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6CD5" w:rsidRDefault="00A10441" w14:paraId="59C00892" w14:textId="77777777">
      <w:pPr>
        <w:widowControl/>
        <w:tabs>
          <w:tab w:val="left" w:pos="720"/>
        </w:tabs>
        <w:ind w:left="720" w:hanging="1440"/>
        <w:jc w:val="center"/>
        <w:rPr>
          <w:rFonts w:ascii="Times New Roman" w:hAnsi="Times New Roman"/>
          <w:b/>
          <w:bCs/>
        </w:rPr>
      </w:pPr>
    </w:p>
    <w:p w:rsidRPr="00A47DA7" w:rsidR="00690F56" w:rsidP="00116CD5" w:rsidRDefault="00690F56" w14:paraId="3715A487" w14:textId="2B3BD296">
      <w:pPr>
        <w:widowControl/>
        <w:tabs>
          <w:tab w:val="left" w:pos="720"/>
        </w:tabs>
        <w:ind w:left="720" w:hanging="1440"/>
        <w:jc w:val="center"/>
        <w:rPr>
          <w:rFonts w:ascii="Times New Roman" w:hAnsi="Times New Roman"/>
          <w:b/>
          <w:bCs/>
        </w:rPr>
      </w:pPr>
      <w:r w:rsidRPr="00A47DA7">
        <w:rPr>
          <w:rFonts w:ascii="Times New Roman" w:hAnsi="Times New Roman"/>
          <w:b/>
          <w:bCs/>
        </w:rPr>
        <w:t xml:space="preserve">SUPPORTING </w:t>
      </w:r>
      <w:r w:rsidR="009A0BC2">
        <w:rPr>
          <w:rFonts w:ascii="Times New Roman" w:hAnsi="Times New Roman"/>
          <w:b/>
          <w:bCs/>
        </w:rPr>
        <w:t>STATE</w:t>
      </w:r>
      <w:r w:rsidRPr="00A47DA7">
        <w:rPr>
          <w:rFonts w:ascii="Times New Roman" w:hAnsi="Times New Roman"/>
          <w:b/>
          <w:bCs/>
        </w:rPr>
        <w:t>MENT FOR</w:t>
      </w:r>
    </w:p>
    <w:p w:rsidR="00A10441" w:rsidP="00116CD5" w:rsidRDefault="00AD71E5" w14:paraId="5455A090" w14:textId="77777777">
      <w:pPr>
        <w:widowControl/>
        <w:jc w:val="center"/>
        <w:rPr>
          <w:rFonts w:ascii="Times New Roman" w:hAnsi="Times New Roman"/>
          <w:b/>
          <w:bCs/>
        </w:rPr>
      </w:pPr>
      <w:r w:rsidRPr="00AD71E5">
        <w:rPr>
          <w:rFonts w:ascii="Times New Roman" w:hAnsi="Times New Roman"/>
          <w:b/>
          <w:bCs/>
        </w:rPr>
        <w:t xml:space="preserve">Center for Advancing Policy on Employment for Youth (CAPE-Youth) Data Collection </w:t>
      </w:r>
    </w:p>
    <w:p w:rsidRPr="00871CA6" w:rsidR="00116CD5" w:rsidP="00116CD5" w:rsidRDefault="00116CD5" w14:paraId="73FDA620" w14:textId="77777777">
      <w:pPr>
        <w:widowControl/>
        <w:jc w:val="center"/>
        <w:rPr>
          <w:rFonts w:ascii="Times New Roman" w:hAnsi="Times New Roman"/>
          <w:b/>
          <w:bCs/>
        </w:rPr>
      </w:pPr>
    </w:p>
    <w:p w:rsidRPr="00871CA6" w:rsidR="00690F56" w:rsidP="00116CD5" w:rsidRDefault="00116CD5" w14:paraId="64DB1674" w14:textId="77777777">
      <w:pPr>
        <w:widowControl/>
        <w:jc w:val="center"/>
        <w:rPr>
          <w:rFonts w:ascii="Times New Roman" w:hAnsi="Times New Roman"/>
          <w:b/>
          <w:bCs/>
        </w:rPr>
      </w:pPr>
      <w:r w:rsidRPr="00871CA6">
        <w:rPr>
          <w:rFonts w:ascii="Times New Roman" w:hAnsi="Times New Roman"/>
          <w:b/>
          <w:bCs/>
        </w:rPr>
        <w:t>OMB</w:t>
      </w:r>
      <w:r w:rsidR="006B7AE9">
        <w:rPr>
          <w:rFonts w:ascii="Times New Roman" w:hAnsi="Times New Roman"/>
          <w:b/>
          <w:bCs/>
        </w:rPr>
        <w:t xml:space="preserve"> </w:t>
      </w:r>
      <w:r w:rsidRPr="00871CA6" w:rsidR="00690F56">
        <w:rPr>
          <w:rFonts w:ascii="Times New Roman" w:hAnsi="Times New Roman"/>
          <w:b/>
          <w:bCs/>
        </w:rPr>
        <w:t xml:space="preserve">CONTROL NO. </w:t>
      </w:r>
      <w:r w:rsidR="001C11E9">
        <w:rPr>
          <w:rFonts w:ascii="Times New Roman" w:hAnsi="Times New Roman"/>
          <w:b/>
          <w:bCs/>
        </w:rPr>
        <w:t>1230</w:t>
      </w:r>
      <w:r w:rsidRPr="00871CA6" w:rsidR="00690F56">
        <w:rPr>
          <w:rFonts w:ascii="Times New Roman" w:hAnsi="Times New Roman"/>
          <w:b/>
          <w:bCs/>
        </w:rPr>
        <w:t>-</w:t>
      </w:r>
      <w:r w:rsidR="006B7AE9">
        <w:rPr>
          <w:rFonts w:ascii="Times New Roman" w:hAnsi="Times New Roman"/>
          <w:b/>
          <w:bCs/>
        </w:rPr>
        <w:t>0NEW</w:t>
      </w:r>
      <w:r w:rsidRPr="00871CA6" w:rsidR="00690F56">
        <w:rPr>
          <w:rFonts w:ascii="Times New Roman" w:hAnsi="Times New Roman"/>
          <w:b/>
          <w:bCs/>
        </w:rPr>
        <w:t xml:space="preserve"> </w:t>
      </w:r>
    </w:p>
    <w:p w:rsidRPr="00D53DEB" w:rsidR="00530EBD" w:rsidP="00116CD5" w:rsidRDefault="00530EBD" w14:paraId="43F951A8" w14:textId="77777777">
      <w:pPr>
        <w:widowControl/>
        <w:jc w:val="center"/>
        <w:rPr>
          <w:rFonts w:ascii="Times New Roman" w:hAnsi="Times New Roman"/>
          <w:bCs/>
        </w:rPr>
      </w:pPr>
    </w:p>
    <w:p w:rsidR="00AD71E5" w:rsidP="794AEF26" w:rsidRDefault="00530EBD" w14:paraId="4EBE7AFD" w14:textId="77777777">
      <w:pPr>
        <w:widowControl/>
        <w:rPr>
          <w:rFonts w:ascii="Times New Roman" w:hAnsi="Times New Roman"/>
        </w:rPr>
      </w:pPr>
      <w:r w:rsidRPr="61855A20">
        <w:rPr>
          <w:rFonts w:ascii="Times New Roman" w:hAnsi="Times New Roman"/>
        </w:rPr>
        <w:t xml:space="preserve">This ICR seeks to </w:t>
      </w:r>
      <w:r w:rsidRPr="61855A20" w:rsidR="00AD71E5">
        <w:rPr>
          <w:rFonts w:ascii="Times New Roman" w:hAnsi="Times New Roman"/>
        </w:rPr>
        <w:t xml:space="preserve">obtain approval for a new </w:t>
      </w:r>
      <w:r w:rsidRPr="61855A20" w:rsidR="7941A1D5">
        <w:rPr>
          <w:rFonts w:ascii="Times New Roman" w:hAnsi="Times New Roman"/>
        </w:rPr>
        <w:t xml:space="preserve">data </w:t>
      </w:r>
      <w:r w:rsidRPr="00697B43" w:rsidR="7941A1D5">
        <w:rPr>
          <w:rFonts w:ascii="Times New Roman" w:hAnsi="Times New Roman"/>
        </w:rPr>
        <w:t>collection</w:t>
      </w:r>
      <w:r w:rsidR="00697B43">
        <w:rPr>
          <w:rFonts w:ascii="Times New Roman" w:hAnsi="Times New Roman"/>
        </w:rPr>
        <w:t xml:space="preserve"> to </w:t>
      </w:r>
      <w:r w:rsidRPr="00697B43" w:rsidR="0484547D">
        <w:rPr>
          <w:rFonts w:ascii="Times New Roman" w:hAnsi="Times New Roman"/>
        </w:rPr>
        <w:t>support</w:t>
      </w:r>
      <w:r w:rsidRPr="61855A20" w:rsidR="0484547D">
        <w:rPr>
          <w:rFonts w:ascii="Times New Roman" w:hAnsi="Times New Roman"/>
        </w:rPr>
        <w:t xml:space="preserve"> </w:t>
      </w:r>
      <w:r w:rsidRPr="61855A20" w:rsidR="00AD71E5">
        <w:rPr>
          <w:rFonts w:ascii="Times New Roman" w:hAnsi="Times New Roman"/>
        </w:rPr>
        <w:t xml:space="preserve">the CAPE-Youth </w:t>
      </w:r>
      <w:r w:rsidRPr="61855A20" w:rsidR="51071A03">
        <w:rPr>
          <w:rFonts w:ascii="Times New Roman" w:hAnsi="Times New Roman"/>
        </w:rPr>
        <w:t>services</w:t>
      </w:r>
      <w:r w:rsidRPr="61855A20" w:rsidR="00AD71E5">
        <w:rPr>
          <w:rFonts w:ascii="Times New Roman" w:hAnsi="Times New Roman"/>
        </w:rPr>
        <w:t xml:space="preserve">. </w:t>
      </w:r>
    </w:p>
    <w:p w:rsidRPr="00AD71E5" w:rsidR="00AD71E5" w:rsidP="00690F56" w:rsidRDefault="00AD71E5" w14:paraId="7C811765" w14:textId="1F80A2D9">
      <w:pPr>
        <w:widowControl/>
        <w:rPr>
          <w:rFonts w:ascii="Times New Roman" w:hAnsi="Times New Roman"/>
          <w:bCs/>
        </w:rPr>
      </w:pPr>
    </w:p>
    <w:p w:rsidRPr="00A47DA7" w:rsidR="00690F56" w:rsidP="00242CA0" w:rsidRDefault="00690F56" w14:paraId="7F6B759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588A7A38" w14:textId="77777777">
      <w:pPr>
        <w:widowControl/>
        <w:rPr>
          <w:rFonts w:ascii="Times New Roman" w:hAnsi="Times New Roman"/>
          <w:b/>
          <w:bCs/>
        </w:rPr>
      </w:pPr>
    </w:p>
    <w:p w:rsidRPr="00D53DEB" w:rsidR="00690F56" w:rsidP="00690F56" w:rsidRDefault="00690F56" w14:paraId="537F8CE3"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D71E5" w:rsidP="00690F56" w:rsidRDefault="00AD71E5" w14:paraId="5F4CB26F" w14:textId="77777777">
      <w:pPr>
        <w:widowControl/>
        <w:rPr>
          <w:rFonts w:ascii="Times New Roman" w:hAnsi="Times New Roman"/>
        </w:rPr>
      </w:pPr>
    </w:p>
    <w:p w:rsidRPr="00AD7F0D" w:rsidR="00AD7F0D" w:rsidP="00AD7F0D" w:rsidRDefault="00AD7F0D" w14:paraId="1C664197" w14:textId="087A6E4A">
      <w:pPr>
        <w:widowControl/>
        <w:rPr>
          <w:rFonts w:ascii="Times New Roman" w:hAnsi="Times New Roman"/>
        </w:rPr>
      </w:pPr>
      <w:r w:rsidRPr="00AD7F0D">
        <w:rPr>
          <w:rFonts w:ascii="Times New Roman" w:hAnsi="Times New Roman"/>
        </w:rPr>
        <w:t xml:space="preserve">In FY 2020 DOL’s ODEP funded a four-year cooperative agreement for CAPE-Youth. </w:t>
      </w:r>
      <w:r w:rsidR="008B3A04">
        <w:rPr>
          <w:rFonts w:ascii="Times New Roman" w:hAnsi="Times New Roman"/>
        </w:rPr>
        <w:t xml:space="preserve">The Council of </w:t>
      </w:r>
      <w:r w:rsidR="009A0BC2">
        <w:rPr>
          <w:rFonts w:ascii="Times New Roman" w:hAnsi="Times New Roman"/>
        </w:rPr>
        <w:t>State</w:t>
      </w:r>
      <w:r w:rsidR="008B3A04">
        <w:rPr>
          <w:rFonts w:ascii="Times New Roman" w:hAnsi="Times New Roman"/>
        </w:rPr>
        <w:t xml:space="preserve"> Governments develops and manages the CAPE-Youth</w:t>
      </w:r>
      <w:r w:rsidR="0011131F">
        <w:rPr>
          <w:rFonts w:ascii="Times New Roman" w:hAnsi="Times New Roman"/>
        </w:rPr>
        <w:t xml:space="preserve"> services</w:t>
      </w:r>
      <w:r w:rsidR="008B3A04">
        <w:rPr>
          <w:rFonts w:ascii="Times New Roman" w:hAnsi="Times New Roman"/>
        </w:rPr>
        <w:t xml:space="preserve"> in collaboration with </w:t>
      </w:r>
      <w:r w:rsidRPr="008B3A04" w:rsidR="008B3A04">
        <w:rPr>
          <w:rFonts w:ascii="Times New Roman" w:hAnsi="Times New Roman"/>
        </w:rPr>
        <w:t>the K. Lisa Yang and Hock E. Tan Institute on Employment and D</w:t>
      </w:r>
      <w:r w:rsidR="008B3A04">
        <w:rPr>
          <w:rFonts w:ascii="Times New Roman" w:hAnsi="Times New Roman"/>
        </w:rPr>
        <w:t>isability at Cornell University</w:t>
      </w:r>
      <w:r w:rsidRPr="008B3A04" w:rsidR="008B3A04">
        <w:rPr>
          <w:rFonts w:ascii="Times New Roman" w:hAnsi="Times New Roman"/>
        </w:rPr>
        <w:t xml:space="preserve"> and the Transitions to Adulthood Center</w:t>
      </w:r>
      <w:r w:rsidR="006C2EB7">
        <w:rPr>
          <w:rFonts w:ascii="Times New Roman" w:hAnsi="Times New Roman"/>
        </w:rPr>
        <w:t xml:space="preserve"> for Research at the University of M</w:t>
      </w:r>
      <w:r w:rsidRPr="008B3A04" w:rsidR="008B3A04">
        <w:rPr>
          <w:rFonts w:ascii="Times New Roman" w:hAnsi="Times New Roman"/>
        </w:rPr>
        <w:t>assachusetts Medical School</w:t>
      </w:r>
      <w:r w:rsidR="008B3A04">
        <w:rPr>
          <w:rFonts w:ascii="Times New Roman" w:hAnsi="Times New Roman"/>
        </w:rPr>
        <w:t xml:space="preserve">.  </w:t>
      </w:r>
      <w:r w:rsidRPr="00AD7F0D">
        <w:rPr>
          <w:rFonts w:ascii="Times New Roman" w:hAnsi="Times New Roman"/>
        </w:rPr>
        <w:t>CAPE-Youth focuse</w:t>
      </w:r>
      <w:r w:rsidR="006B7AE9">
        <w:rPr>
          <w:rFonts w:ascii="Times New Roman" w:hAnsi="Times New Roman"/>
        </w:rPr>
        <w:t>s</w:t>
      </w:r>
      <w:r w:rsidRPr="00AD7F0D">
        <w:rPr>
          <w:rFonts w:ascii="Times New Roman" w:hAnsi="Times New Roman"/>
        </w:rPr>
        <w:t xml:space="preserve"> on supporting </w:t>
      </w:r>
      <w:r w:rsidR="009A0BC2">
        <w:rPr>
          <w:rFonts w:ascii="Times New Roman" w:hAnsi="Times New Roman"/>
        </w:rPr>
        <w:t>State</w:t>
      </w:r>
      <w:r w:rsidRPr="00AD7F0D">
        <w:rPr>
          <w:rFonts w:ascii="Times New Roman" w:hAnsi="Times New Roman"/>
        </w:rPr>
        <w:t xml:space="preserve"> efforts to align </w:t>
      </w:r>
      <w:r w:rsidR="009A0BC2">
        <w:rPr>
          <w:rFonts w:ascii="Times New Roman" w:hAnsi="Times New Roman"/>
        </w:rPr>
        <w:t>State</w:t>
      </w:r>
      <w:r w:rsidRPr="00AD7F0D">
        <w:rPr>
          <w:rFonts w:ascii="Times New Roman" w:hAnsi="Times New Roman"/>
        </w:rPr>
        <w:t xml:space="preserve"> workforce systems to establish pathways toward careers and financial self-sufficiency for youth and young adults with disabilities (Y&amp;YAD). The ultimate goal of CAPE-Youth is to improve transition and employment related outcomes for Y&amp;YAD through the identification and dissemination of evidence-based practices. </w:t>
      </w:r>
      <w:r w:rsidRPr="00AD7F0D">
        <w:rPr>
          <w:rFonts w:ascii="Times New Roman" w:hAnsi="Times New Roman"/>
        </w:rPr>
        <w:lastRenderedPageBreak/>
        <w:t>To</w:t>
      </w:r>
      <w:r>
        <w:rPr>
          <w:rFonts w:ascii="Times New Roman" w:hAnsi="Times New Roman"/>
        </w:rPr>
        <w:t xml:space="preserve"> help</w:t>
      </w:r>
      <w:r w:rsidRPr="00AD7F0D">
        <w:rPr>
          <w:rFonts w:ascii="Times New Roman" w:hAnsi="Times New Roman"/>
        </w:rPr>
        <w:t xml:space="preserve"> achieve this goal, CAPE-Youth is implementing a rapid cycle research strategy with three primary steps: (a) identify the needs of workforce systems; (b) conduct research and policy </w:t>
      </w:r>
      <w:r w:rsidR="0011131F">
        <w:rPr>
          <w:rFonts w:ascii="Times New Roman" w:hAnsi="Times New Roman"/>
        </w:rPr>
        <w:t xml:space="preserve">questions and </w:t>
      </w:r>
      <w:r w:rsidR="00AA566E">
        <w:rPr>
          <w:rFonts w:ascii="Times New Roman" w:hAnsi="Times New Roman"/>
        </w:rPr>
        <w:t>assessment</w:t>
      </w:r>
      <w:r w:rsidRPr="00AD7F0D">
        <w:rPr>
          <w:rFonts w:ascii="Times New Roman" w:hAnsi="Times New Roman"/>
        </w:rPr>
        <w:t xml:space="preserve"> that will help address those problems; and (c) based on the findings of research and </w:t>
      </w:r>
      <w:r w:rsidR="00AA566E">
        <w:rPr>
          <w:rFonts w:ascii="Times New Roman" w:hAnsi="Times New Roman"/>
        </w:rPr>
        <w:t>assessment</w:t>
      </w:r>
      <w:r w:rsidRPr="00AD7F0D">
        <w:rPr>
          <w:rFonts w:ascii="Times New Roman" w:hAnsi="Times New Roman"/>
        </w:rPr>
        <w:t>, develop and disseminate resources to policymakers and key stakeholders.</w:t>
      </w:r>
    </w:p>
    <w:p w:rsidR="00AD7F0D" w:rsidP="00AD7F0D" w:rsidRDefault="00AD7F0D" w14:paraId="19EEFB99" w14:textId="77777777">
      <w:pPr>
        <w:widowControl/>
        <w:rPr>
          <w:rFonts w:ascii="Times New Roman" w:hAnsi="Times New Roman"/>
        </w:rPr>
      </w:pPr>
    </w:p>
    <w:p w:rsidRPr="00AD7F0D" w:rsidR="00AD7F0D" w:rsidP="00AD7F0D" w:rsidRDefault="00AD7F0D" w14:paraId="0036E9D6" w14:textId="77777777">
      <w:pPr>
        <w:widowControl/>
        <w:rPr>
          <w:rFonts w:ascii="Times New Roman" w:hAnsi="Times New Roman"/>
        </w:rPr>
      </w:pPr>
      <w:r w:rsidRPr="00AD7F0D">
        <w:rPr>
          <w:rFonts w:ascii="Times New Roman" w:hAnsi="Times New Roman"/>
        </w:rPr>
        <w:t>CAPE-Youth is supporting Y&amp;YAD in three main focus areas:</w:t>
      </w:r>
    </w:p>
    <w:p w:rsidRPr="00AD7F0D" w:rsidR="00AD7F0D" w:rsidP="00AD7F0D" w:rsidRDefault="00AD7F0D" w14:paraId="55B574A2" w14:textId="77777777">
      <w:pPr>
        <w:widowControl/>
        <w:rPr>
          <w:rFonts w:ascii="Times New Roman" w:hAnsi="Times New Roman"/>
        </w:rPr>
      </w:pPr>
      <w:r w:rsidRPr="00AD7F0D">
        <w:rPr>
          <w:rFonts w:ascii="Times New Roman" w:hAnsi="Times New Roman"/>
        </w:rPr>
        <w:t>1.</w:t>
      </w:r>
      <w:r w:rsidR="008B3A04">
        <w:rPr>
          <w:rFonts w:ascii="Times New Roman" w:hAnsi="Times New Roman"/>
        </w:rPr>
        <w:t xml:space="preserve"> </w:t>
      </w:r>
      <w:r w:rsidRPr="00AD7F0D">
        <w:rPr>
          <w:rFonts w:ascii="Times New Roman" w:hAnsi="Times New Roman"/>
        </w:rPr>
        <w:t xml:space="preserve">Youth and adult workforce systems collaboration; </w:t>
      </w:r>
    </w:p>
    <w:p w:rsidRPr="00AD7F0D" w:rsidR="00AD7F0D" w:rsidP="00AD7F0D" w:rsidRDefault="00AD7F0D" w14:paraId="2D48460B" w14:textId="77777777">
      <w:pPr>
        <w:widowControl/>
        <w:rPr>
          <w:rFonts w:ascii="Times New Roman" w:hAnsi="Times New Roman"/>
        </w:rPr>
      </w:pPr>
      <w:r w:rsidRPr="00AD7F0D">
        <w:rPr>
          <w:rFonts w:ascii="Times New Roman" w:hAnsi="Times New Roman"/>
        </w:rPr>
        <w:t>2.</w:t>
      </w:r>
      <w:r w:rsidR="008B3A04">
        <w:rPr>
          <w:rFonts w:ascii="Times New Roman" w:hAnsi="Times New Roman"/>
        </w:rPr>
        <w:t xml:space="preserve"> </w:t>
      </w:r>
      <w:r w:rsidRPr="00AD7F0D">
        <w:rPr>
          <w:rFonts w:ascii="Times New Roman" w:hAnsi="Times New Roman"/>
        </w:rPr>
        <w:t xml:space="preserve">Professional development for youth workforce practitioners; and </w:t>
      </w:r>
    </w:p>
    <w:p w:rsidR="00AD7F0D" w:rsidP="00AD7F0D" w:rsidRDefault="00AD7F0D" w14:paraId="48B3D808" w14:textId="77777777">
      <w:pPr>
        <w:widowControl/>
        <w:rPr>
          <w:rFonts w:ascii="Times New Roman" w:hAnsi="Times New Roman"/>
        </w:rPr>
      </w:pPr>
      <w:r w:rsidRPr="00AD7F0D">
        <w:rPr>
          <w:rFonts w:ascii="Times New Roman" w:hAnsi="Times New Roman"/>
        </w:rPr>
        <w:t>3</w:t>
      </w:r>
      <w:r w:rsidR="008B3A04">
        <w:rPr>
          <w:rFonts w:ascii="Times New Roman" w:hAnsi="Times New Roman"/>
        </w:rPr>
        <w:t xml:space="preserve">. </w:t>
      </w:r>
      <w:r w:rsidRPr="00AD7F0D">
        <w:rPr>
          <w:rFonts w:ascii="Times New Roman" w:hAnsi="Times New Roman"/>
        </w:rPr>
        <w:t>Career pathways and work-based learning such as apprenticeships programs for Y&amp;YAD.</w:t>
      </w:r>
    </w:p>
    <w:p w:rsidR="00AD7F0D" w:rsidP="00AD71E5" w:rsidRDefault="00AD7F0D" w14:paraId="3673820C" w14:textId="77777777">
      <w:pPr>
        <w:widowControl/>
        <w:rPr>
          <w:rFonts w:ascii="Times New Roman" w:hAnsi="Times New Roman"/>
        </w:rPr>
      </w:pPr>
    </w:p>
    <w:p w:rsidR="001C11E9" w:rsidP="009A0BC2" w:rsidRDefault="00AD71E5" w14:paraId="2322E5C7" w14:textId="24C312A4">
      <w:pPr>
        <w:widowControl/>
        <w:rPr>
          <w:rFonts w:ascii="Times New Roman" w:hAnsi="Times New Roman"/>
        </w:rPr>
      </w:pPr>
      <w:r w:rsidRPr="794AEF26">
        <w:rPr>
          <w:rFonts w:ascii="Times New Roman" w:hAnsi="Times New Roman"/>
        </w:rPr>
        <w:t>Th</w:t>
      </w:r>
      <w:r w:rsidR="006B7AE9">
        <w:rPr>
          <w:rFonts w:ascii="Times New Roman" w:hAnsi="Times New Roman"/>
        </w:rPr>
        <w:t xml:space="preserve">is </w:t>
      </w:r>
      <w:r w:rsidR="0011131F">
        <w:rPr>
          <w:rFonts w:ascii="Times New Roman" w:hAnsi="Times New Roman"/>
        </w:rPr>
        <w:t xml:space="preserve">information </w:t>
      </w:r>
      <w:r w:rsidRPr="794AEF26">
        <w:rPr>
          <w:rFonts w:ascii="Times New Roman" w:hAnsi="Times New Roman"/>
        </w:rPr>
        <w:t>collection</w:t>
      </w:r>
      <w:r w:rsidR="00F17C8D">
        <w:rPr>
          <w:rFonts w:ascii="Times New Roman" w:hAnsi="Times New Roman"/>
        </w:rPr>
        <w:t>, which will be done by CAPE-Youth,</w:t>
      </w:r>
      <w:r w:rsidRPr="794AEF26">
        <w:rPr>
          <w:rFonts w:ascii="Times New Roman" w:hAnsi="Times New Roman"/>
        </w:rPr>
        <w:t xml:space="preserve"> </w:t>
      </w:r>
      <w:r w:rsidR="006B7AE9">
        <w:rPr>
          <w:rFonts w:ascii="Times New Roman" w:hAnsi="Times New Roman"/>
        </w:rPr>
        <w:t>is intended to</w:t>
      </w:r>
      <w:r w:rsidR="007F0C81">
        <w:rPr>
          <w:rFonts w:ascii="Times New Roman" w:hAnsi="Times New Roman"/>
        </w:rPr>
        <w:t xml:space="preserve"> </w:t>
      </w:r>
      <w:r w:rsidR="0011131F">
        <w:rPr>
          <w:rFonts w:ascii="Times New Roman" w:hAnsi="Times New Roman"/>
        </w:rPr>
        <w:t xml:space="preserve">accomplish initial information gathering to better support planned future efforts, and will </w:t>
      </w:r>
      <w:r w:rsidR="007F0C81">
        <w:rPr>
          <w:rFonts w:ascii="Times New Roman" w:hAnsi="Times New Roman"/>
        </w:rPr>
        <w:t>build upon existing research to</w:t>
      </w:r>
      <w:r w:rsidR="006B7AE9">
        <w:rPr>
          <w:rFonts w:ascii="Times New Roman" w:hAnsi="Times New Roman"/>
        </w:rPr>
        <w:t xml:space="preserve"> support the </w:t>
      </w:r>
      <w:r w:rsidRPr="794AEF26">
        <w:rPr>
          <w:rFonts w:ascii="Times New Roman" w:hAnsi="Times New Roman"/>
        </w:rPr>
        <w:t>develop</w:t>
      </w:r>
      <w:r w:rsidR="006B7AE9">
        <w:rPr>
          <w:rFonts w:ascii="Times New Roman" w:hAnsi="Times New Roman"/>
        </w:rPr>
        <w:t>ment of</w:t>
      </w:r>
      <w:r w:rsidRPr="794AEF26">
        <w:rPr>
          <w:rFonts w:ascii="Times New Roman" w:hAnsi="Times New Roman"/>
        </w:rPr>
        <w:t xml:space="preserve"> products and services </w:t>
      </w:r>
      <w:r w:rsidR="001C11E9">
        <w:rPr>
          <w:rFonts w:ascii="Times New Roman" w:hAnsi="Times New Roman"/>
        </w:rPr>
        <w:t>f</w:t>
      </w:r>
      <w:r w:rsidR="004A228C">
        <w:rPr>
          <w:rFonts w:ascii="Times New Roman" w:hAnsi="Times New Roman"/>
        </w:rPr>
        <w:t>or</w:t>
      </w:r>
      <w:r w:rsidR="001C11E9">
        <w:rPr>
          <w:rFonts w:ascii="Times New Roman" w:hAnsi="Times New Roman"/>
        </w:rPr>
        <w:t xml:space="preserve"> supporting</w:t>
      </w:r>
      <w:r w:rsidRPr="794AEF26">
        <w:rPr>
          <w:rFonts w:ascii="Times New Roman" w:hAnsi="Times New Roman"/>
        </w:rPr>
        <w:t xml:space="preserve"> training and employment for youth and young adults with disabilities. CAPE-Youth </w:t>
      </w:r>
      <w:r w:rsidR="00527C45">
        <w:rPr>
          <w:rFonts w:ascii="Times New Roman" w:hAnsi="Times New Roman"/>
        </w:rPr>
        <w:t>will use this data collection</w:t>
      </w:r>
      <w:r w:rsidR="004575FB">
        <w:rPr>
          <w:rFonts w:ascii="Times New Roman" w:hAnsi="Times New Roman"/>
        </w:rPr>
        <w:t xml:space="preserve"> </w:t>
      </w:r>
      <w:r w:rsidR="0011131F">
        <w:rPr>
          <w:rFonts w:ascii="Times New Roman" w:hAnsi="Times New Roman"/>
        </w:rPr>
        <w:t xml:space="preserve">initially </w:t>
      </w:r>
      <w:r w:rsidR="004575FB">
        <w:rPr>
          <w:rFonts w:ascii="Times New Roman" w:hAnsi="Times New Roman"/>
        </w:rPr>
        <w:t xml:space="preserve">to </w:t>
      </w:r>
      <w:r w:rsidR="0011131F">
        <w:rPr>
          <w:rFonts w:ascii="Times New Roman" w:hAnsi="Times New Roman"/>
        </w:rPr>
        <w:t xml:space="preserve">identify </w:t>
      </w:r>
      <w:r w:rsidRPr="794AEF26">
        <w:rPr>
          <w:rFonts w:ascii="Times New Roman" w:hAnsi="Times New Roman"/>
        </w:rPr>
        <w:t>the extent to which</w:t>
      </w:r>
      <w:r w:rsidR="00527C45">
        <w:rPr>
          <w:rFonts w:ascii="Times New Roman" w:hAnsi="Times New Roman"/>
        </w:rPr>
        <w:t xml:space="preserve"> promising practices or</w:t>
      </w:r>
      <w:r w:rsidRPr="794AEF26">
        <w:rPr>
          <w:rFonts w:ascii="Times New Roman" w:hAnsi="Times New Roman"/>
        </w:rPr>
        <w:t xml:space="preserve"> barriers exist in</w:t>
      </w:r>
      <w:r w:rsidRPr="794AEF26" w:rsidR="00E908D2">
        <w:rPr>
          <w:rFonts w:ascii="Times New Roman" w:hAnsi="Times New Roman"/>
        </w:rPr>
        <w:t>:</w:t>
      </w:r>
      <w:r w:rsidRPr="794AEF26">
        <w:rPr>
          <w:rFonts w:ascii="Times New Roman" w:hAnsi="Times New Roman"/>
        </w:rPr>
        <w:t xml:space="preserve"> </w:t>
      </w:r>
      <w:r w:rsidRPr="794AEF26" w:rsidR="00E908D2">
        <w:rPr>
          <w:rFonts w:ascii="Times New Roman" w:hAnsi="Times New Roman"/>
        </w:rPr>
        <w:t>1) </w:t>
      </w:r>
      <w:r w:rsidR="004575FB">
        <w:rPr>
          <w:rFonts w:ascii="Times New Roman" w:hAnsi="Times New Roman"/>
        </w:rPr>
        <w:t>I</w:t>
      </w:r>
      <w:r w:rsidRPr="794AEF26">
        <w:rPr>
          <w:rFonts w:ascii="Times New Roman" w:hAnsi="Times New Roman"/>
        </w:rPr>
        <w:t xml:space="preserve">mproving collaboration </w:t>
      </w:r>
      <w:r w:rsidR="0011131F">
        <w:rPr>
          <w:rFonts w:ascii="Times New Roman" w:hAnsi="Times New Roman"/>
        </w:rPr>
        <w:t xml:space="preserve">between participants and providers </w:t>
      </w:r>
      <w:r w:rsidRPr="794AEF26">
        <w:rPr>
          <w:rFonts w:ascii="Times New Roman" w:hAnsi="Times New Roman"/>
        </w:rPr>
        <w:t xml:space="preserve">in the youth workforce system, </w:t>
      </w:r>
      <w:r w:rsidRPr="794AEF26" w:rsidR="00E908D2">
        <w:rPr>
          <w:rFonts w:ascii="Times New Roman" w:hAnsi="Times New Roman"/>
        </w:rPr>
        <w:t xml:space="preserve">2) </w:t>
      </w:r>
      <w:r w:rsidR="0011131F">
        <w:rPr>
          <w:rFonts w:ascii="Times New Roman" w:hAnsi="Times New Roman"/>
        </w:rPr>
        <w:t>I</w:t>
      </w:r>
      <w:r w:rsidR="00D9762E">
        <w:rPr>
          <w:rFonts w:ascii="Times New Roman" w:hAnsi="Times New Roman"/>
        </w:rPr>
        <w:t>dentify potential P</w:t>
      </w:r>
      <w:r w:rsidRPr="0011131F" w:rsidR="0011131F">
        <w:rPr>
          <w:rFonts w:ascii="Times New Roman" w:hAnsi="Times New Roman"/>
        </w:rPr>
        <w:t xml:space="preserve">rofessional </w:t>
      </w:r>
      <w:r w:rsidR="00D9762E">
        <w:rPr>
          <w:rFonts w:ascii="Times New Roman" w:hAnsi="Times New Roman"/>
        </w:rPr>
        <w:t>D</w:t>
      </w:r>
      <w:r w:rsidRPr="0011131F" w:rsidR="0011131F">
        <w:rPr>
          <w:rFonts w:ascii="Times New Roman" w:hAnsi="Times New Roman"/>
        </w:rPr>
        <w:t xml:space="preserve">evelopment </w:t>
      </w:r>
      <w:r w:rsidR="00D9762E">
        <w:rPr>
          <w:rFonts w:ascii="Times New Roman" w:hAnsi="Times New Roman"/>
        </w:rPr>
        <w:t xml:space="preserve">(PD) </w:t>
      </w:r>
      <w:r w:rsidRPr="0011131F" w:rsidR="0011131F">
        <w:rPr>
          <w:rFonts w:ascii="Times New Roman" w:hAnsi="Times New Roman"/>
        </w:rPr>
        <w:t xml:space="preserve">areas that practitioners need </w:t>
      </w:r>
      <w:r w:rsidR="003F0A46">
        <w:rPr>
          <w:rFonts w:ascii="Times New Roman" w:hAnsi="Times New Roman"/>
        </w:rPr>
        <w:t xml:space="preserve">in their repertoire </w:t>
      </w:r>
      <w:r w:rsidRPr="0011131F" w:rsidR="0011131F">
        <w:rPr>
          <w:rFonts w:ascii="Times New Roman" w:hAnsi="Times New Roman"/>
        </w:rPr>
        <w:t>to serve youth</w:t>
      </w:r>
      <w:r w:rsidRPr="794AEF26">
        <w:rPr>
          <w:rFonts w:ascii="Times New Roman" w:hAnsi="Times New Roman"/>
        </w:rPr>
        <w:t>,</w:t>
      </w:r>
      <w:r w:rsidRPr="794AEF26" w:rsidR="00E908D2">
        <w:rPr>
          <w:rFonts w:ascii="Times New Roman" w:hAnsi="Times New Roman"/>
        </w:rPr>
        <w:t xml:space="preserve"> and 3)</w:t>
      </w:r>
      <w:r w:rsidRPr="794AEF26">
        <w:rPr>
          <w:rFonts w:ascii="Times New Roman" w:hAnsi="Times New Roman"/>
        </w:rPr>
        <w:t xml:space="preserve"> </w:t>
      </w:r>
      <w:r w:rsidR="0011131F">
        <w:rPr>
          <w:rFonts w:ascii="Times New Roman" w:hAnsi="Times New Roman"/>
        </w:rPr>
        <w:t xml:space="preserve">Identifying perceived factors or capabilities that may </w:t>
      </w:r>
      <w:r w:rsidRPr="794AEF26">
        <w:rPr>
          <w:rFonts w:ascii="Times New Roman" w:hAnsi="Times New Roman"/>
        </w:rPr>
        <w:t>improv</w:t>
      </w:r>
      <w:r w:rsidR="0011131F">
        <w:rPr>
          <w:rFonts w:ascii="Times New Roman" w:hAnsi="Times New Roman"/>
        </w:rPr>
        <w:t>e</w:t>
      </w:r>
      <w:r w:rsidRPr="794AEF26">
        <w:rPr>
          <w:rFonts w:ascii="Times New Roman" w:hAnsi="Times New Roman"/>
        </w:rPr>
        <w:t xml:space="preserve"> the provision of pre-</w:t>
      </w:r>
      <w:r w:rsidR="0054353A">
        <w:rPr>
          <w:rFonts w:ascii="Times New Roman" w:hAnsi="Times New Roman"/>
        </w:rPr>
        <w:t>E</w:t>
      </w:r>
      <w:r w:rsidRPr="794AEF26">
        <w:rPr>
          <w:rFonts w:ascii="Times New Roman" w:hAnsi="Times New Roman"/>
        </w:rPr>
        <w:t xml:space="preserve">mployment </w:t>
      </w:r>
      <w:r w:rsidR="0054353A">
        <w:rPr>
          <w:rFonts w:ascii="Times New Roman" w:hAnsi="Times New Roman"/>
        </w:rPr>
        <w:t>T</w:t>
      </w:r>
      <w:r w:rsidRPr="794AEF26">
        <w:rPr>
          <w:rFonts w:ascii="Times New Roman" w:hAnsi="Times New Roman"/>
        </w:rPr>
        <w:t xml:space="preserve">ransition </w:t>
      </w:r>
      <w:r w:rsidR="0054353A">
        <w:rPr>
          <w:rFonts w:ascii="Times New Roman" w:hAnsi="Times New Roman"/>
        </w:rPr>
        <w:t>S</w:t>
      </w:r>
      <w:r w:rsidRPr="794AEF26">
        <w:rPr>
          <w:rFonts w:ascii="Times New Roman" w:hAnsi="Times New Roman"/>
        </w:rPr>
        <w:t>ervices</w:t>
      </w:r>
      <w:r w:rsidR="002F7EB3">
        <w:rPr>
          <w:rFonts w:ascii="Times New Roman" w:hAnsi="Times New Roman"/>
        </w:rPr>
        <w:t xml:space="preserve"> (Pre-ETS)</w:t>
      </w:r>
      <w:r w:rsidRPr="794AEF26">
        <w:rPr>
          <w:rFonts w:ascii="Times New Roman" w:hAnsi="Times New Roman"/>
        </w:rPr>
        <w:t xml:space="preserve"> for </w:t>
      </w:r>
      <w:r w:rsidR="002F7EB3">
        <w:rPr>
          <w:rFonts w:ascii="Times New Roman" w:hAnsi="Times New Roman"/>
        </w:rPr>
        <w:t>Y&amp;YAD</w:t>
      </w:r>
      <w:r w:rsidRPr="794AEF26">
        <w:rPr>
          <w:rFonts w:ascii="Times New Roman" w:hAnsi="Times New Roman"/>
        </w:rPr>
        <w:t xml:space="preserve">. </w:t>
      </w:r>
      <w:r w:rsidRPr="794AEF26" w:rsidR="00E908D2">
        <w:rPr>
          <w:rFonts w:ascii="Times New Roman" w:hAnsi="Times New Roman"/>
        </w:rPr>
        <w:t>Understanding</w:t>
      </w:r>
      <w:r w:rsidR="00527C45">
        <w:rPr>
          <w:rFonts w:ascii="Times New Roman" w:hAnsi="Times New Roman"/>
        </w:rPr>
        <w:t xml:space="preserve"> the perception</w:t>
      </w:r>
      <w:r w:rsidR="0011131F">
        <w:rPr>
          <w:rFonts w:ascii="Times New Roman" w:hAnsi="Times New Roman"/>
        </w:rPr>
        <w:t>s</w:t>
      </w:r>
      <w:r w:rsidR="00527C45">
        <w:rPr>
          <w:rFonts w:ascii="Times New Roman" w:hAnsi="Times New Roman"/>
        </w:rPr>
        <w:t xml:space="preserve"> of workforce system professionals will help identify</w:t>
      </w:r>
      <w:r w:rsidRPr="794AEF26" w:rsidR="00E908D2">
        <w:rPr>
          <w:rFonts w:ascii="Times New Roman" w:hAnsi="Times New Roman"/>
        </w:rPr>
        <w:t xml:space="preserve"> barriers</w:t>
      </w:r>
      <w:r w:rsidR="00527C45">
        <w:rPr>
          <w:rFonts w:ascii="Times New Roman" w:hAnsi="Times New Roman"/>
        </w:rPr>
        <w:t xml:space="preserve"> and promising practices, and </w:t>
      </w:r>
      <w:r w:rsidRPr="794AEF26" w:rsidR="00E908D2">
        <w:rPr>
          <w:rFonts w:ascii="Times New Roman" w:hAnsi="Times New Roman"/>
        </w:rPr>
        <w:t>allow CAPE-Youth to develop relevant tools, briefs,</w:t>
      </w:r>
      <w:r w:rsidR="00527C45">
        <w:rPr>
          <w:rFonts w:ascii="Times New Roman" w:hAnsi="Times New Roman"/>
        </w:rPr>
        <w:t xml:space="preserve"> </w:t>
      </w:r>
      <w:r w:rsidRPr="794AEF26" w:rsidR="00E908D2">
        <w:rPr>
          <w:rFonts w:ascii="Times New Roman" w:hAnsi="Times New Roman"/>
        </w:rPr>
        <w:t>and technical assistance</w:t>
      </w:r>
      <w:r w:rsidR="00527C45">
        <w:rPr>
          <w:rFonts w:ascii="Times New Roman" w:hAnsi="Times New Roman"/>
        </w:rPr>
        <w:t xml:space="preserve"> </w:t>
      </w:r>
      <w:r w:rsidR="0011131F">
        <w:rPr>
          <w:rFonts w:ascii="Times New Roman" w:hAnsi="Times New Roman"/>
        </w:rPr>
        <w:t xml:space="preserve">that better support their ability to </w:t>
      </w:r>
      <w:r w:rsidR="00527C45">
        <w:rPr>
          <w:rFonts w:ascii="Times New Roman" w:hAnsi="Times New Roman"/>
        </w:rPr>
        <w:t xml:space="preserve">build </w:t>
      </w:r>
      <w:r w:rsidR="00527C45">
        <w:rPr>
          <w:rFonts w:ascii="Times New Roman" w:hAnsi="Times New Roman"/>
        </w:rPr>
        <w:lastRenderedPageBreak/>
        <w:t xml:space="preserve">communities of practices </w:t>
      </w:r>
      <w:r w:rsidR="0011131F">
        <w:rPr>
          <w:rFonts w:ascii="Times New Roman" w:hAnsi="Times New Roman"/>
        </w:rPr>
        <w:t xml:space="preserve">and </w:t>
      </w:r>
      <w:r w:rsidR="00527C45">
        <w:rPr>
          <w:rFonts w:ascii="Times New Roman" w:hAnsi="Times New Roman"/>
        </w:rPr>
        <w:t xml:space="preserve">forge connections across </w:t>
      </w:r>
      <w:r w:rsidR="009A0BC2">
        <w:rPr>
          <w:rFonts w:ascii="Times New Roman" w:hAnsi="Times New Roman"/>
        </w:rPr>
        <w:t>S</w:t>
      </w:r>
      <w:r w:rsidR="00527C45">
        <w:rPr>
          <w:rFonts w:ascii="Times New Roman" w:hAnsi="Times New Roman"/>
        </w:rPr>
        <w:t xml:space="preserve">tates for the </w:t>
      </w:r>
      <w:r w:rsidR="009A0BC2">
        <w:rPr>
          <w:rFonts w:ascii="Times New Roman" w:hAnsi="Times New Roman"/>
        </w:rPr>
        <w:t>State</w:t>
      </w:r>
      <w:r w:rsidRPr="794AEF26" w:rsidR="00E908D2">
        <w:rPr>
          <w:rFonts w:ascii="Times New Roman" w:hAnsi="Times New Roman"/>
        </w:rPr>
        <w:t xml:space="preserve"> clients they serve.</w:t>
      </w:r>
    </w:p>
    <w:p w:rsidR="004575FB" w:rsidP="009A0BC2" w:rsidRDefault="004575FB" w14:paraId="3A5B929A" w14:textId="77777777">
      <w:pPr>
        <w:widowControl/>
        <w:autoSpaceDE/>
        <w:autoSpaceDN/>
        <w:adjustRightInd/>
        <w:rPr>
          <w:rFonts w:ascii="Times New Roman" w:hAnsi="Times New Roman"/>
        </w:rPr>
      </w:pPr>
    </w:p>
    <w:p w:rsidR="00527C45" w:rsidP="009A0BC2" w:rsidRDefault="00A2260A" w14:paraId="0CD5C409" w14:textId="7F815619">
      <w:pPr>
        <w:widowControl/>
        <w:autoSpaceDE/>
        <w:autoSpaceDN/>
        <w:adjustRightInd/>
        <w:rPr>
          <w:rFonts w:ascii="Times New Roman" w:hAnsi="Times New Roman"/>
        </w:rPr>
      </w:pPr>
      <w:r>
        <w:rPr>
          <w:rFonts w:ascii="Times New Roman" w:hAnsi="Times New Roman"/>
        </w:rPr>
        <w:t>This package includes a variety of i</w:t>
      </w:r>
      <w:r w:rsidRPr="00527C45" w:rsidR="00527C45">
        <w:rPr>
          <w:rFonts w:ascii="Times New Roman" w:hAnsi="Times New Roman"/>
        </w:rPr>
        <w:t xml:space="preserve">nformation collection instruments </w:t>
      </w:r>
      <w:r>
        <w:rPr>
          <w:rFonts w:ascii="Times New Roman" w:hAnsi="Times New Roman"/>
        </w:rPr>
        <w:t>to help develop a formative understanding that will best support the generation of useful technical assistance and identification of promising practices</w:t>
      </w:r>
      <w:r w:rsidRPr="00527C45" w:rsidR="00527C45">
        <w:rPr>
          <w:rFonts w:ascii="Times New Roman" w:hAnsi="Times New Roman"/>
        </w:rPr>
        <w:t>:</w:t>
      </w:r>
    </w:p>
    <w:p w:rsidRPr="00527C45" w:rsidR="005A745B" w:rsidP="009A0BC2" w:rsidRDefault="005A745B" w14:paraId="59F5576C" w14:textId="2F1F8F46">
      <w:pPr>
        <w:widowControl/>
        <w:autoSpaceDE/>
        <w:autoSpaceDN/>
        <w:adjustRightInd/>
        <w:rPr>
          <w:rFonts w:ascii="Times New Roman" w:hAnsi="Times New Roman"/>
        </w:rPr>
      </w:pPr>
      <w:r>
        <w:rPr>
          <w:rFonts w:ascii="Times New Roman" w:hAnsi="Times New Roman"/>
        </w:rPr>
        <w:t>Collaboration:</w:t>
      </w:r>
    </w:p>
    <w:p w:rsidR="0035148D" w:rsidP="00B70EC3" w:rsidRDefault="0035148D" w14:paraId="7936D08D" w14:textId="03E5CB5F">
      <w:pPr>
        <w:pStyle w:val="ListParagraph"/>
        <w:widowControl/>
        <w:numPr>
          <w:ilvl w:val="0"/>
          <w:numId w:val="28"/>
        </w:numPr>
        <w:rPr>
          <w:rFonts w:ascii="Times New Roman" w:hAnsi="Times New Roman"/>
        </w:rPr>
      </w:pPr>
      <w:r>
        <w:rPr>
          <w:rFonts w:ascii="Times New Roman" w:hAnsi="Times New Roman"/>
        </w:rPr>
        <w:t>Introductory Email</w:t>
      </w:r>
    </w:p>
    <w:p w:rsidR="0035148D" w:rsidP="00B70EC3" w:rsidRDefault="0035148D" w14:paraId="252D65EF" w14:textId="0152818E">
      <w:pPr>
        <w:pStyle w:val="ListParagraph"/>
        <w:widowControl/>
        <w:numPr>
          <w:ilvl w:val="0"/>
          <w:numId w:val="28"/>
        </w:numPr>
        <w:rPr>
          <w:rFonts w:ascii="Times New Roman" w:hAnsi="Times New Roman"/>
        </w:rPr>
      </w:pPr>
      <w:r>
        <w:rPr>
          <w:rFonts w:ascii="Times New Roman" w:hAnsi="Times New Roman"/>
        </w:rPr>
        <w:t>Phase 1 Consent Form</w:t>
      </w:r>
    </w:p>
    <w:p w:rsidR="0035148D" w:rsidP="00B70EC3" w:rsidRDefault="0035148D" w14:paraId="5540E253" w14:textId="64B97049">
      <w:pPr>
        <w:pStyle w:val="ListParagraph"/>
        <w:widowControl/>
        <w:numPr>
          <w:ilvl w:val="0"/>
          <w:numId w:val="28"/>
        </w:numPr>
        <w:rPr>
          <w:rFonts w:ascii="Times New Roman" w:hAnsi="Times New Roman"/>
        </w:rPr>
      </w:pPr>
      <w:r>
        <w:rPr>
          <w:rFonts w:ascii="Times New Roman" w:hAnsi="Times New Roman"/>
        </w:rPr>
        <w:t>Phase 1 Questionnaire</w:t>
      </w:r>
    </w:p>
    <w:p w:rsidR="0035148D" w:rsidP="00B70EC3" w:rsidRDefault="0035148D" w14:paraId="21B79D4E" w14:textId="452DFB30">
      <w:pPr>
        <w:pStyle w:val="ListParagraph"/>
        <w:widowControl/>
        <w:numPr>
          <w:ilvl w:val="0"/>
          <w:numId w:val="28"/>
        </w:numPr>
        <w:rPr>
          <w:rFonts w:ascii="Times New Roman" w:hAnsi="Times New Roman"/>
        </w:rPr>
      </w:pPr>
      <w:r>
        <w:rPr>
          <w:rFonts w:ascii="Times New Roman" w:hAnsi="Times New Roman"/>
        </w:rPr>
        <w:t xml:space="preserve">Phase 2 Consent Form </w:t>
      </w:r>
    </w:p>
    <w:p w:rsidR="0035148D" w:rsidP="00B70EC3" w:rsidRDefault="0035148D" w14:paraId="100A45AB" w14:textId="52BF1D01">
      <w:pPr>
        <w:pStyle w:val="ListParagraph"/>
        <w:widowControl/>
        <w:numPr>
          <w:ilvl w:val="0"/>
          <w:numId w:val="28"/>
        </w:numPr>
        <w:rPr>
          <w:rFonts w:ascii="Times New Roman" w:hAnsi="Times New Roman"/>
        </w:rPr>
      </w:pPr>
      <w:r>
        <w:rPr>
          <w:rFonts w:ascii="Times New Roman" w:hAnsi="Times New Roman"/>
        </w:rPr>
        <w:t>Phase 2 Questionnaire for Subset of Phase 1 Respondents</w:t>
      </w:r>
    </w:p>
    <w:p w:rsidR="005A745B" w:rsidP="005A745B" w:rsidRDefault="00D9762E" w14:paraId="0C9B44F9" w14:textId="1EA6EB63">
      <w:pPr>
        <w:widowControl/>
        <w:rPr>
          <w:rFonts w:ascii="Times New Roman" w:hAnsi="Times New Roman"/>
        </w:rPr>
      </w:pPr>
      <w:r>
        <w:rPr>
          <w:rFonts w:ascii="Times New Roman" w:hAnsi="Times New Roman"/>
        </w:rPr>
        <w:t>Professional Development</w:t>
      </w:r>
      <w:r w:rsidR="005A745B">
        <w:rPr>
          <w:rFonts w:ascii="Times New Roman" w:hAnsi="Times New Roman"/>
        </w:rPr>
        <w:t>:</w:t>
      </w:r>
    </w:p>
    <w:p w:rsidR="0035148D" w:rsidP="00B70EC3" w:rsidRDefault="0035148D" w14:paraId="3767F070" w14:textId="5685ED73">
      <w:pPr>
        <w:pStyle w:val="ListParagraph"/>
        <w:widowControl/>
        <w:numPr>
          <w:ilvl w:val="0"/>
          <w:numId w:val="29"/>
        </w:numPr>
        <w:rPr>
          <w:rFonts w:ascii="Times New Roman" w:hAnsi="Times New Roman"/>
        </w:rPr>
      </w:pPr>
      <w:r>
        <w:rPr>
          <w:rFonts w:ascii="Times New Roman" w:hAnsi="Times New Roman"/>
        </w:rPr>
        <w:t>Outreach Email</w:t>
      </w:r>
    </w:p>
    <w:p w:rsidR="0035148D" w:rsidP="00B70EC3" w:rsidRDefault="0035148D" w14:paraId="6AF32805" w14:textId="2C3DEA11">
      <w:pPr>
        <w:pStyle w:val="ListParagraph"/>
        <w:widowControl/>
        <w:numPr>
          <w:ilvl w:val="0"/>
          <w:numId w:val="29"/>
        </w:numPr>
        <w:rPr>
          <w:rFonts w:ascii="Times New Roman" w:hAnsi="Times New Roman"/>
        </w:rPr>
      </w:pPr>
      <w:r>
        <w:rPr>
          <w:rFonts w:ascii="Times New Roman" w:hAnsi="Times New Roman"/>
        </w:rPr>
        <w:t>Participant Confirmation Email</w:t>
      </w:r>
    </w:p>
    <w:p w:rsidR="0067768A" w:rsidP="00B70EC3" w:rsidRDefault="0067768A" w14:paraId="7BC2C1D1" w14:textId="47F2BADC">
      <w:pPr>
        <w:pStyle w:val="ListParagraph"/>
        <w:widowControl/>
        <w:numPr>
          <w:ilvl w:val="0"/>
          <w:numId w:val="29"/>
        </w:numPr>
        <w:rPr>
          <w:rFonts w:ascii="Times New Roman" w:hAnsi="Times New Roman"/>
        </w:rPr>
      </w:pPr>
      <w:r>
        <w:rPr>
          <w:rFonts w:ascii="Times New Roman" w:hAnsi="Times New Roman"/>
        </w:rPr>
        <w:t>Phase 1 Group Concept Mapping (GCM) Consent</w:t>
      </w:r>
      <w:r w:rsidR="00DC5304">
        <w:rPr>
          <w:rFonts w:ascii="Times New Roman" w:hAnsi="Times New Roman"/>
        </w:rPr>
        <w:t xml:space="preserve"> Form</w:t>
      </w:r>
    </w:p>
    <w:p w:rsidRPr="00DC5304" w:rsidR="00DC5304" w:rsidP="00DC5304" w:rsidRDefault="00DC5304" w14:paraId="788BB7FA" w14:textId="7FDDF954">
      <w:pPr>
        <w:pStyle w:val="ListParagraph"/>
        <w:widowControl/>
        <w:numPr>
          <w:ilvl w:val="0"/>
          <w:numId w:val="29"/>
        </w:numPr>
        <w:rPr>
          <w:rFonts w:ascii="Times New Roman" w:hAnsi="Times New Roman"/>
        </w:rPr>
      </w:pPr>
      <w:r>
        <w:rPr>
          <w:rFonts w:ascii="Times New Roman" w:hAnsi="Times New Roman"/>
        </w:rPr>
        <w:t>Study Sign-Up</w:t>
      </w:r>
    </w:p>
    <w:p w:rsidR="0035148D" w:rsidP="00B70EC3" w:rsidRDefault="0035148D" w14:paraId="0A40D6DF" w14:textId="591C2C93">
      <w:pPr>
        <w:pStyle w:val="ListParagraph"/>
        <w:widowControl/>
        <w:numPr>
          <w:ilvl w:val="0"/>
          <w:numId w:val="29"/>
        </w:numPr>
        <w:rPr>
          <w:rFonts w:ascii="Times New Roman" w:hAnsi="Times New Roman"/>
        </w:rPr>
      </w:pPr>
      <w:r>
        <w:rPr>
          <w:rFonts w:ascii="Times New Roman" w:hAnsi="Times New Roman"/>
        </w:rPr>
        <w:t xml:space="preserve">Demographic </w:t>
      </w:r>
      <w:r w:rsidR="00303C12">
        <w:rPr>
          <w:rFonts w:ascii="Times New Roman" w:hAnsi="Times New Roman"/>
        </w:rPr>
        <w:t>Questionnaire</w:t>
      </w:r>
    </w:p>
    <w:p w:rsidR="0035148D" w:rsidP="00B70EC3" w:rsidRDefault="0067768A" w14:paraId="57023BE7" w14:textId="35F50359">
      <w:pPr>
        <w:pStyle w:val="ListParagraph"/>
        <w:widowControl/>
        <w:numPr>
          <w:ilvl w:val="0"/>
          <w:numId w:val="29"/>
        </w:numPr>
        <w:rPr>
          <w:rFonts w:ascii="Times New Roman" w:hAnsi="Times New Roman"/>
        </w:rPr>
      </w:pPr>
      <w:r>
        <w:rPr>
          <w:rFonts w:ascii="Times New Roman" w:hAnsi="Times New Roman"/>
        </w:rPr>
        <w:t>Phase 1</w:t>
      </w:r>
      <w:r w:rsidR="0035148D">
        <w:rPr>
          <w:rFonts w:ascii="Times New Roman" w:hAnsi="Times New Roman"/>
        </w:rPr>
        <w:t xml:space="preserve"> Questionnaire</w:t>
      </w:r>
    </w:p>
    <w:p w:rsidR="0035148D" w:rsidP="00B70EC3" w:rsidRDefault="0067768A" w14:paraId="6085D069" w14:textId="2E09C029">
      <w:pPr>
        <w:pStyle w:val="ListParagraph"/>
        <w:widowControl/>
        <w:numPr>
          <w:ilvl w:val="0"/>
          <w:numId w:val="29"/>
        </w:numPr>
        <w:rPr>
          <w:rFonts w:ascii="Times New Roman" w:hAnsi="Times New Roman"/>
        </w:rPr>
      </w:pPr>
      <w:r>
        <w:rPr>
          <w:rFonts w:ascii="Times New Roman" w:hAnsi="Times New Roman"/>
        </w:rPr>
        <w:t xml:space="preserve">Phase 2 </w:t>
      </w:r>
      <w:r w:rsidR="0035148D">
        <w:rPr>
          <w:rFonts w:ascii="Times New Roman" w:hAnsi="Times New Roman"/>
        </w:rPr>
        <w:t>Consent Form</w:t>
      </w:r>
    </w:p>
    <w:p w:rsidR="0035148D" w:rsidP="00B70EC3" w:rsidRDefault="0035148D" w14:paraId="0B28D609" w14:textId="6F25E998">
      <w:pPr>
        <w:pStyle w:val="ListParagraph"/>
        <w:widowControl/>
        <w:numPr>
          <w:ilvl w:val="0"/>
          <w:numId w:val="29"/>
        </w:numPr>
        <w:rPr>
          <w:rFonts w:ascii="Times New Roman" w:hAnsi="Times New Roman"/>
        </w:rPr>
      </w:pPr>
      <w:r>
        <w:rPr>
          <w:rFonts w:ascii="Times New Roman" w:hAnsi="Times New Roman"/>
        </w:rPr>
        <w:t>Phase 2 Instruction and Reminder Emails</w:t>
      </w:r>
    </w:p>
    <w:p w:rsidR="0035148D" w:rsidP="0035148D" w:rsidRDefault="0035148D" w14:paraId="274496B7" w14:textId="52A4C678">
      <w:pPr>
        <w:widowControl/>
        <w:rPr>
          <w:rFonts w:ascii="Times New Roman" w:hAnsi="Times New Roman"/>
        </w:rPr>
      </w:pPr>
      <w:r w:rsidRPr="0035148D">
        <w:rPr>
          <w:rFonts w:ascii="Times New Roman" w:hAnsi="Times New Roman"/>
        </w:rPr>
        <w:t>Pre-ETS:</w:t>
      </w:r>
    </w:p>
    <w:p w:rsidR="00B70EC3" w:rsidP="00B70EC3" w:rsidRDefault="00B70EC3" w14:paraId="0A073D2F" w14:textId="227FB686">
      <w:pPr>
        <w:pStyle w:val="ListParagraph"/>
        <w:widowControl/>
        <w:numPr>
          <w:ilvl w:val="0"/>
          <w:numId w:val="30"/>
        </w:numPr>
        <w:rPr>
          <w:rFonts w:ascii="Times New Roman" w:hAnsi="Times New Roman"/>
        </w:rPr>
      </w:pPr>
      <w:r>
        <w:rPr>
          <w:rFonts w:ascii="Times New Roman" w:hAnsi="Times New Roman"/>
        </w:rPr>
        <w:t>Phase 1 Recruitment Letter</w:t>
      </w:r>
    </w:p>
    <w:p w:rsidRPr="006E1093" w:rsidR="006E1093" w:rsidP="006E1093" w:rsidRDefault="006E1093" w14:paraId="1889F525" w14:textId="5C40BE6A">
      <w:pPr>
        <w:pStyle w:val="ListParagraph"/>
        <w:widowControl/>
        <w:numPr>
          <w:ilvl w:val="0"/>
          <w:numId w:val="30"/>
        </w:numPr>
        <w:rPr>
          <w:rFonts w:ascii="Times New Roman" w:hAnsi="Times New Roman"/>
        </w:rPr>
      </w:pPr>
      <w:r>
        <w:rPr>
          <w:rFonts w:ascii="Times New Roman" w:hAnsi="Times New Roman"/>
        </w:rPr>
        <w:t>Phase 1 Fact Sheet</w:t>
      </w:r>
    </w:p>
    <w:p w:rsidR="0035148D" w:rsidP="00B70EC3" w:rsidRDefault="001F6D76" w14:paraId="218F80F0" w14:textId="66CA2E9F">
      <w:pPr>
        <w:pStyle w:val="ListParagraph"/>
        <w:widowControl/>
        <w:numPr>
          <w:ilvl w:val="0"/>
          <w:numId w:val="30"/>
        </w:numPr>
        <w:rPr>
          <w:rFonts w:ascii="Times New Roman" w:hAnsi="Times New Roman"/>
        </w:rPr>
      </w:pPr>
      <w:r>
        <w:rPr>
          <w:rFonts w:ascii="Times New Roman" w:hAnsi="Times New Roman"/>
        </w:rPr>
        <w:t>Phase 1 Questionnaire</w:t>
      </w:r>
    </w:p>
    <w:p w:rsidR="00B70EC3" w:rsidP="00B70EC3" w:rsidRDefault="00B70EC3" w14:paraId="08E896B5" w14:textId="3C81D57D">
      <w:pPr>
        <w:pStyle w:val="ListParagraph"/>
        <w:widowControl/>
        <w:numPr>
          <w:ilvl w:val="0"/>
          <w:numId w:val="30"/>
        </w:numPr>
        <w:rPr>
          <w:rFonts w:ascii="Times New Roman" w:hAnsi="Times New Roman"/>
        </w:rPr>
      </w:pPr>
      <w:r>
        <w:rPr>
          <w:rFonts w:ascii="Times New Roman" w:hAnsi="Times New Roman"/>
        </w:rPr>
        <w:t>Phase 2 Recruitment Letter</w:t>
      </w:r>
    </w:p>
    <w:p w:rsidRPr="006E1093" w:rsidR="006E1093" w:rsidP="006E1093" w:rsidRDefault="006E1093" w14:paraId="5BE7EA1C" w14:textId="520224E3">
      <w:pPr>
        <w:pStyle w:val="ListParagraph"/>
        <w:widowControl/>
        <w:numPr>
          <w:ilvl w:val="0"/>
          <w:numId w:val="30"/>
        </w:numPr>
        <w:rPr>
          <w:rFonts w:ascii="Times New Roman" w:hAnsi="Times New Roman"/>
        </w:rPr>
      </w:pPr>
      <w:r>
        <w:rPr>
          <w:rFonts w:ascii="Times New Roman" w:hAnsi="Times New Roman"/>
        </w:rPr>
        <w:t>Phase 2 Fact Sheet</w:t>
      </w:r>
    </w:p>
    <w:p w:rsidRPr="004575FB" w:rsidR="0035148D" w:rsidP="00B70EC3" w:rsidRDefault="00B70EC3" w14:paraId="195228B8" w14:textId="6B750677">
      <w:pPr>
        <w:pStyle w:val="ListParagraph"/>
        <w:widowControl/>
        <w:numPr>
          <w:ilvl w:val="0"/>
          <w:numId w:val="30"/>
        </w:numPr>
        <w:rPr>
          <w:rFonts w:ascii="Times New Roman" w:hAnsi="Times New Roman"/>
        </w:rPr>
      </w:pPr>
      <w:r>
        <w:rPr>
          <w:rFonts w:ascii="Times New Roman" w:hAnsi="Times New Roman"/>
        </w:rPr>
        <w:t>Phase 2 Questionnaire</w:t>
      </w:r>
      <w:r w:rsidRPr="004575FB" w:rsidR="0035148D">
        <w:rPr>
          <w:rFonts w:ascii="Times New Roman" w:hAnsi="Times New Roman"/>
        </w:rPr>
        <w:t xml:space="preserve"> for </w:t>
      </w:r>
      <w:r>
        <w:rPr>
          <w:rFonts w:ascii="Times New Roman" w:hAnsi="Times New Roman"/>
        </w:rPr>
        <w:t>Subset of Phase 1 Respondents</w:t>
      </w:r>
    </w:p>
    <w:p w:rsidRPr="0035148D" w:rsidR="0035148D" w:rsidP="0035148D" w:rsidRDefault="0035148D" w14:paraId="41E997B9" w14:textId="77777777">
      <w:pPr>
        <w:widowControl/>
        <w:rPr>
          <w:rFonts w:ascii="Times New Roman" w:hAnsi="Times New Roman"/>
        </w:rPr>
      </w:pPr>
    </w:p>
    <w:p w:rsidRPr="00527C45" w:rsidR="00BE5D7C" w:rsidP="001C11E9" w:rsidRDefault="00BE5D7C" w14:paraId="2DDFDAC1" w14:textId="77777777">
      <w:pPr>
        <w:pStyle w:val="ListParagraph"/>
        <w:widowControl/>
        <w:ind w:left="1080"/>
        <w:rPr>
          <w:rFonts w:ascii="Times New Roman" w:hAnsi="Times New Roman"/>
        </w:rPr>
      </w:pPr>
    </w:p>
    <w:p w:rsidRPr="00D53DEB" w:rsidR="00690F56" w:rsidP="00690F56" w:rsidRDefault="00690F56" w14:paraId="7FD7FC98"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rsidRDefault="00690F56" w14:paraId="1C02554C" w14:textId="77777777">
      <w:pPr>
        <w:widowControl/>
        <w:rPr>
          <w:rFonts w:ascii="Times New Roman" w:hAnsi="Times New Roman"/>
          <w:u w:val="single"/>
        </w:rPr>
      </w:pPr>
    </w:p>
    <w:p w:rsidR="00015A41" w:rsidP="00690F56" w:rsidRDefault="007767F4" w14:paraId="208F04AD" w14:textId="72A21ACC">
      <w:pPr>
        <w:widowControl/>
        <w:rPr>
          <w:rFonts w:ascii="Times New Roman" w:hAnsi="Times New Roman"/>
        </w:rPr>
      </w:pPr>
      <w:r>
        <w:rPr>
          <w:rFonts w:ascii="Times New Roman" w:hAnsi="Times New Roman"/>
        </w:rPr>
        <w:t>The purpose of the CAPE</w:t>
      </w:r>
      <w:r w:rsidR="009209F0">
        <w:rPr>
          <w:rFonts w:ascii="Times New Roman" w:hAnsi="Times New Roman"/>
        </w:rPr>
        <w:t>-</w:t>
      </w:r>
      <w:r>
        <w:rPr>
          <w:rFonts w:ascii="Times New Roman" w:hAnsi="Times New Roman"/>
        </w:rPr>
        <w:t>Youth data collectio</w:t>
      </w:r>
      <w:r w:rsidR="0057505F">
        <w:rPr>
          <w:rFonts w:ascii="Times New Roman" w:hAnsi="Times New Roman"/>
        </w:rPr>
        <w:t xml:space="preserve">n will be to </w:t>
      </w:r>
      <w:r w:rsidR="0003209C">
        <w:rPr>
          <w:rFonts w:ascii="Times New Roman" w:hAnsi="Times New Roman"/>
        </w:rPr>
        <w:t xml:space="preserve">better understand </w:t>
      </w:r>
      <w:r>
        <w:rPr>
          <w:rFonts w:ascii="Times New Roman" w:hAnsi="Times New Roman"/>
        </w:rPr>
        <w:t xml:space="preserve">1) perceptions of </w:t>
      </w:r>
      <w:r w:rsidR="00A2260A">
        <w:rPr>
          <w:rFonts w:ascii="Times New Roman" w:hAnsi="Times New Roman"/>
        </w:rPr>
        <w:t xml:space="preserve">the extent and benefit of </w:t>
      </w:r>
      <w:r>
        <w:rPr>
          <w:rFonts w:ascii="Times New Roman" w:hAnsi="Times New Roman"/>
        </w:rPr>
        <w:t xml:space="preserve">collaboration in the workforce system; 2) perceptions </w:t>
      </w:r>
      <w:r w:rsidR="00A2260A">
        <w:rPr>
          <w:rFonts w:ascii="Times New Roman" w:hAnsi="Times New Roman"/>
        </w:rPr>
        <w:t xml:space="preserve">among </w:t>
      </w:r>
      <w:r w:rsidR="009467D6">
        <w:rPr>
          <w:rFonts w:ascii="Times New Roman" w:hAnsi="Times New Roman"/>
        </w:rPr>
        <w:t>youth workforce professionals about their</w:t>
      </w:r>
      <w:r>
        <w:rPr>
          <w:rFonts w:ascii="Times New Roman" w:hAnsi="Times New Roman"/>
        </w:rPr>
        <w:t xml:space="preserve"> professional development and training</w:t>
      </w:r>
      <w:r w:rsidR="002F7EB3">
        <w:rPr>
          <w:rFonts w:ascii="Times New Roman" w:hAnsi="Times New Roman"/>
        </w:rPr>
        <w:t>; 3) </w:t>
      </w:r>
      <w:r>
        <w:rPr>
          <w:rFonts w:ascii="Times New Roman" w:hAnsi="Times New Roman"/>
        </w:rPr>
        <w:t xml:space="preserve">administrative data on student demographics </w:t>
      </w:r>
      <w:r w:rsidR="00A2260A">
        <w:rPr>
          <w:rFonts w:ascii="Times New Roman" w:hAnsi="Times New Roman"/>
        </w:rPr>
        <w:t xml:space="preserve">to understand the general characteristics of </w:t>
      </w:r>
      <w:r w:rsidR="00421165">
        <w:rPr>
          <w:rFonts w:ascii="Times New Roman" w:hAnsi="Times New Roman"/>
        </w:rPr>
        <w:t xml:space="preserve">program participants </w:t>
      </w:r>
      <w:r>
        <w:rPr>
          <w:rFonts w:ascii="Times New Roman" w:hAnsi="Times New Roman"/>
        </w:rPr>
        <w:t xml:space="preserve">receiving </w:t>
      </w:r>
      <w:r w:rsidR="0057505F">
        <w:rPr>
          <w:rFonts w:ascii="Times New Roman" w:hAnsi="Times New Roman"/>
        </w:rPr>
        <w:t>P</w:t>
      </w:r>
      <w:r>
        <w:rPr>
          <w:rFonts w:ascii="Times New Roman" w:hAnsi="Times New Roman"/>
        </w:rPr>
        <w:t>re-</w:t>
      </w:r>
      <w:r w:rsidR="0057505F">
        <w:rPr>
          <w:rFonts w:ascii="Times New Roman" w:hAnsi="Times New Roman"/>
        </w:rPr>
        <w:t>ETS</w:t>
      </w:r>
      <w:r>
        <w:rPr>
          <w:rFonts w:ascii="Times New Roman" w:hAnsi="Times New Roman"/>
        </w:rPr>
        <w:t xml:space="preserve"> services and </w:t>
      </w:r>
      <w:r w:rsidR="00421165">
        <w:rPr>
          <w:rFonts w:ascii="Times New Roman" w:hAnsi="Times New Roman"/>
        </w:rPr>
        <w:t xml:space="preserve">4) </w:t>
      </w:r>
      <w:r>
        <w:rPr>
          <w:rFonts w:ascii="Times New Roman" w:hAnsi="Times New Roman"/>
        </w:rPr>
        <w:t xml:space="preserve">the perceptions of the implementation of those administering Pre-ETS. </w:t>
      </w:r>
      <w:r w:rsidR="00F303EC">
        <w:rPr>
          <w:rFonts w:ascii="Times New Roman" w:hAnsi="Times New Roman"/>
        </w:rPr>
        <w:t>CAPE</w:t>
      </w:r>
      <w:r w:rsidR="009209F0">
        <w:rPr>
          <w:rFonts w:ascii="Times New Roman" w:hAnsi="Times New Roman"/>
        </w:rPr>
        <w:t>-</w:t>
      </w:r>
      <w:r w:rsidR="00F303EC">
        <w:rPr>
          <w:rFonts w:ascii="Times New Roman" w:hAnsi="Times New Roman"/>
        </w:rPr>
        <w:t>Youth will use t</w:t>
      </w:r>
      <w:r w:rsidRPr="61855A20" w:rsidR="00015A41">
        <w:rPr>
          <w:rFonts w:ascii="Times New Roman" w:hAnsi="Times New Roman"/>
        </w:rPr>
        <w:t xml:space="preserve">his data to </w:t>
      </w:r>
      <w:r w:rsidR="00F303EC">
        <w:rPr>
          <w:rFonts w:ascii="Times New Roman" w:hAnsi="Times New Roman"/>
        </w:rPr>
        <w:t xml:space="preserve">inform the </w:t>
      </w:r>
      <w:r w:rsidRPr="61855A20" w:rsidR="00015A41">
        <w:rPr>
          <w:rFonts w:ascii="Times New Roman" w:hAnsi="Times New Roman"/>
        </w:rPr>
        <w:t>develop</w:t>
      </w:r>
      <w:r w:rsidR="00F303EC">
        <w:rPr>
          <w:rFonts w:ascii="Times New Roman" w:hAnsi="Times New Roman"/>
        </w:rPr>
        <w:t>ment of</w:t>
      </w:r>
      <w:r w:rsidRPr="61855A20" w:rsidR="00015A41">
        <w:rPr>
          <w:rFonts w:ascii="Times New Roman" w:hAnsi="Times New Roman"/>
        </w:rPr>
        <w:t xml:space="preserve"> products and services for </w:t>
      </w:r>
      <w:r w:rsidR="009A0BC2">
        <w:rPr>
          <w:rFonts w:ascii="Times New Roman" w:hAnsi="Times New Roman"/>
        </w:rPr>
        <w:t>State</w:t>
      </w:r>
      <w:r w:rsidRPr="61855A20" w:rsidR="00015A41">
        <w:rPr>
          <w:rFonts w:ascii="Times New Roman" w:hAnsi="Times New Roman"/>
        </w:rPr>
        <w:t xml:space="preserve">s and service providers for </w:t>
      </w:r>
      <w:r w:rsidR="00FC71D8">
        <w:rPr>
          <w:rFonts w:ascii="Times New Roman" w:hAnsi="Times New Roman"/>
        </w:rPr>
        <w:t>Y&amp;YAD</w:t>
      </w:r>
      <w:r w:rsidRPr="61855A20" w:rsidR="00015A41">
        <w:rPr>
          <w:rFonts w:ascii="Times New Roman" w:hAnsi="Times New Roman"/>
        </w:rPr>
        <w:t xml:space="preserve"> in conjunction with ODEP. </w:t>
      </w:r>
      <w:r w:rsidR="00421165">
        <w:rPr>
          <w:rFonts w:ascii="Times New Roman" w:hAnsi="Times New Roman"/>
        </w:rPr>
        <w:t xml:space="preserve"> </w:t>
      </w:r>
      <w:r w:rsidRPr="61855A20" w:rsidR="00015A41">
        <w:rPr>
          <w:rFonts w:ascii="Times New Roman" w:hAnsi="Times New Roman"/>
        </w:rPr>
        <w:t xml:space="preserve">CAPE-Youth will develop products and briefs based on </w:t>
      </w:r>
      <w:r w:rsidRPr="61855A20" w:rsidR="00995578">
        <w:rPr>
          <w:rFonts w:ascii="Times New Roman" w:hAnsi="Times New Roman"/>
        </w:rPr>
        <w:t>the data collected</w:t>
      </w:r>
      <w:r w:rsidRPr="61855A20" w:rsidR="00015A41">
        <w:rPr>
          <w:rFonts w:ascii="Times New Roman" w:hAnsi="Times New Roman"/>
        </w:rPr>
        <w:t xml:space="preserve">, and identify promising practices based </w:t>
      </w:r>
      <w:r w:rsidRPr="61855A20" w:rsidR="51312CCA">
        <w:rPr>
          <w:rFonts w:ascii="Times New Roman" w:hAnsi="Times New Roman"/>
        </w:rPr>
        <w:t>on</w:t>
      </w:r>
      <w:r w:rsidR="0057505F">
        <w:rPr>
          <w:rFonts w:ascii="Times New Roman" w:hAnsi="Times New Roman"/>
        </w:rPr>
        <w:t xml:space="preserve"> </w:t>
      </w:r>
      <w:r w:rsidRPr="61855A20" w:rsidR="00015A41">
        <w:rPr>
          <w:rFonts w:ascii="Times New Roman" w:hAnsi="Times New Roman"/>
        </w:rPr>
        <w:t>existing administrative data collections</w:t>
      </w:r>
      <w:r w:rsidR="005F1533">
        <w:rPr>
          <w:rFonts w:ascii="Times New Roman" w:hAnsi="Times New Roman"/>
        </w:rPr>
        <w:t xml:space="preserve"> and research</w:t>
      </w:r>
      <w:r w:rsidRPr="61855A20" w:rsidR="00015A41">
        <w:rPr>
          <w:rFonts w:ascii="Times New Roman" w:hAnsi="Times New Roman"/>
        </w:rPr>
        <w:t xml:space="preserve">, </w:t>
      </w:r>
      <w:r w:rsidR="00421165">
        <w:rPr>
          <w:rFonts w:ascii="Times New Roman" w:hAnsi="Times New Roman"/>
        </w:rPr>
        <w:t xml:space="preserve">and the </w:t>
      </w:r>
      <w:r w:rsidRPr="61855A20" w:rsidR="00015A41">
        <w:rPr>
          <w:rFonts w:ascii="Times New Roman" w:hAnsi="Times New Roman"/>
        </w:rPr>
        <w:t>responses</w:t>
      </w:r>
      <w:r w:rsidR="00421165">
        <w:rPr>
          <w:rFonts w:ascii="Times New Roman" w:hAnsi="Times New Roman"/>
        </w:rPr>
        <w:t xml:space="preserve"> from questionnaires included in this package</w:t>
      </w:r>
      <w:r w:rsidRPr="61855A20" w:rsidR="00015A41">
        <w:rPr>
          <w:rFonts w:ascii="Times New Roman" w:hAnsi="Times New Roman"/>
        </w:rPr>
        <w:t xml:space="preserve">. </w:t>
      </w:r>
      <w:r w:rsidR="00421165">
        <w:rPr>
          <w:rFonts w:ascii="Times New Roman" w:hAnsi="Times New Roman"/>
        </w:rPr>
        <w:t>As noted above, t</w:t>
      </w:r>
      <w:r w:rsidRPr="61855A20" w:rsidR="00650EFD">
        <w:rPr>
          <w:rFonts w:ascii="Times New Roman" w:hAnsi="Times New Roman"/>
        </w:rPr>
        <w:t xml:space="preserve">he data collection will focus on three areas: 1) </w:t>
      </w:r>
      <w:r w:rsidR="0057505F">
        <w:rPr>
          <w:rFonts w:ascii="Times New Roman" w:hAnsi="Times New Roman"/>
        </w:rPr>
        <w:t>c</w:t>
      </w:r>
      <w:r w:rsidRPr="61855A20" w:rsidR="00650EFD">
        <w:rPr>
          <w:rFonts w:ascii="Times New Roman" w:hAnsi="Times New Roman"/>
        </w:rPr>
        <w:t xml:space="preserve">ollaboration within </w:t>
      </w:r>
      <w:r w:rsidR="009A0BC2">
        <w:rPr>
          <w:rFonts w:ascii="Times New Roman" w:hAnsi="Times New Roman"/>
        </w:rPr>
        <w:t>State</w:t>
      </w:r>
      <w:r w:rsidRPr="61855A20" w:rsidR="00650EFD">
        <w:rPr>
          <w:rFonts w:ascii="Times New Roman" w:hAnsi="Times New Roman"/>
        </w:rPr>
        <w:t xml:space="preserve">s among workforce system agencies; 2) the implementation of </w:t>
      </w:r>
      <w:r w:rsidR="002F7EB3">
        <w:rPr>
          <w:rFonts w:ascii="Times New Roman" w:hAnsi="Times New Roman"/>
        </w:rPr>
        <w:t>Pre-ETS</w:t>
      </w:r>
      <w:r w:rsidRPr="61855A20" w:rsidR="00650EFD">
        <w:rPr>
          <w:rFonts w:ascii="Times New Roman" w:hAnsi="Times New Roman"/>
        </w:rPr>
        <w:t xml:space="preserve"> by </w:t>
      </w:r>
      <w:r w:rsidR="009A0BC2">
        <w:rPr>
          <w:rFonts w:ascii="Times New Roman" w:hAnsi="Times New Roman"/>
        </w:rPr>
        <w:t>State</w:t>
      </w:r>
      <w:r w:rsidRPr="61855A20" w:rsidR="00650EFD">
        <w:rPr>
          <w:rFonts w:ascii="Times New Roman" w:hAnsi="Times New Roman"/>
        </w:rPr>
        <w:t xml:space="preserve"> Vocational Rehabilitation Agencies</w:t>
      </w:r>
      <w:r w:rsidRPr="61855A20" w:rsidR="004801D2">
        <w:rPr>
          <w:rFonts w:ascii="Times New Roman" w:hAnsi="Times New Roman"/>
        </w:rPr>
        <w:t xml:space="preserve"> and gaps and </w:t>
      </w:r>
      <w:r w:rsidR="00421165">
        <w:rPr>
          <w:rFonts w:ascii="Times New Roman" w:hAnsi="Times New Roman"/>
        </w:rPr>
        <w:t xml:space="preserve">perceived </w:t>
      </w:r>
      <w:r w:rsidRPr="61855A20" w:rsidR="004801D2">
        <w:rPr>
          <w:rFonts w:ascii="Times New Roman" w:hAnsi="Times New Roman"/>
        </w:rPr>
        <w:t xml:space="preserve">strengths </w:t>
      </w:r>
      <w:r w:rsidR="00421165">
        <w:rPr>
          <w:rFonts w:ascii="Times New Roman" w:hAnsi="Times New Roman"/>
        </w:rPr>
        <w:t xml:space="preserve">and weaknesses </w:t>
      </w:r>
      <w:r w:rsidRPr="61855A20" w:rsidR="004801D2">
        <w:rPr>
          <w:rFonts w:ascii="Times New Roman" w:hAnsi="Times New Roman"/>
        </w:rPr>
        <w:t>in the provision of services for youth with disabilities</w:t>
      </w:r>
      <w:r w:rsidRPr="61855A20" w:rsidR="00650EFD">
        <w:rPr>
          <w:rFonts w:ascii="Times New Roman" w:hAnsi="Times New Roman"/>
        </w:rPr>
        <w:t>;</w:t>
      </w:r>
      <w:r w:rsidRPr="61855A20" w:rsidR="0081169C">
        <w:rPr>
          <w:rFonts w:ascii="Times New Roman" w:hAnsi="Times New Roman"/>
        </w:rPr>
        <w:t xml:space="preserve"> and</w:t>
      </w:r>
      <w:r w:rsidRPr="61855A20" w:rsidR="00650EFD">
        <w:rPr>
          <w:rFonts w:ascii="Times New Roman" w:hAnsi="Times New Roman"/>
        </w:rPr>
        <w:t xml:space="preserve"> 3) the s</w:t>
      </w:r>
      <w:r w:rsidRPr="61855A20" w:rsidR="004801D2">
        <w:rPr>
          <w:rFonts w:ascii="Times New Roman" w:hAnsi="Times New Roman"/>
        </w:rPr>
        <w:t xml:space="preserve">trengths and </w:t>
      </w:r>
      <w:r w:rsidR="00421165">
        <w:rPr>
          <w:rFonts w:ascii="Times New Roman" w:hAnsi="Times New Roman"/>
        </w:rPr>
        <w:t xml:space="preserve">weaknesses </w:t>
      </w:r>
      <w:r w:rsidRPr="61855A20" w:rsidR="004801D2">
        <w:rPr>
          <w:rFonts w:ascii="Times New Roman" w:hAnsi="Times New Roman"/>
        </w:rPr>
        <w:t>of professional developmen</w:t>
      </w:r>
      <w:r w:rsidR="0057505F">
        <w:rPr>
          <w:rFonts w:ascii="Times New Roman" w:hAnsi="Times New Roman"/>
        </w:rPr>
        <w:t>t for youth services providers.</w:t>
      </w:r>
    </w:p>
    <w:p w:rsidR="00A81F98" w:rsidP="00690F56" w:rsidRDefault="00A81F98" w14:paraId="29B31FF0" w14:textId="77777777">
      <w:pPr>
        <w:widowControl/>
        <w:rPr>
          <w:rFonts w:ascii="Times New Roman" w:hAnsi="Times New Roman"/>
        </w:rPr>
      </w:pPr>
    </w:p>
    <w:p w:rsidRPr="009D3470" w:rsidR="00A81F98" w:rsidP="00A218FC" w:rsidRDefault="00A81F98" w14:paraId="57DD11C7" w14:textId="3264978C">
      <w:pPr>
        <w:pStyle w:val="ListParagraph"/>
        <w:numPr>
          <w:ilvl w:val="0"/>
          <w:numId w:val="17"/>
        </w:numPr>
        <w:ind w:left="0" w:firstLine="0"/>
        <w:rPr>
          <w:rFonts w:ascii="Times New Roman" w:hAnsi="Times New Roman"/>
        </w:rPr>
      </w:pPr>
      <w:r w:rsidRPr="009D3470">
        <w:rPr>
          <w:rFonts w:ascii="Times New Roman" w:hAnsi="Times New Roman"/>
          <w:b/>
          <w:bCs/>
        </w:rPr>
        <w:t xml:space="preserve">Collaboration research: </w:t>
      </w:r>
      <w:r w:rsidRPr="009D3470">
        <w:rPr>
          <w:rFonts w:ascii="Times New Roman" w:hAnsi="Times New Roman"/>
        </w:rPr>
        <w:t>Workforce Innovation and Opportunity Act (WIOA) places renewed emphasis on meaningful collab</w:t>
      </w:r>
      <w:r w:rsidRPr="009D3470">
        <w:rPr>
          <w:rFonts w:ascii="Times New Roman" w:hAnsi="Times New Roman"/>
        </w:rPr>
        <w:lastRenderedPageBreak/>
        <w:t xml:space="preserve">oration </w:t>
      </w:r>
      <w:r w:rsidR="00421165">
        <w:rPr>
          <w:rFonts w:ascii="Times New Roman" w:hAnsi="Times New Roman"/>
        </w:rPr>
        <w:t xml:space="preserve">between </w:t>
      </w:r>
      <w:r w:rsidRPr="009D3470">
        <w:rPr>
          <w:rFonts w:ascii="Times New Roman" w:hAnsi="Times New Roman"/>
        </w:rPr>
        <w:t xml:space="preserve">the </w:t>
      </w:r>
      <w:r w:rsidR="00421165">
        <w:rPr>
          <w:rFonts w:ascii="Times New Roman" w:hAnsi="Times New Roman"/>
        </w:rPr>
        <w:t xml:space="preserve">public </w:t>
      </w:r>
      <w:r w:rsidRPr="009D3470">
        <w:rPr>
          <w:rFonts w:ascii="Times New Roman" w:hAnsi="Times New Roman"/>
        </w:rPr>
        <w:t>workforce development system, vocational rehabilitation (VR), and other</w:t>
      </w:r>
      <w:r w:rsidR="00421165">
        <w:rPr>
          <w:rFonts w:ascii="Times New Roman" w:hAnsi="Times New Roman"/>
        </w:rPr>
        <w:t xml:space="preserve"> entities </w:t>
      </w:r>
      <w:r w:rsidRPr="009D3470">
        <w:rPr>
          <w:rFonts w:ascii="Times New Roman" w:hAnsi="Times New Roman"/>
        </w:rPr>
        <w:t>to ensure that “a full range of services is available, regardless of disability or cultural background</w:t>
      </w:r>
      <w:r w:rsidR="009467D6">
        <w:rPr>
          <w:rFonts w:ascii="Times New Roman" w:hAnsi="Times New Roman"/>
        </w:rPr>
        <w:t>.</w:t>
      </w:r>
      <w:r w:rsidRPr="009D3470">
        <w:rPr>
          <w:rFonts w:ascii="Times New Roman" w:hAnsi="Times New Roman"/>
        </w:rPr>
        <w:t xml:space="preserve">” </w:t>
      </w:r>
      <w:r w:rsidR="00421165">
        <w:rPr>
          <w:rFonts w:ascii="Times New Roman" w:hAnsi="Times New Roman"/>
        </w:rPr>
        <w:t xml:space="preserve">To </w:t>
      </w:r>
      <w:r w:rsidR="006C0924">
        <w:rPr>
          <w:rFonts w:ascii="Times New Roman" w:hAnsi="Times New Roman"/>
        </w:rPr>
        <w:t>appropriately</w:t>
      </w:r>
      <w:r w:rsidR="00421165">
        <w:rPr>
          <w:rFonts w:ascii="Times New Roman" w:hAnsi="Times New Roman"/>
        </w:rPr>
        <w:t xml:space="preserve"> respond to </w:t>
      </w:r>
      <w:r w:rsidRPr="009D3470">
        <w:rPr>
          <w:rFonts w:ascii="Times New Roman" w:hAnsi="Times New Roman"/>
        </w:rPr>
        <w:t xml:space="preserve">this renewed </w:t>
      </w:r>
      <w:r w:rsidR="00421165">
        <w:rPr>
          <w:rFonts w:ascii="Times New Roman" w:hAnsi="Times New Roman"/>
        </w:rPr>
        <w:t xml:space="preserve">emphasis </w:t>
      </w:r>
      <w:r w:rsidRPr="009D3470" w:rsidR="00421165">
        <w:rPr>
          <w:rFonts w:ascii="Times New Roman" w:hAnsi="Times New Roman"/>
        </w:rPr>
        <w:t>on meaningful collaboration</w:t>
      </w:r>
      <w:r w:rsidRPr="009D3470">
        <w:rPr>
          <w:rFonts w:ascii="Times New Roman" w:hAnsi="Times New Roman"/>
        </w:rPr>
        <w:t xml:space="preserve">, </w:t>
      </w:r>
      <w:r w:rsidR="009A0BC2">
        <w:rPr>
          <w:rFonts w:ascii="Times New Roman" w:hAnsi="Times New Roman"/>
        </w:rPr>
        <w:t>State</w:t>
      </w:r>
      <w:r w:rsidRPr="009D3470">
        <w:rPr>
          <w:rFonts w:ascii="Times New Roman" w:hAnsi="Times New Roman"/>
        </w:rPr>
        <w:t xml:space="preserve">s have </w:t>
      </w:r>
      <w:r w:rsidR="00421165">
        <w:rPr>
          <w:rFonts w:ascii="Times New Roman" w:hAnsi="Times New Roman"/>
        </w:rPr>
        <w:t xml:space="preserve">urgent needs for </w:t>
      </w:r>
      <w:r w:rsidRPr="009D3470">
        <w:rPr>
          <w:rFonts w:ascii="Times New Roman" w:hAnsi="Times New Roman"/>
        </w:rPr>
        <w:t xml:space="preserve">information, resource, and </w:t>
      </w:r>
      <w:r w:rsidR="00421165">
        <w:rPr>
          <w:rFonts w:ascii="Times New Roman" w:hAnsi="Times New Roman"/>
        </w:rPr>
        <w:t xml:space="preserve">best practices in </w:t>
      </w:r>
      <w:r w:rsidRPr="009D3470">
        <w:rPr>
          <w:rFonts w:ascii="Times New Roman" w:hAnsi="Times New Roman"/>
        </w:rPr>
        <w:t xml:space="preserve">technical assistance to establish </w:t>
      </w:r>
      <w:r w:rsidR="00421165">
        <w:rPr>
          <w:rFonts w:ascii="Times New Roman" w:hAnsi="Times New Roman"/>
        </w:rPr>
        <w:t xml:space="preserve">effective and efficient </w:t>
      </w:r>
      <w:r w:rsidRPr="009D3470">
        <w:rPr>
          <w:rFonts w:ascii="Times New Roman" w:hAnsi="Times New Roman"/>
        </w:rPr>
        <w:t xml:space="preserve">career pathways and financial self-sufficiency for </w:t>
      </w:r>
      <w:r w:rsidR="008C663C">
        <w:rPr>
          <w:rFonts w:ascii="Times New Roman" w:hAnsi="Times New Roman"/>
        </w:rPr>
        <w:t>Y&amp;YAD</w:t>
      </w:r>
      <w:r w:rsidRPr="009D3470">
        <w:rPr>
          <w:rFonts w:ascii="Times New Roman" w:hAnsi="Times New Roman"/>
        </w:rPr>
        <w:t xml:space="preserve">. </w:t>
      </w:r>
    </w:p>
    <w:p w:rsidR="009D3470" w:rsidP="00A81F98" w:rsidRDefault="009D3470" w14:paraId="56FFE618" w14:textId="77777777">
      <w:pPr>
        <w:rPr>
          <w:rFonts w:ascii="Times New Roman" w:hAnsi="Times New Roman"/>
        </w:rPr>
      </w:pPr>
    </w:p>
    <w:p w:rsidR="009D3470" w:rsidP="00A81F98" w:rsidRDefault="00A81F98" w14:paraId="322B08A7" w14:textId="23575114">
      <w:pPr>
        <w:rPr>
          <w:rFonts w:ascii="Times New Roman" w:hAnsi="Times New Roman"/>
        </w:rPr>
      </w:pPr>
      <w:r w:rsidRPr="61855A20">
        <w:rPr>
          <w:rFonts w:ascii="Times New Roman" w:hAnsi="Times New Roman"/>
        </w:rPr>
        <w:t xml:space="preserve">It is important to acknowledge that although interagency collaboration in transition-to-adulthood is a commonly recommended practice, </w:t>
      </w:r>
      <w:r w:rsidR="00AA3327">
        <w:rPr>
          <w:rFonts w:ascii="Times New Roman" w:hAnsi="Times New Roman"/>
        </w:rPr>
        <w:t xml:space="preserve">very little </w:t>
      </w:r>
      <w:r w:rsidRPr="61855A20">
        <w:rPr>
          <w:rFonts w:ascii="Times New Roman" w:hAnsi="Times New Roman"/>
        </w:rPr>
        <w:t xml:space="preserve">research </w:t>
      </w:r>
      <w:r w:rsidR="00AA3327">
        <w:rPr>
          <w:rFonts w:ascii="Times New Roman" w:hAnsi="Times New Roman"/>
        </w:rPr>
        <w:t xml:space="preserve">has been done that </w:t>
      </w:r>
      <w:r w:rsidRPr="61855A20">
        <w:rPr>
          <w:rFonts w:ascii="Times New Roman" w:hAnsi="Times New Roman"/>
        </w:rPr>
        <w:t>develop</w:t>
      </w:r>
      <w:r w:rsidR="00AA3327">
        <w:rPr>
          <w:rFonts w:ascii="Times New Roman" w:hAnsi="Times New Roman"/>
        </w:rPr>
        <w:t>s</w:t>
      </w:r>
      <w:r w:rsidRPr="61855A20">
        <w:rPr>
          <w:rFonts w:ascii="Times New Roman" w:hAnsi="Times New Roman"/>
        </w:rPr>
        <w:t xml:space="preserve"> a</w:t>
      </w:r>
      <w:r w:rsidR="00AA3327">
        <w:rPr>
          <w:rFonts w:ascii="Times New Roman" w:hAnsi="Times New Roman"/>
        </w:rPr>
        <w:t>n objective and solid</w:t>
      </w:r>
      <w:r w:rsidRPr="61855A20">
        <w:rPr>
          <w:rFonts w:ascii="Times New Roman" w:hAnsi="Times New Roman"/>
        </w:rPr>
        <w:t xml:space="preserve"> empirical basis for recommending collaboration, including whether collaboration leads to improved outcomes, and identifying the specific agency and interagency policies and practices that lead to improved outcomes. </w:t>
      </w:r>
      <w:r w:rsidR="00AA3327">
        <w:rPr>
          <w:rFonts w:ascii="Times New Roman" w:hAnsi="Times New Roman"/>
        </w:rPr>
        <w:t xml:space="preserve"> </w:t>
      </w:r>
      <w:r w:rsidRPr="61855A20">
        <w:rPr>
          <w:rFonts w:ascii="Times New Roman" w:hAnsi="Times New Roman"/>
        </w:rPr>
        <w:t xml:space="preserve">In the area of transition to adulthood for youth with disabilities, interagency collaboration entails both formal and informal relationships between youth and adult systems, in which communications, information, and resource sharing help achieve joint transition goals and service coordination (Noonan, Morningstar, &amp; Erickson, 2008; Test, Fowler, White, Richter, &amp; Walker, 2009). </w:t>
      </w:r>
      <w:r w:rsidR="00AA3327">
        <w:rPr>
          <w:rFonts w:ascii="Times New Roman" w:hAnsi="Times New Roman"/>
        </w:rPr>
        <w:t xml:space="preserve"> T</w:t>
      </w:r>
      <w:r w:rsidRPr="00AA3327" w:rsidR="00AA3327">
        <w:rPr>
          <w:rFonts w:ascii="Times New Roman" w:hAnsi="Times New Roman"/>
        </w:rPr>
        <w:t xml:space="preserve">here is currently little consistency in how collaboration </w:t>
      </w:r>
      <w:r w:rsidR="00AA3327">
        <w:rPr>
          <w:rFonts w:ascii="Times New Roman" w:hAnsi="Times New Roman"/>
        </w:rPr>
        <w:t xml:space="preserve">occurs and who is involved, </w:t>
      </w:r>
      <w:r w:rsidRPr="00AA3327" w:rsidR="00AA3327">
        <w:rPr>
          <w:rFonts w:ascii="Times New Roman" w:hAnsi="Times New Roman"/>
        </w:rPr>
        <w:t>and the</w:t>
      </w:r>
      <w:r w:rsidR="00AA3327">
        <w:rPr>
          <w:rFonts w:ascii="Times New Roman" w:hAnsi="Times New Roman"/>
        </w:rPr>
        <w:t>re is a</w:t>
      </w:r>
      <w:r w:rsidRPr="00AA3327" w:rsidR="00AA3327">
        <w:rPr>
          <w:rFonts w:ascii="Times New Roman" w:hAnsi="Times New Roman"/>
        </w:rPr>
        <w:t xml:space="preserve"> need to understand which approaches appear to be correlated with more favorable outcomes</w:t>
      </w:r>
      <w:r w:rsidR="00AA3327">
        <w:rPr>
          <w:rFonts w:ascii="Times New Roman" w:hAnsi="Times New Roman"/>
        </w:rPr>
        <w:t xml:space="preserve"> that </w:t>
      </w:r>
      <w:r w:rsidRPr="00AA3327" w:rsidR="00AA3327">
        <w:rPr>
          <w:rFonts w:ascii="Times New Roman" w:hAnsi="Times New Roman"/>
        </w:rPr>
        <w:t xml:space="preserve">would </w:t>
      </w:r>
      <w:r w:rsidR="00AA3327">
        <w:rPr>
          <w:rFonts w:ascii="Times New Roman" w:hAnsi="Times New Roman"/>
        </w:rPr>
        <w:t xml:space="preserve">provide </w:t>
      </w:r>
      <w:r w:rsidRPr="00AA3327" w:rsidR="00AA3327">
        <w:rPr>
          <w:rFonts w:ascii="Times New Roman" w:hAnsi="Times New Roman"/>
        </w:rPr>
        <w:t>valuable</w:t>
      </w:r>
      <w:r w:rsidR="00AA3327">
        <w:rPr>
          <w:rFonts w:ascii="Times New Roman" w:hAnsi="Times New Roman"/>
        </w:rPr>
        <w:t xml:space="preserve">, </w:t>
      </w:r>
      <w:r w:rsidRPr="00AA3327" w:rsidR="00AA3327">
        <w:rPr>
          <w:rFonts w:ascii="Times New Roman" w:hAnsi="Times New Roman"/>
        </w:rPr>
        <w:t xml:space="preserve">formative data to help guide ODEP and </w:t>
      </w:r>
      <w:r w:rsidR="00AA3327">
        <w:rPr>
          <w:rFonts w:ascii="Times New Roman" w:hAnsi="Times New Roman"/>
        </w:rPr>
        <w:t xml:space="preserve">DOL’s </w:t>
      </w:r>
      <w:r w:rsidRPr="00AA3327" w:rsidR="00AA3327">
        <w:rPr>
          <w:rFonts w:ascii="Times New Roman" w:hAnsi="Times New Roman"/>
        </w:rPr>
        <w:t>C</w:t>
      </w:r>
      <w:r w:rsidR="00AA3327">
        <w:rPr>
          <w:rFonts w:ascii="Times New Roman" w:hAnsi="Times New Roman"/>
        </w:rPr>
        <w:t xml:space="preserve">hief Evaluation Office </w:t>
      </w:r>
      <w:r w:rsidRPr="00AA3327" w:rsidR="00AA3327">
        <w:rPr>
          <w:rFonts w:ascii="Times New Roman" w:hAnsi="Times New Roman"/>
        </w:rPr>
        <w:t xml:space="preserve">in appropriately selecting models for more rigorous testing.”  </w:t>
      </w:r>
    </w:p>
    <w:p w:rsidR="009D3470" w:rsidP="00A81F98" w:rsidRDefault="009D3470" w14:paraId="37F7B1A8" w14:textId="77777777">
      <w:pPr>
        <w:rPr>
          <w:rFonts w:ascii="Times New Roman" w:hAnsi="Times New Roman"/>
        </w:rPr>
      </w:pPr>
    </w:p>
    <w:p w:rsidRPr="00D15229" w:rsidR="00A81F98" w:rsidP="00A81F98" w:rsidRDefault="00A81F98" w14:paraId="34673C58" w14:textId="35265624">
      <w:pPr>
        <w:rPr>
          <w:rFonts w:ascii="Times New Roman" w:hAnsi="Times New Roman"/>
        </w:rPr>
      </w:pPr>
      <w:r w:rsidRPr="61855A20">
        <w:rPr>
          <w:rFonts w:ascii="Times New Roman" w:hAnsi="Times New Roman"/>
        </w:rPr>
        <w:t xml:space="preserve">The assumptions and constructs that underlie collaboration as a best practice still need refinement. </w:t>
      </w:r>
      <w:r w:rsidR="00AA3327">
        <w:rPr>
          <w:rFonts w:ascii="Times New Roman" w:hAnsi="Times New Roman"/>
        </w:rPr>
        <w:t xml:space="preserve"> </w:t>
      </w:r>
      <w:r w:rsidRPr="61855A20">
        <w:rPr>
          <w:rFonts w:ascii="Times New Roman" w:hAnsi="Times New Roman"/>
        </w:rPr>
        <w:t xml:space="preserve">In collaboration research more </w:t>
      </w:r>
      <w:r w:rsidRPr="61855A20">
        <w:rPr>
          <w:rFonts w:ascii="Times New Roman" w:hAnsi="Times New Roman"/>
        </w:rPr>
        <w:lastRenderedPageBreak/>
        <w:t xml:space="preserve">broadly, a recent systematic review revealed a tendency to focus more on antecedents and outcomes of collaboration, and less on the processes exhibited in strong collaborations (Gazley &amp; Guo, 2017). </w:t>
      </w:r>
      <w:r w:rsidR="00AA3327">
        <w:rPr>
          <w:rFonts w:ascii="Times New Roman" w:hAnsi="Times New Roman"/>
        </w:rPr>
        <w:t xml:space="preserve"> </w:t>
      </w:r>
      <w:r w:rsidRPr="61855A20">
        <w:rPr>
          <w:rFonts w:ascii="Times New Roman" w:hAnsi="Times New Roman"/>
        </w:rPr>
        <w:t xml:space="preserve">Even task-oriented measures of collaboration often lack granular detail about effective interventions in practice, such as what minimal level of interagency communication is “frequent” or how best to structure formal collaborative agreements (such as memoranda of understanding/agreement) and resource sharing practices. </w:t>
      </w:r>
      <w:r w:rsidR="00AA3327">
        <w:rPr>
          <w:rFonts w:ascii="Times New Roman" w:hAnsi="Times New Roman"/>
        </w:rPr>
        <w:t xml:space="preserve"> </w:t>
      </w:r>
      <w:r w:rsidRPr="61855A20">
        <w:rPr>
          <w:rFonts w:ascii="Times New Roman" w:hAnsi="Times New Roman"/>
        </w:rPr>
        <w:t>This is a barrier to making specific, evidence-based recommendations on collaboration</w:t>
      </w:r>
      <w:r w:rsidRPr="61855A20" w:rsidR="00AA3327">
        <w:rPr>
          <w:rFonts w:ascii="Times New Roman" w:hAnsi="Times New Roman"/>
        </w:rPr>
        <w:t>.</w:t>
      </w:r>
      <w:r w:rsidR="00AA3327">
        <w:rPr>
          <w:rFonts w:ascii="Times New Roman" w:hAnsi="Times New Roman"/>
        </w:rPr>
        <w:t xml:space="preserve"> </w:t>
      </w:r>
    </w:p>
    <w:p w:rsidRPr="00D15229" w:rsidR="00A81F98" w:rsidP="00A81F98" w:rsidRDefault="00A81F98" w14:paraId="7782CC4A" w14:textId="77777777">
      <w:pPr>
        <w:rPr>
          <w:rFonts w:ascii="Times New Roman" w:hAnsi="Times New Roman"/>
        </w:rPr>
      </w:pPr>
    </w:p>
    <w:p w:rsidR="0073486B" w:rsidP="00A81F98" w:rsidRDefault="00AA3327" w14:paraId="6FE4284B" w14:textId="75F7E393">
      <w:pPr>
        <w:rPr>
          <w:rFonts w:ascii="Times New Roman" w:hAnsi="Times New Roman"/>
        </w:rPr>
      </w:pPr>
      <w:r>
        <w:rPr>
          <w:rFonts w:ascii="Times New Roman" w:hAnsi="Times New Roman"/>
        </w:rPr>
        <w:t xml:space="preserve">This formative </w:t>
      </w:r>
      <w:r w:rsidRPr="61855A20" w:rsidR="00A81F98">
        <w:rPr>
          <w:rFonts w:ascii="Times New Roman" w:hAnsi="Times New Roman"/>
        </w:rPr>
        <w:t xml:space="preserve">study </w:t>
      </w:r>
      <w:r w:rsidRPr="61855A20" w:rsidR="2F2F54DE">
        <w:rPr>
          <w:rFonts w:ascii="Times New Roman" w:hAnsi="Times New Roman"/>
        </w:rPr>
        <w:t xml:space="preserve">will </w:t>
      </w:r>
      <w:r>
        <w:rPr>
          <w:rFonts w:ascii="Times New Roman" w:hAnsi="Times New Roman"/>
        </w:rPr>
        <w:t xml:space="preserve">gather and </w:t>
      </w:r>
      <w:r w:rsidRPr="61855A20" w:rsidR="2F2F54DE">
        <w:rPr>
          <w:rFonts w:ascii="Times New Roman" w:hAnsi="Times New Roman"/>
        </w:rPr>
        <w:t>explore collaboration factors in more depth and</w:t>
      </w:r>
      <w:r w:rsidRPr="61855A20" w:rsidR="00A81F98">
        <w:rPr>
          <w:rFonts w:ascii="Times New Roman" w:hAnsi="Times New Roman"/>
        </w:rPr>
        <w:t xml:space="preserve"> </w:t>
      </w:r>
      <w:r>
        <w:rPr>
          <w:rFonts w:ascii="Times New Roman" w:hAnsi="Times New Roman"/>
        </w:rPr>
        <w:t xml:space="preserve">determine if it is possible to </w:t>
      </w:r>
      <w:r w:rsidRPr="61855A20" w:rsidR="00A81F98">
        <w:rPr>
          <w:rFonts w:ascii="Times New Roman" w:hAnsi="Times New Roman"/>
        </w:rPr>
        <w:t xml:space="preserve">identify factors and processes of strong collaborations. </w:t>
      </w:r>
      <w:r w:rsidRPr="61855A20" w:rsidR="294CF09C">
        <w:rPr>
          <w:rFonts w:ascii="Times New Roman" w:hAnsi="Times New Roman"/>
        </w:rPr>
        <w:t>This study</w:t>
      </w:r>
      <w:r w:rsidRPr="61855A20" w:rsidR="00A81F98">
        <w:rPr>
          <w:rFonts w:ascii="Times New Roman" w:hAnsi="Times New Roman"/>
        </w:rPr>
        <w:t xml:space="preserve"> will </w:t>
      </w:r>
      <w:r>
        <w:rPr>
          <w:rFonts w:ascii="Times New Roman" w:hAnsi="Times New Roman"/>
        </w:rPr>
        <w:t xml:space="preserve">gather information </w:t>
      </w:r>
      <w:r w:rsidRPr="61855A20" w:rsidR="00A81F98">
        <w:rPr>
          <w:rFonts w:ascii="Times New Roman" w:hAnsi="Times New Roman"/>
        </w:rPr>
        <w:t>assess</w:t>
      </w:r>
      <w:r>
        <w:rPr>
          <w:rFonts w:ascii="Times New Roman" w:hAnsi="Times New Roman"/>
        </w:rPr>
        <w:t>ing</w:t>
      </w:r>
      <w:r w:rsidRPr="61855A20" w:rsidR="00A81F98">
        <w:rPr>
          <w:rFonts w:ascii="Times New Roman" w:hAnsi="Times New Roman"/>
        </w:rPr>
        <w:t xml:space="preserve"> the </w:t>
      </w:r>
      <w:r>
        <w:rPr>
          <w:rFonts w:ascii="Times New Roman" w:hAnsi="Times New Roman"/>
        </w:rPr>
        <w:t xml:space="preserve">characteristics </w:t>
      </w:r>
      <w:r w:rsidRPr="61855A20" w:rsidR="00A81F98">
        <w:rPr>
          <w:rFonts w:ascii="Times New Roman" w:hAnsi="Times New Roman"/>
        </w:rPr>
        <w:t xml:space="preserve">of relationships </w:t>
      </w:r>
      <w:r>
        <w:rPr>
          <w:rFonts w:ascii="Times New Roman" w:hAnsi="Times New Roman"/>
        </w:rPr>
        <w:t xml:space="preserve">among </w:t>
      </w:r>
      <w:r w:rsidRPr="61855A20" w:rsidR="00A81F98">
        <w:rPr>
          <w:rFonts w:ascii="Times New Roman" w:hAnsi="Times New Roman"/>
        </w:rPr>
        <w:t>required WIOA partners (VR, Workforce, and Education), as well as other essential systems like developmental disability and mental health agencies, juvenile justice, foster care, faith</w:t>
      </w:r>
      <w:r w:rsidR="004A228C">
        <w:rPr>
          <w:rFonts w:ascii="Times New Roman" w:hAnsi="Times New Roman"/>
        </w:rPr>
        <w:t>-</w:t>
      </w:r>
      <w:r w:rsidRPr="61855A20" w:rsidR="00A81F98">
        <w:rPr>
          <w:rFonts w:ascii="Times New Roman" w:hAnsi="Times New Roman"/>
        </w:rPr>
        <w:t xml:space="preserve">based organizations, school re-engagement programs, and mentoring programs. The study will </w:t>
      </w:r>
      <w:r>
        <w:rPr>
          <w:rFonts w:ascii="Times New Roman" w:hAnsi="Times New Roman"/>
        </w:rPr>
        <w:t xml:space="preserve">take place in </w:t>
      </w:r>
      <w:r w:rsidRPr="61855A20" w:rsidR="00A81F98">
        <w:rPr>
          <w:rFonts w:ascii="Times New Roman" w:hAnsi="Times New Roman"/>
        </w:rPr>
        <w:t xml:space="preserve">two phases. Phase 1 will involve </w:t>
      </w:r>
      <w:r w:rsidR="009A0BC2">
        <w:rPr>
          <w:rFonts w:ascii="Times New Roman" w:hAnsi="Times New Roman"/>
        </w:rPr>
        <w:t>question</w:t>
      </w:r>
      <w:r>
        <w:rPr>
          <w:rFonts w:ascii="Times New Roman" w:hAnsi="Times New Roman"/>
        </w:rPr>
        <w:t xml:space="preserve">naires provided to </w:t>
      </w:r>
      <w:r w:rsidR="009A0BC2">
        <w:rPr>
          <w:rFonts w:ascii="Times New Roman" w:hAnsi="Times New Roman"/>
        </w:rPr>
        <w:t>State</w:t>
      </w:r>
      <w:r>
        <w:rPr>
          <w:rFonts w:ascii="Times New Roman" w:hAnsi="Times New Roman"/>
        </w:rPr>
        <w:t xml:space="preserve"> staff in </w:t>
      </w:r>
      <w:r w:rsidRPr="61855A20" w:rsidR="00A81F98">
        <w:rPr>
          <w:rFonts w:ascii="Times New Roman" w:hAnsi="Times New Roman"/>
        </w:rPr>
        <w:t xml:space="preserve">all fifty U.S. </w:t>
      </w:r>
      <w:r w:rsidR="009A0BC2">
        <w:rPr>
          <w:rFonts w:ascii="Times New Roman" w:hAnsi="Times New Roman"/>
        </w:rPr>
        <w:t>State</w:t>
      </w:r>
      <w:r w:rsidRPr="61855A20" w:rsidR="00A81F98">
        <w:rPr>
          <w:rFonts w:ascii="Times New Roman" w:hAnsi="Times New Roman"/>
        </w:rPr>
        <w:t>s, Washington D.C., and Puerto Rico</w:t>
      </w:r>
      <w:r>
        <w:rPr>
          <w:rFonts w:ascii="Times New Roman" w:hAnsi="Times New Roman"/>
        </w:rPr>
        <w:t xml:space="preserve">.  The questionnaires will leverage </w:t>
      </w:r>
      <w:r w:rsidRPr="61855A20" w:rsidR="00A81F98">
        <w:rPr>
          <w:rFonts w:ascii="Times New Roman" w:hAnsi="Times New Roman"/>
        </w:rPr>
        <w:t>pre-validated “Levels of Collaboration” (LCS) measure</w:t>
      </w:r>
      <w:r>
        <w:rPr>
          <w:rFonts w:ascii="Times New Roman" w:hAnsi="Times New Roman"/>
        </w:rPr>
        <w:t>s</w:t>
      </w:r>
      <w:r w:rsidRPr="61855A20" w:rsidR="00A81F98">
        <w:rPr>
          <w:rFonts w:ascii="Times New Roman" w:hAnsi="Times New Roman"/>
        </w:rPr>
        <w:t xml:space="preserve"> (Frey et al., 2006), as well as additional Likert-type questions developed by the research staff to identify </w:t>
      </w:r>
      <w:r w:rsidR="009A0BC2">
        <w:rPr>
          <w:rFonts w:ascii="Times New Roman" w:hAnsi="Times New Roman"/>
        </w:rPr>
        <w:t>State</w:t>
      </w:r>
      <w:r w:rsidRPr="61855A20" w:rsidR="00A81F98">
        <w:rPr>
          <w:rFonts w:ascii="Times New Roman" w:hAnsi="Times New Roman"/>
        </w:rPr>
        <w:t xml:space="preserve">s with </w:t>
      </w:r>
      <w:r w:rsidR="006D598B">
        <w:rPr>
          <w:rFonts w:ascii="Times New Roman" w:hAnsi="Times New Roman"/>
        </w:rPr>
        <w:t xml:space="preserve">perceptions of </w:t>
      </w:r>
      <w:r w:rsidRPr="61855A20" w:rsidR="00A81F98">
        <w:rPr>
          <w:rFonts w:ascii="Times New Roman" w:hAnsi="Times New Roman"/>
        </w:rPr>
        <w:t xml:space="preserve">successful collaborations. </w:t>
      </w:r>
      <w:r>
        <w:rPr>
          <w:rFonts w:ascii="Times New Roman" w:hAnsi="Times New Roman"/>
        </w:rPr>
        <w:t xml:space="preserve">In </w:t>
      </w:r>
      <w:r w:rsidR="0073486B">
        <w:rPr>
          <w:rFonts w:ascii="Times New Roman" w:hAnsi="Times New Roman"/>
        </w:rPr>
        <w:t>Phase 2</w:t>
      </w:r>
      <w:r w:rsidRPr="61855A20" w:rsidR="00A81F98">
        <w:rPr>
          <w:rFonts w:ascii="Times New Roman" w:hAnsi="Times New Roman"/>
        </w:rPr>
        <w:t xml:space="preserve">, this data will be </w:t>
      </w:r>
      <w:r>
        <w:rPr>
          <w:rFonts w:ascii="Times New Roman" w:hAnsi="Times New Roman"/>
        </w:rPr>
        <w:t xml:space="preserve">compared </w:t>
      </w:r>
      <w:r w:rsidRPr="61855A20" w:rsidR="00A81F98">
        <w:rPr>
          <w:rFonts w:ascii="Times New Roman" w:hAnsi="Times New Roman"/>
        </w:rPr>
        <w:t xml:space="preserve">with RSA-911 data on VR outcomes. The RSA-911 consists of VR case management data that are submitted quarterly by each </w:t>
      </w:r>
      <w:r w:rsidR="009A0BC2">
        <w:rPr>
          <w:rFonts w:ascii="Times New Roman" w:hAnsi="Times New Roman"/>
        </w:rPr>
        <w:t>State</w:t>
      </w:r>
      <w:r w:rsidRPr="61855A20" w:rsidR="00A81F98">
        <w:rPr>
          <w:rFonts w:ascii="Times New Roman" w:hAnsi="Times New Roman"/>
        </w:rPr>
        <w:t xml:space="preserve"> to the Rehabilitation Services Administration. </w:t>
      </w:r>
    </w:p>
    <w:p w:rsidR="0073486B" w:rsidP="00A81F98" w:rsidRDefault="0073486B" w14:paraId="1EEAB75D" w14:textId="77777777">
      <w:pPr>
        <w:rPr>
          <w:rFonts w:ascii="Times New Roman" w:hAnsi="Times New Roman"/>
        </w:rPr>
      </w:pPr>
    </w:p>
    <w:p w:rsidR="00DE562A" w:rsidP="00A81F98" w:rsidRDefault="00A81F98" w14:paraId="2D8936D7" w14:textId="339188DC">
      <w:pPr>
        <w:rPr>
          <w:rFonts w:ascii="Times New Roman" w:hAnsi="Times New Roman"/>
        </w:rPr>
      </w:pPr>
      <w:r w:rsidRPr="61855A20">
        <w:rPr>
          <w:rFonts w:ascii="Times New Roman" w:hAnsi="Times New Roman"/>
        </w:rPr>
        <w:lastRenderedPageBreak/>
        <w:t xml:space="preserve">Phase 2 will build upon the results of the </w:t>
      </w:r>
      <w:r w:rsidR="00AA3327">
        <w:rPr>
          <w:rFonts w:ascii="Times New Roman" w:hAnsi="Times New Roman"/>
        </w:rPr>
        <w:t>questionnaire</w:t>
      </w:r>
      <w:r w:rsidRPr="61855A20">
        <w:rPr>
          <w:rFonts w:ascii="Times New Roman" w:hAnsi="Times New Roman"/>
        </w:rPr>
        <w:t xml:space="preserve"> data from Phase 1, to select up to ten </w:t>
      </w:r>
      <w:r w:rsidR="009A0BC2">
        <w:rPr>
          <w:rFonts w:ascii="Times New Roman" w:hAnsi="Times New Roman"/>
        </w:rPr>
        <w:t>State</w:t>
      </w:r>
      <w:r w:rsidRPr="61855A20">
        <w:rPr>
          <w:rFonts w:ascii="Times New Roman" w:hAnsi="Times New Roman"/>
        </w:rPr>
        <w:t xml:space="preserve">s with perceptions of successful collaborations to participate in a series of </w:t>
      </w:r>
      <w:r w:rsidR="00401821">
        <w:rPr>
          <w:rFonts w:ascii="Times New Roman" w:hAnsi="Times New Roman"/>
        </w:rPr>
        <w:t>more detailed questionnaires</w:t>
      </w:r>
      <w:r w:rsidRPr="61855A20">
        <w:rPr>
          <w:rFonts w:ascii="Times New Roman" w:hAnsi="Times New Roman"/>
        </w:rPr>
        <w:t xml:space="preserve">. </w:t>
      </w:r>
      <w:r w:rsidRPr="00D15229" w:rsidR="00BE5D7C">
        <w:rPr>
          <w:rFonts w:ascii="Times New Roman" w:hAnsi="Times New Roman"/>
        </w:rPr>
        <w:t xml:space="preserve">The selection of the ten Phase 2 </w:t>
      </w:r>
      <w:r w:rsidR="009A0BC2">
        <w:rPr>
          <w:rFonts w:ascii="Times New Roman" w:hAnsi="Times New Roman"/>
        </w:rPr>
        <w:t>State</w:t>
      </w:r>
      <w:r w:rsidRPr="00D15229" w:rsidR="00BE5D7C">
        <w:rPr>
          <w:rFonts w:ascii="Times New Roman" w:hAnsi="Times New Roman"/>
        </w:rPr>
        <w:t xml:space="preserve">s will be based on </w:t>
      </w:r>
      <w:r w:rsidR="00401821">
        <w:rPr>
          <w:rFonts w:ascii="Times New Roman" w:hAnsi="Times New Roman"/>
        </w:rPr>
        <w:t xml:space="preserve">the Phase 1 responses to the questionnaires, using </w:t>
      </w:r>
      <w:r w:rsidRPr="00D15229" w:rsidR="00BE5D7C">
        <w:rPr>
          <w:rFonts w:ascii="Times New Roman" w:hAnsi="Times New Roman"/>
        </w:rPr>
        <w:t>criteria</w:t>
      </w:r>
      <w:r w:rsidR="00401821">
        <w:rPr>
          <w:rFonts w:ascii="Times New Roman" w:hAnsi="Times New Roman"/>
        </w:rPr>
        <w:t xml:space="preserve"> identified </w:t>
      </w:r>
      <w:r w:rsidRPr="00D15229" w:rsidR="00BE5D7C">
        <w:rPr>
          <w:rFonts w:ascii="Times New Roman" w:hAnsi="Times New Roman"/>
        </w:rPr>
        <w:t xml:space="preserve">prior to </w:t>
      </w:r>
      <w:r w:rsidR="00401821">
        <w:rPr>
          <w:rFonts w:ascii="Times New Roman" w:hAnsi="Times New Roman"/>
        </w:rPr>
        <w:t xml:space="preserve">Phase 2 </w:t>
      </w:r>
      <w:r w:rsidRPr="00D15229" w:rsidR="00BE5D7C">
        <w:rPr>
          <w:rFonts w:ascii="Times New Roman" w:hAnsi="Times New Roman"/>
        </w:rPr>
        <w:t xml:space="preserve">project initiation. </w:t>
      </w:r>
      <w:r w:rsidR="00E13A74">
        <w:rPr>
          <w:rFonts w:ascii="Times New Roman" w:hAnsi="Times New Roman"/>
        </w:rPr>
        <w:t xml:space="preserve"> The selection of the ten </w:t>
      </w:r>
      <w:r w:rsidR="009A0BC2">
        <w:rPr>
          <w:rFonts w:ascii="Times New Roman" w:hAnsi="Times New Roman"/>
        </w:rPr>
        <w:t>State</w:t>
      </w:r>
      <w:r w:rsidR="00E13A74">
        <w:rPr>
          <w:rFonts w:ascii="Times New Roman" w:hAnsi="Times New Roman"/>
        </w:rPr>
        <w:t xml:space="preserve">s will include considerations </w:t>
      </w:r>
      <w:r w:rsidR="006C0924">
        <w:rPr>
          <w:rFonts w:ascii="Times New Roman" w:hAnsi="Times New Roman"/>
        </w:rPr>
        <w:t>of:</w:t>
      </w:r>
      <w:r w:rsidR="00DE562A">
        <w:rPr>
          <w:rFonts w:ascii="Times New Roman" w:hAnsi="Times New Roman"/>
        </w:rPr>
        <w:t xml:space="preserve"> (a) diversity of </w:t>
      </w:r>
      <w:r w:rsidR="009A0BC2">
        <w:rPr>
          <w:rFonts w:ascii="Times New Roman" w:hAnsi="Times New Roman"/>
        </w:rPr>
        <w:t>State</w:t>
      </w:r>
      <w:r w:rsidR="00DE562A">
        <w:rPr>
          <w:rFonts w:ascii="Times New Roman" w:hAnsi="Times New Roman"/>
        </w:rPr>
        <w:t xml:space="preserve">s/territories represented in the Phase 2 qualitative study (e.g., </w:t>
      </w:r>
      <w:r w:rsidR="009A0BC2">
        <w:rPr>
          <w:rFonts w:ascii="Times New Roman" w:hAnsi="Times New Roman"/>
        </w:rPr>
        <w:t>Federal</w:t>
      </w:r>
      <w:r w:rsidR="00DE562A">
        <w:rPr>
          <w:rFonts w:ascii="Times New Roman" w:hAnsi="Times New Roman"/>
        </w:rPr>
        <w:t xml:space="preserve"> region, </w:t>
      </w:r>
      <w:r w:rsidR="009A0BC2">
        <w:rPr>
          <w:rFonts w:ascii="Times New Roman" w:hAnsi="Times New Roman"/>
        </w:rPr>
        <w:t>State</w:t>
      </w:r>
      <w:r w:rsidR="00DE562A">
        <w:rPr>
          <w:rFonts w:ascii="Times New Roman" w:hAnsi="Times New Roman"/>
        </w:rPr>
        <w:t xml:space="preserve"> population characteristics, VR agency type); and (b) </w:t>
      </w:r>
      <w:r w:rsidR="009A0BC2">
        <w:rPr>
          <w:rFonts w:ascii="Times New Roman" w:hAnsi="Times New Roman"/>
        </w:rPr>
        <w:t>State</w:t>
      </w:r>
      <w:r w:rsidR="00DE562A">
        <w:rPr>
          <w:rFonts w:ascii="Times New Roman" w:hAnsi="Times New Roman"/>
        </w:rPr>
        <w:t xml:space="preserve"> systems that </w:t>
      </w:r>
      <w:r w:rsidR="00401821">
        <w:rPr>
          <w:rFonts w:ascii="Times New Roman" w:hAnsi="Times New Roman"/>
        </w:rPr>
        <w:t xml:space="preserve">indicate higher </w:t>
      </w:r>
      <w:r w:rsidR="00E13A74">
        <w:rPr>
          <w:rFonts w:ascii="Times New Roman" w:hAnsi="Times New Roman"/>
        </w:rPr>
        <w:t xml:space="preserve">levels </w:t>
      </w:r>
      <w:r w:rsidR="00401821">
        <w:rPr>
          <w:rFonts w:ascii="Times New Roman" w:hAnsi="Times New Roman"/>
        </w:rPr>
        <w:t xml:space="preserve">of </w:t>
      </w:r>
      <w:r w:rsidR="00DE562A">
        <w:rPr>
          <w:rFonts w:ascii="Times New Roman" w:hAnsi="Times New Roman"/>
        </w:rPr>
        <w:t>collaborat</w:t>
      </w:r>
      <w:r w:rsidR="004A228C">
        <w:rPr>
          <w:rFonts w:ascii="Times New Roman" w:hAnsi="Times New Roman"/>
        </w:rPr>
        <w:t>ion</w:t>
      </w:r>
      <w:r w:rsidR="00DE562A">
        <w:rPr>
          <w:rFonts w:ascii="Times New Roman" w:hAnsi="Times New Roman"/>
        </w:rPr>
        <w:t xml:space="preserve"> </w:t>
      </w:r>
      <w:r w:rsidR="00E13A74">
        <w:rPr>
          <w:rFonts w:ascii="Times New Roman" w:hAnsi="Times New Roman"/>
        </w:rPr>
        <w:t xml:space="preserve">as well as </w:t>
      </w:r>
      <w:r w:rsidR="00DE562A">
        <w:rPr>
          <w:rFonts w:ascii="Times New Roman" w:hAnsi="Times New Roman"/>
        </w:rPr>
        <w:t>employment/referral outcomes (</w:t>
      </w:r>
      <w:r w:rsidR="00401821">
        <w:rPr>
          <w:rFonts w:ascii="Times New Roman" w:hAnsi="Times New Roman"/>
        </w:rPr>
        <w:t xml:space="preserve">as measured or proxied by </w:t>
      </w:r>
      <w:r w:rsidR="00DE562A">
        <w:rPr>
          <w:rFonts w:ascii="Times New Roman" w:hAnsi="Times New Roman"/>
        </w:rPr>
        <w:t>RSA-911 measures</w:t>
      </w:r>
      <w:r w:rsidR="00EC7830">
        <w:rPr>
          <w:rFonts w:ascii="Times New Roman" w:hAnsi="Times New Roman"/>
        </w:rPr>
        <w:t>,</w:t>
      </w:r>
      <w:r w:rsidR="00DE562A">
        <w:rPr>
          <w:rFonts w:ascii="Times New Roman" w:hAnsi="Times New Roman"/>
        </w:rPr>
        <w:t xml:space="preserve"> VR exits at employment, percentage referrals from other agencies, </w:t>
      </w:r>
      <w:r w:rsidR="00401821">
        <w:rPr>
          <w:rFonts w:ascii="Times New Roman" w:hAnsi="Times New Roman"/>
        </w:rPr>
        <w:t xml:space="preserve">and levels of </w:t>
      </w:r>
      <w:r w:rsidR="00DE562A">
        <w:rPr>
          <w:rFonts w:ascii="Times New Roman" w:hAnsi="Times New Roman"/>
        </w:rPr>
        <w:t>service receipt</w:t>
      </w:r>
      <w:r w:rsidR="0073486B">
        <w:rPr>
          <w:rFonts w:ascii="Times New Roman" w:hAnsi="Times New Roman"/>
        </w:rPr>
        <w:t>)</w:t>
      </w:r>
      <w:r w:rsidR="00DE562A">
        <w:rPr>
          <w:rFonts w:ascii="Times New Roman" w:hAnsi="Times New Roman"/>
        </w:rPr>
        <w:t>.</w:t>
      </w:r>
    </w:p>
    <w:p w:rsidR="00BE5D7C" w:rsidP="00A81F98" w:rsidRDefault="00BE5D7C" w14:paraId="04099799" w14:textId="77777777">
      <w:pPr>
        <w:rPr>
          <w:rFonts w:ascii="Times New Roman" w:hAnsi="Times New Roman"/>
        </w:rPr>
      </w:pPr>
    </w:p>
    <w:p w:rsidR="006D598B" w:rsidP="00A81F98" w:rsidRDefault="00A81F98" w14:paraId="7F09729D" w14:textId="7379C6E9">
      <w:pPr>
        <w:rPr>
          <w:rFonts w:ascii="Times New Roman" w:hAnsi="Times New Roman"/>
        </w:rPr>
      </w:pPr>
      <w:r w:rsidRPr="61855A20">
        <w:rPr>
          <w:rFonts w:ascii="Times New Roman" w:hAnsi="Times New Roman"/>
        </w:rPr>
        <w:t xml:space="preserve">The </w:t>
      </w:r>
      <w:r w:rsidR="00401821">
        <w:rPr>
          <w:rFonts w:ascii="Times New Roman" w:hAnsi="Times New Roman"/>
        </w:rPr>
        <w:t>questionnaires</w:t>
      </w:r>
      <w:r w:rsidRPr="61855A20" w:rsidR="00401821">
        <w:rPr>
          <w:rFonts w:ascii="Times New Roman" w:hAnsi="Times New Roman"/>
        </w:rPr>
        <w:t xml:space="preserve"> </w:t>
      </w:r>
      <w:r w:rsidR="00401821">
        <w:rPr>
          <w:rFonts w:ascii="Times New Roman" w:hAnsi="Times New Roman"/>
        </w:rPr>
        <w:t xml:space="preserve">in Phase 2 </w:t>
      </w:r>
      <w:r w:rsidRPr="61855A20">
        <w:rPr>
          <w:rFonts w:ascii="Times New Roman" w:hAnsi="Times New Roman"/>
        </w:rPr>
        <w:t xml:space="preserve">will </w:t>
      </w:r>
      <w:r w:rsidR="00401821">
        <w:rPr>
          <w:rFonts w:ascii="Times New Roman" w:hAnsi="Times New Roman"/>
        </w:rPr>
        <w:t xml:space="preserve">gather information from </w:t>
      </w:r>
      <w:r w:rsidRPr="61855A20">
        <w:rPr>
          <w:rFonts w:ascii="Times New Roman" w:hAnsi="Times New Roman"/>
        </w:rPr>
        <w:t xml:space="preserve">supervisors and practitioners </w:t>
      </w:r>
      <w:r w:rsidR="00401821">
        <w:rPr>
          <w:rFonts w:ascii="Times New Roman" w:hAnsi="Times New Roman"/>
        </w:rPr>
        <w:t xml:space="preserve">at </w:t>
      </w:r>
      <w:r w:rsidR="009A0BC2">
        <w:rPr>
          <w:rFonts w:ascii="Times New Roman" w:hAnsi="Times New Roman"/>
        </w:rPr>
        <w:t>State</w:t>
      </w:r>
      <w:r w:rsidRPr="61855A20">
        <w:rPr>
          <w:rFonts w:ascii="Times New Roman" w:hAnsi="Times New Roman"/>
        </w:rPr>
        <w:t xml:space="preserve"> level agencies to explore the practices and processes that embody successful collaborations, as well as challenges and strategies arising from the current COVID-19 pandemic and economic recession. The second phase of this project will</w:t>
      </w:r>
      <w:r w:rsidR="009D3470">
        <w:rPr>
          <w:rFonts w:ascii="Times New Roman" w:hAnsi="Times New Roman"/>
        </w:rPr>
        <w:t xml:space="preserve"> be informed by Phase 1 of the study and</w:t>
      </w:r>
      <w:r w:rsidRPr="61855A20">
        <w:rPr>
          <w:rFonts w:ascii="Times New Roman" w:hAnsi="Times New Roman"/>
        </w:rPr>
        <w:t xml:space="preserve"> explore </w:t>
      </w:r>
      <w:r w:rsidR="009A0BC2">
        <w:rPr>
          <w:rFonts w:ascii="Times New Roman" w:hAnsi="Times New Roman"/>
        </w:rPr>
        <w:t>State</w:t>
      </w:r>
      <w:r w:rsidRPr="61855A20">
        <w:rPr>
          <w:rFonts w:ascii="Times New Roman" w:hAnsi="Times New Roman"/>
        </w:rPr>
        <w:t>-level collaborations by focusing on supervisor-level stakeholder feedback, as well as local-level collaborations with community-based organizations and direct service providers from various a</w:t>
      </w:r>
      <w:r w:rsidR="00811150">
        <w:rPr>
          <w:rFonts w:ascii="Times New Roman" w:hAnsi="Times New Roman"/>
        </w:rPr>
        <w:t>gencies.</w:t>
      </w:r>
    </w:p>
    <w:p w:rsidR="006D598B" w:rsidP="00A81F98" w:rsidRDefault="006D598B" w14:paraId="287EED6B" w14:textId="77777777">
      <w:pPr>
        <w:rPr>
          <w:rFonts w:ascii="Times New Roman" w:hAnsi="Times New Roman"/>
        </w:rPr>
      </w:pPr>
    </w:p>
    <w:p w:rsidR="00A81F98" w:rsidP="00A81F98" w:rsidRDefault="006D598B" w14:paraId="2866E96E" w14:textId="2A3006EB">
      <w:pPr>
        <w:rPr>
          <w:rFonts w:ascii="Times New Roman" w:hAnsi="Times New Roman"/>
        </w:rPr>
      </w:pPr>
      <w:r>
        <w:rPr>
          <w:rFonts w:ascii="Times New Roman" w:hAnsi="Times New Roman"/>
        </w:rPr>
        <w:t>Ultimately, t</w:t>
      </w:r>
      <w:r w:rsidRPr="006D598B">
        <w:rPr>
          <w:rFonts w:ascii="Times New Roman" w:hAnsi="Times New Roman"/>
        </w:rPr>
        <w:t xml:space="preserve">his study on collaboration will attempt to identify </w:t>
      </w:r>
      <w:r w:rsidR="00401821">
        <w:rPr>
          <w:rFonts w:ascii="Times New Roman" w:hAnsi="Times New Roman"/>
        </w:rPr>
        <w:t xml:space="preserve">and initially describe </w:t>
      </w:r>
      <w:r w:rsidRPr="006D598B">
        <w:rPr>
          <w:rFonts w:ascii="Times New Roman" w:hAnsi="Times New Roman"/>
        </w:rPr>
        <w:t xml:space="preserve">existing levels of interagency collaboration, </w:t>
      </w:r>
      <w:r w:rsidR="00401821">
        <w:rPr>
          <w:rFonts w:ascii="Times New Roman" w:hAnsi="Times New Roman"/>
        </w:rPr>
        <w:t xml:space="preserve">the presence of any </w:t>
      </w:r>
      <w:r w:rsidRPr="006D598B">
        <w:rPr>
          <w:rFonts w:ascii="Times New Roman" w:hAnsi="Times New Roman"/>
        </w:rPr>
        <w:t xml:space="preserve">common elements among </w:t>
      </w:r>
      <w:r w:rsidR="009A0BC2">
        <w:rPr>
          <w:rFonts w:ascii="Times New Roman" w:hAnsi="Times New Roman"/>
        </w:rPr>
        <w:t>State</w:t>
      </w:r>
      <w:r w:rsidRPr="006D598B">
        <w:rPr>
          <w:rFonts w:ascii="Times New Roman" w:hAnsi="Times New Roman"/>
        </w:rPr>
        <w:t xml:space="preserve">s exhibiting success in coordination, </w:t>
      </w:r>
      <w:r w:rsidR="00401821">
        <w:rPr>
          <w:rFonts w:ascii="Times New Roman" w:hAnsi="Times New Roman"/>
        </w:rPr>
        <w:t xml:space="preserve">any potential </w:t>
      </w:r>
      <w:r w:rsidRPr="006D598B">
        <w:rPr>
          <w:rFonts w:ascii="Times New Roman" w:hAnsi="Times New Roman"/>
        </w:rPr>
        <w:t>promising practices</w:t>
      </w:r>
      <w:r w:rsidR="00401821">
        <w:rPr>
          <w:rFonts w:ascii="Times New Roman" w:hAnsi="Times New Roman"/>
        </w:rPr>
        <w:t>,</w:t>
      </w:r>
      <w:r w:rsidRPr="006D598B">
        <w:rPr>
          <w:rFonts w:ascii="Times New Roman" w:hAnsi="Times New Roman"/>
        </w:rPr>
        <w:t xml:space="preserve"> and document perceptions of the respondents on the impact of COVID</w:t>
      </w:r>
      <w:r w:rsidR="00811150">
        <w:rPr>
          <w:rFonts w:ascii="Times New Roman" w:hAnsi="Times New Roman"/>
        </w:rPr>
        <w:t>-</w:t>
      </w:r>
      <w:r w:rsidRPr="006D598B">
        <w:rPr>
          <w:rFonts w:ascii="Times New Roman" w:hAnsi="Times New Roman"/>
        </w:rPr>
        <w:t>19 and financial downturn on collaboration efforts.</w:t>
      </w:r>
    </w:p>
    <w:p w:rsidR="00A81F98" w:rsidP="00A81F98" w:rsidRDefault="00A81F98" w14:paraId="0F15E659" w14:textId="77777777">
      <w:pPr>
        <w:rPr>
          <w:rFonts w:ascii="Times New Roman" w:hAnsi="Times New Roman"/>
        </w:rPr>
      </w:pPr>
    </w:p>
    <w:p w:rsidRPr="0037569F" w:rsidR="0037569F" w:rsidP="0037569F" w:rsidRDefault="006D598B" w14:paraId="56329F73" w14:textId="18BB5DB8">
      <w:pPr>
        <w:pStyle w:val="ListParagraph"/>
        <w:numPr>
          <w:ilvl w:val="0"/>
          <w:numId w:val="17"/>
        </w:numPr>
        <w:ind w:left="0" w:firstLine="0"/>
        <w:rPr>
          <w:rFonts w:ascii="Times New Roman" w:hAnsi="Times New Roman"/>
        </w:rPr>
      </w:pPr>
      <w:r>
        <w:rPr>
          <w:rFonts w:ascii="Times New Roman" w:hAnsi="Times New Roman"/>
          <w:b/>
          <w:bCs/>
        </w:rPr>
        <w:t>Pre-ETS</w:t>
      </w:r>
      <w:r w:rsidRPr="61855A20" w:rsidR="00A81F98">
        <w:rPr>
          <w:rFonts w:ascii="Times New Roman" w:hAnsi="Times New Roman"/>
          <w:b/>
          <w:bCs/>
        </w:rPr>
        <w:t xml:space="preserve"> Research: </w:t>
      </w:r>
      <w:r>
        <w:rPr>
          <w:rFonts w:ascii="Times New Roman" w:hAnsi="Times New Roman"/>
        </w:rPr>
        <w:t xml:space="preserve">The 2014 reauthorization of WIOA </w:t>
      </w:r>
      <w:r w:rsidRPr="0037569F" w:rsidR="0037569F">
        <w:rPr>
          <w:rFonts w:ascii="Times New Roman" w:hAnsi="Times New Roman"/>
        </w:rPr>
        <w:t xml:space="preserve">specified that </w:t>
      </w:r>
      <w:r w:rsidR="009A0BC2">
        <w:rPr>
          <w:rFonts w:ascii="Times New Roman" w:hAnsi="Times New Roman"/>
        </w:rPr>
        <w:t>State</w:t>
      </w:r>
      <w:r w:rsidRPr="0037569F" w:rsidR="0037569F">
        <w:rPr>
          <w:rFonts w:ascii="Times New Roman" w:hAnsi="Times New Roman"/>
        </w:rPr>
        <w:t xml:space="preserve"> agencies of VR provide five Pre-ETS” to students with disabilities. Pre-ETS is a model of early short-term vocational readiness services designed to enhance competitive integrated employment opportunities for students with disabilities. A unique and important aspect of the law was the requirement that </w:t>
      </w:r>
      <w:r w:rsidR="009A0BC2">
        <w:rPr>
          <w:rFonts w:ascii="Times New Roman" w:hAnsi="Times New Roman"/>
        </w:rPr>
        <w:t>State</w:t>
      </w:r>
      <w:r w:rsidRPr="0037569F" w:rsidR="0037569F">
        <w:rPr>
          <w:rFonts w:ascii="Times New Roman" w:hAnsi="Times New Roman"/>
        </w:rPr>
        <w:t xml:space="preserve"> agencies </w:t>
      </w:r>
      <w:r w:rsidR="004A3C29">
        <w:rPr>
          <w:rFonts w:ascii="Times New Roman" w:hAnsi="Times New Roman"/>
        </w:rPr>
        <w:t xml:space="preserve">providing </w:t>
      </w:r>
      <w:r w:rsidRPr="0037569F" w:rsidR="0037569F">
        <w:rPr>
          <w:rFonts w:ascii="Times New Roman" w:hAnsi="Times New Roman"/>
        </w:rPr>
        <w:t xml:space="preserve">vocational rehabilitation </w:t>
      </w:r>
      <w:r w:rsidR="004A3C29">
        <w:rPr>
          <w:rFonts w:ascii="Times New Roman" w:hAnsi="Times New Roman"/>
        </w:rPr>
        <w:t xml:space="preserve">services offer </w:t>
      </w:r>
      <w:r w:rsidRPr="0037569F" w:rsidR="0037569F">
        <w:rPr>
          <w:rFonts w:ascii="Times New Roman" w:hAnsi="Times New Roman"/>
        </w:rPr>
        <w:t xml:space="preserve">Pre-ETS not only to students who are eligible for VR services (their historical client base) but also to students who are </w:t>
      </w:r>
      <w:r w:rsidRPr="61855A20" w:rsidR="0037569F">
        <w:rPr>
          <w:rFonts w:ascii="Times New Roman" w:hAnsi="Times New Roman"/>
          <w:i/>
          <w:iCs/>
        </w:rPr>
        <w:t xml:space="preserve">potentially </w:t>
      </w:r>
      <w:r w:rsidRPr="0037569F" w:rsidR="0037569F">
        <w:rPr>
          <w:rFonts w:ascii="Times New Roman" w:hAnsi="Times New Roman"/>
        </w:rPr>
        <w:t xml:space="preserve">eligible for VR services by virtue of the student having a disability. WIOA mandated that VR reserve 15% of their </w:t>
      </w:r>
      <w:r w:rsidR="009A0BC2">
        <w:rPr>
          <w:rFonts w:ascii="Times New Roman" w:hAnsi="Times New Roman"/>
        </w:rPr>
        <w:t>Federal</w:t>
      </w:r>
      <w:r w:rsidRPr="0037569F" w:rsidR="0037569F">
        <w:rPr>
          <w:rFonts w:ascii="Times New Roman" w:hAnsi="Times New Roman"/>
        </w:rPr>
        <w:t xml:space="preserve"> VR </w:t>
      </w:r>
      <w:r w:rsidR="009A0BC2">
        <w:rPr>
          <w:rFonts w:ascii="Times New Roman" w:hAnsi="Times New Roman"/>
        </w:rPr>
        <w:t>State</w:t>
      </w:r>
      <w:r w:rsidRPr="0037569F" w:rsidR="0037569F">
        <w:rPr>
          <w:rFonts w:ascii="Times New Roman" w:hAnsi="Times New Roman"/>
        </w:rPr>
        <w:t xml:space="preserve"> grant allocation to provide Pre-ETS to students and potentially eligible students with disabilities. </w:t>
      </w:r>
    </w:p>
    <w:p w:rsidR="0037569F" w:rsidP="0037569F" w:rsidRDefault="0037569F" w14:paraId="6F1BE4AD" w14:textId="77777777">
      <w:pPr>
        <w:rPr>
          <w:rFonts w:ascii="Times New Roman" w:hAnsi="Times New Roman"/>
        </w:rPr>
      </w:pPr>
    </w:p>
    <w:p w:rsidRPr="00AB43C4" w:rsidR="0037569F" w:rsidP="0037569F" w:rsidRDefault="0037569F" w14:paraId="1C20C240" w14:textId="6E1B2A8C">
      <w:pPr>
        <w:rPr>
          <w:rFonts w:ascii="Times New Roman" w:hAnsi="Times New Roman"/>
        </w:rPr>
      </w:pPr>
      <w:r w:rsidRPr="3DB4A329">
        <w:rPr>
          <w:rFonts w:ascii="Times New Roman" w:hAnsi="Times New Roman"/>
        </w:rPr>
        <w:t xml:space="preserve">This legislation has greatly </w:t>
      </w:r>
      <w:r>
        <w:rPr>
          <w:rFonts w:ascii="Times New Roman" w:hAnsi="Times New Roman"/>
        </w:rPr>
        <w:t xml:space="preserve">expanded opportunities </w:t>
      </w:r>
      <w:r w:rsidRPr="3DB4A329">
        <w:rPr>
          <w:rFonts w:ascii="Times New Roman" w:hAnsi="Times New Roman"/>
        </w:rPr>
        <w:t xml:space="preserve">for youth with disabilities to receive employment readiness services. However, </w:t>
      </w:r>
      <w:r w:rsidR="00A218FC">
        <w:rPr>
          <w:rFonts w:ascii="Times New Roman" w:hAnsi="Times New Roman"/>
        </w:rPr>
        <w:t xml:space="preserve">there is scant information </w:t>
      </w:r>
      <w:r w:rsidRPr="3DB4A329">
        <w:rPr>
          <w:rFonts w:ascii="Times New Roman" w:hAnsi="Times New Roman"/>
        </w:rPr>
        <w:t>related to VR’s outreach and delivery of Pre-ETS to various</w:t>
      </w:r>
      <w:r w:rsidR="00A218FC">
        <w:rPr>
          <w:rFonts w:ascii="Times New Roman" w:hAnsi="Times New Roman"/>
        </w:rPr>
        <w:t>,</w:t>
      </w:r>
      <w:r w:rsidRPr="3DB4A329">
        <w:rPr>
          <w:rFonts w:ascii="Times New Roman" w:hAnsi="Times New Roman"/>
        </w:rPr>
        <w:t xml:space="preserve"> eligible populations of students with disabilities across </w:t>
      </w:r>
      <w:r w:rsidR="009A0BC2">
        <w:rPr>
          <w:rFonts w:ascii="Times New Roman" w:hAnsi="Times New Roman"/>
        </w:rPr>
        <w:t>State</w:t>
      </w:r>
      <w:r w:rsidRPr="3DB4A329">
        <w:rPr>
          <w:rFonts w:ascii="Times New Roman" w:hAnsi="Times New Roman"/>
        </w:rPr>
        <w:t xml:space="preserve">s, and </w:t>
      </w:r>
      <w:r w:rsidR="00A218FC">
        <w:rPr>
          <w:rFonts w:ascii="Times New Roman" w:hAnsi="Times New Roman"/>
        </w:rPr>
        <w:t xml:space="preserve">if </w:t>
      </w:r>
      <w:r w:rsidR="009A0BC2">
        <w:rPr>
          <w:rFonts w:ascii="Times New Roman" w:hAnsi="Times New Roman"/>
        </w:rPr>
        <w:t>State</w:t>
      </w:r>
      <w:r w:rsidRPr="3DB4A329">
        <w:rPr>
          <w:rFonts w:ascii="Times New Roman" w:hAnsi="Times New Roman"/>
        </w:rPr>
        <w:t xml:space="preserve">s </w:t>
      </w:r>
      <w:r>
        <w:rPr>
          <w:rFonts w:ascii="Times New Roman" w:hAnsi="Times New Roman"/>
        </w:rPr>
        <w:t xml:space="preserve">are using promising </w:t>
      </w:r>
      <w:r w:rsidR="006D598B">
        <w:rPr>
          <w:rFonts w:ascii="Times New Roman" w:hAnsi="Times New Roman"/>
        </w:rPr>
        <w:t>p</w:t>
      </w:r>
      <w:r w:rsidRPr="3DB4A329">
        <w:rPr>
          <w:rFonts w:ascii="Times New Roman" w:hAnsi="Times New Roman"/>
        </w:rPr>
        <w:t xml:space="preserve">ractices </w:t>
      </w:r>
      <w:r>
        <w:rPr>
          <w:rFonts w:ascii="Times New Roman" w:hAnsi="Times New Roman"/>
        </w:rPr>
        <w:t xml:space="preserve">to achieve </w:t>
      </w:r>
      <w:r w:rsidRPr="3DB4A329">
        <w:rPr>
          <w:rFonts w:ascii="Times New Roman" w:hAnsi="Times New Roman"/>
        </w:rPr>
        <w:t>comprehensive and inclusive service delivery</w:t>
      </w:r>
      <w:r>
        <w:rPr>
          <w:rFonts w:ascii="Times New Roman" w:hAnsi="Times New Roman"/>
        </w:rPr>
        <w:t xml:space="preserve"> and improve post-secondary outcomes</w:t>
      </w:r>
      <w:r w:rsidR="006D598B">
        <w:rPr>
          <w:rFonts w:ascii="Times New Roman" w:hAnsi="Times New Roman"/>
        </w:rPr>
        <w:t xml:space="preserve">. </w:t>
      </w:r>
    </w:p>
    <w:p w:rsidR="00737584" w:rsidP="0037569F" w:rsidRDefault="00737584" w14:paraId="37541A76" w14:textId="77777777">
      <w:pPr>
        <w:rPr>
          <w:rFonts w:ascii="Times New Roman" w:hAnsi="Times New Roman"/>
        </w:rPr>
      </w:pPr>
    </w:p>
    <w:p w:rsidR="0037569F" w:rsidP="0037569F" w:rsidRDefault="0037569F" w14:paraId="2FC8DF67" w14:textId="5280EEC0">
      <w:pPr>
        <w:rPr>
          <w:rFonts w:ascii="Times New Roman" w:hAnsi="Times New Roman"/>
        </w:rPr>
      </w:pPr>
      <w:r w:rsidRPr="3DB4A329">
        <w:rPr>
          <w:rFonts w:ascii="Times New Roman" w:hAnsi="Times New Roman"/>
        </w:rPr>
        <w:t xml:space="preserve">Based upon currently available data and research on Pre-ETS, areas that benefit </w:t>
      </w:r>
      <w:r w:rsidR="00A218FC">
        <w:rPr>
          <w:rFonts w:ascii="Times New Roman" w:hAnsi="Times New Roman"/>
        </w:rPr>
        <w:t xml:space="preserve">that need research and clarification </w:t>
      </w:r>
      <w:r>
        <w:rPr>
          <w:rFonts w:ascii="Times New Roman" w:hAnsi="Times New Roman"/>
        </w:rPr>
        <w:t>include:</w:t>
      </w:r>
    </w:p>
    <w:p w:rsidRPr="00127F29" w:rsidR="0037569F" w:rsidP="0037569F" w:rsidRDefault="0037569F" w14:paraId="482F3734" w14:textId="3654DC93">
      <w:pPr>
        <w:pStyle w:val="ListParagraph"/>
        <w:widowControl/>
        <w:numPr>
          <w:ilvl w:val="0"/>
          <w:numId w:val="18"/>
        </w:numPr>
        <w:autoSpaceDE/>
        <w:autoSpaceDN/>
        <w:adjustRightInd/>
        <w:spacing w:after="160" w:line="259" w:lineRule="auto"/>
        <w:contextualSpacing/>
        <w:rPr>
          <w:rFonts w:ascii="Times New Roman" w:hAnsi="Times New Roman"/>
        </w:rPr>
      </w:pPr>
      <w:r w:rsidRPr="00127F29">
        <w:rPr>
          <w:rFonts w:ascii="Times New Roman" w:hAnsi="Times New Roman"/>
        </w:rPr>
        <w:t xml:space="preserve">whether and how Pre-ETS </w:t>
      </w:r>
      <w:r>
        <w:rPr>
          <w:rFonts w:ascii="Times New Roman" w:hAnsi="Times New Roman"/>
        </w:rPr>
        <w:t>are</w:t>
      </w:r>
      <w:r w:rsidRPr="00127F29">
        <w:rPr>
          <w:rFonts w:ascii="Times New Roman" w:hAnsi="Times New Roman"/>
        </w:rPr>
        <w:t xml:space="preserve"> delivered to underserved or under</w:t>
      </w:r>
      <w:r w:rsidR="006C0924">
        <w:rPr>
          <w:rFonts w:ascii="Times New Roman" w:hAnsi="Times New Roman"/>
        </w:rPr>
        <w:t>-</w:t>
      </w:r>
      <w:r w:rsidRPr="00127F29">
        <w:rPr>
          <w:rFonts w:ascii="Times New Roman" w:hAnsi="Times New Roman"/>
        </w:rPr>
        <w:t>resourced students,</w:t>
      </w:r>
    </w:p>
    <w:p w:rsidRPr="00127F29" w:rsidR="0037569F" w:rsidP="0037569F" w:rsidRDefault="0037569F" w14:paraId="566595FD" w14:textId="77777777">
      <w:pPr>
        <w:pStyle w:val="ListParagraph"/>
        <w:widowControl/>
        <w:numPr>
          <w:ilvl w:val="0"/>
          <w:numId w:val="18"/>
        </w:numPr>
        <w:autoSpaceDE/>
        <w:autoSpaceDN/>
        <w:adjustRightInd/>
        <w:spacing w:after="160" w:line="259" w:lineRule="auto"/>
        <w:contextualSpacing/>
        <w:rPr>
          <w:rFonts w:ascii="Times New Roman" w:hAnsi="Times New Roman"/>
        </w:rPr>
      </w:pPr>
      <w:r w:rsidRPr="00127F29">
        <w:rPr>
          <w:rFonts w:ascii="Times New Roman" w:hAnsi="Times New Roman"/>
        </w:rPr>
        <w:t xml:space="preserve">whether and how Pre-ETS </w:t>
      </w:r>
      <w:r>
        <w:rPr>
          <w:rFonts w:ascii="Times New Roman" w:hAnsi="Times New Roman"/>
        </w:rPr>
        <w:t>are</w:t>
      </w:r>
      <w:r w:rsidRPr="00127F29">
        <w:rPr>
          <w:rFonts w:ascii="Times New Roman" w:hAnsi="Times New Roman"/>
        </w:rPr>
        <w:t xml:space="preserve"> delivered to students who are eligible and potentially eligible for VR services; </w:t>
      </w:r>
    </w:p>
    <w:p w:rsidR="0037569F" w:rsidP="0037569F" w:rsidRDefault="0037569F" w14:paraId="1237EB6C" w14:textId="77777777">
      <w:pPr>
        <w:pStyle w:val="ListParagraph"/>
        <w:widowControl/>
        <w:numPr>
          <w:ilvl w:val="0"/>
          <w:numId w:val="18"/>
        </w:numPr>
        <w:autoSpaceDE/>
        <w:autoSpaceDN/>
        <w:adjustRightInd/>
        <w:spacing w:after="160" w:line="259" w:lineRule="auto"/>
        <w:contextualSpacing/>
        <w:rPr>
          <w:rFonts w:ascii="Times New Roman" w:hAnsi="Times New Roman"/>
        </w:rPr>
      </w:pPr>
      <w:r w:rsidRPr="00127F29">
        <w:rPr>
          <w:rFonts w:ascii="Times New Roman" w:hAnsi="Times New Roman"/>
        </w:rPr>
        <w:lastRenderedPageBreak/>
        <w:t xml:space="preserve">whether there are other disparities in service provision </w:t>
      </w:r>
      <w:r>
        <w:rPr>
          <w:rFonts w:ascii="Times New Roman" w:hAnsi="Times New Roman"/>
        </w:rPr>
        <w:t xml:space="preserve">such as by </w:t>
      </w:r>
      <w:r w:rsidRPr="00127F29">
        <w:rPr>
          <w:rFonts w:ascii="Times New Roman" w:hAnsi="Times New Roman"/>
        </w:rPr>
        <w:t>race/ethnicity</w:t>
      </w:r>
      <w:r>
        <w:rPr>
          <w:rFonts w:ascii="Times New Roman" w:hAnsi="Times New Roman"/>
        </w:rPr>
        <w:t xml:space="preserve"> or disability </w:t>
      </w:r>
      <w:r w:rsidRPr="0037569F">
        <w:rPr>
          <w:rFonts w:ascii="Times New Roman" w:hAnsi="Times New Roman"/>
        </w:rPr>
        <w:t xml:space="preserve">and, </w:t>
      </w:r>
    </w:p>
    <w:p w:rsidRPr="0037569F" w:rsidR="0037569F" w:rsidP="0037569F" w:rsidRDefault="0037569F" w14:paraId="064F3FEA" w14:textId="77777777">
      <w:pPr>
        <w:pStyle w:val="ListParagraph"/>
        <w:widowControl/>
        <w:numPr>
          <w:ilvl w:val="0"/>
          <w:numId w:val="18"/>
        </w:numPr>
        <w:autoSpaceDE/>
        <w:autoSpaceDN/>
        <w:adjustRightInd/>
        <w:spacing w:after="160" w:line="259" w:lineRule="auto"/>
        <w:contextualSpacing/>
        <w:rPr>
          <w:rFonts w:ascii="Times New Roman" w:hAnsi="Times New Roman"/>
        </w:rPr>
      </w:pPr>
      <w:r w:rsidRPr="0037569F">
        <w:rPr>
          <w:rFonts w:ascii="Times New Roman" w:hAnsi="Times New Roman"/>
        </w:rPr>
        <w:t>what promising practices exist for post-school success and the identification and engagement of students in Pre-ETS</w:t>
      </w:r>
    </w:p>
    <w:p w:rsidRPr="00127F29" w:rsidR="0037569F" w:rsidP="0037569F" w:rsidRDefault="0037569F" w14:paraId="2953B7E5" w14:textId="32B6F1E1">
      <w:pPr>
        <w:rPr>
          <w:rFonts w:ascii="Times New Roman" w:hAnsi="Times New Roman"/>
        </w:rPr>
      </w:pPr>
      <w:r w:rsidRPr="61855A20">
        <w:rPr>
          <w:rFonts w:ascii="Times New Roman" w:hAnsi="Times New Roman"/>
        </w:rPr>
        <w:t xml:space="preserve">The purpose of this </w:t>
      </w:r>
      <w:r w:rsidRPr="61855A20" w:rsidR="15D6BE09">
        <w:rPr>
          <w:rFonts w:ascii="Times New Roman" w:hAnsi="Times New Roman"/>
        </w:rPr>
        <w:t>data collection</w:t>
      </w:r>
      <w:r w:rsidR="002E02CF">
        <w:rPr>
          <w:rFonts w:ascii="Times New Roman" w:hAnsi="Times New Roman"/>
        </w:rPr>
        <w:t xml:space="preserve"> using </w:t>
      </w:r>
      <w:r w:rsidR="00A218FC">
        <w:rPr>
          <w:rFonts w:ascii="Times New Roman" w:hAnsi="Times New Roman"/>
        </w:rPr>
        <w:t xml:space="preserve">questionnaires </w:t>
      </w:r>
      <w:r w:rsidR="006C0924">
        <w:rPr>
          <w:rFonts w:ascii="Times New Roman" w:hAnsi="Times New Roman"/>
        </w:rPr>
        <w:t>and</w:t>
      </w:r>
      <w:r w:rsidR="002E02CF">
        <w:rPr>
          <w:rFonts w:ascii="Times New Roman" w:hAnsi="Times New Roman"/>
        </w:rPr>
        <w:t xml:space="preserve"> case studies</w:t>
      </w:r>
      <w:r w:rsidRPr="61855A20">
        <w:rPr>
          <w:rFonts w:ascii="Times New Roman" w:hAnsi="Times New Roman"/>
        </w:rPr>
        <w:t xml:space="preserve"> is to address these gaps in knowledge</w:t>
      </w:r>
      <w:r w:rsidR="002E02CF">
        <w:rPr>
          <w:rFonts w:ascii="Times New Roman" w:hAnsi="Times New Roman"/>
        </w:rPr>
        <w:t>.  In addition,</w:t>
      </w:r>
      <w:r w:rsidRPr="61855A20" w:rsidR="6055D536">
        <w:rPr>
          <w:rFonts w:ascii="Times New Roman" w:hAnsi="Times New Roman"/>
        </w:rPr>
        <w:t xml:space="preserve"> </w:t>
      </w:r>
      <w:r w:rsidR="00A218FC">
        <w:rPr>
          <w:rFonts w:ascii="Times New Roman" w:hAnsi="Times New Roman"/>
        </w:rPr>
        <w:t xml:space="preserve">this study will leverage </w:t>
      </w:r>
      <w:r w:rsidR="002E02CF">
        <w:rPr>
          <w:rFonts w:ascii="Times New Roman" w:hAnsi="Times New Roman"/>
        </w:rPr>
        <w:t xml:space="preserve">extant VR case data </w:t>
      </w:r>
      <w:r w:rsidR="00EC7830">
        <w:rPr>
          <w:rFonts w:ascii="Times New Roman" w:hAnsi="Times New Roman"/>
        </w:rPr>
        <w:t xml:space="preserve">to </w:t>
      </w:r>
      <w:r w:rsidR="00A218FC">
        <w:rPr>
          <w:rFonts w:ascii="Times New Roman" w:hAnsi="Times New Roman"/>
        </w:rPr>
        <w:t>supplement the needed information and further reduce burden</w:t>
      </w:r>
      <w:r w:rsidR="00EC7830">
        <w:rPr>
          <w:rFonts w:ascii="Times New Roman" w:hAnsi="Times New Roman"/>
        </w:rPr>
        <w:t>.</w:t>
      </w:r>
    </w:p>
    <w:p w:rsidRPr="00AB43C4" w:rsidR="0037569F" w:rsidP="0037569F" w:rsidRDefault="0037569F" w14:paraId="0BC29566" w14:textId="77777777"/>
    <w:p w:rsidRPr="0037569F" w:rsidR="0037569F" w:rsidP="0037569F" w:rsidRDefault="0037569F" w14:paraId="42EA2F4A" w14:textId="034CC7BF">
      <w:pPr>
        <w:rPr>
          <w:rFonts w:ascii="Times New Roman" w:hAnsi="Times New Roman" w:eastAsiaTheme="minorHAnsi"/>
        </w:rPr>
      </w:pPr>
      <w:r w:rsidRPr="0037569F">
        <w:rPr>
          <w:rFonts w:ascii="Times New Roman" w:hAnsi="Times New Roman"/>
          <w:b/>
        </w:rPr>
        <w:t>Professional Development and training for youth service providers</w:t>
      </w:r>
      <w:r w:rsidR="00926E71">
        <w:rPr>
          <w:rFonts w:ascii="Times New Roman" w:hAnsi="Times New Roman"/>
          <w:b/>
        </w:rPr>
        <w:t xml:space="preserve"> (YSP)</w:t>
      </w:r>
      <w:r w:rsidRPr="0037569F">
        <w:rPr>
          <w:rFonts w:ascii="Times New Roman" w:hAnsi="Times New Roman"/>
          <w:b/>
        </w:rPr>
        <w:t xml:space="preserve">: </w:t>
      </w:r>
      <w:r w:rsidRPr="0037569F">
        <w:rPr>
          <w:rFonts w:ascii="Times New Roman" w:hAnsi="Times New Roman" w:eastAsiaTheme="minorHAnsi"/>
        </w:rPr>
        <w:t xml:space="preserve">The current domestic programmatic landscape consists of a variety of programs and services that support the educational, employment, and independent living goals of youth and young adults with disabilities. The services that each program delivers are contingent on funder requirements and can consist of activities such as school preparedness, mentoring, job skills training, job placement, on-the-job-training, long-term supports, and career development. For these programs to deliver comprehensive and effective services to youth with disabilities, youth serving professionals must be equipped with the knowledge, skills, and abilities to meet the needs of youth. The </w:t>
      </w:r>
      <w:r w:rsidRPr="0037569F">
        <w:rPr>
          <w:rFonts w:ascii="Times New Roman" w:hAnsi="Times New Roman" w:eastAsiaTheme="minorHAnsi"/>
          <w:i/>
          <w:iCs/>
        </w:rPr>
        <w:t>Guideposts for Success: Framework for the Future</w:t>
      </w:r>
      <w:r w:rsidRPr="0037569F">
        <w:rPr>
          <w:rFonts w:ascii="Times New Roman" w:hAnsi="Times New Roman" w:eastAsiaTheme="minorHAnsi"/>
        </w:rPr>
        <w:t xml:space="preserve"> (Center for Advancing Policy on Employment for Youth [CAPE-Youth], 2020)</w:t>
      </w:r>
      <w:r w:rsidRPr="0037569F">
        <w:rPr>
          <w:rFonts w:ascii="Times New Roman" w:hAnsi="Times New Roman" w:eastAsiaTheme="minorHAnsi"/>
          <w:i/>
          <w:iCs/>
        </w:rPr>
        <w:t xml:space="preserve"> </w:t>
      </w:r>
      <w:r w:rsidRPr="0037569F">
        <w:rPr>
          <w:rFonts w:ascii="Times New Roman" w:hAnsi="Times New Roman" w:eastAsiaTheme="minorHAnsi"/>
        </w:rPr>
        <w:t xml:space="preserve">indicates the components of service delivery that organizations and professionals need to provide to </w:t>
      </w:r>
      <w:r w:rsidR="00A218FC">
        <w:rPr>
          <w:rFonts w:ascii="Times New Roman" w:hAnsi="Times New Roman" w:eastAsiaTheme="minorHAnsi"/>
        </w:rPr>
        <w:t>improve</w:t>
      </w:r>
      <w:r w:rsidRPr="0037569F" w:rsidR="00A218FC">
        <w:rPr>
          <w:rFonts w:ascii="Times New Roman" w:hAnsi="Times New Roman" w:eastAsiaTheme="minorHAnsi"/>
        </w:rPr>
        <w:t xml:space="preserve"> </w:t>
      </w:r>
      <w:r w:rsidRPr="0037569F">
        <w:rPr>
          <w:rFonts w:ascii="Times New Roman" w:hAnsi="Times New Roman" w:eastAsiaTheme="minorHAnsi"/>
        </w:rPr>
        <w:t>transition outcomes for youth and young adults.</w:t>
      </w:r>
    </w:p>
    <w:p w:rsidR="0037569F" w:rsidP="0037569F" w:rsidRDefault="0037569F" w14:paraId="2D24FD6E" w14:textId="77777777">
      <w:pPr>
        <w:widowControl/>
        <w:autoSpaceDE/>
        <w:autoSpaceDN/>
        <w:adjustRightInd/>
        <w:spacing w:line="259" w:lineRule="auto"/>
        <w:rPr>
          <w:rFonts w:ascii="Times New Roman" w:hAnsi="Times New Roman" w:eastAsiaTheme="minorHAnsi"/>
        </w:rPr>
      </w:pPr>
    </w:p>
    <w:p w:rsidRPr="002C7B8A" w:rsidR="0037569F" w:rsidP="006D598B" w:rsidRDefault="0037569F" w14:paraId="7F1B2CBD" w14:textId="40A02701">
      <w:pPr>
        <w:widowControl/>
        <w:autoSpaceDE/>
        <w:autoSpaceDN/>
        <w:adjustRightInd/>
        <w:spacing w:after="160" w:line="259" w:lineRule="auto"/>
        <w:rPr>
          <w:rFonts w:ascii="Times New Roman" w:hAnsi="Times New Roman" w:eastAsiaTheme="minorEastAsia"/>
          <w:b/>
          <w:bCs/>
          <w:highlight w:val="yellow"/>
        </w:rPr>
      </w:pPr>
      <w:r w:rsidRPr="61855A20">
        <w:rPr>
          <w:rFonts w:ascii="Times New Roman" w:hAnsi="Times New Roman" w:eastAsiaTheme="minorEastAsia"/>
        </w:rPr>
        <w:t xml:space="preserve">However, </w:t>
      </w:r>
      <w:r w:rsidRPr="61855A20" w:rsidR="4884B61B">
        <w:rPr>
          <w:rFonts w:ascii="Times New Roman" w:hAnsi="Times New Roman" w:eastAsiaTheme="minorEastAsia"/>
        </w:rPr>
        <w:t xml:space="preserve">further </w:t>
      </w:r>
      <w:r w:rsidRPr="61855A20">
        <w:rPr>
          <w:rFonts w:ascii="Times New Roman" w:hAnsi="Times New Roman" w:eastAsiaTheme="minorEastAsia"/>
        </w:rPr>
        <w:t xml:space="preserve">research </w:t>
      </w:r>
      <w:r w:rsidRPr="61855A20" w:rsidR="0D4E039E">
        <w:rPr>
          <w:rFonts w:ascii="Times New Roman" w:hAnsi="Times New Roman" w:eastAsiaTheme="minorEastAsia"/>
        </w:rPr>
        <w:t xml:space="preserve">is necessary </w:t>
      </w:r>
      <w:r w:rsidRPr="61855A20">
        <w:rPr>
          <w:rFonts w:ascii="Times New Roman" w:hAnsi="Times New Roman" w:eastAsiaTheme="minorEastAsia"/>
        </w:rPr>
        <w:t xml:space="preserve">to identify whether and how YSPs receive training in these competency areas during pre-service </w:t>
      </w:r>
      <w:r w:rsidRPr="61855A20">
        <w:rPr>
          <w:rFonts w:ascii="Times New Roman" w:hAnsi="Times New Roman" w:eastAsiaTheme="minorEastAsia"/>
        </w:rPr>
        <w:lastRenderedPageBreak/>
        <w:t>career preparation as well as through ongoing professional development (PD)</w:t>
      </w:r>
      <w:r w:rsidR="00A218FC">
        <w:rPr>
          <w:rFonts w:ascii="Times New Roman" w:hAnsi="Times New Roman" w:eastAsiaTheme="minorEastAsia"/>
        </w:rPr>
        <w:t xml:space="preserve"> and </w:t>
      </w:r>
      <w:r w:rsidRPr="61855A20">
        <w:rPr>
          <w:rFonts w:ascii="Times New Roman" w:hAnsi="Times New Roman" w:eastAsiaTheme="minorEastAsia"/>
        </w:rPr>
        <w:t xml:space="preserve">training </w:t>
      </w:r>
      <w:r w:rsidR="00A218FC">
        <w:rPr>
          <w:rFonts w:ascii="Times New Roman" w:hAnsi="Times New Roman" w:eastAsiaTheme="minorEastAsia"/>
        </w:rPr>
        <w:t xml:space="preserve">provided </w:t>
      </w:r>
      <w:r w:rsidRPr="61855A20">
        <w:rPr>
          <w:rFonts w:ascii="Times New Roman" w:hAnsi="Times New Roman" w:eastAsiaTheme="minorEastAsia"/>
        </w:rPr>
        <w:t xml:space="preserve">through their employers, to effectively serve and support youth in preparing for, obtaining, and maintaining competitive integrated employment. </w:t>
      </w:r>
    </w:p>
    <w:p w:rsidR="0048103B" w:rsidP="006B2350" w:rsidRDefault="00A218FC" w14:paraId="50904F50" w14:textId="1A7E48B1">
      <w:pPr>
        <w:rPr>
          <w:rFonts w:ascii="Times New Roman" w:hAnsi="Times New Roman"/>
        </w:rPr>
      </w:pPr>
      <w:r>
        <w:rPr>
          <w:rFonts w:ascii="Times New Roman" w:hAnsi="Times New Roman" w:eastAsiaTheme="minorEastAsia"/>
        </w:rPr>
        <w:t>T</w:t>
      </w:r>
      <w:r w:rsidRPr="61855A20" w:rsidR="0037569F">
        <w:rPr>
          <w:rFonts w:ascii="Times New Roman" w:hAnsi="Times New Roman" w:eastAsiaTheme="minorEastAsia"/>
        </w:rPr>
        <w:t xml:space="preserve">his research </w:t>
      </w:r>
      <w:r>
        <w:rPr>
          <w:rFonts w:ascii="Times New Roman" w:hAnsi="Times New Roman" w:eastAsiaTheme="minorEastAsia"/>
        </w:rPr>
        <w:t xml:space="preserve">will </w:t>
      </w:r>
      <w:r w:rsidRPr="61855A20" w:rsidR="0037569F">
        <w:rPr>
          <w:rFonts w:ascii="Times New Roman" w:hAnsi="Times New Roman" w:eastAsiaTheme="minorEastAsia"/>
        </w:rPr>
        <w:t xml:space="preserve">identify the range and depth of the needs, </w:t>
      </w:r>
      <w:r>
        <w:rPr>
          <w:rFonts w:ascii="Times New Roman" w:hAnsi="Times New Roman" w:eastAsiaTheme="minorEastAsia"/>
        </w:rPr>
        <w:t>demand</w:t>
      </w:r>
      <w:r w:rsidRPr="61855A20" w:rsidR="0037569F">
        <w:rPr>
          <w:rFonts w:ascii="Times New Roman" w:hAnsi="Times New Roman" w:eastAsiaTheme="minorEastAsia"/>
        </w:rPr>
        <w:t xml:space="preserve">, and priorities for PD, from the perspective of YSPs and other related professionals. </w:t>
      </w:r>
      <w:r w:rsidRPr="61855A20" w:rsidR="006B2350">
        <w:rPr>
          <w:rFonts w:ascii="Times New Roman" w:hAnsi="Times New Roman"/>
        </w:rPr>
        <w:t>Information gained through th</w:t>
      </w:r>
      <w:r>
        <w:rPr>
          <w:rFonts w:ascii="Times New Roman" w:hAnsi="Times New Roman"/>
        </w:rPr>
        <w:t>is</w:t>
      </w:r>
      <w:r w:rsidRPr="61855A20" w:rsidR="006B2350">
        <w:rPr>
          <w:rFonts w:ascii="Times New Roman" w:hAnsi="Times New Roman"/>
        </w:rPr>
        <w:t xml:space="preserve"> proposed two-phase research study will help clarify what professionals </w:t>
      </w:r>
      <w:r>
        <w:rPr>
          <w:rFonts w:ascii="Times New Roman" w:hAnsi="Times New Roman"/>
        </w:rPr>
        <w:t xml:space="preserve">perceive is successful </w:t>
      </w:r>
      <w:r w:rsidRPr="61855A20" w:rsidR="006B2350">
        <w:rPr>
          <w:rFonts w:ascii="Times New Roman" w:hAnsi="Times New Roman"/>
        </w:rPr>
        <w:t>in their context</w:t>
      </w:r>
      <w:r>
        <w:rPr>
          <w:rFonts w:ascii="Times New Roman" w:hAnsi="Times New Roman"/>
        </w:rPr>
        <w:t xml:space="preserve"> along with an improved understanding of </w:t>
      </w:r>
      <w:r w:rsidRPr="61855A20" w:rsidR="006B2350">
        <w:rPr>
          <w:rFonts w:ascii="Times New Roman" w:hAnsi="Times New Roman"/>
        </w:rPr>
        <w:t xml:space="preserve">relationship development, goal attainment and effectiveness; and </w:t>
      </w:r>
      <w:r w:rsidR="0026792F">
        <w:rPr>
          <w:rFonts w:ascii="Times New Roman" w:hAnsi="Times New Roman"/>
        </w:rPr>
        <w:t xml:space="preserve">the existence of any </w:t>
      </w:r>
      <w:r w:rsidRPr="61855A20" w:rsidR="006B2350">
        <w:rPr>
          <w:rFonts w:ascii="Times New Roman" w:hAnsi="Times New Roman"/>
        </w:rPr>
        <w:t xml:space="preserve">gaps in </w:t>
      </w:r>
      <w:r w:rsidR="0026792F">
        <w:rPr>
          <w:rFonts w:ascii="Times New Roman" w:hAnsi="Times New Roman"/>
        </w:rPr>
        <w:t xml:space="preserve">the </w:t>
      </w:r>
      <w:r w:rsidRPr="61855A20" w:rsidR="006B2350">
        <w:rPr>
          <w:rFonts w:ascii="Times New Roman" w:hAnsi="Times New Roman"/>
        </w:rPr>
        <w:t xml:space="preserve">content currently delivered. </w:t>
      </w:r>
    </w:p>
    <w:p w:rsidR="0048103B" w:rsidP="006B2350" w:rsidRDefault="0048103B" w14:paraId="4B3F8541" w14:textId="77777777">
      <w:pPr>
        <w:rPr>
          <w:rFonts w:ascii="Times New Roman" w:hAnsi="Times New Roman"/>
        </w:rPr>
      </w:pPr>
    </w:p>
    <w:p w:rsidRPr="006B2350" w:rsidR="006B2350" w:rsidP="006B2350" w:rsidRDefault="006B2350" w14:paraId="5EE7FC9B" w14:textId="6CFDC60B">
      <w:pPr>
        <w:rPr>
          <w:rFonts w:ascii="Times New Roman" w:hAnsi="Times New Roman"/>
        </w:rPr>
      </w:pPr>
      <w:r w:rsidRPr="61855A20">
        <w:rPr>
          <w:rFonts w:ascii="Times New Roman" w:hAnsi="Times New Roman"/>
        </w:rPr>
        <w:t xml:space="preserve">Phase 1 will </w:t>
      </w:r>
      <w:r w:rsidR="0026792F">
        <w:rPr>
          <w:rFonts w:ascii="Times New Roman" w:hAnsi="Times New Roman"/>
        </w:rPr>
        <w:t xml:space="preserve">provide questionnaires to </w:t>
      </w:r>
      <w:r w:rsidRPr="61855A20">
        <w:rPr>
          <w:rFonts w:ascii="Times New Roman" w:hAnsi="Times New Roman"/>
        </w:rPr>
        <w:t xml:space="preserve">youth serving professionals and those with knowledge of the context from other perspectives. Phase 1 </w:t>
      </w:r>
      <w:r w:rsidRPr="61855A20" w:rsidR="208BF840">
        <w:rPr>
          <w:rFonts w:ascii="Times New Roman" w:hAnsi="Times New Roman"/>
        </w:rPr>
        <w:t xml:space="preserve">is expected to </w:t>
      </w:r>
      <w:r w:rsidRPr="61855A20">
        <w:rPr>
          <w:rFonts w:ascii="Times New Roman" w:hAnsi="Times New Roman"/>
        </w:rPr>
        <w:t>produce a</w:t>
      </w:r>
      <w:r w:rsidR="0026792F">
        <w:rPr>
          <w:rFonts w:ascii="Times New Roman" w:hAnsi="Times New Roman"/>
        </w:rPr>
        <w:t xml:space="preserve">n initial understanding </w:t>
      </w:r>
      <w:r w:rsidRPr="61855A20">
        <w:rPr>
          <w:rFonts w:ascii="Times New Roman" w:hAnsi="Times New Roman"/>
        </w:rPr>
        <w:t xml:space="preserve">and </w:t>
      </w:r>
      <w:r w:rsidR="0026792F">
        <w:rPr>
          <w:rFonts w:ascii="Times New Roman" w:hAnsi="Times New Roman"/>
        </w:rPr>
        <w:t xml:space="preserve">present perspective </w:t>
      </w:r>
      <w:r w:rsidR="006C0924">
        <w:rPr>
          <w:rFonts w:ascii="Times New Roman" w:hAnsi="Times New Roman"/>
        </w:rPr>
        <w:t>of</w:t>
      </w:r>
      <w:r w:rsidRPr="61855A20">
        <w:rPr>
          <w:rFonts w:ascii="Times New Roman" w:hAnsi="Times New Roman"/>
        </w:rPr>
        <w:t xml:space="preserve"> the value </w:t>
      </w:r>
      <w:r w:rsidR="0026792F">
        <w:rPr>
          <w:rFonts w:ascii="Times New Roman" w:hAnsi="Times New Roman"/>
        </w:rPr>
        <w:t xml:space="preserve">of </w:t>
      </w:r>
      <w:r w:rsidRPr="61855A20">
        <w:rPr>
          <w:rFonts w:ascii="Times New Roman" w:hAnsi="Times New Roman"/>
        </w:rPr>
        <w:t xml:space="preserve">each specific element </w:t>
      </w:r>
      <w:r w:rsidR="00D10899">
        <w:rPr>
          <w:rFonts w:ascii="Times New Roman" w:hAnsi="Times New Roman"/>
        </w:rPr>
        <w:t>of professional development</w:t>
      </w:r>
      <w:r w:rsidRPr="61855A20">
        <w:rPr>
          <w:rFonts w:ascii="Times New Roman" w:hAnsi="Times New Roman"/>
        </w:rPr>
        <w:t xml:space="preserve">. Participants will </w:t>
      </w:r>
      <w:r w:rsidR="0026792F">
        <w:rPr>
          <w:rFonts w:ascii="Times New Roman" w:hAnsi="Times New Roman"/>
        </w:rPr>
        <w:t xml:space="preserve">provide </w:t>
      </w:r>
      <w:r w:rsidRPr="61855A20">
        <w:rPr>
          <w:rFonts w:ascii="Times New Roman" w:hAnsi="Times New Roman"/>
        </w:rPr>
        <w:t xml:space="preserve">feedback on whether these elements are present or not in their experience. This set of results will serve as the basis for </w:t>
      </w:r>
      <w:r w:rsidR="0026792F">
        <w:rPr>
          <w:rFonts w:ascii="Times New Roman" w:hAnsi="Times New Roman"/>
        </w:rPr>
        <w:t xml:space="preserve">selecting participants for </w:t>
      </w:r>
      <w:r w:rsidRPr="61855A20">
        <w:rPr>
          <w:rFonts w:ascii="Times New Roman" w:hAnsi="Times New Roman"/>
        </w:rPr>
        <w:t>Phase 2</w:t>
      </w:r>
      <w:r w:rsidR="0026792F">
        <w:rPr>
          <w:rFonts w:ascii="Times New Roman" w:hAnsi="Times New Roman"/>
        </w:rPr>
        <w:t xml:space="preserve"> which will examine through questionnaires </w:t>
      </w:r>
      <w:r w:rsidRPr="61855A20">
        <w:rPr>
          <w:rFonts w:ascii="Times New Roman" w:hAnsi="Times New Roman"/>
        </w:rPr>
        <w:t xml:space="preserve">deeper </w:t>
      </w:r>
      <w:r w:rsidR="0026792F">
        <w:rPr>
          <w:rFonts w:ascii="Times New Roman" w:hAnsi="Times New Roman"/>
        </w:rPr>
        <w:t xml:space="preserve">issues including </w:t>
      </w:r>
      <w:r w:rsidRPr="61855A20">
        <w:rPr>
          <w:rFonts w:ascii="Times New Roman" w:hAnsi="Times New Roman"/>
        </w:rPr>
        <w:t>YSP engagement in PD development, access gaps</w:t>
      </w:r>
      <w:r w:rsidR="0026792F">
        <w:rPr>
          <w:rFonts w:ascii="Times New Roman" w:hAnsi="Times New Roman"/>
        </w:rPr>
        <w:t xml:space="preserve"> among participants</w:t>
      </w:r>
      <w:r w:rsidRPr="61855A20">
        <w:rPr>
          <w:rFonts w:ascii="Times New Roman" w:hAnsi="Times New Roman"/>
        </w:rPr>
        <w:t xml:space="preserve">, sources of PD, and </w:t>
      </w:r>
      <w:r w:rsidR="0026792F">
        <w:rPr>
          <w:rFonts w:ascii="Times New Roman" w:hAnsi="Times New Roman"/>
        </w:rPr>
        <w:t xml:space="preserve">perceptions </w:t>
      </w:r>
      <w:r w:rsidRPr="61855A20">
        <w:rPr>
          <w:rFonts w:ascii="Times New Roman" w:hAnsi="Times New Roman"/>
        </w:rPr>
        <w:t xml:space="preserve">of PD. </w:t>
      </w:r>
    </w:p>
    <w:p w:rsidR="006B2350" w:rsidP="006B2350" w:rsidRDefault="006B2350" w14:paraId="04D2B907" w14:textId="77777777">
      <w:pPr>
        <w:rPr>
          <w:rFonts w:ascii="Times New Roman" w:hAnsi="Times New Roman"/>
        </w:rPr>
      </w:pPr>
    </w:p>
    <w:p w:rsidRPr="006B2350" w:rsidR="006B2350" w:rsidP="006B2350" w:rsidRDefault="2101F148" w14:paraId="2310F88B" w14:textId="7C1C1FCB">
      <w:pPr>
        <w:rPr>
          <w:rFonts w:ascii="Times New Roman" w:hAnsi="Times New Roman"/>
        </w:rPr>
      </w:pPr>
      <w:r w:rsidRPr="61855A20">
        <w:rPr>
          <w:rFonts w:ascii="Times New Roman" w:hAnsi="Times New Roman"/>
        </w:rPr>
        <w:t xml:space="preserve">Findings </w:t>
      </w:r>
      <w:r w:rsidR="0026792F">
        <w:rPr>
          <w:rFonts w:ascii="Times New Roman" w:hAnsi="Times New Roman"/>
        </w:rPr>
        <w:t xml:space="preserve">from </w:t>
      </w:r>
      <w:r w:rsidRPr="61855A20" w:rsidR="7AE47659">
        <w:rPr>
          <w:rFonts w:ascii="Times New Roman" w:hAnsi="Times New Roman"/>
        </w:rPr>
        <w:t>this</w:t>
      </w:r>
      <w:r w:rsidRPr="61855A20" w:rsidR="006B2350">
        <w:rPr>
          <w:rFonts w:ascii="Times New Roman" w:hAnsi="Times New Roman"/>
        </w:rPr>
        <w:t xml:space="preserve"> study will</w:t>
      </w:r>
      <w:r w:rsidRPr="61855A20" w:rsidR="2A8D85F3">
        <w:rPr>
          <w:rFonts w:ascii="Times New Roman" w:hAnsi="Times New Roman"/>
        </w:rPr>
        <w:t xml:space="preserve"> enhance the information available to</w:t>
      </w:r>
      <w:r w:rsidRPr="61855A20" w:rsidR="006B2350">
        <w:rPr>
          <w:rFonts w:ascii="Times New Roman" w:hAnsi="Times New Roman"/>
        </w:rPr>
        <w:t xml:space="preserve"> develop relevant and timely resources to help strengthen and align preparation and ongoing PD across the myriad systems serving youth and young adults with disabilities. </w:t>
      </w:r>
      <w:r w:rsidR="0026792F">
        <w:rPr>
          <w:rFonts w:ascii="Times New Roman" w:hAnsi="Times New Roman"/>
        </w:rPr>
        <w:t xml:space="preserve"> </w:t>
      </w:r>
      <w:r w:rsidRPr="61855A20" w:rsidR="006B2350">
        <w:rPr>
          <w:rFonts w:ascii="Times New Roman" w:hAnsi="Times New Roman"/>
        </w:rPr>
        <w:t xml:space="preserve">This will </w:t>
      </w:r>
      <w:r w:rsidRPr="61855A20" w:rsidR="0D2190A9">
        <w:rPr>
          <w:rFonts w:ascii="Times New Roman" w:hAnsi="Times New Roman"/>
        </w:rPr>
        <w:t>provide additional information for</w:t>
      </w:r>
      <w:r w:rsidRPr="61855A20" w:rsidR="006B2350">
        <w:rPr>
          <w:rFonts w:ascii="Times New Roman" w:hAnsi="Times New Roman"/>
        </w:rPr>
        <w:t xml:space="preserve"> </w:t>
      </w:r>
      <w:r w:rsidR="009A0BC2">
        <w:rPr>
          <w:rFonts w:ascii="Times New Roman" w:hAnsi="Times New Roman"/>
        </w:rPr>
        <w:t>State</w:t>
      </w:r>
      <w:r w:rsidRPr="61855A20" w:rsidR="006B2350">
        <w:rPr>
          <w:rFonts w:ascii="Times New Roman" w:hAnsi="Times New Roman"/>
        </w:rPr>
        <w:t xml:space="preserve"> and local policymakers and program </w:t>
      </w:r>
      <w:r w:rsidRPr="61855A20" w:rsidR="006B2350">
        <w:rPr>
          <w:rFonts w:ascii="Times New Roman" w:hAnsi="Times New Roman"/>
        </w:rPr>
        <w:lastRenderedPageBreak/>
        <w:t xml:space="preserve">developers to </w:t>
      </w:r>
      <w:r w:rsidRPr="61855A20" w:rsidR="3916E4D0">
        <w:rPr>
          <w:rFonts w:ascii="Times New Roman" w:hAnsi="Times New Roman"/>
        </w:rPr>
        <w:t xml:space="preserve">consider </w:t>
      </w:r>
      <w:r w:rsidR="0026792F">
        <w:rPr>
          <w:rFonts w:ascii="Times New Roman" w:hAnsi="Times New Roman"/>
        </w:rPr>
        <w:t>when</w:t>
      </w:r>
      <w:r w:rsidRPr="61855A20" w:rsidR="3916E4D0">
        <w:rPr>
          <w:rFonts w:ascii="Times New Roman" w:hAnsi="Times New Roman"/>
        </w:rPr>
        <w:t xml:space="preserve"> </w:t>
      </w:r>
      <w:r w:rsidRPr="61855A20" w:rsidR="006B2350">
        <w:rPr>
          <w:rFonts w:ascii="Times New Roman" w:hAnsi="Times New Roman"/>
        </w:rPr>
        <w:t>select</w:t>
      </w:r>
      <w:r w:rsidRPr="61855A20" w:rsidR="17D35E86">
        <w:rPr>
          <w:rFonts w:ascii="Times New Roman" w:hAnsi="Times New Roman"/>
        </w:rPr>
        <w:t>ing</w:t>
      </w:r>
      <w:r w:rsidRPr="61855A20" w:rsidR="006B2350">
        <w:rPr>
          <w:rFonts w:ascii="Times New Roman" w:hAnsi="Times New Roman"/>
        </w:rPr>
        <w:t>, implement</w:t>
      </w:r>
      <w:r w:rsidRPr="61855A20" w:rsidR="59F49607">
        <w:rPr>
          <w:rFonts w:ascii="Times New Roman" w:hAnsi="Times New Roman"/>
        </w:rPr>
        <w:t>ing</w:t>
      </w:r>
      <w:r w:rsidRPr="61855A20" w:rsidR="006B2350">
        <w:rPr>
          <w:rFonts w:ascii="Times New Roman" w:hAnsi="Times New Roman"/>
        </w:rPr>
        <w:t>, and evaluat</w:t>
      </w:r>
      <w:r w:rsidRPr="61855A20" w:rsidR="79510E24">
        <w:rPr>
          <w:rFonts w:ascii="Times New Roman" w:hAnsi="Times New Roman"/>
        </w:rPr>
        <w:t>ing</w:t>
      </w:r>
      <w:r w:rsidRPr="61855A20" w:rsidR="006B2350">
        <w:rPr>
          <w:rFonts w:ascii="Times New Roman" w:hAnsi="Times New Roman"/>
        </w:rPr>
        <w:t xml:space="preserve"> comprehensive and responsive PD programming. This</w:t>
      </w:r>
      <w:r w:rsidRPr="61855A20" w:rsidR="7D9E2E43">
        <w:rPr>
          <w:rFonts w:ascii="Times New Roman" w:hAnsi="Times New Roman"/>
        </w:rPr>
        <w:t xml:space="preserve"> information</w:t>
      </w:r>
      <w:r w:rsidRPr="61855A20" w:rsidR="006B2350">
        <w:rPr>
          <w:rFonts w:ascii="Times New Roman" w:hAnsi="Times New Roman"/>
        </w:rPr>
        <w:t xml:space="preserve"> will </w:t>
      </w:r>
      <w:r w:rsidR="0048103B">
        <w:rPr>
          <w:rFonts w:ascii="Times New Roman" w:hAnsi="Times New Roman"/>
        </w:rPr>
        <w:t>enhance</w:t>
      </w:r>
      <w:r w:rsidRPr="61855A20" w:rsidR="006B2350">
        <w:rPr>
          <w:rFonts w:ascii="Times New Roman" w:hAnsi="Times New Roman"/>
        </w:rPr>
        <w:t xml:space="preserve"> users</w:t>
      </w:r>
      <w:r w:rsidRPr="61855A20" w:rsidR="2E451718">
        <w:rPr>
          <w:rFonts w:ascii="Times New Roman" w:hAnsi="Times New Roman"/>
        </w:rPr>
        <w:t>’</w:t>
      </w:r>
      <w:r w:rsidRPr="61855A20" w:rsidR="670067A9">
        <w:rPr>
          <w:rFonts w:ascii="Times New Roman" w:hAnsi="Times New Roman"/>
        </w:rPr>
        <w:t xml:space="preserve"> ability</w:t>
      </w:r>
      <w:r w:rsidR="0048103B">
        <w:rPr>
          <w:rFonts w:ascii="Times New Roman" w:hAnsi="Times New Roman"/>
        </w:rPr>
        <w:t xml:space="preserve"> </w:t>
      </w:r>
      <w:r w:rsidRPr="61855A20" w:rsidR="006B2350">
        <w:rPr>
          <w:rFonts w:ascii="Times New Roman" w:hAnsi="Times New Roman"/>
        </w:rPr>
        <w:t>to select, coordinate, and develop PD across diverse youth service professional settings</w:t>
      </w:r>
      <w:r w:rsidR="0026792F">
        <w:rPr>
          <w:rFonts w:ascii="Times New Roman" w:hAnsi="Times New Roman"/>
        </w:rPr>
        <w:t>,</w:t>
      </w:r>
      <w:r w:rsidRPr="61855A20" w:rsidR="006B2350">
        <w:rPr>
          <w:rFonts w:ascii="Times New Roman" w:hAnsi="Times New Roman"/>
        </w:rPr>
        <w:t xml:space="preserve"> while also providing a framework to</w:t>
      </w:r>
      <w:r w:rsidR="00D10899">
        <w:rPr>
          <w:rFonts w:ascii="Times New Roman" w:hAnsi="Times New Roman"/>
        </w:rPr>
        <w:t xml:space="preserve"> better meet the needs of youth and ultimately</w:t>
      </w:r>
      <w:r w:rsidRPr="61855A20" w:rsidR="006B2350">
        <w:rPr>
          <w:rFonts w:ascii="Times New Roman" w:hAnsi="Times New Roman"/>
        </w:rPr>
        <w:t xml:space="preserve"> enhance the quality of employment outcomes for youth.</w:t>
      </w:r>
    </w:p>
    <w:p w:rsidRPr="006B2350" w:rsidR="00015A41" w:rsidP="00690F56" w:rsidRDefault="00015A41" w14:paraId="5D1BAC69" w14:textId="77777777">
      <w:pPr>
        <w:widowControl/>
        <w:rPr>
          <w:rFonts w:ascii="Times New Roman" w:hAnsi="Times New Roman"/>
        </w:rPr>
      </w:pPr>
    </w:p>
    <w:p w:rsidRPr="00A47DA7" w:rsidR="006B2350" w:rsidP="00690F56" w:rsidRDefault="006B2350" w14:paraId="09B20FAA" w14:textId="77777777">
      <w:pPr>
        <w:widowControl/>
        <w:rPr>
          <w:rFonts w:ascii="Times New Roman" w:hAnsi="Times New Roman"/>
          <w:u w:val="single"/>
        </w:rPr>
      </w:pPr>
    </w:p>
    <w:p w:rsidRPr="00D53DEB" w:rsidR="00690F56" w:rsidP="00690F56" w:rsidRDefault="00690F56" w14:paraId="0F0FA63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rsidRDefault="00690F56" w14:paraId="6668E51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35FD2" w:rsidP="61855A20" w:rsidRDefault="00735FD2" w14:paraId="612ABF3C" w14:textId="75218DC1">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bdr w:val="none" w:color="auto" w:sz="0" w:space="0" w:frame="1"/>
        </w:rPr>
      </w:pPr>
      <w:r>
        <w:rPr>
          <w:rFonts w:ascii="Times New Roman" w:hAnsi="Times New Roman"/>
        </w:rPr>
        <w:t xml:space="preserve">The data collected via </w:t>
      </w:r>
      <w:r w:rsidR="0026792F">
        <w:rPr>
          <w:rFonts w:ascii="Times New Roman" w:hAnsi="Times New Roman"/>
        </w:rPr>
        <w:t>questionnaires</w:t>
      </w:r>
      <w:r>
        <w:rPr>
          <w:rFonts w:ascii="Times New Roman" w:hAnsi="Times New Roman"/>
        </w:rPr>
        <w:t xml:space="preserve"> will be done using </w:t>
      </w:r>
      <w:r w:rsidR="0026792F">
        <w:rPr>
          <w:rFonts w:ascii="Times New Roman" w:hAnsi="Times New Roman"/>
        </w:rPr>
        <w:t xml:space="preserve">an </w:t>
      </w:r>
      <w:r>
        <w:rPr>
          <w:rFonts w:ascii="Times New Roman" w:hAnsi="Times New Roman"/>
        </w:rPr>
        <w:t xml:space="preserve">online </w:t>
      </w:r>
      <w:r w:rsidR="48F97141">
        <w:rPr>
          <w:rFonts w:ascii="Times New Roman" w:hAnsi="Times New Roman"/>
        </w:rPr>
        <w:t>platform</w:t>
      </w:r>
      <w:r>
        <w:rPr>
          <w:rFonts w:ascii="Times New Roman" w:hAnsi="Times New Roman"/>
        </w:rPr>
        <w:t xml:space="preserve">. </w:t>
      </w:r>
      <w:r w:rsidR="0026792F">
        <w:rPr>
          <w:rFonts w:ascii="Times New Roman" w:hAnsi="Times New Roman"/>
        </w:rPr>
        <w:t xml:space="preserve">Questionnaire </w:t>
      </w:r>
      <w:r w:rsidRPr="001C25A1">
        <w:rPr>
          <w:rFonts w:ascii="Times New Roman" w:hAnsi="Times New Roman"/>
        </w:rPr>
        <w:t xml:space="preserve">items will be entered in </w:t>
      </w:r>
      <w:r w:rsidRPr="001C25A1">
        <w:rPr>
          <w:rFonts w:ascii="Times New Roman" w:hAnsi="Times New Roman"/>
          <w:color w:val="000000"/>
          <w:bdr w:val="none" w:color="auto" w:sz="0" w:space="0" w:frame="1"/>
        </w:rPr>
        <w:t>the Research Electronic Data Capture (REDCap) database, a HIPAA-compliant online data management system.</w:t>
      </w:r>
    </w:p>
    <w:p w:rsidRPr="006A4637" w:rsidR="00690F56" w:rsidP="00690F56" w:rsidRDefault="00690F56" w14:paraId="0D3C451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C327A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rsidRDefault="00690F56" w14:paraId="1790E02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50EFD" w:rsidP="004801D2" w:rsidRDefault="004801D2" w14:paraId="2BF4F9FD" w14:textId="641B7228">
      <w:pPr>
        <w:pStyle w:val="ListParagraph"/>
        <w:widowControl/>
        <w:numPr>
          <w:ilvl w:val="0"/>
          <w:numId w:val="1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801D2">
        <w:rPr>
          <w:rFonts w:ascii="Times New Roman" w:hAnsi="Times New Roman"/>
        </w:rPr>
        <w:t xml:space="preserve">There </w:t>
      </w:r>
      <w:r w:rsidR="0026792F">
        <w:rPr>
          <w:rFonts w:ascii="Times New Roman" w:hAnsi="Times New Roman"/>
        </w:rPr>
        <w:t>are</w:t>
      </w:r>
      <w:r w:rsidRPr="004801D2">
        <w:rPr>
          <w:rFonts w:ascii="Times New Roman" w:hAnsi="Times New Roman"/>
        </w:rPr>
        <w:t xml:space="preserve"> no existing national data on the perceptions of youth workforce systems professionals </w:t>
      </w:r>
      <w:r w:rsidR="0026792F">
        <w:rPr>
          <w:rFonts w:ascii="Times New Roman" w:hAnsi="Times New Roman"/>
        </w:rPr>
        <w:t xml:space="preserve">describing </w:t>
      </w:r>
      <w:r w:rsidRPr="004801D2">
        <w:rPr>
          <w:rFonts w:ascii="Times New Roman" w:hAnsi="Times New Roman"/>
        </w:rPr>
        <w:t>the extent to which they are fulfilling WIOA mandates to collaborate within the youth workforce system.</w:t>
      </w:r>
      <w:r>
        <w:rPr>
          <w:rFonts w:ascii="Times New Roman" w:hAnsi="Times New Roman"/>
        </w:rPr>
        <w:t xml:space="preserve"> </w:t>
      </w:r>
      <w:r w:rsidR="0026792F">
        <w:rPr>
          <w:rFonts w:ascii="Times New Roman" w:hAnsi="Times New Roman"/>
        </w:rPr>
        <w:t xml:space="preserve"> T</w:t>
      </w:r>
      <w:r>
        <w:rPr>
          <w:rFonts w:ascii="Times New Roman" w:hAnsi="Times New Roman"/>
        </w:rPr>
        <w:t xml:space="preserve">here </w:t>
      </w:r>
      <w:r w:rsidR="0026792F">
        <w:rPr>
          <w:rFonts w:ascii="Times New Roman" w:hAnsi="Times New Roman"/>
        </w:rPr>
        <w:t xml:space="preserve">is no extant </w:t>
      </w:r>
      <w:r>
        <w:rPr>
          <w:rFonts w:ascii="Times New Roman" w:hAnsi="Times New Roman"/>
        </w:rPr>
        <w:t xml:space="preserve">data </w:t>
      </w:r>
      <w:r>
        <w:rPr>
          <w:rFonts w:ascii="Times New Roman" w:hAnsi="Times New Roman"/>
        </w:rPr>
        <w:lastRenderedPageBreak/>
        <w:t xml:space="preserve">on the perceptions of how successful </w:t>
      </w:r>
      <w:r w:rsidR="0026792F">
        <w:rPr>
          <w:rFonts w:ascii="Times New Roman" w:hAnsi="Times New Roman"/>
        </w:rPr>
        <w:t xml:space="preserve">any </w:t>
      </w:r>
      <w:r>
        <w:rPr>
          <w:rFonts w:ascii="Times New Roman" w:hAnsi="Times New Roman"/>
        </w:rPr>
        <w:t xml:space="preserve">collaborations are. The only relevant data that exists </w:t>
      </w:r>
      <w:r w:rsidR="0026792F">
        <w:rPr>
          <w:rFonts w:ascii="Times New Roman" w:hAnsi="Times New Roman"/>
        </w:rPr>
        <w:t xml:space="preserve">is </w:t>
      </w:r>
      <w:r>
        <w:rPr>
          <w:rFonts w:ascii="Times New Roman" w:hAnsi="Times New Roman"/>
        </w:rPr>
        <w:t>within the RSA-911 data collection</w:t>
      </w:r>
      <w:r w:rsidR="0026792F">
        <w:rPr>
          <w:rFonts w:ascii="Times New Roman" w:hAnsi="Times New Roman"/>
        </w:rPr>
        <w:t xml:space="preserve">, and </w:t>
      </w:r>
      <w:r>
        <w:rPr>
          <w:rFonts w:ascii="Times New Roman" w:hAnsi="Times New Roman"/>
        </w:rPr>
        <w:t xml:space="preserve">pertains to collaboration </w:t>
      </w:r>
      <w:r w:rsidR="0026792F">
        <w:rPr>
          <w:rFonts w:ascii="Times New Roman" w:hAnsi="Times New Roman"/>
        </w:rPr>
        <w:t xml:space="preserve">and </w:t>
      </w:r>
      <w:r>
        <w:rPr>
          <w:rFonts w:ascii="Times New Roman" w:hAnsi="Times New Roman"/>
        </w:rPr>
        <w:t>referral rates to other agencies</w:t>
      </w:r>
      <w:r w:rsidR="0026792F">
        <w:rPr>
          <w:rFonts w:ascii="Times New Roman" w:hAnsi="Times New Roman"/>
        </w:rPr>
        <w:t>.  H</w:t>
      </w:r>
      <w:r>
        <w:rPr>
          <w:rFonts w:ascii="Times New Roman" w:hAnsi="Times New Roman"/>
        </w:rPr>
        <w:t xml:space="preserve">owever, this data is insufficient </w:t>
      </w:r>
      <w:r w:rsidR="0026792F">
        <w:rPr>
          <w:rFonts w:ascii="Times New Roman" w:hAnsi="Times New Roman"/>
        </w:rPr>
        <w:t xml:space="preserve">alone </w:t>
      </w:r>
      <w:r>
        <w:rPr>
          <w:rFonts w:ascii="Times New Roman" w:hAnsi="Times New Roman"/>
        </w:rPr>
        <w:t xml:space="preserve">to identify perceptions of successful collaborations among and within </w:t>
      </w:r>
      <w:r w:rsidR="009A0BC2">
        <w:rPr>
          <w:rFonts w:ascii="Times New Roman" w:hAnsi="Times New Roman"/>
        </w:rPr>
        <w:t>State</w:t>
      </w:r>
      <w:r>
        <w:rPr>
          <w:rFonts w:ascii="Times New Roman" w:hAnsi="Times New Roman"/>
        </w:rPr>
        <w:t>s. ODEP believe</w:t>
      </w:r>
      <w:r w:rsidR="00473752">
        <w:rPr>
          <w:rFonts w:ascii="Times New Roman" w:hAnsi="Times New Roman"/>
        </w:rPr>
        <w:t>s</w:t>
      </w:r>
      <w:r>
        <w:rPr>
          <w:rFonts w:ascii="Times New Roman" w:hAnsi="Times New Roman"/>
        </w:rPr>
        <w:t xml:space="preserve"> the qualitative data collected </w:t>
      </w:r>
      <w:r w:rsidR="00032829">
        <w:rPr>
          <w:rFonts w:ascii="Times New Roman" w:hAnsi="Times New Roman"/>
        </w:rPr>
        <w:t xml:space="preserve">through this study </w:t>
      </w:r>
      <w:r>
        <w:rPr>
          <w:rFonts w:ascii="Times New Roman" w:hAnsi="Times New Roman"/>
        </w:rPr>
        <w:t xml:space="preserve">will provide valuable context for policy makers and help identify promising practices and lessons learned by </w:t>
      </w:r>
      <w:r w:rsidR="009A0BC2">
        <w:rPr>
          <w:rFonts w:ascii="Times New Roman" w:hAnsi="Times New Roman"/>
        </w:rPr>
        <w:t>State</w:t>
      </w:r>
      <w:r>
        <w:rPr>
          <w:rFonts w:ascii="Times New Roman" w:hAnsi="Times New Roman"/>
        </w:rPr>
        <w:t xml:space="preserve"> level practitioners</w:t>
      </w:r>
      <w:r w:rsidR="00032829">
        <w:rPr>
          <w:rFonts w:ascii="Times New Roman" w:hAnsi="Times New Roman"/>
        </w:rPr>
        <w:t>, and that this data would pro</w:t>
      </w:r>
      <w:r w:rsidR="00985831">
        <w:rPr>
          <w:rFonts w:ascii="Times New Roman" w:hAnsi="Times New Roman"/>
        </w:rPr>
        <w:t>ve</w:t>
      </w:r>
      <w:r w:rsidR="00032829">
        <w:rPr>
          <w:rFonts w:ascii="Times New Roman" w:hAnsi="Times New Roman"/>
        </w:rPr>
        <w:t xml:space="preserve"> valuable in </w:t>
      </w:r>
      <w:r w:rsidR="00C84F19">
        <w:rPr>
          <w:rFonts w:ascii="Times New Roman" w:hAnsi="Times New Roman"/>
        </w:rPr>
        <w:t>supporting</w:t>
      </w:r>
      <w:r w:rsidR="00032829">
        <w:rPr>
          <w:rFonts w:ascii="Times New Roman" w:hAnsi="Times New Roman"/>
        </w:rPr>
        <w:t xml:space="preserve"> data-informed decision making, policies and strategic planning.</w:t>
      </w:r>
    </w:p>
    <w:p w:rsidR="004801D2" w:rsidP="004801D2" w:rsidRDefault="004801D2" w14:paraId="70271801" w14:textId="6C57BF64">
      <w:pPr>
        <w:pStyle w:val="ListParagraph"/>
        <w:widowControl/>
        <w:numPr>
          <w:ilvl w:val="0"/>
          <w:numId w:val="1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801D2">
        <w:rPr>
          <w:rFonts w:ascii="Times New Roman" w:hAnsi="Times New Roman"/>
        </w:rPr>
        <w:t xml:space="preserve">While the RSA-911 data set provides valuable information, as an administrative database, there is limited descriptive data on Pre-ETS implementation. Notably, we are unable to examine </w:t>
      </w:r>
      <w:r w:rsidR="00995578">
        <w:rPr>
          <w:rFonts w:ascii="Times New Roman" w:hAnsi="Times New Roman"/>
        </w:rPr>
        <w:t>characteristics</w:t>
      </w:r>
      <w:r w:rsidRPr="004801D2">
        <w:rPr>
          <w:rFonts w:ascii="Times New Roman" w:hAnsi="Times New Roman"/>
        </w:rPr>
        <w:t xml:space="preserve"> of Pre-ETS recipients who are potentially eligible</w:t>
      </w:r>
      <w:r>
        <w:rPr>
          <w:rFonts w:ascii="Times New Roman" w:hAnsi="Times New Roman"/>
        </w:rPr>
        <w:t>, a new population of students who are allowed to receive services since the 2015 reauthorization of WIOA</w:t>
      </w:r>
      <w:r w:rsidRPr="004801D2">
        <w:rPr>
          <w:rFonts w:ascii="Times New Roman" w:hAnsi="Times New Roman"/>
        </w:rPr>
        <w:t xml:space="preserve">.  The RSA-911 data set does not provide insight into the steps </w:t>
      </w:r>
      <w:r w:rsidR="007D485A">
        <w:rPr>
          <w:rFonts w:ascii="Times New Roman" w:hAnsi="Times New Roman"/>
        </w:rPr>
        <w:t>VR agencies may be taking</w:t>
      </w:r>
      <w:r w:rsidR="0081169C">
        <w:rPr>
          <w:rFonts w:ascii="Times New Roman" w:hAnsi="Times New Roman"/>
        </w:rPr>
        <w:t xml:space="preserve"> to</w:t>
      </w:r>
      <w:r w:rsidR="007D485A">
        <w:rPr>
          <w:rFonts w:ascii="Times New Roman" w:hAnsi="Times New Roman"/>
        </w:rPr>
        <w:t xml:space="preserve"> </w:t>
      </w:r>
      <w:r w:rsidRPr="004801D2">
        <w:rPr>
          <w:rFonts w:ascii="Times New Roman" w:hAnsi="Times New Roman"/>
        </w:rPr>
        <w:t>reach</w:t>
      </w:r>
      <w:r w:rsidR="007D485A">
        <w:rPr>
          <w:rFonts w:ascii="Times New Roman" w:hAnsi="Times New Roman"/>
        </w:rPr>
        <w:t xml:space="preserve"> out</w:t>
      </w:r>
      <w:r w:rsidRPr="004801D2">
        <w:rPr>
          <w:rFonts w:ascii="Times New Roman" w:hAnsi="Times New Roman"/>
        </w:rPr>
        <w:t xml:space="preserve"> to partner agencies, schools, or local organizations to identify potentially eligible students. </w:t>
      </w:r>
      <w:r w:rsidR="00032829">
        <w:rPr>
          <w:rFonts w:ascii="Times New Roman" w:hAnsi="Times New Roman"/>
        </w:rPr>
        <w:t xml:space="preserve">Gathering a broader base of data </w:t>
      </w:r>
      <w:r w:rsidRPr="004801D2">
        <w:rPr>
          <w:rFonts w:ascii="Times New Roman" w:hAnsi="Times New Roman"/>
        </w:rPr>
        <w:t xml:space="preserve">will </w:t>
      </w:r>
      <w:r w:rsidR="00032829">
        <w:rPr>
          <w:rFonts w:ascii="Times New Roman" w:hAnsi="Times New Roman"/>
        </w:rPr>
        <w:t xml:space="preserve">provide </w:t>
      </w:r>
      <w:r w:rsidRPr="004801D2">
        <w:rPr>
          <w:rFonts w:ascii="Times New Roman" w:hAnsi="Times New Roman"/>
        </w:rPr>
        <w:t xml:space="preserve">a baseline on the scope of Pre-ETS </w:t>
      </w:r>
      <w:r w:rsidRPr="004801D2" w:rsidR="006C0924">
        <w:rPr>
          <w:rFonts w:ascii="Times New Roman" w:hAnsi="Times New Roman"/>
        </w:rPr>
        <w:t>implementation</w:t>
      </w:r>
      <w:r w:rsidR="006C0924">
        <w:rPr>
          <w:rFonts w:ascii="Times New Roman" w:hAnsi="Times New Roman"/>
        </w:rPr>
        <w:t>,</w:t>
      </w:r>
      <w:r w:rsidRPr="004801D2" w:rsidR="006C0924">
        <w:rPr>
          <w:rFonts w:ascii="Times New Roman" w:hAnsi="Times New Roman"/>
        </w:rPr>
        <w:t xml:space="preserve"> which</w:t>
      </w:r>
      <w:r w:rsidRPr="004801D2">
        <w:rPr>
          <w:rFonts w:ascii="Times New Roman" w:hAnsi="Times New Roman"/>
        </w:rPr>
        <w:t xml:space="preserve"> can be </w:t>
      </w:r>
      <w:r w:rsidR="00032829">
        <w:rPr>
          <w:rFonts w:ascii="Times New Roman" w:hAnsi="Times New Roman"/>
        </w:rPr>
        <w:t>re-</w:t>
      </w:r>
      <w:r w:rsidRPr="004801D2">
        <w:rPr>
          <w:rFonts w:ascii="Times New Roman" w:hAnsi="Times New Roman"/>
        </w:rPr>
        <w:t xml:space="preserve">measured in later years to </w:t>
      </w:r>
      <w:r w:rsidR="00032829">
        <w:rPr>
          <w:rFonts w:ascii="Times New Roman" w:hAnsi="Times New Roman"/>
        </w:rPr>
        <w:t xml:space="preserve">gain a qualitative sense of </w:t>
      </w:r>
      <w:r w:rsidRPr="004801D2">
        <w:rPr>
          <w:rFonts w:ascii="Times New Roman" w:hAnsi="Times New Roman"/>
        </w:rPr>
        <w:t xml:space="preserve">progress in serving potentially eligible students. </w:t>
      </w:r>
    </w:p>
    <w:p w:rsidRPr="004801D2" w:rsidR="007D485A" w:rsidP="61855A20" w:rsidRDefault="007D485A" w14:paraId="26D0C7F0" w14:textId="76CC017C">
      <w:pPr>
        <w:pStyle w:val="ListParagraph"/>
        <w:widowControl/>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1855A20">
        <w:rPr>
          <w:rFonts w:ascii="Times New Roman" w:hAnsi="Times New Roman"/>
        </w:rPr>
        <w:t>There is no existing national data on the perceptions of youth service providers as it pertains to the skills they need to be successful in serving youth compared to the pr</w:t>
      </w:r>
      <w:r w:rsidRPr="61855A20" w:rsidR="0081169C">
        <w:rPr>
          <w:rFonts w:ascii="Times New Roman" w:hAnsi="Times New Roman"/>
        </w:rPr>
        <w:t>ofessional development they receive</w:t>
      </w:r>
      <w:r w:rsidRPr="61855A20">
        <w:rPr>
          <w:rFonts w:ascii="Times New Roman" w:hAnsi="Times New Roman"/>
        </w:rPr>
        <w:t xml:space="preserve">. </w:t>
      </w:r>
      <w:r w:rsidRPr="61855A20" w:rsidR="1ECC1358">
        <w:rPr>
          <w:rFonts w:ascii="Times New Roman" w:hAnsi="Times New Roman"/>
        </w:rPr>
        <w:t>T</w:t>
      </w:r>
      <w:r w:rsidRPr="61855A20">
        <w:rPr>
          <w:rFonts w:ascii="Times New Roman" w:hAnsi="Times New Roman"/>
        </w:rPr>
        <w:t xml:space="preserve">he qualitative data collected will provide valuable context for policy makers and </w:t>
      </w:r>
      <w:r w:rsidRPr="61855A20">
        <w:rPr>
          <w:rFonts w:ascii="Times New Roman" w:hAnsi="Times New Roman"/>
        </w:rPr>
        <w:lastRenderedPageBreak/>
        <w:t xml:space="preserve">help identify promising practices and lessons learned by </w:t>
      </w:r>
      <w:r w:rsidR="009A0BC2">
        <w:rPr>
          <w:rFonts w:ascii="Times New Roman" w:hAnsi="Times New Roman"/>
        </w:rPr>
        <w:t>State</w:t>
      </w:r>
      <w:r w:rsidRPr="61855A20">
        <w:rPr>
          <w:rFonts w:ascii="Times New Roman" w:hAnsi="Times New Roman"/>
        </w:rPr>
        <w:t xml:space="preserve"> level practitioners</w:t>
      </w:r>
      <w:r w:rsidRPr="61855A20" w:rsidR="0081169C">
        <w:rPr>
          <w:rFonts w:ascii="Times New Roman" w:hAnsi="Times New Roman"/>
        </w:rPr>
        <w:t xml:space="preserve"> in the implementation of professional development</w:t>
      </w:r>
      <w:r w:rsidRPr="61855A20" w:rsidR="00995578">
        <w:rPr>
          <w:rFonts w:ascii="Times New Roman" w:hAnsi="Times New Roman"/>
        </w:rPr>
        <w:t xml:space="preserve"> or training</w:t>
      </w:r>
      <w:r w:rsidRPr="61855A20">
        <w:rPr>
          <w:rFonts w:ascii="Times New Roman" w:hAnsi="Times New Roman"/>
        </w:rPr>
        <w:t>.</w:t>
      </w:r>
    </w:p>
    <w:p w:rsidRPr="00A973AA" w:rsidR="00690F56" w:rsidP="00690F56" w:rsidRDefault="00690F56" w14:paraId="3293197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0454E9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rsidRDefault="007D485A" w14:paraId="0DE5A917" w14:textId="1AF03D6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1855A20">
        <w:rPr>
          <w:rFonts w:ascii="Times New Roman" w:hAnsi="Times New Roman"/>
        </w:rPr>
        <w:t xml:space="preserve">This data collection will </w:t>
      </w:r>
      <w:r w:rsidR="00032829">
        <w:rPr>
          <w:rFonts w:ascii="Times New Roman" w:hAnsi="Times New Roman"/>
        </w:rPr>
        <w:t xml:space="preserve">not impact small business, the respondents are public employees in </w:t>
      </w:r>
      <w:r w:rsidR="009A0BC2">
        <w:rPr>
          <w:rFonts w:ascii="Times New Roman" w:hAnsi="Times New Roman"/>
        </w:rPr>
        <w:t>State</w:t>
      </w:r>
      <w:r w:rsidRPr="61855A20">
        <w:rPr>
          <w:rFonts w:ascii="Times New Roman" w:hAnsi="Times New Roman"/>
        </w:rPr>
        <w:t xml:space="preserve"> and local workforce agencies. </w:t>
      </w:r>
    </w:p>
    <w:p w:rsidRPr="00A973AA" w:rsidR="00032829" w:rsidP="00690F56" w:rsidRDefault="00032829" w14:paraId="3E9498D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5B866DD" w14:textId="66A3B40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xml:space="preserve">.  Describe the consequence to </w:t>
      </w:r>
      <w:r w:rsidR="009A0BC2">
        <w:rPr>
          <w:rFonts w:ascii="Times New Roman" w:hAnsi="Times New Roman"/>
          <w:b/>
          <w:bCs/>
        </w:rPr>
        <w:t>Federal</w:t>
      </w:r>
      <w:r w:rsidRPr="00D53DEB">
        <w:rPr>
          <w:rFonts w:ascii="Times New Roman" w:hAnsi="Times New Roman"/>
          <w:b/>
          <w:bCs/>
        </w:rPr>
        <w:t xml:space="preserve"> program or policy activities if the collection is not conducted or is conducted less frequently, as well as any technical or legal obstacles to reducing burden.</w:t>
      </w:r>
    </w:p>
    <w:p w:rsidR="00690F56" w:rsidP="00690F56" w:rsidRDefault="00690F56" w14:paraId="6E4F28A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C651F" w:rsidR="002A22A0" w:rsidP="00690F56" w:rsidRDefault="002A22A0" w14:paraId="6DD7EFAD" w14:textId="524FB84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Without this data collection, </w:t>
      </w:r>
      <w:r w:rsidR="009A0BC2">
        <w:rPr>
          <w:rFonts w:ascii="Times New Roman" w:hAnsi="Times New Roman"/>
        </w:rPr>
        <w:t>State</w:t>
      </w:r>
      <w:r w:rsidR="00032829">
        <w:rPr>
          <w:rFonts w:ascii="Times New Roman" w:hAnsi="Times New Roman"/>
        </w:rPr>
        <w:t xml:space="preserve"> and local service providers will not be able to optimize their outreach, organizational structures and </w:t>
      </w:r>
      <w:r w:rsidR="009A0BC2">
        <w:rPr>
          <w:rFonts w:ascii="Times New Roman" w:hAnsi="Times New Roman"/>
        </w:rPr>
        <w:t>operations</w:t>
      </w:r>
      <w:r w:rsidR="00032829">
        <w:rPr>
          <w:rFonts w:ascii="Times New Roman" w:hAnsi="Times New Roman"/>
        </w:rPr>
        <w:t xml:space="preserve">, and </w:t>
      </w:r>
      <w:r>
        <w:rPr>
          <w:rFonts w:ascii="Times New Roman" w:hAnsi="Times New Roman"/>
        </w:rPr>
        <w:t xml:space="preserve">ODEP will be limited in </w:t>
      </w:r>
      <w:r w:rsidR="00032829">
        <w:rPr>
          <w:rFonts w:ascii="Times New Roman" w:hAnsi="Times New Roman"/>
        </w:rPr>
        <w:t xml:space="preserve">its ability to </w:t>
      </w:r>
      <w:r>
        <w:rPr>
          <w:rFonts w:ascii="Times New Roman" w:hAnsi="Times New Roman"/>
        </w:rPr>
        <w:t>provid</w:t>
      </w:r>
      <w:r w:rsidR="00032829">
        <w:rPr>
          <w:rFonts w:ascii="Times New Roman" w:hAnsi="Times New Roman"/>
        </w:rPr>
        <w:t>e</w:t>
      </w:r>
      <w:r>
        <w:rPr>
          <w:rFonts w:ascii="Times New Roman" w:hAnsi="Times New Roman"/>
        </w:rPr>
        <w:t xml:space="preserve"> high quality technical assistance to </w:t>
      </w:r>
      <w:r w:rsidR="009A0BC2">
        <w:rPr>
          <w:rFonts w:ascii="Times New Roman" w:hAnsi="Times New Roman"/>
        </w:rPr>
        <w:t>State</w:t>
      </w:r>
      <w:r>
        <w:rPr>
          <w:rFonts w:ascii="Times New Roman" w:hAnsi="Times New Roman"/>
        </w:rPr>
        <w:t xml:space="preserve">s to improve services and employment outcomes for youth and young adults with disabilities. </w:t>
      </w:r>
      <w:r w:rsidR="00032829">
        <w:rPr>
          <w:rFonts w:ascii="Times New Roman" w:hAnsi="Times New Roman"/>
        </w:rPr>
        <w:t xml:space="preserve"> A</w:t>
      </w:r>
      <w:r>
        <w:rPr>
          <w:rFonts w:ascii="Times New Roman" w:hAnsi="Times New Roman"/>
        </w:rPr>
        <w:t xml:space="preserve"> 2018 GAO report found that </w:t>
      </w:r>
      <w:r w:rsidRPr="002A22A0">
        <w:rPr>
          <w:rFonts w:ascii="Times New Roman" w:hAnsi="Times New Roman"/>
        </w:rPr>
        <w:t xml:space="preserve">majority of </w:t>
      </w:r>
      <w:r w:rsidR="009A0BC2">
        <w:rPr>
          <w:rFonts w:ascii="Times New Roman" w:hAnsi="Times New Roman"/>
        </w:rPr>
        <w:t>State</w:t>
      </w:r>
      <w:r w:rsidRPr="002A22A0">
        <w:rPr>
          <w:rFonts w:ascii="Times New Roman" w:hAnsi="Times New Roman"/>
        </w:rPr>
        <w:t xml:space="preserve">s reported that additional assistance with identifying best practices </w:t>
      </w:r>
      <w:r>
        <w:rPr>
          <w:rFonts w:ascii="Times New Roman" w:hAnsi="Times New Roman"/>
        </w:rPr>
        <w:t xml:space="preserve">for </w:t>
      </w:r>
      <w:r w:rsidR="0048103B">
        <w:rPr>
          <w:rFonts w:ascii="Times New Roman" w:hAnsi="Times New Roman"/>
        </w:rPr>
        <w:t>Pre-ETS</w:t>
      </w:r>
      <w:r>
        <w:rPr>
          <w:rFonts w:ascii="Times New Roman" w:hAnsi="Times New Roman"/>
        </w:rPr>
        <w:t xml:space="preserve"> </w:t>
      </w:r>
      <w:r w:rsidRPr="002A22A0">
        <w:rPr>
          <w:rFonts w:ascii="Times New Roman" w:hAnsi="Times New Roman"/>
        </w:rPr>
        <w:t xml:space="preserve">would be useful to their </w:t>
      </w:r>
      <w:r w:rsidRPr="00032829">
        <w:rPr>
          <w:rFonts w:ascii="Times New Roman" w:hAnsi="Times New Roman"/>
        </w:rPr>
        <w:t>agencies</w:t>
      </w:r>
      <w:r w:rsidRPr="009A0BC2" w:rsidR="00473752">
        <w:rPr>
          <w:rFonts w:ascii="Times New Roman" w:hAnsi="Times New Roman"/>
        </w:rPr>
        <w:t xml:space="preserve"> </w:t>
      </w:r>
      <w:r w:rsidRPr="009A0BC2" w:rsidR="00032829">
        <w:rPr>
          <w:rFonts w:ascii="Times New Roman" w:hAnsi="Times New Roman"/>
        </w:rPr>
        <w:t xml:space="preserve">(Ref: </w:t>
      </w:r>
      <w:r w:rsidRPr="00032829" w:rsidR="00473752">
        <w:rPr>
          <w:rFonts w:ascii="Times New Roman" w:hAnsi="Times New Roman"/>
        </w:rPr>
        <w:t>https://www.gao.gov/assets/gao-18-502.pdf</w:t>
      </w:r>
      <w:r w:rsidRPr="00032829" w:rsidR="00032829">
        <w:rPr>
          <w:rFonts w:ascii="Times New Roman" w:hAnsi="Times New Roman"/>
        </w:rPr>
        <w:t>)</w:t>
      </w:r>
    </w:p>
    <w:p w:rsidRPr="00A47DA7" w:rsidR="002A22A0" w:rsidP="00690F56" w:rsidRDefault="002A22A0" w14:paraId="1012ABA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750A7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2C3C4D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207D569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14:paraId="036FD02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3910DD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14:paraId="1ECD726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AAAF6B1"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14:paraId="1BC6C84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3FD4B4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14:paraId="173E42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A855DAD"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14:paraId="796798E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661B4B5"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14:paraId="3D5E2EB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6131F2D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confidentially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543E51A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5CFB0A2"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w:t>
      </w:r>
      <w:r w:rsidRPr="00D53DEB" w:rsidR="00690F56">
        <w:rPr>
          <w:b/>
          <w:bCs/>
        </w:rPr>
        <w:lastRenderedPageBreak/>
        <w:t xml:space="preserve">can </w:t>
      </w:r>
      <w:r w:rsidRPr="00D53DEB">
        <w:rPr>
          <w:b/>
          <w:bCs/>
        </w:rPr>
        <w:t>demonstrate</w:t>
      </w:r>
      <w:r w:rsidRPr="00D53DEB" w:rsidR="00690F56">
        <w:rPr>
          <w:b/>
          <w:bCs/>
        </w:rPr>
        <w:t xml:space="preserve"> that it has instituted procedures to protect the information's confidentially to the extent permitted by law.</w:t>
      </w:r>
    </w:p>
    <w:p w:rsidRPr="00D53DEB" w:rsidR="00642220" w:rsidP="00642220" w:rsidRDefault="00642220" w14:paraId="3BB83AC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rsidRDefault="002A22A0" w14:paraId="25B49F5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None</w:t>
      </w:r>
    </w:p>
    <w:p w:rsidRPr="00871CA6" w:rsidR="00C01F0C" w:rsidP="00690F56" w:rsidRDefault="00C01F0C" w14:paraId="1D52AB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078152E8" w14:textId="488BE36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009A0BC2">
        <w:rPr>
          <w:rStyle w:val="Heading2Char"/>
          <w:rFonts w:ascii="Times New Roman" w:hAnsi="Times New Roman" w:cs="Times New Roman"/>
          <w:bCs w:val="0"/>
          <w:sz w:val="24"/>
          <w:szCs w:val="24"/>
        </w:rPr>
        <w:t>Federal</w:t>
      </w:r>
      <w:r w:rsidRPr="00D53DEB">
        <w:rPr>
          <w:rStyle w:val="Heading2Char"/>
          <w:rFonts w:ascii="Times New Roman" w:hAnsi="Times New Roman" w:cs="Times New Roman"/>
          <w:bCs w:val="0"/>
          <w:sz w:val="24"/>
          <w:szCs w:val="24"/>
        </w:rPr>
        <w:t xml:space="preserve">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075643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3731D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4245933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022E89D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rsidRDefault="00690F56" w14:paraId="4E6BC3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07708" w:rsidP="00690F56" w:rsidRDefault="00707708" w14:paraId="17265C16" w14:textId="03B9DE5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The 60</w:t>
      </w:r>
      <w:r w:rsidR="004A228C">
        <w:rPr>
          <w:rFonts w:ascii="Times New Roman" w:hAnsi="Times New Roman"/>
          <w:bCs/>
        </w:rPr>
        <w:t>-D</w:t>
      </w:r>
      <w:r>
        <w:rPr>
          <w:rFonts w:ascii="Times New Roman" w:hAnsi="Times New Roman"/>
          <w:bCs/>
        </w:rPr>
        <w:t xml:space="preserve">ay </w:t>
      </w:r>
      <w:r w:rsidR="009A0BC2">
        <w:rPr>
          <w:rFonts w:ascii="Times New Roman" w:hAnsi="Times New Roman"/>
          <w:bCs/>
        </w:rPr>
        <w:t>Federal</w:t>
      </w:r>
      <w:r>
        <w:rPr>
          <w:rFonts w:ascii="Times New Roman" w:hAnsi="Times New Roman"/>
          <w:bCs/>
        </w:rPr>
        <w:t xml:space="preserve"> </w:t>
      </w:r>
      <w:r w:rsidR="004A228C">
        <w:rPr>
          <w:rFonts w:ascii="Times New Roman" w:hAnsi="Times New Roman"/>
          <w:bCs/>
        </w:rPr>
        <w:t>R</w:t>
      </w:r>
      <w:r>
        <w:rPr>
          <w:rFonts w:ascii="Times New Roman" w:hAnsi="Times New Roman"/>
          <w:bCs/>
        </w:rPr>
        <w:t xml:space="preserve">egister </w:t>
      </w:r>
      <w:r w:rsidR="004A228C">
        <w:rPr>
          <w:rFonts w:ascii="Times New Roman" w:hAnsi="Times New Roman"/>
          <w:bCs/>
        </w:rPr>
        <w:t>N</w:t>
      </w:r>
      <w:r>
        <w:rPr>
          <w:rFonts w:ascii="Times New Roman" w:hAnsi="Times New Roman"/>
          <w:bCs/>
        </w:rPr>
        <w:t xml:space="preserve">otice inviting comment on this information collection was published on November 24, 2020 in </w:t>
      </w:r>
      <w:r w:rsidRPr="00707708">
        <w:rPr>
          <w:rFonts w:ascii="Times New Roman" w:hAnsi="Times New Roman"/>
          <w:bCs/>
        </w:rPr>
        <w:t xml:space="preserve">85 </w:t>
      </w:r>
      <w:r w:rsidRPr="00707708">
        <w:rPr>
          <w:rFonts w:ascii="Times New Roman" w:hAnsi="Times New Roman"/>
          <w:bCs/>
        </w:rPr>
        <w:lastRenderedPageBreak/>
        <w:t>FR 75039</w:t>
      </w:r>
      <w:r>
        <w:rPr>
          <w:rFonts w:ascii="Times New Roman" w:hAnsi="Times New Roman"/>
          <w:bCs/>
        </w:rPr>
        <w:t xml:space="preserve"> on pages </w:t>
      </w:r>
      <w:r w:rsidRPr="00707708">
        <w:rPr>
          <w:rFonts w:ascii="Times New Roman" w:hAnsi="Times New Roman"/>
          <w:bCs/>
        </w:rPr>
        <w:t>75039-75040</w:t>
      </w:r>
      <w:r>
        <w:rPr>
          <w:rFonts w:ascii="Times New Roman" w:hAnsi="Times New Roman"/>
          <w:bCs/>
        </w:rPr>
        <w:t xml:space="preserve">. This publication can be found here: </w:t>
      </w:r>
      <w:hyperlink w:history="1" r:id="rId11">
        <w:r w:rsidRPr="00794E3D">
          <w:rPr>
            <w:rStyle w:val="Hyperlink"/>
            <w:rFonts w:ascii="Times New Roman" w:hAnsi="Times New Roman"/>
            <w:bCs/>
          </w:rPr>
          <w:t>https://www.</w:t>
        </w:r>
        <w:r w:rsidR="009A0BC2">
          <w:rPr>
            <w:rStyle w:val="Hyperlink"/>
            <w:rFonts w:ascii="Times New Roman" w:hAnsi="Times New Roman"/>
            <w:bCs/>
          </w:rPr>
          <w:t>Federal</w:t>
        </w:r>
        <w:r w:rsidRPr="00794E3D">
          <w:rPr>
            <w:rStyle w:val="Hyperlink"/>
            <w:rFonts w:ascii="Times New Roman" w:hAnsi="Times New Roman"/>
            <w:bCs/>
          </w:rPr>
          <w:t>register.gov/documents/2020/11/24/2020-25937/agency-information-collection-activities-comment-request-center-for-advancing-policy-on-employment</w:t>
        </w:r>
      </w:hyperlink>
      <w:r w:rsidR="00032829">
        <w:rPr>
          <w:rStyle w:val="Hyperlink"/>
          <w:rFonts w:ascii="Times New Roman" w:hAnsi="Times New Roman"/>
          <w:bCs/>
        </w:rPr>
        <w:t xml:space="preserve">.  </w:t>
      </w:r>
      <w:r w:rsidRPr="00737584" w:rsidR="00032829">
        <w:rPr>
          <w:rFonts w:ascii="Times New Roman" w:hAnsi="Times New Roman"/>
          <w:bCs/>
        </w:rPr>
        <w:t>No comments were received in response to this notice.</w:t>
      </w:r>
      <w:r w:rsidR="00032829">
        <w:rPr>
          <w:rStyle w:val="Hyperlink"/>
          <w:rFonts w:ascii="Times New Roman" w:hAnsi="Times New Roman"/>
          <w:bCs/>
        </w:rPr>
        <w:t xml:space="preserve">  </w:t>
      </w:r>
    </w:p>
    <w:p w:rsidR="00707708" w:rsidP="00690F56" w:rsidRDefault="00707708" w14:paraId="35A76F5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707708" w:rsidR="00707708" w:rsidP="00690F56" w:rsidRDefault="00707708" w14:paraId="7368258A" w14:textId="41954D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CAPE</w:t>
      </w:r>
      <w:r w:rsidR="009209F0">
        <w:rPr>
          <w:rFonts w:ascii="Times New Roman" w:hAnsi="Times New Roman"/>
          <w:bCs/>
        </w:rPr>
        <w:t>-</w:t>
      </w:r>
      <w:r>
        <w:rPr>
          <w:rFonts w:ascii="Times New Roman" w:hAnsi="Times New Roman"/>
          <w:bCs/>
        </w:rPr>
        <w:t xml:space="preserve">Youth and ODEP conducted outreach to the </w:t>
      </w:r>
      <w:r w:rsidRPr="00707708">
        <w:rPr>
          <w:rFonts w:ascii="Times New Roman" w:hAnsi="Times New Roman"/>
          <w:bCs/>
        </w:rPr>
        <w:t xml:space="preserve">Council of </w:t>
      </w:r>
      <w:r w:rsidR="009A0BC2">
        <w:rPr>
          <w:rFonts w:ascii="Times New Roman" w:hAnsi="Times New Roman"/>
          <w:bCs/>
        </w:rPr>
        <w:t>State</w:t>
      </w:r>
      <w:r w:rsidRPr="00707708">
        <w:rPr>
          <w:rFonts w:ascii="Times New Roman" w:hAnsi="Times New Roman"/>
          <w:bCs/>
        </w:rPr>
        <w:t xml:space="preserve"> Administrators of Vocational Rehabilitation</w:t>
      </w:r>
      <w:r>
        <w:rPr>
          <w:rFonts w:ascii="Times New Roman" w:hAnsi="Times New Roman"/>
          <w:bCs/>
        </w:rPr>
        <w:t xml:space="preserve"> and select </w:t>
      </w:r>
      <w:r w:rsidR="009A0BC2">
        <w:rPr>
          <w:rFonts w:ascii="Times New Roman" w:hAnsi="Times New Roman"/>
          <w:bCs/>
        </w:rPr>
        <w:t>State</w:t>
      </w:r>
      <w:r>
        <w:rPr>
          <w:rFonts w:ascii="Times New Roman" w:hAnsi="Times New Roman"/>
          <w:bCs/>
        </w:rPr>
        <w:t xml:space="preserve"> agencies on </w:t>
      </w:r>
      <w:r w:rsidR="00032829">
        <w:rPr>
          <w:rFonts w:ascii="Times New Roman" w:hAnsi="Times New Roman"/>
          <w:bCs/>
        </w:rPr>
        <w:t xml:space="preserve">their perceptions of the suitability and availability of the </w:t>
      </w:r>
      <w:r>
        <w:rPr>
          <w:rFonts w:ascii="Times New Roman" w:hAnsi="Times New Roman"/>
          <w:bCs/>
        </w:rPr>
        <w:t xml:space="preserve">data to be collected, and the burden associated with collecting the information. </w:t>
      </w:r>
      <w:r w:rsidR="00032829">
        <w:rPr>
          <w:rFonts w:ascii="Times New Roman" w:hAnsi="Times New Roman"/>
          <w:bCs/>
        </w:rPr>
        <w:t xml:space="preserve">No comments were provided by any of the stakeholders in this study.  </w:t>
      </w:r>
    </w:p>
    <w:p w:rsidRPr="00A47DA7" w:rsidR="0060114B" w:rsidP="0060114B" w:rsidRDefault="0060114B" w14:paraId="7D750867" w14:textId="77777777">
      <w:pPr>
        <w:widowControl/>
        <w:autoSpaceDE/>
        <w:autoSpaceDN/>
        <w:adjustRightInd/>
        <w:rPr>
          <w:rFonts w:ascii="Times New Roman" w:hAnsi="Times New Roman" w:eastAsia="Calibri"/>
        </w:rPr>
      </w:pPr>
    </w:p>
    <w:p w:rsidRPr="00D53DEB" w:rsidR="00690F56" w:rsidP="00690F56" w:rsidRDefault="00690F56" w14:paraId="0DD05F9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690F56" w:rsidRDefault="00690F56" w14:paraId="0DEEF2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E86BA1" w:rsidP="00690F56" w:rsidRDefault="00E86BA1" w14:paraId="22E573F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Cs/>
        </w:rPr>
        <w:t>None</w:t>
      </w:r>
    </w:p>
    <w:p w:rsidRPr="00871CA6" w:rsidR="00E86BA1" w:rsidP="00690F56" w:rsidRDefault="00E86BA1" w14:paraId="579FC9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27F24D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00690F56" w:rsidP="00690F56" w:rsidRDefault="00690F56" w14:paraId="15A062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D3B7E" w:rsidR="000D3B7E" w:rsidP="00690F56" w:rsidRDefault="000D3B7E" w14:paraId="44F59A0D" w14:textId="6EE90F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0D3B7E">
        <w:rPr>
          <w:rFonts w:ascii="Times New Roman" w:hAnsi="Times New Roman"/>
          <w:bCs/>
        </w:rPr>
        <w:t xml:space="preserve">There is no assurance of confidentiality. </w:t>
      </w:r>
      <w:r w:rsidR="00032829">
        <w:rPr>
          <w:rFonts w:ascii="Times New Roman" w:hAnsi="Times New Roman"/>
          <w:bCs/>
        </w:rPr>
        <w:t xml:space="preserve"> </w:t>
      </w:r>
      <w:r w:rsidRPr="000D3B7E">
        <w:rPr>
          <w:rFonts w:ascii="Times New Roman" w:hAnsi="Times New Roman"/>
          <w:bCs/>
        </w:rPr>
        <w:t>Respondents will be informed of the voluntary nature of the</w:t>
      </w:r>
      <w:r w:rsidRPr="00032829" w:rsidR="00032829">
        <w:rPr>
          <w:rFonts w:ascii="Times New Roman" w:hAnsi="Times New Roman"/>
        </w:rPr>
        <w:t xml:space="preserve"> </w:t>
      </w:r>
      <w:r w:rsidR="00032829">
        <w:rPr>
          <w:rFonts w:ascii="Times New Roman" w:hAnsi="Times New Roman"/>
        </w:rPr>
        <w:t>questionnaires</w:t>
      </w:r>
      <w:r>
        <w:rPr>
          <w:rFonts w:ascii="Times New Roman" w:hAnsi="Times New Roman"/>
          <w:bCs/>
        </w:rPr>
        <w:t xml:space="preserve">, </w:t>
      </w:r>
      <w:r w:rsidRPr="000D3B7E">
        <w:rPr>
          <w:rFonts w:ascii="Times New Roman" w:hAnsi="Times New Roman"/>
          <w:bCs/>
        </w:rPr>
        <w:t xml:space="preserve">and of the privacy provision in the initial cover letter and on the questionnaires, stating that their responses may be used for statistical purposes only and </w:t>
      </w:r>
      <w:r w:rsidR="003C651F">
        <w:rPr>
          <w:rFonts w:ascii="Times New Roman" w:hAnsi="Times New Roman"/>
          <w:bCs/>
        </w:rPr>
        <w:t xml:space="preserve">will </w:t>
      </w:r>
      <w:r w:rsidRPr="000D3B7E">
        <w:rPr>
          <w:rFonts w:ascii="Times New Roman" w:hAnsi="Times New Roman"/>
          <w:bCs/>
        </w:rPr>
        <w:t xml:space="preserve">not be disclosed, or used, in identifiable form for any other purpose except as required by law. Respondents are also informed of the general risk inherent in supplying information over </w:t>
      </w:r>
      <w:r w:rsidRPr="000D3B7E">
        <w:rPr>
          <w:rFonts w:ascii="Times New Roman" w:hAnsi="Times New Roman"/>
          <w:bCs/>
        </w:rPr>
        <w:lastRenderedPageBreak/>
        <w:t xml:space="preserve">the Internet. </w:t>
      </w:r>
      <w:r w:rsidR="003C651F">
        <w:rPr>
          <w:rFonts w:ascii="Times New Roman" w:hAnsi="Times New Roman"/>
          <w:bCs/>
        </w:rPr>
        <w:t xml:space="preserve"> </w:t>
      </w:r>
      <w:r w:rsidRPr="000D3B7E">
        <w:rPr>
          <w:rFonts w:ascii="Times New Roman" w:hAnsi="Times New Roman"/>
          <w:bCs/>
        </w:rPr>
        <w:t>In addition, participants will be provided with the telephone number and e-mail addresses of the Project Manager and Principal Investigator, as well as the Institutional Review Board</w:t>
      </w:r>
      <w:r>
        <w:rPr>
          <w:rFonts w:ascii="Times New Roman" w:hAnsi="Times New Roman"/>
          <w:bCs/>
        </w:rPr>
        <w:t xml:space="preserve"> for Cornell and the University of Massachusetts</w:t>
      </w:r>
      <w:r w:rsidRPr="000D3B7E">
        <w:rPr>
          <w:rFonts w:ascii="Times New Roman" w:hAnsi="Times New Roman"/>
          <w:bCs/>
        </w:rPr>
        <w:t>, if they have any questions or concerns</w:t>
      </w:r>
      <w:r>
        <w:rPr>
          <w:rFonts w:ascii="Times New Roman" w:hAnsi="Times New Roman"/>
          <w:bCs/>
        </w:rPr>
        <w:t>.</w:t>
      </w:r>
    </w:p>
    <w:p w:rsidRPr="002078F6" w:rsidR="00214AE1" w:rsidP="61855A20" w:rsidRDefault="00214AE1" w14:paraId="1D23C874"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00CDDAE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690F56" w:rsidRDefault="00690F56" w14:paraId="745415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E86BA1" w:rsidP="00690F56" w:rsidRDefault="00E86BA1" w14:paraId="58C9CF2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Cs/>
        </w:rPr>
        <w:t>Not applicable.</w:t>
      </w:r>
    </w:p>
    <w:p w:rsidRPr="00871CA6" w:rsidR="00690F56" w:rsidP="00690F56" w:rsidRDefault="00690F56" w14:paraId="511DEA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03BA4C0E" w14:textId="62A4ED6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12.  Provide estimates of the hour burden of the collection of information.  The </w:t>
      </w:r>
      <w:r w:rsidR="009A0BC2">
        <w:rPr>
          <w:rFonts w:ascii="Times New Roman" w:hAnsi="Times New Roman"/>
          <w:b/>
          <w:bCs/>
        </w:rPr>
        <w:t>State</w:t>
      </w:r>
      <w:r w:rsidRPr="00D53DEB">
        <w:rPr>
          <w:rFonts w:ascii="Times New Roman" w:hAnsi="Times New Roman"/>
          <w:b/>
          <w:bCs/>
        </w:rPr>
        <w:t>ment should:</w:t>
      </w:r>
    </w:p>
    <w:p w:rsidRPr="00D53DEB" w:rsidR="00690F56" w:rsidP="00690F56" w:rsidRDefault="00690F56" w14:paraId="1D046B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14:paraId="4DAAA84B"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w:t>
      </w:r>
      <w:r w:rsidRPr="00D53DEB" w:rsidR="00690F56">
        <w:rPr>
          <w:rFonts w:ascii="Times New Roman" w:hAnsi="Times New Roman"/>
          <w:b/>
          <w:bCs/>
        </w:rPr>
        <w:lastRenderedPageBreak/>
        <w:t>show the range of estimated hour burden, and explain the reasons for the variance.  General</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14:paraId="2707292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58C18F55"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14A4A08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C01F0C" w:rsidR="00690F56" w:rsidP="00690F56" w:rsidRDefault="00690F56" w14:paraId="0AAE0234"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737584" w:rsidP="006626FF" w:rsidRDefault="00737584" w14:paraId="07B99845" w14:textId="77777777">
      <w:pPr>
        <w:ind w:left="720"/>
        <w:jc w:val="center"/>
        <w:rPr>
          <w:rFonts w:ascii="Times New Roman" w:hAnsi="Times New Roman"/>
          <w:b/>
        </w:rPr>
      </w:pPr>
      <w:r>
        <w:rPr>
          <w:rFonts w:ascii="Times New Roman" w:hAnsi="Times New Roman"/>
          <w:b/>
        </w:rPr>
        <w:t>1</w:t>
      </w:r>
    </w:p>
    <w:p w:rsidR="00737584" w:rsidRDefault="00737584" w14:paraId="5CEC74A8" w14:textId="77777777">
      <w:pPr>
        <w:widowControl/>
        <w:autoSpaceDE/>
        <w:autoSpaceDN/>
        <w:adjustRightInd/>
        <w:rPr>
          <w:rFonts w:ascii="Times New Roman" w:hAnsi="Times New Roman"/>
          <w:b/>
        </w:rPr>
      </w:pPr>
      <w:r>
        <w:rPr>
          <w:rFonts w:ascii="Times New Roman" w:hAnsi="Times New Roman"/>
          <w:b/>
        </w:rPr>
        <w:br w:type="page"/>
      </w:r>
    </w:p>
    <w:p w:rsidRPr="00E60FB0" w:rsidR="006626FF" w:rsidP="006626FF" w:rsidRDefault="006626FF" w14:paraId="5642E9D5" w14:textId="77777777">
      <w:pPr>
        <w:ind w:left="720"/>
        <w:jc w:val="center"/>
        <w:rPr>
          <w:rFonts w:ascii="Times New Roman" w:hAnsi="Times New Roman"/>
          <w:i/>
        </w:rPr>
      </w:pPr>
      <w:r w:rsidRPr="00E60FB0">
        <w:rPr>
          <w:rFonts w:ascii="Times New Roman" w:hAnsi="Times New Roman"/>
          <w:b/>
        </w:rPr>
        <w:lastRenderedPageBreak/>
        <w:t>Estimated Annualized Respondent Cost and Hour Burden</w:t>
      </w: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65"/>
        <w:gridCol w:w="1440"/>
        <w:gridCol w:w="1350"/>
        <w:gridCol w:w="810"/>
        <w:gridCol w:w="990"/>
        <w:gridCol w:w="990"/>
        <w:gridCol w:w="990"/>
        <w:gridCol w:w="1260"/>
      </w:tblGrid>
      <w:tr w:rsidRPr="00E60FB0" w:rsidR="00FC097E" w:rsidTr="009A0BC2" w14:paraId="3324FF78" w14:textId="77777777">
        <w:trPr>
          <w:trHeight w:val="890"/>
        </w:trPr>
        <w:tc>
          <w:tcPr>
            <w:tcW w:w="206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0118617"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F935EE" w14:paraId="1B5207E9"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RDefault="006626FF" w14:paraId="35062A2C" w14:textId="77777777">
            <w:pPr>
              <w:spacing w:line="276" w:lineRule="auto"/>
              <w:jc w:val="center"/>
              <w:rPr>
                <w:rFonts w:ascii="Times New Roman" w:hAnsi="Times New Roman"/>
                <w:b/>
                <w:sz w:val="22"/>
                <w:szCs w:val="22"/>
              </w:rPr>
            </w:pPr>
          </w:p>
          <w:p w:rsidRPr="00E60FB0" w:rsidR="006626FF" w:rsidRDefault="006626FF" w14:paraId="488C9A1F"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RDefault="006626FF" w14:paraId="550183AF"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81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3625A40C"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3C651F" w:rsidRDefault="006626FF" w14:paraId="5D13212C" w14:textId="6B569D4D">
            <w:pPr>
              <w:spacing w:line="276" w:lineRule="auto"/>
              <w:jc w:val="center"/>
              <w:rPr>
                <w:rFonts w:ascii="Times New Roman" w:hAnsi="Times New Roman"/>
                <w:b/>
                <w:sz w:val="22"/>
                <w:szCs w:val="22"/>
              </w:rPr>
            </w:pPr>
            <w:r w:rsidRPr="006626FF">
              <w:rPr>
                <w:rFonts w:ascii="Times New Roman" w:hAnsi="Times New Roman"/>
                <w:b/>
                <w:sz w:val="22"/>
                <w:szCs w:val="22"/>
              </w:rPr>
              <w:t>Avg</w:t>
            </w:r>
            <w:r w:rsidR="003C651F">
              <w:rPr>
                <w:rFonts w:ascii="Times New Roman" w:hAnsi="Times New Roman"/>
                <w:b/>
                <w:sz w:val="22"/>
                <w:szCs w:val="22"/>
              </w:rPr>
              <w:t>.</w:t>
            </w:r>
            <w:r w:rsidRPr="006626FF">
              <w:rPr>
                <w:rFonts w:ascii="Times New Roman" w:hAnsi="Times New Roman"/>
                <w:b/>
                <w:sz w:val="22"/>
                <w:szCs w:val="22"/>
              </w:rPr>
              <w:t xml:space="preserv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41EC7365"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2713BE70"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RDefault="006626FF" w14:paraId="3B7D92D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r w:rsidR="00416E63">
              <w:rPr>
                <w:rFonts w:ascii="Times New Roman" w:hAnsi="Times New Roman"/>
                <w:b/>
                <w:sz w:val="22"/>
                <w:szCs w:val="22"/>
              </w:rPr>
              <w: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5B785A17"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FC097E" w:rsidTr="009A0BC2" w14:paraId="2848CCF9" w14:textId="77777777">
        <w:tc>
          <w:tcPr>
            <w:tcW w:w="2065" w:type="dxa"/>
            <w:tcBorders>
              <w:top w:val="single" w:color="auto" w:sz="4" w:space="0"/>
              <w:left w:val="single" w:color="auto" w:sz="4" w:space="0"/>
              <w:bottom w:val="single" w:color="auto" w:sz="4" w:space="0"/>
              <w:right w:val="single" w:color="auto" w:sz="4" w:space="0"/>
            </w:tcBorders>
            <w:vAlign w:val="bottom"/>
            <w:hideMark/>
          </w:tcPr>
          <w:p w:rsidRPr="005635CC" w:rsidR="005635CC" w:rsidP="005635CC" w:rsidRDefault="009A0BC2" w14:paraId="2D6973A4" w14:textId="0B7C2BB0">
            <w:pPr>
              <w:spacing w:line="276" w:lineRule="auto"/>
              <w:rPr>
                <w:rFonts w:ascii="Times New Roman" w:hAnsi="Times New Roman"/>
                <w:sz w:val="22"/>
                <w:szCs w:val="22"/>
              </w:rPr>
            </w:pPr>
            <w:r>
              <w:rPr>
                <w:rFonts w:ascii="Times New Roman" w:hAnsi="Times New Roman"/>
                <w:sz w:val="22"/>
                <w:szCs w:val="22"/>
              </w:rPr>
              <w:t>State</w:t>
            </w:r>
            <w:r w:rsidRPr="005635CC" w:rsidR="005635CC">
              <w:rPr>
                <w:rFonts w:ascii="Times New Roman" w:hAnsi="Times New Roman"/>
                <w:sz w:val="22"/>
                <w:szCs w:val="22"/>
              </w:rPr>
              <w:t xml:space="preserve"> Collaboration Research</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604413" w:rsidR="005635CC" w:rsidP="005635CC" w:rsidRDefault="005635CC" w14:paraId="41861446" w14:textId="77777777">
            <w:pPr>
              <w:spacing w:line="276" w:lineRule="auto"/>
              <w:jc w:val="center"/>
              <w:rPr>
                <w:rFonts w:ascii="Times New Roman" w:hAnsi="Times New Roman"/>
                <w:sz w:val="22"/>
                <w:szCs w:val="22"/>
              </w:rPr>
            </w:pPr>
            <w:r w:rsidRPr="00604413">
              <w:rPr>
                <w:rFonts w:ascii="Times New Roman" w:hAnsi="Times New Roman"/>
                <w:color w:val="000000"/>
                <w:sz w:val="22"/>
                <w:szCs w:val="22"/>
              </w:rPr>
              <w:t>1120</w:t>
            </w:r>
          </w:p>
        </w:tc>
        <w:tc>
          <w:tcPr>
            <w:tcW w:w="1350" w:type="dxa"/>
            <w:tcBorders>
              <w:top w:val="single" w:color="auto" w:sz="4" w:space="0"/>
              <w:left w:val="single" w:color="auto" w:sz="4" w:space="0"/>
              <w:bottom w:val="single" w:color="auto" w:sz="4" w:space="0"/>
              <w:right w:val="single" w:color="auto" w:sz="4" w:space="0"/>
            </w:tcBorders>
            <w:vAlign w:val="bottom"/>
          </w:tcPr>
          <w:p w:rsidRPr="00604413" w:rsidR="005635CC" w:rsidP="005635CC" w:rsidRDefault="005635CC" w14:paraId="4FC49606" w14:textId="77777777">
            <w:pPr>
              <w:spacing w:line="276" w:lineRule="auto"/>
              <w:jc w:val="center"/>
              <w:rPr>
                <w:rFonts w:ascii="Times New Roman" w:hAnsi="Times New Roman"/>
                <w:color w:val="000000"/>
                <w:sz w:val="22"/>
                <w:szCs w:val="22"/>
              </w:rPr>
            </w:pPr>
          </w:p>
          <w:p w:rsidRPr="00604413" w:rsidR="005635CC" w:rsidP="005635CC" w:rsidRDefault="006F7259" w14:paraId="43BC40CB" w14:textId="77777777">
            <w:pPr>
              <w:spacing w:line="276" w:lineRule="auto"/>
              <w:jc w:val="center"/>
              <w:rPr>
                <w:rFonts w:ascii="Times New Roman" w:hAnsi="Times New Roman"/>
                <w:color w:val="000000"/>
                <w:sz w:val="22"/>
                <w:szCs w:val="22"/>
              </w:rPr>
            </w:pPr>
            <w:r w:rsidRPr="00604413">
              <w:rPr>
                <w:rFonts w:ascii="Times New Roman" w:hAnsi="Times New Roman"/>
                <w:color w:val="000000"/>
                <w:sz w:val="22"/>
                <w:szCs w:val="22"/>
              </w:rPr>
              <w:t>1</w:t>
            </w:r>
          </w:p>
        </w:tc>
        <w:tc>
          <w:tcPr>
            <w:tcW w:w="810" w:type="dxa"/>
            <w:tcBorders>
              <w:top w:val="single" w:color="auto" w:sz="4" w:space="0"/>
              <w:left w:val="nil"/>
              <w:bottom w:val="single" w:color="auto" w:sz="4" w:space="0"/>
              <w:right w:val="nil"/>
            </w:tcBorders>
            <w:shd w:val="clear" w:color="auto" w:fill="auto"/>
            <w:vAlign w:val="bottom"/>
          </w:tcPr>
          <w:p w:rsidRPr="00604413" w:rsidR="005635CC" w:rsidP="005635CC" w:rsidRDefault="006F7259" w14:paraId="280E72B4" w14:textId="77777777">
            <w:pPr>
              <w:spacing w:line="276" w:lineRule="auto"/>
              <w:jc w:val="center"/>
              <w:rPr>
                <w:rFonts w:ascii="Times New Roman" w:hAnsi="Times New Roman"/>
                <w:color w:val="000000"/>
                <w:sz w:val="22"/>
                <w:szCs w:val="22"/>
              </w:rPr>
            </w:pPr>
            <w:r w:rsidRPr="00604413">
              <w:rPr>
                <w:rFonts w:ascii="Times New Roman" w:hAnsi="Times New Roman"/>
                <w:color w:val="000000"/>
                <w:sz w:val="22"/>
                <w:szCs w:val="22"/>
              </w:rPr>
              <w:t>1120</w:t>
            </w:r>
          </w:p>
        </w:tc>
        <w:tc>
          <w:tcPr>
            <w:tcW w:w="990" w:type="dxa"/>
            <w:tcBorders>
              <w:top w:val="single" w:color="auto" w:sz="4" w:space="0"/>
              <w:left w:val="single" w:color="auto" w:sz="4" w:space="0"/>
              <w:bottom w:val="single" w:color="auto" w:sz="4" w:space="0"/>
              <w:right w:val="single" w:color="auto" w:sz="8" w:space="0"/>
            </w:tcBorders>
            <w:shd w:val="clear" w:color="auto" w:fill="auto"/>
            <w:vAlign w:val="bottom"/>
          </w:tcPr>
          <w:p w:rsidRPr="00604413" w:rsidR="005635CC" w:rsidP="005635CC" w:rsidRDefault="005635CC" w14:paraId="4D533DC1" w14:textId="77777777">
            <w:pPr>
              <w:spacing w:line="276" w:lineRule="auto"/>
              <w:jc w:val="center"/>
              <w:rPr>
                <w:rFonts w:ascii="Times New Roman" w:hAnsi="Times New Roman"/>
                <w:sz w:val="22"/>
                <w:szCs w:val="22"/>
              </w:rPr>
            </w:pPr>
            <w:r w:rsidRPr="00604413">
              <w:rPr>
                <w:rFonts w:ascii="Times New Roman" w:hAnsi="Times New Roman"/>
                <w:color w:val="000000"/>
                <w:sz w:val="22"/>
                <w:szCs w:val="22"/>
              </w:rPr>
              <w:t>0.76</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604413" w:rsidR="005635CC" w:rsidP="005635CC" w:rsidRDefault="00856935" w14:paraId="0D74F134" w14:textId="10FCDD45">
            <w:pPr>
              <w:spacing w:line="276" w:lineRule="auto"/>
              <w:jc w:val="center"/>
              <w:rPr>
                <w:rFonts w:ascii="Times New Roman" w:hAnsi="Times New Roman"/>
                <w:sz w:val="22"/>
                <w:szCs w:val="22"/>
              </w:rPr>
            </w:pPr>
            <w:r w:rsidRPr="00604413">
              <w:rPr>
                <w:rFonts w:ascii="Times New Roman" w:hAnsi="Times New Roman"/>
                <w:color w:val="000000"/>
                <w:sz w:val="22"/>
                <w:szCs w:val="22"/>
              </w:rPr>
              <w:t>851.2</w:t>
            </w:r>
          </w:p>
        </w:tc>
        <w:tc>
          <w:tcPr>
            <w:tcW w:w="990" w:type="dxa"/>
            <w:tcBorders>
              <w:top w:val="single" w:color="auto" w:sz="4" w:space="0"/>
              <w:left w:val="single" w:color="auto" w:sz="4" w:space="0"/>
              <w:bottom w:val="single" w:color="auto" w:sz="4" w:space="0"/>
              <w:right w:val="single" w:color="auto" w:sz="4" w:space="0"/>
            </w:tcBorders>
            <w:vAlign w:val="bottom"/>
          </w:tcPr>
          <w:p w:rsidRPr="00604413" w:rsidR="005635CC" w:rsidP="005635CC" w:rsidRDefault="005635CC" w14:paraId="5A56146E" w14:textId="77777777">
            <w:pPr>
              <w:spacing w:line="276" w:lineRule="auto"/>
              <w:jc w:val="center"/>
              <w:rPr>
                <w:rFonts w:ascii="Times New Roman" w:hAnsi="Times New Roman"/>
                <w:sz w:val="22"/>
                <w:szCs w:val="22"/>
              </w:rPr>
            </w:pPr>
          </w:p>
          <w:p w:rsidRPr="00604413" w:rsidR="005635CC" w:rsidP="005635CC" w:rsidRDefault="005635CC" w14:paraId="335AB72C" w14:textId="1A19BD69">
            <w:pPr>
              <w:spacing w:line="276" w:lineRule="auto"/>
              <w:jc w:val="center"/>
              <w:rPr>
                <w:rFonts w:ascii="Times New Roman" w:hAnsi="Times New Roman"/>
                <w:sz w:val="22"/>
                <w:szCs w:val="22"/>
              </w:rPr>
            </w:pPr>
            <w:r w:rsidRPr="00604413">
              <w:rPr>
                <w:rFonts w:ascii="Times New Roman" w:hAnsi="Times New Roman"/>
                <w:sz w:val="22"/>
                <w:szCs w:val="22"/>
              </w:rPr>
              <w:t>$</w:t>
            </w:r>
            <w:r w:rsidRPr="00604413" w:rsidR="009A0BC2">
              <w:rPr>
                <w:rFonts w:ascii="Times New Roman" w:hAnsi="Times New Roman"/>
                <w:color w:val="000000"/>
                <w:sz w:val="21"/>
                <w:szCs w:val="21"/>
                <w:shd w:val="clear" w:color="auto" w:fill="FFFFFF"/>
              </w:rPr>
              <w:t>33.41</w:t>
            </w:r>
          </w:p>
        </w:tc>
        <w:tc>
          <w:tcPr>
            <w:tcW w:w="1260" w:type="dxa"/>
            <w:tcBorders>
              <w:top w:val="single" w:color="auto" w:sz="4" w:space="0"/>
              <w:left w:val="nil"/>
              <w:bottom w:val="single" w:color="auto" w:sz="4" w:space="0"/>
              <w:right w:val="single" w:color="auto" w:sz="4" w:space="0"/>
            </w:tcBorders>
            <w:shd w:val="clear" w:color="auto" w:fill="auto"/>
            <w:vAlign w:val="bottom"/>
          </w:tcPr>
          <w:p w:rsidRPr="00604413" w:rsidR="005635CC" w:rsidP="005635CC" w:rsidRDefault="005635CC" w14:paraId="3A31EC73" w14:textId="04A9C774">
            <w:pPr>
              <w:spacing w:line="276" w:lineRule="auto"/>
              <w:jc w:val="center"/>
              <w:rPr>
                <w:rFonts w:ascii="Times New Roman" w:hAnsi="Times New Roman"/>
                <w:sz w:val="22"/>
                <w:szCs w:val="22"/>
              </w:rPr>
            </w:pPr>
            <w:r w:rsidRPr="00604413">
              <w:rPr>
                <w:rFonts w:ascii="Times New Roman" w:hAnsi="Times New Roman"/>
                <w:color w:val="000000"/>
                <w:sz w:val="22"/>
                <w:szCs w:val="22"/>
              </w:rPr>
              <w:t xml:space="preserve"> </w:t>
            </w:r>
            <w:r w:rsidRPr="00604413" w:rsidR="00856935">
              <w:rPr>
                <w:rFonts w:ascii="Times New Roman" w:hAnsi="Times New Roman"/>
                <w:color w:val="000000"/>
                <w:sz w:val="22"/>
                <w:szCs w:val="22"/>
              </w:rPr>
              <w:t>$28,438.59</w:t>
            </w:r>
          </w:p>
        </w:tc>
      </w:tr>
      <w:tr w:rsidRPr="00E60FB0" w:rsidR="009A0BC2" w:rsidTr="009A0BC2" w14:paraId="5DFD7F29" w14:textId="77777777">
        <w:tc>
          <w:tcPr>
            <w:tcW w:w="2065" w:type="dxa"/>
            <w:tcBorders>
              <w:top w:val="single" w:color="auto" w:sz="4" w:space="0"/>
              <w:left w:val="single" w:color="auto" w:sz="4" w:space="0"/>
              <w:bottom w:val="single" w:color="auto" w:sz="4" w:space="0"/>
              <w:right w:val="single" w:color="auto" w:sz="4" w:space="0"/>
            </w:tcBorders>
            <w:vAlign w:val="bottom"/>
          </w:tcPr>
          <w:p w:rsidRPr="005635CC" w:rsidR="005635CC" w:rsidP="005635CC" w:rsidRDefault="005635CC" w14:paraId="0BEC3418" w14:textId="77777777">
            <w:pPr>
              <w:spacing w:line="276" w:lineRule="auto"/>
              <w:rPr>
                <w:rFonts w:ascii="Times New Roman" w:hAnsi="Times New Roman"/>
                <w:sz w:val="22"/>
                <w:szCs w:val="22"/>
              </w:rPr>
            </w:pPr>
            <w:r w:rsidRPr="005635CC">
              <w:rPr>
                <w:rFonts w:ascii="Times New Roman" w:hAnsi="Times New Roman"/>
                <w:sz w:val="22"/>
                <w:szCs w:val="22"/>
              </w:rPr>
              <w:t>Pre-Employment Transition Services Implementation Study</w:t>
            </w:r>
          </w:p>
        </w:tc>
        <w:tc>
          <w:tcPr>
            <w:tcW w:w="1440" w:type="dxa"/>
            <w:tcBorders>
              <w:top w:val="nil"/>
              <w:left w:val="single" w:color="auto" w:sz="4" w:space="0"/>
              <w:bottom w:val="single" w:color="auto" w:sz="4" w:space="0"/>
              <w:right w:val="single" w:color="auto" w:sz="4" w:space="0"/>
            </w:tcBorders>
            <w:shd w:val="clear" w:color="auto" w:fill="auto"/>
            <w:vAlign w:val="bottom"/>
          </w:tcPr>
          <w:p w:rsidRPr="00604413" w:rsidR="005635CC" w:rsidP="005635CC" w:rsidRDefault="005635CC" w14:paraId="7F9722B4" w14:textId="77777777">
            <w:pPr>
              <w:spacing w:line="276" w:lineRule="auto"/>
              <w:jc w:val="center"/>
              <w:rPr>
                <w:rFonts w:ascii="Times New Roman" w:hAnsi="Times New Roman"/>
                <w:sz w:val="22"/>
                <w:szCs w:val="22"/>
              </w:rPr>
            </w:pPr>
            <w:r w:rsidRPr="00604413">
              <w:rPr>
                <w:rFonts w:ascii="Times New Roman" w:hAnsi="Times New Roman"/>
                <w:color w:val="000000"/>
                <w:sz w:val="22"/>
                <w:szCs w:val="22"/>
              </w:rPr>
              <w:t>103</w:t>
            </w:r>
          </w:p>
        </w:tc>
        <w:tc>
          <w:tcPr>
            <w:tcW w:w="1350" w:type="dxa"/>
            <w:tcBorders>
              <w:top w:val="single" w:color="auto" w:sz="4" w:space="0"/>
              <w:left w:val="single" w:color="auto" w:sz="4" w:space="0"/>
              <w:bottom w:val="single" w:color="auto" w:sz="4" w:space="0"/>
              <w:right w:val="single" w:color="auto" w:sz="4" w:space="0"/>
            </w:tcBorders>
            <w:vAlign w:val="bottom"/>
          </w:tcPr>
          <w:p w:rsidRPr="00604413" w:rsidR="005635CC" w:rsidP="005635CC" w:rsidRDefault="006F7259" w14:paraId="641B571D" w14:textId="77777777">
            <w:pPr>
              <w:spacing w:line="276" w:lineRule="auto"/>
              <w:jc w:val="center"/>
              <w:rPr>
                <w:rFonts w:ascii="Times New Roman" w:hAnsi="Times New Roman"/>
                <w:color w:val="000000"/>
                <w:sz w:val="22"/>
                <w:szCs w:val="22"/>
              </w:rPr>
            </w:pPr>
            <w:r w:rsidRPr="00604413">
              <w:rPr>
                <w:rFonts w:ascii="Times New Roman" w:hAnsi="Times New Roman"/>
                <w:color w:val="000000"/>
                <w:sz w:val="22"/>
                <w:szCs w:val="22"/>
              </w:rPr>
              <w:t>1</w:t>
            </w:r>
          </w:p>
        </w:tc>
        <w:tc>
          <w:tcPr>
            <w:tcW w:w="810" w:type="dxa"/>
            <w:tcBorders>
              <w:top w:val="single" w:color="auto" w:sz="4" w:space="0"/>
              <w:left w:val="nil"/>
              <w:bottom w:val="single" w:color="auto" w:sz="4" w:space="0"/>
              <w:right w:val="nil"/>
            </w:tcBorders>
            <w:shd w:val="clear" w:color="auto" w:fill="auto"/>
            <w:vAlign w:val="bottom"/>
          </w:tcPr>
          <w:p w:rsidRPr="00604413" w:rsidR="005635CC" w:rsidP="005635CC" w:rsidRDefault="006F7259" w14:paraId="07E9D9F7" w14:textId="77777777">
            <w:pPr>
              <w:spacing w:line="276" w:lineRule="auto"/>
              <w:jc w:val="center"/>
              <w:rPr>
                <w:rFonts w:ascii="Times New Roman" w:hAnsi="Times New Roman"/>
                <w:color w:val="000000"/>
                <w:sz w:val="22"/>
                <w:szCs w:val="22"/>
              </w:rPr>
            </w:pPr>
            <w:r w:rsidRPr="00604413">
              <w:rPr>
                <w:rFonts w:ascii="Times New Roman" w:hAnsi="Times New Roman"/>
                <w:color w:val="000000"/>
                <w:sz w:val="22"/>
                <w:szCs w:val="22"/>
              </w:rPr>
              <w:t>103</w:t>
            </w:r>
          </w:p>
        </w:tc>
        <w:tc>
          <w:tcPr>
            <w:tcW w:w="990" w:type="dxa"/>
            <w:tcBorders>
              <w:top w:val="nil"/>
              <w:left w:val="single" w:color="auto" w:sz="4" w:space="0"/>
              <w:bottom w:val="single" w:color="auto" w:sz="4" w:space="0"/>
              <w:right w:val="single" w:color="auto" w:sz="8" w:space="0"/>
            </w:tcBorders>
            <w:shd w:val="clear" w:color="auto" w:fill="auto"/>
            <w:vAlign w:val="bottom"/>
          </w:tcPr>
          <w:p w:rsidRPr="00604413" w:rsidR="005635CC" w:rsidP="00473752" w:rsidRDefault="005635CC" w14:paraId="315B97D2" w14:textId="77777777">
            <w:pPr>
              <w:spacing w:line="276" w:lineRule="auto"/>
              <w:jc w:val="center"/>
              <w:rPr>
                <w:rFonts w:ascii="Times New Roman" w:hAnsi="Times New Roman"/>
                <w:sz w:val="22"/>
                <w:szCs w:val="22"/>
              </w:rPr>
            </w:pPr>
            <w:r w:rsidRPr="00604413">
              <w:rPr>
                <w:rFonts w:ascii="Times New Roman" w:hAnsi="Times New Roman"/>
                <w:color w:val="000000"/>
                <w:sz w:val="22"/>
                <w:szCs w:val="22"/>
              </w:rPr>
              <w:t>0.</w:t>
            </w:r>
            <w:r w:rsidRPr="00604413" w:rsidR="00473752">
              <w:rPr>
                <w:rFonts w:ascii="Times New Roman" w:hAnsi="Times New Roman"/>
                <w:color w:val="000000"/>
                <w:sz w:val="22"/>
                <w:szCs w:val="22"/>
              </w:rPr>
              <w:t>62</w:t>
            </w:r>
          </w:p>
        </w:tc>
        <w:tc>
          <w:tcPr>
            <w:tcW w:w="990" w:type="dxa"/>
            <w:tcBorders>
              <w:top w:val="nil"/>
              <w:left w:val="single" w:color="auto" w:sz="4" w:space="0"/>
              <w:bottom w:val="single" w:color="auto" w:sz="4" w:space="0"/>
              <w:right w:val="single" w:color="auto" w:sz="4" w:space="0"/>
            </w:tcBorders>
            <w:shd w:val="clear" w:color="auto" w:fill="auto"/>
            <w:vAlign w:val="bottom"/>
          </w:tcPr>
          <w:p w:rsidRPr="00604413" w:rsidR="005635CC" w:rsidP="005635CC" w:rsidRDefault="00856935" w14:paraId="21DC2AE2" w14:textId="173B3F4C">
            <w:pPr>
              <w:spacing w:line="276" w:lineRule="auto"/>
              <w:jc w:val="center"/>
              <w:rPr>
                <w:rFonts w:ascii="Times New Roman" w:hAnsi="Times New Roman"/>
                <w:sz w:val="22"/>
                <w:szCs w:val="22"/>
              </w:rPr>
            </w:pPr>
            <w:r w:rsidRPr="00604413">
              <w:rPr>
                <w:rFonts w:ascii="Times New Roman" w:hAnsi="Times New Roman"/>
                <w:color w:val="000000"/>
                <w:sz w:val="22"/>
                <w:szCs w:val="22"/>
              </w:rPr>
              <w:t>63.86</w:t>
            </w:r>
          </w:p>
        </w:tc>
        <w:tc>
          <w:tcPr>
            <w:tcW w:w="990" w:type="dxa"/>
            <w:tcBorders>
              <w:top w:val="single" w:color="auto" w:sz="4" w:space="0"/>
              <w:left w:val="single" w:color="auto" w:sz="4" w:space="0"/>
              <w:bottom w:val="single" w:color="auto" w:sz="4" w:space="0"/>
              <w:right w:val="single" w:color="auto" w:sz="4" w:space="0"/>
            </w:tcBorders>
            <w:vAlign w:val="bottom"/>
          </w:tcPr>
          <w:p w:rsidRPr="00604413" w:rsidR="005635CC" w:rsidP="005635CC" w:rsidRDefault="009A0BC2" w14:paraId="1665E08B" w14:textId="7DDD7219">
            <w:pPr>
              <w:spacing w:line="276" w:lineRule="auto"/>
              <w:jc w:val="center"/>
              <w:rPr>
                <w:rFonts w:ascii="Times New Roman" w:hAnsi="Times New Roman"/>
                <w:sz w:val="22"/>
                <w:szCs w:val="22"/>
              </w:rPr>
            </w:pPr>
            <w:r w:rsidRPr="00604413">
              <w:rPr>
                <w:rFonts w:ascii="Times New Roman" w:hAnsi="Times New Roman"/>
                <w:sz w:val="22"/>
                <w:szCs w:val="22"/>
              </w:rPr>
              <w:t>$</w:t>
            </w:r>
            <w:r w:rsidRPr="00604413">
              <w:rPr>
                <w:rFonts w:ascii="Times New Roman" w:hAnsi="Times New Roman"/>
                <w:color w:val="000000"/>
                <w:sz w:val="21"/>
                <w:szCs w:val="21"/>
                <w:shd w:val="clear" w:color="auto" w:fill="FFFFFF"/>
              </w:rPr>
              <w:t>33.41</w:t>
            </w:r>
          </w:p>
        </w:tc>
        <w:tc>
          <w:tcPr>
            <w:tcW w:w="1260" w:type="dxa"/>
            <w:tcBorders>
              <w:top w:val="single" w:color="auto" w:sz="4" w:space="0"/>
              <w:left w:val="nil"/>
              <w:bottom w:val="single" w:color="auto" w:sz="4" w:space="0"/>
              <w:right w:val="single" w:color="auto" w:sz="4" w:space="0"/>
            </w:tcBorders>
            <w:shd w:val="clear" w:color="auto" w:fill="auto"/>
            <w:vAlign w:val="bottom"/>
          </w:tcPr>
          <w:p w:rsidRPr="00604413" w:rsidR="005635CC" w:rsidP="00473752" w:rsidRDefault="005635CC" w14:paraId="5D63F010" w14:textId="4E34544C">
            <w:pPr>
              <w:spacing w:line="276" w:lineRule="auto"/>
              <w:jc w:val="center"/>
              <w:rPr>
                <w:rFonts w:ascii="Times New Roman" w:hAnsi="Times New Roman"/>
                <w:sz w:val="22"/>
                <w:szCs w:val="22"/>
              </w:rPr>
            </w:pPr>
            <w:r w:rsidRPr="00604413">
              <w:rPr>
                <w:rFonts w:ascii="Times New Roman" w:hAnsi="Times New Roman"/>
                <w:color w:val="000000"/>
                <w:sz w:val="22"/>
                <w:szCs w:val="22"/>
              </w:rPr>
              <w:t xml:space="preserve"> </w:t>
            </w:r>
            <w:r w:rsidRPr="00604413" w:rsidR="00856935">
              <w:rPr>
                <w:rFonts w:ascii="Times New Roman" w:hAnsi="Times New Roman"/>
                <w:color w:val="000000"/>
                <w:sz w:val="22"/>
                <w:szCs w:val="22"/>
              </w:rPr>
              <w:t>$2,133.56</w:t>
            </w:r>
          </w:p>
        </w:tc>
      </w:tr>
      <w:tr w:rsidRPr="00E60FB0" w:rsidR="00FC097E" w:rsidTr="009A0BC2" w14:paraId="0CB69A8A" w14:textId="77777777">
        <w:tc>
          <w:tcPr>
            <w:tcW w:w="2065" w:type="dxa"/>
            <w:tcBorders>
              <w:top w:val="single" w:color="auto" w:sz="4" w:space="0"/>
              <w:left w:val="single" w:color="auto" w:sz="4" w:space="0"/>
              <w:bottom w:val="single" w:color="auto" w:sz="4" w:space="0"/>
              <w:right w:val="single" w:color="auto" w:sz="4" w:space="0"/>
            </w:tcBorders>
            <w:vAlign w:val="bottom"/>
          </w:tcPr>
          <w:p w:rsidRPr="005635CC" w:rsidR="005635CC" w:rsidP="005635CC" w:rsidRDefault="005635CC" w14:paraId="61043091" w14:textId="77777777">
            <w:pPr>
              <w:spacing w:line="276" w:lineRule="auto"/>
              <w:rPr>
                <w:rFonts w:ascii="Times New Roman" w:hAnsi="Times New Roman"/>
                <w:sz w:val="22"/>
                <w:szCs w:val="22"/>
              </w:rPr>
            </w:pPr>
            <w:r w:rsidRPr="005635CC">
              <w:rPr>
                <w:rFonts w:ascii="Times New Roman" w:hAnsi="Times New Roman"/>
                <w:sz w:val="22"/>
                <w:szCs w:val="22"/>
              </w:rPr>
              <w:t xml:space="preserve">Professional Development for Youth Workforce Practitioners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604413" w:rsidR="005635CC" w:rsidP="005635CC" w:rsidRDefault="005635CC" w14:paraId="78C8215C" w14:textId="77777777">
            <w:pPr>
              <w:spacing w:line="276" w:lineRule="auto"/>
              <w:jc w:val="center"/>
              <w:rPr>
                <w:rFonts w:ascii="Times New Roman" w:hAnsi="Times New Roman"/>
                <w:sz w:val="22"/>
                <w:szCs w:val="22"/>
              </w:rPr>
            </w:pPr>
            <w:r w:rsidRPr="00604413">
              <w:rPr>
                <w:rFonts w:ascii="Times New Roman" w:hAnsi="Times New Roman"/>
                <w:color w:val="000000"/>
                <w:sz w:val="22"/>
                <w:szCs w:val="22"/>
              </w:rPr>
              <w:t>400</w:t>
            </w:r>
          </w:p>
        </w:tc>
        <w:tc>
          <w:tcPr>
            <w:tcW w:w="1350" w:type="dxa"/>
            <w:tcBorders>
              <w:top w:val="single" w:color="auto" w:sz="4" w:space="0"/>
              <w:left w:val="single" w:color="auto" w:sz="4" w:space="0"/>
              <w:bottom w:val="single" w:color="auto" w:sz="4" w:space="0"/>
              <w:right w:val="single" w:color="auto" w:sz="4" w:space="0"/>
            </w:tcBorders>
            <w:vAlign w:val="bottom"/>
          </w:tcPr>
          <w:p w:rsidRPr="00604413" w:rsidR="005635CC" w:rsidP="005635CC" w:rsidRDefault="006F7259" w14:paraId="30B4BBD6" w14:textId="77777777">
            <w:pPr>
              <w:spacing w:line="276" w:lineRule="auto"/>
              <w:jc w:val="center"/>
              <w:rPr>
                <w:rFonts w:ascii="Times New Roman" w:hAnsi="Times New Roman"/>
                <w:color w:val="000000"/>
                <w:sz w:val="22"/>
                <w:szCs w:val="22"/>
              </w:rPr>
            </w:pPr>
            <w:r w:rsidRPr="00604413">
              <w:rPr>
                <w:rFonts w:ascii="Times New Roman" w:hAnsi="Times New Roman"/>
                <w:color w:val="000000"/>
                <w:sz w:val="22"/>
                <w:szCs w:val="22"/>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604413" w:rsidR="005635CC" w:rsidP="005635CC" w:rsidRDefault="006F7259" w14:paraId="2096CC7F" w14:textId="77777777">
            <w:pPr>
              <w:spacing w:line="276" w:lineRule="auto"/>
              <w:jc w:val="center"/>
              <w:rPr>
                <w:rFonts w:ascii="Times New Roman" w:hAnsi="Times New Roman"/>
                <w:color w:val="000000"/>
                <w:sz w:val="22"/>
                <w:szCs w:val="22"/>
              </w:rPr>
            </w:pPr>
            <w:r w:rsidRPr="00604413">
              <w:rPr>
                <w:rFonts w:ascii="Times New Roman" w:hAnsi="Times New Roman"/>
                <w:color w:val="000000"/>
                <w:sz w:val="22"/>
                <w:szCs w:val="22"/>
              </w:rPr>
              <w:t>400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604413" w:rsidR="005635CC" w:rsidP="00473752" w:rsidRDefault="005635CC" w14:paraId="542FF01D" w14:textId="77777777">
            <w:pPr>
              <w:spacing w:line="276" w:lineRule="auto"/>
              <w:jc w:val="center"/>
              <w:rPr>
                <w:rFonts w:ascii="Times New Roman" w:hAnsi="Times New Roman"/>
                <w:sz w:val="22"/>
                <w:szCs w:val="22"/>
              </w:rPr>
            </w:pPr>
            <w:r w:rsidRPr="00604413">
              <w:rPr>
                <w:rFonts w:ascii="Times New Roman" w:hAnsi="Times New Roman"/>
                <w:color w:val="000000"/>
                <w:sz w:val="22"/>
                <w:szCs w:val="22"/>
              </w:rPr>
              <w:t>1.</w:t>
            </w:r>
            <w:r w:rsidRPr="00604413" w:rsidR="00473752">
              <w:rPr>
                <w:rFonts w:ascii="Times New Roman" w:hAnsi="Times New Roman"/>
                <w:color w:val="000000"/>
                <w:sz w:val="22"/>
                <w:szCs w:val="22"/>
              </w:rPr>
              <w:t>63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604413" w:rsidR="005635CC" w:rsidP="005635CC" w:rsidRDefault="00856935" w14:paraId="4E1B696B" w14:textId="211E02A1">
            <w:pPr>
              <w:spacing w:line="276" w:lineRule="auto"/>
              <w:jc w:val="center"/>
              <w:rPr>
                <w:rFonts w:ascii="Times New Roman" w:hAnsi="Times New Roman"/>
                <w:sz w:val="22"/>
                <w:szCs w:val="22"/>
              </w:rPr>
            </w:pPr>
            <w:r w:rsidRPr="00604413">
              <w:rPr>
                <w:rFonts w:ascii="Times New Roman" w:hAnsi="Times New Roman"/>
                <w:color w:val="000000"/>
                <w:sz w:val="22"/>
                <w:szCs w:val="22"/>
              </w:rPr>
              <w:t>652</w:t>
            </w:r>
          </w:p>
        </w:tc>
        <w:tc>
          <w:tcPr>
            <w:tcW w:w="990" w:type="dxa"/>
            <w:tcBorders>
              <w:top w:val="single" w:color="auto" w:sz="4" w:space="0"/>
              <w:left w:val="single" w:color="auto" w:sz="4" w:space="0"/>
              <w:bottom w:val="single" w:color="auto" w:sz="4" w:space="0"/>
              <w:right w:val="single" w:color="auto" w:sz="4" w:space="0"/>
            </w:tcBorders>
            <w:vAlign w:val="bottom"/>
          </w:tcPr>
          <w:p w:rsidRPr="00604413" w:rsidR="005635CC" w:rsidP="005635CC" w:rsidRDefault="009A0BC2" w14:paraId="0CA80265" w14:textId="3B70B3C0">
            <w:pPr>
              <w:spacing w:line="276" w:lineRule="auto"/>
              <w:jc w:val="center"/>
              <w:rPr>
                <w:rFonts w:ascii="Times New Roman" w:hAnsi="Times New Roman"/>
                <w:sz w:val="22"/>
                <w:szCs w:val="22"/>
              </w:rPr>
            </w:pPr>
            <w:r w:rsidRPr="00604413">
              <w:rPr>
                <w:rFonts w:ascii="Times New Roman" w:hAnsi="Times New Roman"/>
                <w:sz w:val="22"/>
                <w:szCs w:val="22"/>
              </w:rPr>
              <w:t>$</w:t>
            </w:r>
            <w:r w:rsidRPr="00604413">
              <w:rPr>
                <w:rFonts w:ascii="Times New Roman" w:hAnsi="Times New Roman"/>
                <w:color w:val="000000"/>
                <w:sz w:val="21"/>
                <w:szCs w:val="21"/>
                <w:shd w:val="clear" w:color="auto" w:fill="FFFFFF"/>
              </w:rPr>
              <w:t>33.41</w:t>
            </w:r>
          </w:p>
        </w:tc>
        <w:tc>
          <w:tcPr>
            <w:tcW w:w="1260" w:type="dxa"/>
            <w:tcBorders>
              <w:top w:val="single" w:color="auto" w:sz="4" w:space="0"/>
              <w:left w:val="nil"/>
              <w:bottom w:val="single" w:color="auto" w:sz="4" w:space="0"/>
              <w:right w:val="single" w:color="auto" w:sz="4" w:space="0"/>
            </w:tcBorders>
            <w:shd w:val="clear" w:color="auto" w:fill="auto"/>
            <w:vAlign w:val="bottom"/>
          </w:tcPr>
          <w:p w:rsidRPr="00604413" w:rsidR="005635CC" w:rsidP="00473752" w:rsidRDefault="005635CC" w14:paraId="24708BF9" w14:textId="4D113FD4">
            <w:pPr>
              <w:spacing w:line="276" w:lineRule="auto"/>
              <w:jc w:val="center"/>
              <w:rPr>
                <w:rFonts w:ascii="Times New Roman" w:hAnsi="Times New Roman"/>
                <w:sz w:val="22"/>
                <w:szCs w:val="22"/>
              </w:rPr>
            </w:pPr>
            <w:r w:rsidRPr="00604413">
              <w:rPr>
                <w:rFonts w:ascii="Times New Roman" w:hAnsi="Times New Roman"/>
                <w:color w:val="000000"/>
                <w:sz w:val="22"/>
                <w:szCs w:val="22"/>
              </w:rPr>
              <w:t xml:space="preserve"> </w:t>
            </w:r>
            <w:r w:rsidRPr="00604413" w:rsidR="00856935">
              <w:rPr>
                <w:rFonts w:ascii="Times New Roman" w:hAnsi="Times New Roman"/>
                <w:color w:val="000000"/>
                <w:sz w:val="22"/>
                <w:szCs w:val="22"/>
              </w:rPr>
              <w:t>$21,783.32</w:t>
            </w:r>
          </w:p>
        </w:tc>
      </w:tr>
      <w:tr w:rsidRPr="00E60FB0" w:rsidR="00510A73" w:rsidTr="009A0BC2" w14:paraId="19D7D41F" w14:textId="77777777">
        <w:tc>
          <w:tcPr>
            <w:tcW w:w="2065" w:type="dxa"/>
            <w:tcBorders>
              <w:top w:val="single" w:color="auto" w:sz="4" w:space="0"/>
              <w:left w:val="single" w:color="auto" w:sz="4" w:space="0"/>
              <w:bottom w:val="single" w:color="auto" w:sz="4" w:space="0"/>
              <w:right w:val="single" w:color="auto" w:sz="4" w:space="0"/>
            </w:tcBorders>
            <w:vAlign w:val="bottom"/>
          </w:tcPr>
          <w:p w:rsidRPr="00510A73" w:rsidR="00510A73" w:rsidP="005635CC" w:rsidRDefault="00510A73" w14:paraId="205B73B2" w14:textId="20DEACA9">
            <w:pPr>
              <w:spacing w:line="276" w:lineRule="auto"/>
              <w:rPr>
                <w:rFonts w:ascii="Times New Roman" w:hAnsi="Times New Roman"/>
                <w:b/>
                <w:sz w:val="22"/>
                <w:szCs w:val="22"/>
              </w:rPr>
            </w:pPr>
            <w:r w:rsidRPr="00510A73">
              <w:rPr>
                <w:rFonts w:ascii="Times New Roman" w:hAnsi="Times New Roman"/>
                <w:b/>
                <w:sz w:val="22"/>
                <w:szCs w:val="22"/>
              </w:rPr>
              <w:t>Total</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510A73" w:rsidR="00510A73" w:rsidP="005635CC" w:rsidRDefault="00510A73" w14:paraId="6F7235E6" w14:textId="754697A0">
            <w:pPr>
              <w:spacing w:line="276" w:lineRule="auto"/>
              <w:jc w:val="center"/>
              <w:rPr>
                <w:rFonts w:ascii="Times New Roman" w:hAnsi="Times New Roman"/>
                <w:b/>
                <w:color w:val="000000"/>
                <w:sz w:val="22"/>
                <w:szCs w:val="22"/>
              </w:rPr>
            </w:pPr>
            <w:r w:rsidRPr="00510A73">
              <w:rPr>
                <w:rFonts w:ascii="Times New Roman" w:hAnsi="Times New Roman"/>
                <w:b/>
                <w:color w:val="000000"/>
                <w:sz w:val="22"/>
                <w:szCs w:val="22"/>
              </w:rPr>
              <w:t>1623</w:t>
            </w:r>
          </w:p>
        </w:tc>
        <w:tc>
          <w:tcPr>
            <w:tcW w:w="1350" w:type="dxa"/>
            <w:tcBorders>
              <w:top w:val="single" w:color="auto" w:sz="4" w:space="0"/>
              <w:left w:val="single" w:color="auto" w:sz="4" w:space="0"/>
              <w:bottom w:val="single" w:color="auto" w:sz="4" w:space="0"/>
              <w:right w:val="single" w:color="auto" w:sz="4" w:space="0"/>
            </w:tcBorders>
            <w:vAlign w:val="bottom"/>
          </w:tcPr>
          <w:p w:rsidRPr="00510A73" w:rsidR="00510A73" w:rsidP="005635CC" w:rsidRDefault="00510A73" w14:paraId="0B8AA847" w14:textId="33A17C1B">
            <w:pPr>
              <w:spacing w:line="276" w:lineRule="auto"/>
              <w:jc w:val="center"/>
              <w:rPr>
                <w:rFonts w:ascii="Times New Roman" w:hAnsi="Times New Roman"/>
                <w:b/>
                <w:color w:val="000000"/>
                <w:sz w:val="22"/>
                <w:szCs w:val="22"/>
              </w:rPr>
            </w:pPr>
            <w:r w:rsidRPr="00510A73">
              <w:rPr>
                <w:rFonts w:ascii="Times New Roman" w:hAnsi="Times New Roman"/>
                <w:b/>
                <w:color w:val="000000"/>
                <w:sz w:val="22"/>
                <w:szCs w:val="22"/>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510A73" w:rsidR="00510A73" w:rsidP="005635CC" w:rsidRDefault="00510A73" w14:paraId="616658AC" w14:textId="1FBD9A74">
            <w:pPr>
              <w:spacing w:line="276" w:lineRule="auto"/>
              <w:jc w:val="center"/>
              <w:rPr>
                <w:rFonts w:ascii="Times New Roman" w:hAnsi="Times New Roman"/>
                <w:b/>
                <w:color w:val="000000"/>
                <w:sz w:val="22"/>
                <w:szCs w:val="22"/>
              </w:rPr>
            </w:pPr>
            <w:r w:rsidRPr="00510A73">
              <w:rPr>
                <w:rFonts w:ascii="Times New Roman" w:hAnsi="Times New Roman"/>
                <w:b/>
                <w:color w:val="000000"/>
                <w:sz w:val="22"/>
                <w:szCs w:val="22"/>
              </w:rPr>
              <w:t>1623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D01D45" w:rsidR="00510A73" w:rsidP="00473752" w:rsidRDefault="00510A73" w14:paraId="2E64B71F" w14:textId="37B3636F">
            <w:pPr>
              <w:spacing w:line="276" w:lineRule="auto"/>
              <w:jc w:val="center"/>
              <w:rPr>
                <w:rFonts w:ascii="Times New Roman" w:hAnsi="Times New Roman"/>
                <w:b/>
                <w:color w:val="000000"/>
                <w:sz w:val="22"/>
                <w:szCs w:val="22"/>
              </w:rPr>
            </w:pPr>
            <w:bookmarkStart w:name="_GoBack" w:id="0"/>
            <w:bookmarkEnd w:id="0"/>
            <w:r w:rsidRPr="00D01D45">
              <w:rPr>
                <w:rFonts w:ascii="Times New Roman" w:hAnsi="Times New Roman"/>
                <w:b/>
                <w:color w:val="000000"/>
                <w:sz w:val="22"/>
                <w:szCs w:val="22"/>
              </w:rPr>
              <w:t>0.97</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D01D45" w:rsidR="00510A73" w:rsidP="005635CC" w:rsidRDefault="00510A73" w14:paraId="68D1E4AB" w14:textId="46450E80">
            <w:pPr>
              <w:spacing w:line="276" w:lineRule="auto"/>
              <w:jc w:val="center"/>
              <w:rPr>
                <w:rFonts w:ascii="Times New Roman" w:hAnsi="Times New Roman"/>
                <w:b/>
                <w:color w:val="000000"/>
                <w:sz w:val="22"/>
                <w:szCs w:val="22"/>
              </w:rPr>
            </w:pPr>
            <w:r w:rsidRPr="00D01D45">
              <w:rPr>
                <w:rFonts w:ascii="Times New Roman" w:hAnsi="Times New Roman"/>
                <w:b/>
                <w:color w:val="000000"/>
                <w:sz w:val="22"/>
                <w:szCs w:val="22"/>
              </w:rPr>
              <w:t>1567</w:t>
            </w:r>
          </w:p>
        </w:tc>
        <w:tc>
          <w:tcPr>
            <w:tcW w:w="990" w:type="dxa"/>
            <w:tcBorders>
              <w:top w:val="single" w:color="auto" w:sz="4" w:space="0"/>
              <w:left w:val="single" w:color="auto" w:sz="4" w:space="0"/>
              <w:bottom w:val="single" w:color="auto" w:sz="4" w:space="0"/>
              <w:right w:val="single" w:color="auto" w:sz="4" w:space="0"/>
            </w:tcBorders>
            <w:vAlign w:val="bottom"/>
          </w:tcPr>
          <w:p w:rsidRPr="00D01D45" w:rsidR="00510A73" w:rsidP="005635CC" w:rsidRDefault="00510A73" w14:paraId="573E6E1A" w14:textId="35CC95D4">
            <w:pPr>
              <w:spacing w:line="276" w:lineRule="auto"/>
              <w:jc w:val="center"/>
              <w:rPr>
                <w:rFonts w:ascii="Times New Roman" w:hAnsi="Times New Roman"/>
                <w:b/>
                <w:sz w:val="22"/>
                <w:szCs w:val="22"/>
              </w:rPr>
            </w:pPr>
            <w:r w:rsidRPr="00D01D45">
              <w:rPr>
                <w:rFonts w:ascii="Times New Roman" w:hAnsi="Times New Roman"/>
                <w:b/>
                <w:sz w:val="22"/>
                <w:szCs w:val="22"/>
              </w:rPr>
              <w:t>$33.41</w:t>
            </w:r>
          </w:p>
        </w:tc>
        <w:tc>
          <w:tcPr>
            <w:tcW w:w="1260" w:type="dxa"/>
            <w:tcBorders>
              <w:top w:val="single" w:color="auto" w:sz="4" w:space="0"/>
              <w:left w:val="nil"/>
              <w:bottom w:val="single" w:color="auto" w:sz="4" w:space="0"/>
              <w:right w:val="single" w:color="auto" w:sz="4" w:space="0"/>
            </w:tcBorders>
            <w:shd w:val="clear" w:color="auto" w:fill="auto"/>
            <w:vAlign w:val="bottom"/>
          </w:tcPr>
          <w:p w:rsidRPr="00D01D45" w:rsidR="00510A73" w:rsidP="00473752" w:rsidRDefault="00510A73" w14:paraId="1112D090" w14:textId="71870023">
            <w:pPr>
              <w:spacing w:line="276" w:lineRule="auto"/>
              <w:jc w:val="center"/>
              <w:rPr>
                <w:rFonts w:ascii="Times New Roman" w:hAnsi="Times New Roman"/>
                <w:b/>
                <w:color w:val="000000"/>
                <w:sz w:val="22"/>
                <w:szCs w:val="22"/>
              </w:rPr>
            </w:pPr>
            <w:r w:rsidRPr="00D01D45">
              <w:rPr>
                <w:rFonts w:ascii="Times New Roman" w:hAnsi="Times New Roman"/>
                <w:b/>
                <w:color w:val="000000"/>
                <w:sz w:val="22"/>
                <w:szCs w:val="22"/>
              </w:rPr>
              <w:t>$52,355.47</w:t>
            </w:r>
          </w:p>
        </w:tc>
      </w:tr>
    </w:tbl>
    <w:p w:rsidRPr="00A47DA7" w:rsidR="006626FF" w:rsidP="00690F56" w:rsidRDefault="006626FF" w14:paraId="545353C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E60FB0" w:rsidRDefault="00416E63" w14:paraId="1BC11916" w14:textId="150D4001">
      <w:pPr>
        <w:widowControl/>
        <w:autoSpaceDE/>
        <w:autoSpaceDN/>
        <w:adjustRightInd/>
        <w:rPr>
          <w:rFonts w:ascii="Times New Roman" w:hAnsi="Times New Roman"/>
        </w:rPr>
      </w:pPr>
      <w:r w:rsidRPr="00416E63">
        <w:rPr>
          <w:rFonts w:ascii="Times New Roman" w:hAnsi="Times New Roman"/>
        </w:rPr>
        <w:t>*</w:t>
      </w:r>
      <w:r>
        <w:rPr>
          <w:rFonts w:ascii="Times New Roman" w:hAnsi="Times New Roman"/>
        </w:rPr>
        <w:t xml:space="preserve"> This is the hourly mean wage of Management </w:t>
      </w:r>
      <w:r w:rsidR="005635CC">
        <w:rPr>
          <w:rFonts w:ascii="Times New Roman" w:hAnsi="Times New Roman"/>
        </w:rPr>
        <w:t xml:space="preserve">Analysts employed by </w:t>
      </w:r>
      <w:r w:rsidR="009A0BC2">
        <w:rPr>
          <w:rFonts w:ascii="Times New Roman" w:hAnsi="Times New Roman"/>
        </w:rPr>
        <w:t>State</w:t>
      </w:r>
      <w:r w:rsidR="005635CC">
        <w:rPr>
          <w:rFonts w:ascii="Times New Roman" w:hAnsi="Times New Roman"/>
        </w:rPr>
        <w:t xml:space="preserve"> governments based on the May </w:t>
      </w:r>
      <w:r w:rsidR="009A0BC2">
        <w:rPr>
          <w:rFonts w:ascii="Times New Roman" w:hAnsi="Times New Roman"/>
        </w:rPr>
        <w:t>2020</w:t>
      </w:r>
      <w:r w:rsidR="005635CC">
        <w:rPr>
          <w:rFonts w:ascii="Times New Roman" w:hAnsi="Times New Roman"/>
        </w:rPr>
        <w:t xml:space="preserve"> Occupational Employment Statistics. </w:t>
      </w:r>
      <w:hyperlink w:history="1" r:id="rId12">
        <w:r w:rsidRPr="00794E3D" w:rsidR="005635CC">
          <w:rPr>
            <w:rStyle w:val="Hyperlink"/>
            <w:rFonts w:ascii="Times New Roman" w:hAnsi="Times New Roman"/>
          </w:rPr>
          <w:t>https://www.bls.gov/oes/current/oes131111.htm</w:t>
        </w:r>
      </w:hyperlink>
    </w:p>
    <w:p w:rsidRPr="00416E63" w:rsidR="005635CC" w:rsidP="00E60FB0" w:rsidRDefault="005635CC" w14:paraId="59EC3223" w14:textId="77777777">
      <w:pPr>
        <w:widowControl/>
        <w:autoSpaceDE/>
        <w:autoSpaceDN/>
        <w:adjustRightInd/>
        <w:rPr>
          <w:rFonts w:ascii="Times New Roman" w:hAnsi="Times New Roman"/>
        </w:rPr>
      </w:pPr>
    </w:p>
    <w:p w:rsidRPr="00D53DEB" w:rsidR="00CD215D" w:rsidP="00CD215D" w:rsidRDefault="00690F56" w14:paraId="554C5E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6DC103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0BB723E"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14:paraId="521A72CA"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5BB2870C"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6AF3C521"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24DE60CD"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lastRenderedPageBreak/>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02345BD6"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2DB3DF8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6893467D"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750411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819E79C"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w:t>
      </w:r>
      <w:r w:rsidRPr="00D53DEB">
        <w:rPr>
          <w:rFonts w:ascii="Times New Roman" w:hAnsi="Times New Roman"/>
          <w:b/>
        </w:rPr>
        <w:lastRenderedPageBreak/>
        <w:t>provide information or keep records for the government, or (4) as part of customary and usual business or private practices.</w:t>
      </w:r>
    </w:p>
    <w:p w:rsidRPr="00D53DEB" w:rsidR="00CD215D" w:rsidP="00CD215D" w:rsidRDefault="00D35478" w14:paraId="54D71DB8"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None</w:t>
      </w:r>
    </w:p>
    <w:p w:rsidRPr="00F4518C" w:rsidR="00690F56" w:rsidP="00690F56" w:rsidRDefault="00690F56" w14:paraId="5B9BF1B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0894B31B" w14:textId="241D6A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w:t>
      </w:r>
      <w:r w:rsidR="009A0BC2">
        <w:rPr>
          <w:rFonts w:ascii="Times New Roman" w:hAnsi="Times New Roman"/>
          <w:b/>
          <w:bCs/>
        </w:rPr>
        <w:t>Federal</w:t>
      </w:r>
      <w:r w:rsidRPr="00D53DEB">
        <w:rPr>
          <w:rFonts w:ascii="Times New Roman" w:hAnsi="Times New Roman"/>
          <w:b/>
          <w:bCs/>
        </w:rPr>
        <w:t xml:space="preserve">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61855A20" w:rsidRDefault="00690F56" w14:paraId="4BA7BA12"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F7259" w:rsidP="61855A20" w:rsidRDefault="006F7259" w14:paraId="7C9A2545" w14:textId="0195AA4C">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total estimated </w:t>
      </w:r>
      <w:r w:rsidR="003C651F">
        <w:rPr>
          <w:rFonts w:ascii="Times New Roman" w:hAnsi="Times New Roman"/>
        </w:rPr>
        <w:t xml:space="preserve">cost to the </w:t>
      </w:r>
      <w:r w:rsidR="009A0BC2">
        <w:rPr>
          <w:rFonts w:ascii="Times New Roman" w:hAnsi="Times New Roman"/>
        </w:rPr>
        <w:t>Federal</w:t>
      </w:r>
      <w:r w:rsidR="003C651F">
        <w:rPr>
          <w:rFonts w:ascii="Times New Roman" w:hAnsi="Times New Roman"/>
        </w:rPr>
        <w:t xml:space="preserve"> Government is expected to be $372,458 spent over three years, </w:t>
      </w:r>
      <w:r w:rsidR="003C6859">
        <w:rPr>
          <w:rFonts w:ascii="Times New Roman" w:hAnsi="Times New Roman"/>
        </w:rPr>
        <w:t>and therefore</w:t>
      </w:r>
      <w:r w:rsidR="003C651F">
        <w:rPr>
          <w:rFonts w:ascii="Times New Roman" w:hAnsi="Times New Roman"/>
        </w:rPr>
        <w:t xml:space="preserve"> the estimated </w:t>
      </w:r>
      <w:r>
        <w:rPr>
          <w:rFonts w:ascii="Times New Roman" w:hAnsi="Times New Roman"/>
        </w:rPr>
        <w:t xml:space="preserve">annualized cost </w:t>
      </w:r>
      <w:r w:rsidR="003C651F">
        <w:rPr>
          <w:rFonts w:ascii="Times New Roman" w:hAnsi="Times New Roman"/>
        </w:rPr>
        <w:t xml:space="preserve">for this information collection and the analysis and reporting </w:t>
      </w:r>
      <w:r w:rsidR="0046656C">
        <w:rPr>
          <w:rFonts w:ascii="Times New Roman" w:hAnsi="Times New Roman"/>
        </w:rPr>
        <w:t>is estimated to be $124,153</w:t>
      </w:r>
      <w:r w:rsidR="003C651F">
        <w:rPr>
          <w:rFonts w:ascii="Times New Roman" w:hAnsi="Times New Roman"/>
        </w:rPr>
        <w:t xml:space="preserve"> per year,</w:t>
      </w:r>
      <w:r w:rsidR="0046656C">
        <w:rPr>
          <w:rFonts w:ascii="Times New Roman" w:hAnsi="Times New Roman"/>
        </w:rPr>
        <w:t xml:space="preserve"> over</w:t>
      </w:r>
      <w:r w:rsidR="003C651F">
        <w:rPr>
          <w:rFonts w:ascii="Times New Roman" w:hAnsi="Times New Roman"/>
        </w:rPr>
        <w:t xml:space="preserve"> those three</w:t>
      </w:r>
      <w:r w:rsidR="0046656C">
        <w:rPr>
          <w:rFonts w:ascii="Times New Roman" w:hAnsi="Times New Roman"/>
        </w:rPr>
        <w:t xml:space="preserve"> years. See the table below for </w:t>
      </w:r>
      <w:r w:rsidR="00047E4C">
        <w:rPr>
          <w:rFonts w:ascii="Times New Roman" w:hAnsi="Times New Roman"/>
        </w:rPr>
        <w:t xml:space="preserve">more </w:t>
      </w:r>
      <w:r w:rsidR="0046656C">
        <w:rPr>
          <w:rFonts w:ascii="Times New Roman" w:hAnsi="Times New Roman"/>
        </w:rPr>
        <w:t>details:</w:t>
      </w:r>
    </w:p>
    <w:p w:rsidRPr="00D53DEB" w:rsidR="008842BA" w:rsidP="61855A20" w:rsidRDefault="00B93171" w14:paraId="4094B503"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93171">
        <w:rPr>
          <w:rFonts w:ascii="Times New Roman" w:hAnsi="Times New Roman"/>
        </w:rPr>
        <w:lastRenderedPageBreak/>
        <w:t xml:space="preserve">  </w:t>
      </w:r>
      <w:r w:rsidRPr="00B93171">
        <w:rPr>
          <w:noProof/>
        </w:rPr>
        <w:drawing>
          <wp:inline distT="0" distB="0" distL="0" distR="0" wp14:anchorId="04EEE6A0" wp14:editId="5C1248C0">
            <wp:extent cx="6381750" cy="3192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2556" cy="3192548"/>
                    </a:xfrm>
                    <a:prstGeom prst="rect">
                      <a:avLst/>
                    </a:prstGeom>
                    <a:noFill/>
                    <a:ln>
                      <a:noFill/>
                    </a:ln>
                  </pic:spPr>
                </pic:pic>
              </a:graphicData>
            </a:graphic>
          </wp:inline>
        </w:drawing>
      </w:r>
    </w:p>
    <w:p w:rsidRPr="00871CA6" w:rsidR="00690F56" w:rsidP="00690F56" w:rsidRDefault="00690F56" w14:paraId="23F112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14:paraId="72512D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rsidRDefault="00690F56" w14:paraId="2F5A5C9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4518C" w:rsidR="00E86BA1" w:rsidP="61855A20" w:rsidRDefault="00E86BA1" w14:paraId="389FFCAE"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1855A20">
        <w:rPr>
          <w:rFonts w:ascii="Times New Roman" w:hAnsi="Times New Roman"/>
        </w:rPr>
        <w:t>None</w:t>
      </w:r>
      <w:r w:rsidRPr="61855A20" w:rsidR="591D6401">
        <w:rPr>
          <w:rFonts w:ascii="Times New Roman" w:hAnsi="Times New Roman"/>
        </w:rPr>
        <w:t>, this is a new data collection.</w:t>
      </w:r>
    </w:p>
    <w:p w:rsidRPr="00F4518C" w:rsidR="00690F56" w:rsidP="00690F56" w:rsidRDefault="00690F56" w14:paraId="6CAD6C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429AE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rsidRDefault="00690F56" w14:paraId="5E2B1D6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35CC" w:rsidP="00690F56" w:rsidRDefault="005635CC" w14:paraId="37144EDD" w14:textId="172A4A9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Data collection for th</w:t>
      </w:r>
      <w:r w:rsidR="003C651F">
        <w:rPr>
          <w:rFonts w:ascii="Times New Roman" w:hAnsi="Times New Roman"/>
        </w:rPr>
        <w:t>is</w:t>
      </w:r>
      <w:r>
        <w:rPr>
          <w:rFonts w:ascii="Times New Roman" w:hAnsi="Times New Roman"/>
        </w:rPr>
        <w:t xml:space="preserve"> project will take place </w:t>
      </w:r>
      <w:r w:rsidR="003C651F">
        <w:rPr>
          <w:rFonts w:ascii="Times New Roman" w:hAnsi="Times New Roman"/>
        </w:rPr>
        <w:t xml:space="preserve">during </w:t>
      </w:r>
      <w:r>
        <w:rPr>
          <w:rFonts w:ascii="Times New Roman" w:hAnsi="Times New Roman"/>
        </w:rPr>
        <w:t>2021. CAPE</w:t>
      </w:r>
      <w:r w:rsidR="009209F0">
        <w:rPr>
          <w:rFonts w:ascii="Times New Roman" w:hAnsi="Times New Roman"/>
        </w:rPr>
        <w:t>-</w:t>
      </w:r>
      <w:r>
        <w:rPr>
          <w:rFonts w:ascii="Times New Roman" w:hAnsi="Times New Roman"/>
        </w:rPr>
        <w:t xml:space="preserve">Youth will </w:t>
      </w:r>
      <w:r w:rsidR="003C651F">
        <w:rPr>
          <w:rFonts w:ascii="Times New Roman" w:hAnsi="Times New Roman"/>
        </w:rPr>
        <w:t xml:space="preserve">review </w:t>
      </w:r>
      <w:r w:rsidR="0058492C">
        <w:rPr>
          <w:rFonts w:ascii="Times New Roman" w:hAnsi="Times New Roman"/>
        </w:rPr>
        <w:t xml:space="preserve">the data </w:t>
      </w:r>
      <w:r w:rsidR="003C651F">
        <w:rPr>
          <w:rFonts w:ascii="Times New Roman" w:hAnsi="Times New Roman"/>
        </w:rPr>
        <w:t xml:space="preserve">and analysis results, in conjunction with ODEP, </w:t>
      </w:r>
      <w:r w:rsidR="0058492C">
        <w:rPr>
          <w:rFonts w:ascii="Times New Roman" w:hAnsi="Times New Roman"/>
        </w:rPr>
        <w:t>and</w:t>
      </w:r>
      <w:r>
        <w:rPr>
          <w:rFonts w:ascii="Times New Roman" w:hAnsi="Times New Roman"/>
        </w:rPr>
        <w:t xml:space="preserve"> develop a series of policy briefs, webinars, policy tools, and reports </w:t>
      </w:r>
      <w:r w:rsidR="003C651F">
        <w:rPr>
          <w:rFonts w:ascii="Times New Roman" w:hAnsi="Times New Roman"/>
        </w:rPr>
        <w:t xml:space="preserve">that would be </w:t>
      </w:r>
      <w:r>
        <w:rPr>
          <w:rFonts w:ascii="Times New Roman" w:hAnsi="Times New Roman"/>
        </w:rPr>
        <w:t>pu</w:t>
      </w:r>
      <w:r w:rsidR="0058492C">
        <w:rPr>
          <w:rFonts w:ascii="Times New Roman" w:hAnsi="Times New Roman"/>
        </w:rPr>
        <w:t>blish</w:t>
      </w:r>
      <w:r w:rsidR="003C651F">
        <w:rPr>
          <w:rFonts w:ascii="Times New Roman" w:hAnsi="Times New Roman"/>
        </w:rPr>
        <w:t>ed</w:t>
      </w:r>
      <w:r w:rsidR="0058492C">
        <w:rPr>
          <w:rFonts w:ascii="Times New Roman" w:hAnsi="Times New Roman"/>
        </w:rPr>
        <w:t xml:space="preserve"> and disseminate</w:t>
      </w:r>
      <w:r w:rsidR="003C651F">
        <w:rPr>
          <w:rFonts w:ascii="Times New Roman" w:hAnsi="Times New Roman"/>
        </w:rPr>
        <w:t>d</w:t>
      </w:r>
      <w:r w:rsidR="0058492C">
        <w:rPr>
          <w:rFonts w:ascii="Times New Roman" w:hAnsi="Times New Roman"/>
        </w:rPr>
        <w:t xml:space="preserve"> </w:t>
      </w:r>
      <w:r>
        <w:rPr>
          <w:rFonts w:ascii="Times New Roman" w:hAnsi="Times New Roman"/>
        </w:rPr>
        <w:t>until the</w:t>
      </w:r>
      <w:r w:rsidR="0058492C">
        <w:rPr>
          <w:rFonts w:ascii="Times New Roman" w:hAnsi="Times New Roman"/>
        </w:rPr>
        <w:t xml:space="preserve"> end </w:t>
      </w:r>
      <w:r w:rsidR="0058492C">
        <w:rPr>
          <w:rFonts w:ascii="Times New Roman" w:hAnsi="Times New Roman"/>
        </w:rPr>
        <w:lastRenderedPageBreak/>
        <w:t xml:space="preserve">of </w:t>
      </w:r>
      <w:r w:rsidR="003C651F">
        <w:rPr>
          <w:rFonts w:ascii="Times New Roman" w:hAnsi="Times New Roman"/>
        </w:rPr>
        <w:t xml:space="preserve">the </w:t>
      </w:r>
      <w:r w:rsidR="0058492C">
        <w:rPr>
          <w:rFonts w:ascii="Times New Roman" w:hAnsi="Times New Roman"/>
        </w:rPr>
        <w:t xml:space="preserve">cooperative agreement. All of the data collected in </w:t>
      </w:r>
      <w:r w:rsidR="003C651F">
        <w:rPr>
          <w:rFonts w:ascii="Times New Roman" w:hAnsi="Times New Roman"/>
        </w:rPr>
        <w:t>questionnaires</w:t>
      </w:r>
      <w:r w:rsidDel="003C651F" w:rsidR="003C651F">
        <w:rPr>
          <w:rFonts w:ascii="Times New Roman" w:hAnsi="Times New Roman"/>
        </w:rPr>
        <w:t xml:space="preserve"> </w:t>
      </w:r>
      <w:r w:rsidR="0058492C">
        <w:rPr>
          <w:rFonts w:ascii="Times New Roman" w:hAnsi="Times New Roman"/>
        </w:rPr>
        <w:t xml:space="preserve">from the three studies will be used to help inform secondary phases of the research. </w:t>
      </w:r>
    </w:p>
    <w:p w:rsidR="00A85CD6" w:rsidP="00690F56" w:rsidRDefault="00A85CD6" w14:paraId="2122489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8492C" w:rsidR="0058492C" w:rsidP="00690F56" w:rsidRDefault="0058492C" w14:paraId="3B473CDE" w14:textId="49A440D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Pre-ETS study</w:t>
      </w:r>
      <w:r w:rsidR="00226E84">
        <w:rPr>
          <w:rFonts w:ascii="Times New Roman" w:hAnsi="Times New Roman"/>
        </w:rPr>
        <w:t>, the Collaboration Study,</w:t>
      </w:r>
      <w:r>
        <w:rPr>
          <w:rFonts w:ascii="Times New Roman" w:hAnsi="Times New Roman"/>
        </w:rPr>
        <w:t xml:space="preserve"> and the Professional Development study will not require </w:t>
      </w:r>
      <w:r w:rsidR="003C651F">
        <w:rPr>
          <w:rFonts w:ascii="Times New Roman" w:hAnsi="Times New Roman"/>
        </w:rPr>
        <w:t xml:space="preserve">the use of </w:t>
      </w:r>
      <w:r>
        <w:rPr>
          <w:rFonts w:ascii="Times New Roman" w:hAnsi="Times New Roman"/>
        </w:rPr>
        <w:t xml:space="preserve">statistical </w:t>
      </w:r>
      <w:r w:rsidR="00226E84">
        <w:rPr>
          <w:rFonts w:ascii="Times New Roman" w:hAnsi="Times New Roman"/>
        </w:rPr>
        <w:t>analysis or inference and will only be represented as aggregate and descriptive statistics</w:t>
      </w:r>
      <w:r>
        <w:rPr>
          <w:rFonts w:ascii="Times New Roman" w:hAnsi="Times New Roman"/>
        </w:rPr>
        <w:t xml:space="preserve">. The data collected will be descriptive in nature and used to help determine a baseline </w:t>
      </w:r>
      <w:r w:rsidR="00226E84">
        <w:rPr>
          <w:rFonts w:ascii="Times New Roman" w:hAnsi="Times New Roman"/>
        </w:rPr>
        <w:t>for</w:t>
      </w:r>
      <w:r>
        <w:rPr>
          <w:rFonts w:ascii="Times New Roman" w:hAnsi="Times New Roman"/>
        </w:rPr>
        <w:t xml:space="preserve"> current policy implementation and </w:t>
      </w:r>
      <w:r w:rsidR="00C01F0C">
        <w:rPr>
          <w:rFonts w:ascii="Times New Roman" w:hAnsi="Times New Roman"/>
        </w:rPr>
        <w:t>perceptions of implementation.</w:t>
      </w:r>
    </w:p>
    <w:p w:rsidR="003C6859" w:rsidP="00690F56" w:rsidRDefault="003C6859" w14:paraId="34ED868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34CE7983" w14:textId="127BDD8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690F56" w:rsidRDefault="00690F56" w14:paraId="70185F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E86BA1" w:rsidP="00690F56" w:rsidRDefault="00E86BA1" w14:paraId="7205FB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None</w:t>
      </w:r>
    </w:p>
    <w:p w:rsidRPr="00A973AA" w:rsidR="000C3A92" w:rsidP="00690F56" w:rsidRDefault="000C3A92" w14:paraId="6A8E7C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32F98" w:rsidP="00C01F0C" w:rsidRDefault="000C3A92" w14:paraId="774DDEDA" w14:textId="188AD50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18.  Explain each exception to the certification </w:t>
      </w:r>
      <w:r w:rsidR="009A0BC2">
        <w:rPr>
          <w:rFonts w:ascii="Times New Roman" w:hAnsi="Times New Roman"/>
          <w:b/>
        </w:rPr>
        <w:t>State</w:t>
      </w:r>
      <w:r w:rsidRPr="00D53DEB">
        <w:rPr>
          <w:rFonts w:ascii="Times New Roman" w:hAnsi="Times New Roman"/>
          <w:b/>
        </w:rPr>
        <w:t>ment.</w:t>
      </w:r>
    </w:p>
    <w:p w:rsidR="00C01F0C" w:rsidP="00C01F0C" w:rsidRDefault="00C01F0C" w14:paraId="016B4E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C01F0C" w:rsidR="00C01F0C" w:rsidP="00C01F0C" w:rsidRDefault="00C01F0C" w14:paraId="0C9D2DB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01F0C">
        <w:rPr>
          <w:rFonts w:ascii="Times New Roman" w:hAnsi="Times New Roman"/>
        </w:rPr>
        <w:t>N/A</w:t>
      </w:r>
    </w:p>
    <w:sectPr w:rsidRPr="00C01F0C" w:rsidR="00C01F0C" w:rsidSect="00C07F7F">
      <w:headerReference w:type="default" r:id="rId14"/>
      <w:footerReference w:type="even" r:id="rId15"/>
      <w:footerReference w:type="default" r:id="rId16"/>
      <w:headerReference w:type="first" r:id="rId17"/>
      <w:pgSz w:w="12240" w:h="15840" w:code="1"/>
      <w:pgMar w:top="1440" w:right="1440" w:bottom="1440" w:left="1440" w:header="720" w:footer="1008" w:gutter="0"/>
      <w:pgNumType w:start="1"/>
      <w:cols w:space="720"/>
      <w:noEndnote/>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FF7701" w16cex:dateUtc="2021-01-26T14:10:35.227Z"/>
  <w16cex:commentExtensible w16cex:durableId="16B8637F" w16cex:dateUtc="2021-01-26T14:13:48.949Z"/>
  <w16cex:commentExtensible w16cex:durableId="6FC1F6A1" w16cex:dateUtc="2021-01-26T14:37:12.787Z"/>
  <w16cex:commentExtensible w16cex:durableId="5BC9968C" w16cex:dateUtc="2021-01-26T14:42:25.798Z"/>
  <w16cex:commentExtensible w16cex:durableId="32E0B791" w16cex:dateUtc="2021-01-26T15:41:59.555Z"/>
  <w16cex:commentExtensible w16cex:durableId="0A4A75D6" w16cex:dateUtc="2021-01-26T15:57:50.353Z"/>
  <w16cex:commentExtensible w16cex:durableId="006F452A" w16cex:dateUtc="2021-01-26T15:59:21.517Z"/>
  <w16cex:commentExtensible w16cex:durableId="71214425" w16cex:dateUtc="2021-01-26T16:06:54.02Z"/>
</w16cex:commentsExtensible>
</file>

<file path=word/commentsIds.xml><?xml version="1.0" encoding="utf-8"?>
<w16cid:commentsIds xmlns:mc="http://schemas.openxmlformats.org/markup-compatibility/2006" xmlns:w16cid="http://schemas.microsoft.com/office/word/2016/wordml/cid" mc:Ignorable="w16cid">
  <w16cid:commentId w16cid:paraId="149FC2AC" w16cid:durableId="31BFD9D6"/>
  <w16cid:commentId w16cid:paraId="3568ABC2" w16cid:durableId="49FF7701"/>
  <w16cid:commentId w16cid:paraId="4E46D2FD" w16cid:durableId="16B8637F"/>
  <w16cid:commentId w16cid:paraId="601116BC" w16cid:durableId="6FC1F6A1"/>
  <w16cid:commentId w16cid:paraId="67A0846C" w16cid:durableId="5BC9968C"/>
  <w16cid:commentId w16cid:paraId="2544CFA3" w16cid:durableId="32E0B791"/>
  <w16cid:commentId w16cid:paraId="7F342888" w16cid:durableId="0A4A75D6"/>
  <w16cid:commentId w16cid:paraId="005BDDC5" w16cid:durableId="006F452A"/>
  <w16cid:commentId w16cid:paraId="69F1DF6B" w16cid:durableId="712144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EC9E0" w14:textId="77777777" w:rsidR="00A50261" w:rsidRDefault="00A50261">
      <w:r>
        <w:separator/>
      </w:r>
    </w:p>
  </w:endnote>
  <w:endnote w:type="continuationSeparator" w:id="0">
    <w:p w14:paraId="3F6501DE" w14:textId="77777777" w:rsidR="00A50261" w:rsidRDefault="00A50261">
      <w:r>
        <w:continuationSeparator/>
      </w:r>
    </w:p>
  </w:endnote>
  <w:endnote w:type="continuationNotice" w:id="1">
    <w:p w14:paraId="6A53BC99" w14:textId="77777777" w:rsidR="00A50261" w:rsidRDefault="00A50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58341" w14:textId="77777777" w:rsidR="009A0BC2" w:rsidRDefault="009A0BC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09E90026" w14:textId="77777777" w:rsidR="009A0BC2" w:rsidRDefault="009A0BC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60985" w14:textId="05C7FA43" w:rsidR="009A0BC2" w:rsidRPr="00B26E3E" w:rsidRDefault="009A0BC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306E71">
      <w:rPr>
        <w:rStyle w:val="PageNumber"/>
        <w:rFonts w:ascii="Times New Roman" w:hAnsi="Times New Roman"/>
        <w:noProof/>
      </w:rPr>
      <w:t>11</w:t>
    </w:r>
    <w:r w:rsidRPr="00B26E3E">
      <w:rPr>
        <w:rStyle w:val="PageNumber"/>
        <w:rFonts w:ascii="Times New Roman" w:hAnsi="Times New Roman"/>
      </w:rPr>
      <w:fldChar w:fldCharType="end"/>
    </w:r>
  </w:p>
  <w:p w14:paraId="7768268E" w14:textId="77777777" w:rsidR="009A0BC2" w:rsidRDefault="009A0BC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40579" w14:textId="77777777" w:rsidR="00A50261" w:rsidRDefault="00A50261">
      <w:r>
        <w:separator/>
      </w:r>
    </w:p>
  </w:footnote>
  <w:footnote w:type="continuationSeparator" w:id="0">
    <w:p w14:paraId="07DC3243" w14:textId="77777777" w:rsidR="00A50261" w:rsidRDefault="00A50261">
      <w:r>
        <w:continuationSeparator/>
      </w:r>
    </w:p>
  </w:footnote>
  <w:footnote w:type="continuationNotice" w:id="1">
    <w:p w14:paraId="5D3E8F1D" w14:textId="77777777" w:rsidR="00A50261" w:rsidRDefault="00A502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8DF95" w14:textId="77777777" w:rsidR="009A0BC2" w:rsidRDefault="009A0BC2">
    <w:pPr>
      <w:pStyle w:val="Header"/>
      <w:rPr>
        <w:rFonts w:ascii="Times New Roman" w:hAnsi="Times New Roman"/>
        <w:b/>
        <w:bCs/>
        <w:color w:val="000000" w:themeColor="text1"/>
      </w:rPr>
    </w:pPr>
    <w:r w:rsidRPr="61855A20">
      <w:rPr>
        <w:rFonts w:ascii="Times New Roman" w:hAnsi="Times New Roman"/>
        <w:b/>
        <w:bCs/>
        <w:color w:val="000000" w:themeColor="text1"/>
      </w:rPr>
      <w:t>Center for Advancing Policy on Employment for Youth (CAPE-Youth) Data Collection</w:t>
    </w:r>
  </w:p>
  <w:p w14:paraId="5F060A01" w14:textId="77777777" w:rsidR="009A0BC2" w:rsidRDefault="009A0BC2">
    <w:pPr>
      <w:pStyle w:val="Header"/>
      <w:rPr>
        <w:rFonts w:ascii="Times New Roman" w:hAnsi="Times New Roman"/>
        <w:sz w:val="20"/>
        <w:szCs w:val="20"/>
      </w:rPr>
    </w:pPr>
    <w:r>
      <w:rPr>
        <w:rFonts w:ascii="Times New Roman" w:hAnsi="Times New Roman"/>
        <w:sz w:val="20"/>
        <w:szCs w:val="20"/>
      </w:rPr>
      <w:t>OMB Control Number 1230</w:t>
    </w:r>
    <w:r w:rsidRPr="00F8164B">
      <w:rPr>
        <w:rFonts w:ascii="Times New Roman" w:hAnsi="Times New Roman"/>
        <w:sz w:val="20"/>
        <w:szCs w:val="20"/>
      </w:rPr>
      <w:t>-</w:t>
    </w:r>
    <w:r>
      <w:rPr>
        <w:rFonts w:ascii="Times New Roman" w:hAnsi="Times New Roman"/>
        <w:sz w:val="20"/>
        <w:szCs w:val="20"/>
      </w:rPr>
      <w:t>0NEW</w:t>
    </w:r>
  </w:p>
  <w:p w14:paraId="05BAAF05" w14:textId="77777777" w:rsidR="009A0BC2" w:rsidRPr="00F8164B" w:rsidRDefault="009A0BC2">
    <w:pPr>
      <w:pStyle w:val="Header"/>
      <w:rPr>
        <w:rFonts w:ascii="Times New Roman" w:hAnsi="Times New Roman"/>
        <w:sz w:val="20"/>
        <w:szCs w:val="20"/>
      </w:rPr>
    </w:pPr>
    <w:r>
      <w:rPr>
        <w:rFonts w:ascii="Times New Roman" w:hAnsi="Times New Roman"/>
        <w:sz w:val="20"/>
        <w:szCs w:val="20"/>
      </w:rPr>
      <w:t xml:space="preserve">OMB Expiration Date: </w:t>
    </w:r>
  </w:p>
  <w:p w14:paraId="65D90072" w14:textId="77777777" w:rsidR="009A0BC2" w:rsidRDefault="009A0BC2">
    <w:pPr>
      <w:pStyle w:val="Header"/>
      <w:rPr>
        <w:rFonts w:ascii="Times New Roman" w:hAnsi="Times New Roman"/>
        <w:sz w:val="20"/>
        <w:szCs w:val="20"/>
      </w:rPr>
    </w:pPr>
  </w:p>
  <w:p w14:paraId="50F30701" w14:textId="77777777" w:rsidR="009A0BC2" w:rsidRDefault="009A0BC2">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96209" w14:textId="77777777" w:rsidR="009A0BC2" w:rsidRDefault="009A0BC2">
    <w:pPr>
      <w:pStyle w:val="Header"/>
    </w:pPr>
    <w:r>
      <w:t>[Type text]</w:t>
    </w:r>
  </w:p>
  <w:p w14:paraId="6812A5D8" w14:textId="77777777" w:rsidR="009A0BC2" w:rsidRDefault="009A0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5609E"/>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100B1DF5"/>
    <w:multiLevelType w:val="hybridMultilevel"/>
    <w:tmpl w:val="1E60C4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31B13"/>
    <w:multiLevelType w:val="hybridMultilevel"/>
    <w:tmpl w:val="484CF4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6E2E799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53310BE"/>
    <w:multiLevelType w:val="hybridMultilevel"/>
    <w:tmpl w:val="DB48F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775C5C"/>
    <w:multiLevelType w:val="hybridMultilevel"/>
    <w:tmpl w:val="35ECE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215BB"/>
    <w:multiLevelType w:val="hybridMultilevel"/>
    <w:tmpl w:val="679A0BC6"/>
    <w:lvl w:ilvl="0" w:tplc="2EFE4A3C">
      <w:start w:val="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A04C8"/>
    <w:multiLevelType w:val="hybridMultilevel"/>
    <w:tmpl w:val="17A46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01352D"/>
    <w:multiLevelType w:val="hybridMultilevel"/>
    <w:tmpl w:val="197CE9C2"/>
    <w:lvl w:ilvl="0" w:tplc="42460B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E64E31"/>
    <w:multiLevelType w:val="hybridMultilevel"/>
    <w:tmpl w:val="E53E36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8F55B8"/>
    <w:multiLevelType w:val="hybridMultilevel"/>
    <w:tmpl w:val="F54CFC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032A1F"/>
    <w:multiLevelType w:val="hybridMultilevel"/>
    <w:tmpl w:val="2C10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D529F"/>
    <w:multiLevelType w:val="hybridMultilevel"/>
    <w:tmpl w:val="255A3F3E"/>
    <w:lvl w:ilvl="0" w:tplc="AA18FB2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E76ECA"/>
    <w:multiLevelType w:val="hybridMultilevel"/>
    <w:tmpl w:val="28C8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21A42"/>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7ADE7CDB"/>
    <w:multiLevelType w:val="hybridMultilevel"/>
    <w:tmpl w:val="5336D5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8348C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7F9129E6"/>
    <w:multiLevelType w:val="hybridMultilevel"/>
    <w:tmpl w:val="89749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6"/>
  </w:num>
  <w:num w:numId="4">
    <w:abstractNumId w:val="17"/>
  </w:num>
  <w:num w:numId="5">
    <w:abstractNumId w:val="4"/>
  </w:num>
  <w:num w:numId="6">
    <w:abstractNumId w:val="7"/>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9"/>
  </w:num>
  <w:num w:numId="9">
    <w:abstractNumId w:val="1"/>
  </w:num>
  <w:num w:numId="10">
    <w:abstractNumId w:val="18"/>
  </w:num>
  <w:num w:numId="11">
    <w:abstractNumId w:val="9"/>
  </w:num>
  <w:num w:numId="12">
    <w:abstractNumId w:val="15"/>
  </w:num>
  <w:num w:numId="13">
    <w:abstractNumId w:val="8"/>
  </w:num>
  <w:num w:numId="14">
    <w:abstractNumId w:val="3"/>
  </w:num>
  <w:num w:numId="15">
    <w:abstractNumId w:val="20"/>
  </w:num>
  <w:num w:numId="16">
    <w:abstractNumId w:val="27"/>
  </w:num>
  <w:num w:numId="17">
    <w:abstractNumId w:val="22"/>
  </w:num>
  <w:num w:numId="18">
    <w:abstractNumId w:val="10"/>
  </w:num>
  <w:num w:numId="19">
    <w:abstractNumId w:val="25"/>
  </w:num>
  <w:num w:numId="20">
    <w:abstractNumId w:val="5"/>
  </w:num>
  <w:num w:numId="21">
    <w:abstractNumId w:val="21"/>
  </w:num>
  <w:num w:numId="22">
    <w:abstractNumId w:val="14"/>
  </w:num>
  <w:num w:numId="23">
    <w:abstractNumId w:val="23"/>
  </w:num>
  <w:num w:numId="24">
    <w:abstractNumId w:val="16"/>
  </w:num>
  <w:num w:numId="25">
    <w:abstractNumId w:val="13"/>
  </w:num>
  <w:num w:numId="26">
    <w:abstractNumId w:val="12"/>
  </w:num>
  <w:num w:numId="27">
    <w:abstractNumId w:val="11"/>
  </w:num>
  <w:num w:numId="28">
    <w:abstractNumId w:val="26"/>
  </w:num>
  <w:num w:numId="29">
    <w:abstractNumId w:val="2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33FD"/>
    <w:rsid w:val="00014158"/>
    <w:rsid w:val="00015A41"/>
    <w:rsid w:val="00020F69"/>
    <w:rsid w:val="00022303"/>
    <w:rsid w:val="0003209C"/>
    <w:rsid w:val="00032829"/>
    <w:rsid w:val="0004107F"/>
    <w:rsid w:val="00042CBD"/>
    <w:rsid w:val="00047E4C"/>
    <w:rsid w:val="00052174"/>
    <w:rsid w:val="00061F6C"/>
    <w:rsid w:val="00063960"/>
    <w:rsid w:val="00064E28"/>
    <w:rsid w:val="0007383F"/>
    <w:rsid w:val="00094A5E"/>
    <w:rsid w:val="00095C30"/>
    <w:rsid w:val="000A7853"/>
    <w:rsid w:val="000B0391"/>
    <w:rsid w:val="000B4875"/>
    <w:rsid w:val="000B6FB6"/>
    <w:rsid w:val="000C257C"/>
    <w:rsid w:val="000C3A92"/>
    <w:rsid w:val="000C74FB"/>
    <w:rsid w:val="000D3B7E"/>
    <w:rsid w:val="000D7F95"/>
    <w:rsid w:val="000E1C64"/>
    <w:rsid w:val="000E38F9"/>
    <w:rsid w:val="000F6836"/>
    <w:rsid w:val="001040D4"/>
    <w:rsid w:val="001078BB"/>
    <w:rsid w:val="0011131F"/>
    <w:rsid w:val="0011618E"/>
    <w:rsid w:val="00116CD5"/>
    <w:rsid w:val="00123832"/>
    <w:rsid w:val="00133C47"/>
    <w:rsid w:val="0014556E"/>
    <w:rsid w:val="0015322B"/>
    <w:rsid w:val="0015365E"/>
    <w:rsid w:val="0015696B"/>
    <w:rsid w:val="00157A90"/>
    <w:rsid w:val="00180E5A"/>
    <w:rsid w:val="001A47D9"/>
    <w:rsid w:val="001C11E9"/>
    <w:rsid w:val="001C31FC"/>
    <w:rsid w:val="001D10ED"/>
    <w:rsid w:val="001D2D09"/>
    <w:rsid w:val="001D67BB"/>
    <w:rsid w:val="001E0E45"/>
    <w:rsid w:val="001E0E7F"/>
    <w:rsid w:val="001E2932"/>
    <w:rsid w:val="001E3596"/>
    <w:rsid w:val="001E5213"/>
    <w:rsid w:val="001F2E8E"/>
    <w:rsid w:val="001F6D76"/>
    <w:rsid w:val="002036A1"/>
    <w:rsid w:val="002078F6"/>
    <w:rsid w:val="002134B4"/>
    <w:rsid w:val="00214AE1"/>
    <w:rsid w:val="002203C9"/>
    <w:rsid w:val="00226E84"/>
    <w:rsid w:val="00237691"/>
    <w:rsid w:val="00242CA0"/>
    <w:rsid w:val="00243432"/>
    <w:rsid w:val="00247146"/>
    <w:rsid w:val="0026792F"/>
    <w:rsid w:val="00273D58"/>
    <w:rsid w:val="00277C1F"/>
    <w:rsid w:val="002866AD"/>
    <w:rsid w:val="00286BE3"/>
    <w:rsid w:val="00287E9C"/>
    <w:rsid w:val="0029135D"/>
    <w:rsid w:val="00292951"/>
    <w:rsid w:val="00293CD1"/>
    <w:rsid w:val="002A22A0"/>
    <w:rsid w:val="002A3962"/>
    <w:rsid w:val="002A5972"/>
    <w:rsid w:val="002C7B8A"/>
    <w:rsid w:val="002E02CF"/>
    <w:rsid w:val="002E238B"/>
    <w:rsid w:val="002E4200"/>
    <w:rsid w:val="002F1792"/>
    <w:rsid w:val="002F7EB3"/>
    <w:rsid w:val="00303C12"/>
    <w:rsid w:val="00304132"/>
    <w:rsid w:val="00306E71"/>
    <w:rsid w:val="00312124"/>
    <w:rsid w:val="00313820"/>
    <w:rsid w:val="0032649A"/>
    <w:rsid w:val="00332F98"/>
    <w:rsid w:val="003430A6"/>
    <w:rsid w:val="003448FC"/>
    <w:rsid w:val="0035148D"/>
    <w:rsid w:val="003548D8"/>
    <w:rsid w:val="00357CA6"/>
    <w:rsid w:val="00363CC2"/>
    <w:rsid w:val="00371EEC"/>
    <w:rsid w:val="0037569F"/>
    <w:rsid w:val="003876F3"/>
    <w:rsid w:val="00390426"/>
    <w:rsid w:val="00394AEB"/>
    <w:rsid w:val="003955C4"/>
    <w:rsid w:val="003A6353"/>
    <w:rsid w:val="003C13C6"/>
    <w:rsid w:val="003C651F"/>
    <w:rsid w:val="003C6859"/>
    <w:rsid w:val="003D5377"/>
    <w:rsid w:val="003D5958"/>
    <w:rsid w:val="003D62A3"/>
    <w:rsid w:val="003D6AC7"/>
    <w:rsid w:val="003E49A6"/>
    <w:rsid w:val="003E5E34"/>
    <w:rsid w:val="003F0A46"/>
    <w:rsid w:val="003F53FB"/>
    <w:rsid w:val="00400B4D"/>
    <w:rsid w:val="00401821"/>
    <w:rsid w:val="00401F18"/>
    <w:rsid w:val="004056B7"/>
    <w:rsid w:val="00410AC8"/>
    <w:rsid w:val="00414664"/>
    <w:rsid w:val="00416E63"/>
    <w:rsid w:val="00421165"/>
    <w:rsid w:val="00433BF1"/>
    <w:rsid w:val="004408C7"/>
    <w:rsid w:val="00443460"/>
    <w:rsid w:val="0044773C"/>
    <w:rsid w:val="00452A05"/>
    <w:rsid w:val="004575FB"/>
    <w:rsid w:val="0046656C"/>
    <w:rsid w:val="004672B5"/>
    <w:rsid w:val="00473752"/>
    <w:rsid w:val="004752EE"/>
    <w:rsid w:val="00475682"/>
    <w:rsid w:val="004801D2"/>
    <w:rsid w:val="0048103B"/>
    <w:rsid w:val="00481502"/>
    <w:rsid w:val="004844D1"/>
    <w:rsid w:val="0048559D"/>
    <w:rsid w:val="00494A93"/>
    <w:rsid w:val="00494D75"/>
    <w:rsid w:val="004A1763"/>
    <w:rsid w:val="004A228C"/>
    <w:rsid w:val="004A3C29"/>
    <w:rsid w:val="004B1E83"/>
    <w:rsid w:val="004D1C78"/>
    <w:rsid w:val="004D441E"/>
    <w:rsid w:val="004D46D1"/>
    <w:rsid w:val="004E1D9E"/>
    <w:rsid w:val="00510A73"/>
    <w:rsid w:val="005164DC"/>
    <w:rsid w:val="0052269D"/>
    <w:rsid w:val="0052578C"/>
    <w:rsid w:val="00527C45"/>
    <w:rsid w:val="00530EBD"/>
    <w:rsid w:val="0054353A"/>
    <w:rsid w:val="005635CC"/>
    <w:rsid w:val="00567912"/>
    <w:rsid w:val="00570098"/>
    <w:rsid w:val="0057505F"/>
    <w:rsid w:val="005805E7"/>
    <w:rsid w:val="00583679"/>
    <w:rsid w:val="00583F5D"/>
    <w:rsid w:val="0058424C"/>
    <w:rsid w:val="0058492C"/>
    <w:rsid w:val="00584F8D"/>
    <w:rsid w:val="005A0350"/>
    <w:rsid w:val="005A745B"/>
    <w:rsid w:val="005B5990"/>
    <w:rsid w:val="005C6147"/>
    <w:rsid w:val="005D5F8C"/>
    <w:rsid w:val="005E5148"/>
    <w:rsid w:val="005F1533"/>
    <w:rsid w:val="005F4FEE"/>
    <w:rsid w:val="005F5B82"/>
    <w:rsid w:val="0060114B"/>
    <w:rsid w:val="00604413"/>
    <w:rsid w:val="00611DE2"/>
    <w:rsid w:val="00621A62"/>
    <w:rsid w:val="006227B3"/>
    <w:rsid w:val="006261F6"/>
    <w:rsid w:val="00642220"/>
    <w:rsid w:val="00650EFD"/>
    <w:rsid w:val="00652ED1"/>
    <w:rsid w:val="006626FF"/>
    <w:rsid w:val="006650A8"/>
    <w:rsid w:val="0067768A"/>
    <w:rsid w:val="0067772C"/>
    <w:rsid w:val="00685435"/>
    <w:rsid w:val="00690F56"/>
    <w:rsid w:val="00697B43"/>
    <w:rsid w:val="006A4637"/>
    <w:rsid w:val="006B2350"/>
    <w:rsid w:val="006B717A"/>
    <w:rsid w:val="006B7735"/>
    <w:rsid w:val="006B7AE9"/>
    <w:rsid w:val="006C0924"/>
    <w:rsid w:val="006C2B59"/>
    <w:rsid w:val="006C2EB7"/>
    <w:rsid w:val="006C39F8"/>
    <w:rsid w:val="006C5CAF"/>
    <w:rsid w:val="006D598B"/>
    <w:rsid w:val="006E1093"/>
    <w:rsid w:val="006E1A08"/>
    <w:rsid w:val="006F66F9"/>
    <w:rsid w:val="006F6E13"/>
    <w:rsid w:val="006F7259"/>
    <w:rsid w:val="007010C5"/>
    <w:rsid w:val="007011F1"/>
    <w:rsid w:val="00707708"/>
    <w:rsid w:val="007127A1"/>
    <w:rsid w:val="00713ACE"/>
    <w:rsid w:val="00715F82"/>
    <w:rsid w:val="0071749C"/>
    <w:rsid w:val="0073486B"/>
    <w:rsid w:val="00735FD2"/>
    <w:rsid w:val="00737584"/>
    <w:rsid w:val="007412B6"/>
    <w:rsid w:val="007636EC"/>
    <w:rsid w:val="007666CE"/>
    <w:rsid w:val="00767D37"/>
    <w:rsid w:val="00774503"/>
    <w:rsid w:val="007767F4"/>
    <w:rsid w:val="00777CD2"/>
    <w:rsid w:val="0078038F"/>
    <w:rsid w:val="00785FE9"/>
    <w:rsid w:val="00786E04"/>
    <w:rsid w:val="007A7F79"/>
    <w:rsid w:val="007D46C2"/>
    <w:rsid w:val="007D485A"/>
    <w:rsid w:val="007F0C81"/>
    <w:rsid w:val="008043E5"/>
    <w:rsid w:val="00804A1A"/>
    <w:rsid w:val="0081073D"/>
    <w:rsid w:val="00811150"/>
    <w:rsid w:val="0081169C"/>
    <w:rsid w:val="00813D37"/>
    <w:rsid w:val="008323ED"/>
    <w:rsid w:val="00835955"/>
    <w:rsid w:val="00846701"/>
    <w:rsid w:val="00856935"/>
    <w:rsid w:val="008624D5"/>
    <w:rsid w:val="00871CA6"/>
    <w:rsid w:val="00882AB5"/>
    <w:rsid w:val="00882B1D"/>
    <w:rsid w:val="008842BA"/>
    <w:rsid w:val="0088672C"/>
    <w:rsid w:val="008A1F0C"/>
    <w:rsid w:val="008A40D1"/>
    <w:rsid w:val="008B3A04"/>
    <w:rsid w:val="008B541B"/>
    <w:rsid w:val="008C4D0B"/>
    <w:rsid w:val="008C663C"/>
    <w:rsid w:val="00901003"/>
    <w:rsid w:val="0090158E"/>
    <w:rsid w:val="00901EF6"/>
    <w:rsid w:val="0090413E"/>
    <w:rsid w:val="009209F0"/>
    <w:rsid w:val="00926E71"/>
    <w:rsid w:val="009271B1"/>
    <w:rsid w:val="009441E2"/>
    <w:rsid w:val="009467D6"/>
    <w:rsid w:val="00963680"/>
    <w:rsid w:val="00964D3F"/>
    <w:rsid w:val="009700D9"/>
    <w:rsid w:val="00977DB4"/>
    <w:rsid w:val="00985831"/>
    <w:rsid w:val="00985C15"/>
    <w:rsid w:val="00995578"/>
    <w:rsid w:val="009A0BC2"/>
    <w:rsid w:val="009A6DCA"/>
    <w:rsid w:val="009B00FD"/>
    <w:rsid w:val="009B38D1"/>
    <w:rsid w:val="009B4116"/>
    <w:rsid w:val="009C2A10"/>
    <w:rsid w:val="009D1EA2"/>
    <w:rsid w:val="009D3470"/>
    <w:rsid w:val="009E0141"/>
    <w:rsid w:val="009E234B"/>
    <w:rsid w:val="009F52F3"/>
    <w:rsid w:val="00A07C6F"/>
    <w:rsid w:val="00A10441"/>
    <w:rsid w:val="00A15094"/>
    <w:rsid w:val="00A218FC"/>
    <w:rsid w:val="00A21F98"/>
    <w:rsid w:val="00A2260A"/>
    <w:rsid w:val="00A41C21"/>
    <w:rsid w:val="00A47B3B"/>
    <w:rsid w:val="00A47DA7"/>
    <w:rsid w:val="00A50261"/>
    <w:rsid w:val="00A52DE7"/>
    <w:rsid w:val="00A55023"/>
    <w:rsid w:val="00A564D4"/>
    <w:rsid w:val="00A56B86"/>
    <w:rsid w:val="00A632EF"/>
    <w:rsid w:val="00A677E9"/>
    <w:rsid w:val="00A740AB"/>
    <w:rsid w:val="00A81F98"/>
    <w:rsid w:val="00A834BF"/>
    <w:rsid w:val="00A85CD6"/>
    <w:rsid w:val="00A90769"/>
    <w:rsid w:val="00A973AA"/>
    <w:rsid w:val="00AA177A"/>
    <w:rsid w:val="00AA3327"/>
    <w:rsid w:val="00AA566E"/>
    <w:rsid w:val="00AB4DC3"/>
    <w:rsid w:val="00AC775D"/>
    <w:rsid w:val="00AD022F"/>
    <w:rsid w:val="00AD113F"/>
    <w:rsid w:val="00AD71E5"/>
    <w:rsid w:val="00AD75AC"/>
    <w:rsid w:val="00AD7F0D"/>
    <w:rsid w:val="00AF2C11"/>
    <w:rsid w:val="00AF3788"/>
    <w:rsid w:val="00AF4F34"/>
    <w:rsid w:val="00AF5262"/>
    <w:rsid w:val="00AF7928"/>
    <w:rsid w:val="00B27CC2"/>
    <w:rsid w:val="00B35DAD"/>
    <w:rsid w:val="00B45D18"/>
    <w:rsid w:val="00B47443"/>
    <w:rsid w:val="00B5377A"/>
    <w:rsid w:val="00B6181C"/>
    <w:rsid w:val="00B66231"/>
    <w:rsid w:val="00B70EC3"/>
    <w:rsid w:val="00B93171"/>
    <w:rsid w:val="00BA6C9C"/>
    <w:rsid w:val="00BB3BEF"/>
    <w:rsid w:val="00BD34F2"/>
    <w:rsid w:val="00BE5D7C"/>
    <w:rsid w:val="00C01F0C"/>
    <w:rsid w:val="00C02E4A"/>
    <w:rsid w:val="00C048A2"/>
    <w:rsid w:val="00C05B88"/>
    <w:rsid w:val="00C07F7F"/>
    <w:rsid w:val="00C12530"/>
    <w:rsid w:val="00C14429"/>
    <w:rsid w:val="00C247D8"/>
    <w:rsid w:val="00C34009"/>
    <w:rsid w:val="00C4691C"/>
    <w:rsid w:val="00C4763A"/>
    <w:rsid w:val="00C63D1E"/>
    <w:rsid w:val="00C640AF"/>
    <w:rsid w:val="00C667F3"/>
    <w:rsid w:val="00C712D2"/>
    <w:rsid w:val="00C77B5C"/>
    <w:rsid w:val="00C824C6"/>
    <w:rsid w:val="00C8275F"/>
    <w:rsid w:val="00C84F19"/>
    <w:rsid w:val="00C87068"/>
    <w:rsid w:val="00C9162F"/>
    <w:rsid w:val="00CA2F0A"/>
    <w:rsid w:val="00CB3579"/>
    <w:rsid w:val="00CC0731"/>
    <w:rsid w:val="00CC770C"/>
    <w:rsid w:val="00CD215D"/>
    <w:rsid w:val="00CD6628"/>
    <w:rsid w:val="00CE385F"/>
    <w:rsid w:val="00D01D45"/>
    <w:rsid w:val="00D10899"/>
    <w:rsid w:val="00D2331B"/>
    <w:rsid w:val="00D35478"/>
    <w:rsid w:val="00D36BB6"/>
    <w:rsid w:val="00D453A0"/>
    <w:rsid w:val="00D53DEB"/>
    <w:rsid w:val="00D579AE"/>
    <w:rsid w:val="00D57DE8"/>
    <w:rsid w:val="00D73AAD"/>
    <w:rsid w:val="00D75842"/>
    <w:rsid w:val="00D851A3"/>
    <w:rsid w:val="00D86FF7"/>
    <w:rsid w:val="00D9762E"/>
    <w:rsid w:val="00DB7B7C"/>
    <w:rsid w:val="00DC5304"/>
    <w:rsid w:val="00DD6DF0"/>
    <w:rsid w:val="00DE562A"/>
    <w:rsid w:val="00E0031C"/>
    <w:rsid w:val="00E0138A"/>
    <w:rsid w:val="00E06430"/>
    <w:rsid w:val="00E13A74"/>
    <w:rsid w:val="00E1577C"/>
    <w:rsid w:val="00E15B40"/>
    <w:rsid w:val="00E22463"/>
    <w:rsid w:val="00E23871"/>
    <w:rsid w:val="00E322E9"/>
    <w:rsid w:val="00E400EA"/>
    <w:rsid w:val="00E46EE5"/>
    <w:rsid w:val="00E57F5E"/>
    <w:rsid w:val="00E60FB0"/>
    <w:rsid w:val="00E614A1"/>
    <w:rsid w:val="00E700AD"/>
    <w:rsid w:val="00E74ABD"/>
    <w:rsid w:val="00E83023"/>
    <w:rsid w:val="00E833E4"/>
    <w:rsid w:val="00E86BA1"/>
    <w:rsid w:val="00E908D2"/>
    <w:rsid w:val="00E92EED"/>
    <w:rsid w:val="00E93A0F"/>
    <w:rsid w:val="00EA3E66"/>
    <w:rsid w:val="00EC0B43"/>
    <w:rsid w:val="00EC7830"/>
    <w:rsid w:val="00F11AA8"/>
    <w:rsid w:val="00F17C8D"/>
    <w:rsid w:val="00F24787"/>
    <w:rsid w:val="00F26019"/>
    <w:rsid w:val="00F27223"/>
    <w:rsid w:val="00F303EC"/>
    <w:rsid w:val="00F3623C"/>
    <w:rsid w:val="00F41116"/>
    <w:rsid w:val="00F44D20"/>
    <w:rsid w:val="00F4518C"/>
    <w:rsid w:val="00F4529D"/>
    <w:rsid w:val="00F45886"/>
    <w:rsid w:val="00F53F09"/>
    <w:rsid w:val="00F56B20"/>
    <w:rsid w:val="00F6219B"/>
    <w:rsid w:val="00F64E0B"/>
    <w:rsid w:val="00F72D66"/>
    <w:rsid w:val="00F8164B"/>
    <w:rsid w:val="00F935EE"/>
    <w:rsid w:val="00F97765"/>
    <w:rsid w:val="00FA3D8C"/>
    <w:rsid w:val="00FB587F"/>
    <w:rsid w:val="00FC097E"/>
    <w:rsid w:val="00FC71D8"/>
    <w:rsid w:val="00FF42E2"/>
    <w:rsid w:val="00FF4C58"/>
    <w:rsid w:val="00FF61D3"/>
    <w:rsid w:val="00FF6C7B"/>
    <w:rsid w:val="02419A0B"/>
    <w:rsid w:val="0484547D"/>
    <w:rsid w:val="087704B8"/>
    <w:rsid w:val="0D2190A9"/>
    <w:rsid w:val="0D4E039E"/>
    <w:rsid w:val="15D6BE09"/>
    <w:rsid w:val="1647837F"/>
    <w:rsid w:val="16D2BBF8"/>
    <w:rsid w:val="17D35E86"/>
    <w:rsid w:val="1A955CE2"/>
    <w:rsid w:val="1ECC1358"/>
    <w:rsid w:val="208BF840"/>
    <w:rsid w:val="2101F148"/>
    <w:rsid w:val="2192601A"/>
    <w:rsid w:val="278C980D"/>
    <w:rsid w:val="27CFA08E"/>
    <w:rsid w:val="2928686E"/>
    <w:rsid w:val="294CF09C"/>
    <w:rsid w:val="29787316"/>
    <w:rsid w:val="29A682E2"/>
    <w:rsid w:val="2A8D85F3"/>
    <w:rsid w:val="2E451718"/>
    <w:rsid w:val="2F2F54DE"/>
    <w:rsid w:val="31098759"/>
    <w:rsid w:val="311A51F6"/>
    <w:rsid w:val="33CD62AA"/>
    <w:rsid w:val="34632D8F"/>
    <w:rsid w:val="35C5F7D6"/>
    <w:rsid w:val="3789937A"/>
    <w:rsid w:val="3842289C"/>
    <w:rsid w:val="3916E4D0"/>
    <w:rsid w:val="3ADA5C99"/>
    <w:rsid w:val="3CAC45F7"/>
    <w:rsid w:val="3D5B1C93"/>
    <w:rsid w:val="3E55C55A"/>
    <w:rsid w:val="42C92013"/>
    <w:rsid w:val="42E56E7E"/>
    <w:rsid w:val="4393E79F"/>
    <w:rsid w:val="472C4FFF"/>
    <w:rsid w:val="4772DB2F"/>
    <w:rsid w:val="477F39D4"/>
    <w:rsid w:val="4884B61B"/>
    <w:rsid w:val="4891D222"/>
    <w:rsid w:val="48F97141"/>
    <w:rsid w:val="4AE99A8F"/>
    <w:rsid w:val="51071A03"/>
    <w:rsid w:val="51312CCA"/>
    <w:rsid w:val="545C34D8"/>
    <w:rsid w:val="556B176B"/>
    <w:rsid w:val="5571FD3F"/>
    <w:rsid w:val="565DD2AC"/>
    <w:rsid w:val="5763D828"/>
    <w:rsid w:val="591D6401"/>
    <w:rsid w:val="59D4433F"/>
    <w:rsid w:val="59F49607"/>
    <w:rsid w:val="5D6BD44D"/>
    <w:rsid w:val="5E5AD0E8"/>
    <w:rsid w:val="5FF37A1B"/>
    <w:rsid w:val="6055D536"/>
    <w:rsid w:val="6071948F"/>
    <w:rsid w:val="61855A20"/>
    <w:rsid w:val="629C34D1"/>
    <w:rsid w:val="63D3284B"/>
    <w:rsid w:val="63DB15D1"/>
    <w:rsid w:val="670067A9"/>
    <w:rsid w:val="68AE86F4"/>
    <w:rsid w:val="68B91960"/>
    <w:rsid w:val="6EF3D57E"/>
    <w:rsid w:val="706542AB"/>
    <w:rsid w:val="7656D9F5"/>
    <w:rsid w:val="78BDC4EA"/>
    <w:rsid w:val="7941A1D5"/>
    <w:rsid w:val="794AEF26"/>
    <w:rsid w:val="79510E24"/>
    <w:rsid w:val="7A607B1F"/>
    <w:rsid w:val="7AE47659"/>
    <w:rsid w:val="7CC7FD8C"/>
    <w:rsid w:val="7D9E2E43"/>
    <w:rsid w:val="7FBB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C7CEB1"/>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link w:val="ListParagraphChar"/>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uiPriority w:val="99"/>
    <w:rsid w:val="00707708"/>
    <w:rPr>
      <w:color w:val="0563C1" w:themeColor="hyperlink"/>
      <w:u w:val="single"/>
    </w:rPr>
  </w:style>
  <w:style w:type="character" w:customStyle="1" w:styleId="ListParagraphChar">
    <w:name w:val="List Paragraph Char"/>
    <w:basedOn w:val="DefaultParagraphFont"/>
    <w:link w:val="ListParagraph"/>
    <w:uiPriority w:val="34"/>
    <w:rsid w:val="0037569F"/>
    <w:rPr>
      <w:rFonts w:ascii="Courier 12cpi" w:hAnsi="Courier 12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555972936">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433744876">
      <w:bodyDiv w:val="1"/>
      <w:marLeft w:val="0"/>
      <w:marRight w:val="0"/>
      <w:marTop w:val="0"/>
      <w:marBottom w:val="0"/>
      <w:divBdr>
        <w:top w:val="none" w:sz="0" w:space="0" w:color="auto"/>
        <w:left w:val="none" w:sz="0" w:space="0" w:color="auto"/>
        <w:bottom w:val="none" w:sz="0" w:space="0" w:color="auto"/>
        <w:right w:val="none" w:sz="0" w:space="0" w:color="auto"/>
      </w:divBdr>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31111.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20/11/24/2020-25937/agency-information-collection-activities-comment-request-center-for-advancing-policy-on-employ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dd2218c7f5614f5e"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028b374abb894ef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9AEBD-851C-4F5C-9E32-5D6B427C01EB}">
  <ds:schemaRefs>
    <ds:schemaRef ds:uri="http://schemas.microsoft.com/sharepoint/v3/contenttype/forms"/>
  </ds:schemaRefs>
</ds:datastoreItem>
</file>

<file path=customXml/itemProps2.xml><?xml version="1.0" encoding="utf-8"?>
<ds:datastoreItem xmlns:ds="http://schemas.openxmlformats.org/officeDocument/2006/customXml" ds:itemID="{11E16CD5-F6CD-44ED-9984-737C5726E025}">
  <ds:schemaRefs>
    <ds:schemaRef ds:uri="http://purl.org/dc/terms/"/>
    <ds:schemaRef ds:uri="http://schemas.microsoft.com/office/infopath/2007/PartnerControls"/>
    <ds:schemaRef ds:uri="http://purl.org/dc/dcmitype/"/>
    <ds:schemaRef ds:uri="http://purl.org/dc/elements/1.1/"/>
    <ds:schemaRef ds:uri="2b487234-2a61-45b0-86e3-998bf12a0e9d"/>
    <ds:schemaRef ds:uri="2a1ba486-ff2f-4459-80ac-1ab5aa17f82f"/>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4FF0CBB8-DD53-498D-8251-A7C0F1891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5A8F6-5AEB-4823-9834-96794AB4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4485</Words>
  <Characters>26695</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31118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MSB</cp:lastModifiedBy>
  <cp:revision>2</cp:revision>
  <cp:lastPrinted>2020-02-19T15:46:00Z</cp:lastPrinted>
  <dcterms:created xsi:type="dcterms:W3CDTF">2021-04-22T22:08:00Z</dcterms:created>
  <dcterms:modified xsi:type="dcterms:W3CDTF">2021-04-22T22:08:00Z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