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7A66" w:rsidR="009E3D48" w:rsidP="009E3D48" w:rsidRDefault="009E3D48" w14:paraId="47349348" w14:textId="77777777">
      <w:pPr>
        <w:jc w:val="center"/>
        <w:rPr>
          <w:rFonts w:asciiTheme="minorHAnsi" w:hAnsiTheme="minorHAnsi"/>
          <w:b/>
          <w:bCs/>
          <w:sz w:val="22"/>
        </w:rPr>
      </w:pPr>
      <w:r w:rsidRPr="00F87A66">
        <w:rPr>
          <w:rFonts w:asciiTheme="minorHAnsi" w:hAnsiTheme="minorHAnsi"/>
          <w:b/>
          <w:bCs/>
          <w:sz w:val="22"/>
        </w:rPr>
        <w:t>SUPPORTING STATEMENT</w:t>
      </w:r>
    </w:p>
    <w:p w:rsidRPr="00F87A66" w:rsidR="00A24315" w:rsidP="009E3D48" w:rsidRDefault="00A24315" w14:paraId="47030E11" w14:textId="77777777">
      <w:pPr>
        <w:jc w:val="center"/>
        <w:rPr>
          <w:rFonts w:asciiTheme="minorHAnsi" w:hAnsiTheme="minorHAnsi"/>
          <w:b/>
          <w:bCs/>
          <w:sz w:val="22"/>
        </w:rPr>
      </w:pPr>
      <w:r w:rsidRPr="00F87A66">
        <w:rPr>
          <w:rFonts w:asciiTheme="minorHAnsi" w:hAnsiTheme="minorHAnsi"/>
          <w:b/>
          <w:bCs/>
          <w:sz w:val="22"/>
        </w:rPr>
        <w:t>Internal Revenue Service (IRS)</w:t>
      </w:r>
    </w:p>
    <w:p w:rsidRPr="00F87A66" w:rsidR="009E3D48" w:rsidP="009E3D48" w:rsidRDefault="009E3D48" w14:paraId="5B3F8501" w14:textId="77777777">
      <w:pPr>
        <w:jc w:val="center"/>
        <w:rPr>
          <w:rFonts w:asciiTheme="minorHAnsi" w:hAnsiTheme="minorHAnsi"/>
          <w:b/>
          <w:bCs/>
          <w:sz w:val="22"/>
        </w:rPr>
      </w:pPr>
      <w:r w:rsidRPr="00F87A66">
        <w:rPr>
          <w:rFonts w:asciiTheme="minorHAnsi" w:hAnsiTheme="minorHAnsi"/>
          <w:b/>
          <w:bCs/>
          <w:sz w:val="22"/>
        </w:rPr>
        <w:t>Health Insurance Premium Tax Credit</w:t>
      </w:r>
    </w:p>
    <w:p w:rsidR="009E3D48" w:rsidP="009E3D48" w:rsidRDefault="009E3D48" w14:paraId="2EDE679B" w14:textId="77777777">
      <w:pPr>
        <w:jc w:val="center"/>
        <w:rPr>
          <w:rFonts w:asciiTheme="minorHAnsi" w:hAnsiTheme="minorHAnsi"/>
          <w:b/>
          <w:bCs/>
          <w:sz w:val="22"/>
        </w:rPr>
      </w:pPr>
      <w:r w:rsidRPr="00F87A66">
        <w:rPr>
          <w:rFonts w:asciiTheme="minorHAnsi" w:hAnsiTheme="minorHAnsi"/>
          <w:b/>
          <w:bCs/>
          <w:sz w:val="22"/>
        </w:rPr>
        <w:t>TD 9590</w:t>
      </w:r>
      <w:r w:rsidRPr="00F87A66" w:rsidR="00A24315">
        <w:rPr>
          <w:rFonts w:asciiTheme="minorHAnsi" w:hAnsiTheme="minorHAnsi"/>
          <w:b/>
          <w:bCs/>
          <w:sz w:val="22"/>
        </w:rPr>
        <w:t xml:space="preserve"> / Form 1095-A</w:t>
      </w:r>
    </w:p>
    <w:p w:rsidRPr="00F87A66" w:rsidR="00F87A66" w:rsidP="009E3D48" w:rsidRDefault="00F87A66" w14:paraId="253982E5" w14:textId="77777777">
      <w:pPr>
        <w:jc w:val="center"/>
        <w:rPr>
          <w:rFonts w:asciiTheme="minorHAnsi" w:hAnsiTheme="minorHAnsi"/>
          <w:b/>
          <w:bCs/>
          <w:sz w:val="22"/>
        </w:rPr>
      </w:pPr>
      <w:r>
        <w:rPr>
          <w:rFonts w:asciiTheme="minorHAnsi" w:hAnsiTheme="minorHAnsi"/>
          <w:b/>
          <w:bCs/>
          <w:sz w:val="22"/>
        </w:rPr>
        <w:t>OMB Control Number 1545-2232</w:t>
      </w:r>
    </w:p>
    <w:p w:rsidRPr="00F87A66" w:rsidR="009E3D48" w:rsidP="009E3D48" w:rsidRDefault="009E3D48" w14:paraId="2A5F6003" w14:textId="77777777">
      <w:pPr>
        <w:rPr>
          <w:rFonts w:asciiTheme="minorHAnsi" w:hAnsiTheme="minorHAnsi"/>
          <w:b/>
          <w:bCs/>
          <w:sz w:val="22"/>
        </w:rPr>
      </w:pPr>
    </w:p>
    <w:p w:rsidRPr="00F87A66" w:rsidR="009E3D48" w:rsidP="009E3D48" w:rsidRDefault="009E3D48" w14:paraId="27F31E3F"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CIRCUMSTANCES NECESSITATING COLLECTION OF INFORMATION </w:t>
      </w:r>
    </w:p>
    <w:p w:rsidRPr="00F87A66" w:rsidR="009E3D48" w:rsidP="009E3D48" w:rsidRDefault="009E3D48" w14:paraId="34DC117B" w14:textId="77777777">
      <w:pPr>
        <w:tabs>
          <w:tab w:val="left" w:pos="540"/>
        </w:tabs>
        <w:ind w:left="540" w:hanging="540"/>
        <w:rPr>
          <w:rFonts w:asciiTheme="minorHAnsi" w:hAnsiTheme="minorHAnsi"/>
          <w:sz w:val="22"/>
        </w:rPr>
      </w:pPr>
    </w:p>
    <w:p w:rsidRPr="00F87A66" w:rsidR="00CB358B" w:rsidP="00CB358B" w:rsidRDefault="009E3D48" w14:paraId="7997772B"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47046A">
        <w:rPr>
          <w:rFonts w:asciiTheme="minorHAnsi" w:hAnsiTheme="minorHAnsi"/>
          <w:sz w:val="22"/>
        </w:rPr>
        <w:t>U</w:t>
      </w:r>
      <w:r w:rsidRPr="00F87A66">
        <w:rPr>
          <w:rFonts w:asciiTheme="minorHAnsi" w:hAnsiTheme="minorHAnsi"/>
          <w:sz w:val="22"/>
        </w:rPr>
        <w:t xml:space="preserve">nder the Patient Protection and Affordable Care Act, Public Law 111-148, and the Health Care and Education Reconciliation Act, Public Law 111-152, states will establish exchanges to facilitate enrollment in qualified health plans by individuals.  Eligible individuals may claim a premium tax credit on their tax returns that will pay part of the premiums for health plans.  In many cases exchanges will approve monthly advance payments of the credit to insurance companies.  Section 36B(f)(3) of the Internal Revenue Code requires exchanges to report information concerning individuals enrolling in qualified health plans that will assist the individuals to properly complete their tax returns and assist the Internal Revenue Service to determine a taxpayer's eligibility for the premium tax credit and the correct amount of the credit.  </w:t>
      </w:r>
    </w:p>
    <w:p w:rsidRPr="00F87A66" w:rsidR="00F972DB" w:rsidP="00CB358B" w:rsidRDefault="00F972DB" w14:paraId="42C3A482" w14:textId="77777777">
      <w:pPr>
        <w:tabs>
          <w:tab w:val="left" w:pos="540"/>
        </w:tabs>
        <w:ind w:left="540" w:hanging="540"/>
        <w:rPr>
          <w:rFonts w:asciiTheme="minorHAnsi" w:hAnsiTheme="minorHAnsi"/>
          <w:sz w:val="22"/>
        </w:rPr>
      </w:pPr>
      <w:r w:rsidRPr="00F87A66">
        <w:rPr>
          <w:rFonts w:asciiTheme="minorHAnsi" w:hAnsiTheme="minorHAnsi"/>
          <w:sz w:val="22"/>
        </w:rPr>
        <w:tab/>
      </w:r>
    </w:p>
    <w:p w:rsidRPr="00F87A66" w:rsidR="00F972DB" w:rsidP="00F972DB" w:rsidRDefault="00F972DB" w14:paraId="668ADAA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Pr>
          <w:rFonts w:asciiTheme="minorHAnsi" w:hAnsiTheme="minorHAnsi"/>
          <w:b/>
          <w:bCs/>
          <w:sz w:val="22"/>
        </w:rPr>
        <w:t>(a) Information required to be reported.</w:t>
      </w:r>
      <w:r w:rsidRPr="00F87A66">
        <w:rPr>
          <w:rFonts w:asciiTheme="minorHAnsi" w:hAnsiTheme="minorHAnsi"/>
          <w:sz w:val="22"/>
        </w:rPr>
        <w:t xml:space="preserve"> An Exchange must report to the Internal Revenue Service and each taxpayer the following information for the qualified health plan or plans in which the taxpayer or a member of the taxpayer's family enrolls through the Exchange--</w:t>
      </w:r>
    </w:p>
    <w:p w:rsidRPr="00F87A66" w:rsidR="00F972DB" w:rsidP="00F972DB" w:rsidRDefault="00F972DB" w14:paraId="77F41BAD" w14:textId="77777777">
      <w:pPr>
        <w:tabs>
          <w:tab w:val="left" w:pos="540"/>
        </w:tabs>
        <w:ind w:left="540" w:hanging="540"/>
        <w:rPr>
          <w:rFonts w:asciiTheme="minorHAnsi" w:hAnsiTheme="minorHAnsi"/>
          <w:sz w:val="22"/>
        </w:rPr>
      </w:pPr>
      <w:bookmarkStart w:name="I8B616AC1A4EC11E1ABF4D15937BEFBBA" w:id="0"/>
      <w:bookmarkStart w:name="I8B5C1393A4EC11E1ABF4D15937BEFBBA" w:id="1"/>
      <w:bookmarkEnd w:id="0"/>
      <w:bookmarkEnd w:id="1"/>
    </w:p>
    <w:p w:rsidRPr="00F87A66" w:rsidR="00F972DB" w:rsidP="00F972DB" w:rsidRDefault="00F972DB" w14:paraId="6AD6AD36" w14:textId="77777777">
      <w:pPr>
        <w:tabs>
          <w:tab w:val="left" w:pos="540"/>
        </w:tabs>
        <w:ind w:left="1080" w:hanging="540"/>
        <w:rPr>
          <w:rFonts w:asciiTheme="minorHAnsi" w:hAnsiTheme="minorHAnsi"/>
          <w:sz w:val="22"/>
        </w:rPr>
      </w:pPr>
      <w:bookmarkStart w:name="SP;7b9b000044381" w:id="2"/>
      <w:bookmarkEnd w:id="2"/>
      <w:r w:rsidRPr="00F87A66">
        <w:rPr>
          <w:rFonts w:asciiTheme="minorHAnsi" w:hAnsiTheme="minorHAnsi"/>
          <w:b/>
          <w:bCs/>
          <w:sz w:val="22"/>
        </w:rPr>
        <w:t>(1)</w:t>
      </w:r>
      <w:r w:rsidRPr="00F87A66">
        <w:rPr>
          <w:rFonts w:asciiTheme="minorHAnsi" w:hAnsiTheme="minorHAnsi"/>
          <w:sz w:val="22"/>
        </w:rPr>
        <w:t xml:space="preserve"> The premium for the applicable benchmark plans used to compute advance credit payments and the period coverage was in effect; </w:t>
      </w:r>
    </w:p>
    <w:p w:rsidRPr="00F87A66" w:rsidR="00F972DB" w:rsidP="00F972DB" w:rsidRDefault="00F972DB" w14:paraId="48BFEA13" w14:textId="77777777">
      <w:pPr>
        <w:tabs>
          <w:tab w:val="left" w:pos="540"/>
        </w:tabs>
        <w:ind w:left="1080" w:hanging="540"/>
        <w:rPr>
          <w:rFonts w:asciiTheme="minorHAnsi" w:hAnsiTheme="minorHAnsi"/>
          <w:sz w:val="22"/>
        </w:rPr>
      </w:pPr>
      <w:bookmarkStart w:name="I8B616AC2A4EC11E1ABF4D15937BEFBBA" w:id="3"/>
      <w:bookmarkStart w:name="I8B5C1394A4EC11E1ABF4D15937BEFBBA" w:id="4"/>
      <w:bookmarkEnd w:id="3"/>
      <w:bookmarkEnd w:id="4"/>
    </w:p>
    <w:p w:rsidRPr="00F87A66" w:rsidR="00F972DB" w:rsidP="00F972DB" w:rsidRDefault="00F972DB" w14:paraId="0583C5AE" w14:textId="77777777">
      <w:pPr>
        <w:tabs>
          <w:tab w:val="left" w:pos="540"/>
        </w:tabs>
        <w:ind w:left="1080" w:hanging="540"/>
        <w:rPr>
          <w:rFonts w:asciiTheme="minorHAnsi" w:hAnsiTheme="minorHAnsi"/>
          <w:sz w:val="22"/>
        </w:rPr>
      </w:pPr>
      <w:bookmarkStart w:name="SP;d86d0000be040" w:id="5"/>
      <w:bookmarkEnd w:id="5"/>
      <w:r w:rsidRPr="00F87A66">
        <w:rPr>
          <w:rFonts w:asciiTheme="minorHAnsi" w:hAnsiTheme="minorHAnsi"/>
          <w:b/>
          <w:bCs/>
          <w:sz w:val="22"/>
        </w:rPr>
        <w:t>(2)</w:t>
      </w:r>
      <w:r w:rsidRPr="00F87A66">
        <w:rPr>
          <w:rFonts w:asciiTheme="minorHAnsi" w:hAnsiTheme="minorHAnsi"/>
          <w:sz w:val="22"/>
        </w:rPr>
        <w:t xml:space="preserve"> The total premium for the coverage in which the taxpayer or family member enrolls without reduction for advance credit payments; </w:t>
      </w:r>
    </w:p>
    <w:p w:rsidRPr="00F87A66" w:rsidR="00F972DB" w:rsidP="00F972DB" w:rsidRDefault="00F972DB" w14:paraId="2B435178" w14:textId="77777777">
      <w:pPr>
        <w:tabs>
          <w:tab w:val="left" w:pos="540"/>
        </w:tabs>
        <w:ind w:left="1080" w:hanging="540"/>
        <w:rPr>
          <w:rFonts w:asciiTheme="minorHAnsi" w:hAnsiTheme="minorHAnsi"/>
          <w:sz w:val="22"/>
        </w:rPr>
      </w:pPr>
      <w:bookmarkStart w:name="I8B616AC3A4EC11E1ABF4D15937BEFBBA" w:id="6"/>
      <w:bookmarkStart w:name="I8B5C1395A4EC11E1ABF4D15937BEFBBA" w:id="7"/>
      <w:bookmarkEnd w:id="6"/>
      <w:bookmarkEnd w:id="7"/>
    </w:p>
    <w:p w:rsidRPr="00F87A66" w:rsidR="00F972DB" w:rsidP="00F972DB" w:rsidRDefault="00F972DB" w14:paraId="50993758" w14:textId="77777777">
      <w:pPr>
        <w:tabs>
          <w:tab w:val="left" w:pos="540"/>
        </w:tabs>
        <w:ind w:left="1080" w:hanging="540"/>
        <w:rPr>
          <w:rFonts w:asciiTheme="minorHAnsi" w:hAnsiTheme="minorHAnsi"/>
          <w:sz w:val="22"/>
        </w:rPr>
      </w:pPr>
      <w:bookmarkStart w:name="SP;28cc0000ccca6" w:id="8"/>
      <w:bookmarkEnd w:id="8"/>
      <w:r w:rsidRPr="00F87A66">
        <w:rPr>
          <w:rFonts w:asciiTheme="minorHAnsi" w:hAnsiTheme="minorHAnsi"/>
          <w:b/>
          <w:bCs/>
          <w:sz w:val="22"/>
        </w:rPr>
        <w:t>(3)</w:t>
      </w:r>
      <w:r w:rsidRPr="00F87A66">
        <w:rPr>
          <w:rFonts w:asciiTheme="minorHAnsi" w:hAnsiTheme="minorHAnsi"/>
          <w:sz w:val="22"/>
        </w:rPr>
        <w:t xml:space="preserve"> The aggregate amount of any advance credit payments; </w:t>
      </w:r>
    </w:p>
    <w:p w:rsidRPr="00F87A66" w:rsidR="00F972DB" w:rsidP="00F972DB" w:rsidRDefault="00F972DB" w14:paraId="20ED0123" w14:textId="77777777">
      <w:pPr>
        <w:tabs>
          <w:tab w:val="left" w:pos="540"/>
        </w:tabs>
        <w:ind w:left="1080" w:hanging="540"/>
        <w:rPr>
          <w:rFonts w:asciiTheme="minorHAnsi" w:hAnsiTheme="minorHAnsi"/>
          <w:sz w:val="22"/>
        </w:rPr>
      </w:pPr>
      <w:bookmarkStart w:name="I8B6191D0A4EC11E1ABF4D15937BEFBBA" w:id="9"/>
      <w:bookmarkStart w:name="I8B5C1396A4EC11E1ABF4D15937BEFBBA" w:id="10"/>
      <w:bookmarkEnd w:id="9"/>
      <w:bookmarkEnd w:id="10"/>
    </w:p>
    <w:p w:rsidRPr="00F87A66" w:rsidR="00F972DB" w:rsidP="00F972DB" w:rsidRDefault="00F972DB" w14:paraId="3F517135" w14:textId="77777777">
      <w:pPr>
        <w:tabs>
          <w:tab w:val="left" w:pos="540"/>
        </w:tabs>
        <w:ind w:left="1080" w:hanging="540"/>
        <w:rPr>
          <w:rFonts w:asciiTheme="minorHAnsi" w:hAnsiTheme="minorHAnsi"/>
          <w:sz w:val="22"/>
        </w:rPr>
      </w:pPr>
      <w:bookmarkStart w:name="SP;d40e000072291" w:id="11"/>
      <w:bookmarkEnd w:id="11"/>
      <w:r w:rsidRPr="00F87A66">
        <w:rPr>
          <w:rFonts w:asciiTheme="minorHAnsi" w:hAnsiTheme="minorHAnsi"/>
          <w:b/>
          <w:bCs/>
          <w:sz w:val="22"/>
        </w:rPr>
        <w:t>(4)</w:t>
      </w:r>
      <w:r w:rsidRPr="00F87A66">
        <w:rPr>
          <w:rFonts w:asciiTheme="minorHAnsi" w:hAnsiTheme="minorHAnsi"/>
          <w:sz w:val="22"/>
        </w:rPr>
        <w:t xml:space="preserve"> The name, address and Social Security number (SSN) of the primary insured and the name and SSN or adoption taxpayer identification number of each other individual covered under the policy; </w:t>
      </w:r>
    </w:p>
    <w:p w:rsidRPr="00F87A66" w:rsidR="00F972DB" w:rsidP="00F972DB" w:rsidRDefault="00F972DB" w14:paraId="3270E1C3" w14:textId="77777777">
      <w:pPr>
        <w:tabs>
          <w:tab w:val="left" w:pos="540"/>
        </w:tabs>
        <w:ind w:left="1080" w:hanging="540"/>
        <w:rPr>
          <w:rFonts w:asciiTheme="minorHAnsi" w:hAnsiTheme="minorHAnsi"/>
          <w:sz w:val="22"/>
        </w:rPr>
      </w:pPr>
      <w:bookmarkStart w:name="I8B61B8E0A4EC11E1ABF4D15937BEFBBA" w:id="12"/>
      <w:bookmarkStart w:name="I8B5C1397A4EC11E1ABF4D15937BEFBBA" w:id="13"/>
      <w:bookmarkEnd w:id="12"/>
      <w:bookmarkEnd w:id="13"/>
    </w:p>
    <w:p w:rsidRPr="00F87A66" w:rsidR="00F972DB" w:rsidP="00F972DB" w:rsidRDefault="00F972DB" w14:paraId="2F91B1B5" w14:textId="77777777">
      <w:pPr>
        <w:tabs>
          <w:tab w:val="left" w:pos="540"/>
        </w:tabs>
        <w:ind w:left="1080" w:hanging="540"/>
        <w:rPr>
          <w:rFonts w:asciiTheme="minorHAnsi" w:hAnsiTheme="minorHAnsi"/>
          <w:sz w:val="22"/>
        </w:rPr>
      </w:pPr>
      <w:bookmarkStart w:name="SP;488b0000d05e2" w:id="14"/>
      <w:bookmarkEnd w:id="14"/>
      <w:r w:rsidRPr="00F87A66">
        <w:rPr>
          <w:rFonts w:asciiTheme="minorHAnsi" w:hAnsiTheme="minorHAnsi"/>
          <w:b/>
          <w:bCs/>
          <w:sz w:val="22"/>
        </w:rPr>
        <w:t>(5)</w:t>
      </w:r>
      <w:r w:rsidRPr="00F87A66">
        <w:rPr>
          <w:rFonts w:asciiTheme="minorHAnsi" w:hAnsiTheme="minorHAnsi"/>
          <w:sz w:val="22"/>
        </w:rPr>
        <w:t xml:space="preserve"> All information provided to the Exchange at enrollment or during the taxable year, including any change in circumstances, necessary to determine eligibility for and the amount of the premium tax credit; </w:t>
      </w:r>
    </w:p>
    <w:p w:rsidRPr="00F87A66" w:rsidR="00F972DB" w:rsidP="00F972DB" w:rsidRDefault="00F972DB" w14:paraId="035B4B9E" w14:textId="77777777">
      <w:pPr>
        <w:tabs>
          <w:tab w:val="left" w:pos="540"/>
        </w:tabs>
        <w:ind w:left="1080" w:hanging="540"/>
        <w:rPr>
          <w:rFonts w:asciiTheme="minorHAnsi" w:hAnsiTheme="minorHAnsi"/>
          <w:sz w:val="22"/>
        </w:rPr>
      </w:pPr>
      <w:bookmarkStart w:name="I8B61B8E1A4EC11E1ABF4D15937BEFBBA" w:id="15"/>
      <w:bookmarkStart w:name="I8B5C1398A4EC11E1ABF4D15937BEFBBA" w:id="16"/>
      <w:bookmarkEnd w:id="15"/>
      <w:bookmarkEnd w:id="16"/>
    </w:p>
    <w:p w:rsidRPr="00F87A66" w:rsidR="00F972DB" w:rsidP="00F972DB" w:rsidRDefault="00F972DB" w14:paraId="60709E39" w14:textId="77777777">
      <w:pPr>
        <w:tabs>
          <w:tab w:val="left" w:pos="540"/>
        </w:tabs>
        <w:ind w:left="1080" w:hanging="540"/>
        <w:rPr>
          <w:rFonts w:asciiTheme="minorHAnsi" w:hAnsiTheme="minorHAnsi"/>
          <w:sz w:val="22"/>
        </w:rPr>
      </w:pPr>
      <w:bookmarkStart w:name="SP;1496000051ed7" w:id="17"/>
      <w:bookmarkEnd w:id="17"/>
      <w:r w:rsidRPr="00F87A66">
        <w:rPr>
          <w:rFonts w:asciiTheme="minorHAnsi" w:hAnsiTheme="minorHAnsi"/>
          <w:b/>
          <w:bCs/>
          <w:sz w:val="22"/>
        </w:rPr>
        <w:t>(6)</w:t>
      </w:r>
      <w:r w:rsidRPr="00F87A66">
        <w:rPr>
          <w:rFonts w:asciiTheme="minorHAnsi" w:hAnsiTheme="minorHAnsi"/>
          <w:sz w:val="22"/>
        </w:rPr>
        <w:t xml:space="preserve"> Any other information required in published guidance, see </w:t>
      </w:r>
      <w:hyperlink w:tgtFrame="_top" w:history="1" r:id="rId11">
        <w:r w:rsidRPr="00F87A66">
          <w:rPr>
            <w:rStyle w:val="Hyperlink"/>
            <w:rFonts w:asciiTheme="minorHAnsi" w:hAnsiTheme="minorHAnsi"/>
            <w:sz w:val="22"/>
          </w:rPr>
          <w:t>§ 601.601(d)(2)</w:t>
        </w:r>
      </w:hyperlink>
      <w:r w:rsidRPr="00F87A66">
        <w:rPr>
          <w:rFonts w:asciiTheme="minorHAnsi" w:hAnsiTheme="minorHAnsi"/>
          <w:sz w:val="22"/>
        </w:rPr>
        <w:t xml:space="preserve"> of this chapter, necessary to determine whether a taxpayer has received excess advance payments. </w:t>
      </w:r>
    </w:p>
    <w:p w:rsidRPr="00F87A66" w:rsidR="00F972DB" w:rsidP="00F972DB" w:rsidRDefault="00F972DB" w14:paraId="5B72E8E4" w14:textId="77777777">
      <w:pPr>
        <w:tabs>
          <w:tab w:val="left" w:pos="540"/>
        </w:tabs>
        <w:ind w:left="540" w:hanging="540"/>
        <w:rPr>
          <w:rFonts w:asciiTheme="minorHAnsi" w:hAnsiTheme="minorHAnsi"/>
          <w:sz w:val="22"/>
        </w:rPr>
      </w:pPr>
      <w:bookmarkStart w:name="I8B61DFF0A4EC11E1ABF4D15937BEFBBA" w:id="18"/>
      <w:bookmarkStart w:name="I8B5C1399A4EC11E1ABF4D15937BEFBBA" w:id="19"/>
      <w:bookmarkEnd w:id="18"/>
      <w:bookmarkEnd w:id="19"/>
    </w:p>
    <w:p w:rsidRPr="00F87A66" w:rsidR="00F972DB" w:rsidP="00F972DB" w:rsidRDefault="00F972DB" w14:paraId="625D5A27" w14:textId="77777777">
      <w:pPr>
        <w:tabs>
          <w:tab w:val="left" w:pos="540"/>
        </w:tabs>
        <w:ind w:left="540" w:hanging="540"/>
        <w:rPr>
          <w:rFonts w:asciiTheme="minorHAnsi" w:hAnsiTheme="minorHAnsi"/>
          <w:sz w:val="22"/>
        </w:rPr>
      </w:pPr>
      <w:bookmarkStart w:name="SP;a83b000018c76" w:id="20"/>
      <w:bookmarkEnd w:id="20"/>
      <w:r>
        <w:rPr>
          <w:b/>
          <w:bCs/>
          <w:szCs w:val="24"/>
        </w:rPr>
        <w:tab/>
      </w:r>
      <w:r w:rsidRPr="00F87A66">
        <w:rPr>
          <w:rFonts w:asciiTheme="minorHAnsi" w:hAnsiTheme="minorHAnsi"/>
          <w:b/>
          <w:bCs/>
          <w:sz w:val="22"/>
        </w:rPr>
        <w:t>(b) Time of reporting.</w:t>
      </w:r>
      <w:r w:rsidRPr="00F87A66">
        <w:rPr>
          <w:rFonts w:asciiTheme="minorHAnsi" w:hAnsiTheme="minorHAnsi"/>
          <w:sz w:val="22"/>
        </w:rPr>
        <w:t xml:space="preserve"> [Reserved]</w:t>
      </w:r>
    </w:p>
    <w:p w:rsidRPr="00F87A66" w:rsidR="00F972DB" w:rsidP="00F972DB" w:rsidRDefault="00F972DB" w14:paraId="32587684" w14:textId="77777777">
      <w:pPr>
        <w:tabs>
          <w:tab w:val="left" w:pos="540"/>
        </w:tabs>
        <w:ind w:left="540" w:hanging="540"/>
        <w:rPr>
          <w:rFonts w:asciiTheme="minorHAnsi" w:hAnsiTheme="minorHAnsi"/>
          <w:sz w:val="22"/>
        </w:rPr>
      </w:pPr>
      <w:bookmarkStart w:name="I8B620700A4EC11E1ABF4D15937BEFBBA" w:id="21"/>
      <w:bookmarkStart w:name="I8B5C139AA4EC11E1ABF4D15937BEFBBA" w:id="22"/>
      <w:bookmarkEnd w:id="21"/>
      <w:bookmarkEnd w:id="22"/>
    </w:p>
    <w:p w:rsidRPr="00F87A66" w:rsidR="00F972DB" w:rsidP="00F972DB" w:rsidRDefault="00F972DB" w14:paraId="06C77275" w14:textId="77777777">
      <w:pPr>
        <w:tabs>
          <w:tab w:val="left" w:pos="540"/>
        </w:tabs>
        <w:ind w:left="1440" w:hanging="540"/>
        <w:rPr>
          <w:rFonts w:asciiTheme="minorHAnsi" w:hAnsiTheme="minorHAnsi"/>
          <w:sz w:val="22"/>
        </w:rPr>
      </w:pPr>
      <w:bookmarkStart w:name="SP;4b24000003ba5" w:id="23"/>
      <w:bookmarkEnd w:id="23"/>
      <w:r w:rsidRPr="00F87A66">
        <w:rPr>
          <w:rFonts w:asciiTheme="minorHAnsi" w:hAnsiTheme="minorHAnsi"/>
          <w:b/>
          <w:bCs/>
          <w:sz w:val="22"/>
        </w:rPr>
        <w:t>(c) Manner of reporting.</w:t>
      </w:r>
      <w:r w:rsidRPr="00F87A66">
        <w:rPr>
          <w:rFonts w:asciiTheme="minorHAnsi" w:hAnsiTheme="minorHAnsi"/>
          <w:sz w:val="22"/>
        </w:rPr>
        <w:t xml:space="preserve"> The Commissioner may provide rules in published guidance, see </w:t>
      </w:r>
      <w:hyperlink w:tgtFrame="_top" w:history="1" r:id="rId12">
        <w:r w:rsidRPr="00F87A66">
          <w:rPr>
            <w:rStyle w:val="Hyperlink"/>
            <w:rFonts w:asciiTheme="minorHAnsi" w:hAnsiTheme="minorHAnsi"/>
            <w:sz w:val="22"/>
          </w:rPr>
          <w:t>§ 601.601(d)(2)</w:t>
        </w:r>
      </w:hyperlink>
      <w:r w:rsidRPr="00F87A66">
        <w:rPr>
          <w:rFonts w:asciiTheme="minorHAnsi" w:hAnsiTheme="minorHAnsi"/>
          <w:sz w:val="22"/>
        </w:rPr>
        <w:t xml:space="preserve"> of this chapter, for the manner of reporting under this section.</w:t>
      </w:r>
    </w:p>
    <w:p w:rsidRPr="00F87A66" w:rsidR="00CB358B" w:rsidP="009E3D48" w:rsidRDefault="00CB358B" w14:paraId="2C7EB771" w14:textId="77777777">
      <w:pPr>
        <w:tabs>
          <w:tab w:val="left" w:pos="540"/>
        </w:tabs>
        <w:ind w:left="540" w:hanging="540"/>
        <w:rPr>
          <w:rFonts w:asciiTheme="minorHAnsi" w:hAnsiTheme="minorHAnsi"/>
          <w:sz w:val="22"/>
        </w:rPr>
      </w:pPr>
    </w:p>
    <w:p w:rsidRPr="00F87A66" w:rsidR="00CB358B" w:rsidP="009E3D48" w:rsidRDefault="00CB358B" w14:paraId="145021BA"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data elements are codified under </w:t>
      </w:r>
      <w:r w:rsidRPr="00F87A66">
        <w:rPr>
          <w:rFonts w:cs="Times New Roman" w:asciiTheme="minorHAnsi" w:hAnsiTheme="minorHAnsi"/>
          <w:sz w:val="22"/>
        </w:rPr>
        <w:t>§</w:t>
      </w:r>
      <w:r w:rsidRPr="00F87A66">
        <w:rPr>
          <w:rFonts w:asciiTheme="minorHAnsi" w:hAnsiTheme="minorHAnsi"/>
          <w:sz w:val="22"/>
        </w:rPr>
        <w:t xml:space="preserve"> 1.36B-5, “Information reporting by Exchanges” of the final regulation.</w:t>
      </w:r>
    </w:p>
    <w:p w:rsidR="0047046A" w:rsidP="009E3D48" w:rsidRDefault="0047046A" w14:paraId="612A8E79" w14:textId="77777777">
      <w:pPr>
        <w:tabs>
          <w:tab w:val="left" w:pos="540"/>
        </w:tabs>
        <w:ind w:left="540" w:hanging="540"/>
        <w:rPr>
          <w:szCs w:val="24"/>
        </w:rPr>
      </w:pPr>
    </w:p>
    <w:p w:rsidRPr="00F87A66" w:rsidR="0047046A" w:rsidP="0047046A" w:rsidRDefault="0047046A" w14:paraId="38A890BF" w14:textId="20F6F11A">
      <w:pPr>
        <w:ind w:left="540"/>
        <w:rPr>
          <w:rFonts w:asciiTheme="minorHAnsi" w:hAnsiTheme="minorHAnsi"/>
          <w:sz w:val="22"/>
        </w:rPr>
      </w:pPr>
      <w:r w:rsidRPr="00F87A66">
        <w:rPr>
          <w:rFonts w:asciiTheme="minorHAnsi" w:hAnsiTheme="minorHAnsi"/>
          <w:sz w:val="22"/>
        </w:rPr>
        <w:t>The IRS developed Form 1095-A under the authority of ICR section 36B(f)(3) for</w:t>
      </w:r>
      <w:r w:rsidR="00CE184E">
        <w:rPr>
          <w:rFonts w:asciiTheme="minorHAnsi" w:hAnsiTheme="minorHAnsi"/>
          <w:sz w:val="22"/>
        </w:rPr>
        <w:t xml:space="preserve"> exchanges to</w:t>
      </w:r>
      <w:r w:rsidRPr="00F87A66">
        <w:rPr>
          <w:rFonts w:asciiTheme="minorHAnsi" w:hAnsiTheme="minorHAnsi"/>
          <w:sz w:val="22"/>
        </w:rPr>
        <w:t xml:space="preserve"> </w:t>
      </w:r>
      <w:r w:rsidR="00995C42">
        <w:rPr>
          <w:rFonts w:asciiTheme="minorHAnsi" w:hAnsiTheme="minorHAnsi"/>
          <w:sz w:val="22"/>
        </w:rPr>
        <w:t>give</w:t>
      </w:r>
      <w:r w:rsidR="00CE184E">
        <w:rPr>
          <w:rFonts w:asciiTheme="minorHAnsi" w:hAnsiTheme="minorHAnsi"/>
          <w:sz w:val="22"/>
        </w:rPr>
        <w:t xml:space="preserve"> enrollment information to </w:t>
      </w:r>
      <w:r w:rsidRPr="00F87A66">
        <w:rPr>
          <w:rFonts w:asciiTheme="minorHAnsi" w:hAnsiTheme="minorHAnsi"/>
          <w:sz w:val="22"/>
        </w:rPr>
        <w:t xml:space="preserve">individuals </w:t>
      </w:r>
      <w:r w:rsidR="00EE5B6D">
        <w:rPr>
          <w:rFonts w:asciiTheme="minorHAnsi" w:hAnsiTheme="minorHAnsi"/>
          <w:sz w:val="22"/>
        </w:rPr>
        <w:t xml:space="preserve">for </w:t>
      </w:r>
      <w:r w:rsidR="00CE184E">
        <w:rPr>
          <w:rFonts w:asciiTheme="minorHAnsi" w:hAnsiTheme="minorHAnsi"/>
          <w:sz w:val="22"/>
        </w:rPr>
        <w:t>use in</w:t>
      </w:r>
      <w:r w:rsidRPr="00F87A66">
        <w:rPr>
          <w:rFonts w:asciiTheme="minorHAnsi" w:hAnsiTheme="minorHAnsi"/>
          <w:sz w:val="22"/>
        </w:rPr>
        <w:t xml:space="preserve"> comput</w:t>
      </w:r>
      <w:r w:rsidR="00CE184E">
        <w:rPr>
          <w:rFonts w:asciiTheme="minorHAnsi" w:hAnsiTheme="minorHAnsi"/>
          <w:sz w:val="22"/>
        </w:rPr>
        <w:t>ing</w:t>
      </w:r>
      <w:r w:rsidRPr="00F87A66">
        <w:rPr>
          <w:rFonts w:asciiTheme="minorHAnsi" w:hAnsiTheme="minorHAnsi"/>
          <w:sz w:val="22"/>
        </w:rPr>
        <w:t xml:space="preserve"> the amount of premium tax credit and file an accurate tax return. </w:t>
      </w:r>
    </w:p>
    <w:p w:rsidRPr="00F87A66" w:rsidR="00CB358B" w:rsidP="009E3D48" w:rsidRDefault="00CB358B" w14:paraId="35C5D298" w14:textId="77777777">
      <w:pPr>
        <w:tabs>
          <w:tab w:val="left" w:pos="540"/>
        </w:tabs>
        <w:ind w:left="540" w:hanging="540"/>
        <w:rPr>
          <w:rFonts w:asciiTheme="minorHAnsi" w:hAnsiTheme="minorHAnsi"/>
          <w:sz w:val="22"/>
        </w:rPr>
      </w:pPr>
    </w:p>
    <w:p w:rsidRPr="00F87A66" w:rsidR="009E3D48" w:rsidP="009E3D48" w:rsidRDefault="009E3D48" w14:paraId="012CD79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DATA </w:t>
      </w:r>
    </w:p>
    <w:p w:rsidRPr="00F87A66" w:rsidR="009E3D48" w:rsidP="009E3D48" w:rsidRDefault="009E3D48" w14:paraId="305711BF" w14:textId="77777777">
      <w:pPr>
        <w:tabs>
          <w:tab w:val="left" w:pos="540"/>
        </w:tabs>
        <w:ind w:left="540" w:hanging="540"/>
        <w:rPr>
          <w:rFonts w:asciiTheme="minorHAnsi" w:hAnsiTheme="minorHAnsi"/>
          <w:sz w:val="22"/>
        </w:rPr>
      </w:pPr>
    </w:p>
    <w:p w:rsidRPr="00F87A66" w:rsidR="009E3D48" w:rsidP="009E3D48" w:rsidRDefault="009E3D48" w14:paraId="1750A315" w14:textId="77777777">
      <w:pPr>
        <w:tabs>
          <w:tab w:val="left" w:pos="540"/>
        </w:tabs>
        <w:ind w:left="540" w:hanging="540"/>
        <w:rPr>
          <w:rFonts w:asciiTheme="minorHAnsi" w:hAnsiTheme="minorHAnsi"/>
          <w:sz w:val="22"/>
        </w:rPr>
      </w:pPr>
      <w:r w:rsidRPr="00F87A66">
        <w:rPr>
          <w:rFonts w:asciiTheme="minorHAnsi" w:hAnsiTheme="minorHAnsi"/>
          <w:sz w:val="22"/>
        </w:rPr>
        <w:tab/>
        <w:t>The collection of information is necessary (a) to evaluate a taxpayer's eligibility for a premium tax credit, (b) to determine the amount of a taxpayer's premium tax credit, and (c) to properly reconcile a taxpayer's premium tax credit with advance credit payments.</w:t>
      </w:r>
    </w:p>
    <w:p w:rsidRPr="00F87A66" w:rsidR="009E3D48" w:rsidP="009E3D48" w:rsidRDefault="009E3D48" w14:paraId="0B8D21AE" w14:textId="77777777">
      <w:pPr>
        <w:tabs>
          <w:tab w:val="left" w:pos="540"/>
        </w:tabs>
        <w:ind w:left="540" w:hanging="540"/>
        <w:rPr>
          <w:rFonts w:asciiTheme="minorHAnsi" w:hAnsiTheme="minorHAnsi"/>
          <w:sz w:val="22"/>
        </w:rPr>
      </w:pPr>
    </w:p>
    <w:p w:rsidRPr="00F87A66" w:rsidR="009E3D48" w:rsidP="009E3D48" w:rsidRDefault="009E3D48" w14:paraId="4051BF27"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IMPROVED INFORMATION TECHNOLOGY TO REDUCE BURDEN </w:t>
      </w:r>
    </w:p>
    <w:p w:rsidRPr="00F87A66" w:rsidR="009E3D48" w:rsidP="009E3D48" w:rsidRDefault="009E3D48" w14:paraId="1B1F2070" w14:textId="77777777">
      <w:pPr>
        <w:tabs>
          <w:tab w:val="left" w:pos="540"/>
        </w:tabs>
        <w:ind w:left="540" w:hanging="540"/>
        <w:rPr>
          <w:rFonts w:asciiTheme="minorHAnsi" w:hAnsiTheme="minorHAnsi"/>
          <w:sz w:val="22"/>
        </w:rPr>
      </w:pPr>
    </w:p>
    <w:p w:rsidRPr="00F87A66" w:rsidR="009E3D48" w:rsidP="009E3D48" w:rsidRDefault="009E3D48" w14:paraId="142C1BA4" w14:textId="3D330991">
      <w:pPr>
        <w:tabs>
          <w:tab w:val="left" w:pos="540"/>
        </w:tabs>
        <w:ind w:left="540" w:hanging="540"/>
        <w:rPr>
          <w:rFonts w:asciiTheme="minorHAnsi" w:hAnsiTheme="minorHAnsi"/>
          <w:sz w:val="22"/>
        </w:rPr>
      </w:pPr>
      <w:r w:rsidRPr="00F87A66">
        <w:rPr>
          <w:rFonts w:asciiTheme="minorHAnsi" w:hAnsiTheme="minorHAnsi"/>
          <w:sz w:val="22"/>
        </w:rPr>
        <w:tab/>
        <w:t>The exchanges will use electronic media to compile and provide the information to the I</w:t>
      </w:r>
      <w:r w:rsidR="001A703F">
        <w:rPr>
          <w:rFonts w:asciiTheme="minorHAnsi" w:hAnsiTheme="minorHAnsi"/>
          <w:sz w:val="22"/>
        </w:rPr>
        <w:t>RS</w:t>
      </w:r>
      <w:r w:rsidRPr="00F87A66">
        <w:rPr>
          <w:rFonts w:asciiTheme="minorHAnsi" w:hAnsiTheme="minorHAnsi"/>
          <w:sz w:val="22"/>
        </w:rPr>
        <w:t xml:space="preserve">, but </w:t>
      </w:r>
      <w:r w:rsidR="001A703F">
        <w:rPr>
          <w:rFonts w:asciiTheme="minorHAnsi" w:hAnsiTheme="minorHAnsi"/>
          <w:sz w:val="22"/>
        </w:rPr>
        <w:t>they expect</w:t>
      </w:r>
      <w:r w:rsidRPr="00F87A66">
        <w:rPr>
          <w:rFonts w:asciiTheme="minorHAnsi" w:hAnsiTheme="minorHAnsi"/>
          <w:sz w:val="22"/>
        </w:rPr>
        <w:t xml:space="preserve"> that exchanges will provide paper information statements to enrollees.</w:t>
      </w:r>
    </w:p>
    <w:p w:rsidRPr="00F87A66" w:rsidR="009E3D48" w:rsidP="009E3D48" w:rsidRDefault="009E3D48" w14:paraId="7B2D29D5" w14:textId="77777777">
      <w:pPr>
        <w:tabs>
          <w:tab w:val="left" w:pos="540"/>
        </w:tabs>
        <w:ind w:left="540" w:hanging="540"/>
        <w:rPr>
          <w:rFonts w:asciiTheme="minorHAnsi" w:hAnsiTheme="minorHAnsi"/>
          <w:sz w:val="22"/>
        </w:rPr>
      </w:pPr>
    </w:p>
    <w:p w:rsidRPr="00F87A66" w:rsidR="009E3D48" w:rsidP="009E3D48" w:rsidRDefault="009E3D48" w14:paraId="0EAAC69E"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EFFORTS TO IDENTIFY DUPLICATION </w:t>
      </w:r>
    </w:p>
    <w:p w:rsidRPr="00F87A66" w:rsidR="009E3D48" w:rsidP="009E3D48" w:rsidRDefault="009E3D48" w14:paraId="48926727" w14:textId="77777777">
      <w:pPr>
        <w:tabs>
          <w:tab w:val="left" w:pos="540"/>
        </w:tabs>
        <w:ind w:left="540" w:hanging="540"/>
        <w:rPr>
          <w:rFonts w:asciiTheme="minorHAnsi" w:hAnsiTheme="minorHAnsi"/>
          <w:sz w:val="22"/>
        </w:rPr>
      </w:pPr>
    </w:p>
    <w:p w:rsidRPr="00F87A66" w:rsidR="009E3D48" w:rsidP="009E3D48" w:rsidRDefault="009E3D48" w14:paraId="338C0F25"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1F2DDF53" w14:textId="77777777">
      <w:pPr>
        <w:tabs>
          <w:tab w:val="left" w:pos="540"/>
        </w:tabs>
        <w:ind w:left="540" w:hanging="540"/>
        <w:rPr>
          <w:rFonts w:asciiTheme="minorHAnsi" w:hAnsiTheme="minorHAnsi"/>
          <w:sz w:val="22"/>
        </w:rPr>
      </w:pPr>
    </w:p>
    <w:p w:rsidRPr="00F87A66" w:rsidR="009E3D48" w:rsidP="009E3D48" w:rsidRDefault="009E3D48" w14:paraId="3DDD47AC"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METHODS TO MINIMIZE BURDEN ON SMALL BUSINESSES OR OTHER SMALL ENTITIES </w:t>
      </w:r>
    </w:p>
    <w:p w:rsidRPr="00F87A66" w:rsidR="009E3D48" w:rsidP="009E3D48" w:rsidRDefault="009E3D48" w14:paraId="6D136720" w14:textId="77777777">
      <w:pPr>
        <w:tabs>
          <w:tab w:val="left" w:pos="540"/>
        </w:tabs>
        <w:ind w:left="540" w:hanging="540"/>
        <w:rPr>
          <w:rFonts w:asciiTheme="minorHAnsi" w:hAnsiTheme="minorHAnsi"/>
          <w:sz w:val="22"/>
        </w:rPr>
      </w:pPr>
    </w:p>
    <w:p w:rsidRPr="00F87A66" w:rsidR="009E3D48" w:rsidP="009E3D48" w:rsidRDefault="009E3D48" w14:paraId="1C68281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Pr="00F87A66" w:rsidR="009E3D48" w:rsidP="009E3D48" w:rsidRDefault="009E3D48" w14:paraId="62D5EE50" w14:textId="77777777">
      <w:pPr>
        <w:tabs>
          <w:tab w:val="left" w:pos="540"/>
        </w:tabs>
        <w:ind w:left="540" w:hanging="540"/>
        <w:rPr>
          <w:rFonts w:asciiTheme="minorHAnsi" w:hAnsiTheme="minorHAnsi"/>
          <w:sz w:val="22"/>
        </w:rPr>
      </w:pPr>
    </w:p>
    <w:p w:rsidRPr="00F87A66" w:rsidR="009E3D48" w:rsidP="009E3D48" w:rsidRDefault="009E3D48" w14:paraId="4424609C"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CONSEQUENCES OF LESS FREQUENT COLLECTION ON FEDERAL PROGRAMS OR POLICY ACTIVITIES </w:t>
      </w:r>
    </w:p>
    <w:p w:rsidRPr="00F87A66" w:rsidR="009E3D48" w:rsidP="009E3D48" w:rsidRDefault="009E3D48" w14:paraId="429B0994" w14:textId="77777777">
      <w:pPr>
        <w:tabs>
          <w:tab w:val="left" w:pos="540"/>
        </w:tabs>
        <w:ind w:left="540" w:hanging="540"/>
        <w:rPr>
          <w:rFonts w:asciiTheme="minorHAnsi" w:hAnsiTheme="minorHAnsi"/>
          <w:sz w:val="22"/>
        </w:rPr>
      </w:pPr>
    </w:p>
    <w:p w:rsidRPr="00F87A66" w:rsidR="00A24315" w:rsidP="009E3D48" w:rsidRDefault="009E3D48" w14:paraId="50CB427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required is needed to verify compliance with Section 36B(f)(3)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14:paraId="20C29971" w14:textId="77777777">
      <w:pPr>
        <w:tabs>
          <w:tab w:val="left" w:pos="540"/>
        </w:tabs>
        <w:ind w:left="540" w:hanging="540"/>
        <w:rPr>
          <w:rFonts w:asciiTheme="minorHAnsi" w:hAnsiTheme="minorHAnsi"/>
          <w:sz w:val="22"/>
        </w:rPr>
      </w:pPr>
    </w:p>
    <w:p w:rsidRPr="00F87A66" w:rsidR="009E3D48" w:rsidP="00CB358B" w:rsidRDefault="009E3D48" w14:paraId="64854A5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SPECIAL CIRCUMSTANCES REQUIRING DATA COLLECTION TO BE INCONSISTENT WITH GUIDELINES IN 5 CFR 1320.5(d)(2) </w:t>
      </w:r>
    </w:p>
    <w:p w:rsidRPr="00F87A66" w:rsidR="009E3D48" w:rsidP="009E3D48" w:rsidRDefault="009E3D48" w14:paraId="68818740" w14:textId="77777777">
      <w:pPr>
        <w:tabs>
          <w:tab w:val="left" w:pos="540"/>
        </w:tabs>
        <w:ind w:left="540" w:hanging="540"/>
        <w:rPr>
          <w:rFonts w:asciiTheme="minorHAnsi" w:hAnsiTheme="minorHAnsi"/>
          <w:sz w:val="22"/>
        </w:rPr>
      </w:pPr>
    </w:p>
    <w:p w:rsidRPr="00F87A66" w:rsidR="009E3D48" w:rsidP="009E3D48" w:rsidRDefault="009E3D48" w14:paraId="4C2EA36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34406C22" w14:textId="77777777">
      <w:pPr>
        <w:tabs>
          <w:tab w:val="left" w:pos="540"/>
        </w:tabs>
        <w:ind w:left="540" w:hanging="540"/>
        <w:rPr>
          <w:rFonts w:asciiTheme="minorHAnsi" w:hAnsiTheme="minorHAnsi"/>
          <w:sz w:val="22"/>
        </w:rPr>
      </w:pPr>
    </w:p>
    <w:p w:rsidRPr="00F87A66" w:rsidR="009E3D48" w:rsidP="009E3D48" w:rsidRDefault="009E3D48" w14:paraId="26811E88"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CONSULTATION WITH INDIVIDUALS OUTSIDE OF THE AGENCY ON AVAILABILITY OF DATA, FREQUENCY OF COLLECTION, CLARITY OF INSTRUCTIONS AND FORMS, AND DATA ELEMENTS </w:t>
      </w:r>
    </w:p>
    <w:p w:rsidR="009E3D48" w:rsidP="009E3D48" w:rsidRDefault="009E3D48" w14:paraId="427D1A80" w14:textId="77777777">
      <w:pPr>
        <w:tabs>
          <w:tab w:val="left" w:pos="540"/>
        </w:tabs>
        <w:ind w:left="540" w:hanging="540"/>
        <w:rPr>
          <w:szCs w:val="24"/>
        </w:rPr>
      </w:pPr>
    </w:p>
    <w:p w:rsidRPr="004606C9" w:rsidR="00183523" w:rsidP="004606C9" w:rsidRDefault="009E3D48" w14:paraId="546E8B32" w14:textId="55C13506">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 xml:space="preserve">In response to the Federal Register notice dated </w:t>
      </w:r>
      <w:r w:rsidR="001246FE">
        <w:rPr>
          <w:rFonts w:asciiTheme="minorHAnsi" w:hAnsiTheme="minorHAnsi"/>
          <w:sz w:val="22"/>
        </w:rPr>
        <w:t>November 19, 2020</w:t>
      </w:r>
      <w:r w:rsidRPr="004606C9" w:rsidR="004606C9">
        <w:rPr>
          <w:rFonts w:asciiTheme="minorHAnsi" w:hAnsiTheme="minorHAnsi"/>
          <w:sz w:val="22"/>
        </w:rPr>
        <w:t xml:space="preserve"> (8</w:t>
      </w:r>
      <w:r w:rsidR="001246FE">
        <w:rPr>
          <w:rFonts w:asciiTheme="minorHAnsi" w:hAnsiTheme="minorHAnsi"/>
          <w:sz w:val="22"/>
        </w:rPr>
        <w:t>5</w:t>
      </w:r>
      <w:r w:rsidRPr="004606C9" w:rsidR="004606C9">
        <w:rPr>
          <w:rFonts w:asciiTheme="minorHAnsi" w:hAnsiTheme="minorHAnsi"/>
          <w:sz w:val="22"/>
        </w:rPr>
        <w:t xml:space="preserve"> FR </w:t>
      </w:r>
      <w:r w:rsidR="001246FE">
        <w:rPr>
          <w:rFonts w:asciiTheme="minorHAnsi" w:hAnsiTheme="minorHAnsi"/>
          <w:sz w:val="22"/>
        </w:rPr>
        <w:t>73843</w:t>
      </w:r>
      <w:r w:rsidRPr="004606C9" w:rsidR="004606C9">
        <w:rPr>
          <w:rFonts w:asciiTheme="minorHAnsi" w:hAnsiTheme="minorHAnsi"/>
          <w:sz w:val="22"/>
        </w:rPr>
        <w:t xml:space="preserve">), </w:t>
      </w:r>
      <w:r w:rsidR="001A703F">
        <w:rPr>
          <w:rFonts w:asciiTheme="minorHAnsi" w:hAnsiTheme="minorHAnsi"/>
          <w:sz w:val="22"/>
        </w:rPr>
        <w:t>IRS</w:t>
      </w:r>
      <w:r w:rsidRPr="004606C9" w:rsidR="004606C9">
        <w:rPr>
          <w:rFonts w:asciiTheme="minorHAnsi" w:hAnsiTheme="minorHAnsi"/>
          <w:sz w:val="22"/>
        </w:rPr>
        <w:t xml:space="preserve"> received no comments during the comment period regarding these regulations.  </w:t>
      </w:r>
    </w:p>
    <w:p w:rsidRPr="00F87A66" w:rsidR="009E3D48" w:rsidP="009E3D48" w:rsidRDefault="009E3D48" w14:paraId="2FDEF02E" w14:textId="77777777">
      <w:pPr>
        <w:tabs>
          <w:tab w:val="left" w:pos="540"/>
        </w:tabs>
        <w:ind w:left="540" w:hanging="540"/>
        <w:rPr>
          <w:rFonts w:asciiTheme="minorHAnsi" w:hAnsiTheme="minorHAnsi"/>
          <w:sz w:val="22"/>
        </w:rPr>
      </w:pPr>
    </w:p>
    <w:p w:rsidRPr="00F87A66" w:rsidR="009E3D48" w:rsidP="009E3D48" w:rsidRDefault="009E3D48" w14:paraId="16B0E796"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EXPLANATION OF DECISION TO PROVIDE ANY PAYMENT OR GIFT TO RESPONDENTS </w:t>
      </w:r>
    </w:p>
    <w:p w:rsidRPr="00F87A66" w:rsidR="009E3D48" w:rsidP="009E3D48" w:rsidRDefault="009E3D48" w14:paraId="1BB114ED" w14:textId="77777777">
      <w:pPr>
        <w:tabs>
          <w:tab w:val="left" w:pos="540"/>
        </w:tabs>
        <w:ind w:left="540" w:hanging="540"/>
        <w:rPr>
          <w:rFonts w:asciiTheme="minorHAnsi" w:hAnsiTheme="minorHAnsi"/>
          <w:sz w:val="22"/>
        </w:rPr>
      </w:pPr>
    </w:p>
    <w:p w:rsidRPr="00F87A66" w:rsidR="00A24315" w:rsidP="009E3D48" w:rsidRDefault="009E3D48" w14:paraId="737C7AB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097DE980" w14:textId="77777777">
      <w:pPr>
        <w:tabs>
          <w:tab w:val="left" w:pos="540"/>
        </w:tabs>
        <w:ind w:left="540" w:hanging="540"/>
        <w:rPr>
          <w:rFonts w:asciiTheme="minorHAnsi" w:hAnsiTheme="minorHAnsi"/>
          <w:sz w:val="22"/>
        </w:rPr>
      </w:pPr>
    </w:p>
    <w:p w:rsidRPr="00F87A66" w:rsidR="009E3D48" w:rsidP="009E3D48" w:rsidRDefault="009E3D48" w14:paraId="3E738D92"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ASSURANCE OF CONFIDENTIALITY OF RESPONSES </w:t>
      </w:r>
    </w:p>
    <w:p w:rsidRPr="00F87A66" w:rsidR="009E3D48" w:rsidP="009E3D48" w:rsidRDefault="009E3D48" w14:paraId="720AEB1C" w14:textId="77777777">
      <w:pPr>
        <w:tabs>
          <w:tab w:val="left" w:pos="540"/>
        </w:tabs>
        <w:ind w:left="540" w:hanging="540"/>
        <w:rPr>
          <w:rFonts w:asciiTheme="minorHAnsi" w:hAnsiTheme="minorHAnsi"/>
          <w:sz w:val="22"/>
        </w:rPr>
      </w:pPr>
    </w:p>
    <w:p w:rsidRPr="00F87A66" w:rsidR="009E3D48" w:rsidP="009E3D48" w:rsidRDefault="009E3D48" w14:paraId="27EA7F8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F87A66" w:rsidR="00183523" w:rsidP="009E3D48" w:rsidRDefault="00183523" w14:paraId="6A2BC066" w14:textId="77777777">
      <w:pPr>
        <w:tabs>
          <w:tab w:val="left" w:pos="540"/>
        </w:tabs>
        <w:ind w:left="540" w:hanging="540"/>
        <w:rPr>
          <w:rFonts w:asciiTheme="minorHAnsi" w:hAnsiTheme="minorHAnsi"/>
          <w:sz w:val="22"/>
        </w:rPr>
      </w:pPr>
    </w:p>
    <w:p w:rsidRPr="00F87A66" w:rsidR="009E3D48" w:rsidP="009E3D48" w:rsidRDefault="009E3D48" w14:paraId="2B80FF2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JUSTIFICATION OF SENSITIVE QUESTIONS </w:t>
      </w:r>
    </w:p>
    <w:p w:rsidRPr="00F87A66" w:rsidR="009E3D48" w:rsidP="009E3D48" w:rsidRDefault="009E3D48" w14:paraId="0EC8EC1C" w14:textId="77777777">
      <w:pPr>
        <w:tabs>
          <w:tab w:val="left" w:pos="540"/>
        </w:tabs>
        <w:ind w:left="540" w:hanging="540"/>
        <w:rPr>
          <w:rFonts w:asciiTheme="minorHAnsi" w:hAnsiTheme="minorHAnsi"/>
          <w:b/>
          <w:sz w:val="22"/>
        </w:rPr>
      </w:pPr>
    </w:p>
    <w:p w:rsidRPr="00F87A66" w:rsidR="00637C90" w:rsidP="00637C90" w:rsidRDefault="00637C90" w14:paraId="4D16B474" w14:textId="77777777">
      <w:pPr>
        <w:ind w:left="540"/>
        <w:rPr>
          <w:rFonts w:asciiTheme="minorHAnsi" w:hAnsiTheme="minorHAnsi"/>
          <w:sz w:val="22"/>
        </w:rPr>
      </w:pPr>
      <w:r w:rsidRPr="00F87A66">
        <w:rPr>
          <w:rFonts w:asciiTheme="minorHAnsi" w:hAnsiTheme="minorHAnsi"/>
          <w:sz w:val="22"/>
        </w:rPr>
        <w:t>A privacy impact assessment (PIA) has been conducted for information collected under this request as part of the “</w:t>
      </w:r>
      <w:r w:rsidRPr="00F87A66" w:rsidR="00EB5D43">
        <w:rPr>
          <w:rFonts w:asciiTheme="minorHAnsi" w:hAnsiTheme="minorHAnsi"/>
          <w:sz w:val="22"/>
        </w:rPr>
        <w:t xml:space="preserve">Affordable Care Act </w:t>
      </w:r>
      <w:r w:rsidRPr="00F87A66">
        <w:rPr>
          <w:rFonts w:asciiTheme="minorHAnsi" w:hAnsiTheme="minorHAnsi"/>
          <w:sz w:val="22"/>
        </w:rPr>
        <w:t>(</w:t>
      </w:r>
      <w:r w:rsidRPr="00F87A66" w:rsidR="00EB5D43">
        <w:rPr>
          <w:rFonts w:asciiTheme="minorHAnsi" w:hAnsiTheme="minorHAnsi"/>
          <w:sz w:val="22"/>
        </w:rPr>
        <w:t>ACA</w:t>
      </w:r>
      <w:r w:rsidRPr="00F87A66">
        <w:rPr>
          <w:rFonts w:asciiTheme="minorHAnsi" w:hAnsiTheme="minorHAnsi"/>
          <w:sz w:val="22"/>
        </w:rPr>
        <w:t>)” system and a Privacy Act System of Records notice (SORN) has been issued for this system under</w:t>
      </w:r>
      <w:r w:rsidRPr="00F87A66" w:rsidR="00EB5D43">
        <w:rPr>
          <w:rFonts w:asciiTheme="minorHAnsi" w:hAnsiTheme="minorHAnsi"/>
          <w:sz w:val="22"/>
        </w:rPr>
        <w:t xml:space="preserve">; IRS 24.030- Individual Master File, </w:t>
      </w:r>
      <w:r w:rsidRPr="00F87A66">
        <w:rPr>
          <w:rFonts w:asciiTheme="minorHAnsi" w:hAnsiTheme="minorHAnsi"/>
          <w:sz w:val="22"/>
        </w:rPr>
        <w:t>IRS 24.046-Customer Account Data Engine Business Master File</w:t>
      </w:r>
      <w:r w:rsidRPr="00F87A66" w:rsidR="00EB5D43">
        <w:rPr>
          <w:rFonts w:asciiTheme="minorHAnsi" w:hAnsiTheme="minorHAnsi"/>
          <w:sz w:val="22"/>
        </w:rPr>
        <w:t>, and IRS 34.037- Audit Trail and Security Records System</w:t>
      </w:r>
      <w:r w:rsidRPr="00F87A66">
        <w:rPr>
          <w:rFonts w:asciiTheme="minorHAnsi" w:hAnsiTheme="minorHAnsi"/>
          <w:sz w:val="22"/>
        </w:rPr>
        <w:t>.</w:t>
      </w:r>
      <w:r w:rsidRPr="00F87A66" w:rsidR="002911BE">
        <w:rPr>
          <w:rFonts w:asciiTheme="minorHAnsi" w:hAnsiTheme="minorHAnsi"/>
          <w:sz w:val="22"/>
        </w:rPr>
        <w:t xml:space="preserve">  </w:t>
      </w:r>
      <w:r w:rsidRPr="00F87A66" w:rsidR="002911BE">
        <w:rPr>
          <w:rFonts w:cs="Times New Roman" w:asciiTheme="minorHAnsi" w:hAnsiTheme="minorHAnsi"/>
          <w:sz w:val="22"/>
        </w:rPr>
        <w:t>The Internal Revenue Service PIAs can be found at</w:t>
      </w:r>
      <w:r w:rsidRPr="00F87A66" w:rsidR="002911BE">
        <w:rPr>
          <w:rFonts w:cs="Arial" w:asciiTheme="minorHAnsi" w:hAnsiTheme="minorHAnsi"/>
          <w:sz w:val="22"/>
        </w:rPr>
        <w:t xml:space="preserve"> </w:t>
      </w:r>
      <w:hyperlink w:history="1" r:id="rId13">
        <w:r w:rsidRPr="00F87A66" w:rsidR="002911BE">
          <w:rPr>
            <w:rStyle w:val="Hyperlink"/>
            <w:rFonts w:cs="Arial" w:asciiTheme="minorHAnsi" w:hAnsiTheme="minorHAnsi"/>
            <w:sz w:val="22"/>
          </w:rPr>
          <w:t>http://www.irs.gov/uac/Privacy-Impact-Assessments-PIA</w:t>
        </w:r>
      </w:hyperlink>
      <w:r w:rsidRPr="00F87A66" w:rsidR="002911BE">
        <w:rPr>
          <w:rFonts w:cs="Arial" w:asciiTheme="minorHAnsi" w:hAnsiTheme="minorHAnsi"/>
          <w:sz w:val="22"/>
        </w:rPr>
        <w:t xml:space="preserve">.  </w:t>
      </w:r>
      <w:r w:rsidRPr="00F87A66">
        <w:rPr>
          <w:rFonts w:asciiTheme="minorHAnsi" w:hAnsiTheme="minorHAnsi"/>
          <w:sz w:val="22"/>
        </w:rPr>
        <w:t xml:space="preserve">  </w:t>
      </w:r>
    </w:p>
    <w:p w:rsidRPr="00BD1F42" w:rsidR="00637C90" w:rsidP="00637C90" w:rsidRDefault="00637C90" w14:paraId="7B15AE83" w14:textId="77777777">
      <w:pPr>
        <w:ind w:left="540"/>
        <w:rPr>
          <w:rFonts w:asciiTheme="minorHAnsi" w:hAnsiTheme="minorHAnsi"/>
          <w:sz w:val="22"/>
        </w:rPr>
      </w:pPr>
    </w:p>
    <w:p w:rsidRPr="00BD1F42" w:rsidR="00D91961" w:rsidP="00637C90" w:rsidRDefault="00637C90" w14:paraId="09D4D8C5" w14:textId="77777777">
      <w:pPr>
        <w:ind w:left="540"/>
        <w:rPr>
          <w:rFonts w:asciiTheme="minorHAnsi" w:hAnsiTheme="minorHAnsi"/>
          <w:sz w:val="22"/>
        </w:rPr>
      </w:pPr>
      <w:r w:rsidRPr="00BD1F42">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BD1F42" w:rsidR="00F87A66" w:rsidP="00637C90" w:rsidRDefault="00F87A66" w14:paraId="458CB6BD" w14:textId="77777777">
      <w:pPr>
        <w:ind w:left="540"/>
        <w:rPr>
          <w:rFonts w:asciiTheme="minorHAnsi" w:hAnsiTheme="minorHAnsi"/>
          <w:sz w:val="22"/>
        </w:rPr>
      </w:pPr>
    </w:p>
    <w:p w:rsidRPr="00F87A66" w:rsidR="009E3D48" w:rsidP="009E3D48" w:rsidRDefault="009E3D48" w14:paraId="424B3AD7"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BURDEN OF INFORMATION COLLECTION </w:t>
      </w:r>
    </w:p>
    <w:p w:rsidRPr="00F87A66" w:rsidR="009E3D48" w:rsidP="009E3D48" w:rsidRDefault="009E3D48" w14:paraId="5B1D1D33" w14:textId="77777777">
      <w:pPr>
        <w:tabs>
          <w:tab w:val="left" w:pos="540"/>
        </w:tabs>
        <w:ind w:left="540" w:hanging="540"/>
        <w:rPr>
          <w:rFonts w:asciiTheme="minorHAnsi" w:hAnsiTheme="minorHAnsi"/>
          <w:sz w:val="22"/>
        </w:rPr>
      </w:pPr>
    </w:p>
    <w:p w:rsidRPr="00F87A66" w:rsidR="00DB3926" w:rsidP="00DB3926" w:rsidRDefault="009E3D48" w14:paraId="06F6183B" w14:textId="77777777">
      <w:pPr>
        <w:autoSpaceDE w:val="0"/>
        <w:autoSpaceDN w:val="0"/>
        <w:adjustRightInd w:val="0"/>
        <w:ind w:left="540" w:hanging="540"/>
        <w:rPr>
          <w:rFonts w:cs="Times New Roman" w:asciiTheme="minorHAnsi" w:hAnsiTheme="minorHAnsi"/>
          <w:sz w:val="22"/>
        </w:rPr>
      </w:pPr>
      <w:r w:rsidRPr="00F87A66">
        <w:rPr>
          <w:rFonts w:asciiTheme="minorHAnsi" w:hAnsiTheme="minorHAnsi"/>
          <w:sz w:val="22"/>
        </w:rPr>
        <w:tab/>
      </w:r>
      <w:r w:rsidRPr="00F87A66" w:rsidR="00DB3926">
        <w:rPr>
          <w:rFonts w:cs="Times New Roman" w:asciiTheme="minorHAnsi" w:hAnsiTheme="minorHAnsi"/>
          <w:sz w:val="22"/>
        </w:rPr>
        <w:t xml:space="preserve">The collection of information in these final regulations is in § 1.36B–5.  The information will help the IRS properly reconcile the amount of the premium tax credit with advance credit payments made under section 1412 of the Patient Protection and Affordable Care Act (42 U.S.C. 18082).  The collection of information is required to comply with the provisions of section 36B(f)(3) of the Internal Revenue Code (Code). </w:t>
      </w:r>
    </w:p>
    <w:p w:rsidRPr="00F87A66" w:rsidR="00A648C2" w:rsidP="00A648C2" w:rsidRDefault="00A648C2" w14:paraId="2A0C35B9" w14:textId="77777777">
      <w:pPr>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4D14652E"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A648C2" w:rsidRDefault="00A648C2" w14:paraId="3175CD1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CFR</w:t>
            </w:r>
          </w:p>
        </w:tc>
        <w:tc>
          <w:tcPr>
            <w:tcW w:w="3060" w:type="dxa"/>
            <w:tcBorders>
              <w:top w:val="single" w:color="auto" w:sz="8" w:space="0"/>
              <w:left w:val="nil"/>
              <w:bottom w:val="single" w:color="auto" w:sz="8" w:space="0"/>
              <w:right w:val="single" w:color="auto" w:sz="8" w:space="0"/>
            </w:tcBorders>
            <w:noWrap/>
            <w:vAlign w:val="center"/>
            <w:hideMark/>
          </w:tcPr>
          <w:p w:rsidR="00A648C2" w:rsidRDefault="00A648C2" w14:paraId="0F494E1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0A446E7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7E4E9CF9"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28E9032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0E2BC5F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40566EC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4EE5485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A648C2" w14:paraId="4F6135F5"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hideMark/>
          </w:tcPr>
          <w:p w:rsidR="00A648C2" w:rsidRDefault="00A648C2" w14:paraId="227A651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1.36B-5</w:t>
            </w:r>
          </w:p>
        </w:tc>
        <w:tc>
          <w:tcPr>
            <w:tcW w:w="3060" w:type="dxa"/>
            <w:tcBorders>
              <w:top w:val="single" w:color="auto" w:sz="8" w:space="0"/>
              <w:left w:val="single" w:color="auto" w:sz="8" w:space="0"/>
              <w:bottom w:val="single" w:color="000000" w:sz="8" w:space="0"/>
              <w:right w:val="single" w:color="auto" w:sz="8" w:space="0"/>
            </w:tcBorders>
            <w:vAlign w:val="center"/>
            <w:hideMark/>
          </w:tcPr>
          <w:p w:rsidR="00A648C2" w:rsidP="00A648C2" w:rsidRDefault="00A648C2" w14:paraId="4C83D800" w14:textId="77777777">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Form 1095-A </w:t>
            </w:r>
          </w:p>
          <w:p w:rsidR="00A648C2" w:rsidP="00A648C2" w:rsidRDefault="00A648C2" w14:paraId="790252E3" w14:textId="77777777">
            <w:pPr>
              <w:keepNext/>
              <w:keepLines/>
              <w:widowControl w:val="0"/>
              <w:autoSpaceDN w:val="0"/>
              <w:rPr>
                <w:rFonts w:ascii="Arial Narrow" w:hAnsi="Arial Narrow" w:cs="Calibri"/>
                <w:color w:val="000000"/>
                <w:sz w:val="20"/>
                <w:szCs w:val="20"/>
              </w:rPr>
            </w:pPr>
            <w:r w:rsidRPr="00A648C2">
              <w:rPr>
                <w:rFonts w:ascii="Arial Narrow" w:hAnsi="Arial Narrow" w:cs="Calibri"/>
                <w:color w:val="000000"/>
                <w:sz w:val="20"/>
                <w:szCs w:val="20"/>
              </w:rPr>
              <w:t>Health Insurance Premium Tax Credit</w:t>
            </w:r>
          </w:p>
        </w:tc>
        <w:tc>
          <w:tcPr>
            <w:tcW w:w="990" w:type="dxa"/>
            <w:tcBorders>
              <w:top w:val="single" w:color="auto" w:sz="8" w:space="0"/>
              <w:left w:val="nil"/>
              <w:bottom w:val="single" w:color="auto" w:sz="8" w:space="0"/>
              <w:right w:val="single" w:color="auto" w:sz="8" w:space="0"/>
            </w:tcBorders>
            <w:noWrap/>
            <w:vAlign w:val="center"/>
            <w:hideMark/>
          </w:tcPr>
          <w:p w:rsidR="00A648C2" w:rsidRDefault="00D12B93" w14:paraId="6932B4F7" w14:textId="6010D43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w:t>
            </w:r>
          </w:p>
        </w:tc>
        <w:tc>
          <w:tcPr>
            <w:tcW w:w="1170" w:type="dxa"/>
            <w:tcBorders>
              <w:top w:val="single" w:color="auto" w:sz="8" w:space="0"/>
              <w:left w:val="nil"/>
              <w:bottom w:val="single" w:color="auto" w:sz="8" w:space="0"/>
              <w:right w:val="single" w:color="auto" w:sz="8" w:space="0"/>
            </w:tcBorders>
            <w:noWrap/>
            <w:vAlign w:val="center"/>
          </w:tcPr>
          <w:p w:rsidR="00A648C2" w:rsidRDefault="00A648C2" w14:paraId="59555427" w14:textId="77777777">
            <w:pPr>
              <w:keepNext/>
              <w:keepLines/>
              <w:jc w:val="center"/>
              <w:rPr>
                <w:rFonts w:ascii="Arial Narrow" w:hAnsi="Arial Narrow" w:cs="Calibri"/>
                <w:color w:val="000000"/>
                <w:sz w:val="20"/>
                <w:szCs w:val="20"/>
              </w:rPr>
            </w:pPr>
          </w:p>
          <w:p w:rsidR="00A648C2" w:rsidRDefault="00F87A66" w14:paraId="398A2FA4" w14:textId="77777777">
            <w:pPr>
              <w:keepNext/>
              <w:keepLines/>
              <w:jc w:val="center"/>
              <w:rPr>
                <w:rFonts w:ascii="Arial Narrow" w:hAnsi="Arial Narrow" w:cs="Calibri"/>
                <w:color w:val="000000"/>
                <w:sz w:val="20"/>
                <w:szCs w:val="20"/>
              </w:rPr>
            </w:pPr>
            <w:r w:rsidRPr="00F87A66">
              <w:rPr>
                <w:rFonts w:ascii="Arial Narrow" w:hAnsi="Arial Narrow" w:cs="Calibri"/>
                <w:color w:val="000000"/>
                <w:sz w:val="20"/>
                <w:szCs w:val="20"/>
              </w:rPr>
              <w:t>216666.67</w:t>
            </w:r>
          </w:p>
          <w:p w:rsidR="00A648C2" w:rsidRDefault="00A648C2" w14:paraId="05526765"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hideMark/>
          </w:tcPr>
          <w:p w:rsidR="00A648C2" w:rsidRDefault="00D12B93" w14:paraId="455545BD" w14:textId="00AA63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3,250,000</w:t>
            </w:r>
          </w:p>
        </w:tc>
        <w:tc>
          <w:tcPr>
            <w:tcW w:w="990" w:type="dxa"/>
            <w:tcBorders>
              <w:top w:val="single" w:color="auto" w:sz="8" w:space="0"/>
              <w:left w:val="nil"/>
              <w:bottom w:val="single" w:color="auto" w:sz="8" w:space="0"/>
              <w:right w:val="single" w:color="auto" w:sz="8" w:space="0"/>
            </w:tcBorders>
            <w:noWrap/>
            <w:vAlign w:val="center"/>
            <w:hideMark/>
          </w:tcPr>
          <w:p w:rsidR="00A648C2" w:rsidP="00F87A66" w:rsidRDefault="00F87A66" w14:paraId="7361386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A648C2">
              <w:rPr>
                <w:rFonts w:ascii="Arial Narrow" w:hAnsi="Arial Narrow" w:cs="Calibri"/>
                <w:color w:val="000000"/>
                <w:sz w:val="20"/>
                <w:szCs w:val="20"/>
              </w:rPr>
              <w:t xml:space="preserve"> min.</w:t>
            </w:r>
          </w:p>
        </w:tc>
        <w:tc>
          <w:tcPr>
            <w:tcW w:w="1260" w:type="dxa"/>
            <w:tcBorders>
              <w:top w:val="single" w:color="auto" w:sz="8" w:space="0"/>
              <w:left w:val="nil"/>
              <w:bottom w:val="single" w:color="auto" w:sz="8" w:space="0"/>
              <w:right w:val="single" w:color="auto" w:sz="8" w:space="0"/>
            </w:tcBorders>
            <w:noWrap/>
            <w:vAlign w:val="center"/>
            <w:hideMark/>
          </w:tcPr>
          <w:p w:rsidR="00A648C2" w:rsidP="00F87A66" w:rsidRDefault="00F87A66" w14:paraId="73BDB1F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16,25</w:t>
            </w:r>
            <w:r w:rsidR="00A648C2">
              <w:rPr>
                <w:rFonts w:ascii="Arial Narrow" w:hAnsi="Arial Narrow" w:cs="Calibri"/>
                <w:color w:val="000000"/>
                <w:sz w:val="20"/>
                <w:szCs w:val="20"/>
              </w:rPr>
              <w:t>0</w:t>
            </w:r>
          </w:p>
        </w:tc>
      </w:tr>
    </w:tbl>
    <w:p w:rsidR="00DB3926" w:rsidP="00DB3926" w:rsidRDefault="00DB3926" w14:paraId="5F5FE120" w14:textId="77777777">
      <w:pPr>
        <w:tabs>
          <w:tab w:val="left" w:pos="540"/>
        </w:tabs>
        <w:autoSpaceDE w:val="0"/>
        <w:autoSpaceDN w:val="0"/>
        <w:adjustRightInd w:val="0"/>
        <w:ind w:left="540" w:hanging="540"/>
        <w:rPr>
          <w:rFonts w:cs="Times New Roman"/>
          <w:szCs w:val="24"/>
        </w:rPr>
      </w:pPr>
    </w:p>
    <w:p w:rsidRPr="009E3D48" w:rsidR="009E3D48" w:rsidP="00F87A66" w:rsidRDefault="0047046A" w14:paraId="7C4C82C1" w14:textId="77777777">
      <w:pPr>
        <w:autoSpaceDE w:val="0"/>
        <w:autoSpaceDN w:val="0"/>
        <w:adjustRightInd w:val="0"/>
        <w:ind w:left="540"/>
        <w:rPr>
          <w:szCs w:val="24"/>
        </w:rPr>
      </w:pPr>
      <w:r>
        <w:rPr>
          <w:rFonts w:cs="Times New Roman"/>
          <w:szCs w:val="24"/>
        </w:rPr>
        <w:tab/>
      </w:r>
      <w:r>
        <w:rPr>
          <w:rFonts w:cs="Times New Roman"/>
          <w:szCs w:val="24"/>
        </w:rPr>
        <w:tab/>
      </w:r>
      <w:r>
        <w:rPr>
          <w:rFonts w:cs="Times New Roman"/>
          <w:szCs w:val="24"/>
        </w:rPr>
        <w:tab/>
      </w:r>
    </w:p>
    <w:p w:rsidRPr="00F87A66" w:rsidR="009E3D48" w:rsidP="009E3D48" w:rsidRDefault="009E3D48" w14:paraId="1E41292A"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TOTAL ANNUAL COST BURDEN TO RESPONDENTS </w:t>
      </w:r>
    </w:p>
    <w:p w:rsidRPr="00F87A66" w:rsidR="009E3D48" w:rsidP="009E3D48" w:rsidRDefault="009E3D48" w14:paraId="44D4FE42" w14:textId="77777777">
      <w:pPr>
        <w:tabs>
          <w:tab w:val="left" w:pos="540"/>
        </w:tabs>
        <w:ind w:left="540" w:hanging="540"/>
        <w:rPr>
          <w:rFonts w:asciiTheme="minorHAnsi" w:hAnsiTheme="minorHAnsi"/>
          <w:b/>
          <w:sz w:val="22"/>
        </w:rPr>
      </w:pPr>
    </w:p>
    <w:p w:rsidRPr="00F87A66" w:rsidR="009E3D48" w:rsidP="009E3D48" w:rsidRDefault="009E3D48" w14:paraId="3A2B073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7A66" w:rsidR="009E3D48" w:rsidP="009E3D48" w:rsidRDefault="009E3D48" w14:paraId="1FBF94C8" w14:textId="77777777">
      <w:pPr>
        <w:tabs>
          <w:tab w:val="left" w:pos="540"/>
        </w:tabs>
        <w:ind w:left="540" w:hanging="540"/>
        <w:rPr>
          <w:rFonts w:asciiTheme="minorHAnsi" w:hAnsiTheme="minorHAnsi"/>
          <w:b/>
          <w:sz w:val="22"/>
        </w:rPr>
      </w:pPr>
    </w:p>
    <w:p w:rsidRPr="00F87A66" w:rsidR="009E3D48" w:rsidP="009E3D48" w:rsidRDefault="009E3D48" w14:paraId="13BB760E"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ANNUALIZED COST TO THE FEDERAL GOVERNMENT </w:t>
      </w:r>
    </w:p>
    <w:p w:rsidRPr="00F87A66" w:rsidR="009E3D48" w:rsidP="009E3D48" w:rsidRDefault="009E3D48" w14:paraId="19ACAFCF" w14:textId="77777777">
      <w:pPr>
        <w:tabs>
          <w:tab w:val="left" w:pos="540"/>
        </w:tabs>
        <w:ind w:left="540" w:hanging="540"/>
        <w:rPr>
          <w:rFonts w:asciiTheme="minorHAnsi" w:hAnsiTheme="minorHAnsi"/>
          <w:sz w:val="22"/>
        </w:rPr>
      </w:pPr>
    </w:p>
    <w:p w:rsidRPr="00F87A66" w:rsidR="001246FE" w:rsidP="009E3D48" w:rsidRDefault="00D463E0" w14:paraId="435DBA62" w14:textId="77777777">
      <w:pPr>
        <w:tabs>
          <w:tab w:val="left" w:pos="540"/>
        </w:tabs>
        <w:ind w:left="540" w:hanging="540"/>
        <w:rPr>
          <w:rFonts w:asciiTheme="minorHAnsi" w:hAnsiTheme="minorHAnsi"/>
          <w:b/>
          <w:sz w:val="22"/>
        </w:rPr>
      </w:pPr>
      <w:r w:rsidRPr="00F87A66">
        <w:rPr>
          <w:rFonts w:asciiTheme="minorHAnsi" w:hAnsiTheme="minorHAnsi"/>
          <w:sz w:val="22"/>
        </w:rPr>
        <w:tab/>
      </w: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1246FE" w:rsidR="001246FE" w:rsidTr="00027DE3" w14:paraId="063A2675" w14:textId="77777777">
        <w:tc>
          <w:tcPr>
            <w:tcW w:w="2358" w:type="dxa"/>
            <w:shd w:val="clear" w:color="auto" w:fill="auto"/>
            <w:vAlign w:val="bottom"/>
          </w:tcPr>
          <w:p w:rsidRPr="001246FE" w:rsidR="001246FE" w:rsidP="001246FE" w:rsidRDefault="001246FE" w14:paraId="7DC41FB5"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r w:rsidRPr="001246FE">
              <w:rPr>
                <w:rFonts w:ascii="Arial Narrow" w:hAnsi="Arial Narrow" w:eastAsia="Times New Roman" w:cs="Times New Roman"/>
                <w:b/>
                <w:sz w:val="18"/>
                <w:szCs w:val="18"/>
                <w:u w:val="single"/>
              </w:rPr>
              <w:lastRenderedPageBreak/>
              <w:t>Product</w:t>
            </w:r>
          </w:p>
        </w:tc>
        <w:tc>
          <w:tcPr>
            <w:tcW w:w="1980" w:type="dxa"/>
            <w:shd w:val="clear" w:color="auto" w:fill="auto"/>
            <w:vAlign w:val="bottom"/>
          </w:tcPr>
          <w:p w:rsidRPr="001246FE" w:rsidR="001246FE" w:rsidP="001246FE" w:rsidRDefault="001246FE" w14:paraId="68016859"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r w:rsidRPr="001246FE">
              <w:rPr>
                <w:rFonts w:ascii="Arial Narrow" w:hAnsi="Arial Narrow" w:eastAsia="Times New Roman" w:cs="Times New Roman"/>
                <w:b/>
                <w:sz w:val="18"/>
                <w:szCs w:val="18"/>
                <w:u w:val="single"/>
              </w:rPr>
              <w:t>Aggregate Cost per Product (factor applied)</w:t>
            </w:r>
          </w:p>
        </w:tc>
        <w:tc>
          <w:tcPr>
            <w:tcW w:w="303" w:type="dxa"/>
            <w:shd w:val="clear" w:color="auto" w:fill="auto"/>
          </w:tcPr>
          <w:p w:rsidRPr="001246FE" w:rsidR="001246FE" w:rsidP="001246FE" w:rsidRDefault="001246FE" w14:paraId="190D1971"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p>
        </w:tc>
        <w:tc>
          <w:tcPr>
            <w:tcW w:w="1745" w:type="dxa"/>
            <w:shd w:val="clear" w:color="auto" w:fill="auto"/>
            <w:vAlign w:val="bottom"/>
          </w:tcPr>
          <w:p w:rsidRPr="001246FE" w:rsidR="001246FE" w:rsidP="001246FE" w:rsidRDefault="001246FE" w14:paraId="2695C83D"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r w:rsidRPr="001246FE">
              <w:rPr>
                <w:rFonts w:ascii="Arial Narrow" w:hAnsi="Arial Narrow" w:eastAsia="Times New Roman" w:cs="Times New Roman"/>
                <w:b/>
                <w:sz w:val="18"/>
                <w:szCs w:val="18"/>
                <w:u w:val="single"/>
              </w:rPr>
              <w:t>Printing and Distribution</w:t>
            </w:r>
          </w:p>
        </w:tc>
        <w:tc>
          <w:tcPr>
            <w:tcW w:w="387" w:type="dxa"/>
            <w:shd w:val="clear" w:color="auto" w:fill="auto"/>
          </w:tcPr>
          <w:p w:rsidRPr="001246FE" w:rsidR="001246FE" w:rsidP="001246FE" w:rsidRDefault="001246FE" w14:paraId="5B2F8AE0"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p>
        </w:tc>
        <w:tc>
          <w:tcPr>
            <w:tcW w:w="1582" w:type="dxa"/>
            <w:shd w:val="clear" w:color="auto" w:fill="auto"/>
            <w:vAlign w:val="bottom"/>
          </w:tcPr>
          <w:p w:rsidRPr="001246FE" w:rsidR="001246FE" w:rsidP="001246FE" w:rsidRDefault="001246FE" w14:paraId="49EF8E7D" w14:textId="77777777">
            <w:pPr>
              <w:keepNext/>
              <w:keepLines/>
              <w:widowControl w:val="0"/>
              <w:autoSpaceDE w:val="0"/>
              <w:autoSpaceDN w:val="0"/>
              <w:adjustRightInd w:val="0"/>
              <w:jc w:val="center"/>
              <w:rPr>
                <w:rFonts w:ascii="Arial Narrow" w:hAnsi="Arial Narrow" w:eastAsia="Times New Roman" w:cs="Times New Roman"/>
                <w:b/>
                <w:sz w:val="18"/>
                <w:szCs w:val="18"/>
                <w:u w:val="single"/>
              </w:rPr>
            </w:pPr>
            <w:r w:rsidRPr="001246FE">
              <w:rPr>
                <w:rFonts w:ascii="Arial Narrow" w:hAnsi="Arial Narrow" w:eastAsia="Times New Roman" w:cs="Times New Roman"/>
                <w:b/>
                <w:sz w:val="18"/>
                <w:szCs w:val="18"/>
                <w:u w:val="single"/>
              </w:rPr>
              <w:t>Government Cost Estimate per Product</w:t>
            </w:r>
          </w:p>
        </w:tc>
      </w:tr>
      <w:tr w:rsidRPr="001246FE" w:rsidR="001246FE" w:rsidTr="00027DE3" w14:paraId="72C6F5D0" w14:textId="77777777">
        <w:tc>
          <w:tcPr>
            <w:tcW w:w="2358" w:type="dxa"/>
            <w:shd w:val="clear" w:color="auto" w:fill="auto"/>
            <w:vAlign w:val="bottom"/>
          </w:tcPr>
          <w:p w:rsidRPr="001246FE" w:rsidR="001246FE" w:rsidP="001246FE" w:rsidRDefault="001246FE" w14:paraId="7FE21032" w14:textId="4C3D19DF">
            <w:pPr>
              <w:keepNext/>
              <w:keepLines/>
              <w:widowControl w:val="0"/>
              <w:numPr>
                <w:ilvl w:val="12"/>
                <w:numId w:val="0"/>
              </w:numPr>
              <w:autoSpaceDE w:val="0"/>
              <w:autoSpaceDN w:val="0"/>
              <w:adjustRightInd w:val="0"/>
              <w:rPr>
                <w:rFonts w:ascii="Arial Narrow" w:hAnsi="Arial Narrow" w:eastAsia="Times New Roman" w:cs="Times New Roman"/>
                <w:sz w:val="18"/>
                <w:szCs w:val="18"/>
              </w:rPr>
            </w:pPr>
            <w:r w:rsidRPr="001246FE">
              <w:rPr>
                <w:rFonts w:ascii="Arial Narrow" w:hAnsi="Arial Narrow" w:eastAsia="Times New Roman" w:cs="Times New Roman"/>
                <w:sz w:val="18"/>
                <w:szCs w:val="18"/>
              </w:rPr>
              <w:t xml:space="preserve">Form </w:t>
            </w:r>
            <w:r>
              <w:rPr>
                <w:rFonts w:ascii="Arial Narrow" w:hAnsi="Arial Narrow" w:eastAsia="Times New Roman" w:cs="Times New Roman"/>
                <w:sz w:val="18"/>
                <w:szCs w:val="18"/>
              </w:rPr>
              <w:t>1095-A</w:t>
            </w:r>
          </w:p>
        </w:tc>
        <w:tc>
          <w:tcPr>
            <w:tcW w:w="1980" w:type="dxa"/>
            <w:shd w:val="clear" w:color="auto" w:fill="auto"/>
          </w:tcPr>
          <w:p w:rsidRPr="001246FE" w:rsidR="001246FE" w:rsidP="001246FE" w:rsidRDefault="001246FE" w14:paraId="1E944920" w14:textId="2ADCD647">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55,443</w:t>
            </w:r>
          </w:p>
        </w:tc>
        <w:tc>
          <w:tcPr>
            <w:tcW w:w="303" w:type="dxa"/>
            <w:shd w:val="clear" w:color="auto" w:fill="auto"/>
          </w:tcPr>
          <w:p w:rsidRPr="001246FE" w:rsidR="001246FE" w:rsidP="001246FE" w:rsidRDefault="001246FE" w14:paraId="39C606F3" w14:textId="77777777">
            <w:pPr>
              <w:keepNext/>
              <w:keepLines/>
              <w:widowControl w:val="0"/>
              <w:autoSpaceDE w:val="0"/>
              <w:autoSpaceDN w:val="0"/>
              <w:adjustRightInd w:val="0"/>
              <w:jc w:val="center"/>
              <w:rPr>
                <w:rFonts w:ascii="Arial Narrow" w:hAnsi="Arial Narrow" w:eastAsia="Times New Roman" w:cs="Times New Roman"/>
                <w:sz w:val="18"/>
                <w:szCs w:val="18"/>
              </w:rPr>
            </w:pPr>
          </w:p>
        </w:tc>
        <w:tc>
          <w:tcPr>
            <w:tcW w:w="1745" w:type="dxa"/>
            <w:shd w:val="clear" w:color="auto" w:fill="auto"/>
          </w:tcPr>
          <w:p w:rsidRPr="001246FE" w:rsidR="001246FE" w:rsidP="001246FE" w:rsidRDefault="001246FE" w14:paraId="7D056633" w14:textId="36395905">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0</w:t>
            </w:r>
          </w:p>
        </w:tc>
        <w:tc>
          <w:tcPr>
            <w:tcW w:w="387" w:type="dxa"/>
            <w:shd w:val="clear" w:color="auto" w:fill="auto"/>
          </w:tcPr>
          <w:p w:rsidRPr="001246FE" w:rsidR="001246FE" w:rsidP="001246FE" w:rsidRDefault="001246FE" w14:paraId="532EAF22" w14:textId="77777777">
            <w:pPr>
              <w:keepNext/>
              <w:keepLines/>
              <w:widowControl w:val="0"/>
              <w:autoSpaceDE w:val="0"/>
              <w:autoSpaceDN w:val="0"/>
              <w:adjustRightInd w:val="0"/>
              <w:jc w:val="center"/>
              <w:rPr>
                <w:rFonts w:ascii="Arial Narrow" w:hAnsi="Arial Narrow" w:eastAsia="Times New Roman" w:cs="Times New Roman"/>
                <w:sz w:val="18"/>
                <w:szCs w:val="18"/>
              </w:rPr>
            </w:pPr>
          </w:p>
        </w:tc>
        <w:tc>
          <w:tcPr>
            <w:tcW w:w="1582" w:type="dxa"/>
            <w:shd w:val="clear" w:color="auto" w:fill="auto"/>
          </w:tcPr>
          <w:p w:rsidRPr="001246FE" w:rsidR="001246FE" w:rsidP="001246FE" w:rsidRDefault="001246FE" w14:paraId="410187E3" w14:textId="352B8655">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55,443</w:t>
            </w:r>
          </w:p>
        </w:tc>
      </w:tr>
      <w:tr w:rsidRPr="001246FE" w:rsidR="001246FE" w:rsidTr="00027DE3" w14:paraId="0AE073DF" w14:textId="77777777">
        <w:tc>
          <w:tcPr>
            <w:tcW w:w="2358" w:type="dxa"/>
            <w:shd w:val="clear" w:color="auto" w:fill="auto"/>
            <w:vAlign w:val="bottom"/>
          </w:tcPr>
          <w:p w:rsidRPr="001246FE" w:rsidR="001246FE" w:rsidP="001246FE" w:rsidRDefault="001246FE" w14:paraId="55D13169" w14:textId="77777777">
            <w:pPr>
              <w:keepNext/>
              <w:keepLines/>
              <w:widowControl w:val="0"/>
              <w:numPr>
                <w:ilvl w:val="12"/>
                <w:numId w:val="0"/>
              </w:numPr>
              <w:autoSpaceDE w:val="0"/>
              <w:autoSpaceDN w:val="0"/>
              <w:adjustRightInd w:val="0"/>
              <w:rPr>
                <w:rFonts w:ascii="Arial Narrow" w:hAnsi="Arial Narrow" w:eastAsia="Times New Roman" w:cs="Times New Roman"/>
                <w:sz w:val="18"/>
                <w:szCs w:val="18"/>
              </w:rPr>
            </w:pPr>
            <w:r w:rsidRPr="001246FE">
              <w:rPr>
                <w:rFonts w:ascii="Arial Narrow" w:hAnsi="Arial Narrow" w:eastAsia="Times New Roman" w:cs="Times New Roman"/>
                <w:sz w:val="18"/>
                <w:szCs w:val="18"/>
              </w:rPr>
              <w:t>Form Instructions</w:t>
            </w:r>
          </w:p>
        </w:tc>
        <w:tc>
          <w:tcPr>
            <w:tcW w:w="1980" w:type="dxa"/>
            <w:shd w:val="clear" w:color="auto" w:fill="auto"/>
          </w:tcPr>
          <w:p w:rsidRPr="001246FE" w:rsidR="001246FE" w:rsidP="001246FE" w:rsidRDefault="001246FE" w14:paraId="556164EE" w14:textId="3A8C5F86">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4,620</w:t>
            </w:r>
          </w:p>
        </w:tc>
        <w:tc>
          <w:tcPr>
            <w:tcW w:w="303" w:type="dxa"/>
            <w:shd w:val="clear" w:color="auto" w:fill="auto"/>
          </w:tcPr>
          <w:p w:rsidRPr="001246FE" w:rsidR="001246FE" w:rsidP="001246FE" w:rsidRDefault="001246FE" w14:paraId="1469EBDC" w14:textId="77777777">
            <w:pPr>
              <w:keepNext/>
              <w:keepLines/>
              <w:widowControl w:val="0"/>
              <w:autoSpaceDE w:val="0"/>
              <w:autoSpaceDN w:val="0"/>
              <w:adjustRightInd w:val="0"/>
              <w:jc w:val="center"/>
              <w:rPr>
                <w:rFonts w:ascii="Arial Narrow" w:hAnsi="Arial Narrow" w:eastAsia="Times New Roman" w:cs="Times New Roman"/>
                <w:sz w:val="18"/>
                <w:szCs w:val="18"/>
              </w:rPr>
            </w:pPr>
          </w:p>
        </w:tc>
        <w:tc>
          <w:tcPr>
            <w:tcW w:w="1745" w:type="dxa"/>
            <w:shd w:val="clear" w:color="auto" w:fill="auto"/>
          </w:tcPr>
          <w:p w:rsidRPr="001246FE" w:rsidR="001246FE" w:rsidP="001246FE" w:rsidRDefault="001246FE" w14:paraId="3E8A11E4" w14:textId="5118D747">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0</w:t>
            </w:r>
          </w:p>
        </w:tc>
        <w:tc>
          <w:tcPr>
            <w:tcW w:w="387" w:type="dxa"/>
            <w:shd w:val="clear" w:color="auto" w:fill="auto"/>
          </w:tcPr>
          <w:p w:rsidRPr="001246FE" w:rsidR="001246FE" w:rsidP="001246FE" w:rsidRDefault="001246FE" w14:paraId="51DD2FCB" w14:textId="77777777">
            <w:pPr>
              <w:keepNext/>
              <w:keepLines/>
              <w:widowControl w:val="0"/>
              <w:autoSpaceDE w:val="0"/>
              <w:autoSpaceDN w:val="0"/>
              <w:adjustRightInd w:val="0"/>
              <w:jc w:val="center"/>
              <w:rPr>
                <w:rFonts w:ascii="Arial Narrow" w:hAnsi="Arial Narrow" w:eastAsia="Times New Roman" w:cs="Times New Roman"/>
                <w:sz w:val="18"/>
                <w:szCs w:val="18"/>
              </w:rPr>
            </w:pPr>
          </w:p>
        </w:tc>
        <w:tc>
          <w:tcPr>
            <w:tcW w:w="1582" w:type="dxa"/>
            <w:shd w:val="clear" w:color="auto" w:fill="auto"/>
          </w:tcPr>
          <w:p w:rsidRPr="001246FE" w:rsidR="001246FE" w:rsidP="001246FE" w:rsidRDefault="001246FE" w14:paraId="2D7F6207" w14:textId="30BCEECD">
            <w:pPr>
              <w:keepNext/>
              <w:keepLines/>
              <w:widowControl w:val="0"/>
              <w:autoSpaceDE w:val="0"/>
              <w:autoSpaceDN w:val="0"/>
              <w:adjustRightInd w:val="0"/>
              <w:jc w:val="center"/>
              <w:rPr>
                <w:rFonts w:ascii="Arial Narrow" w:hAnsi="Arial Narrow" w:eastAsia="Times New Roman" w:cs="Times New Roman"/>
                <w:sz w:val="18"/>
                <w:szCs w:val="18"/>
              </w:rPr>
            </w:pPr>
            <w:r>
              <w:rPr>
                <w:rFonts w:ascii="Arial Narrow" w:hAnsi="Arial Narrow" w:eastAsia="Times New Roman" w:cs="Times New Roman"/>
                <w:sz w:val="18"/>
                <w:szCs w:val="18"/>
              </w:rPr>
              <w:t>4,620</w:t>
            </w:r>
          </w:p>
        </w:tc>
      </w:tr>
      <w:tr w:rsidRPr="001246FE" w:rsidR="001246FE" w:rsidTr="00027DE3" w14:paraId="71C20528" w14:textId="77777777">
        <w:tc>
          <w:tcPr>
            <w:tcW w:w="2358" w:type="dxa"/>
            <w:shd w:val="clear" w:color="auto" w:fill="auto"/>
          </w:tcPr>
          <w:p w:rsidRPr="001246FE" w:rsidR="001246FE" w:rsidP="001246FE" w:rsidRDefault="001246FE" w14:paraId="5FC9F6DF" w14:textId="77777777">
            <w:pPr>
              <w:keepNext/>
              <w:keepLines/>
              <w:widowControl w:val="0"/>
              <w:autoSpaceDE w:val="0"/>
              <w:autoSpaceDN w:val="0"/>
              <w:adjustRightInd w:val="0"/>
              <w:rPr>
                <w:rFonts w:ascii="Arial Narrow" w:hAnsi="Arial Narrow" w:eastAsia="Times New Roman" w:cs="Times New Roman"/>
                <w:b/>
                <w:sz w:val="18"/>
                <w:szCs w:val="18"/>
              </w:rPr>
            </w:pPr>
            <w:r w:rsidRPr="001246FE">
              <w:rPr>
                <w:rFonts w:ascii="Arial Narrow" w:hAnsi="Arial Narrow" w:eastAsia="Times New Roman" w:cs="Times New Roman"/>
                <w:b/>
                <w:sz w:val="18"/>
                <w:szCs w:val="18"/>
              </w:rPr>
              <w:t>Grand Total</w:t>
            </w:r>
          </w:p>
        </w:tc>
        <w:tc>
          <w:tcPr>
            <w:tcW w:w="1980" w:type="dxa"/>
            <w:shd w:val="clear" w:color="auto" w:fill="auto"/>
          </w:tcPr>
          <w:p w:rsidRPr="001246FE" w:rsidR="001246FE" w:rsidP="001246FE" w:rsidRDefault="001246FE" w14:paraId="6210A014" w14:textId="03A87745">
            <w:pPr>
              <w:keepNext/>
              <w:keepLines/>
              <w:widowControl w:val="0"/>
              <w:autoSpaceDE w:val="0"/>
              <w:autoSpaceDN w:val="0"/>
              <w:adjustRightInd w:val="0"/>
              <w:jc w:val="center"/>
              <w:rPr>
                <w:rFonts w:ascii="Arial Narrow" w:hAnsi="Arial Narrow" w:eastAsia="Times New Roman" w:cs="Times New Roman"/>
                <w:b/>
                <w:sz w:val="18"/>
                <w:szCs w:val="18"/>
              </w:rPr>
            </w:pPr>
            <w:r>
              <w:rPr>
                <w:rFonts w:ascii="Arial Narrow" w:hAnsi="Arial Narrow" w:eastAsia="Times New Roman" w:cs="Times New Roman"/>
                <w:b/>
                <w:sz w:val="18"/>
                <w:szCs w:val="18"/>
              </w:rPr>
              <w:t>60,063</w:t>
            </w:r>
          </w:p>
        </w:tc>
        <w:tc>
          <w:tcPr>
            <w:tcW w:w="303" w:type="dxa"/>
            <w:shd w:val="clear" w:color="auto" w:fill="auto"/>
          </w:tcPr>
          <w:p w:rsidRPr="001246FE" w:rsidR="001246FE" w:rsidP="001246FE" w:rsidRDefault="001246FE" w14:paraId="32D9FBA7" w14:textId="77777777">
            <w:pPr>
              <w:keepNext/>
              <w:keepLines/>
              <w:widowControl w:val="0"/>
              <w:autoSpaceDE w:val="0"/>
              <w:autoSpaceDN w:val="0"/>
              <w:adjustRightInd w:val="0"/>
              <w:jc w:val="center"/>
              <w:rPr>
                <w:rFonts w:ascii="Arial Narrow" w:hAnsi="Arial Narrow" w:eastAsia="Times New Roman" w:cs="Times New Roman"/>
                <w:b/>
                <w:sz w:val="18"/>
                <w:szCs w:val="18"/>
              </w:rPr>
            </w:pPr>
          </w:p>
        </w:tc>
        <w:tc>
          <w:tcPr>
            <w:tcW w:w="1745" w:type="dxa"/>
            <w:shd w:val="clear" w:color="auto" w:fill="auto"/>
          </w:tcPr>
          <w:p w:rsidRPr="001246FE" w:rsidR="001246FE" w:rsidP="001246FE" w:rsidRDefault="001246FE" w14:paraId="6F980E15" w14:textId="77777777">
            <w:pPr>
              <w:keepNext/>
              <w:keepLines/>
              <w:widowControl w:val="0"/>
              <w:autoSpaceDE w:val="0"/>
              <w:autoSpaceDN w:val="0"/>
              <w:adjustRightInd w:val="0"/>
              <w:jc w:val="center"/>
              <w:rPr>
                <w:rFonts w:ascii="Arial Narrow" w:hAnsi="Arial Narrow" w:eastAsia="Times New Roman" w:cs="Times New Roman"/>
                <w:b/>
                <w:sz w:val="18"/>
                <w:szCs w:val="18"/>
              </w:rPr>
            </w:pPr>
          </w:p>
        </w:tc>
        <w:tc>
          <w:tcPr>
            <w:tcW w:w="387" w:type="dxa"/>
            <w:shd w:val="clear" w:color="auto" w:fill="auto"/>
          </w:tcPr>
          <w:p w:rsidRPr="001246FE" w:rsidR="001246FE" w:rsidP="001246FE" w:rsidRDefault="001246FE" w14:paraId="3761225B" w14:textId="77777777">
            <w:pPr>
              <w:keepNext/>
              <w:keepLines/>
              <w:widowControl w:val="0"/>
              <w:autoSpaceDE w:val="0"/>
              <w:autoSpaceDN w:val="0"/>
              <w:adjustRightInd w:val="0"/>
              <w:jc w:val="center"/>
              <w:rPr>
                <w:rFonts w:ascii="Arial Narrow" w:hAnsi="Arial Narrow" w:eastAsia="Times New Roman" w:cs="Times New Roman"/>
                <w:b/>
                <w:sz w:val="18"/>
                <w:szCs w:val="18"/>
              </w:rPr>
            </w:pPr>
          </w:p>
        </w:tc>
        <w:tc>
          <w:tcPr>
            <w:tcW w:w="1582" w:type="dxa"/>
            <w:shd w:val="clear" w:color="auto" w:fill="auto"/>
          </w:tcPr>
          <w:p w:rsidRPr="001246FE" w:rsidR="001246FE" w:rsidP="001246FE" w:rsidRDefault="001246FE" w14:paraId="246FD819" w14:textId="48E57C2C">
            <w:pPr>
              <w:keepNext/>
              <w:keepLines/>
              <w:widowControl w:val="0"/>
              <w:autoSpaceDE w:val="0"/>
              <w:autoSpaceDN w:val="0"/>
              <w:adjustRightInd w:val="0"/>
              <w:jc w:val="center"/>
              <w:rPr>
                <w:rFonts w:ascii="Arial Narrow" w:hAnsi="Arial Narrow" w:eastAsia="Times New Roman" w:cs="Times New Roman"/>
                <w:b/>
                <w:sz w:val="18"/>
                <w:szCs w:val="18"/>
              </w:rPr>
            </w:pPr>
            <w:r>
              <w:rPr>
                <w:rFonts w:ascii="Arial Narrow" w:hAnsi="Arial Narrow" w:eastAsia="Times New Roman" w:cs="Times New Roman"/>
                <w:b/>
                <w:sz w:val="18"/>
                <w:szCs w:val="18"/>
              </w:rPr>
              <w:t>60,063</w:t>
            </w:r>
          </w:p>
        </w:tc>
      </w:tr>
      <w:tr w:rsidRPr="001246FE" w:rsidR="001246FE" w:rsidTr="00027DE3" w14:paraId="0897216A" w14:textId="77777777">
        <w:tc>
          <w:tcPr>
            <w:tcW w:w="8355" w:type="dxa"/>
            <w:gridSpan w:val="6"/>
            <w:shd w:val="clear" w:color="auto" w:fill="auto"/>
          </w:tcPr>
          <w:p w:rsidRPr="001246FE" w:rsidR="001246FE" w:rsidP="001246FE" w:rsidRDefault="001246FE" w14:paraId="3B4CB3B6" w14:textId="77777777">
            <w:pPr>
              <w:keepNext/>
              <w:keepLines/>
              <w:widowControl w:val="0"/>
              <w:autoSpaceDE w:val="0"/>
              <w:autoSpaceDN w:val="0"/>
              <w:adjustRightInd w:val="0"/>
              <w:rPr>
                <w:rFonts w:ascii="Arial Narrow" w:hAnsi="Arial Narrow" w:eastAsia="Times New Roman" w:cs="Times New Roman"/>
                <w:sz w:val="18"/>
                <w:szCs w:val="18"/>
              </w:rPr>
            </w:pPr>
            <w:r w:rsidRPr="001246FE">
              <w:rPr>
                <w:rFonts w:ascii="Arial Narrow" w:hAnsi="Arial Narrow" w:eastAsia="Times New Roman" w:cs="Times New Roman"/>
                <w:sz w:val="18"/>
                <w:szCs w:val="18"/>
              </w:rPr>
              <w:t>Table costs are based on 2018 actuals obtained from IRS Chief Financial Office and Media and Publications</w:t>
            </w:r>
          </w:p>
        </w:tc>
      </w:tr>
      <w:tr w:rsidRPr="001246FE" w:rsidR="001246FE" w:rsidTr="00027DE3" w14:paraId="25B56854" w14:textId="77777777">
        <w:tc>
          <w:tcPr>
            <w:tcW w:w="8355" w:type="dxa"/>
            <w:gridSpan w:val="6"/>
            <w:shd w:val="clear" w:color="auto" w:fill="auto"/>
          </w:tcPr>
          <w:p w:rsidRPr="001246FE" w:rsidR="001246FE" w:rsidP="001246FE" w:rsidRDefault="001246FE" w14:paraId="28E9A03F" w14:textId="77777777">
            <w:pPr>
              <w:keepNext/>
              <w:keepLines/>
              <w:widowControl w:val="0"/>
              <w:autoSpaceDE w:val="0"/>
              <w:autoSpaceDN w:val="0"/>
              <w:adjustRightInd w:val="0"/>
              <w:rPr>
                <w:rFonts w:ascii="Arial Narrow" w:hAnsi="Arial Narrow" w:eastAsia="Times New Roman" w:cs="Times New Roman"/>
                <w:sz w:val="18"/>
                <w:szCs w:val="18"/>
              </w:rPr>
            </w:pPr>
            <w:r w:rsidRPr="001246FE">
              <w:rPr>
                <w:rFonts w:ascii="Arial Narrow" w:hAnsi="Arial Narrow" w:eastAsia="Times New Roman" w:cs="Times New Roman"/>
                <w:sz w:val="18"/>
                <w:szCs w:val="18"/>
              </w:rPr>
              <w:t xml:space="preserve">* New product costs will be included in the next collection update. </w:t>
            </w:r>
          </w:p>
        </w:tc>
      </w:tr>
    </w:tbl>
    <w:p w:rsidRPr="00F87A66" w:rsidR="00D463E0" w:rsidP="009E3D48" w:rsidRDefault="00D463E0" w14:paraId="3103BC49" w14:textId="1F9C1EFE">
      <w:pPr>
        <w:tabs>
          <w:tab w:val="left" w:pos="540"/>
        </w:tabs>
        <w:ind w:left="540" w:hanging="540"/>
        <w:rPr>
          <w:rFonts w:asciiTheme="minorHAnsi" w:hAnsiTheme="minorHAnsi"/>
          <w:b/>
          <w:sz w:val="22"/>
        </w:rPr>
      </w:pPr>
    </w:p>
    <w:p w:rsidR="00DB3926" w:rsidP="009E3D48" w:rsidRDefault="009E3D48" w14:paraId="775AFE9A" w14:textId="76149A26">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REASONS FOR CHANGE IN BURDEN </w:t>
      </w:r>
    </w:p>
    <w:p w:rsidR="001246FE" w:rsidP="001246FE" w:rsidRDefault="001246FE" w14:paraId="0F6A9733" w14:textId="68AC5207">
      <w:pPr>
        <w:tabs>
          <w:tab w:val="left" w:pos="540"/>
        </w:tabs>
        <w:rPr>
          <w:rFonts w:asciiTheme="minorHAnsi" w:hAnsiTheme="minorHAnsi"/>
          <w:b/>
          <w:sz w:val="22"/>
        </w:rPr>
      </w:pPr>
    </w:p>
    <w:p w:rsidRPr="001246FE" w:rsidR="001246FE" w:rsidP="001246FE" w:rsidRDefault="001246FE" w14:paraId="35D3BDB8" w14:textId="48A4477F">
      <w:pPr>
        <w:tabs>
          <w:tab w:val="left" w:pos="540"/>
        </w:tabs>
        <w:ind w:left="540"/>
        <w:rPr>
          <w:rFonts w:asciiTheme="minorHAnsi" w:hAnsiTheme="minorHAnsi"/>
          <w:bCs/>
          <w:sz w:val="22"/>
        </w:rPr>
      </w:pPr>
      <w:r w:rsidRPr="001246FE">
        <w:rPr>
          <w:rFonts w:asciiTheme="minorHAnsi" w:hAnsiTheme="minorHAnsi"/>
          <w:bCs/>
          <w:sz w:val="22"/>
        </w:rPr>
        <w:t xml:space="preserve">There is no change in the paperwork burden previously approved by OMB.  </w:t>
      </w:r>
      <w:r w:rsidR="00AF34C7">
        <w:rPr>
          <w:rFonts w:asciiTheme="minorHAnsi" w:hAnsiTheme="minorHAnsi"/>
          <w:bCs/>
          <w:sz w:val="22"/>
        </w:rPr>
        <w:t>IRS is</w:t>
      </w:r>
      <w:r w:rsidRPr="001246FE">
        <w:rPr>
          <w:rFonts w:asciiTheme="minorHAnsi" w:hAnsiTheme="minorHAnsi"/>
          <w:bCs/>
          <w:sz w:val="22"/>
        </w:rPr>
        <w:t xml:space="preserve"> making this submission to renew the OMB approval.  </w:t>
      </w:r>
    </w:p>
    <w:p w:rsidRPr="00F87A66" w:rsidR="00DB3926" w:rsidP="00DB3926" w:rsidRDefault="00DB3926" w14:paraId="78E66216" w14:textId="77777777">
      <w:pPr>
        <w:pStyle w:val="ListParagraph"/>
        <w:tabs>
          <w:tab w:val="left" w:pos="540"/>
        </w:tabs>
        <w:ind w:left="540"/>
        <w:rPr>
          <w:rFonts w:asciiTheme="minorHAnsi" w:hAnsiTheme="minorHAnsi"/>
          <w:b/>
          <w:sz w:val="22"/>
        </w:rPr>
      </w:pPr>
    </w:p>
    <w:p w:rsidRPr="00F87A66" w:rsidR="009E3D48" w:rsidP="001246FE" w:rsidRDefault="001246FE" w14:paraId="5BADDCD3" w14:textId="268B661B">
      <w:pPr>
        <w:tabs>
          <w:tab w:val="left" w:pos="540"/>
        </w:tabs>
        <w:ind w:left="540" w:hanging="540"/>
        <w:rPr>
          <w:rFonts w:asciiTheme="minorHAnsi" w:hAnsiTheme="minorHAnsi"/>
          <w:b/>
          <w:sz w:val="22"/>
        </w:rPr>
      </w:pPr>
      <w:r w:rsidRPr="001246FE">
        <w:rPr>
          <w:rFonts w:asciiTheme="minorHAnsi" w:hAnsiTheme="minorHAnsi"/>
          <w:b/>
          <w:bCs/>
          <w:sz w:val="22"/>
        </w:rPr>
        <w:t>16.</w:t>
      </w:r>
      <w:r>
        <w:rPr>
          <w:rFonts w:asciiTheme="minorHAnsi" w:hAnsiTheme="minorHAnsi"/>
          <w:sz w:val="22"/>
        </w:rPr>
        <w:tab/>
      </w:r>
      <w:r w:rsidRPr="00F87A66" w:rsidR="009E3D48">
        <w:rPr>
          <w:rFonts w:asciiTheme="minorHAnsi" w:hAnsiTheme="minorHAnsi"/>
          <w:b/>
          <w:sz w:val="22"/>
        </w:rPr>
        <w:t xml:space="preserve">PLANS FOR TABULATION, STATISTICAL ANALYSIS AND PUBLICATION </w:t>
      </w:r>
    </w:p>
    <w:p w:rsidRPr="00F87A66" w:rsidR="009E3D48" w:rsidP="009E3D48" w:rsidRDefault="009E3D48" w14:paraId="37FD744D" w14:textId="77777777">
      <w:pPr>
        <w:tabs>
          <w:tab w:val="left" w:pos="540"/>
        </w:tabs>
        <w:ind w:left="540" w:hanging="540"/>
        <w:rPr>
          <w:rFonts w:asciiTheme="minorHAnsi" w:hAnsiTheme="minorHAnsi"/>
          <w:sz w:val="22"/>
        </w:rPr>
      </w:pPr>
    </w:p>
    <w:p w:rsidRPr="00F87A66" w:rsidR="0004104E" w:rsidP="0004104E" w:rsidRDefault="0004104E" w14:paraId="11638C29"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F87A66" w:rsidR="00D463E0" w:rsidP="009E3D48" w:rsidRDefault="00D463E0" w14:paraId="3304C0BC" w14:textId="77777777">
      <w:pPr>
        <w:tabs>
          <w:tab w:val="left" w:pos="540"/>
        </w:tabs>
        <w:ind w:left="540" w:hanging="540"/>
        <w:rPr>
          <w:rFonts w:asciiTheme="minorHAnsi" w:hAnsiTheme="minorHAnsi"/>
          <w:sz w:val="22"/>
        </w:rPr>
      </w:pPr>
    </w:p>
    <w:p w:rsidRPr="001246FE" w:rsidR="009E3D48" w:rsidP="001246FE" w:rsidRDefault="001246FE" w14:paraId="5862BCD8" w14:textId="3991A003">
      <w:pPr>
        <w:tabs>
          <w:tab w:val="left" w:pos="540"/>
        </w:tabs>
        <w:rPr>
          <w:rFonts w:asciiTheme="minorHAnsi" w:hAnsiTheme="minorHAnsi"/>
          <w:b/>
          <w:sz w:val="22"/>
        </w:rPr>
      </w:pPr>
      <w:r>
        <w:rPr>
          <w:rFonts w:asciiTheme="minorHAnsi" w:hAnsiTheme="minorHAnsi"/>
          <w:b/>
          <w:sz w:val="22"/>
        </w:rPr>
        <w:t>17.</w:t>
      </w:r>
      <w:r>
        <w:rPr>
          <w:rFonts w:asciiTheme="minorHAnsi" w:hAnsiTheme="minorHAnsi"/>
          <w:b/>
          <w:sz w:val="22"/>
        </w:rPr>
        <w:tab/>
      </w:r>
      <w:r w:rsidRPr="001246FE" w:rsidR="009E3D48">
        <w:rPr>
          <w:rFonts w:asciiTheme="minorHAnsi" w:hAnsiTheme="minorHAnsi"/>
          <w:b/>
          <w:sz w:val="22"/>
        </w:rPr>
        <w:t xml:space="preserve">REASONS WHY DISPLAYING THE OMB EXPIRATION DATE IS INAPPROPRIATE </w:t>
      </w:r>
    </w:p>
    <w:p w:rsidRPr="00F87A66" w:rsidR="009E3D48" w:rsidP="009E3D48" w:rsidRDefault="009E3D48" w14:paraId="5EF38E6C" w14:textId="77777777">
      <w:pPr>
        <w:tabs>
          <w:tab w:val="left" w:pos="540"/>
        </w:tabs>
        <w:ind w:left="540" w:hanging="540"/>
        <w:rPr>
          <w:rFonts w:asciiTheme="minorHAnsi" w:hAnsiTheme="minorHAnsi"/>
          <w:b/>
          <w:sz w:val="22"/>
        </w:rPr>
      </w:pPr>
    </w:p>
    <w:p w:rsidRPr="00F87A66" w:rsidR="0004104E" w:rsidP="004606C9" w:rsidRDefault="004606C9" w14:paraId="40ABAAEA"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form </w:t>
      </w:r>
      <w:r>
        <w:rPr>
          <w:rFonts w:asciiTheme="minorHAnsi" w:hAnsiTheme="minorHAnsi"/>
          <w:sz w:val="22"/>
        </w:rPr>
        <w:t xml:space="preserve">and/or 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F87A66" w:rsidR="00D463E0" w:rsidP="009E3D48" w:rsidRDefault="00D463E0" w14:paraId="14C89925" w14:textId="77777777">
      <w:pPr>
        <w:tabs>
          <w:tab w:val="left" w:pos="540"/>
        </w:tabs>
        <w:ind w:left="540" w:hanging="540"/>
        <w:rPr>
          <w:rFonts w:asciiTheme="minorHAnsi" w:hAnsiTheme="minorHAnsi"/>
          <w:b/>
          <w:sz w:val="22"/>
        </w:rPr>
      </w:pPr>
    </w:p>
    <w:p w:rsidRPr="001246FE" w:rsidR="009E3D48" w:rsidP="001246FE" w:rsidRDefault="001246FE" w14:paraId="6EA7D484" w14:textId="053E3BA9">
      <w:pPr>
        <w:tabs>
          <w:tab w:val="left" w:pos="540"/>
        </w:tabs>
        <w:rPr>
          <w:rFonts w:asciiTheme="minorHAnsi" w:hAnsiTheme="minorHAnsi"/>
          <w:b/>
          <w:sz w:val="22"/>
        </w:rPr>
      </w:pPr>
      <w:r>
        <w:rPr>
          <w:rFonts w:asciiTheme="minorHAnsi" w:hAnsiTheme="minorHAnsi"/>
          <w:b/>
          <w:sz w:val="22"/>
        </w:rPr>
        <w:t>18.</w:t>
      </w:r>
      <w:r>
        <w:rPr>
          <w:rFonts w:asciiTheme="minorHAnsi" w:hAnsiTheme="minorHAnsi"/>
          <w:b/>
          <w:sz w:val="22"/>
        </w:rPr>
        <w:tab/>
      </w:r>
      <w:r w:rsidRPr="001246FE" w:rsidR="009E3D48">
        <w:rPr>
          <w:rFonts w:asciiTheme="minorHAnsi" w:hAnsiTheme="minorHAnsi"/>
          <w:b/>
          <w:sz w:val="22"/>
        </w:rPr>
        <w:t>EXCEPTIONS TO THE CERTIFICATION STATEMENT</w:t>
      </w:r>
    </w:p>
    <w:p w:rsidRPr="00F87A66" w:rsidR="009E3D48" w:rsidP="009E3D48" w:rsidRDefault="009E3D48" w14:paraId="3790AF02" w14:textId="77777777">
      <w:pPr>
        <w:tabs>
          <w:tab w:val="left" w:pos="540"/>
        </w:tabs>
        <w:ind w:left="540" w:hanging="540"/>
        <w:rPr>
          <w:rFonts w:asciiTheme="minorHAnsi" w:hAnsiTheme="minorHAnsi"/>
          <w:sz w:val="22"/>
        </w:rPr>
      </w:pPr>
    </w:p>
    <w:p w:rsidRPr="00F87A66" w:rsidR="00A648C2" w:rsidP="00A648C2" w:rsidRDefault="00A648C2" w14:paraId="4496BEA9"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661D388D" w14:textId="77777777">
      <w:pPr>
        <w:tabs>
          <w:tab w:val="left" w:pos="540"/>
        </w:tabs>
        <w:ind w:left="540" w:hanging="540"/>
        <w:rPr>
          <w:rFonts w:asciiTheme="minorHAnsi" w:hAnsiTheme="minorHAnsi"/>
          <w:sz w:val="22"/>
        </w:rPr>
      </w:pPr>
    </w:p>
    <w:p w:rsidRPr="00F87A66" w:rsidR="0004104E" w:rsidP="0004104E" w:rsidRDefault="0004104E" w14:paraId="0A0F6D4A"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CB358B" w:rsidP="0004104E" w:rsidRDefault="00CB358B" w14:paraId="0CE07139" w14:textId="77777777">
      <w:pPr>
        <w:tabs>
          <w:tab w:val="left" w:pos="720"/>
        </w:tabs>
        <w:ind w:left="720" w:hanging="720"/>
        <w:rPr>
          <w:rFonts w:asciiTheme="minorHAnsi" w:hAnsiTheme="minorHAnsi"/>
          <w:sz w:val="22"/>
        </w:rPr>
      </w:pPr>
    </w:p>
    <w:p w:rsidRPr="00F87A66" w:rsidR="00D463E0" w:rsidP="0004104E" w:rsidRDefault="0004104E" w14:paraId="19645A2C"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87A66" w:rsidR="00D463E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698F7" w14:textId="77777777" w:rsidR="008916CC" w:rsidRDefault="008916CC" w:rsidP="009E3D48">
      <w:r>
        <w:separator/>
      </w:r>
    </w:p>
  </w:endnote>
  <w:endnote w:type="continuationSeparator" w:id="0">
    <w:p w14:paraId="54B58D97" w14:textId="77777777" w:rsidR="008916CC" w:rsidRDefault="008916CC"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700687"/>
      <w:docPartObj>
        <w:docPartGallery w:val="Page Numbers (Bottom of Page)"/>
        <w:docPartUnique/>
      </w:docPartObj>
    </w:sdtPr>
    <w:sdtEndPr>
      <w:rPr>
        <w:noProof/>
      </w:rPr>
    </w:sdtEndPr>
    <w:sdtContent>
      <w:p w14:paraId="40588914" w14:textId="77777777" w:rsidR="00A648C2" w:rsidRDefault="00A648C2">
        <w:pPr>
          <w:pStyle w:val="Footer"/>
          <w:jc w:val="right"/>
        </w:pPr>
        <w:r>
          <w:fldChar w:fldCharType="begin"/>
        </w:r>
        <w:r>
          <w:instrText xml:space="preserve"> PAGE   \* MERGEFORMAT </w:instrText>
        </w:r>
        <w:r>
          <w:fldChar w:fldCharType="separate"/>
        </w:r>
        <w:r w:rsidR="00FB7B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B4C41" w14:textId="77777777" w:rsidR="008916CC" w:rsidRDefault="008916CC" w:rsidP="009E3D48">
      <w:r>
        <w:separator/>
      </w:r>
    </w:p>
  </w:footnote>
  <w:footnote w:type="continuationSeparator" w:id="0">
    <w:p w14:paraId="7C0A9487" w14:textId="77777777" w:rsidR="008916CC" w:rsidRDefault="008916CC"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4104E"/>
    <w:rsid w:val="000532D3"/>
    <w:rsid w:val="00094D33"/>
    <w:rsid w:val="00110528"/>
    <w:rsid w:val="001246FE"/>
    <w:rsid w:val="00137289"/>
    <w:rsid w:val="00161337"/>
    <w:rsid w:val="001616BC"/>
    <w:rsid w:val="00183523"/>
    <w:rsid w:val="001A703F"/>
    <w:rsid w:val="00235AD5"/>
    <w:rsid w:val="002456AB"/>
    <w:rsid w:val="002911BE"/>
    <w:rsid w:val="00310A7F"/>
    <w:rsid w:val="00352F84"/>
    <w:rsid w:val="004606C9"/>
    <w:rsid w:val="0047046A"/>
    <w:rsid w:val="004B2654"/>
    <w:rsid w:val="005336AC"/>
    <w:rsid w:val="005A6685"/>
    <w:rsid w:val="00637C90"/>
    <w:rsid w:val="006546DD"/>
    <w:rsid w:val="006B08BA"/>
    <w:rsid w:val="006E4186"/>
    <w:rsid w:val="00770EAA"/>
    <w:rsid w:val="007B24D7"/>
    <w:rsid w:val="008916CC"/>
    <w:rsid w:val="00946CFC"/>
    <w:rsid w:val="00964FD7"/>
    <w:rsid w:val="00995C42"/>
    <w:rsid w:val="00996DDD"/>
    <w:rsid w:val="009E1AA6"/>
    <w:rsid w:val="009E3D48"/>
    <w:rsid w:val="00A24315"/>
    <w:rsid w:val="00A648C2"/>
    <w:rsid w:val="00AA034F"/>
    <w:rsid w:val="00AC33C4"/>
    <w:rsid w:val="00AF34C7"/>
    <w:rsid w:val="00B248B3"/>
    <w:rsid w:val="00BD1F42"/>
    <w:rsid w:val="00C05034"/>
    <w:rsid w:val="00CB358B"/>
    <w:rsid w:val="00CE184E"/>
    <w:rsid w:val="00CF4D6D"/>
    <w:rsid w:val="00D12B93"/>
    <w:rsid w:val="00D178EC"/>
    <w:rsid w:val="00D463E0"/>
    <w:rsid w:val="00D47DDC"/>
    <w:rsid w:val="00D91961"/>
    <w:rsid w:val="00DB3926"/>
    <w:rsid w:val="00DE21EB"/>
    <w:rsid w:val="00DF6A65"/>
    <w:rsid w:val="00E378C3"/>
    <w:rsid w:val="00EB0140"/>
    <w:rsid w:val="00EB5D43"/>
    <w:rsid w:val="00EB6683"/>
    <w:rsid w:val="00ED3A16"/>
    <w:rsid w:val="00EE5B6D"/>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6465"/>
  <w15:docId w15:val="{1CF7AF6B-7E50-498D-9260-0C6463C9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styleId="CommentReference">
    <w:name w:val="annotation reference"/>
    <w:basedOn w:val="DefaultParagraphFont"/>
    <w:uiPriority w:val="99"/>
    <w:semiHidden/>
    <w:unhideWhenUsed/>
    <w:rsid w:val="005336AC"/>
    <w:rPr>
      <w:sz w:val="16"/>
      <w:szCs w:val="16"/>
    </w:rPr>
  </w:style>
  <w:style w:type="paragraph" w:styleId="CommentText">
    <w:name w:val="annotation text"/>
    <w:basedOn w:val="Normal"/>
    <w:link w:val="CommentTextChar"/>
    <w:uiPriority w:val="99"/>
    <w:semiHidden/>
    <w:unhideWhenUsed/>
    <w:rsid w:val="005336AC"/>
    <w:rPr>
      <w:sz w:val="20"/>
      <w:szCs w:val="20"/>
    </w:rPr>
  </w:style>
  <w:style w:type="character" w:customStyle="1" w:styleId="CommentTextChar">
    <w:name w:val="Comment Text Char"/>
    <w:basedOn w:val="DefaultParagraphFont"/>
    <w:link w:val="CommentText"/>
    <w:uiPriority w:val="99"/>
    <w:semiHidden/>
    <w:rsid w:val="005336AC"/>
    <w:rPr>
      <w:sz w:val="20"/>
      <w:szCs w:val="20"/>
    </w:rPr>
  </w:style>
  <w:style w:type="paragraph" w:styleId="CommentSubject">
    <w:name w:val="annotation subject"/>
    <w:basedOn w:val="CommentText"/>
    <w:next w:val="CommentText"/>
    <w:link w:val="CommentSubjectChar"/>
    <w:uiPriority w:val="99"/>
    <w:semiHidden/>
    <w:unhideWhenUsed/>
    <w:rsid w:val="005336AC"/>
    <w:rPr>
      <w:b/>
      <w:bCs/>
    </w:rPr>
  </w:style>
  <w:style w:type="character" w:customStyle="1" w:styleId="CommentSubjectChar">
    <w:name w:val="Comment Subject Char"/>
    <w:basedOn w:val="CommentTextChar"/>
    <w:link w:val="CommentSubject"/>
    <w:uiPriority w:val="99"/>
    <w:semiHidden/>
    <w:rsid w:val="005336AC"/>
    <w:rPr>
      <w:b/>
      <w:bCs/>
      <w:sz w:val="20"/>
      <w:szCs w:val="20"/>
    </w:rPr>
  </w:style>
  <w:style w:type="character" w:styleId="FollowedHyperlink">
    <w:name w:val="FollowedHyperlink"/>
    <w:basedOn w:val="DefaultParagraphFont"/>
    <w:uiPriority w:val="99"/>
    <w:semiHidden/>
    <w:unhideWhenUsed/>
    <w:rsid w:val="009E1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uac/Privacy-Impact-Assessments-P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A1FCD-ECAC-46A3-9F81-491E3C2E3AB0}">
  <ds:schemaRefs>
    <ds:schemaRef ds:uri="http://schemas.openxmlformats.org/officeDocument/2006/bibliography"/>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Brewington Kinna</cp:lastModifiedBy>
  <cp:revision>5</cp:revision>
  <dcterms:created xsi:type="dcterms:W3CDTF">2021-06-30T16:32:00Z</dcterms:created>
  <dcterms:modified xsi:type="dcterms:W3CDTF">2021-06-30T17:47:00Z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