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DD37F3" w14:paraId="324D61BD" w14:textId="475643DA">
      <w:pPr>
        <w:pStyle w:val="BodyText"/>
        <w:spacing w:line="237" w:lineRule="auto"/>
        <w:ind w:left="379" w:right="136"/>
        <w:jc w:val="center"/>
        <w:rPr>
          <w:b/>
          <w:bCs/>
        </w:rPr>
      </w:pPr>
      <w:r>
        <w:rPr>
          <w:b/>
          <w:bCs/>
        </w:rPr>
        <w:t>L</w:t>
      </w:r>
      <w:r w:rsidR="004B7D91">
        <w:rPr>
          <w:b/>
          <w:bCs/>
        </w:rPr>
        <w:t>ibor</w:t>
      </w:r>
      <w:r>
        <w:rPr>
          <w:b/>
          <w:bCs/>
        </w:rPr>
        <w:t xml:space="preserve"> </w:t>
      </w:r>
      <w:r w:rsidR="001C421B">
        <w:rPr>
          <w:b/>
          <w:bCs/>
        </w:rPr>
        <w:t>Self-Assessment</w:t>
      </w:r>
    </w:p>
    <w:p w:rsidR="00DD37F3" w:rsidP="00DD37F3" w:rsidRDefault="00DD37F3" w14:paraId="5DAB508C" w14:textId="77777777">
      <w:pPr>
        <w:pStyle w:val="BodyText"/>
        <w:spacing w:line="237" w:lineRule="auto"/>
        <w:ind w:left="379" w:right="136"/>
        <w:jc w:val="center"/>
        <w:rPr>
          <w:b/>
          <w:bCs/>
        </w:rPr>
      </w:pPr>
      <w:r>
        <w:rPr>
          <w:b/>
          <w:bCs/>
        </w:rPr>
        <w:t>OMB Control No. 1557-NEW</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Pr="001A33BF" w:rsidR="00180B09" w:rsidP="00063BE2" w:rsidRDefault="00180B09" w14:paraId="31F516DF" w14:textId="77777777">
      <w:pPr>
        <w:rPr>
          <w:b/>
          <w:bCs/>
          <w:i/>
          <w:iCs/>
          <w:sz w:val="24"/>
          <w:szCs w:val="24"/>
        </w:rPr>
      </w:pPr>
    </w:p>
    <w:p w:rsidR="002A3D2B" w:rsidP="002A3D2B" w:rsidRDefault="002A3D2B" w14:paraId="3FBC2B2C" w14:textId="461BA83F">
      <w:pPr>
        <w:pStyle w:val="BodyText"/>
        <w:ind w:firstLine="720"/>
      </w:pPr>
      <w:bookmarkStart w:name="Supervisory_Memorandum_2020-10,_Libor_Wo" w:id="0"/>
      <w:bookmarkEnd w:id="0"/>
      <w:r w:rsidRPr="0049436A">
        <w:t xml:space="preserve">The proposed rule contains a reporting requirement that is subject to the PRA.  The reporting requirement is found in </w:t>
      </w:r>
      <w:r>
        <w:t>§</w:t>
      </w:r>
      <w:r w:rsidRPr="0049436A">
        <w:t xml:space="preserve"> 53.3 of the proposed rule, which require a banking organization to notify its primary federal bank regulatory agency of the occurrence of a “notification incident” at the banking organization.</w:t>
      </w:r>
    </w:p>
    <w:p w:rsidRPr="0049436A" w:rsidR="002A3D2B" w:rsidP="002A3D2B" w:rsidRDefault="002A3D2B" w14:paraId="2E1251FA" w14:textId="77777777">
      <w:pPr>
        <w:pStyle w:val="BodyText"/>
        <w:ind w:firstLine="720"/>
      </w:pPr>
    </w:p>
    <w:p w:rsidRPr="0049436A" w:rsidR="002A3D2B" w:rsidP="002A3D2B" w:rsidRDefault="002A3D2B" w14:paraId="30D11A1E" w14:textId="1901F166">
      <w:pPr>
        <w:pStyle w:val="BodyText"/>
        <w:ind w:firstLine="720"/>
      </w:pPr>
      <w:r w:rsidRPr="0049436A">
        <w:t xml:space="preserve">The proposed rule also contains a disclosure requirement that is subject to the PRA.  The disclosure requirement is found in </w:t>
      </w:r>
      <w:r>
        <w:t>§</w:t>
      </w:r>
      <w:r w:rsidRPr="0049436A">
        <w:t xml:space="preserve"> 53.4 of the proposed rule, which require a bank service provider to notify </w:t>
      </w:r>
      <w:r w:rsidRPr="0049436A">
        <w:rPr>
          <w:bCs/>
        </w:rPr>
        <w:t>at least two individuals at</w:t>
      </w:r>
      <w:r w:rsidRPr="0049436A">
        <w:t xml:space="preserve"> affected banking organization customers immediately after it experiences a computer-security incident that it believes in good faith could disrupt, degrade, or impair services provided subject to the BSCA for four or more hours.</w:t>
      </w:r>
    </w:p>
    <w:p w:rsidR="00063BE2" w:rsidP="00063BE2" w:rsidRDefault="00063BE2" w14:paraId="31197FB9" w14:textId="77777777">
      <w:pPr>
        <w:rPr>
          <w:sz w:val="24"/>
        </w:rPr>
      </w:pPr>
    </w:p>
    <w:p w:rsidR="00063BE2" w:rsidP="00063BE2" w:rsidRDefault="00063BE2" w14:paraId="3A4598C0" w14:textId="52A19FD5">
      <w:pPr>
        <w:pStyle w:val="BodyText"/>
        <w:ind w:right="162"/>
        <w:jc w:val="both"/>
        <w:rPr>
          <w:b/>
          <w:i/>
          <w:spacing w:val="-1"/>
        </w:rPr>
      </w:pPr>
      <w:r>
        <w:rPr>
          <w:b/>
          <w:bCs/>
          <w:i/>
          <w:iCs/>
        </w:rPr>
        <w:t>2.</w:t>
      </w:r>
      <w:r>
        <w:rPr>
          <w:b/>
          <w:bCs/>
          <w:i/>
          <w:iCs/>
        </w:rPr>
        <w:tab/>
      </w:r>
      <w:r>
        <w:rPr>
          <w:b/>
          <w:i/>
          <w:spacing w:val="-1"/>
        </w:rPr>
        <w:t>Use of the information:</w:t>
      </w:r>
    </w:p>
    <w:p w:rsidR="008E6FE7" w:rsidP="00063BE2" w:rsidRDefault="008E6FE7" w14:paraId="1D7D84A0" w14:textId="77777777">
      <w:pPr>
        <w:pStyle w:val="BodyText"/>
        <w:ind w:right="162"/>
        <w:jc w:val="both"/>
        <w:rPr>
          <w:b/>
          <w:i/>
        </w:rPr>
      </w:pPr>
    </w:p>
    <w:p w:rsidR="00180B09" w:rsidP="00180B09" w:rsidRDefault="008E6FE7" w14:paraId="799742A4" w14:textId="3A6652E8">
      <w:pPr>
        <w:pStyle w:val="BodyText"/>
        <w:rPr>
          <w:b/>
        </w:rPr>
      </w:pPr>
      <w:r>
        <w:tab/>
        <w:t>These requirements are</w:t>
      </w:r>
      <w:r w:rsidRPr="0049436A">
        <w:t xml:space="preserve"> intended to serve as an early alert to a banking organization’s primary federal regulator and is not intended to provide an assessment of the incident.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063BE2" w:rsidRDefault="00063BE2" w14:paraId="1AAA15AA" w14:textId="77777777">
      <w:pPr>
        <w:rPr>
          <w:b/>
          <w:bCs/>
          <w:i/>
          <w:iCs/>
          <w:sz w:val="24"/>
        </w:rPr>
      </w:pPr>
    </w:p>
    <w:p w:rsidRPr="00A05D30" w:rsidR="00063BE2" w:rsidP="00063BE2" w:rsidRDefault="00063BE2" w14:paraId="0A0DDD13" w14:textId="402B08C0">
      <w:pPr>
        <w:ind w:firstLine="720"/>
        <w:rPr>
          <w:bCs/>
          <w:iCs/>
          <w:sz w:val="24"/>
        </w:rPr>
      </w:pPr>
      <w:r>
        <w:rPr>
          <w:bCs/>
          <w:iCs/>
          <w:sz w:val="24"/>
        </w:rP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0FDFBC8A">
      <w:pPr>
        <w:ind w:firstLine="720"/>
        <w:rPr>
          <w:sz w:val="24"/>
        </w:rPr>
      </w:pPr>
      <w:r>
        <w:rPr>
          <w:sz w:val="24"/>
        </w:rPr>
        <w:t xml:space="preserve">Not applicable.  </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063BE2" w:rsidP="00063BE2" w:rsidRDefault="00063BE2" w14:paraId="2742572E" w14:textId="62CEAFA2">
      <w:pPr>
        <w:ind w:firstLine="720"/>
        <w:rPr>
          <w:sz w:val="24"/>
        </w:rPr>
      </w:pPr>
      <w:r>
        <w:rPr>
          <w:sz w:val="24"/>
        </w:rPr>
        <w:lastRenderedPageBreak/>
        <w:t xml:space="preserve">The OCC </w:t>
      </w:r>
      <w:r w:rsidR="002A3D2B">
        <w:rPr>
          <w:sz w:val="24"/>
        </w:rPr>
        <w:t>issued a notice of proposed rulemaking for comment containing the collection.</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77777777">
      <w:pPr>
        <w:ind w:firstLine="720"/>
        <w:rPr>
          <w:sz w:val="24"/>
        </w:rPr>
      </w:pPr>
      <w:r>
        <w:rPr>
          <w:sz w:val="24"/>
        </w:rPr>
        <w:t>The information 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00063BE2" w:rsidP="00063BE2" w:rsidRDefault="00063BE2" w14:paraId="43BBD615" w14:textId="77777777">
      <w:pPr>
        <w:ind w:firstLine="720"/>
        <w:rPr>
          <w:sz w:val="24"/>
        </w:rPr>
      </w:pPr>
      <w:r>
        <w:rPr>
          <w:sz w:val="24"/>
        </w:rPr>
        <w:t>There are no questions of a sensitive nature.</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063BE2" w:rsidP="00063BE2" w:rsidRDefault="00A8089A" w14:paraId="66C8B732" w14:textId="44A62D48">
      <w:pPr>
        <w:rPr>
          <w:sz w:val="24"/>
        </w:rPr>
      </w:pPr>
      <w:r>
        <w:rPr>
          <w:sz w:val="24"/>
        </w:rPr>
        <w:t>Reporting:  22 Respondents x 3 hours = 66 hours</w:t>
      </w:r>
    </w:p>
    <w:p w:rsidR="00A8089A" w:rsidP="00063BE2" w:rsidRDefault="00A8089A" w14:paraId="3623F14F" w14:textId="1BED287C">
      <w:pPr>
        <w:rPr>
          <w:sz w:val="24"/>
        </w:rPr>
      </w:pPr>
    </w:p>
    <w:p w:rsidR="00A8089A" w:rsidP="00063BE2" w:rsidRDefault="00A8089A" w14:paraId="51E956F0" w14:textId="090D08FA">
      <w:pPr>
        <w:rPr>
          <w:sz w:val="24"/>
        </w:rPr>
      </w:pPr>
      <w:r>
        <w:rPr>
          <w:sz w:val="24"/>
        </w:rPr>
        <w:t>Disclosure:  801 Respondents x 3 hours = 2,403 hours</w:t>
      </w:r>
    </w:p>
    <w:p w:rsidR="00A8089A" w:rsidP="00063BE2" w:rsidRDefault="00A8089A" w14:paraId="541E1CDC" w14:textId="22460D0C">
      <w:pPr>
        <w:rPr>
          <w:sz w:val="24"/>
        </w:rPr>
      </w:pPr>
    </w:p>
    <w:p w:rsidR="00A8089A" w:rsidP="00063BE2" w:rsidRDefault="00A8089A" w14:paraId="746F5920" w14:textId="52D0CC5D">
      <w:pPr>
        <w:rPr>
          <w:sz w:val="24"/>
        </w:rPr>
      </w:pPr>
      <w:r>
        <w:rPr>
          <w:sz w:val="24"/>
        </w:rPr>
        <w:t>2,469 hours x $115.19 = $ 284,404.11</w:t>
      </w:r>
    </w:p>
    <w:p w:rsidRPr="00A8089A" w:rsidR="00A8089A" w:rsidP="00063BE2" w:rsidRDefault="00A8089A" w14:paraId="2F3CF06A" w14:textId="77777777">
      <w:pPr>
        <w:rPr>
          <w:sz w:val="24"/>
        </w:rPr>
      </w:pPr>
    </w:p>
    <w:p w:rsidRPr="0064167F" w:rsidR="00063BE2" w:rsidP="00063BE2" w:rsidRDefault="00063BE2" w14:paraId="3D28F4A5" w14:textId="77777777">
      <w:pPr>
        <w:rPr>
          <w:sz w:val="24"/>
          <w:szCs w:val="24"/>
        </w:rPr>
      </w:pPr>
      <w:r>
        <w:rPr>
          <w:color w:val="000000"/>
          <w:sz w:val="24"/>
          <w:szCs w:val="24"/>
        </w:rPr>
        <w:t xml:space="preserve">To estimate wages the OCC reviewed May 2019 data for wages (by industry and occupation) from the U.S. Bureau of Labor Statistics (BLS) for credit intermediation and related activities excluding </w:t>
      </w:r>
      <w:proofErr w:type="spellStart"/>
      <w:r>
        <w:rPr>
          <w:color w:val="000000"/>
          <w:sz w:val="24"/>
          <w:szCs w:val="24"/>
        </w:rPr>
        <w:t>nondepository</w:t>
      </w:r>
      <w:proofErr w:type="spellEnd"/>
      <w:r>
        <w:rPr>
          <w:color w:val="000000"/>
          <w:sz w:val="24"/>
          <w:szCs w:val="24"/>
        </w:rPr>
        <w:t xml:space="preserve">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063BE2" w14:paraId="18E3D7AA" w14:textId="2E34B843">
      <w:pPr>
        <w:rPr>
          <w:sz w:val="24"/>
        </w:rPr>
      </w:pPr>
      <w:r>
        <w:rPr>
          <w:sz w:val="24"/>
        </w:rPr>
        <w:tab/>
        <w:t>This is a new collection.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885A875" w14:textId="77777777">
      <w:pPr>
        <w:pStyle w:val="BodyText"/>
      </w:pPr>
    </w:p>
    <w:p w:rsidR="00063BE2" w:rsidP="00063BE2" w:rsidRDefault="00063BE2" w14:paraId="5A9C567C" w14:textId="77777777">
      <w:pPr>
        <w:pStyle w:val="BodyText"/>
      </w:pPr>
    </w:p>
    <w:p w:rsidR="00063BE2" w:rsidP="00063BE2" w:rsidRDefault="00063BE2" w14:paraId="3AAEC5EA" w14:textId="77777777">
      <w:pPr>
        <w:outlineLvl w:val="0"/>
        <w:rPr>
          <w:szCs w:val="24"/>
        </w:rPr>
      </w:pPr>
    </w:p>
    <w:p w:rsidR="00063BE2" w:rsidP="00063BE2" w:rsidRDefault="00063BE2" w14:paraId="5DEB66F1" w14:textId="77777777">
      <w:pPr>
        <w:rPr>
          <w:szCs w:val="24"/>
        </w:rPr>
      </w:pPr>
    </w:p>
    <w:p w:rsidR="00063BE2" w:rsidP="00063BE2" w:rsidRDefault="00063BE2" w14:paraId="2AD90996" w14:textId="77777777">
      <w:pPr>
        <w:rPr>
          <w:szCs w:val="24"/>
        </w:rPr>
      </w:pPr>
    </w:p>
    <w:p w:rsidR="00063BE2" w:rsidP="00063BE2" w:rsidRDefault="00063BE2" w14:paraId="635197C2" w14:textId="77777777">
      <w:pPr>
        <w:pStyle w:val="BodyText"/>
        <w:tabs>
          <w:tab w:val="left" w:pos="0"/>
        </w:tabs>
        <w:ind w:left="459" w:hanging="459"/>
        <w:rPr>
          <w:b/>
          <w:i/>
        </w:rPr>
      </w:pPr>
    </w:p>
    <w:p w:rsidR="00063BE2" w:rsidP="00063BE2" w:rsidRDefault="00063BE2" w14:paraId="4C37C644" w14:textId="77777777">
      <w:pPr>
        <w:rPr>
          <w:szCs w:val="24"/>
        </w:rPr>
      </w:pPr>
    </w:p>
    <w:p w:rsidR="00063BE2" w:rsidP="00063BE2" w:rsidRDefault="00063BE2" w14:paraId="12BE01E9" w14:textId="77777777">
      <w:pPr>
        <w:rPr>
          <w:szCs w:val="24"/>
        </w:rPr>
      </w:pP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8C6D5" w14:textId="77777777" w:rsidR="00D63993" w:rsidRDefault="00D63993">
      <w:r>
        <w:separator/>
      </w:r>
    </w:p>
  </w:endnote>
  <w:endnote w:type="continuationSeparator" w:id="0">
    <w:p w14:paraId="65A0F355" w14:textId="77777777" w:rsidR="00D63993" w:rsidRDefault="00D6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92D49" w14:textId="77777777" w:rsidR="00D63993" w:rsidRDefault="00D63993">
      <w:r>
        <w:separator/>
      </w:r>
    </w:p>
  </w:footnote>
  <w:footnote w:type="continuationSeparator" w:id="0">
    <w:p w14:paraId="5FA1D168" w14:textId="77777777" w:rsidR="00D63993" w:rsidRDefault="00D6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40576"/>
    <w:rsid w:val="00063BE2"/>
    <w:rsid w:val="001410EA"/>
    <w:rsid w:val="00180B09"/>
    <w:rsid w:val="001B7E66"/>
    <w:rsid w:val="001C421B"/>
    <w:rsid w:val="00237D69"/>
    <w:rsid w:val="00273AD7"/>
    <w:rsid w:val="002A3D2B"/>
    <w:rsid w:val="003D6D2B"/>
    <w:rsid w:val="004965B3"/>
    <w:rsid w:val="004B7D91"/>
    <w:rsid w:val="00640545"/>
    <w:rsid w:val="00670799"/>
    <w:rsid w:val="007449FE"/>
    <w:rsid w:val="008551F3"/>
    <w:rsid w:val="008E6FE7"/>
    <w:rsid w:val="00A12D01"/>
    <w:rsid w:val="00A3350A"/>
    <w:rsid w:val="00A8089A"/>
    <w:rsid w:val="00A95406"/>
    <w:rsid w:val="00AA206A"/>
    <w:rsid w:val="00B712DF"/>
    <w:rsid w:val="00BA2A79"/>
    <w:rsid w:val="00BF7DB8"/>
    <w:rsid w:val="00C83865"/>
    <w:rsid w:val="00CA0A4A"/>
    <w:rsid w:val="00CE2D18"/>
    <w:rsid w:val="00D63993"/>
    <w:rsid w:val="00DD37F3"/>
    <w:rsid w:val="00E019C4"/>
    <w:rsid w:val="00E14027"/>
    <w:rsid w:val="00E42F9A"/>
    <w:rsid w:val="00F06707"/>
    <w:rsid w:val="00F755F0"/>
    <w:rsid w:val="00FB6B5F"/>
    <w:rsid w:val="00FD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5</cp:revision>
  <dcterms:created xsi:type="dcterms:W3CDTF">2021-03-29T16:16:00Z</dcterms:created>
  <dcterms:modified xsi:type="dcterms:W3CDTF">2021-03-29T16:23:00Z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