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Federal Register Volume 85, Number 243 (Thursday, December 17, 2020)]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[Pages 81938-81939]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>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[FR Doc No: 2020-27756]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[Docket No. USCG-2020-0752]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Budget; OMB Control Number: 1625-0092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1625-0092,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Sewage and Graywater Discharge Records for Certain Cruise Vessels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Operating on Alaskan Waters; without change. Our ICR describes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we seek to collect from the public. Before submitting this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ICR to OIRA, the Coast Guard is inviting comments as described below.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February 16,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[USCG-2020-0752] to the Coast Guard using the Federal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seek an extension of approval for the Collection. We will consider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all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comments and material received during the comment period.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ICR and the docket number of this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[[Page 81939]]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request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>, [USCG-2020-0752], and must be received by February 16, 2021.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0B0C50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0B0C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B0C50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submissions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in response to this document, see DHS's </w:t>
      </w:r>
      <w:proofErr w:type="spellStart"/>
      <w:r w:rsidRPr="000B0C50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System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Records notice (85 FR 14226, March 11, 2020).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Title: Sewage and Graywater Discharge Records for Certain Cruise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Vessels Operating on Alaskan Waters.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OMB Control Number: 1625-0092.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Summary: To comply with the Title XIV of Public Law 106-554, this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lastRenderedPageBreak/>
        <w:t>information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collection is needed to enforce sewage and graywater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discharges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requirements from certain cruise ships operating on Alaskan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waters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>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Need: Title 33 CFR part 159 subpart E prescribe regulations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governing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the discharge of sewage and graywater from cruise vessels,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requires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sampling and testing of sewage and graywater discharges, and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establishes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reporting and recordkeeping requirements.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Forms: Not applicable.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Respondents: Owners, operators and masters of vessels.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decreased from 404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to 358 hours a year, due to a calculation error made during the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B0C50">
        <w:rPr>
          <w:rFonts w:ascii="Courier New" w:hAnsi="Courier New" w:eastAsia="Times New Roman" w:cs="Courier New"/>
          <w:sz w:val="20"/>
          <w:szCs w:val="20"/>
        </w:rPr>
        <w:t>last</w:t>
      </w:r>
      <w:proofErr w:type="gramEnd"/>
      <w:r w:rsidRPr="000B0C50">
        <w:rPr>
          <w:rFonts w:ascii="Courier New" w:hAnsi="Courier New" w:eastAsia="Times New Roman" w:cs="Courier New"/>
          <w:sz w:val="20"/>
          <w:szCs w:val="20"/>
        </w:rPr>
        <w:t xml:space="preserve"> periodic renewal.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    Dated: December 11, 2020.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0B0C50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0B0C50">
        <w:rPr>
          <w:rFonts w:ascii="Courier New" w:hAnsi="Courier New" w:eastAsia="Times New Roman" w:cs="Courier New"/>
          <w:sz w:val="20"/>
          <w:szCs w:val="20"/>
        </w:rPr>
        <w:t>,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[FR Doc. 2020-27756 Filed 12-16-20; 8:45 am]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B0C50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B0C50" w:rsidR="000B0C50" w:rsidP="000B0C50" w:rsidRDefault="000B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AE5F49" w:rsidRDefault="00AE5F49">
      <w:bookmarkStart w:name="_GoBack" w:id="0"/>
      <w:bookmarkEnd w:id="0"/>
    </w:p>
    <w:sectPr w:rsidR="00AE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50"/>
    <w:rsid w:val="000B0C50"/>
    <w:rsid w:val="00A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991E-6C97-4FDA-A3EE-299B1F0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2021-03-23T15:06:00Z</dcterms:created>
  <dcterms:modified xsi:type="dcterms:W3CDTF">2021-03-23T15:09:00Z</dcterms:modified>
</cp:coreProperties>
</file>