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377556" w:rsidP="00E50774" w:rsidRDefault="00377556" w14:paraId="3CA6FFA7" w14:textId="2A37E358">
      <w:pPr>
        <w:widowControl w:val="0"/>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Pr="00A23E61" w:rsidR="00377556" w:rsidP="00E50774" w:rsidRDefault="00377556" w14:paraId="6DAA787D"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377556" w:rsidP="00377556" w:rsidRDefault="00377556" w14:paraId="3FDD56E9" w14:textId="77777777">
      <w:pPr>
        <w:spacing w:after="0" w:line="240" w:lineRule="auto"/>
        <w:jc w:val="center"/>
        <w:rPr>
          <w:b/>
          <w:i/>
        </w:rPr>
      </w:pPr>
    </w:p>
    <w:p w:rsidR="00377556" w:rsidP="00377556" w:rsidRDefault="00377556" w14:paraId="295BFA18" w14:textId="77777777">
      <w:pPr>
        <w:spacing w:after="0" w:line="240" w:lineRule="auto"/>
        <w:jc w:val="center"/>
        <w:rPr>
          <w:b/>
          <w:i/>
        </w:rPr>
      </w:pPr>
    </w:p>
    <w:p w:rsidR="00377556" w:rsidP="00377556" w:rsidRDefault="00377556" w14:paraId="48962F34" w14:textId="77777777">
      <w:pPr>
        <w:spacing w:after="0" w:line="240" w:lineRule="auto"/>
        <w:jc w:val="center"/>
        <w:rPr>
          <w:i/>
        </w:rPr>
      </w:pPr>
    </w:p>
    <w:p w:rsidR="00377556" w:rsidP="00377556" w:rsidRDefault="00377556" w14:paraId="449DB87B" w14:textId="77777777">
      <w:pPr>
        <w:spacing w:after="0" w:line="240" w:lineRule="auto"/>
        <w:jc w:val="center"/>
        <w:rPr>
          <w:i/>
        </w:rPr>
      </w:pPr>
    </w:p>
    <w:p w:rsidR="00377556" w:rsidP="00377556" w:rsidRDefault="00377556" w14:paraId="71BB114F" w14:textId="77777777">
      <w:pPr>
        <w:spacing w:after="0" w:line="240" w:lineRule="auto"/>
        <w:jc w:val="center"/>
        <w:rPr>
          <w:i/>
        </w:rPr>
      </w:pPr>
    </w:p>
    <w:p w:rsidRPr="00C635DA" w:rsidR="00377556" w:rsidP="00F13038" w:rsidRDefault="00296078" w14:paraId="38E80C5B" w14:textId="3D197F76">
      <w:pPr>
        <w:spacing w:after="0" w:line="240" w:lineRule="auto"/>
        <w:jc w:val="center"/>
        <w:rPr>
          <w:i/>
          <w:sz w:val="48"/>
          <w:szCs w:val="48"/>
        </w:rPr>
      </w:pPr>
      <w:r w:rsidRPr="00C635DA">
        <w:rPr>
          <w:i/>
          <w:sz w:val="48"/>
          <w:szCs w:val="48"/>
        </w:rPr>
        <w:t xml:space="preserve">National Assessment of Educational Progress (NAEP) </w:t>
      </w:r>
      <w:r w:rsidR="00F13038">
        <w:rPr>
          <w:i/>
          <w:sz w:val="48"/>
          <w:szCs w:val="48"/>
        </w:rPr>
        <w:t>2021</w:t>
      </w:r>
      <w:r w:rsidR="00661C76">
        <w:rPr>
          <w:i/>
          <w:sz w:val="48"/>
          <w:szCs w:val="48"/>
        </w:rPr>
        <w:t xml:space="preserve"> </w:t>
      </w:r>
      <w:r w:rsidR="00372674">
        <w:rPr>
          <w:i/>
          <w:sz w:val="48"/>
          <w:szCs w:val="48"/>
        </w:rPr>
        <w:t>School Survey</w:t>
      </w:r>
    </w:p>
    <w:p w:rsidR="00377556" w:rsidP="00377556" w:rsidRDefault="00377556" w14:paraId="392ED4ED" w14:textId="77777777">
      <w:pPr>
        <w:spacing w:after="0" w:line="240" w:lineRule="auto"/>
        <w:jc w:val="center"/>
        <w:rPr>
          <w:b/>
          <w:i/>
          <w:sz w:val="36"/>
        </w:rPr>
      </w:pPr>
    </w:p>
    <w:p w:rsidR="00377556" w:rsidP="00377556" w:rsidRDefault="00377556" w14:paraId="54AB6814" w14:textId="77777777">
      <w:pPr>
        <w:spacing w:after="0" w:line="240" w:lineRule="auto"/>
        <w:jc w:val="center"/>
        <w:rPr>
          <w:b/>
          <w:i/>
          <w:sz w:val="36"/>
        </w:rPr>
      </w:pPr>
    </w:p>
    <w:p w:rsidR="00377556" w:rsidP="00377556" w:rsidRDefault="00377556" w14:paraId="4EC4BB41"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377556" w:rsidP="00377556" w:rsidRDefault="00377556" w14:paraId="6C508D58" w14:textId="77777777">
      <w:pPr>
        <w:spacing w:after="0" w:line="240" w:lineRule="auto"/>
        <w:jc w:val="center"/>
        <w:rPr>
          <w:i/>
          <w:sz w:val="40"/>
          <w:szCs w:val="40"/>
        </w:rPr>
      </w:pPr>
      <w:r w:rsidRPr="001E3CAB">
        <w:rPr>
          <w:i/>
          <w:sz w:val="40"/>
          <w:szCs w:val="40"/>
        </w:rPr>
        <w:t>Part</w:t>
      </w:r>
      <w:r>
        <w:rPr>
          <w:i/>
          <w:sz w:val="40"/>
          <w:szCs w:val="40"/>
        </w:rPr>
        <w:t xml:space="preserve"> </w:t>
      </w:r>
      <w:r w:rsidR="003145C9">
        <w:rPr>
          <w:i/>
          <w:sz w:val="40"/>
          <w:szCs w:val="40"/>
        </w:rPr>
        <w:t>B</w:t>
      </w:r>
    </w:p>
    <w:p w:rsidR="00377556" w:rsidP="00377556" w:rsidRDefault="00377556" w14:paraId="694B55EA" w14:textId="77777777">
      <w:pPr>
        <w:spacing w:after="0" w:line="240" w:lineRule="auto"/>
        <w:jc w:val="center"/>
        <w:rPr>
          <w:b/>
          <w:i/>
          <w:sz w:val="36"/>
        </w:rPr>
      </w:pPr>
    </w:p>
    <w:p w:rsidR="00377556" w:rsidP="00377556" w:rsidRDefault="00377556" w14:paraId="0A2BD00C" w14:textId="77777777">
      <w:pPr>
        <w:spacing w:after="0" w:line="240" w:lineRule="auto"/>
        <w:jc w:val="center"/>
        <w:rPr>
          <w:i/>
        </w:rPr>
      </w:pPr>
    </w:p>
    <w:p w:rsidR="00377556" w:rsidP="00377556" w:rsidRDefault="00377556" w14:paraId="4DD90E43" w14:textId="77777777">
      <w:pPr>
        <w:widowControl w:val="0"/>
        <w:spacing w:after="0" w:line="240" w:lineRule="auto"/>
        <w:jc w:val="center"/>
        <w:rPr>
          <w:i/>
          <w:sz w:val="36"/>
          <w:szCs w:val="36"/>
        </w:rPr>
      </w:pPr>
    </w:p>
    <w:p w:rsidRPr="0002541B" w:rsidR="00377556" w:rsidP="00377556" w:rsidRDefault="00377556" w14:paraId="1B04F922" w14:textId="13CC1D8D">
      <w:pPr>
        <w:widowControl w:val="0"/>
        <w:spacing w:after="0" w:line="240" w:lineRule="auto"/>
        <w:jc w:val="center"/>
        <w:rPr>
          <w:i/>
          <w:sz w:val="32"/>
          <w:szCs w:val="32"/>
        </w:rPr>
      </w:pPr>
      <w:r w:rsidRPr="0002541B">
        <w:rPr>
          <w:i/>
          <w:sz w:val="32"/>
          <w:szCs w:val="32"/>
        </w:rPr>
        <w:t>OMB#</w:t>
      </w:r>
      <w:r>
        <w:rPr>
          <w:i/>
          <w:sz w:val="32"/>
          <w:szCs w:val="32"/>
        </w:rPr>
        <w:t xml:space="preserve"> </w:t>
      </w:r>
      <w:r w:rsidRPr="0002541B">
        <w:rPr>
          <w:i/>
          <w:sz w:val="32"/>
          <w:szCs w:val="32"/>
        </w:rPr>
        <w:t>1850-</w:t>
      </w:r>
      <w:r w:rsidR="004F0E8A">
        <w:rPr>
          <w:i/>
          <w:sz w:val="32"/>
          <w:szCs w:val="32"/>
        </w:rPr>
        <w:t>0</w:t>
      </w:r>
      <w:r w:rsidR="00995562">
        <w:rPr>
          <w:i/>
          <w:sz w:val="32"/>
          <w:szCs w:val="32"/>
        </w:rPr>
        <w:t>9</w:t>
      </w:r>
      <w:r w:rsidR="004F0E8A">
        <w:rPr>
          <w:i/>
          <w:sz w:val="32"/>
          <w:szCs w:val="32"/>
        </w:rPr>
        <w:t>57 v.2</w:t>
      </w:r>
    </w:p>
    <w:p w:rsidR="00377556" w:rsidP="00377556" w:rsidRDefault="00377556" w14:paraId="28D64A32" w14:textId="77777777">
      <w:pPr>
        <w:widowControl w:val="0"/>
        <w:spacing w:after="0" w:line="240" w:lineRule="auto"/>
        <w:jc w:val="center"/>
        <w:rPr>
          <w:i/>
          <w:sz w:val="32"/>
          <w:szCs w:val="32"/>
        </w:rPr>
      </w:pPr>
    </w:p>
    <w:p w:rsidR="00377556" w:rsidP="00377556" w:rsidRDefault="00377556" w14:paraId="3FE92686" w14:textId="77777777">
      <w:pPr>
        <w:spacing w:after="0" w:line="240" w:lineRule="auto"/>
        <w:jc w:val="center"/>
        <w:rPr>
          <w:b/>
          <w:i/>
        </w:rPr>
      </w:pPr>
    </w:p>
    <w:p w:rsidR="00377556" w:rsidP="00377556" w:rsidRDefault="00377556" w14:paraId="6E77ABA8" w14:textId="77777777">
      <w:pPr>
        <w:spacing w:after="0" w:line="240" w:lineRule="auto"/>
        <w:jc w:val="center"/>
        <w:rPr>
          <w:i/>
        </w:rPr>
      </w:pPr>
    </w:p>
    <w:p w:rsidR="00377556" w:rsidP="00377556" w:rsidRDefault="00377556" w14:paraId="00014917" w14:textId="77777777">
      <w:pPr>
        <w:pStyle w:val="Title"/>
        <w:tabs>
          <w:tab w:val="left" w:pos="2430"/>
        </w:tabs>
        <w:spacing w:after="0" w:line="240" w:lineRule="auto"/>
        <w:jc w:val="left"/>
        <w:rPr>
          <w:rFonts w:ascii="Times New Roman" w:hAnsi="Times New Roman"/>
        </w:rPr>
      </w:pPr>
    </w:p>
    <w:p w:rsidR="00377556" w:rsidP="00377556" w:rsidRDefault="00377556" w14:paraId="4C5DB0FA" w14:textId="77777777">
      <w:pPr>
        <w:pStyle w:val="Title"/>
        <w:tabs>
          <w:tab w:val="left" w:pos="2430"/>
        </w:tabs>
        <w:spacing w:after="0" w:line="240" w:lineRule="auto"/>
        <w:rPr>
          <w:rFonts w:ascii="Times New Roman" w:hAnsi="Times New Roman"/>
        </w:rPr>
      </w:pPr>
      <w:r>
        <w:rPr>
          <w:noProof/>
        </w:rPr>
        <w:drawing>
          <wp:inline distT="0" distB="0" distL="0" distR="0" wp14:anchorId="4D66688B" wp14:editId="6CC57CC7">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rsidRDefault="00377556" w14:paraId="415B3473" w14:textId="77777777">
      <w:pPr>
        <w:pStyle w:val="Title"/>
        <w:tabs>
          <w:tab w:val="left" w:pos="2430"/>
        </w:tabs>
        <w:spacing w:after="0" w:line="240" w:lineRule="auto"/>
        <w:jc w:val="left"/>
        <w:rPr>
          <w:rFonts w:ascii="Times New Roman" w:hAnsi="Times New Roman"/>
        </w:rPr>
      </w:pPr>
    </w:p>
    <w:p w:rsidR="00377556" w:rsidP="00377556" w:rsidRDefault="00377556" w14:paraId="62F7E802" w14:textId="77777777">
      <w:pPr>
        <w:pStyle w:val="Title"/>
        <w:tabs>
          <w:tab w:val="left" w:pos="2430"/>
        </w:tabs>
        <w:spacing w:after="0" w:line="240" w:lineRule="auto"/>
        <w:jc w:val="left"/>
        <w:rPr>
          <w:rFonts w:ascii="Times New Roman" w:hAnsi="Times New Roman"/>
        </w:rPr>
      </w:pPr>
    </w:p>
    <w:p w:rsidR="00377556" w:rsidP="0012164C" w:rsidRDefault="00377556" w14:paraId="5B8C7276" w14:textId="77777777">
      <w:pPr>
        <w:spacing w:after="0" w:line="240" w:lineRule="auto"/>
        <w:jc w:val="right"/>
        <w:rPr>
          <w:sz w:val="22"/>
          <w:szCs w:val="22"/>
        </w:rPr>
      </w:pPr>
    </w:p>
    <w:p w:rsidR="00377556" w:rsidP="00377556" w:rsidRDefault="00377556" w14:paraId="360FFBA0" w14:textId="77777777">
      <w:pPr>
        <w:spacing w:after="0" w:line="240" w:lineRule="auto"/>
        <w:rPr>
          <w:sz w:val="22"/>
          <w:szCs w:val="22"/>
        </w:rPr>
      </w:pPr>
    </w:p>
    <w:p w:rsidR="00FE71F2" w:rsidP="00377556" w:rsidRDefault="00206D40" w14:paraId="6F4FF6F9" w14:textId="3CD2E4FA">
      <w:pPr>
        <w:spacing w:after="0" w:line="240" w:lineRule="auto"/>
        <w:jc w:val="center"/>
      </w:pPr>
      <w:r>
        <w:t xml:space="preserve">February </w:t>
      </w:r>
      <w:r w:rsidR="00DA32DA">
        <w:t>202</w:t>
      </w:r>
      <w:r>
        <w:t>1</w:t>
      </w:r>
    </w:p>
    <w:p w:rsidR="00F13038" w:rsidP="00377556" w:rsidRDefault="00F13038" w14:paraId="254C716A" w14:textId="00A7BABD">
      <w:pPr>
        <w:spacing w:after="0" w:line="240" w:lineRule="auto"/>
        <w:jc w:val="center"/>
        <w:rPr>
          <w:szCs w:val="24"/>
        </w:rPr>
      </w:pPr>
    </w:p>
    <w:p w:rsidR="00AC18B7" w:rsidRDefault="00AC18B7" w14:paraId="6BE46473" w14:textId="77777777">
      <w:pPr>
        <w:spacing w:after="200" w:line="276" w:lineRule="auto"/>
        <w:rPr>
          <w:b/>
          <w:sz w:val="28"/>
          <w:szCs w:val="28"/>
        </w:rPr>
      </w:pPr>
    </w:p>
    <w:p w:rsidR="006347CB" w:rsidRDefault="006347CB" w14:paraId="33EE8C4F" w14:textId="77777777">
      <w:pPr>
        <w:spacing w:after="200" w:line="276" w:lineRule="auto"/>
        <w:rPr>
          <w:b/>
          <w:sz w:val="28"/>
          <w:szCs w:val="28"/>
        </w:rPr>
      </w:pPr>
      <w:r w:rsidRPr="00152B15">
        <w:rPr>
          <w:b/>
          <w:sz w:val="28"/>
          <w:szCs w:val="28"/>
        </w:rPr>
        <w:lastRenderedPageBreak/>
        <w:t>Table of Contents</w:t>
      </w:r>
    </w:p>
    <w:p w:rsidRPr="00A70717" w:rsidR="00A70717" w:rsidP="00A70717" w:rsidRDefault="00805A76" w14:paraId="7DEA915A" w14:textId="06A392DD">
      <w:pPr>
        <w:pStyle w:val="TOC1"/>
        <w:spacing w:before="240"/>
        <w:rPr>
          <w:rFonts w:ascii="Times New Roman" w:hAnsi="Times New Roman" w:eastAsiaTheme="minorEastAsia"/>
          <w:b w:val="0"/>
          <w:bCs w:val="0"/>
          <w:noProof/>
          <w:color w:val="auto"/>
          <w:sz w:val="24"/>
          <w:szCs w:val="24"/>
        </w:rPr>
      </w:pPr>
      <w:r w:rsidRPr="00A70717">
        <w:rPr>
          <w:rFonts w:ascii="Times New Roman" w:hAnsi="Times New Roman"/>
          <w:b w:val="0"/>
          <w:bCs w:val="0"/>
          <w:noProof/>
          <w:sz w:val="24"/>
          <w:szCs w:val="24"/>
        </w:rPr>
        <w:fldChar w:fldCharType="begin"/>
      </w:r>
      <w:r w:rsidRPr="00A70717">
        <w:rPr>
          <w:rFonts w:ascii="Times New Roman" w:hAnsi="Times New Roman"/>
          <w:b w:val="0"/>
          <w:bCs w:val="0"/>
          <w:noProof/>
          <w:sz w:val="24"/>
          <w:szCs w:val="24"/>
        </w:rPr>
        <w:instrText xml:space="preserve"> TOC \o "1-3" \h \z \u </w:instrText>
      </w:r>
      <w:r w:rsidRPr="00A70717">
        <w:rPr>
          <w:rFonts w:ascii="Times New Roman" w:hAnsi="Times New Roman"/>
          <w:b w:val="0"/>
          <w:bCs w:val="0"/>
          <w:noProof/>
          <w:sz w:val="24"/>
          <w:szCs w:val="24"/>
        </w:rPr>
        <w:fldChar w:fldCharType="separate"/>
      </w:r>
      <w:hyperlink w:history="1" w:anchor="_Toc63514133">
        <w:r w:rsidRPr="00A70717" w:rsidR="00A70717">
          <w:rPr>
            <w:rStyle w:val="Hyperlink"/>
            <w:rFonts w:ascii="Times New Roman" w:hAnsi="Times New Roman"/>
            <w:b w:val="0"/>
            <w:bCs w:val="0"/>
            <w:noProof/>
            <w:sz w:val="24"/>
            <w:szCs w:val="24"/>
          </w:rPr>
          <w:t>Part B. Collection of Information Employing Statistical Methods</w:t>
        </w:r>
        <w:r w:rsidRPr="00A70717" w:rsidR="00A70717">
          <w:rPr>
            <w:rFonts w:ascii="Times New Roman" w:hAnsi="Times New Roman"/>
            <w:b w:val="0"/>
            <w:bCs w:val="0"/>
            <w:noProof/>
            <w:webHidden/>
            <w:sz w:val="24"/>
            <w:szCs w:val="24"/>
          </w:rPr>
          <w:tab/>
        </w:r>
        <w:r w:rsidRPr="00A70717" w:rsidR="00A70717">
          <w:rPr>
            <w:rFonts w:ascii="Times New Roman" w:hAnsi="Times New Roman"/>
            <w:b w:val="0"/>
            <w:bCs w:val="0"/>
            <w:noProof/>
            <w:webHidden/>
            <w:sz w:val="24"/>
            <w:szCs w:val="24"/>
          </w:rPr>
          <w:fldChar w:fldCharType="begin"/>
        </w:r>
        <w:r w:rsidRPr="00A70717" w:rsidR="00A70717">
          <w:rPr>
            <w:rFonts w:ascii="Times New Roman" w:hAnsi="Times New Roman"/>
            <w:b w:val="0"/>
            <w:bCs w:val="0"/>
            <w:noProof/>
            <w:webHidden/>
            <w:sz w:val="24"/>
            <w:szCs w:val="24"/>
          </w:rPr>
          <w:instrText xml:space="preserve"> PAGEREF _Toc63514133 \h </w:instrText>
        </w:r>
        <w:r w:rsidRPr="00A70717" w:rsidR="00A70717">
          <w:rPr>
            <w:rFonts w:ascii="Times New Roman" w:hAnsi="Times New Roman"/>
            <w:b w:val="0"/>
            <w:bCs w:val="0"/>
            <w:noProof/>
            <w:webHidden/>
            <w:sz w:val="24"/>
            <w:szCs w:val="24"/>
          </w:rPr>
        </w:r>
        <w:r w:rsidRPr="00A70717" w:rsidR="00A70717">
          <w:rPr>
            <w:rFonts w:ascii="Times New Roman" w:hAnsi="Times New Roman"/>
            <w:b w:val="0"/>
            <w:bCs w:val="0"/>
            <w:noProof/>
            <w:webHidden/>
            <w:sz w:val="24"/>
            <w:szCs w:val="24"/>
          </w:rPr>
          <w:fldChar w:fldCharType="separate"/>
        </w:r>
        <w:r w:rsidRPr="00A70717" w:rsidR="00A70717">
          <w:rPr>
            <w:rFonts w:ascii="Times New Roman" w:hAnsi="Times New Roman"/>
            <w:b w:val="0"/>
            <w:bCs w:val="0"/>
            <w:noProof/>
            <w:webHidden/>
            <w:sz w:val="24"/>
            <w:szCs w:val="24"/>
          </w:rPr>
          <w:t>3</w:t>
        </w:r>
        <w:r w:rsidRPr="00A70717" w:rsidR="00A70717">
          <w:rPr>
            <w:rFonts w:ascii="Times New Roman" w:hAnsi="Times New Roman"/>
            <w:b w:val="0"/>
            <w:bCs w:val="0"/>
            <w:noProof/>
            <w:webHidden/>
            <w:sz w:val="24"/>
            <w:szCs w:val="24"/>
          </w:rPr>
          <w:fldChar w:fldCharType="end"/>
        </w:r>
      </w:hyperlink>
    </w:p>
    <w:p w:rsidRPr="00A70717" w:rsidR="00A70717" w:rsidP="00A70717" w:rsidRDefault="00995562" w14:paraId="2AD730CB" w14:textId="00558BDF">
      <w:pPr>
        <w:pStyle w:val="TOC1"/>
        <w:spacing w:before="240"/>
        <w:rPr>
          <w:rFonts w:ascii="Times New Roman" w:hAnsi="Times New Roman" w:eastAsiaTheme="minorEastAsia"/>
          <w:b w:val="0"/>
          <w:bCs w:val="0"/>
          <w:noProof/>
          <w:color w:val="auto"/>
          <w:sz w:val="24"/>
          <w:szCs w:val="24"/>
        </w:rPr>
      </w:pPr>
      <w:hyperlink w:history="1" w:anchor="_Toc63514134">
        <w:r w:rsidRPr="00A70717" w:rsidR="00A70717">
          <w:rPr>
            <w:rStyle w:val="Hyperlink"/>
            <w:rFonts w:ascii="Times New Roman" w:hAnsi="Times New Roman"/>
            <w:b w:val="0"/>
            <w:bCs w:val="0"/>
            <w:noProof/>
            <w:kern w:val="28"/>
            <w:sz w:val="24"/>
            <w:szCs w:val="24"/>
          </w:rPr>
          <w:t>B.1. Potential Respondent Universe and Sample Design</w:t>
        </w:r>
        <w:r w:rsidRPr="00A70717" w:rsidR="00A70717">
          <w:rPr>
            <w:rFonts w:ascii="Times New Roman" w:hAnsi="Times New Roman"/>
            <w:b w:val="0"/>
            <w:bCs w:val="0"/>
            <w:noProof/>
            <w:webHidden/>
            <w:sz w:val="24"/>
            <w:szCs w:val="24"/>
          </w:rPr>
          <w:tab/>
        </w:r>
        <w:r w:rsidRPr="00A70717" w:rsidR="00A70717">
          <w:rPr>
            <w:rFonts w:ascii="Times New Roman" w:hAnsi="Times New Roman"/>
            <w:b w:val="0"/>
            <w:bCs w:val="0"/>
            <w:noProof/>
            <w:webHidden/>
            <w:sz w:val="24"/>
            <w:szCs w:val="24"/>
          </w:rPr>
          <w:fldChar w:fldCharType="begin"/>
        </w:r>
        <w:r w:rsidRPr="00A70717" w:rsidR="00A70717">
          <w:rPr>
            <w:rFonts w:ascii="Times New Roman" w:hAnsi="Times New Roman"/>
            <w:b w:val="0"/>
            <w:bCs w:val="0"/>
            <w:noProof/>
            <w:webHidden/>
            <w:sz w:val="24"/>
            <w:szCs w:val="24"/>
          </w:rPr>
          <w:instrText xml:space="preserve"> PAGEREF _Toc63514134 \h </w:instrText>
        </w:r>
        <w:r w:rsidRPr="00A70717" w:rsidR="00A70717">
          <w:rPr>
            <w:rFonts w:ascii="Times New Roman" w:hAnsi="Times New Roman"/>
            <w:b w:val="0"/>
            <w:bCs w:val="0"/>
            <w:noProof/>
            <w:webHidden/>
            <w:sz w:val="24"/>
            <w:szCs w:val="24"/>
          </w:rPr>
        </w:r>
        <w:r w:rsidRPr="00A70717" w:rsidR="00A70717">
          <w:rPr>
            <w:rFonts w:ascii="Times New Roman" w:hAnsi="Times New Roman"/>
            <w:b w:val="0"/>
            <w:bCs w:val="0"/>
            <w:noProof/>
            <w:webHidden/>
            <w:sz w:val="24"/>
            <w:szCs w:val="24"/>
          </w:rPr>
          <w:fldChar w:fldCharType="separate"/>
        </w:r>
        <w:r w:rsidRPr="00A70717" w:rsidR="00A70717">
          <w:rPr>
            <w:rFonts w:ascii="Times New Roman" w:hAnsi="Times New Roman"/>
            <w:b w:val="0"/>
            <w:bCs w:val="0"/>
            <w:noProof/>
            <w:webHidden/>
            <w:sz w:val="24"/>
            <w:szCs w:val="24"/>
          </w:rPr>
          <w:t>3</w:t>
        </w:r>
        <w:r w:rsidRPr="00A70717" w:rsidR="00A70717">
          <w:rPr>
            <w:rFonts w:ascii="Times New Roman" w:hAnsi="Times New Roman"/>
            <w:b w:val="0"/>
            <w:bCs w:val="0"/>
            <w:noProof/>
            <w:webHidden/>
            <w:sz w:val="24"/>
            <w:szCs w:val="24"/>
          </w:rPr>
          <w:fldChar w:fldCharType="end"/>
        </w:r>
      </w:hyperlink>
    </w:p>
    <w:p w:rsidRPr="00A70717" w:rsidR="00A70717" w:rsidP="00A70717" w:rsidRDefault="00995562" w14:paraId="1C77A268" w14:textId="6E0DF576">
      <w:pPr>
        <w:pStyle w:val="TOC2"/>
        <w:spacing w:before="240" w:line="240" w:lineRule="auto"/>
        <w:rPr>
          <w:rFonts w:ascii="Times New Roman" w:hAnsi="Times New Roman" w:eastAsiaTheme="minorEastAsia"/>
          <w:b w:val="0"/>
          <w:i w:val="0"/>
          <w:iCs w:val="0"/>
          <w:color w:val="auto"/>
          <w:sz w:val="24"/>
          <w:szCs w:val="24"/>
        </w:rPr>
      </w:pPr>
      <w:hyperlink w:history="1" w:anchor="_Toc63514135">
        <w:r w:rsidRPr="00A70717" w:rsidR="00A70717">
          <w:rPr>
            <w:rStyle w:val="Hyperlink"/>
            <w:rFonts w:ascii="Times New Roman" w:hAnsi="Times New Roman"/>
            <w:b w:val="0"/>
            <w:sz w:val="24"/>
            <w:szCs w:val="24"/>
          </w:rPr>
          <w:t>B.1.a. Sampling Procedures</w:t>
        </w:r>
        <w:r w:rsidRPr="00A70717" w:rsidR="00A70717">
          <w:rPr>
            <w:rFonts w:ascii="Times New Roman" w:hAnsi="Times New Roman"/>
            <w:b w:val="0"/>
            <w:webHidden/>
            <w:sz w:val="24"/>
            <w:szCs w:val="24"/>
          </w:rPr>
          <w:tab/>
        </w:r>
        <w:r w:rsidRPr="00A70717" w:rsidR="00A70717">
          <w:rPr>
            <w:rFonts w:ascii="Times New Roman" w:hAnsi="Times New Roman"/>
            <w:b w:val="0"/>
            <w:webHidden/>
            <w:sz w:val="24"/>
            <w:szCs w:val="24"/>
          </w:rPr>
          <w:fldChar w:fldCharType="begin"/>
        </w:r>
        <w:r w:rsidRPr="00A70717" w:rsidR="00A70717">
          <w:rPr>
            <w:rFonts w:ascii="Times New Roman" w:hAnsi="Times New Roman"/>
            <w:b w:val="0"/>
            <w:webHidden/>
            <w:sz w:val="24"/>
            <w:szCs w:val="24"/>
          </w:rPr>
          <w:instrText xml:space="preserve"> PAGEREF _Toc63514135 \h </w:instrText>
        </w:r>
        <w:r w:rsidRPr="00A70717" w:rsidR="00A70717">
          <w:rPr>
            <w:rFonts w:ascii="Times New Roman" w:hAnsi="Times New Roman"/>
            <w:b w:val="0"/>
            <w:webHidden/>
            <w:sz w:val="24"/>
            <w:szCs w:val="24"/>
          </w:rPr>
        </w:r>
        <w:r w:rsidRPr="00A70717" w:rsidR="00A70717">
          <w:rPr>
            <w:rFonts w:ascii="Times New Roman" w:hAnsi="Times New Roman"/>
            <w:b w:val="0"/>
            <w:webHidden/>
            <w:sz w:val="24"/>
            <w:szCs w:val="24"/>
          </w:rPr>
          <w:fldChar w:fldCharType="separate"/>
        </w:r>
        <w:r w:rsidRPr="00A70717" w:rsidR="00A70717">
          <w:rPr>
            <w:rFonts w:ascii="Times New Roman" w:hAnsi="Times New Roman"/>
            <w:b w:val="0"/>
            <w:webHidden/>
            <w:sz w:val="24"/>
            <w:szCs w:val="24"/>
          </w:rPr>
          <w:t>3</w:t>
        </w:r>
        <w:r w:rsidRPr="00A70717" w:rsidR="00A70717">
          <w:rPr>
            <w:rFonts w:ascii="Times New Roman" w:hAnsi="Times New Roman"/>
            <w:b w:val="0"/>
            <w:webHidden/>
            <w:sz w:val="24"/>
            <w:szCs w:val="24"/>
          </w:rPr>
          <w:fldChar w:fldCharType="end"/>
        </w:r>
      </w:hyperlink>
    </w:p>
    <w:p w:rsidRPr="00A70717" w:rsidR="00A70717" w:rsidP="00A70717" w:rsidRDefault="00995562" w14:paraId="349E2E46" w14:textId="7C85170E">
      <w:pPr>
        <w:pStyle w:val="TOC2"/>
        <w:spacing w:before="240" w:line="240" w:lineRule="auto"/>
        <w:rPr>
          <w:rFonts w:ascii="Times New Roman" w:hAnsi="Times New Roman" w:eastAsiaTheme="minorEastAsia"/>
          <w:b w:val="0"/>
          <w:i w:val="0"/>
          <w:iCs w:val="0"/>
          <w:color w:val="auto"/>
          <w:sz w:val="24"/>
          <w:szCs w:val="24"/>
        </w:rPr>
      </w:pPr>
      <w:hyperlink w:history="1" w:anchor="_Toc63514136">
        <w:r w:rsidRPr="00A70717" w:rsidR="00A70717">
          <w:rPr>
            <w:rStyle w:val="Hyperlink"/>
            <w:rFonts w:ascii="Times New Roman" w:hAnsi="Times New Roman"/>
            <w:b w:val="0"/>
            <w:sz w:val="24"/>
            <w:szCs w:val="24"/>
          </w:rPr>
          <w:t>B.1.b. Weighting Procedures</w:t>
        </w:r>
        <w:r w:rsidRPr="00A70717" w:rsidR="00A70717">
          <w:rPr>
            <w:rFonts w:ascii="Times New Roman" w:hAnsi="Times New Roman"/>
            <w:b w:val="0"/>
            <w:webHidden/>
            <w:sz w:val="24"/>
            <w:szCs w:val="24"/>
          </w:rPr>
          <w:tab/>
        </w:r>
        <w:r w:rsidRPr="00A70717" w:rsidR="00A70717">
          <w:rPr>
            <w:rFonts w:ascii="Times New Roman" w:hAnsi="Times New Roman"/>
            <w:b w:val="0"/>
            <w:webHidden/>
            <w:sz w:val="24"/>
            <w:szCs w:val="24"/>
          </w:rPr>
          <w:fldChar w:fldCharType="begin"/>
        </w:r>
        <w:r w:rsidRPr="00A70717" w:rsidR="00A70717">
          <w:rPr>
            <w:rFonts w:ascii="Times New Roman" w:hAnsi="Times New Roman"/>
            <w:b w:val="0"/>
            <w:webHidden/>
            <w:sz w:val="24"/>
            <w:szCs w:val="24"/>
          </w:rPr>
          <w:instrText xml:space="preserve"> PAGEREF _Toc63514136 \h </w:instrText>
        </w:r>
        <w:r w:rsidRPr="00A70717" w:rsidR="00A70717">
          <w:rPr>
            <w:rFonts w:ascii="Times New Roman" w:hAnsi="Times New Roman"/>
            <w:b w:val="0"/>
            <w:webHidden/>
            <w:sz w:val="24"/>
            <w:szCs w:val="24"/>
          </w:rPr>
        </w:r>
        <w:r w:rsidRPr="00A70717" w:rsidR="00A70717">
          <w:rPr>
            <w:rFonts w:ascii="Times New Roman" w:hAnsi="Times New Roman"/>
            <w:b w:val="0"/>
            <w:webHidden/>
            <w:sz w:val="24"/>
            <w:szCs w:val="24"/>
          </w:rPr>
          <w:fldChar w:fldCharType="separate"/>
        </w:r>
        <w:r w:rsidRPr="00A70717" w:rsidR="00A70717">
          <w:rPr>
            <w:rFonts w:ascii="Times New Roman" w:hAnsi="Times New Roman"/>
            <w:b w:val="0"/>
            <w:webHidden/>
            <w:sz w:val="24"/>
            <w:szCs w:val="24"/>
          </w:rPr>
          <w:t>5</w:t>
        </w:r>
        <w:r w:rsidRPr="00A70717" w:rsidR="00A70717">
          <w:rPr>
            <w:rFonts w:ascii="Times New Roman" w:hAnsi="Times New Roman"/>
            <w:b w:val="0"/>
            <w:webHidden/>
            <w:sz w:val="24"/>
            <w:szCs w:val="24"/>
          </w:rPr>
          <w:fldChar w:fldCharType="end"/>
        </w:r>
      </w:hyperlink>
    </w:p>
    <w:p w:rsidRPr="00A70717" w:rsidR="00A70717" w:rsidP="00A70717" w:rsidRDefault="00995562" w14:paraId="3361F9A3" w14:textId="64829672">
      <w:pPr>
        <w:pStyle w:val="TOC1"/>
        <w:spacing w:before="240"/>
        <w:rPr>
          <w:rFonts w:ascii="Times New Roman" w:hAnsi="Times New Roman" w:eastAsiaTheme="minorEastAsia"/>
          <w:b w:val="0"/>
          <w:bCs w:val="0"/>
          <w:noProof/>
          <w:color w:val="auto"/>
          <w:sz w:val="24"/>
          <w:szCs w:val="24"/>
        </w:rPr>
      </w:pPr>
      <w:hyperlink w:history="1" w:anchor="_Toc63514137">
        <w:r w:rsidRPr="00A70717" w:rsidR="00A70717">
          <w:rPr>
            <w:rStyle w:val="Hyperlink"/>
            <w:rFonts w:ascii="Times New Roman" w:hAnsi="Times New Roman"/>
            <w:b w:val="0"/>
            <w:bCs w:val="0"/>
            <w:noProof/>
            <w:sz w:val="24"/>
            <w:szCs w:val="24"/>
          </w:rPr>
          <w:t>B.2. Procedures for Collection of Information</w:t>
        </w:r>
        <w:r w:rsidRPr="00A70717" w:rsidR="00A70717">
          <w:rPr>
            <w:rFonts w:ascii="Times New Roman" w:hAnsi="Times New Roman"/>
            <w:b w:val="0"/>
            <w:bCs w:val="0"/>
            <w:noProof/>
            <w:webHidden/>
            <w:sz w:val="24"/>
            <w:szCs w:val="24"/>
          </w:rPr>
          <w:tab/>
        </w:r>
        <w:r w:rsidRPr="00A70717" w:rsidR="00A70717">
          <w:rPr>
            <w:rFonts w:ascii="Times New Roman" w:hAnsi="Times New Roman"/>
            <w:b w:val="0"/>
            <w:bCs w:val="0"/>
            <w:noProof/>
            <w:webHidden/>
            <w:sz w:val="24"/>
            <w:szCs w:val="24"/>
          </w:rPr>
          <w:fldChar w:fldCharType="begin"/>
        </w:r>
        <w:r w:rsidRPr="00A70717" w:rsidR="00A70717">
          <w:rPr>
            <w:rFonts w:ascii="Times New Roman" w:hAnsi="Times New Roman"/>
            <w:b w:val="0"/>
            <w:bCs w:val="0"/>
            <w:noProof/>
            <w:webHidden/>
            <w:sz w:val="24"/>
            <w:szCs w:val="24"/>
          </w:rPr>
          <w:instrText xml:space="preserve"> PAGEREF _Toc63514137 \h </w:instrText>
        </w:r>
        <w:r w:rsidRPr="00A70717" w:rsidR="00A70717">
          <w:rPr>
            <w:rFonts w:ascii="Times New Roman" w:hAnsi="Times New Roman"/>
            <w:b w:val="0"/>
            <w:bCs w:val="0"/>
            <w:noProof/>
            <w:webHidden/>
            <w:sz w:val="24"/>
            <w:szCs w:val="24"/>
          </w:rPr>
        </w:r>
        <w:r w:rsidRPr="00A70717" w:rsidR="00A70717">
          <w:rPr>
            <w:rFonts w:ascii="Times New Roman" w:hAnsi="Times New Roman"/>
            <w:b w:val="0"/>
            <w:bCs w:val="0"/>
            <w:noProof/>
            <w:webHidden/>
            <w:sz w:val="24"/>
            <w:szCs w:val="24"/>
          </w:rPr>
          <w:fldChar w:fldCharType="separate"/>
        </w:r>
        <w:r w:rsidRPr="00A70717" w:rsidR="00A70717">
          <w:rPr>
            <w:rFonts w:ascii="Times New Roman" w:hAnsi="Times New Roman"/>
            <w:b w:val="0"/>
            <w:bCs w:val="0"/>
            <w:noProof/>
            <w:webHidden/>
            <w:sz w:val="24"/>
            <w:szCs w:val="24"/>
          </w:rPr>
          <w:t>6</w:t>
        </w:r>
        <w:r w:rsidRPr="00A70717" w:rsidR="00A70717">
          <w:rPr>
            <w:rFonts w:ascii="Times New Roman" w:hAnsi="Times New Roman"/>
            <w:b w:val="0"/>
            <w:bCs w:val="0"/>
            <w:noProof/>
            <w:webHidden/>
            <w:sz w:val="24"/>
            <w:szCs w:val="24"/>
          </w:rPr>
          <w:fldChar w:fldCharType="end"/>
        </w:r>
      </w:hyperlink>
    </w:p>
    <w:p w:rsidRPr="00A70717" w:rsidR="00A70717" w:rsidP="00A70717" w:rsidRDefault="00995562" w14:paraId="50B2C39F" w14:textId="6AB1316E">
      <w:pPr>
        <w:pStyle w:val="TOC2"/>
        <w:spacing w:before="240" w:line="240" w:lineRule="auto"/>
        <w:rPr>
          <w:rFonts w:ascii="Times New Roman" w:hAnsi="Times New Roman" w:eastAsiaTheme="minorEastAsia"/>
          <w:b w:val="0"/>
          <w:i w:val="0"/>
          <w:iCs w:val="0"/>
          <w:color w:val="auto"/>
          <w:sz w:val="24"/>
          <w:szCs w:val="24"/>
        </w:rPr>
      </w:pPr>
      <w:hyperlink w:history="1" w:anchor="_Toc63514138">
        <w:r w:rsidRPr="00A70717" w:rsidR="00A70717">
          <w:rPr>
            <w:rStyle w:val="Hyperlink"/>
            <w:rFonts w:ascii="Times New Roman" w:hAnsi="Times New Roman"/>
            <w:b w:val="0"/>
            <w:sz w:val="24"/>
            <w:szCs w:val="24"/>
          </w:rPr>
          <w:t>B.2.a. Recruitment of Schools</w:t>
        </w:r>
        <w:r w:rsidRPr="00A70717" w:rsidR="00A70717">
          <w:rPr>
            <w:rFonts w:ascii="Times New Roman" w:hAnsi="Times New Roman"/>
            <w:b w:val="0"/>
            <w:webHidden/>
            <w:sz w:val="24"/>
            <w:szCs w:val="24"/>
          </w:rPr>
          <w:tab/>
        </w:r>
        <w:r w:rsidRPr="00A70717" w:rsidR="00A70717">
          <w:rPr>
            <w:rFonts w:ascii="Times New Roman" w:hAnsi="Times New Roman"/>
            <w:b w:val="0"/>
            <w:webHidden/>
            <w:sz w:val="24"/>
            <w:szCs w:val="24"/>
          </w:rPr>
          <w:fldChar w:fldCharType="begin"/>
        </w:r>
        <w:r w:rsidRPr="00A70717" w:rsidR="00A70717">
          <w:rPr>
            <w:rFonts w:ascii="Times New Roman" w:hAnsi="Times New Roman"/>
            <w:b w:val="0"/>
            <w:webHidden/>
            <w:sz w:val="24"/>
            <w:szCs w:val="24"/>
          </w:rPr>
          <w:instrText xml:space="preserve"> PAGEREF _Toc63514138 \h </w:instrText>
        </w:r>
        <w:r w:rsidRPr="00A70717" w:rsidR="00A70717">
          <w:rPr>
            <w:rFonts w:ascii="Times New Roman" w:hAnsi="Times New Roman"/>
            <w:b w:val="0"/>
            <w:webHidden/>
            <w:sz w:val="24"/>
            <w:szCs w:val="24"/>
          </w:rPr>
        </w:r>
        <w:r w:rsidRPr="00A70717" w:rsidR="00A70717">
          <w:rPr>
            <w:rFonts w:ascii="Times New Roman" w:hAnsi="Times New Roman"/>
            <w:b w:val="0"/>
            <w:webHidden/>
            <w:sz w:val="24"/>
            <w:szCs w:val="24"/>
          </w:rPr>
          <w:fldChar w:fldCharType="separate"/>
        </w:r>
        <w:r w:rsidRPr="00A70717" w:rsidR="00A70717">
          <w:rPr>
            <w:rFonts w:ascii="Times New Roman" w:hAnsi="Times New Roman"/>
            <w:b w:val="0"/>
            <w:webHidden/>
            <w:sz w:val="24"/>
            <w:szCs w:val="24"/>
          </w:rPr>
          <w:t>6</w:t>
        </w:r>
        <w:r w:rsidRPr="00A70717" w:rsidR="00A70717">
          <w:rPr>
            <w:rFonts w:ascii="Times New Roman" w:hAnsi="Times New Roman"/>
            <w:b w:val="0"/>
            <w:webHidden/>
            <w:sz w:val="24"/>
            <w:szCs w:val="24"/>
          </w:rPr>
          <w:fldChar w:fldCharType="end"/>
        </w:r>
      </w:hyperlink>
    </w:p>
    <w:p w:rsidRPr="00A70717" w:rsidR="00A70717" w:rsidP="00A70717" w:rsidRDefault="00995562" w14:paraId="750789B1" w14:textId="263E8E95">
      <w:pPr>
        <w:pStyle w:val="TOC2"/>
        <w:spacing w:before="240" w:line="240" w:lineRule="auto"/>
        <w:rPr>
          <w:rFonts w:ascii="Times New Roman" w:hAnsi="Times New Roman" w:eastAsiaTheme="minorEastAsia"/>
          <w:b w:val="0"/>
          <w:i w:val="0"/>
          <w:iCs w:val="0"/>
          <w:color w:val="auto"/>
          <w:sz w:val="24"/>
          <w:szCs w:val="24"/>
        </w:rPr>
      </w:pPr>
      <w:hyperlink w:history="1" w:anchor="_Toc63514139">
        <w:r w:rsidRPr="00A70717" w:rsidR="00A70717">
          <w:rPr>
            <w:rStyle w:val="Hyperlink"/>
            <w:rFonts w:ascii="Times New Roman" w:hAnsi="Times New Roman"/>
            <w:b w:val="0"/>
            <w:sz w:val="24"/>
            <w:szCs w:val="24"/>
          </w:rPr>
          <w:t>B.2.b School Coordinator Responsibilities</w:t>
        </w:r>
        <w:r w:rsidRPr="00A70717" w:rsidR="00A70717">
          <w:rPr>
            <w:rFonts w:ascii="Times New Roman" w:hAnsi="Times New Roman"/>
            <w:b w:val="0"/>
            <w:webHidden/>
            <w:sz w:val="24"/>
            <w:szCs w:val="24"/>
          </w:rPr>
          <w:tab/>
        </w:r>
        <w:r w:rsidRPr="00A70717" w:rsidR="00A70717">
          <w:rPr>
            <w:rFonts w:ascii="Times New Roman" w:hAnsi="Times New Roman"/>
            <w:b w:val="0"/>
            <w:webHidden/>
            <w:sz w:val="24"/>
            <w:szCs w:val="24"/>
          </w:rPr>
          <w:fldChar w:fldCharType="begin"/>
        </w:r>
        <w:r w:rsidRPr="00A70717" w:rsidR="00A70717">
          <w:rPr>
            <w:rFonts w:ascii="Times New Roman" w:hAnsi="Times New Roman"/>
            <w:b w:val="0"/>
            <w:webHidden/>
            <w:sz w:val="24"/>
            <w:szCs w:val="24"/>
          </w:rPr>
          <w:instrText xml:space="preserve"> PAGEREF _Toc63514139 \h </w:instrText>
        </w:r>
        <w:r w:rsidRPr="00A70717" w:rsidR="00A70717">
          <w:rPr>
            <w:rFonts w:ascii="Times New Roman" w:hAnsi="Times New Roman"/>
            <w:b w:val="0"/>
            <w:webHidden/>
            <w:sz w:val="24"/>
            <w:szCs w:val="24"/>
          </w:rPr>
        </w:r>
        <w:r w:rsidRPr="00A70717" w:rsidR="00A70717">
          <w:rPr>
            <w:rFonts w:ascii="Times New Roman" w:hAnsi="Times New Roman"/>
            <w:b w:val="0"/>
            <w:webHidden/>
            <w:sz w:val="24"/>
            <w:szCs w:val="24"/>
          </w:rPr>
          <w:fldChar w:fldCharType="separate"/>
        </w:r>
        <w:r w:rsidRPr="00A70717" w:rsidR="00A70717">
          <w:rPr>
            <w:rFonts w:ascii="Times New Roman" w:hAnsi="Times New Roman"/>
            <w:b w:val="0"/>
            <w:webHidden/>
            <w:sz w:val="24"/>
            <w:szCs w:val="24"/>
          </w:rPr>
          <w:t>6</w:t>
        </w:r>
        <w:r w:rsidRPr="00A70717" w:rsidR="00A70717">
          <w:rPr>
            <w:rFonts w:ascii="Times New Roman" w:hAnsi="Times New Roman"/>
            <w:b w:val="0"/>
            <w:webHidden/>
            <w:sz w:val="24"/>
            <w:szCs w:val="24"/>
          </w:rPr>
          <w:fldChar w:fldCharType="end"/>
        </w:r>
      </w:hyperlink>
    </w:p>
    <w:p w:rsidRPr="00A70717" w:rsidR="00A70717" w:rsidP="00A70717" w:rsidRDefault="00995562" w14:paraId="3D3A50D3" w14:textId="69F14D00">
      <w:pPr>
        <w:pStyle w:val="TOC1"/>
        <w:spacing w:before="240"/>
        <w:rPr>
          <w:rFonts w:ascii="Times New Roman" w:hAnsi="Times New Roman" w:eastAsiaTheme="minorEastAsia"/>
          <w:b w:val="0"/>
          <w:bCs w:val="0"/>
          <w:noProof/>
          <w:color w:val="auto"/>
          <w:sz w:val="24"/>
          <w:szCs w:val="24"/>
        </w:rPr>
      </w:pPr>
      <w:hyperlink w:history="1" w:anchor="_Toc63514140">
        <w:r w:rsidRPr="00A70717" w:rsidR="00A70717">
          <w:rPr>
            <w:rStyle w:val="Hyperlink"/>
            <w:rFonts w:ascii="Times New Roman" w:hAnsi="Times New Roman"/>
            <w:b w:val="0"/>
            <w:bCs w:val="0"/>
            <w:noProof/>
            <w:sz w:val="24"/>
            <w:szCs w:val="24"/>
          </w:rPr>
          <w:t>B.3. Methods to Secure Cooperation, Maximize Response Rates, and Deal with Nonresponse</w:t>
        </w:r>
        <w:r w:rsidRPr="00A70717" w:rsidR="00A70717">
          <w:rPr>
            <w:rFonts w:ascii="Times New Roman" w:hAnsi="Times New Roman"/>
            <w:b w:val="0"/>
            <w:bCs w:val="0"/>
            <w:noProof/>
            <w:webHidden/>
            <w:sz w:val="24"/>
            <w:szCs w:val="24"/>
          </w:rPr>
          <w:tab/>
        </w:r>
        <w:r w:rsidRPr="00A70717" w:rsidR="00A70717">
          <w:rPr>
            <w:rFonts w:ascii="Times New Roman" w:hAnsi="Times New Roman"/>
            <w:b w:val="0"/>
            <w:bCs w:val="0"/>
            <w:noProof/>
            <w:webHidden/>
            <w:sz w:val="24"/>
            <w:szCs w:val="24"/>
          </w:rPr>
          <w:fldChar w:fldCharType="begin"/>
        </w:r>
        <w:r w:rsidRPr="00A70717" w:rsidR="00A70717">
          <w:rPr>
            <w:rFonts w:ascii="Times New Roman" w:hAnsi="Times New Roman"/>
            <w:b w:val="0"/>
            <w:bCs w:val="0"/>
            <w:noProof/>
            <w:webHidden/>
            <w:sz w:val="24"/>
            <w:szCs w:val="24"/>
          </w:rPr>
          <w:instrText xml:space="preserve"> PAGEREF _Toc63514140 \h </w:instrText>
        </w:r>
        <w:r w:rsidRPr="00A70717" w:rsidR="00A70717">
          <w:rPr>
            <w:rFonts w:ascii="Times New Roman" w:hAnsi="Times New Roman"/>
            <w:b w:val="0"/>
            <w:bCs w:val="0"/>
            <w:noProof/>
            <w:webHidden/>
            <w:sz w:val="24"/>
            <w:szCs w:val="24"/>
          </w:rPr>
        </w:r>
        <w:r w:rsidRPr="00A70717" w:rsidR="00A70717">
          <w:rPr>
            <w:rFonts w:ascii="Times New Roman" w:hAnsi="Times New Roman"/>
            <w:b w:val="0"/>
            <w:bCs w:val="0"/>
            <w:noProof/>
            <w:webHidden/>
            <w:sz w:val="24"/>
            <w:szCs w:val="24"/>
          </w:rPr>
          <w:fldChar w:fldCharType="separate"/>
        </w:r>
        <w:r w:rsidRPr="00A70717" w:rsidR="00A70717">
          <w:rPr>
            <w:rFonts w:ascii="Times New Roman" w:hAnsi="Times New Roman"/>
            <w:b w:val="0"/>
            <w:bCs w:val="0"/>
            <w:noProof/>
            <w:webHidden/>
            <w:sz w:val="24"/>
            <w:szCs w:val="24"/>
          </w:rPr>
          <w:t>6</w:t>
        </w:r>
        <w:r w:rsidRPr="00A70717" w:rsidR="00A70717">
          <w:rPr>
            <w:rFonts w:ascii="Times New Roman" w:hAnsi="Times New Roman"/>
            <w:b w:val="0"/>
            <w:bCs w:val="0"/>
            <w:noProof/>
            <w:webHidden/>
            <w:sz w:val="24"/>
            <w:szCs w:val="24"/>
          </w:rPr>
          <w:fldChar w:fldCharType="end"/>
        </w:r>
      </w:hyperlink>
    </w:p>
    <w:p w:rsidRPr="00A70717" w:rsidR="00A70717" w:rsidP="00A70717" w:rsidRDefault="00995562" w14:paraId="013B7C82" w14:textId="67AC161D">
      <w:pPr>
        <w:pStyle w:val="TOC1"/>
        <w:spacing w:before="240"/>
        <w:rPr>
          <w:rFonts w:ascii="Times New Roman" w:hAnsi="Times New Roman" w:eastAsiaTheme="minorEastAsia"/>
          <w:b w:val="0"/>
          <w:bCs w:val="0"/>
          <w:noProof/>
          <w:color w:val="auto"/>
          <w:sz w:val="24"/>
          <w:szCs w:val="24"/>
        </w:rPr>
      </w:pPr>
      <w:hyperlink w:history="1" w:anchor="_Toc63514141">
        <w:r w:rsidRPr="00A70717" w:rsidR="00A70717">
          <w:rPr>
            <w:rStyle w:val="Hyperlink"/>
            <w:rFonts w:ascii="Times New Roman" w:hAnsi="Times New Roman"/>
            <w:b w:val="0"/>
            <w:bCs w:val="0"/>
            <w:noProof/>
            <w:sz w:val="24"/>
            <w:szCs w:val="24"/>
          </w:rPr>
          <w:t>B.4. Pilot Testing and Data Uses</w:t>
        </w:r>
        <w:r w:rsidRPr="00A70717" w:rsidR="00A70717">
          <w:rPr>
            <w:rFonts w:ascii="Times New Roman" w:hAnsi="Times New Roman"/>
            <w:b w:val="0"/>
            <w:bCs w:val="0"/>
            <w:noProof/>
            <w:webHidden/>
            <w:sz w:val="24"/>
            <w:szCs w:val="24"/>
          </w:rPr>
          <w:tab/>
        </w:r>
        <w:r w:rsidRPr="00A70717" w:rsidR="00A70717">
          <w:rPr>
            <w:rFonts w:ascii="Times New Roman" w:hAnsi="Times New Roman"/>
            <w:b w:val="0"/>
            <w:bCs w:val="0"/>
            <w:noProof/>
            <w:webHidden/>
            <w:sz w:val="24"/>
            <w:szCs w:val="24"/>
          </w:rPr>
          <w:fldChar w:fldCharType="begin"/>
        </w:r>
        <w:r w:rsidRPr="00A70717" w:rsidR="00A70717">
          <w:rPr>
            <w:rFonts w:ascii="Times New Roman" w:hAnsi="Times New Roman"/>
            <w:b w:val="0"/>
            <w:bCs w:val="0"/>
            <w:noProof/>
            <w:webHidden/>
            <w:sz w:val="24"/>
            <w:szCs w:val="24"/>
          </w:rPr>
          <w:instrText xml:space="preserve"> PAGEREF _Toc63514141 \h </w:instrText>
        </w:r>
        <w:r w:rsidRPr="00A70717" w:rsidR="00A70717">
          <w:rPr>
            <w:rFonts w:ascii="Times New Roman" w:hAnsi="Times New Roman"/>
            <w:b w:val="0"/>
            <w:bCs w:val="0"/>
            <w:noProof/>
            <w:webHidden/>
            <w:sz w:val="24"/>
            <w:szCs w:val="24"/>
          </w:rPr>
        </w:r>
        <w:r w:rsidRPr="00A70717" w:rsidR="00A70717">
          <w:rPr>
            <w:rFonts w:ascii="Times New Roman" w:hAnsi="Times New Roman"/>
            <w:b w:val="0"/>
            <w:bCs w:val="0"/>
            <w:noProof/>
            <w:webHidden/>
            <w:sz w:val="24"/>
            <w:szCs w:val="24"/>
          </w:rPr>
          <w:fldChar w:fldCharType="separate"/>
        </w:r>
        <w:r w:rsidRPr="00A70717" w:rsidR="00A70717">
          <w:rPr>
            <w:rFonts w:ascii="Times New Roman" w:hAnsi="Times New Roman"/>
            <w:b w:val="0"/>
            <w:bCs w:val="0"/>
            <w:noProof/>
            <w:webHidden/>
            <w:sz w:val="24"/>
            <w:szCs w:val="24"/>
          </w:rPr>
          <w:t>6</w:t>
        </w:r>
        <w:r w:rsidRPr="00A70717" w:rsidR="00A70717">
          <w:rPr>
            <w:rFonts w:ascii="Times New Roman" w:hAnsi="Times New Roman"/>
            <w:b w:val="0"/>
            <w:bCs w:val="0"/>
            <w:noProof/>
            <w:webHidden/>
            <w:sz w:val="24"/>
            <w:szCs w:val="24"/>
          </w:rPr>
          <w:fldChar w:fldCharType="end"/>
        </w:r>
      </w:hyperlink>
    </w:p>
    <w:p w:rsidRPr="00A70717" w:rsidR="00A70717" w:rsidP="00A70717" w:rsidRDefault="00995562" w14:paraId="62243023" w14:textId="31D4A22A">
      <w:pPr>
        <w:pStyle w:val="TOC1"/>
        <w:spacing w:before="240"/>
        <w:rPr>
          <w:rFonts w:ascii="Times New Roman" w:hAnsi="Times New Roman" w:eastAsiaTheme="minorEastAsia"/>
          <w:b w:val="0"/>
          <w:bCs w:val="0"/>
          <w:noProof/>
          <w:color w:val="auto"/>
          <w:sz w:val="24"/>
          <w:szCs w:val="24"/>
        </w:rPr>
      </w:pPr>
      <w:hyperlink w:history="1" w:anchor="_Toc63514142">
        <w:r w:rsidRPr="00A70717" w:rsidR="00A70717">
          <w:rPr>
            <w:rStyle w:val="Hyperlink"/>
            <w:rFonts w:ascii="Times New Roman" w:hAnsi="Times New Roman"/>
            <w:b w:val="0"/>
            <w:bCs w:val="0"/>
            <w:noProof/>
            <w:sz w:val="24"/>
            <w:szCs w:val="24"/>
          </w:rPr>
          <w:t>B.5. Consultants on NAEP 2021 School Survey</w:t>
        </w:r>
        <w:r w:rsidRPr="00A70717" w:rsidR="00A70717">
          <w:rPr>
            <w:rFonts w:ascii="Times New Roman" w:hAnsi="Times New Roman"/>
            <w:b w:val="0"/>
            <w:bCs w:val="0"/>
            <w:noProof/>
            <w:webHidden/>
            <w:sz w:val="24"/>
            <w:szCs w:val="24"/>
          </w:rPr>
          <w:tab/>
        </w:r>
        <w:r w:rsidRPr="00A70717" w:rsidR="00A70717">
          <w:rPr>
            <w:rFonts w:ascii="Times New Roman" w:hAnsi="Times New Roman"/>
            <w:b w:val="0"/>
            <w:bCs w:val="0"/>
            <w:noProof/>
            <w:webHidden/>
            <w:sz w:val="24"/>
            <w:szCs w:val="24"/>
          </w:rPr>
          <w:fldChar w:fldCharType="begin"/>
        </w:r>
        <w:r w:rsidRPr="00A70717" w:rsidR="00A70717">
          <w:rPr>
            <w:rFonts w:ascii="Times New Roman" w:hAnsi="Times New Roman"/>
            <w:b w:val="0"/>
            <w:bCs w:val="0"/>
            <w:noProof/>
            <w:webHidden/>
            <w:sz w:val="24"/>
            <w:szCs w:val="24"/>
          </w:rPr>
          <w:instrText xml:space="preserve"> PAGEREF _Toc63514142 \h </w:instrText>
        </w:r>
        <w:r w:rsidRPr="00A70717" w:rsidR="00A70717">
          <w:rPr>
            <w:rFonts w:ascii="Times New Roman" w:hAnsi="Times New Roman"/>
            <w:b w:val="0"/>
            <w:bCs w:val="0"/>
            <w:noProof/>
            <w:webHidden/>
            <w:sz w:val="24"/>
            <w:szCs w:val="24"/>
          </w:rPr>
        </w:r>
        <w:r w:rsidRPr="00A70717" w:rsidR="00A70717">
          <w:rPr>
            <w:rFonts w:ascii="Times New Roman" w:hAnsi="Times New Roman"/>
            <w:b w:val="0"/>
            <w:bCs w:val="0"/>
            <w:noProof/>
            <w:webHidden/>
            <w:sz w:val="24"/>
            <w:szCs w:val="24"/>
          </w:rPr>
          <w:fldChar w:fldCharType="separate"/>
        </w:r>
        <w:r w:rsidRPr="00A70717" w:rsidR="00A70717">
          <w:rPr>
            <w:rFonts w:ascii="Times New Roman" w:hAnsi="Times New Roman"/>
            <w:b w:val="0"/>
            <w:bCs w:val="0"/>
            <w:noProof/>
            <w:webHidden/>
            <w:sz w:val="24"/>
            <w:szCs w:val="24"/>
          </w:rPr>
          <w:t>6</w:t>
        </w:r>
        <w:r w:rsidRPr="00A70717" w:rsidR="00A70717">
          <w:rPr>
            <w:rFonts w:ascii="Times New Roman" w:hAnsi="Times New Roman"/>
            <w:b w:val="0"/>
            <w:bCs w:val="0"/>
            <w:noProof/>
            <w:webHidden/>
            <w:sz w:val="24"/>
            <w:szCs w:val="24"/>
          </w:rPr>
          <w:fldChar w:fldCharType="end"/>
        </w:r>
      </w:hyperlink>
    </w:p>
    <w:p w:rsidR="006347CB" w:rsidP="00F7464C" w:rsidRDefault="00805A76" w14:paraId="57114D5C" w14:textId="388FC0F7">
      <w:pPr>
        <w:pStyle w:val="Heading1"/>
        <w:tabs>
          <w:tab w:val="right" w:pos="9994"/>
          <w:tab w:val="right" w:leader="dot" w:pos="10080"/>
        </w:tabs>
        <w:spacing w:after="0" w:line="240" w:lineRule="auto"/>
        <w:ind w:left="720" w:right="230" w:hanging="720"/>
      </w:pPr>
      <w:r w:rsidRPr="00A70717">
        <w:rPr>
          <w:b w:val="0"/>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RDefault="00D34E97" w14:paraId="4DD1A720" w14:textId="66B82FDC">
      <w:pPr>
        <w:spacing w:after="0" w:line="240" w:lineRule="auto"/>
        <w:rPr>
          <w:b/>
          <w:kern w:val="28"/>
          <w:sz w:val="28"/>
        </w:rPr>
      </w:pPr>
      <w:bookmarkStart w:name="_Toc337737167" w:id="0"/>
      <w:bookmarkStart w:name="_Toc337737168" w:id="1"/>
      <w:bookmarkStart w:name="_Toc151204585" w:id="2"/>
      <w:bookmarkStart w:name="_Toc243983028" w:id="3"/>
      <w:bookmarkStart w:name="_Toc244056278" w:id="4"/>
      <w:bookmarkStart w:name="_Toc244080197" w:id="5"/>
      <w:bookmarkEnd w:id="0"/>
      <w:r>
        <w:br w:type="page"/>
      </w:r>
    </w:p>
    <w:p w:rsidRPr="004C26D9" w:rsidR="004C26D9" w:rsidP="00DA616E" w:rsidRDefault="004C26D9" w14:paraId="7F055542" w14:textId="77777777">
      <w:pPr>
        <w:pStyle w:val="maintitle"/>
        <w:widowControl w:val="0"/>
        <w:spacing w:before="0" w:after="120" w:line="23" w:lineRule="atLeast"/>
      </w:pPr>
      <w:bookmarkStart w:name="_Toc443428747" w:id="6"/>
      <w:bookmarkStart w:name="_Toc508136711" w:id="7"/>
      <w:bookmarkStart w:name="_Toc63514133" w:id="8"/>
      <w:r w:rsidRPr="004C26D9">
        <w:lastRenderedPageBreak/>
        <w:t>Part B. Collection of Information Employing Statistical Methods</w:t>
      </w:r>
      <w:bookmarkEnd w:id="6"/>
      <w:bookmarkEnd w:id="7"/>
      <w:bookmarkEnd w:id="8"/>
    </w:p>
    <w:p w:rsidRPr="004642AB" w:rsidR="003321E9" w:rsidP="003321E9" w:rsidRDefault="003321E9" w14:paraId="2A8E1836" w14:textId="77777777">
      <w:pPr>
        <w:keepNext/>
        <w:widowControl w:val="0"/>
        <w:spacing w:after="120" w:line="23" w:lineRule="atLeast"/>
        <w:outlineLvl w:val="0"/>
        <w:rPr>
          <w:b/>
          <w:kern w:val="28"/>
          <w:sz w:val="28"/>
        </w:rPr>
      </w:pPr>
      <w:bookmarkStart w:name="_Toc63514134" w:id="9"/>
      <w:bookmarkEnd w:id="1"/>
      <w:bookmarkEnd w:id="2"/>
      <w:bookmarkEnd w:id="3"/>
      <w:bookmarkEnd w:id="4"/>
      <w:bookmarkEnd w:id="5"/>
      <w:r w:rsidRPr="00926F31">
        <w:rPr>
          <w:b/>
          <w:kern w:val="28"/>
          <w:sz w:val="28"/>
        </w:rPr>
        <w:t>B.1. Potential Respondent Universe and Sample Design</w:t>
      </w:r>
      <w:bookmarkEnd w:id="9"/>
    </w:p>
    <w:p w:rsidR="00294414" w:rsidP="003321E9" w:rsidRDefault="00294414" w14:paraId="77EEE8D4" w14:textId="4E6447FF">
      <w:pPr>
        <w:widowControl w:val="0"/>
        <w:spacing w:after="120" w:line="23" w:lineRule="atLeast"/>
        <w:rPr>
          <w:color w:val="000000"/>
          <w:szCs w:val="24"/>
        </w:rPr>
      </w:pPr>
      <w:bookmarkStart w:name="_Hlk14863975" w:id="10"/>
      <w:bookmarkStart w:name="_Hlk14863838" w:id="11"/>
      <w:bookmarkStart w:name="_Hlk14858987" w:id="12"/>
      <w:r>
        <w:rPr>
          <w:color w:val="000000"/>
          <w:szCs w:val="24"/>
        </w:rPr>
        <w:t>This survey will only collect data at the school level, however it relies on the standard NAEP sample methodology, which is designed to sample and collect data from students. The following methods were used to adapt the standard NAEP sample for this study.</w:t>
      </w:r>
    </w:p>
    <w:p w:rsidRPr="004642AB" w:rsidR="003321E9" w:rsidP="003321E9" w:rsidRDefault="00134B1B" w14:paraId="284391C8" w14:textId="6AEF431F">
      <w:pPr>
        <w:widowControl w:val="0"/>
        <w:spacing w:after="120" w:line="23" w:lineRule="atLeast"/>
        <w:rPr>
          <w:color w:val="000000"/>
          <w:szCs w:val="24"/>
        </w:rPr>
      </w:pPr>
      <w:r>
        <w:rPr>
          <w:color w:val="000000"/>
          <w:szCs w:val="24"/>
        </w:rPr>
        <w:t>During a typical NAEP administration, t</w:t>
      </w:r>
      <w:r w:rsidRPr="004642AB" w:rsidR="003321E9">
        <w:rPr>
          <w:color w:val="000000"/>
          <w:szCs w:val="24"/>
        </w:rPr>
        <w:t>he possible universe of student respondents</w:t>
      </w:r>
      <w:r w:rsidR="0071673A">
        <w:rPr>
          <w:color w:val="000000"/>
          <w:szCs w:val="24"/>
        </w:rPr>
        <w:t xml:space="preserve"> for NAEP </w:t>
      </w:r>
      <w:r w:rsidRPr="004642AB" w:rsidR="003321E9">
        <w:rPr>
          <w:color w:val="000000"/>
          <w:szCs w:val="24"/>
        </w:rPr>
        <w:t xml:space="preserve">is estimated to be </w:t>
      </w:r>
      <w:r w:rsidR="00DC636B">
        <w:rPr>
          <w:color w:val="000000"/>
          <w:szCs w:val="24"/>
        </w:rPr>
        <w:t>8.5 million at grades 4 and 8</w:t>
      </w:r>
      <w:r w:rsidR="0071673A">
        <w:rPr>
          <w:color w:val="000000"/>
          <w:szCs w:val="24"/>
        </w:rPr>
        <w:t xml:space="preserve">, </w:t>
      </w:r>
      <w:r w:rsidR="00DC636B">
        <w:rPr>
          <w:color w:val="000000"/>
          <w:szCs w:val="24"/>
        </w:rPr>
        <w:t>attending the approximately 125</w:t>
      </w:r>
      <w:r w:rsidRPr="004961CF" w:rsidR="003321E9">
        <w:rPr>
          <w:color w:val="000000"/>
          <w:szCs w:val="24"/>
        </w:rPr>
        <w:t>,000 public and private elementary and secondary schools in 50 states and the District of Columbia,</w:t>
      </w:r>
      <w:r w:rsidR="003321E9">
        <w:rPr>
          <w:color w:val="000000"/>
          <w:szCs w:val="24"/>
        </w:rPr>
        <w:t xml:space="preserve"> </w:t>
      </w:r>
      <w:r w:rsidRPr="004961CF" w:rsidR="003321E9">
        <w:rPr>
          <w:color w:val="000000"/>
          <w:szCs w:val="24"/>
        </w:rPr>
        <w:t>and including Bureau of Indian Education and Department of Defense Education Activity (DoDEA) Schools</w:t>
      </w:r>
      <w:r w:rsidRPr="004642AB" w:rsidR="003321E9">
        <w:rPr>
          <w:color w:val="000000"/>
          <w:szCs w:val="24"/>
        </w:rPr>
        <w:t>. Note that territories, including Puerto Rico, are not included in the national samples</w:t>
      </w:r>
      <w:bookmarkEnd w:id="10"/>
      <w:r w:rsidRPr="004642AB" w:rsidR="003321E9">
        <w:rPr>
          <w:color w:val="000000"/>
          <w:szCs w:val="24"/>
        </w:rPr>
        <w:t>.</w:t>
      </w:r>
      <w:bookmarkEnd w:id="11"/>
    </w:p>
    <w:bookmarkEnd w:id="12"/>
    <w:p w:rsidRPr="004642AB" w:rsidR="003321E9" w:rsidP="003321E9" w:rsidRDefault="003321E9" w14:paraId="433C680B" w14:textId="77777777">
      <w:pPr>
        <w:widowControl w:val="0"/>
        <w:spacing w:after="120" w:line="23" w:lineRule="atLeast"/>
      </w:pPr>
      <w:r w:rsidRPr="004642AB">
        <w:t>Respondents</w:t>
      </w:r>
      <w:r w:rsidRPr="004642AB" w:rsidDel="007B61C7">
        <w:t xml:space="preserve"> </w:t>
      </w:r>
      <w:r w:rsidRPr="004642AB">
        <w:t>are selected according to student sampling procedures with these possible exclusions:</w:t>
      </w:r>
    </w:p>
    <w:p w:rsidRPr="004642AB" w:rsidR="003321E9" w:rsidP="003321E9" w:rsidRDefault="003321E9" w14:paraId="7F704549" w14:textId="77777777">
      <w:pPr>
        <w:widowControl w:val="0"/>
        <w:numPr>
          <w:ilvl w:val="0"/>
          <w:numId w:val="9"/>
        </w:numPr>
        <w:spacing w:after="120" w:line="23" w:lineRule="atLeast"/>
        <w:ind w:left="720"/>
        <w:contextualSpacing/>
        <w:rPr>
          <w:szCs w:val="24"/>
        </w:rPr>
      </w:pPr>
      <w:r w:rsidRPr="004642AB">
        <w:rPr>
          <w:szCs w:val="24"/>
        </w:rPr>
        <w:t>The student is identified as an English language learner (ELL), but is prevented from participation in NAEP, even with accommodations allowed in NAEP.</w:t>
      </w:r>
    </w:p>
    <w:p w:rsidRPr="004642AB" w:rsidR="003321E9" w:rsidP="003321E9" w:rsidRDefault="003321E9" w14:paraId="111EF2D0" w14:textId="77777777">
      <w:pPr>
        <w:widowControl w:val="0"/>
        <w:numPr>
          <w:ilvl w:val="0"/>
          <w:numId w:val="9"/>
        </w:numPr>
        <w:spacing w:after="120" w:line="23" w:lineRule="atLeast"/>
        <w:ind w:left="720"/>
        <w:contextualSpacing/>
        <w:rPr>
          <w:szCs w:val="24"/>
        </w:rPr>
      </w:pPr>
      <w:r w:rsidRPr="004642AB">
        <w:rPr>
          <w:szCs w:val="24"/>
        </w:rPr>
        <w:t>The student is identified as having a disability (SD) which prevents participation in NAEP, even with accommodations as allowed in NAEP, and has an Individualized Education Plan (IEP) or equivalent classification, such as a Section 504 plan.</w:t>
      </w:r>
    </w:p>
    <w:p w:rsidRPr="004642AB" w:rsidR="003321E9" w:rsidP="003321E9" w:rsidRDefault="003321E9" w14:paraId="6B55E19D" w14:textId="77777777">
      <w:pPr>
        <w:widowControl w:val="0"/>
        <w:spacing w:after="120" w:line="23" w:lineRule="atLeast"/>
        <w:rPr>
          <w:color w:val="000000"/>
          <w:szCs w:val="24"/>
        </w:rPr>
      </w:pPr>
      <w:r w:rsidRPr="004642AB">
        <w:rPr>
          <w:color w:val="000000"/>
          <w:szCs w:val="24"/>
        </w:rPr>
        <w:t>Additional information regarding the classification of students is provided in Section B.2.b.</w:t>
      </w:r>
    </w:p>
    <w:p w:rsidRPr="00627ABF" w:rsidR="003321E9" w:rsidP="71FF15C9" w:rsidRDefault="003321E9" w14:paraId="58BD2BE2" w14:textId="77777777">
      <w:pPr>
        <w:keepNext/>
        <w:keepLines/>
        <w:widowControl w:val="0"/>
        <w:spacing w:after="120" w:line="23" w:lineRule="atLeast"/>
        <w:outlineLvl w:val="1"/>
        <w:rPr>
          <w:b/>
          <w:bCs/>
          <w:sz w:val="26"/>
          <w:szCs w:val="26"/>
        </w:rPr>
      </w:pPr>
      <w:bookmarkStart w:name="_Toc63514135" w:id="13"/>
      <w:bookmarkStart w:name="_Hlk25221859" w:id="14"/>
      <w:r w:rsidRPr="00926F31">
        <w:rPr>
          <w:b/>
          <w:bCs/>
          <w:sz w:val="26"/>
          <w:szCs w:val="26"/>
        </w:rPr>
        <w:t>B.1.a. Sampling Procedures</w:t>
      </w:r>
      <w:bookmarkEnd w:id="13"/>
    </w:p>
    <w:p w:rsidRPr="004642AB" w:rsidR="003321E9" w:rsidP="01971CC2" w:rsidRDefault="00134B1B" w14:paraId="6C497403" w14:textId="1CD19B40">
      <w:pPr>
        <w:widowControl w:val="0"/>
        <w:spacing w:after="120" w:line="23" w:lineRule="atLeast"/>
        <w:rPr>
          <w:color w:val="000000"/>
        </w:rPr>
      </w:pPr>
      <w:r>
        <w:t xml:space="preserve">During a typical NAEP administration, </w:t>
      </w:r>
      <w:r w:rsidR="002015F7">
        <w:t xml:space="preserve">the goal is </w:t>
      </w:r>
      <w:r w:rsidRPr="01971CC2" w:rsidR="5499CCC6">
        <w:t>t</w:t>
      </w:r>
      <w:r w:rsidRPr="01971CC2" w:rsidR="003321E9">
        <w:t>o assess a representative sample of students</w:t>
      </w:r>
      <w:r w:rsidRPr="01971CC2" w:rsidR="4127D18A">
        <w:t>.</w:t>
      </w:r>
      <w:r w:rsidRPr="01971CC2" w:rsidR="003321E9">
        <w:t xml:space="preserve"> </w:t>
      </w:r>
      <w:r w:rsidRPr="01971CC2" w:rsidR="5CB564E1">
        <w:t xml:space="preserve">Therefore, </w:t>
      </w:r>
      <w:r w:rsidRPr="01971CC2" w:rsidR="003321E9">
        <w:t>the process begins by identifying a sample of schools with 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Pr="004642AB" w:rsidR="003321E9" w:rsidP="003321E9" w:rsidRDefault="003321E9" w14:paraId="58F47B0B" w14:textId="35A75D4E">
      <w:pPr>
        <w:widowControl w:val="0"/>
        <w:spacing w:after="120" w:line="23" w:lineRule="atLeast"/>
      </w:pPr>
      <w:r w:rsidRPr="004642AB">
        <w:t xml:space="preserve">The following are characteristic features of </w:t>
      </w:r>
      <w:r w:rsidR="001843F4">
        <w:t xml:space="preserve">typical </w:t>
      </w:r>
      <w:r w:rsidRPr="004642AB">
        <w:t>NAEP sampl</w:t>
      </w:r>
      <w:r>
        <w:t>e</w:t>
      </w:r>
      <w:r w:rsidRPr="004642AB">
        <w:t xml:space="preserve"> designs:</w:t>
      </w:r>
    </w:p>
    <w:p w:rsidRPr="004642AB" w:rsidR="003321E9" w:rsidP="003321E9" w:rsidRDefault="003321E9" w14:paraId="36213AD3" w14:textId="1FF0665F">
      <w:pPr>
        <w:widowControl w:val="0"/>
        <w:numPr>
          <w:ilvl w:val="0"/>
          <w:numId w:val="9"/>
        </w:numPr>
        <w:spacing w:after="120" w:line="23" w:lineRule="atLeast"/>
        <w:ind w:left="720"/>
        <w:contextualSpacing/>
        <w:rPr>
          <w:szCs w:val="24"/>
        </w:rPr>
      </w:pPr>
      <w:r w:rsidRPr="004642AB">
        <w:rPr>
          <w:szCs w:val="24"/>
        </w:rPr>
        <w:t>for state-level assessments, approximately equal sample sizes (</w:t>
      </w:r>
      <w:r w:rsidR="00E631AB">
        <w:rPr>
          <w:szCs w:val="24"/>
        </w:rPr>
        <w:t>1,750</w:t>
      </w:r>
      <w:r w:rsidRPr="004642AB">
        <w:rPr>
          <w:szCs w:val="24"/>
        </w:rPr>
        <w:t>–3,000 assessed students) from each participating state</w:t>
      </w:r>
      <w:r>
        <w:rPr>
          <w:szCs w:val="24"/>
        </w:rPr>
        <w:t>’s</w:t>
      </w:r>
      <w:r w:rsidRPr="004642AB">
        <w:rPr>
          <w:szCs w:val="24"/>
          <w:vertAlign w:val="superscript"/>
        </w:rPr>
        <w:footnoteReference w:id="2"/>
      </w:r>
      <w:r w:rsidRPr="004642AB">
        <w:rPr>
          <w:szCs w:val="24"/>
        </w:rPr>
        <w:t xml:space="preserve"> public schools;</w:t>
      </w:r>
    </w:p>
    <w:p w:rsidRPr="004642AB" w:rsidR="003321E9" w:rsidP="003321E9" w:rsidRDefault="003321E9" w14:paraId="33DA84B9" w14:textId="6FF87E89">
      <w:pPr>
        <w:widowControl w:val="0"/>
        <w:numPr>
          <w:ilvl w:val="0"/>
          <w:numId w:val="9"/>
        </w:numPr>
        <w:spacing w:after="120" w:line="23" w:lineRule="atLeast"/>
        <w:ind w:left="720"/>
        <w:contextualSpacing/>
        <w:rPr>
          <w:szCs w:val="24"/>
        </w:rPr>
      </w:pPr>
      <w:r w:rsidRPr="004642AB">
        <w:rPr>
          <w:szCs w:val="24"/>
        </w:rPr>
        <w:t>for district-level assessments, sample sizes of approximately 1,</w:t>
      </w:r>
      <w:r w:rsidR="00A05A23">
        <w:rPr>
          <w:szCs w:val="24"/>
        </w:rPr>
        <w:t>0</w:t>
      </w:r>
      <w:r w:rsidRPr="004642AB">
        <w:rPr>
          <w:szCs w:val="24"/>
        </w:rPr>
        <w:t>00–2,000 from each participating district’s public schools;</w:t>
      </w:r>
    </w:p>
    <w:p w:rsidRPr="004642AB" w:rsidR="003321E9" w:rsidP="003321E9" w:rsidRDefault="003321E9" w14:paraId="61227F67" w14:textId="77777777">
      <w:pPr>
        <w:keepNext/>
        <w:widowControl w:val="0"/>
        <w:numPr>
          <w:ilvl w:val="0"/>
          <w:numId w:val="9"/>
        </w:numPr>
        <w:spacing w:after="120" w:line="23" w:lineRule="atLeast"/>
        <w:ind w:left="720"/>
        <w:contextualSpacing/>
        <w:rPr>
          <w:szCs w:val="24"/>
        </w:rPr>
      </w:pPr>
      <w:r w:rsidRPr="004642AB">
        <w:rPr>
          <w:szCs w:val="24"/>
        </w:rPr>
        <w:t>sample sizes of approximately 6,000–20,000 for national-only operational subjects, depending on the size of the item pool;</w:t>
      </w:r>
      <w:r w:rsidRPr="004642AB">
        <w:rPr>
          <w:szCs w:val="24"/>
          <w:vertAlign w:val="superscript"/>
        </w:rPr>
        <w:footnoteReference w:id="3"/>
      </w:r>
    </w:p>
    <w:p w:rsidRPr="004642AB" w:rsidR="003321E9" w:rsidP="003321E9" w:rsidRDefault="003321E9" w14:paraId="037E763A" w14:textId="77777777">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sidRPr="004642AB">
        <w:rPr>
          <w:szCs w:val="24"/>
          <w:vertAlign w:val="superscript"/>
        </w:rPr>
        <w:footnoteReference w:id="4"/>
      </w:r>
      <w:r w:rsidRPr="004642AB">
        <w:rPr>
          <w:szCs w:val="24"/>
        </w:rPr>
        <w:t xml:space="preserve"> and</w:t>
      </w:r>
    </w:p>
    <w:p w:rsidR="003321E9" w:rsidP="003321E9" w:rsidRDefault="003321E9" w14:paraId="258A4073" w14:textId="60E57656">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r w:rsidR="002A383F">
        <w:rPr>
          <w:szCs w:val="24"/>
        </w:rPr>
        <w:t>.</w:t>
      </w:r>
      <w:r w:rsidR="00BA4B96">
        <w:rPr>
          <w:szCs w:val="24"/>
        </w:rPr>
        <w:t xml:space="preserve"> </w:t>
      </w:r>
    </w:p>
    <w:p w:rsidR="00C07D94" w:rsidP="003812AB" w:rsidRDefault="00C07D94" w14:paraId="5DF9AA37" w14:textId="377E2BFA">
      <w:pPr>
        <w:widowControl w:val="0"/>
        <w:spacing w:after="120" w:line="23" w:lineRule="atLeast"/>
        <w:contextualSpacing/>
        <w:rPr>
          <w:szCs w:val="24"/>
        </w:rPr>
      </w:pPr>
    </w:p>
    <w:p w:rsidR="00C07D94" w:rsidP="01971CC2" w:rsidRDefault="6AC8CAB6" w14:paraId="7E69E311" w14:textId="2D9134D0">
      <w:pPr>
        <w:widowControl w:val="0"/>
        <w:spacing w:after="120" w:line="23" w:lineRule="atLeast"/>
        <w:contextualSpacing/>
      </w:pPr>
      <w:r>
        <w:t>Initially</w:t>
      </w:r>
      <w:r w:rsidR="00B4451F">
        <w:t>,</w:t>
      </w:r>
      <w:r>
        <w:t xml:space="preserve"> t</w:t>
      </w:r>
      <w:r w:rsidR="001C0595">
        <w:t xml:space="preserve">he program </w:t>
      </w:r>
      <w:r w:rsidR="443CA647">
        <w:t>proceeded</w:t>
      </w:r>
      <w:r w:rsidR="001C0595">
        <w:t xml:space="preserve"> with </w:t>
      </w:r>
      <w:r w:rsidR="00C07D94">
        <w:t xml:space="preserve">a modified sample </w:t>
      </w:r>
      <w:r w:rsidR="004A606C">
        <w:t>design</w:t>
      </w:r>
      <w:r w:rsidR="00C07D94">
        <w:t xml:space="preserve"> for NAEP 2021 due to COVID-19 </w:t>
      </w:r>
      <w:r w:rsidR="00B97D11">
        <w:t xml:space="preserve">outbreak </w:t>
      </w:r>
      <w:r w:rsidR="004A606C">
        <w:t>considerations</w:t>
      </w:r>
      <w:r w:rsidR="001C0595">
        <w:t>.</w:t>
      </w:r>
      <w:r w:rsidR="00851180">
        <w:t xml:space="preserve"> </w:t>
      </w:r>
      <w:r w:rsidR="001C0595">
        <w:t xml:space="preserve">This design </w:t>
      </w:r>
      <w:r w:rsidR="004A606C">
        <w:t xml:space="preserve">specifies </w:t>
      </w:r>
      <w:r w:rsidR="001C0595">
        <w:t xml:space="preserve">one-half of the </w:t>
      </w:r>
      <w:r w:rsidR="00957145">
        <w:t xml:space="preserve">typical state-level assessment student </w:t>
      </w:r>
      <w:r w:rsidR="00C07D94">
        <w:t xml:space="preserve">sample </w:t>
      </w:r>
      <w:r w:rsidR="00957145">
        <w:t xml:space="preserve">size (as noted above) </w:t>
      </w:r>
      <w:r w:rsidR="00C07D94">
        <w:t>for each participating state’s public schools, and no district-level assessments.</w:t>
      </w:r>
      <w:r w:rsidR="2D342655">
        <w:t xml:space="preserve"> </w:t>
      </w:r>
      <w:r w:rsidR="542D96B9">
        <w:t>The NAEP 2021 School Survey will be conducted in</w:t>
      </w:r>
      <w:r w:rsidR="2D342655">
        <w:t xml:space="preserve"> the </w:t>
      </w:r>
      <w:r w:rsidR="1BF491DB">
        <w:t xml:space="preserve">schools that were selected to support the </w:t>
      </w:r>
      <w:r w:rsidR="0566F53E">
        <w:t>modified</w:t>
      </w:r>
      <w:r w:rsidR="1BF491DB">
        <w:t xml:space="preserve"> design just described</w:t>
      </w:r>
      <w:r w:rsidR="7409E577">
        <w:t>.</w:t>
      </w:r>
      <w:r w:rsidR="1BF491DB">
        <w:t xml:space="preserve"> </w:t>
      </w:r>
      <w:r w:rsidR="75CAB22A">
        <w:t>In addition</w:t>
      </w:r>
      <w:r w:rsidR="7C257D92">
        <w:t>,</w:t>
      </w:r>
      <w:r w:rsidR="1A874657">
        <w:t xml:space="preserve"> certain</w:t>
      </w:r>
      <w:r w:rsidR="3D03969D">
        <w:t xml:space="preserve"> </w:t>
      </w:r>
      <w:r w:rsidR="1EE48DD4">
        <w:t xml:space="preserve">urban </w:t>
      </w:r>
      <w:r w:rsidR="1BF491DB">
        <w:t>districts</w:t>
      </w:r>
      <w:r w:rsidR="20FF590A">
        <w:t xml:space="preserve"> </w:t>
      </w:r>
      <w:r w:rsidR="00111D93">
        <w:t xml:space="preserve">(i.e., TUDA) </w:t>
      </w:r>
      <w:r w:rsidR="1C04BBD8">
        <w:t>were</w:t>
      </w:r>
      <w:r w:rsidR="1BF491DB">
        <w:t xml:space="preserve"> invited to participate </w:t>
      </w:r>
      <w:r w:rsidR="5D347C3F">
        <w:t xml:space="preserve">in the </w:t>
      </w:r>
      <w:r w:rsidR="5BD46CDB">
        <w:t>NAEP</w:t>
      </w:r>
      <w:r w:rsidR="42D5F561">
        <w:t xml:space="preserve"> </w:t>
      </w:r>
      <w:r w:rsidR="5BD46CDB">
        <w:t xml:space="preserve">2021 </w:t>
      </w:r>
      <w:r w:rsidR="5BD46CDB">
        <w:lastRenderedPageBreak/>
        <w:t>School Survey</w:t>
      </w:r>
      <w:r w:rsidR="5D347C3F">
        <w:t xml:space="preserve"> </w:t>
      </w:r>
      <w:r w:rsidR="48FE92FB">
        <w:t xml:space="preserve">at the district level </w:t>
      </w:r>
      <w:r w:rsidR="46C2100C">
        <w:t xml:space="preserve">under </w:t>
      </w:r>
      <w:r w:rsidR="3B34D3BE">
        <w:t>the</w:t>
      </w:r>
      <w:r w:rsidR="63423AE8">
        <w:t xml:space="preserve"> </w:t>
      </w:r>
      <w:r w:rsidR="46C2100C">
        <w:t>modified design</w:t>
      </w:r>
      <w:r w:rsidR="1BF491DB">
        <w:t xml:space="preserve">. </w:t>
      </w:r>
      <w:r w:rsidR="04774988">
        <w:t>Th</w:t>
      </w:r>
      <w:r w:rsidR="5E7C7812">
        <w:t>is</w:t>
      </w:r>
      <w:r w:rsidR="5391667B">
        <w:t xml:space="preserve"> design</w:t>
      </w:r>
      <w:r w:rsidR="04774988">
        <w:t xml:space="preserve"> </w:t>
      </w:r>
      <w:r w:rsidR="0A2F44EC">
        <w:t xml:space="preserve">specifies </w:t>
      </w:r>
      <w:r w:rsidR="04774988">
        <w:t xml:space="preserve">one-half to two-thirds </w:t>
      </w:r>
      <w:r w:rsidR="3B78EDCD">
        <w:t>of the typical district-level assessment student sample size (as noted above)</w:t>
      </w:r>
      <w:r w:rsidR="3D2686AC">
        <w:t xml:space="preserve"> for each participating district’s public schools</w:t>
      </w:r>
      <w:r w:rsidR="102FFE9F">
        <w:t xml:space="preserve">. </w:t>
      </w:r>
      <w:r w:rsidR="52180FE6">
        <w:t>Note that a</w:t>
      </w:r>
      <w:r w:rsidR="64C81EA9">
        <w:t xml:space="preserve">lthough student assessments will not be conducted, </w:t>
      </w:r>
      <w:r w:rsidR="68972AF8">
        <w:t xml:space="preserve">these </w:t>
      </w:r>
      <w:r w:rsidR="64C81EA9">
        <w:t>student</w:t>
      </w:r>
      <w:r w:rsidR="59BF6CAA">
        <w:t xml:space="preserve"> sample size</w:t>
      </w:r>
      <w:r w:rsidR="64C81EA9">
        <w:t xml:space="preserve"> targets </w:t>
      </w:r>
      <w:r w:rsidR="16D2983A">
        <w:t>yield the reduced school sample size</w:t>
      </w:r>
      <w:r w:rsidR="6CEB8F2A">
        <w:t>s</w:t>
      </w:r>
      <w:r w:rsidR="16D2983A">
        <w:t xml:space="preserve"> desired under the modified sample design. </w:t>
      </w:r>
      <w:r w:rsidR="3B78EDCD">
        <w:t xml:space="preserve"> </w:t>
      </w:r>
      <w:r w:rsidR="04774988">
        <w:t xml:space="preserve"> </w:t>
      </w:r>
    </w:p>
    <w:p w:rsidRPr="004642AB" w:rsidR="004F4566" w:rsidP="00A70717" w:rsidRDefault="004F4566" w14:paraId="7723AEBB" w14:textId="46088027">
      <w:pPr>
        <w:pStyle w:val="OMBtext"/>
        <w:widowControl w:val="0"/>
        <w:spacing w:after="120" w:line="23" w:lineRule="atLeast"/>
      </w:pPr>
      <w:r>
        <w:t xml:space="preserve">The NAEP 2021 </w:t>
      </w:r>
      <w:r w:rsidR="004B6B48">
        <w:t>School Survey will be conducted in the same schools selected for the NAEP 2021 Teacher and School Questionnair</w:t>
      </w:r>
      <w:r w:rsidR="007E668C">
        <w:t xml:space="preserve">e Special Study </w:t>
      </w:r>
      <w:r w:rsidR="004B6B48">
        <w:t xml:space="preserve">administration (see </w:t>
      </w:r>
      <w:r w:rsidRPr="00A70717" w:rsidR="004B6B48">
        <w:t>OMB# 1850-</w:t>
      </w:r>
      <w:r w:rsidR="00FA76FB">
        <w:t>0956</w:t>
      </w:r>
      <w:r w:rsidR="007E668C">
        <w:t xml:space="preserve"> v.2</w:t>
      </w:r>
      <w:r w:rsidRPr="00A70717" w:rsidR="004B6B48">
        <w:t>).</w:t>
      </w:r>
    </w:p>
    <w:p w:rsidR="003321E9" w:rsidP="003321E9" w:rsidRDefault="003321E9" w14:paraId="43D74A27" w14:textId="60E32E0D">
      <w:pPr>
        <w:pStyle w:val="OMBtext"/>
        <w:widowControl w:val="0"/>
        <w:spacing w:after="120" w:line="23" w:lineRule="atLeast"/>
      </w:pPr>
      <w:r>
        <w:t xml:space="preserve">Additional information about the sampling procedures used in NAEP can be found in the technical documentation at </w:t>
      </w:r>
      <w:hyperlink r:id="rId12">
        <w:r w:rsidRPr="23624F78">
          <w:rPr>
            <w:rStyle w:val="Hyperlink"/>
          </w:rPr>
          <w:t>http://nces.ed.gov/nationsreportcard/tdw/sample_design/</w:t>
        </w:r>
      </w:hyperlink>
      <w:r>
        <w:t xml:space="preserve">. Note, while the latest documentation for main NAEP that has been published (as of the drafting of this document) is from 2013, the procedures </w:t>
      </w:r>
      <w:r w:rsidR="518EADD1">
        <w:t xml:space="preserve">for selecting schools </w:t>
      </w:r>
      <w:r>
        <w:t xml:space="preserve">have essentially remained the same. A summary of the sampling procedures </w:t>
      </w:r>
      <w:r w:rsidR="008C7785">
        <w:t xml:space="preserve">for schools </w:t>
      </w:r>
      <w:r>
        <w:t xml:space="preserve">is included below. </w:t>
      </w:r>
    </w:p>
    <w:p w:rsidR="003321E9" w:rsidP="003321E9" w:rsidRDefault="6C036A6E" w14:paraId="354493DC" w14:textId="36E6F85E">
      <w:pPr>
        <w:pStyle w:val="OMBtext"/>
        <w:widowControl w:val="0"/>
        <w:spacing w:after="120" w:line="23" w:lineRule="atLeast"/>
      </w:pPr>
      <w:r>
        <w:t xml:space="preserve">Although typical </w:t>
      </w:r>
      <w:r w:rsidR="003321E9">
        <w:t>NAEP samples are based on multistage designs</w:t>
      </w:r>
      <w:r w:rsidR="01EA3802">
        <w:t>,</w:t>
      </w:r>
      <w:r w:rsidR="003321E9">
        <w:t xml:space="preserve"> the </w:t>
      </w:r>
      <w:r w:rsidR="21BCB73C">
        <w:t xml:space="preserve">NAEP 2021 </w:t>
      </w:r>
      <w:r w:rsidR="2E5C8ADC">
        <w:t xml:space="preserve">School Survey </w:t>
      </w:r>
      <w:r w:rsidR="685A3A05">
        <w:t>only requires a one-stage</w:t>
      </w:r>
      <w:r w:rsidR="2CE9A1C4">
        <w:t xml:space="preserve"> sample of schools</w:t>
      </w:r>
      <w:r w:rsidR="003321E9">
        <w:t xml:space="preserve">. </w:t>
      </w:r>
    </w:p>
    <w:p w:rsidR="003321E9" w:rsidP="003321E9" w:rsidRDefault="003321E9" w14:paraId="22E922A9" w14:textId="32E7689A">
      <w:pPr>
        <w:pStyle w:val="NoSpacing"/>
        <w:widowControl w:val="0"/>
        <w:spacing w:line="23" w:lineRule="atLeast"/>
      </w:pPr>
      <w:r>
        <w:t xml:space="preserve">The following steps </w:t>
      </w:r>
      <w:r w:rsidR="00E9204D">
        <w:t xml:space="preserve">were </w:t>
      </w:r>
      <w:r>
        <w:t xml:space="preserve">used to select a sample of public schools </w:t>
      </w:r>
      <w:r w:rsidR="78DB1055">
        <w:t>for the NAEP 2021 School Survey</w:t>
      </w:r>
      <w:r>
        <w:t>. Private schools are not included in a state-level sample, which focuses solely on public schools.</w:t>
      </w:r>
    </w:p>
    <w:p w:rsidR="003321E9" w:rsidP="003321E9" w:rsidRDefault="003321E9" w14:paraId="64E368A9" w14:textId="77777777">
      <w:pPr>
        <w:widowControl w:val="0"/>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does not necessarily include the most recent changes to schools by the time of the assessment, NAEP also conducts a survey of NAEP State Coordinators to check for additional </w:t>
      </w:r>
      <w:r>
        <w:rPr>
          <w:bCs/>
        </w:rPr>
        <w:t xml:space="preserve">new </w:t>
      </w:r>
      <w:r w:rsidRPr="000C2B81">
        <w:rPr>
          <w:bCs/>
        </w:rPr>
        <w:t>schools in a sa</w:t>
      </w:r>
      <w:r w:rsidRPr="009761BC">
        <w:rPr>
          <w:bCs/>
        </w:rPr>
        <w:t>mple of public school districts.</w:t>
      </w:r>
    </w:p>
    <w:p w:rsidR="003321E9" w:rsidP="003321E9" w:rsidRDefault="003321E9" w14:paraId="03330F3D" w14:textId="77777777">
      <w:pPr>
        <w:widowControl w:val="0"/>
        <w:numPr>
          <w:ilvl w:val="0"/>
          <w:numId w:val="11"/>
        </w:numPr>
        <w:spacing w:after="120" w:line="23" w:lineRule="atLeast"/>
        <w:ind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classified into groups, first by type of location and then by the </w:t>
      </w:r>
      <w:r>
        <w:t>race/ethnicity classification within those locations</w:t>
      </w:r>
      <w:r w:rsidRPr="008F2875">
        <w:t xml:space="preserve">. </w:t>
      </w:r>
      <w:r>
        <w:t>This step takes into account the distribution of schools and students across rural, suburban, and urban areas in each state, and the diversity of the student population at each school.</w:t>
      </w:r>
    </w:p>
    <w:p w:rsidR="003321E9" w:rsidP="003321E9" w:rsidRDefault="003321E9" w14:paraId="58DC4397" w14:textId="77777777">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In a few cases where recent achievement data are not available, schools are sorted by the median household income for the area where the school is located.</w:t>
      </w:r>
    </w:p>
    <w:p w:rsidRPr="005A00D0" w:rsidR="003321E9" w:rsidP="003321E9" w:rsidRDefault="003321E9" w14:paraId="1519ED0C" w14:textId="77777777">
      <w:pPr>
        <w:widowControl w:val="0"/>
        <w:numPr>
          <w:ilvl w:val="0"/>
          <w:numId w:val="11"/>
        </w:numPr>
        <w:spacing w:after="120" w:line="23" w:lineRule="atLeast"/>
        <w:ind w:hanging="270"/>
        <w:rPr>
          <w:b/>
        </w: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r w:rsidRPr="0045719F">
        <w:t xml:space="preserve">All schools on the list are assigned a </w:t>
      </w:r>
      <w:r>
        <w:t>measure of size</w:t>
      </w:r>
      <w:r w:rsidRPr="0045719F">
        <w:t xml:space="preserve">. A school’s </w:t>
      </w:r>
      <w:r>
        <w:t>measure of size</w:t>
      </w:r>
      <w:r w:rsidRPr="0045719F">
        <w:t xml:space="preserve"> is based on the size of its enrollment in relation to the size of the </w:t>
      </w:r>
      <w:r>
        <w:t>state</w:t>
      </w:r>
      <w:r w:rsidRPr="0045719F">
        <w:t xml:space="preserve">’s student population at the selected grade-level. Larger schools have a </w:t>
      </w:r>
      <w:r>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AC5197" w:rsidP="00A70717" w:rsidRDefault="003321E9" w14:paraId="740DEBE5" w14:textId="34C78738">
      <w:pPr>
        <w:widowControl w:val="0"/>
        <w:numPr>
          <w:ilvl w:val="0"/>
          <w:numId w:val="11"/>
        </w:numPr>
        <w:spacing w:after="120" w:line="23" w:lineRule="atLeast"/>
      </w:pPr>
      <w:r w:rsidRPr="01971CC2">
        <w:rPr>
          <w:b/>
          <w:bCs/>
        </w:rPr>
        <w:t>Select the school sample.</w:t>
      </w:r>
      <w:r>
        <w:br/>
        <w:t>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w:t>
      </w:r>
      <w:r w:rsidRPr="00DB4B63">
        <w:t xml:space="preserve">. </w:t>
      </w:r>
      <w:r w:rsidRPr="00DB4B63">
        <w:rPr>
          <w:rStyle w:val="A5"/>
          <w:rFonts w:ascii="Times New Roman" w:hAnsi="Times New Roman"/>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t xml:space="preserve"> Additional details regarding the selection of the school sample </w:t>
      </w:r>
      <w:r w:rsidR="6DD3627A">
        <w:t>are</w:t>
      </w:r>
      <w:r>
        <w:t xml:space="preserve"> included in the technical documentation (</w:t>
      </w:r>
      <w:hyperlink r:id="rId13">
        <w:r w:rsidRPr="01971CC2">
          <w:rPr>
            <w:rStyle w:val="Hyperlink"/>
          </w:rPr>
          <w:t>https://nces.ed.gov/nationsreportcard/tdw/sample_design/2013/sample_design_for_the_2013_state_assessment.aspx</w:t>
        </w:r>
      </w:hyperlink>
      <w:r>
        <w:t>).</w:t>
      </w:r>
    </w:p>
    <w:p w:rsidR="003321E9" w:rsidP="003321E9" w:rsidRDefault="003321E9" w14:paraId="22900E06" w14:textId="77777777">
      <w:pPr>
        <w:widowControl w:val="0"/>
        <w:numPr>
          <w:ilvl w:val="0"/>
          <w:numId w:val="11"/>
        </w:numPr>
        <w:spacing w:after="120" w:line="23" w:lineRule="atLeast"/>
      </w:pPr>
      <w:r>
        <w:rPr>
          <w:b/>
        </w:rPr>
        <w:lastRenderedPageBreak/>
        <w:t xml:space="preserve">Confirm school eligibility. </w:t>
      </w:r>
      <w:r>
        <w:br/>
        <w:t>The list of schools selected to participate is sent to each state to verify that the school is eligible for participation. Some factors that would make a school ineligible include schools that have closed or if the grade span has changed so that a grade level or age assessed by NAEP is no longer in the school. Eligibility counts are included in the technical documentation (</w:t>
      </w:r>
      <w:hyperlink w:history="1" r:id="rId14">
        <w:r w:rsidRPr="00F50D2E">
          <w:rPr>
            <w:rStyle w:val="Hyperlink"/>
          </w:rPr>
          <w:t>https://nces.ed.gov/nationsreportcard/tdw/sample_design/2013/eligible_schools_sampled_for_the_2013_state_assessment.aspx</w:t>
        </w:r>
      </w:hyperlink>
      <w:r>
        <w:t>). Information on response rates can be found in Section B.3.b.</w:t>
      </w:r>
    </w:p>
    <w:p w:rsidRPr="00C60A42" w:rsidR="003321E9" w:rsidP="003321E9" w:rsidRDefault="003321E9" w14:paraId="4E6B5748" w14:textId="27A9F287">
      <w:pPr>
        <w:pStyle w:val="OMBtext"/>
        <w:widowControl w:val="0"/>
        <w:spacing w:after="120" w:line="23" w:lineRule="atLeast"/>
      </w:pPr>
      <w:r w:rsidRPr="00C60A42">
        <w:t>The process for private school selection is similar to the public 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3321E9" w:rsidP="003321E9" w:rsidRDefault="003321E9" w14:paraId="3157D8F9" w14:textId="77777777">
      <w:pPr>
        <w:pStyle w:val="OMBtext"/>
        <w:widowControl w:val="0"/>
        <w:spacing w:after="120" w:line="23" w:lineRule="atLeast"/>
      </w:pPr>
      <w:r w:rsidRPr="00C60A42">
        <w:t xml:space="preserve">Additional information about the sampling procedures used in NAEP can be found in the technical documentation at </w:t>
      </w:r>
      <w:hyperlink w:history="1" r:id="rId15">
        <w:r w:rsidRPr="00C60A42">
          <w:rPr>
            <w:rStyle w:val="Hyperlink"/>
          </w:rPr>
          <w:t>http://nces.ed.gov/nationsreportcard/tdw/sample_design/</w:t>
        </w:r>
      </w:hyperlink>
      <w:r w:rsidRPr="00C60A42">
        <w:t>.</w:t>
      </w:r>
    </w:p>
    <w:p w:rsidRPr="00627ABF" w:rsidR="003321E9" w:rsidP="71FF15C9" w:rsidRDefault="003321E9" w14:paraId="122B860D" w14:textId="77777777">
      <w:pPr>
        <w:pStyle w:val="Heading2"/>
        <w:widowControl w:val="0"/>
        <w:spacing w:before="0" w:after="120" w:line="23" w:lineRule="atLeast"/>
      </w:pPr>
      <w:bookmarkStart w:name="_Toc63514136" w:id="15"/>
      <w:bookmarkEnd w:id="14"/>
      <w:r w:rsidRPr="002D60B2">
        <w:t>B.1.b. Weighting Procedures</w:t>
      </w:r>
      <w:bookmarkEnd w:id="15"/>
    </w:p>
    <w:p w:rsidR="003321E9" w:rsidP="003321E9" w:rsidRDefault="003321E9" w14:paraId="2AC2600A" w14:textId="5BA49BA7">
      <w:pPr>
        <w:pStyle w:val="OMBtext"/>
        <w:widowControl w:val="0"/>
        <w:spacing w:after="120" w:line="23" w:lineRule="atLeast"/>
      </w:pPr>
      <w:r>
        <w:t xml:space="preserve">Since each selected school that participates in the </w:t>
      </w:r>
      <w:r w:rsidR="3D63E85C">
        <w:t>survey</w:t>
      </w:r>
      <w:r>
        <w:t xml:space="preserve"> effort constitutes only a portion of the full population of interest, weights are applied to schools. The weights permit valid inferences to be drawn from the samples about the respective populations from which they were drawn and, most importantly, ensure that the results of the </w:t>
      </w:r>
      <w:r w:rsidR="525ADB02">
        <w:t>survey</w:t>
      </w:r>
      <w:r>
        <w:t>s are fully representative of the target populations.</w:t>
      </w:r>
    </w:p>
    <w:p w:rsidRPr="00734662" w:rsidR="003321E9" w:rsidP="003321E9" w:rsidRDefault="003321E9" w14:paraId="7DEB25C3" w14:textId="752B1AD1">
      <w:pPr>
        <w:pStyle w:val="OMBtext"/>
        <w:widowControl w:val="0"/>
        <w:spacing w:after="120" w:line="23" w:lineRule="atLeast"/>
      </w:pPr>
      <w:r>
        <w:t xml:space="preserve">Additional information about the </w:t>
      </w:r>
      <w:r w:rsidR="4793EADD">
        <w:t xml:space="preserve">typical </w:t>
      </w:r>
      <w:r>
        <w:t xml:space="preserve">weighting procedures used in NAEP can be found in the technical documentation at </w:t>
      </w:r>
      <w:hyperlink r:id="rId16">
        <w:r w:rsidRPr="23624F78">
          <w:rPr>
            <w:rStyle w:val="Hyperlink"/>
          </w:rPr>
          <w:t>http://nces.ed.gov/nationsreportcard/tdw/weighting/</w:t>
        </w:r>
      </w:hyperlink>
      <w:r>
        <w:t xml:space="preserve">. Note, while the latest documentation that has been published (as of the drafting of this document) is from 2013, the procedures have essentially remained the same. </w:t>
      </w:r>
      <w:r w:rsidR="4953D87A">
        <w:t>T</w:t>
      </w:r>
      <w:r w:rsidR="699D1AC9">
        <w:t>hese procedures will be adapted to produce school weights</w:t>
      </w:r>
      <w:r w:rsidR="6AD6EFA9">
        <w:t xml:space="preserve"> for the NAEP 2021 School Survey</w:t>
      </w:r>
      <w:r w:rsidR="699D1AC9">
        <w:t>.</w:t>
      </w:r>
    </w:p>
    <w:p w:rsidRPr="00734662" w:rsidR="003321E9" w:rsidP="003321E9" w:rsidRDefault="003321E9" w14:paraId="4114AAA4" w14:textId="11B0C089">
      <w:pPr>
        <w:pStyle w:val="NoSpacing"/>
        <w:widowControl w:val="0"/>
        <w:spacing w:line="23" w:lineRule="atLeast"/>
      </w:pPr>
      <w:r>
        <w:t>The final weights assigned to each </w:t>
      </w:r>
      <w:r w:rsidR="4EF8DCF7">
        <w:t>school</w:t>
      </w:r>
      <w:r>
        <w:t xml:space="preserve"> as a result of the estimation procedures are the product of the following steps (which are described in additional detail below):</w:t>
      </w:r>
    </w:p>
    <w:p w:rsidR="003321E9" w:rsidP="003321E9" w:rsidRDefault="003321E9" w14:paraId="50E338B5" w14:textId="77777777">
      <w:pPr>
        <w:pStyle w:val="ListParagraph"/>
        <w:widowControl w:val="0"/>
        <w:spacing w:after="120" w:line="23" w:lineRule="atLeast"/>
        <w:ind w:left="720"/>
      </w:pPr>
      <w:r w:rsidRPr="00D34E97">
        <w:t>assignment of a “base” weight, the reciprocal of the overall initial probability of selection;</w:t>
      </w:r>
    </w:p>
    <w:p w:rsidR="003321E9" w:rsidP="003321E9" w:rsidRDefault="003321E9" w14:paraId="38035D82" w14:textId="61063F2C">
      <w:pPr>
        <w:pStyle w:val="ListParagraph"/>
        <w:widowControl w:val="0"/>
        <w:spacing w:after="120" w:line="23" w:lineRule="atLeast"/>
        <w:ind w:left="720"/>
      </w:pPr>
      <w:r>
        <w:t>adjustment of the school base weights to reduce extreme variability, arising from special circumstance;</w:t>
      </w:r>
      <w:r w:rsidR="0550C129">
        <w:t xml:space="preserve"> and</w:t>
      </w:r>
    </w:p>
    <w:p w:rsidR="003321E9" w:rsidP="003321E9" w:rsidRDefault="003321E9" w14:paraId="74271153" w14:textId="4B053867">
      <w:pPr>
        <w:pStyle w:val="ListParagraph"/>
        <w:widowControl w:val="0"/>
        <w:spacing w:after="120" w:line="23" w:lineRule="atLeast"/>
        <w:ind w:left="720"/>
      </w:pPr>
      <w:r>
        <w:t>adjustments for school nonresponse</w:t>
      </w:r>
      <w:r w:rsidR="00424727">
        <w:t>.</w:t>
      </w:r>
    </w:p>
    <w:p w:rsidRPr="002413B2" w:rsidR="003321E9" w:rsidP="003321E9" w:rsidRDefault="003321E9" w14:paraId="0DC3D777" w14:textId="2B689572">
      <w:pPr>
        <w:pStyle w:val="OMBtext"/>
        <w:widowControl w:val="0"/>
        <w:spacing w:after="120" w:line="23" w:lineRule="atLeast"/>
      </w:pPr>
      <w:r>
        <w:t>School base weights are assigned separately by grade and, as noted, are the reciprocal of the school’s probability of selection for that grade.</w:t>
      </w:r>
    </w:p>
    <w:p w:rsidRPr="002413B2" w:rsidR="003321E9" w:rsidP="003321E9" w:rsidRDefault="003321E9" w14:paraId="2D2DAD00" w14:textId="174BD880">
      <w:pPr>
        <w:pStyle w:val="OMBtext"/>
        <w:widowControl w:val="0"/>
        <w:spacing w:after="120" w:line="23" w:lineRule="atLeast"/>
      </w:pPr>
      <w:r>
        <w:t xml:space="preserve">Each sampled </w:t>
      </w:r>
      <w:r w:rsidR="523D401C">
        <w:t>school</w:t>
      </w:r>
      <w:r>
        <w:t xml:space="preserve"> receives a base weight, whether or not the </w:t>
      </w:r>
      <w:r w:rsidR="25A21958">
        <w:t>school</w:t>
      </w:r>
      <w:r>
        <w:t xml:space="preserve"> participated in the assessment process. The base weight reflects the number of </w:t>
      </w:r>
      <w:r w:rsidR="0FEF2A82">
        <w:t>schools</w:t>
      </w:r>
      <w:r>
        <w:t xml:space="preserve"> that the sampled </w:t>
      </w:r>
      <w:r w:rsidR="7EC4FF7F">
        <w:t xml:space="preserve">school </w:t>
      </w:r>
      <w:r>
        <w:t xml:space="preserve">represents in the population of interest. The sum of the </w:t>
      </w:r>
      <w:r w:rsidR="6C29E8A1">
        <w:t xml:space="preserve">school </w:t>
      </w:r>
      <w:r>
        <w:t xml:space="preserve">base weights for a given subgroup provides an estimate of the total number of </w:t>
      </w:r>
      <w:r w:rsidR="62D275A7">
        <w:t xml:space="preserve">schools </w:t>
      </w:r>
      <w:r>
        <w:t>in that subgroup.</w:t>
      </w:r>
    </w:p>
    <w:p w:rsidRPr="00FE663C" w:rsidR="003321E9" w:rsidP="003321E9" w:rsidRDefault="003321E9" w14:paraId="4C529864" w14:textId="3FA8794A">
      <w:pPr>
        <w:pStyle w:val="OMBtext"/>
        <w:widowControl w:val="0"/>
        <w:spacing w:after="120" w:line="23" w:lineRule="atLeast"/>
        <w:rPr>
          <w:color w:val="auto"/>
        </w:rPr>
      </w:pPr>
      <w:r>
        <w:t>Since nonresponse is unavoidable in any survey of a human population, a weighting adjustment is introduced to compensate for the loss of sample data and to improve the precision of the assessment estimates. Nonresponse adjustments are applied at the school level; the weights of responding schools are adjusted to reflect the nonresponding schools</w:t>
      </w:r>
      <w:r w:rsidRPr="23624F78">
        <w:rPr>
          <w:color w:val="auto"/>
        </w:rPr>
        <w:t xml:space="preserve">. </w:t>
      </w:r>
      <w:r w:rsidR="001D45E2">
        <w:t xml:space="preserve">School nonresponse adjustment cells are formed in part by geography (state or TUDA), urbanicity, and race/ethnicity. </w:t>
      </w:r>
    </w:p>
    <w:p w:rsidR="003321E9" w:rsidP="003321E9" w:rsidRDefault="003321E9" w14:paraId="17AD016F" w14:textId="19FE1A50">
      <w:pPr>
        <w:pStyle w:val="OMBtext"/>
        <w:widowControl w:val="0"/>
        <w:spacing w:after="120" w:line="23" w:lineRule="atLeast"/>
      </w:pPr>
      <w:r w:rsidRPr="23624F78">
        <w:rPr>
          <w:color w:val="auto"/>
        </w:rPr>
        <w:t xml:space="preserve">The complexity of the sample </w:t>
      </w:r>
      <w:r w:rsidR="3BFB565A">
        <w:t>design</w:t>
      </w:r>
      <w:r>
        <w:t xml:space="preserve"> can result in extremely large weights for schools.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23624F78">
        <w:rPr>
          <w:color w:val="auto"/>
        </w:rPr>
        <w:t>trims</w:t>
      </w:r>
      <w:r>
        <w:t xml:space="preserve">” or reduces extreme weights. Again, the motivation is to improve the precision of the survey estimates. The weight trimming procedure </w:t>
      </w:r>
      <w:r w:rsidR="4DA73CAB">
        <w:t xml:space="preserve">for NAEP </w:t>
      </w:r>
      <w:r>
        <w:t>uses a multiple median rule to detect excessively large weights.</w:t>
      </w:r>
    </w:p>
    <w:p w:rsidRPr="002413B2" w:rsidR="003321E9" w:rsidP="003321E9" w:rsidRDefault="003321E9" w14:paraId="5E7D1A39" w14:textId="70AFA34D">
      <w:pPr>
        <w:pStyle w:val="OMBtext"/>
        <w:widowControl w:val="0"/>
        <w:spacing w:after="120" w:line="23" w:lineRule="atLeast"/>
      </w:pPr>
      <w:r>
        <w:lastRenderedPageBreak/>
        <w:t xml:space="preserve">Estimates of the sampling variance of statistics derived through the </w:t>
      </w:r>
      <w:r w:rsidR="02BBD3A7">
        <w:t>survey</w:t>
      </w:r>
      <w:r>
        <w:t xml:space="preserve"> effort are developed through a </w:t>
      </w:r>
      <w:r w:rsidRPr="23624F78">
        <w:rPr>
          <w:color w:val="auto"/>
        </w:rPr>
        <w:t>replication method</w:t>
      </w:r>
      <w:r>
        <w:t xml:space="preserve"> known as “</w:t>
      </w:r>
      <w:r w:rsidRPr="23624F78">
        <w:rPr>
          <w:color w:val="auto"/>
        </w:rPr>
        <w:t>jackknife</w:t>
      </w:r>
      <w:r>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P="00D526B1" w:rsidRDefault="003321E9" w14:paraId="376FC0A1" w14:textId="029EF85B">
      <w:pPr>
        <w:spacing w:after="120" w:line="240" w:lineRule="atLeast"/>
      </w:pPr>
      <w:r>
        <w:t>Additional information about the weighting procedures used in NAEP</w:t>
      </w:r>
      <w:r w:rsidR="6FA45439">
        <w:t xml:space="preserve"> for school-level weights</w:t>
      </w:r>
      <w:r>
        <w:t xml:space="preserve"> can be found in the technical</w:t>
      </w:r>
      <w:r w:rsidR="00881DBE">
        <w:t xml:space="preserve"> </w:t>
      </w:r>
      <w:r>
        <w:t xml:space="preserve">documentation at </w:t>
      </w:r>
      <w:hyperlink r:id="rId17">
        <w:r w:rsidRPr="23624F78">
          <w:rPr>
            <w:rStyle w:val="Hyperlink"/>
          </w:rPr>
          <w:t>http://nces.ed.gov/nationsreportcard/tdw/weighting/</w:t>
        </w:r>
      </w:hyperlink>
      <w:r>
        <w:t>.</w:t>
      </w:r>
    </w:p>
    <w:p w:rsidRPr="00D34E97" w:rsidR="001C578D" w:rsidP="00DA616E" w:rsidRDefault="00D34E97" w14:paraId="553DBF59" w14:textId="77777777">
      <w:pPr>
        <w:pStyle w:val="Heading1"/>
        <w:widowControl w:val="0"/>
        <w:spacing w:before="0" w:after="120" w:line="23" w:lineRule="atLeast"/>
      </w:pPr>
      <w:bookmarkStart w:name="_Toc337737169" w:id="16"/>
      <w:bookmarkStart w:name="_Toc337737170" w:id="17"/>
      <w:bookmarkStart w:name="_Toc151204586" w:id="18"/>
      <w:bookmarkStart w:name="_Toc243983029" w:id="19"/>
      <w:bookmarkStart w:name="_Toc244056279" w:id="20"/>
      <w:bookmarkStart w:name="_Toc244080198" w:id="21"/>
      <w:bookmarkStart w:name="_Toc63514137" w:id="22"/>
      <w:bookmarkEnd w:id="16"/>
      <w:r>
        <w:t>B.2.</w:t>
      </w:r>
      <w:r w:rsidR="00695DE1">
        <w:t xml:space="preserve"> </w:t>
      </w:r>
      <w:r w:rsidR="00BD446D">
        <w:t xml:space="preserve">Procedures for </w:t>
      </w:r>
      <w:r w:rsidR="00980392">
        <w:t>C</w:t>
      </w:r>
      <w:r w:rsidR="00BD446D">
        <w:t xml:space="preserve">ollection of </w:t>
      </w:r>
      <w:r w:rsidR="00980392">
        <w:t>I</w:t>
      </w:r>
      <w:r w:rsidR="00BD446D">
        <w:t>nformation</w:t>
      </w:r>
      <w:bookmarkEnd w:id="17"/>
      <w:bookmarkEnd w:id="18"/>
      <w:bookmarkEnd w:id="19"/>
      <w:bookmarkEnd w:id="20"/>
      <w:bookmarkEnd w:id="21"/>
      <w:bookmarkEnd w:id="22"/>
    </w:p>
    <w:p w:rsidR="00980392" w:rsidP="00DA616E" w:rsidRDefault="00980392" w14:paraId="3CE29186" w14:textId="700F4597">
      <w:pPr>
        <w:pStyle w:val="Heading2"/>
        <w:widowControl w:val="0"/>
        <w:spacing w:before="0" w:after="120" w:line="23" w:lineRule="atLeast"/>
      </w:pPr>
      <w:bookmarkStart w:name="_Toc63514138" w:id="23"/>
      <w:r>
        <w:t>B.2.a</w:t>
      </w:r>
      <w:r w:rsidR="00656BAC">
        <w:t>.</w:t>
      </w:r>
      <w:r w:rsidR="00695DE1">
        <w:t xml:space="preserve"> </w:t>
      </w:r>
      <w:r w:rsidRPr="009E3C46">
        <w:t>Recruitment of Schools</w:t>
      </w:r>
      <w:bookmarkEnd w:id="23"/>
    </w:p>
    <w:p w:rsidR="00865B79" w:rsidP="00DA616E" w:rsidRDefault="00865B79" w14:paraId="18CD2BA9" w14:textId="27ECD4E1">
      <w:pPr>
        <w:pStyle w:val="NoSpacing"/>
        <w:widowControl w:val="0"/>
        <w:spacing w:line="23" w:lineRule="atLeast"/>
        <w:rPr>
          <w:szCs w:val="24"/>
        </w:rPr>
      </w:pPr>
      <w:r w:rsidRPr="00D90F96">
        <w:t xml:space="preserve">Note: </w:t>
      </w:r>
      <w:r w:rsidR="007A5B8D">
        <w:t xml:space="preserve">This </w:t>
      </w:r>
      <w:r w:rsidR="003456E5">
        <w:t xml:space="preserve">package </w:t>
      </w:r>
      <w:r w:rsidR="0076158E">
        <w:t>includes</w:t>
      </w:r>
      <w:r w:rsidR="00337F9A">
        <w:t xml:space="preserve"> communication and recruitment</w:t>
      </w:r>
      <w:r w:rsidR="00472546">
        <w:t xml:space="preserve"> </w:t>
      </w:r>
      <w:r w:rsidR="003456E5">
        <w:t xml:space="preserve">materials that will be used in the NAEP 2021 School Survey recruitment in </w:t>
      </w:r>
      <w:r w:rsidRPr="00D90F96">
        <w:t xml:space="preserve">Appendices </w:t>
      </w:r>
      <w:r w:rsidR="003456E5">
        <w:t>A.</w:t>
      </w:r>
      <w:r w:rsidRPr="00D90F96">
        <w:t xml:space="preserve"> </w:t>
      </w:r>
    </w:p>
    <w:p w:rsidRPr="00D34E97" w:rsidR="00D34E97" w:rsidP="00DA616E" w:rsidRDefault="00337F9A" w14:paraId="5AF59380" w14:textId="31DB9FB4">
      <w:pPr>
        <w:pStyle w:val="NoSpacing"/>
        <w:widowControl w:val="0"/>
        <w:spacing w:line="23" w:lineRule="atLeast"/>
      </w:pPr>
      <w:r>
        <w:rPr>
          <w:szCs w:val="24"/>
        </w:rPr>
        <w:t>O</w:t>
      </w:r>
      <w:r w:rsidRPr="00D34E97" w:rsidR="00D34E97">
        <w:rPr>
          <w:szCs w:val="24"/>
        </w:rPr>
        <w:t>nce the sample of schools is selected</w:t>
      </w:r>
      <w:r w:rsidR="00714151">
        <w:rPr>
          <w:szCs w:val="24"/>
        </w:rPr>
        <w:t>,</w:t>
      </w:r>
      <w:r w:rsidR="00971494">
        <w:rPr>
          <w:szCs w:val="24"/>
        </w:rPr>
        <w:t xml:space="preserve"> </w:t>
      </w:r>
      <w:r w:rsidR="00D34E97">
        <w:rPr>
          <w:szCs w:val="24"/>
        </w:rPr>
        <w:t xml:space="preserve">the NAEP </w:t>
      </w:r>
      <w:r w:rsidR="00EB6B8A">
        <w:rPr>
          <w:szCs w:val="24"/>
        </w:rPr>
        <w:t>S</w:t>
      </w:r>
      <w:r w:rsidR="00D34E97">
        <w:rPr>
          <w:szCs w:val="24"/>
        </w:rPr>
        <w:t xml:space="preserve">tate </w:t>
      </w:r>
      <w:r w:rsidR="00EB6B8A">
        <w:rPr>
          <w:szCs w:val="24"/>
        </w:rPr>
        <w:t>C</w:t>
      </w:r>
      <w:r w:rsidR="00D34E97">
        <w:rPr>
          <w:szCs w:val="24"/>
        </w:rPr>
        <w:t>oordinator</w:t>
      </w:r>
      <w:r>
        <w:rPr>
          <w:szCs w:val="24"/>
        </w:rPr>
        <w:t>s</w:t>
      </w:r>
      <w:r w:rsidR="00D34E97">
        <w:rPr>
          <w:szCs w:val="24"/>
        </w:rPr>
        <w:t xml:space="preserve"> </w:t>
      </w:r>
      <w:r w:rsidRPr="00D34E97" w:rsidR="00D34E97">
        <w:t xml:space="preserve">typically follow a standard set of procedures for securing the </w:t>
      </w:r>
      <w:r>
        <w:t xml:space="preserve">voluntary </w:t>
      </w:r>
      <w:r w:rsidRPr="00D34E97" w:rsidR="00D34E97">
        <w:t>participation of public and nonpublic schools. The process includes:</w:t>
      </w:r>
    </w:p>
    <w:p w:rsidRPr="00EC7EAF" w:rsidR="00005C1A" w:rsidP="00FC19FA" w:rsidRDefault="00005C1A" w14:paraId="1A287CD4" w14:textId="7374D14F">
      <w:pPr>
        <w:pStyle w:val="ListParagraph"/>
        <w:widowControl w:val="0"/>
        <w:spacing w:after="120" w:line="23" w:lineRule="atLeast"/>
        <w:ind w:left="720"/>
      </w:pPr>
      <w:r w:rsidRPr="00EC7EAF">
        <w:t xml:space="preserve">sending </w:t>
      </w:r>
      <w:r w:rsidR="00B0151C">
        <w:t xml:space="preserve">a </w:t>
      </w:r>
      <w:r w:rsidRPr="00EC7EAF">
        <w:t>letter</w:t>
      </w:r>
      <w:r w:rsidR="00DC157E">
        <w:t>/email</w:t>
      </w:r>
      <w:r w:rsidR="00EE1708">
        <w:rPr>
          <w:rStyle w:val="FootnoteReference"/>
        </w:rPr>
        <w:footnoteReference w:id="5"/>
      </w:r>
      <w:r w:rsidRPr="00EC7EAF">
        <w:t xml:space="preserve"> </w:t>
      </w:r>
      <w:r w:rsidR="00B0151C">
        <w:t>from the NAEP State Coordinator</w:t>
      </w:r>
      <w:r w:rsidR="009F17F3">
        <w:t>s</w:t>
      </w:r>
      <w:r w:rsidR="00B0151C">
        <w:t xml:space="preserve"> to district superintendents (see Appendix A-1)</w:t>
      </w:r>
      <w:r w:rsidR="002845D4">
        <w:t>;</w:t>
      </w:r>
      <w:r w:rsidR="00A435F2">
        <w:t xml:space="preserve"> </w:t>
      </w:r>
    </w:p>
    <w:p w:rsidR="00865C55" w:rsidP="00DA616E" w:rsidRDefault="00865C55" w14:paraId="1A50C4CD" w14:textId="249B3CAF">
      <w:pPr>
        <w:pStyle w:val="ListParagraph"/>
        <w:widowControl w:val="0"/>
        <w:spacing w:after="120" w:line="23" w:lineRule="atLeast"/>
        <w:ind w:left="720"/>
      </w:pPr>
      <w:r>
        <w:t xml:space="preserve">sending a </w:t>
      </w:r>
      <w:r w:rsidR="00796B72">
        <w:t>letter</w:t>
      </w:r>
      <w:r w:rsidR="00EE1708">
        <w:t>/email</w:t>
      </w:r>
      <w:r w:rsidR="00796B72">
        <w:t xml:space="preserve"> </w:t>
      </w:r>
      <w:r w:rsidR="00B0151C">
        <w:t>from NAEP State Coordinators to school principals</w:t>
      </w:r>
      <w:r w:rsidR="00E61194">
        <w:t xml:space="preserve"> (see Appendix A-2)</w:t>
      </w:r>
      <w:r w:rsidRPr="00661A3D" w:rsidR="0086378A">
        <w:t>;</w:t>
      </w:r>
    </w:p>
    <w:p w:rsidR="00B12277" w:rsidP="00B23C45" w:rsidRDefault="004A7141" w14:paraId="2D89573B" w14:textId="2B608B90">
      <w:pPr>
        <w:pStyle w:val="ListParagraph"/>
        <w:widowControl w:val="0"/>
        <w:spacing w:after="120" w:line="23" w:lineRule="atLeast"/>
        <w:ind w:left="720"/>
      </w:pPr>
      <w:r>
        <w:t xml:space="preserve">sending </w:t>
      </w:r>
      <w:r w:rsidR="00700A86">
        <w:t>appropriate attachments</w:t>
      </w:r>
      <w:r w:rsidR="00E26914">
        <w:t xml:space="preserve"> (</w:t>
      </w:r>
      <w:r w:rsidR="00700A86">
        <w:t xml:space="preserve">for this study, the </w:t>
      </w:r>
      <w:r w:rsidR="00DD7D27">
        <w:t xml:space="preserve">MyNAEP </w:t>
      </w:r>
      <w:r w:rsidR="00E26914">
        <w:t>survey instructions)</w:t>
      </w:r>
      <w:r w:rsidR="0007712B">
        <w:t xml:space="preserve"> to accompany the letters </w:t>
      </w:r>
      <w:r w:rsidR="004D5195">
        <w:t xml:space="preserve">sent to </w:t>
      </w:r>
      <w:r w:rsidR="0007712B">
        <w:t>school principals</w:t>
      </w:r>
      <w:r w:rsidR="004D5195">
        <w:t xml:space="preserve"> (see Appendix A-3)</w:t>
      </w:r>
      <w:r w:rsidRPr="00EF4177" w:rsidR="00804215">
        <w:t>;</w:t>
      </w:r>
      <w:r w:rsidR="0002631E">
        <w:t xml:space="preserve"> </w:t>
      </w:r>
    </w:p>
    <w:p w:rsidR="00DD0752" w:rsidP="00192E64" w:rsidRDefault="00140621" w14:paraId="1BD0B6EA" w14:textId="5ED4DFD1">
      <w:pPr>
        <w:pStyle w:val="ListParagraph"/>
        <w:widowControl w:val="0"/>
        <w:spacing w:after="120" w:line="23" w:lineRule="atLeast"/>
        <w:ind w:left="720"/>
      </w:pPr>
      <w:r>
        <w:t>sen</w:t>
      </w:r>
      <w:r w:rsidR="001240E0">
        <w:t>ding a</w:t>
      </w:r>
      <w:r w:rsidR="004D5195">
        <w:t xml:space="preserve"> letter</w:t>
      </w:r>
      <w:r w:rsidR="00EE1708">
        <w:t>/email</w:t>
      </w:r>
      <w:r w:rsidR="004D5195">
        <w:t xml:space="preserve"> </w:t>
      </w:r>
      <w:r w:rsidR="001240E0">
        <w:t>from the</w:t>
      </w:r>
      <w:r w:rsidR="008164C0">
        <w:t xml:space="preserve"> </w:t>
      </w:r>
      <w:r w:rsidRPr="008164C0" w:rsidR="008164C0">
        <w:t>Gaining Cooperation Recruiter (GCR)</w:t>
      </w:r>
      <w:r w:rsidR="008164C0">
        <w:t xml:space="preserve"> </w:t>
      </w:r>
      <w:r w:rsidR="009F17F3">
        <w:t>to private school principal (see Appendix A-4)</w:t>
      </w:r>
      <w:r w:rsidR="00CC2E50">
        <w:t>;</w:t>
      </w:r>
    </w:p>
    <w:p w:rsidR="00667F79" w:rsidP="00192E64" w:rsidRDefault="001240E0" w14:paraId="71D66884" w14:textId="4A23A0B3">
      <w:pPr>
        <w:pStyle w:val="ListParagraph"/>
        <w:widowControl w:val="0"/>
        <w:spacing w:after="120" w:line="23" w:lineRule="atLeast"/>
        <w:ind w:left="720"/>
      </w:pPr>
      <w:r>
        <w:t xml:space="preserve">sending a </w:t>
      </w:r>
      <w:r w:rsidR="00CC2E50">
        <w:t>letter</w:t>
      </w:r>
      <w:r w:rsidR="00EE1708">
        <w:t>/email</w:t>
      </w:r>
      <w:r w:rsidR="00CC2E50">
        <w:t xml:space="preserve"> from Mary Erbe, Private School Task Force Leader, to diocese superintendent</w:t>
      </w:r>
      <w:r w:rsidR="00667F79">
        <w:t xml:space="preserve"> (see Appendix A-5);</w:t>
      </w:r>
    </w:p>
    <w:p w:rsidR="00667F79" w:rsidP="00192E64" w:rsidRDefault="001240E0" w14:paraId="21A81C03" w14:textId="6E454BAB">
      <w:pPr>
        <w:pStyle w:val="ListParagraph"/>
        <w:widowControl w:val="0"/>
        <w:spacing w:after="120" w:line="23" w:lineRule="atLeast"/>
        <w:ind w:left="720"/>
      </w:pPr>
      <w:r>
        <w:t xml:space="preserve">sending a </w:t>
      </w:r>
      <w:r w:rsidR="00667F79">
        <w:t>sample endorsement letter</w:t>
      </w:r>
      <w:r w:rsidR="00EE1708">
        <w:t>/email</w:t>
      </w:r>
      <w:r w:rsidR="00667F79">
        <w:t xml:space="preserve"> from private school organization to private school administrator (see Appendix A-6);</w:t>
      </w:r>
    </w:p>
    <w:p w:rsidR="00676096" w:rsidP="00192E64" w:rsidRDefault="00D62F90" w14:paraId="7C4FEBE9" w14:textId="077EB306">
      <w:pPr>
        <w:pStyle w:val="ListParagraph"/>
        <w:widowControl w:val="0"/>
        <w:spacing w:after="120" w:line="23" w:lineRule="atLeast"/>
        <w:ind w:left="720"/>
      </w:pPr>
      <w:r>
        <w:t xml:space="preserve">sample email from Catholic diocese to Catholic school administrator NAEP 2021 School and Teacher Questionnaire Special Study and NAEP 2021 School Survey </w:t>
      </w:r>
      <w:r w:rsidR="006F3C64">
        <w:t>(see Appendix A-7)</w:t>
      </w:r>
      <w:r w:rsidR="00572D9F">
        <w:t>.</w:t>
      </w:r>
    </w:p>
    <w:p w:rsidR="00FF15C4" w:rsidP="00DA616E" w:rsidRDefault="00DD0752" w14:paraId="3D0DA2FB" w14:textId="0D38DA1C">
      <w:pPr>
        <w:pStyle w:val="OMBtext"/>
        <w:widowControl w:val="0"/>
        <w:spacing w:after="120" w:line="23" w:lineRule="atLeast"/>
      </w:pPr>
      <w:r>
        <w:t>In addition, translated versions of the</w:t>
      </w:r>
      <w:r w:rsidR="00C64865">
        <w:t xml:space="preserve"> </w:t>
      </w:r>
      <w:r w:rsidR="004E1F36">
        <w:t>public-school</w:t>
      </w:r>
      <w:r>
        <w:t xml:space="preserve"> letters will be utilized in Puerto Rico</w:t>
      </w:r>
      <w:r w:rsidR="006049AD">
        <w:t xml:space="preserve"> (see Appendix A-9 and A-10)</w:t>
      </w:r>
      <w:r>
        <w:t>.</w:t>
      </w:r>
      <w:r w:rsidR="00595812">
        <w:t xml:space="preserve"> </w:t>
      </w:r>
    </w:p>
    <w:p w:rsidRPr="00627ABF" w:rsidR="00BA72AB" w:rsidP="71FF15C9" w:rsidRDefault="00BA72AB" w14:paraId="439B797C" w14:textId="77777777">
      <w:pPr>
        <w:pStyle w:val="Heading2"/>
        <w:widowControl w:val="0"/>
        <w:spacing w:before="0" w:after="120" w:line="23" w:lineRule="atLeast"/>
      </w:pPr>
      <w:bookmarkStart w:name="_Toc63514139" w:id="24"/>
      <w:r w:rsidRPr="00627ABF">
        <w:t>B.2.b School Coordinator Responsibilities</w:t>
      </w:r>
      <w:bookmarkEnd w:id="24"/>
    </w:p>
    <w:p w:rsidRPr="00D34E97" w:rsidR="002863A0" w:rsidP="00A70717" w:rsidRDefault="00BA72AB" w14:paraId="056DCE79" w14:textId="22A11E1F">
      <w:pPr>
        <w:pStyle w:val="OMBtext"/>
        <w:widowControl w:val="0"/>
        <w:spacing w:after="120" w:line="23" w:lineRule="atLeast"/>
      </w:pPr>
      <w:r>
        <w:t xml:space="preserve">The school coordinators are responsible for </w:t>
      </w:r>
      <w:r w:rsidR="00FB42C6">
        <w:t xml:space="preserve">completing the survey </w:t>
      </w:r>
      <w:r>
        <w:t>for the</w:t>
      </w:r>
      <w:r w:rsidR="001B27C2">
        <w:t xml:space="preserve"> </w:t>
      </w:r>
      <w:r w:rsidR="005B047F">
        <w:t xml:space="preserve">NAEP </w:t>
      </w:r>
      <w:r w:rsidR="007C152D">
        <w:t>2021 School Survey</w:t>
      </w:r>
      <w:r w:rsidR="00493274">
        <w:t xml:space="preserve"> data collection</w:t>
      </w:r>
      <w:r>
        <w:t xml:space="preserve"> </w:t>
      </w:r>
      <w:r w:rsidR="00FB42C6">
        <w:t xml:space="preserve">on behalf of </w:t>
      </w:r>
      <w:r>
        <w:t>the school using the MyNAEP system, which is an online secure site that provides schools</w:t>
      </w:r>
      <w:r w:rsidR="008E4F3A">
        <w:t xml:space="preserve"> that are volunteering</w:t>
      </w:r>
      <w:r>
        <w:t xml:space="preserve"> with a convenient way to </w:t>
      </w:r>
      <w:r w:rsidR="006F058E">
        <w:t xml:space="preserve">participate in </w:t>
      </w:r>
      <w:r>
        <w:t xml:space="preserve">the upcoming </w:t>
      </w:r>
      <w:r w:rsidR="14099FE6">
        <w:t>study</w:t>
      </w:r>
      <w:r>
        <w:t xml:space="preserve">. </w:t>
      </w:r>
      <w:r w:rsidR="001E1F43">
        <w:t xml:space="preserve">School Coordinators will be able to download a PDF of the survey items to facilitate the collection of the information and enter into MyNAEP once they have collected all the information. </w:t>
      </w:r>
      <w:r>
        <w:t xml:space="preserve">MyNAEP serves as the primary resource and action center throughout the </w:t>
      </w:r>
      <w:r w:rsidR="0C1933CD">
        <w:t>study</w:t>
      </w:r>
      <w:r>
        <w:t>.</w:t>
      </w:r>
      <w:r w:rsidR="006B326D">
        <w:t xml:space="preserve"> </w:t>
      </w:r>
      <w:r w:rsidR="00744468">
        <w:t xml:space="preserve">The site </w:t>
      </w:r>
      <w:r>
        <w:t xml:space="preserve">also offers school coordinators an electronic way to </w:t>
      </w:r>
      <w:r w:rsidR="00CD447A">
        <w:t xml:space="preserve">participate in </w:t>
      </w:r>
      <w:r>
        <w:t xml:space="preserve">the </w:t>
      </w:r>
      <w:r w:rsidR="6F318139">
        <w:t>study</w:t>
      </w:r>
      <w:r>
        <w:t xml:space="preserve"> at their own pace. </w:t>
      </w:r>
    </w:p>
    <w:p w:rsidRPr="00D34E97" w:rsidR="001C578D" w:rsidP="00DA616E" w:rsidRDefault="00D34E97" w14:paraId="2E2DBEFF" w14:textId="121163B5">
      <w:pPr>
        <w:pStyle w:val="Heading1"/>
        <w:widowControl w:val="0"/>
        <w:spacing w:before="0" w:after="120" w:line="23" w:lineRule="atLeast"/>
      </w:pPr>
      <w:bookmarkStart w:name="_Toc337737171" w:id="25"/>
      <w:bookmarkStart w:name="_Toc337737172" w:id="26"/>
      <w:bookmarkStart w:name="_Toc63514140" w:id="27"/>
      <w:bookmarkEnd w:id="25"/>
      <w:bookmarkEnd w:id="26"/>
      <w:r>
        <w:t>B.3.</w:t>
      </w:r>
      <w:r w:rsidR="00695DE1">
        <w:t xml:space="preserve"> </w:t>
      </w:r>
      <w:r w:rsidRPr="00D34E97" w:rsidR="00444B63">
        <w:t>Methods to Secure Cooperation, Maximize Response Rates, and Deal with Nonresponse</w:t>
      </w:r>
      <w:bookmarkEnd w:id="27"/>
    </w:p>
    <w:p w:rsidR="0079042E" w:rsidP="00A70717" w:rsidRDefault="00FB1317" w14:paraId="309D397A" w14:textId="64B80BBA">
      <w:pPr>
        <w:pStyle w:val="OMBtext"/>
        <w:spacing w:after="120" w:line="276" w:lineRule="auto"/>
      </w:pPr>
      <w:r w:rsidRPr="00120151">
        <w:t>Schools within each state will be selected and the chief state school officer</w:t>
      </w:r>
      <w:r w:rsidRPr="00A70717">
        <w:t xml:space="preserve"> and the NAEP </w:t>
      </w:r>
      <w:r w:rsidRPr="00A70717" w:rsidR="00EB6B8A">
        <w:t>S</w:t>
      </w:r>
      <w:r w:rsidRPr="00A70717">
        <w:t xml:space="preserve">tate </w:t>
      </w:r>
      <w:r w:rsidRPr="00A70717" w:rsidR="00D2356D">
        <w:t xml:space="preserve">or TUDA </w:t>
      </w:r>
      <w:r w:rsidRPr="00A70717" w:rsidR="00EB6B8A">
        <w:t>C</w:t>
      </w:r>
      <w:r w:rsidRPr="00A70717">
        <w:t xml:space="preserve">oordinator will be asked to solicit their cooperation. </w:t>
      </w:r>
      <w:r w:rsidRPr="00A70717" w:rsidR="001B0E81">
        <w:t xml:space="preserve">The Department of Education </w:t>
      </w:r>
      <w:r w:rsidRPr="00A70717" w:rsidR="00D2356D">
        <w:t>officials may</w:t>
      </w:r>
      <w:r w:rsidRPr="00A70717" w:rsidR="001B0E81">
        <w:t xml:space="preserve"> </w:t>
      </w:r>
      <w:r w:rsidRPr="00A70717" w:rsidR="00F66DBF">
        <w:t xml:space="preserve">assist </w:t>
      </w:r>
      <w:r w:rsidRPr="00A70717" w:rsidR="00D2356D">
        <w:t xml:space="preserve">gaining cooperation of </w:t>
      </w:r>
      <w:r w:rsidRPr="00A70717" w:rsidR="001B0E81">
        <w:t>state</w:t>
      </w:r>
      <w:r w:rsidRPr="00A70717" w:rsidR="00D2356D">
        <w:t>s</w:t>
      </w:r>
      <w:r w:rsidRPr="00A70717" w:rsidR="001B0E81">
        <w:t xml:space="preserve"> and TUDA</w:t>
      </w:r>
      <w:r w:rsidRPr="00A70717" w:rsidR="00D2356D">
        <w:t>s, if necessary.</w:t>
      </w:r>
      <w:r w:rsidRPr="00294414" w:rsidR="00294414">
        <w:t xml:space="preserve"> </w:t>
      </w:r>
      <w:r w:rsidR="00294414">
        <w:t xml:space="preserve">In addition to the normal non-response procedures </w:t>
      </w:r>
      <w:r w:rsidR="00294414">
        <w:lastRenderedPageBreak/>
        <w:t>that NAEP conducts, NCES will explore the use of administrative or publicly available data to determine if response rates differ across in-person, fully online, and hybrid schools.</w:t>
      </w:r>
    </w:p>
    <w:p w:rsidR="0043670A" w:rsidP="0043670A" w:rsidRDefault="0043670A" w14:paraId="5C9196A0" w14:textId="77777777">
      <w:pPr>
        <w:pStyle w:val="Heading1"/>
        <w:widowControl w:val="0"/>
        <w:spacing w:before="0" w:after="120" w:line="23" w:lineRule="atLeast"/>
      </w:pPr>
      <w:bookmarkStart w:name="_Toc2236998" w:id="28"/>
      <w:bookmarkStart w:name="_Toc63514141" w:id="29"/>
      <w:bookmarkStart w:name="_Toc337737181" w:id="30"/>
      <w:bookmarkStart w:name="_Toc151204589" w:id="31"/>
      <w:bookmarkStart w:name="_Toc243983032" w:id="32"/>
      <w:bookmarkStart w:name="_Toc244056282" w:id="33"/>
      <w:bookmarkStart w:name="_Toc244080201" w:id="34"/>
      <w:r w:rsidRPr="00F23787">
        <w:t>B.4.</w:t>
      </w:r>
      <w:r>
        <w:t xml:space="preserve"> Pilot Testing and Data Uses</w:t>
      </w:r>
      <w:bookmarkEnd w:id="28"/>
      <w:bookmarkEnd w:id="29"/>
    </w:p>
    <w:p w:rsidR="0043670A" w:rsidP="0043670A" w:rsidRDefault="00E20311" w14:paraId="027B67B5" w14:textId="1B879B34">
      <w:pPr>
        <w:pStyle w:val="OMBtext"/>
        <w:widowControl w:val="0"/>
        <w:spacing w:after="120" w:line="23" w:lineRule="atLeast"/>
      </w:pPr>
      <w:r>
        <w:t xml:space="preserve">Given the need to provide timely information </w:t>
      </w:r>
      <w:r w:rsidR="00797899">
        <w:t>regarding</w:t>
      </w:r>
      <w:r>
        <w:t xml:space="preserve"> the state of the pandemic, the survey items were not </w:t>
      </w:r>
      <w:r w:rsidR="00456D26">
        <w:t>pilot tested</w:t>
      </w:r>
      <w:r w:rsidR="00797899">
        <w:t>. Rather, the items</w:t>
      </w:r>
      <w:r w:rsidR="00456D26">
        <w:t xml:space="preserve"> were reviewed by numerous individuals and consultant groups.</w:t>
      </w:r>
    </w:p>
    <w:p w:rsidRPr="00F23787" w:rsidR="0043670A" w:rsidP="0043670A" w:rsidRDefault="0043670A" w14:paraId="4B0FF51D" w14:textId="5F6FBB0E">
      <w:pPr>
        <w:pStyle w:val="Heading1"/>
        <w:widowControl w:val="0"/>
        <w:spacing w:before="0" w:after="120" w:line="23" w:lineRule="atLeast"/>
      </w:pPr>
      <w:bookmarkStart w:name="_Toc2236999" w:id="35"/>
      <w:bookmarkStart w:name="_Toc63514142" w:id="36"/>
      <w:r w:rsidRPr="00F23787">
        <w:t>B.</w:t>
      </w:r>
      <w:r>
        <w:t>5</w:t>
      </w:r>
      <w:r w:rsidRPr="00F23787">
        <w:t>.</w:t>
      </w:r>
      <w:r>
        <w:t xml:space="preserve"> </w:t>
      </w:r>
      <w:r w:rsidRPr="00F23787">
        <w:t xml:space="preserve">Consultants on NAEP </w:t>
      </w:r>
      <w:r w:rsidR="00120151">
        <w:t xml:space="preserve">2021 </w:t>
      </w:r>
      <w:bookmarkEnd w:id="30"/>
      <w:bookmarkEnd w:id="31"/>
      <w:bookmarkEnd w:id="32"/>
      <w:bookmarkEnd w:id="33"/>
      <w:bookmarkEnd w:id="34"/>
      <w:bookmarkEnd w:id="35"/>
      <w:r w:rsidR="00456D26">
        <w:t>School Survey</w:t>
      </w:r>
      <w:bookmarkEnd w:id="36"/>
    </w:p>
    <w:p w:rsidR="0043670A" w:rsidP="0043670A" w:rsidRDefault="0043670A" w14:paraId="39CF30D8" w14:textId="78ABF082">
      <w:pPr>
        <w:widowControl w:val="0"/>
        <w:spacing w:after="120" w:line="23" w:lineRule="atLeast"/>
      </w:pPr>
      <w:r w:rsidRPr="00C41EE0">
        <w:rPr>
          <w:color w:val="000000"/>
          <w:szCs w:val="24"/>
        </w:rPr>
        <w:t xml:space="preserve">ETS, Westat, and NCES staff have collaborated on aspects of the design. The primary persons responsible from NCES are: </w:t>
      </w:r>
      <w:r w:rsidR="00456D26">
        <w:rPr>
          <w:color w:val="000000"/>
          <w:szCs w:val="24"/>
        </w:rPr>
        <w:t xml:space="preserve">James Woodworth, </w:t>
      </w:r>
      <w:r w:rsidRPr="00C41EE0">
        <w:rPr>
          <w:color w:val="000000"/>
          <w:szCs w:val="24"/>
        </w:rPr>
        <w:t xml:space="preserve">Peggy Carr, Patricia Etienne, Holly Spurlock, and </w:t>
      </w:r>
      <w:r w:rsidR="004D234B">
        <w:rPr>
          <w:color w:val="000000"/>
          <w:szCs w:val="24"/>
        </w:rPr>
        <w:t>James Deaton</w:t>
      </w:r>
      <w:r w:rsidRPr="00C41EE0">
        <w:rPr>
          <w:color w:val="000000"/>
          <w:szCs w:val="24"/>
        </w:rPr>
        <w:t>; from ETS: Jay Campbell</w:t>
      </w:r>
      <w:r w:rsidR="00F67C0A">
        <w:rPr>
          <w:color w:val="000000"/>
          <w:szCs w:val="24"/>
        </w:rPr>
        <w:t xml:space="preserve">, </w:t>
      </w:r>
      <w:r w:rsidRPr="00C41EE0">
        <w:rPr>
          <w:color w:val="000000"/>
          <w:szCs w:val="24"/>
        </w:rPr>
        <w:t>Amy Dresher</w:t>
      </w:r>
      <w:r w:rsidR="00F67C0A">
        <w:rPr>
          <w:color w:val="000000"/>
          <w:szCs w:val="24"/>
        </w:rPr>
        <w:t>, Jonas Bertling</w:t>
      </w:r>
      <w:r w:rsidRPr="00C41EE0">
        <w:rPr>
          <w:color w:val="000000"/>
          <w:szCs w:val="24"/>
        </w:rPr>
        <w:t xml:space="preserve">; </w:t>
      </w:r>
      <w:r w:rsidRPr="00C41EE0" w:rsidR="00C41EE0">
        <w:rPr>
          <w:color w:val="000000"/>
          <w:szCs w:val="24"/>
        </w:rPr>
        <w:t xml:space="preserve">and </w:t>
      </w:r>
      <w:r w:rsidRPr="00C41EE0">
        <w:rPr>
          <w:color w:val="000000"/>
          <w:szCs w:val="24"/>
        </w:rPr>
        <w:t xml:space="preserve">from Westat: </w:t>
      </w:r>
      <w:r w:rsidR="00F67C0A">
        <w:rPr>
          <w:color w:val="000000"/>
          <w:szCs w:val="24"/>
        </w:rPr>
        <w:t xml:space="preserve">Chris Averett, </w:t>
      </w:r>
      <w:r w:rsidRPr="00C41EE0">
        <w:rPr>
          <w:color w:val="000000"/>
          <w:szCs w:val="24"/>
        </w:rPr>
        <w:t>Keith Rust</w:t>
      </w:r>
      <w:r w:rsidR="00F67C0A">
        <w:rPr>
          <w:color w:val="000000"/>
          <w:szCs w:val="24"/>
        </w:rPr>
        <w:t>,</w:t>
      </w:r>
      <w:r w:rsidRPr="00C41EE0">
        <w:rPr>
          <w:color w:val="000000"/>
          <w:szCs w:val="24"/>
        </w:rPr>
        <w:t xml:space="preserve"> and Greg Binzer</w:t>
      </w:r>
      <w:r w:rsidRPr="00C41EE0" w:rsidR="005D48E0">
        <w:rPr>
          <w:color w:val="000000"/>
          <w:szCs w:val="24"/>
        </w:rPr>
        <w:t>.</w:t>
      </w:r>
      <w:r w:rsidRPr="00C41EE0">
        <w:rPr>
          <w:color w:val="000000"/>
          <w:szCs w:val="24"/>
        </w:rPr>
        <w:t xml:space="preserve"> In addition, </w:t>
      </w:r>
      <w:r w:rsidR="00F67C0A">
        <w:rPr>
          <w:color w:val="000000"/>
          <w:szCs w:val="24"/>
        </w:rPr>
        <w:t xml:space="preserve">the </w:t>
      </w:r>
      <w:r w:rsidR="00B055A7">
        <w:rPr>
          <w:color w:val="000000"/>
          <w:szCs w:val="24"/>
        </w:rPr>
        <w:t xml:space="preserve">NAEP </w:t>
      </w:r>
      <w:r w:rsidR="00F67C0A">
        <w:rPr>
          <w:color w:val="000000"/>
          <w:szCs w:val="24"/>
        </w:rPr>
        <w:t>Principals Panel</w:t>
      </w:r>
      <w:r w:rsidR="00B055A7">
        <w:rPr>
          <w:color w:val="000000"/>
          <w:szCs w:val="24"/>
        </w:rPr>
        <w:t xml:space="preserve"> reviewed the survey</w:t>
      </w:r>
      <w:r w:rsidR="00076F63">
        <w:rPr>
          <w:color w:val="000000"/>
          <w:szCs w:val="24"/>
        </w:rPr>
        <w:t xml:space="preserve"> to determine its suitability</w:t>
      </w:r>
      <w:r>
        <w:t>.</w:t>
      </w:r>
    </w:p>
    <w:sectPr w:rsidR="0043670A" w:rsidSect="00DA616E">
      <w:headerReference w:type="default" r:id="rId18"/>
      <w:footerReference w:type="even" r:id="rId19"/>
      <w:footerReference w:type="default" r:id="rId20"/>
      <w:headerReference w:type="first" r:id="rId21"/>
      <w:footerReference w:type="first" r:id="rId22"/>
      <w:pgSz w:w="12240" w:h="15840" w:code="1"/>
      <w:pgMar w:top="864" w:right="806"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6A83C" w14:textId="77777777" w:rsidR="00AB7EB3" w:rsidRDefault="00AB7EB3" w:rsidP="008B60D2">
      <w:r>
        <w:separator/>
      </w:r>
    </w:p>
  </w:endnote>
  <w:endnote w:type="continuationSeparator" w:id="0">
    <w:p w14:paraId="03C58B67" w14:textId="77777777" w:rsidR="00AB7EB3" w:rsidRDefault="00AB7EB3" w:rsidP="008B60D2">
      <w:r>
        <w:continuationSeparator/>
      </w:r>
    </w:p>
  </w:endnote>
  <w:endnote w:type="continuationNotice" w:id="1">
    <w:p w14:paraId="26E160B3" w14:textId="77777777" w:rsidR="00AB7EB3" w:rsidRDefault="00AB7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Whitney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65193374"/>
      <w:docPartObj>
        <w:docPartGallery w:val="Page Numbers (Bottom of Page)"/>
        <w:docPartUnique/>
      </w:docPartObj>
    </w:sdtPr>
    <w:sdtEndPr>
      <w:rPr>
        <w:rStyle w:val="PageNumber"/>
      </w:rPr>
    </w:sdtEndPr>
    <w:sdtContent>
      <w:p w14:paraId="5F0286BB" w14:textId="77777777" w:rsidR="002D3704" w:rsidRDefault="002D3704" w:rsidP="00BE0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F7AFF0" w14:textId="77777777" w:rsidR="002D3704" w:rsidRDefault="002D3704" w:rsidP="00BE0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3102540"/>
      <w:docPartObj>
        <w:docPartGallery w:val="Page Numbers (Bottom of Page)"/>
        <w:docPartUnique/>
      </w:docPartObj>
    </w:sdtPr>
    <w:sdtEndPr>
      <w:rPr>
        <w:noProof/>
      </w:rPr>
    </w:sdtEndPr>
    <w:sdtContent>
      <w:p w14:paraId="5C04A9A0" w14:textId="3E805ED2" w:rsidR="004C28C1" w:rsidRPr="00DA616E" w:rsidRDefault="0012164C" w:rsidP="00DA616E">
        <w:pPr>
          <w:pStyle w:val="Footer"/>
          <w:spacing w:after="0" w:line="240" w:lineRule="auto"/>
          <w:jc w:val="center"/>
        </w:pPr>
        <w:r>
          <w:fldChar w:fldCharType="begin"/>
        </w:r>
        <w:r>
          <w:instrText xml:space="preserve"> PAGE   \* MERGEFORMAT </w:instrText>
        </w:r>
        <w:r>
          <w:fldChar w:fldCharType="separate"/>
        </w:r>
        <w:r w:rsidR="009C538E">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90B43" w14:textId="77777777" w:rsidR="00A9061A" w:rsidRPr="00BE0DEE" w:rsidRDefault="00A9061A" w:rsidP="00BE0DEE">
    <w:pPr>
      <w:pStyle w:val="Footer"/>
      <w:framePr w:wrap="none" w:vAnchor="text" w:hAnchor="margin" w:xAlign="right" w:y="1"/>
      <w:rPr>
        <w:rStyle w:val="PageNumber"/>
        <w:sz w:val="20"/>
      </w:rPr>
    </w:pPr>
  </w:p>
  <w:p w14:paraId="4241D4F1" w14:textId="77777777" w:rsidR="00A9061A" w:rsidRPr="00BE0DEE" w:rsidRDefault="00A9061A" w:rsidP="0066060B">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8F225" w14:textId="77777777" w:rsidR="00AB7EB3" w:rsidRDefault="00AB7EB3" w:rsidP="00386BA9">
      <w:pPr>
        <w:spacing w:after="0" w:line="240" w:lineRule="auto"/>
      </w:pPr>
      <w:r>
        <w:separator/>
      </w:r>
    </w:p>
  </w:footnote>
  <w:footnote w:type="continuationSeparator" w:id="0">
    <w:p w14:paraId="45ED9AA8" w14:textId="77777777" w:rsidR="00AB7EB3" w:rsidRDefault="00AB7EB3" w:rsidP="008B60D2">
      <w:r>
        <w:continuationSeparator/>
      </w:r>
    </w:p>
  </w:footnote>
  <w:footnote w:type="continuationNotice" w:id="1">
    <w:p w14:paraId="53D203D0" w14:textId="77777777" w:rsidR="00AB7EB3" w:rsidRDefault="00AB7EB3">
      <w:pPr>
        <w:spacing w:after="0" w:line="240" w:lineRule="auto"/>
      </w:pPr>
    </w:p>
  </w:footnote>
  <w:footnote w:id="2">
    <w:p w14:paraId="11612814" w14:textId="77777777" w:rsidR="003321E9" w:rsidRPr="008C6E9E" w:rsidRDefault="003321E9" w:rsidP="008C6E9E">
      <w:pPr>
        <w:pStyle w:val="FootnoteText"/>
        <w:keepNext/>
        <w:keepLines/>
        <w:spacing w:before="0" w:after="120" w:line="240" w:lineRule="auto"/>
        <w:rPr>
          <w:sz w:val="12"/>
        </w:rPr>
      </w:pPr>
      <w:r w:rsidRPr="0089550B">
        <w:rPr>
          <w:rStyle w:val="FootnoteReference"/>
        </w:rPr>
        <w:footnoteRef/>
      </w:r>
      <w:r w:rsidRPr="0089550B">
        <w:rPr>
          <w:rFonts w:ascii="Times New Roman" w:hAnsi="Times New Roman"/>
          <w:sz w:val="20"/>
        </w:rPr>
        <w:t xml:space="preserve"> </w:t>
      </w:r>
      <w:r w:rsidRPr="008C6E9E">
        <w:rPr>
          <w:rFonts w:ascii="Times New Roman" w:hAnsi="Times New Roman"/>
        </w:rPr>
        <w:t>Participating states vary depending on the subject and grade assessed, but may include the 50 states, the District of Columbia, the Department of Defense Education Activity, and (for mathematics assessments only) Puerto Rico.</w:t>
      </w:r>
    </w:p>
  </w:footnote>
  <w:footnote w:id="3">
    <w:p w14:paraId="574B38B8" w14:textId="77777777" w:rsidR="003321E9" w:rsidRPr="008C6E9E" w:rsidRDefault="003321E9" w:rsidP="008C6E9E">
      <w:pPr>
        <w:pStyle w:val="FootnoteText"/>
        <w:keepNext/>
        <w:keepLines/>
        <w:spacing w:before="0" w:after="120" w:line="240" w:lineRule="auto"/>
        <w:rPr>
          <w:rFonts w:ascii="Times New Roman" w:hAnsi="Times New Roman"/>
        </w:rPr>
      </w:pPr>
      <w:r w:rsidRPr="008C6E9E">
        <w:rPr>
          <w:rStyle w:val="FootnoteReference"/>
          <w:sz w:val="12"/>
        </w:rPr>
        <w:footnoteRef/>
      </w:r>
      <w:r w:rsidRPr="008C6E9E">
        <w:rPr>
          <w:rFonts w:ascii="Times New Roman" w:hAnsi="Times New Roman"/>
        </w:rPr>
        <w:t xml:space="preserve"> NAEP IRT scaling requires a minimum sample size of 1,500-2,000 students per item in order to estimate stable item parameters. Therefore, national assessments with larger item pools have larger samples.</w:t>
      </w:r>
    </w:p>
  </w:footnote>
  <w:footnote w:id="4">
    <w:p w14:paraId="7BCBCE8D" w14:textId="77777777" w:rsidR="003321E9" w:rsidRPr="008C6E9E" w:rsidRDefault="003321E9" w:rsidP="008C6E9E">
      <w:pPr>
        <w:pStyle w:val="FootnoteText"/>
        <w:keepNext/>
        <w:keepLines/>
        <w:spacing w:before="0" w:after="120" w:line="240" w:lineRule="auto"/>
        <w:rPr>
          <w:sz w:val="12"/>
        </w:rPr>
      </w:pPr>
      <w:r w:rsidRPr="008C6E9E">
        <w:rPr>
          <w:rStyle w:val="FootnoteReference"/>
          <w:sz w:val="12"/>
        </w:rPr>
        <w:footnoteRef/>
      </w:r>
      <w:r w:rsidRPr="008C6E9E">
        <w:rPr>
          <w:sz w:val="12"/>
        </w:rPr>
        <w:t xml:space="preserve"> </w:t>
      </w:r>
      <w:r w:rsidRPr="008C6E9E">
        <w:rPr>
          <w:rFonts w:ascii="Times New Roman" w:hAnsi="Times New Roman"/>
        </w:rPr>
        <w:t>NAEP IRT scaling is conducted for most pilot assessments, requiring a minimum of 1,500-2,000 students per item in order to estimate stable item parameters. Therefore, pilot assessments with larger item pools have larger samples.</w:t>
      </w:r>
    </w:p>
  </w:footnote>
  <w:footnote w:id="5">
    <w:p w14:paraId="638EBD02" w14:textId="439DD600" w:rsidR="00EE1708" w:rsidRDefault="00EE1708">
      <w:pPr>
        <w:pStyle w:val="FootnoteText"/>
      </w:pPr>
      <w:r>
        <w:rPr>
          <w:rStyle w:val="FootnoteReference"/>
        </w:rPr>
        <w:footnoteRef/>
      </w:r>
      <w:r>
        <w:t xml:space="preserve"> NAEP State Coordinators will determine whether the best method of sending these letters is via Postal Service or via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99DB6" w14:textId="77777777" w:rsidR="001A7BED" w:rsidRDefault="001A7BED" w:rsidP="001A7BED">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520"/>
      <w:gridCol w:w="3520"/>
      <w:gridCol w:w="3520"/>
    </w:tblGrid>
    <w:tr w:rsidR="01971CC2" w14:paraId="59BC0068" w14:textId="77777777" w:rsidTr="00206D40">
      <w:tc>
        <w:tcPr>
          <w:tcW w:w="3520" w:type="dxa"/>
        </w:tcPr>
        <w:p w14:paraId="1BF92608" w14:textId="0945BA96" w:rsidR="01971CC2" w:rsidRDefault="01971CC2" w:rsidP="00206D40">
          <w:pPr>
            <w:pStyle w:val="Header"/>
            <w:ind w:left="-115"/>
          </w:pPr>
        </w:p>
      </w:tc>
      <w:tc>
        <w:tcPr>
          <w:tcW w:w="3520" w:type="dxa"/>
        </w:tcPr>
        <w:p w14:paraId="26F289FA" w14:textId="261E06C2" w:rsidR="01971CC2" w:rsidRDefault="01971CC2" w:rsidP="00206D40">
          <w:pPr>
            <w:pStyle w:val="Header"/>
            <w:jc w:val="center"/>
          </w:pPr>
        </w:p>
      </w:tc>
      <w:tc>
        <w:tcPr>
          <w:tcW w:w="3520" w:type="dxa"/>
        </w:tcPr>
        <w:p w14:paraId="2301E73A" w14:textId="13DBC352" w:rsidR="01971CC2" w:rsidRDefault="01971CC2" w:rsidP="00206D40">
          <w:pPr>
            <w:pStyle w:val="Header"/>
            <w:ind w:right="-115"/>
            <w:jc w:val="right"/>
          </w:pPr>
        </w:p>
      </w:tc>
    </w:tr>
  </w:tbl>
  <w:p w14:paraId="1B976691" w14:textId="4A2E650D" w:rsidR="01971CC2" w:rsidRDefault="01971CC2" w:rsidP="00206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4CD307B"/>
    <w:multiLevelType w:val="hybridMultilevel"/>
    <w:tmpl w:val="3D8CA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663F7"/>
    <w:multiLevelType w:val="hybridMultilevel"/>
    <w:tmpl w:val="8366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B58A2"/>
    <w:multiLevelType w:val="hybridMultilevel"/>
    <w:tmpl w:val="F3940946"/>
    <w:lvl w:ilvl="0" w:tplc="723CD24A">
      <w:start w:val="1"/>
      <w:numFmt w:val="bullet"/>
      <w:lvlText w:val=""/>
      <w:lvlJc w:val="left"/>
      <w:pPr>
        <w:tabs>
          <w:tab w:val="num" w:pos="720"/>
        </w:tabs>
        <w:ind w:left="720" w:hanging="360"/>
      </w:pPr>
      <w:rPr>
        <w:rFonts w:ascii="Symbol" w:hAnsi="Symbol" w:hint="default"/>
        <w:sz w:val="20"/>
      </w:rPr>
    </w:lvl>
    <w:lvl w:ilvl="1" w:tplc="F7FC03C2" w:tentative="1">
      <w:start w:val="1"/>
      <w:numFmt w:val="bullet"/>
      <w:lvlText w:val="o"/>
      <w:lvlJc w:val="left"/>
      <w:pPr>
        <w:tabs>
          <w:tab w:val="num" w:pos="1440"/>
        </w:tabs>
        <w:ind w:left="1440" w:hanging="360"/>
      </w:pPr>
      <w:rPr>
        <w:rFonts w:ascii="Courier New" w:hAnsi="Courier New" w:hint="default"/>
        <w:sz w:val="20"/>
      </w:rPr>
    </w:lvl>
    <w:lvl w:ilvl="2" w:tplc="693219EE" w:tentative="1">
      <w:start w:val="1"/>
      <w:numFmt w:val="bullet"/>
      <w:lvlText w:val=""/>
      <w:lvlJc w:val="left"/>
      <w:pPr>
        <w:tabs>
          <w:tab w:val="num" w:pos="2160"/>
        </w:tabs>
        <w:ind w:left="2160" w:hanging="360"/>
      </w:pPr>
      <w:rPr>
        <w:rFonts w:ascii="Wingdings" w:hAnsi="Wingdings" w:hint="default"/>
        <w:sz w:val="20"/>
      </w:rPr>
    </w:lvl>
    <w:lvl w:ilvl="3" w:tplc="18B2BF22" w:tentative="1">
      <w:start w:val="1"/>
      <w:numFmt w:val="bullet"/>
      <w:lvlText w:val=""/>
      <w:lvlJc w:val="left"/>
      <w:pPr>
        <w:tabs>
          <w:tab w:val="num" w:pos="2880"/>
        </w:tabs>
        <w:ind w:left="2880" w:hanging="360"/>
      </w:pPr>
      <w:rPr>
        <w:rFonts w:ascii="Wingdings" w:hAnsi="Wingdings" w:hint="default"/>
        <w:sz w:val="20"/>
      </w:rPr>
    </w:lvl>
    <w:lvl w:ilvl="4" w:tplc="1A766990" w:tentative="1">
      <w:start w:val="1"/>
      <w:numFmt w:val="bullet"/>
      <w:lvlText w:val=""/>
      <w:lvlJc w:val="left"/>
      <w:pPr>
        <w:tabs>
          <w:tab w:val="num" w:pos="3600"/>
        </w:tabs>
        <w:ind w:left="3600" w:hanging="360"/>
      </w:pPr>
      <w:rPr>
        <w:rFonts w:ascii="Wingdings" w:hAnsi="Wingdings" w:hint="default"/>
        <w:sz w:val="20"/>
      </w:rPr>
    </w:lvl>
    <w:lvl w:ilvl="5" w:tplc="4CBC4308" w:tentative="1">
      <w:start w:val="1"/>
      <w:numFmt w:val="bullet"/>
      <w:lvlText w:val=""/>
      <w:lvlJc w:val="left"/>
      <w:pPr>
        <w:tabs>
          <w:tab w:val="num" w:pos="4320"/>
        </w:tabs>
        <w:ind w:left="4320" w:hanging="360"/>
      </w:pPr>
      <w:rPr>
        <w:rFonts w:ascii="Wingdings" w:hAnsi="Wingdings" w:hint="default"/>
        <w:sz w:val="20"/>
      </w:rPr>
    </w:lvl>
    <w:lvl w:ilvl="6" w:tplc="0758FBBE" w:tentative="1">
      <w:start w:val="1"/>
      <w:numFmt w:val="bullet"/>
      <w:lvlText w:val=""/>
      <w:lvlJc w:val="left"/>
      <w:pPr>
        <w:tabs>
          <w:tab w:val="num" w:pos="5040"/>
        </w:tabs>
        <w:ind w:left="5040" w:hanging="360"/>
      </w:pPr>
      <w:rPr>
        <w:rFonts w:ascii="Wingdings" w:hAnsi="Wingdings" w:hint="default"/>
        <w:sz w:val="20"/>
      </w:rPr>
    </w:lvl>
    <w:lvl w:ilvl="7" w:tplc="728619A8" w:tentative="1">
      <w:start w:val="1"/>
      <w:numFmt w:val="bullet"/>
      <w:lvlText w:val=""/>
      <w:lvlJc w:val="left"/>
      <w:pPr>
        <w:tabs>
          <w:tab w:val="num" w:pos="5760"/>
        </w:tabs>
        <w:ind w:left="5760" w:hanging="360"/>
      </w:pPr>
      <w:rPr>
        <w:rFonts w:ascii="Wingdings" w:hAnsi="Wingdings" w:hint="default"/>
        <w:sz w:val="20"/>
      </w:rPr>
    </w:lvl>
    <w:lvl w:ilvl="8" w:tplc="99B2DBF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2F6F7866"/>
    <w:multiLevelType w:val="hybridMultilevel"/>
    <w:tmpl w:val="00C60DEC"/>
    <w:lvl w:ilvl="0" w:tplc="A74EEE56">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lvl w:ilvl="1" w:tplc="04463E54">
      <w:numFmt w:val="decimal"/>
      <w:lvlText w:val=""/>
      <w:lvlJc w:val="left"/>
    </w:lvl>
    <w:lvl w:ilvl="2" w:tplc="6FA47D00">
      <w:numFmt w:val="decimal"/>
      <w:lvlText w:val=""/>
      <w:lvlJc w:val="left"/>
    </w:lvl>
    <w:lvl w:ilvl="3" w:tplc="DF684192">
      <w:numFmt w:val="decimal"/>
      <w:lvlText w:val=""/>
      <w:lvlJc w:val="left"/>
    </w:lvl>
    <w:lvl w:ilvl="4" w:tplc="E3586848">
      <w:numFmt w:val="decimal"/>
      <w:lvlText w:val=""/>
      <w:lvlJc w:val="left"/>
    </w:lvl>
    <w:lvl w:ilvl="5" w:tplc="16507BBA">
      <w:numFmt w:val="decimal"/>
      <w:lvlText w:val=""/>
      <w:lvlJc w:val="left"/>
    </w:lvl>
    <w:lvl w:ilvl="6" w:tplc="12A45A2A">
      <w:numFmt w:val="decimal"/>
      <w:lvlText w:val=""/>
      <w:lvlJc w:val="left"/>
    </w:lvl>
    <w:lvl w:ilvl="7" w:tplc="95D69E44">
      <w:numFmt w:val="decimal"/>
      <w:lvlText w:val=""/>
      <w:lvlJc w:val="left"/>
    </w:lvl>
    <w:lvl w:ilvl="8" w:tplc="2BF00532">
      <w:numFmt w:val="decimal"/>
      <w:lvlText w:val=""/>
      <w:lvlJc w:val="left"/>
    </w:lvl>
  </w:abstractNum>
  <w:abstractNum w:abstractNumId="18" w15:restartNumberingAfterBreak="0">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4B5318"/>
    <w:multiLevelType w:val="hybridMultilevel"/>
    <w:tmpl w:val="01C2AE5E"/>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26378AF"/>
    <w:multiLevelType w:val="hybridMultilevel"/>
    <w:tmpl w:val="63206026"/>
    <w:lvl w:ilvl="0" w:tplc="EC5894E0">
      <w:start w:val="1"/>
      <w:numFmt w:val="bullet"/>
      <w:lvlText w:val=""/>
      <w:lvlJc w:val="left"/>
      <w:pPr>
        <w:tabs>
          <w:tab w:val="num" w:pos="720"/>
        </w:tabs>
        <w:ind w:left="720" w:hanging="360"/>
      </w:pPr>
      <w:rPr>
        <w:rFonts w:ascii="Symbol" w:hAnsi="Symbol" w:hint="default"/>
        <w:sz w:val="20"/>
      </w:rPr>
    </w:lvl>
    <w:lvl w:ilvl="1" w:tplc="E59AC4A2" w:tentative="1">
      <w:start w:val="1"/>
      <w:numFmt w:val="bullet"/>
      <w:lvlText w:val="o"/>
      <w:lvlJc w:val="left"/>
      <w:pPr>
        <w:tabs>
          <w:tab w:val="num" w:pos="1440"/>
        </w:tabs>
        <w:ind w:left="1440" w:hanging="360"/>
      </w:pPr>
      <w:rPr>
        <w:rFonts w:ascii="Courier New" w:hAnsi="Courier New" w:hint="default"/>
        <w:sz w:val="20"/>
      </w:rPr>
    </w:lvl>
    <w:lvl w:ilvl="2" w:tplc="F41C8550" w:tentative="1">
      <w:start w:val="1"/>
      <w:numFmt w:val="bullet"/>
      <w:lvlText w:val=""/>
      <w:lvlJc w:val="left"/>
      <w:pPr>
        <w:tabs>
          <w:tab w:val="num" w:pos="2160"/>
        </w:tabs>
        <w:ind w:left="2160" w:hanging="360"/>
      </w:pPr>
      <w:rPr>
        <w:rFonts w:ascii="Wingdings" w:hAnsi="Wingdings" w:hint="default"/>
        <w:sz w:val="20"/>
      </w:rPr>
    </w:lvl>
    <w:lvl w:ilvl="3" w:tplc="BC7C93E2" w:tentative="1">
      <w:start w:val="1"/>
      <w:numFmt w:val="bullet"/>
      <w:lvlText w:val=""/>
      <w:lvlJc w:val="left"/>
      <w:pPr>
        <w:tabs>
          <w:tab w:val="num" w:pos="2880"/>
        </w:tabs>
        <w:ind w:left="2880" w:hanging="360"/>
      </w:pPr>
      <w:rPr>
        <w:rFonts w:ascii="Wingdings" w:hAnsi="Wingdings" w:hint="default"/>
        <w:sz w:val="20"/>
      </w:rPr>
    </w:lvl>
    <w:lvl w:ilvl="4" w:tplc="D018B234" w:tentative="1">
      <w:start w:val="1"/>
      <w:numFmt w:val="bullet"/>
      <w:lvlText w:val=""/>
      <w:lvlJc w:val="left"/>
      <w:pPr>
        <w:tabs>
          <w:tab w:val="num" w:pos="3600"/>
        </w:tabs>
        <w:ind w:left="3600" w:hanging="360"/>
      </w:pPr>
      <w:rPr>
        <w:rFonts w:ascii="Wingdings" w:hAnsi="Wingdings" w:hint="default"/>
        <w:sz w:val="20"/>
      </w:rPr>
    </w:lvl>
    <w:lvl w:ilvl="5" w:tplc="EA0C52D0" w:tentative="1">
      <w:start w:val="1"/>
      <w:numFmt w:val="bullet"/>
      <w:lvlText w:val=""/>
      <w:lvlJc w:val="left"/>
      <w:pPr>
        <w:tabs>
          <w:tab w:val="num" w:pos="4320"/>
        </w:tabs>
        <w:ind w:left="4320" w:hanging="360"/>
      </w:pPr>
      <w:rPr>
        <w:rFonts w:ascii="Wingdings" w:hAnsi="Wingdings" w:hint="default"/>
        <w:sz w:val="20"/>
      </w:rPr>
    </w:lvl>
    <w:lvl w:ilvl="6" w:tplc="6C42B824" w:tentative="1">
      <w:start w:val="1"/>
      <w:numFmt w:val="bullet"/>
      <w:lvlText w:val=""/>
      <w:lvlJc w:val="left"/>
      <w:pPr>
        <w:tabs>
          <w:tab w:val="num" w:pos="5040"/>
        </w:tabs>
        <w:ind w:left="5040" w:hanging="360"/>
      </w:pPr>
      <w:rPr>
        <w:rFonts w:ascii="Wingdings" w:hAnsi="Wingdings" w:hint="default"/>
        <w:sz w:val="20"/>
      </w:rPr>
    </w:lvl>
    <w:lvl w:ilvl="7" w:tplc="B680D1A0" w:tentative="1">
      <w:start w:val="1"/>
      <w:numFmt w:val="bullet"/>
      <w:lvlText w:val=""/>
      <w:lvlJc w:val="left"/>
      <w:pPr>
        <w:tabs>
          <w:tab w:val="num" w:pos="5760"/>
        </w:tabs>
        <w:ind w:left="5760" w:hanging="360"/>
      </w:pPr>
      <w:rPr>
        <w:rFonts w:ascii="Wingdings" w:hAnsi="Wingdings" w:hint="default"/>
        <w:sz w:val="20"/>
      </w:rPr>
    </w:lvl>
    <w:lvl w:ilvl="8" w:tplc="9E603012"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D1A38"/>
    <w:multiLevelType w:val="hybridMultilevel"/>
    <w:tmpl w:val="0106BEC8"/>
    <w:lvl w:ilvl="0" w:tplc="287226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6F5B44"/>
    <w:multiLevelType w:val="hybridMultilevel"/>
    <w:tmpl w:val="20281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B9E07F0"/>
    <w:multiLevelType w:val="hybridMultilevel"/>
    <w:tmpl w:val="6CD49332"/>
    <w:lvl w:ilvl="0" w:tplc="04090001">
      <w:start w:val="1"/>
      <w:numFmt w:val="bullet"/>
      <w:lvlText w:val=""/>
      <w:lvlJc w:val="left"/>
      <w:pPr>
        <w:ind w:left="720" w:hanging="360"/>
      </w:pPr>
      <w:rPr>
        <w:rFonts w:ascii="Symbol" w:hAnsi="Symbol" w:hint="default"/>
      </w:rPr>
    </w:lvl>
    <w:lvl w:ilvl="1" w:tplc="A602390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8" w15:restartNumberingAfterBreak="0">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51B5D90"/>
    <w:multiLevelType w:val="hybridMultilevel"/>
    <w:tmpl w:val="396A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5396FBF"/>
    <w:multiLevelType w:val="hybridMultilevel"/>
    <w:tmpl w:val="54408CAE"/>
    <w:lvl w:ilvl="0" w:tplc="9D1EF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44" w15:restartNumberingAfterBreak="0">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5"/>
  </w:num>
  <w:num w:numId="2">
    <w:abstractNumId w:val="23"/>
  </w:num>
  <w:num w:numId="3">
    <w:abstractNumId w:val="29"/>
  </w:num>
  <w:num w:numId="4">
    <w:abstractNumId w:val="0"/>
  </w:num>
  <w:num w:numId="5">
    <w:abstractNumId w:val="39"/>
  </w:num>
  <w:num w:numId="6">
    <w:abstractNumId w:val="17"/>
  </w:num>
  <w:num w:numId="7">
    <w:abstractNumId w:val="19"/>
  </w:num>
  <w:num w:numId="8">
    <w:abstractNumId w:val="9"/>
  </w:num>
  <w:num w:numId="9">
    <w:abstractNumId w:val="32"/>
  </w:num>
  <w:num w:numId="10">
    <w:abstractNumId w:val="6"/>
  </w:num>
  <w:num w:numId="11">
    <w:abstractNumId w:val="43"/>
  </w:num>
  <w:num w:numId="12">
    <w:abstractNumId w:val="24"/>
  </w:num>
  <w:num w:numId="13">
    <w:abstractNumId w:val="33"/>
  </w:num>
  <w:num w:numId="14">
    <w:abstractNumId w:val="14"/>
  </w:num>
  <w:num w:numId="15">
    <w:abstractNumId w:val="18"/>
  </w:num>
  <w:num w:numId="16">
    <w:abstractNumId w:val="37"/>
  </w:num>
  <w:num w:numId="17">
    <w:abstractNumId w:val="27"/>
  </w:num>
  <w:num w:numId="18">
    <w:abstractNumId w:val="13"/>
  </w:num>
  <w:num w:numId="19">
    <w:abstractNumId w:val="20"/>
  </w:num>
  <w:num w:numId="20">
    <w:abstractNumId w:val="2"/>
  </w:num>
  <w:num w:numId="21">
    <w:abstractNumId w:val="40"/>
  </w:num>
  <w:num w:numId="22">
    <w:abstractNumId w:val="15"/>
  </w:num>
  <w:num w:numId="23">
    <w:abstractNumId w:val="44"/>
  </w:num>
  <w:num w:numId="24">
    <w:abstractNumId w:val="2"/>
  </w:num>
  <w:num w:numId="25">
    <w:abstractNumId w:val="12"/>
  </w:num>
  <w:num w:numId="26">
    <w:abstractNumId w:val="16"/>
  </w:num>
  <w:num w:numId="27">
    <w:abstractNumId w:val="30"/>
  </w:num>
  <w:num w:numId="28">
    <w:abstractNumId w:val="1"/>
  </w:num>
  <w:num w:numId="29">
    <w:abstractNumId w:val="5"/>
  </w:num>
  <w:num w:numId="30">
    <w:abstractNumId w:val="3"/>
  </w:num>
  <w:num w:numId="31">
    <w:abstractNumId w:val="4"/>
  </w:num>
  <w:num w:numId="32">
    <w:abstractNumId w:val="26"/>
  </w:num>
  <w:num w:numId="33">
    <w:abstractNumId w:val="42"/>
  </w:num>
  <w:num w:numId="34">
    <w:abstractNumId w:val="34"/>
  </w:num>
  <w:num w:numId="35">
    <w:abstractNumId w:val="10"/>
  </w:num>
  <w:num w:numId="36">
    <w:abstractNumId w:val="32"/>
  </w:num>
  <w:num w:numId="37">
    <w:abstractNumId w:val="32"/>
  </w:num>
  <w:num w:numId="38">
    <w:abstractNumId w:val="32"/>
  </w:num>
  <w:num w:numId="39">
    <w:abstractNumId w:val="22"/>
  </w:num>
  <w:num w:numId="40">
    <w:abstractNumId w:val="28"/>
  </w:num>
  <w:num w:numId="41">
    <w:abstractNumId w:val="38"/>
  </w:num>
  <w:num w:numId="42">
    <w:abstractNumId w:val="21"/>
  </w:num>
  <w:num w:numId="43">
    <w:abstractNumId w:val="11"/>
  </w:num>
  <w:num w:numId="44">
    <w:abstractNumId w:val="31"/>
  </w:num>
  <w:num w:numId="45">
    <w:abstractNumId w:val="7"/>
  </w:num>
  <w:num w:numId="46">
    <w:abstractNumId w:val="25"/>
  </w:num>
  <w:num w:numId="47">
    <w:abstractNumId w:val="36"/>
  </w:num>
  <w:num w:numId="48">
    <w:abstractNumId w:val="32"/>
  </w:num>
  <w:num w:numId="49">
    <w:abstractNumId w:val="41"/>
  </w:num>
  <w:num w:numId="50">
    <w:abstractNumId w:val="32"/>
  </w:num>
  <w:num w:numId="51">
    <w:abstractNumId w:val="32"/>
  </w:num>
  <w:num w:numId="52">
    <w:abstractNumId w:val="32"/>
  </w:num>
  <w:num w:numId="53">
    <w:abstractNumId w:val="32"/>
  </w:num>
  <w:num w:numId="54">
    <w:abstractNumId w:val="32"/>
  </w:num>
  <w:num w:numId="55">
    <w:abstractNumId w:val="32"/>
  </w:num>
  <w:num w:numId="56">
    <w:abstractNumId w:val="32"/>
  </w:num>
  <w:num w:numId="57">
    <w:abstractNumId w:val="32"/>
  </w:num>
  <w:num w:numId="58">
    <w:abstractNumId w:val="32"/>
  </w:num>
  <w:num w:numId="59">
    <w:abstractNumId w:val="32"/>
  </w:num>
  <w:num w:numId="60">
    <w:abstractNumId w:val="32"/>
  </w:num>
  <w:num w:numId="61">
    <w:abstractNumId w:val="11"/>
  </w:num>
  <w:num w:numId="62">
    <w:abstractNumId w:val="35"/>
  </w:num>
  <w:num w:numId="63">
    <w:abstractNumId w:val="32"/>
  </w:num>
  <w:num w:numId="64">
    <w:abstractNumId w:val="32"/>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D2"/>
    <w:rsid w:val="000026DF"/>
    <w:rsid w:val="00002AD8"/>
    <w:rsid w:val="000044F7"/>
    <w:rsid w:val="00005C1A"/>
    <w:rsid w:val="000072B0"/>
    <w:rsid w:val="00011634"/>
    <w:rsid w:val="00013E5F"/>
    <w:rsid w:val="00014248"/>
    <w:rsid w:val="00014978"/>
    <w:rsid w:val="000149AB"/>
    <w:rsid w:val="00015191"/>
    <w:rsid w:val="00015A87"/>
    <w:rsid w:val="00016229"/>
    <w:rsid w:val="00020FC0"/>
    <w:rsid w:val="00022CDA"/>
    <w:rsid w:val="0002348E"/>
    <w:rsid w:val="00023E4B"/>
    <w:rsid w:val="00026216"/>
    <w:rsid w:val="0002631E"/>
    <w:rsid w:val="00026979"/>
    <w:rsid w:val="00026A7B"/>
    <w:rsid w:val="00027129"/>
    <w:rsid w:val="00027165"/>
    <w:rsid w:val="00027C8C"/>
    <w:rsid w:val="00032129"/>
    <w:rsid w:val="00032877"/>
    <w:rsid w:val="00034507"/>
    <w:rsid w:val="00036D4F"/>
    <w:rsid w:val="00037448"/>
    <w:rsid w:val="00040EF1"/>
    <w:rsid w:val="0004310C"/>
    <w:rsid w:val="0004505E"/>
    <w:rsid w:val="00045131"/>
    <w:rsid w:val="000451DD"/>
    <w:rsid w:val="000501E7"/>
    <w:rsid w:val="00050E73"/>
    <w:rsid w:val="000512F4"/>
    <w:rsid w:val="00052A92"/>
    <w:rsid w:val="000538C1"/>
    <w:rsid w:val="00053A59"/>
    <w:rsid w:val="00054D10"/>
    <w:rsid w:val="0005546E"/>
    <w:rsid w:val="00055D93"/>
    <w:rsid w:val="00060AAC"/>
    <w:rsid w:val="00061261"/>
    <w:rsid w:val="00061A4F"/>
    <w:rsid w:val="00061BB5"/>
    <w:rsid w:val="00061C4C"/>
    <w:rsid w:val="00063781"/>
    <w:rsid w:val="00065346"/>
    <w:rsid w:val="00065BFC"/>
    <w:rsid w:val="0006720A"/>
    <w:rsid w:val="0007263E"/>
    <w:rsid w:val="00073660"/>
    <w:rsid w:val="00074D7C"/>
    <w:rsid w:val="000758CA"/>
    <w:rsid w:val="00076F63"/>
    <w:rsid w:val="0007712B"/>
    <w:rsid w:val="00080AFC"/>
    <w:rsid w:val="00081780"/>
    <w:rsid w:val="00081857"/>
    <w:rsid w:val="00081A29"/>
    <w:rsid w:val="00082E24"/>
    <w:rsid w:val="00082E80"/>
    <w:rsid w:val="00084DD0"/>
    <w:rsid w:val="00085ABC"/>
    <w:rsid w:val="000862B6"/>
    <w:rsid w:val="00087B39"/>
    <w:rsid w:val="00087D2B"/>
    <w:rsid w:val="00090CC8"/>
    <w:rsid w:val="00090CFA"/>
    <w:rsid w:val="000914DD"/>
    <w:rsid w:val="00094749"/>
    <w:rsid w:val="00095517"/>
    <w:rsid w:val="00095BD5"/>
    <w:rsid w:val="00096106"/>
    <w:rsid w:val="000A1550"/>
    <w:rsid w:val="000A1C72"/>
    <w:rsid w:val="000A6B58"/>
    <w:rsid w:val="000B12B3"/>
    <w:rsid w:val="000B228A"/>
    <w:rsid w:val="000B2E45"/>
    <w:rsid w:val="000C199D"/>
    <w:rsid w:val="000C2786"/>
    <w:rsid w:val="000C2B81"/>
    <w:rsid w:val="000C345C"/>
    <w:rsid w:val="000C3D77"/>
    <w:rsid w:val="000C45F5"/>
    <w:rsid w:val="000C4992"/>
    <w:rsid w:val="000C49AF"/>
    <w:rsid w:val="000C6934"/>
    <w:rsid w:val="000C7350"/>
    <w:rsid w:val="000D00A7"/>
    <w:rsid w:val="000D2B86"/>
    <w:rsid w:val="000D6293"/>
    <w:rsid w:val="000E2187"/>
    <w:rsid w:val="000E321C"/>
    <w:rsid w:val="000E3BA6"/>
    <w:rsid w:val="000E6189"/>
    <w:rsid w:val="000E67E7"/>
    <w:rsid w:val="000E6D06"/>
    <w:rsid w:val="000F1335"/>
    <w:rsid w:val="000F4284"/>
    <w:rsid w:val="0010036D"/>
    <w:rsid w:val="0010097C"/>
    <w:rsid w:val="00102814"/>
    <w:rsid w:val="00103427"/>
    <w:rsid w:val="00104BFF"/>
    <w:rsid w:val="00105B45"/>
    <w:rsid w:val="00106EEF"/>
    <w:rsid w:val="0010757A"/>
    <w:rsid w:val="00107E88"/>
    <w:rsid w:val="0011172A"/>
    <w:rsid w:val="00111D93"/>
    <w:rsid w:val="001148C2"/>
    <w:rsid w:val="0011679D"/>
    <w:rsid w:val="00120151"/>
    <w:rsid w:val="0012164C"/>
    <w:rsid w:val="00121B35"/>
    <w:rsid w:val="001222E7"/>
    <w:rsid w:val="00122BB1"/>
    <w:rsid w:val="00123A24"/>
    <w:rsid w:val="001240E0"/>
    <w:rsid w:val="00124217"/>
    <w:rsid w:val="00124579"/>
    <w:rsid w:val="00124AB9"/>
    <w:rsid w:val="0012504B"/>
    <w:rsid w:val="00125AAA"/>
    <w:rsid w:val="00126929"/>
    <w:rsid w:val="00126A9D"/>
    <w:rsid w:val="00130557"/>
    <w:rsid w:val="0013275C"/>
    <w:rsid w:val="00133526"/>
    <w:rsid w:val="00133633"/>
    <w:rsid w:val="00134B1B"/>
    <w:rsid w:val="00134E2E"/>
    <w:rsid w:val="00140449"/>
    <w:rsid w:val="00140621"/>
    <w:rsid w:val="00142198"/>
    <w:rsid w:val="00143488"/>
    <w:rsid w:val="00144730"/>
    <w:rsid w:val="0014543E"/>
    <w:rsid w:val="001465AB"/>
    <w:rsid w:val="00150B67"/>
    <w:rsid w:val="001523A9"/>
    <w:rsid w:val="00152B15"/>
    <w:rsid w:val="00153D89"/>
    <w:rsid w:val="0015497E"/>
    <w:rsid w:val="00154D30"/>
    <w:rsid w:val="00155921"/>
    <w:rsid w:val="00156053"/>
    <w:rsid w:val="00157544"/>
    <w:rsid w:val="001578B0"/>
    <w:rsid w:val="001603CE"/>
    <w:rsid w:val="0016269D"/>
    <w:rsid w:val="00162C51"/>
    <w:rsid w:val="0016315C"/>
    <w:rsid w:val="00163C93"/>
    <w:rsid w:val="001641E1"/>
    <w:rsid w:val="001658D9"/>
    <w:rsid w:val="001666FB"/>
    <w:rsid w:val="00170B82"/>
    <w:rsid w:val="00170F2E"/>
    <w:rsid w:val="00172BF2"/>
    <w:rsid w:val="0017642E"/>
    <w:rsid w:val="001775B3"/>
    <w:rsid w:val="00183422"/>
    <w:rsid w:val="001843F4"/>
    <w:rsid w:val="00186B11"/>
    <w:rsid w:val="001919C6"/>
    <w:rsid w:val="00192BBC"/>
    <w:rsid w:val="00192E64"/>
    <w:rsid w:val="00192E91"/>
    <w:rsid w:val="00194294"/>
    <w:rsid w:val="00194780"/>
    <w:rsid w:val="001A0655"/>
    <w:rsid w:val="001A1CB2"/>
    <w:rsid w:val="001A57C9"/>
    <w:rsid w:val="001A60E0"/>
    <w:rsid w:val="001A7BED"/>
    <w:rsid w:val="001B0E81"/>
    <w:rsid w:val="001B1417"/>
    <w:rsid w:val="001B1AA9"/>
    <w:rsid w:val="001B27C2"/>
    <w:rsid w:val="001B44C9"/>
    <w:rsid w:val="001B47D3"/>
    <w:rsid w:val="001B4E46"/>
    <w:rsid w:val="001B57CF"/>
    <w:rsid w:val="001C0026"/>
    <w:rsid w:val="001C0595"/>
    <w:rsid w:val="001C0920"/>
    <w:rsid w:val="001C16B8"/>
    <w:rsid w:val="001C256F"/>
    <w:rsid w:val="001C2733"/>
    <w:rsid w:val="001C2C36"/>
    <w:rsid w:val="001C31B5"/>
    <w:rsid w:val="001C31C1"/>
    <w:rsid w:val="001C578D"/>
    <w:rsid w:val="001C6F54"/>
    <w:rsid w:val="001C7C04"/>
    <w:rsid w:val="001D021A"/>
    <w:rsid w:val="001D0442"/>
    <w:rsid w:val="001D1395"/>
    <w:rsid w:val="001D1D42"/>
    <w:rsid w:val="001D45E2"/>
    <w:rsid w:val="001D4E87"/>
    <w:rsid w:val="001E050C"/>
    <w:rsid w:val="001E0E99"/>
    <w:rsid w:val="001E13DD"/>
    <w:rsid w:val="001E1F43"/>
    <w:rsid w:val="001E3210"/>
    <w:rsid w:val="001E3C5C"/>
    <w:rsid w:val="001E3CAB"/>
    <w:rsid w:val="001E6227"/>
    <w:rsid w:val="001E6485"/>
    <w:rsid w:val="001E66B0"/>
    <w:rsid w:val="001E7BF4"/>
    <w:rsid w:val="001F07D5"/>
    <w:rsid w:val="001F0ED3"/>
    <w:rsid w:val="001F0F0F"/>
    <w:rsid w:val="001F3F6A"/>
    <w:rsid w:val="001F4607"/>
    <w:rsid w:val="001F62ED"/>
    <w:rsid w:val="001F742C"/>
    <w:rsid w:val="0020096C"/>
    <w:rsid w:val="00200D8E"/>
    <w:rsid w:val="0020108A"/>
    <w:rsid w:val="002015F7"/>
    <w:rsid w:val="00206D40"/>
    <w:rsid w:val="00210614"/>
    <w:rsid w:val="002110BF"/>
    <w:rsid w:val="00212ACB"/>
    <w:rsid w:val="0021368F"/>
    <w:rsid w:val="00215B62"/>
    <w:rsid w:val="002160C9"/>
    <w:rsid w:val="002168EE"/>
    <w:rsid w:val="00216CF0"/>
    <w:rsid w:val="00217C26"/>
    <w:rsid w:val="002208ED"/>
    <w:rsid w:val="002227E9"/>
    <w:rsid w:val="00222D46"/>
    <w:rsid w:val="00224093"/>
    <w:rsid w:val="002244E7"/>
    <w:rsid w:val="00226EA6"/>
    <w:rsid w:val="00227A4A"/>
    <w:rsid w:val="002343C5"/>
    <w:rsid w:val="00235846"/>
    <w:rsid w:val="00236124"/>
    <w:rsid w:val="00236E5A"/>
    <w:rsid w:val="00236ECC"/>
    <w:rsid w:val="002409D7"/>
    <w:rsid w:val="002413B2"/>
    <w:rsid w:val="00245592"/>
    <w:rsid w:val="0024666E"/>
    <w:rsid w:val="0025116D"/>
    <w:rsid w:val="00251E30"/>
    <w:rsid w:val="00252F60"/>
    <w:rsid w:val="00254124"/>
    <w:rsid w:val="002552D1"/>
    <w:rsid w:val="00255B45"/>
    <w:rsid w:val="00256B6E"/>
    <w:rsid w:val="00260673"/>
    <w:rsid w:val="0026166B"/>
    <w:rsid w:val="002628DB"/>
    <w:rsid w:val="002656EE"/>
    <w:rsid w:val="00267733"/>
    <w:rsid w:val="002700C9"/>
    <w:rsid w:val="00270B04"/>
    <w:rsid w:val="00270D9C"/>
    <w:rsid w:val="00271CE8"/>
    <w:rsid w:val="0027623A"/>
    <w:rsid w:val="00281AC7"/>
    <w:rsid w:val="00282B6C"/>
    <w:rsid w:val="002845D4"/>
    <w:rsid w:val="002863A0"/>
    <w:rsid w:val="0028690A"/>
    <w:rsid w:val="00286CE9"/>
    <w:rsid w:val="0029021F"/>
    <w:rsid w:val="0029029A"/>
    <w:rsid w:val="0029091B"/>
    <w:rsid w:val="002927B6"/>
    <w:rsid w:val="002939D3"/>
    <w:rsid w:val="00294414"/>
    <w:rsid w:val="00296078"/>
    <w:rsid w:val="00296DA5"/>
    <w:rsid w:val="00297149"/>
    <w:rsid w:val="00297C28"/>
    <w:rsid w:val="002A26C6"/>
    <w:rsid w:val="002A383F"/>
    <w:rsid w:val="002A516A"/>
    <w:rsid w:val="002A6816"/>
    <w:rsid w:val="002A7DFD"/>
    <w:rsid w:val="002B0043"/>
    <w:rsid w:val="002B02CA"/>
    <w:rsid w:val="002B1546"/>
    <w:rsid w:val="002B3903"/>
    <w:rsid w:val="002B50DF"/>
    <w:rsid w:val="002B5A9D"/>
    <w:rsid w:val="002B5C29"/>
    <w:rsid w:val="002B632B"/>
    <w:rsid w:val="002B72B8"/>
    <w:rsid w:val="002B761C"/>
    <w:rsid w:val="002B791A"/>
    <w:rsid w:val="002C08B3"/>
    <w:rsid w:val="002C184E"/>
    <w:rsid w:val="002C20BE"/>
    <w:rsid w:val="002C37AB"/>
    <w:rsid w:val="002C42D5"/>
    <w:rsid w:val="002C4846"/>
    <w:rsid w:val="002D2B2A"/>
    <w:rsid w:val="002D31C6"/>
    <w:rsid w:val="002D3704"/>
    <w:rsid w:val="002D3F4E"/>
    <w:rsid w:val="002D5707"/>
    <w:rsid w:val="002D60B2"/>
    <w:rsid w:val="002E0837"/>
    <w:rsid w:val="002E11A8"/>
    <w:rsid w:val="002E1201"/>
    <w:rsid w:val="002E2866"/>
    <w:rsid w:val="002E3BA1"/>
    <w:rsid w:val="002E4189"/>
    <w:rsid w:val="002F3089"/>
    <w:rsid w:val="002F546C"/>
    <w:rsid w:val="002F70EE"/>
    <w:rsid w:val="002F74AA"/>
    <w:rsid w:val="00300ADB"/>
    <w:rsid w:val="00304E13"/>
    <w:rsid w:val="0030529E"/>
    <w:rsid w:val="00310C91"/>
    <w:rsid w:val="003145C9"/>
    <w:rsid w:val="00316EF2"/>
    <w:rsid w:val="0031703B"/>
    <w:rsid w:val="00317248"/>
    <w:rsid w:val="00317B25"/>
    <w:rsid w:val="00317DA7"/>
    <w:rsid w:val="00317E6E"/>
    <w:rsid w:val="00320771"/>
    <w:rsid w:val="003229C8"/>
    <w:rsid w:val="00322D85"/>
    <w:rsid w:val="00323CD1"/>
    <w:rsid w:val="00324FD5"/>
    <w:rsid w:val="003275F9"/>
    <w:rsid w:val="00327B42"/>
    <w:rsid w:val="003321E9"/>
    <w:rsid w:val="00332C61"/>
    <w:rsid w:val="00332F98"/>
    <w:rsid w:val="00333410"/>
    <w:rsid w:val="00333DED"/>
    <w:rsid w:val="00337368"/>
    <w:rsid w:val="00337A30"/>
    <w:rsid w:val="00337F9A"/>
    <w:rsid w:val="003405A7"/>
    <w:rsid w:val="00340DBD"/>
    <w:rsid w:val="00341C81"/>
    <w:rsid w:val="003420EA"/>
    <w:rsid w:val="003443D2"/>
    <w:rsid w:val="00344500"/>
    <w:rsid w:val="003456E5"/>
    <w:rsid w:val="003477F9"/>
    <w:rsid w:val="003502F1"/>
    <w:rsid w:val="0035127D"/>
    <w:rsid w:val="00352A31"/>
    <w:rsid w:val="00352E58"/>
    <w:rsid w:val="00355D8D"/>
    <w:rsid w:val="00356772"/>
    <w:rsid w:val="00356EE9"/>
    <w:rsid w:val="00357351"/>
    <w:rsid w:val="00362110"/>
    <w:rsid w:val="00362B0F"/>
    <w:rsid w:val="00363921"/>
    <w:rsid w:val="00364128"/>
    <w:rsid w:val="00364AB9"/>
    <w:rsid w:val="00364B32"/>
    <w:rsid w:val="00365514"/>
    <w:rsid w:val="0036573B"/>
    <w:rsid w:val="003668F8"/>
    <w:rsid w:val="00366EC0"/>
    <w:rsid w:val="00367135"/>
    <w:rsid w:val="00372674"/>
    <w:rsid w:val="003737D9"/>
    <w:rsid w:val="00373F59"/>
    <w:rsid w:val="00375995"/>
    <w:rsid w:val="00377556"/>
    <w:rsid w:val="00377B19"/>
    <w:rsid w:val="00377CA8"/>
    <w:rsid w:val="00380C46"/>
    <w:rsid w:val="00380E99"/>
    <w:rsid w:val="00381131"/>
    <w:rsid w:val="003812AB"/>
    <w:rsid w:val="00384B8C"/>
    <w:rsid w:val="00386BA9"/>
    <w:rsid w:val="00387D6B"/>
    <w:rsid w:val="00391104"/>
    <w:rsid w:val="003919E6"/>
    <w:rsid w:val="003958D6"/>
    <w:rsid w:val="00395DF8"/>
    <w:rsid w:val="003961AF"/>
    <w:rsid w:val="00396F91"/>
    <w:rsid w:val="003A2270"/>
    <w:rsid w:val="003A531E"/>
    <w:rsid w:val="003A556C"/>
    <w:rsid w:val="003A78D5"/>
    <w:rsid w:val="003A7FBB"/>
    <w:rsid w:val="003B060F"/>
    <w:rsid w:val="003B1A74"/>
    <w:rsid w:val="003B26AB"/>
    <w:rsid w:val="003B29F9"/>
    <w:rsid w:val="003B2B80"/>
    <w:rsid w:val="003B5653"/>
    <w:rsid w:val="003B5F8D"/>
    <w:rsid w:val="003B6B07"/>
    <w:rsid w:val="003B7270"/>
    <w:rsid w:val="003B7B12"/>
    <w:rsid w:val="003C0DD6"/>
    <w:rsid w:val="003C1B3E"/>
    <w:rsid w:val="003C23E4"/>
    <w:rsid w:val="003C40C2"/>
    <w:rsid w:val="003C6303"/>
    <w:rsid w:val="003D02AB"/>
    <w:rsid w:val="003D070E"/>
    <w:rsid w:val="003D07F9"/>
    <w:rsid w:val="003D0A45"/>
    <w:rsid w:val="003E0861"/>
    <w:rsid w:val="003E3237"/>
    <w:rsid w:val="003E470B"/>
    <w:rsid w:val="003E68B7"/>
    <w:rsid w:val="003E754E"/>
    <w:rsid w:val="003F0673"/>
    <w:rsid w:val="003F0AC4"/>
    <w:rsid w:val="003F1C27"/>
    <w:rsid w:val="003F38CF"/>
    <w:rsid w:val="003F4033"/>
    <w:rsid w:val="003F4A67"/>
    <w:rsid w:val="003F72E3"/>
    <w:rsid w:val="003F7B53"/>
    <w:rsid w:val="0040316F"/>
    <w:rsid w:val="00403410"/>
    <w:rsid w:val="0040347B"/>
    <w:rsid w:val="0040463B"/>
    <w:rsid w:val="0040532D"/>
    <w:rsid w:val="004069D8"/>
    <w:rsid w:val="0041029B"/>
    <w:rsid w:val="00410B8C"/>
    <w:rsid w:val="00412E65"/>
    <w:rsid w:val="00417E8E"/>
    <w:rsid w:val="00421564"/>
    <w:rsid w:val="00422425"/>
    <w:rsid w:val="00424727"/>
    <w:rsid w:val="00424ADC"/>
    <w:rsid w:val="0042705B"/>
    <w:rsid w:val="00430090"/>
    <w:rsid w:val="004332D6"/>
    <w:rsid w:val="004341CB"/>
    <w:rsid w:val="0043670A"/>
    <w:rsid w:val="0044015B"/>
    <w:rsid w:val="0044350B"/>
    <w:rsid w:val="00444B63"/>
    <w:rsid w:val="004457B3"/>
    <w:rsid w:val="004458CA"/>
    <w:rsid w:val="004503E2"/>
    <w:rsid w:val="004507F6"/>
    <w:rsid w:val="0045341D"/>
    <w:rsid w:val="00453574"/>
    <w:rsid w:val="00454EFF"/>
    <w:rsid w:val="004555C9"/>
    <w:rsid w:val="00456588"/>
    <w:rsid w:val="00456D26"/>
    <w:rsid w:val="004578B5"/>
    <w:rsid w:val="00460AB1"/>
    <w:rsid w:val="00463DA3"/>
    <w:rsid w:val="004642AB"/>
    <w:rsid w:val="004654EC"/>
    <w:rsid w:val="00465D38"/>
    <w:rsid w:val="00466874"/>
    <w:rsid w:val="00472546"/>
    <w:rsid w:val="00482F57"/>
    <w:rsid w:val="0048378C"/>
    <w:rsid w:val="00485771"/>
    <w:rsid w:val="00487DD1"/>
    <w:rsid w:val="00490584"/>
    <w:rsid w:val="00490DCA"/>
    <w:rsid w:val="00492446"/>
    <w:rsid w:val="00493274"/>
    <w:rsid w:val="00493896"/>
    <w:rsid w:val="00493D64"/>
    <w:rsid w:val="00493EE8"/>
    <w:rsid w:val="004961CF"/>
    <w:rsid w:val="004976B2"/>
    <w:rsid w:val="004A06DD"/>
    <w:rsid w:val="004A1AC7"/>
    <w:rsid w:val="004A272F"/>
    <w:rsid w:val="004A2E31"/>
    <w:rsid w:val="004A37A1"/>
    <w:rsid w:val="004A5C44"/>
    <w:rsid w:val="004A606C"/>
    <w:rsid w:val="004A6775"/>
    <w:rsid w:val="004A7141"/>
    <w:rsid w:val="004B040B"/>
    <w:rsid w:val="004B1556"/>
    <w:rsid w:val="004B22D9"/>
    <w:rsid w:val="004B2E67"/>
    <w:rsid w:val="004B2FC4"/>
    <w:rsid w:val="004B4451"/>
    <w:rsid w:val="004B5C5A"/>
    <w:rsid w:val="004B6373"/>
    <w:rsid w:val="004B680C"/>
    <w:rsid w:val="004B69AC"/>
    <w:rsid w:val="004B6B48"/>
    <w:rsid w:val="004C26D9"/>
    <w:rsid w:val="004C28C1"/>
    <w:rsid w:val="004C4AA1"/>
    <w:rsid w:val="004C56E6"/>
    <w:rsid w:val="004C72C7"/>
    <w:rsid w:val="004D234B"/>
    <w:rsid w:val="004D2673"/>
    <w:rsid w:val="004D5195"/>
    <w:rsid w:val="004D6D0B"/>
    <w:rsid w:val="004D7429"/>
    <w:rsid w:val="004E002A"/>
    <w:rsid w:val="004E0033"/>
    <w:rsid w:val="004E0490"/>
    <w:rsid w:val="004E0A4F"/>
    <w:rsid w:val="004E1F36"/>
    <w:rsid w:val="004E41B3"/>
    <w:rsid w:val="004E43B3"/>
    <w:rsid w:val="004E4E84"/>
    <w:rsid w:val="004F0E8A"/>
    <w:rsid w:val="004F37DD"/>
    <w:rsid w:val="004F4566"/>
    <w:rsid w:val="004F7904"/>
    <w:rsid w:val="0050036F"/>
    <w:rsid w:val="00501F99"/>
    <w:rsid w:val="005023F3"/>
    <w:rsid w:val="00502D7E"/>
    <w:rsid w:val="00502E9F"/>
    <w:rsid w:val="0050603B"/>
    <w:rsid w:val="00507D5A"/>
    <w:rsid w:val="00511FEA"/>
    <w:rsid w:val="00514F7D"/>
    <w:rsid w:val="005152C0"/>
    <w:rsid w:val="00515B2F"/>
    <w:rsid w:val="00521628"/>
    <w:rsid w:val="00525EB5"/>
    <w:rsid w:val="0052601C"/>
    <w:rsid w:val="005276D8"/>
    <w:rsid w:val="0053462B"/>
    <w:rsid w:val="00534881"/>
    <w:rsid w:val="00534CD2"/>
    <w:rsid w:val="00535693"/>
    <w:rsid w:val="005361DE"/>
    <w:rsid w:val="00536CDC"/>
    <w:rsid w:val="0053727F"/>
    <w:rsid w:val="00540175"/>
    <w:rsid w:val="00541680"/>
    <w:rsid w:val="00541D6F"/>
    <w:rsid w:val="00542839"/>
    <w:rsid w:val="00542ABB"/>
    <w:rsid w:val="00544A4B"/>
    <w:rsid w:val="00545680"/>
    <w:rsid w:val="00545CEE"/>
    <w:rsid w:val="00546402"/>
    <w:rsid w:val="0055140C"/>
    <w:rsid w:val="0055547A"/>
    <w:rsid w:val="005560B2"/>
    <w:rsid w:val="00557478"/>
    <w:rsid w:val="0056011A"/>
    <w:rsid w:val="00560B9F"/>
    <w:rsid w:val="00562414"/>
    <w:rsid w:val="00562DB9"/>
    <w:rsid w:val="0056324D"/>
    <w:rsid w:val="00564D4B"/>
    <w:rsid w:val="005651F2"/>
    <w:rsid w:val="0056556F"/>
    <w:rsid w:val="00570B13"/>
    <w:rsid w:val="00572D9F"/>
    <w:rsid w:val="0057373B"/>
    <w:rsid w:val="00574EA5"/>
    <w:rsid w:val="00575E95"/>
    <w:rsid w:val="00580069"/>
    <w:rsid w:val="00582BFD"/>
    <w:rsid w:val="005847E6"/>
    <w:rsid w:val="00584CFE"/>
    <w:rsid w:val="005867BA"/>
    <w:rsid w:val="005872A8"/>
    <w:rsid w:val="00587539"/>
    <w:rsid w:val="00591891"/>
    <w:rsid w:val="00592713"/>
    <w:rsid w:val="00592ED6"/>
    <w:rsid w:val="00592F52"/>
    <w:rsid w:val="00593012"/>
    <w:rsid w:val="00594FFD"/>
    <w:rsid w:val="0059574C"/>
    <w:rsid w:val="00595812"/>
    <w:rsid w:val="00596562"/>
    <w:rsid w:val="005A00D0"/>
    <w:rsid w:val="005A2886"/>
    <w:rsid w:val="005A3734"/>
    <w:rsid w:val="005A5AA0"/>
    <w:rsid w:val="005A652B"/>
    <w:rsid w:val="005B047F"/>
    <w:rsid w:val="005B180B"/>
    <w:rsid w:val="005B2683"/>
    <w:rsid w:val="005B3B1B"/>
    <w:rsid w:val="005B4895"/>
    <w:rsid w:val="005B4910"/>
    <w:rsid w:val="005B585E"/>
    <w:rsid w:val="005B6090"/>
    <w:rsid w:val="005C013C"/>
    <w:rsid w:val="005C16E1"/>
    <w:rsid w:val="005C1B18"/>
    <w:rsid w:val="005C203E"/>
    <w:rsid w:val="005C49D0"/>
    <w:rsid w:val="005C4E80"/>
    <w:rsid w:val="005C5330"/>
    <w:rsid w:val="005C55F0"/>
    <w:rsid w:val="005C5957"/>
    <w:rsid w:val="005C6EE2"/>
    <w:rsid w:val="005C7705"/>
    <w:rsid w:val="005C7B74"/>
    <w:rsid w:val="005D0643"/>
    <w:rsid w:val="005D172D"/>
    <w:rsid w:val="005D19F7"/>
    <w:rsid w:val="005D48E0"/>
    <w:rsid w:val="005D4DF6"/>
    <w:rsid w:val="005D57BF"/>
    <w:rsid w:val="005D6FFA"/>
    <w:rsid w:val="005E1DC9"/>
    <w:rsid w:val="005E25CA"/>
    <w:rsid w:val="005E3262"/>
    <w:rsid w:val="005E3FA9"/>
    <w:rsid w:val="005E5263"/>
    <w:rsid w:val="005E7F01"/>
    <w:rsid w:val="005F0A52"/>
    <w:rsid w:val="005F1504"/>
    <w:rsid w:val="005F3F0E"/>
    <w:rsid w:val="005F403E"/>
    <w:rsid w:val="005F454D"/>
    <w:rsid w:val="005F49F8"/>
    <w:rsid w:val="005F4EAC"/>
    <w:rsid w:val="005F5D2E"/>
    <w:rsid w:val="005F6594"/>
    <w:rsid w:val="005F7343"/>
    <w:rsid w:val="005F7575"/>
    <w:rsid w:val="005F7DE0"/>
    <w:rsid w:val="0060198B"/>
    <w:rsid w:val="00601DE9"/>
    <w:rsid w:val="00602708"/>
    <w:rsid w:val="00602D62"/>
    <w:rsid w:val="00604417"/>
    <w:rsid w:val="006049AD"/>
    <w:rsid w:val="00610207"/>
    <w:rsid w:val="0061062B"/>
    <w:rsid w:val="006123A9"/>
    <w:rsid w:val="00612860"/>
    <w:rsid w:val="00612A7C"/>
    <w:rsid w:val="006149F8"/>
    <w:rsid w:val="00616778"/>
    <w:rsid w:val="006239EC"/>
    <w:rsid w:val="006240C4"/>
    <w:rsid w:val="00624430"/>
    <w:rsid w:val="006274AB"/>
    <w:rsid w:val="00627ABF"/>
    <w:rsid w:val="006339FA"/>
    <w:rsid w:val="006341A5"/>
    <w:rsid w:val="006347CB"/>
    <w:rsid w:val="00634A8F"/>
    <w:rsid w:val="00635BB7"/>
    <w:rsid w:val="00642174"/>
    <w:rsid w:val="006429F5"/>
    <w:rsid w:val="00642A3D"/>
    <w:rsid w:val="0064411E"/>
    <w:rsid w:val="006451DF"/>
    <w:rsid w:val="00646FBE"/>
    <w:rsid w:val="00647AD9"/>
    <w:rsid w:val="006501D9"/>
    <w:rsid w:val="006507AE"/>
    <w:rsid w:val="006511C1"/>
    <w:rsid w:val="0065332D"/>
    <w:rsid w:val="006554F3"/>
    <w:rsid w:val="00655713"/>
    <w:rsid w:val="006560AB"/>
    <w:rsid w:val="00656BAC"/>
    <w:rsid w:val="00657A5C"/>
    <w:rsid w:val="0066060B"/>
    <w:rsid w:val="00661149"/>
    <w:rsid w:val="00661A3D"/>
    <w:rsid w:val="00661C76"/>
    <w:rsid w:val="006645A6"/>
    <w:rsid w:val="00666823"/>
    <w:rsid w:val="00667F79"/>
    <w:rsid w:val="00670D9A"/>
    <w:rsid w:val="00672120"/>
    <w:rsid w:val="006726DC"/>
    <w:rsid w:val="00673301"/>
    <w:rsid w:val="00674C9C"/>
    <w:rsid w:val="00676096"/>
    <w:rsid w:val="006766D8"/>
    <w:rsid w:val="006772D7"/>
    <w:rsid w:val="0068060A"/>
    <w:rsid w:val="00681941"/>
    <w:rsid w:val="00682124"/>
    <w:rsid w:val="006828F1"/>
    <w:rsid w:val="006836F2"/>
    <w:rsid w:val="00683863"/>
    <w:rsid w:val="0068435D"/>
    <w:rsid w:val="00685487"/>
    <w:rsid w:val="006858EF"/>
    <w:rsid w:val="006865A1"/>
    <w:rsid w:val="00686E44"/>
    <w:rsid w:val="00687989"/>
    <w:rsid w:val="00687D4D"/>
    <w:rsid w:val="00690D5C"/>
    <w:rsid w:val="00691A80"/>
    <w:rsid w:val="00692107"/>
    <w:rsid w:val="00695DE1"/>
    <w:rsid w:val="006968EF"/>
    <w:rsid w:val="00696D82"/>
    <w:rsid w:val="00696D97"/>
    <w:rsid w:val="00697172"/>
    <w:rsid w:val="00697742"/>
    <w:rsid w:val="006A03F8"/>
    <w:rsid w:val="006A0FAC"/>
    <w:rsid w:val="006A1CAE"/>
    <w:rsid w:val="006A2E10"/>
    <w:rsid w:val="006A4FEF"/>
    <w:rsid w:val="006A59D1"/>
    <w:rsid w:val="006A5B5C"/>
    <w:rsid w:val="006A6166"/>
    <w:rsid w:val="006A61A7"/>
    <w:rsid w:val="006A6D03"/>
    <w:rsid w:val="006B0625"/>
    <w:rsid w:val="006B0907"/>
    <w:rsid w:val="006B1457"/>
    <w:rsid w:val="006B198D"/>
    <w:rsid w:val="006B21FE"/>
    <w:rsid w:val="006B326D"/>
    <w:rsid w:val="006B360C"/>
    <w:rsid w:val="006B5575"/>
    <w:rsid w:val="006C00B9"/>
    <w:rsid w:val="006C1134"/>
    <w:rsid w:val="006C1D49"/>
    <w:rsid w:val="006C2556"/>
    <w:rsid w:val="006C3F28"/>
    <w:rsid w:val="006C63DA"/>
    <w:rsid w:val="006C6D7D"/>
    <w:rsid w:val="006C729E"/>
    <w:rsid w:val="006C76F5"/>
    <w:rsid w:val="006D17E9"/>
    <w:rsid w:val="006D2CC9"/>
    <w:rsid w:val="006D4546"/>
    <w:rsid w:val="006D5025"/>
    <w:rsid w:val="006D6B94"/>
    <w:rsid w:val="006D6F85"/>
    <w:rsid w:val="006E29BA"/>
    <w:rsid w:val="006E3980"/>
    <w:rsid w:val="006E43DA"/>
    <w:rsid w:val="006E5DD9"/>
    <w:rsid w:val="006E6E7D"/>
    <w:rsid w:val="006F058E"/>
    <w:rsid w:val="006F3C64"/>
    <w:rsid w:val="006F402A"/>
    <w:rsid w:val="006F6574"/>
    <w:rsid w:val="006F7459"/>
    <w:rsid w:val="00700233"/>
    <w:rsid w:val="00700A86"/>
    <w:rsid w:val="00702293"/>
    <w:rsid w:val="007034AB"/>
    <w:rsid w:val="0070648D"/>
    <w:rsid w:val="0071176F"/>
    <w:rsid w:val="00712854"/>
    <w:rsid w:val="00713913"/>
    <w:rsid w:val="00714151"/>
    <w:rsid w:val="0071673A"/>
    <w:rsid w:val="00716860"/>
    <w:rsid w:val="00716E0E"/>
    <w:rsid w:val="00720074"/>
    <w:rsid w:val="00720399"/>
    <w:rsid w:val="00721955"/>
    <w:rsid w:val="00722582"/>
    <w:rsid w:val="007246DA"/>
    <w:rsid w:val="0072556A"/>
    <w:rsid w:val="00726439"/>
    <w:rsid w:val="00727104"/>
    <w:rsid w:val="00727193"/>
    <w:rsid w:val="007276A0"/>
    <w:rsid w:val="007279B9"/>
    <w:rsid w:val="007314CF"/>
    <w:rsid w:val="0073297F"/>
    <w:rsid w:val="00732E8D"/>
    <w:rsid w:val="007336B3"/>
    <w:rsid w:val="00733C9F"/>
    <w:rsid w:val="00734662"/>
    <w:rsid w:val="00736B63"/>
    <w:rsid w:val="007370E3"/>
    <w:rsid w:val="007378A5"/>
    <w:rsid w:val="00740012"/>
    <w:rsid w:val="00740772"/>
    <w:rsid w:val="007410AD"/>
    <w:rsid w:val="00744468"/>
    <w:rsid w:val="00745E61"/>
    <w:rsid w:val="00747DF7"/>
    <w:rsid w:val="00747F02"/>
    <w:rsid w:val="00750C29"/>
    <w:rsid w:val="00751A34"/>
    <w:rsid w:val="00752B45"/>
    <w:rsid w:val="00752FFE"/>
    <w:rsid w:val="00754997"/>
    <w:rsid w:val="00755AEC"/>
    <w:rsid w:val="007566F9"/>
    <w:rsid w:val="007577B9"/>
    <w:rsid w:val="0076070F"/>
    <w:rsid w:val="0076158E"/>
    <w:rsid w:val="0076496E"/>
    <w:rsid w:val="0076682A"/>
    <w:rsid w:val="007677F1"/>
    <w:rsid w:val="007704C3"/>
    <w:rsid w:val="00770AF5"/>
    <w:rsid w:val="00773A3A"/>
    <w:rsid w:val="007748D7"/>
    <w:rsid w:val="00775705"/>
    <w:rsid w:val="00776679"/>
    <w:rsid w:val="00777B13"/>
    <w:rsid w:val="00777F1D"/>
    <w:rsid w:val="00780FFC"/>
    <w:rsid w:val="007819B6"/>
    <w:rsid w:val="00783964"/>
    <w:rsid w:val="00784588"/>
    <w:rsid w:val="00785BFF"/>
    <w:rsid w:val="00787D8F"/>
    <w:rsid w:val="0079042E"/>
    <w:rsid w:val="007910F5"/>
    <w:rsid w:val="00791412"/>
    <w:rsid w:val="00791652"/>
    <w:rsid w:val="007935F3"/>
    <w:rsid w:val="00795572"/>
    <w:rsid w:val="00795E3B"/>
    <w:rsid w:val="00796B72"/>
    <w:rsid w:val="00797899"/>
    <w:rsid w:val="007A19A2"/>
    <w:rsid w:val="007A21D6"/>
    <w:rsid w:val="007A234D"/>
    <w:rsid w:val="007A3949"/>
    <w:rsid w:val="007A4672"/>
    <w:rsid w:val="007A5446"/>
    <w:rsid w:val="007A5B8D"/>
    <w:rsid w:val="007A6809"/>
    <w:rsid w:val="007A7A0A"/>
    <w:rsid w:val="007B5AC0"/>
    <w:rsid w:val="007B5F83"/>
    <w:rsid w:val="007B61C7"/>
    <w:rsid w:val="007C152D"/>
    <w:rsid w:val="007C1DAD"/>
    <w:rsid w:val="007C25C5"/>
    <w:rsid w:val="007C57D4"/>
    <w:rsid w:val="007D1560"/>
    <w:rsid w:val="007D578C"/>
    <w:rsid w:val="007D5BB2"/>
    <w:rsid w:val="007D5EC0"/>
    <w:rsid w:val="007D6FD0"/>
    <w:rsid w:val="007E0A4F"/>
    <w:rsid w:val="007E0BD8"/>
    <w:rsid w:val="007E3B3F"/>
    <w:rsid w:val="007E4B3F"/>
    <w:rsid w:val="007E668C"/>
    <w:rsid w:val="007F1B13"/>
    <w:rsid w:val="007F2BF1"/>
    <w:rsid w:val="007F48F6"/>
    <w:rsid w:val="007F615F"/>
    <w:rsid w:val="007F6A01"/>
    <w:rsid w:val="007F6A77"/>
    <w:rsid w:val="008024DF"/>
    <w:rsid w:val="00802F9B"/>
    <w:rsid w:val="00804215"/>
    <w:rsid w:val="008050A9"/>
    <w:rsid w:val="00805A76"/>
    <w:rsid w:val="00806E0A"/>
    <w:rsid w:val="00807062"/>
    <w:rsid w:val="0081076D"/>
    <w:rsid w:val="00810B06"/>
    <w:rsid w:val="00812DB0"/>
    <w:rsid w:val="00812E92"/>
    <w:rsid w:val="008136BE"/>
    <w:rsid w:val="00816032"/>
    <w:rsid w:val="00816360"/>
    <w:rsid w:val="008164C0"/>
    <w:rsid w:val="00816CB4"/>
    <w:rsid w:val="00816FB1"/>
    <w:rsid w:val="00817FA3"/>
    <w:rsid w:val="00821CDA"/>
    <w:rsid w:val="00822A13"/>
    <w:rsid w:val="00825D5A"/>
    <w:rsid w:val="00826365"/>
    <w:rsid w:val="00826450"/>
    <w:rsid w:val="00826B70"/>
    <w:rsid w:val="008278B1"/>
    <w:rsid w:val="008317B9"/>
    <w:rsid w:val="00832252"/>
    <w:rsid w:val="008343B5"/>
    <w:rsid w:val="00842377"/>
    <w:rsid w:val="00842A1F"/>
    <w:rsid w:val="00844656"/>
    <w:rsid w:val="0084525B"/>
    <w:rsid w:val="008454B0"/>
    <w:rsid w:val="00846CC4"/>
    <w:rsid w:val="0084702A"/>
    <w:rsid w:val="008474E5"/>
    <w:rsid w:val="00851180"/>
    <w:rsid w:val="0085187D"/>
    <w:rsid w:val="00851A54"/>
    <w:rsid w:val="008538F6"/>
    <w:rsid w:val="008555D4"/>
    <w:rsid w:val="00855C70"/>
    <w:rsid w:val="00855D3F"/>
    <w:rsid w:val="00855DD9"/>
    <w:rsid w:val="00855EEF"/>
    <w:rsid w:val="008602EE"/>
    <w:rsid w:val="00860391"/>
    <w:rsid w:val="0086066F"/>
    <w:rsid w:val="00860B6A"/>
    <w:rsid w:val="0086143A"/>
    <w:rsid w:val="008626FA"/>
    <w:rsid w:val="0086378A"/>
    <w:rsid w:val="00863CF9"/>
    <w:rsid w:val="00864F4F"/>
    <w:rsid w:val="00865B79"/>
    <w:rsid w:val="00865C55"/>
    <w:rsid w:val="00865F54"/>
    <w:rsid w:val="008663E4"/>
    <w:rsid w:val="0086687B"/>
    <w:rsid w:val="00866A2E"/>
    <w:rsid w:val="008672B7"/>
    <w:rsid w:val="00867994"/>
    <w:rsid w:val="0087282F"/>
    <w:rsid w:val="00876889"/>
    <w:rsid w:val="00876B22"/>
    <w:rsid w:val="008774A7"/>
    <w:rsid w:val="00880400"/>
    <w:rsid w:val="008808C0"/>
    <w:rsid w:val="00881DBE"/>
    <w:rsid w:val="00882589"/>
    <w:rsid w:val="00882B87"/>
    <w:rsid w:val="00883123"/>
    <w:rsid w:val="008839E8"/>
    <w:rsid w:val="0088693D"/>
    <w:rsid w:val="00892A61"/>
    <w:rsid w:val="0089548B"/>
    <w:rsid w:val="0089576B"/>
    <w:rsid w:val="00896268"/>
    <w:rsid w:val="0089644A"/>
    <w:rsid w:val="008967A0"/>
    <w:rsid w:val="008975EC"/>
    <w:rsid w:val="00897A11"/>
    <w:rsid w:val="00897E75"/>
    <w:rsid w:val="008A1647"/>
    <w:rsid w:val="008A1B78"/>
    <w:rsid w:val="008A1BFA"/>
    <w:rsid w:val="008A1C49"/>
    <w:rsid w:val="008A2D6D"/>
    <w:rsid w:val="008A395B"/>
    <w:rsid w:val="008A59F8"/>
    <w:rsid w:val="008B281A"/>
    <w:rsid w:val="008B284B"/>
    <w:rsid w:val="008B3E14"/>
    <w:rsid w:val="008B3FF4"/>
    <w:rsid w:val="008B460E"/>
    <w:rsid w:val="008B465A"/>
    <w:rsid w:val="008B49EA"/>
    <w:rsid w:val="008B5CAA"/>
    <w:rsid w:val="008B60D2"/>
    <w:rsid w:val="008B742D"/>
    <w:rsid w:val="008C0E79"/>
    <w:rsid w:val="008C5741"/>
    <w:rsid w:val="008C6E9E"/>
    <w:rsid w:val="008C7785"/>
    <w:rsid w:val="008D016A"/>
    <w:rsid w:val="008D0C8F"/>
    <w:rsid w:val="008D285A"/>
    <w:rsid w:val="008D2A48"/>
    <w:rsid w:val="008D526B"/>
    <w:rsid w:val="008D5A1A"/>
    <w:rsid w:val="008D6149"/>
    <w:rsid w:val="008D6DCF"/>
    <w:rsid w:val="008D7905"/>
    <w:rsid w:val="008D7E1F"/>
    <w:rsid w:val="008E4F3A"/>
    <w:rsid w:val="008E55F4"/>
    <w:rsid w:val="008E6F06"/>
    <w:rsid w:val="008E6FC2"/>
    <w:rsid w:val="008E70D5"/>
    <w:rsid w:val="008F5861"/>
    <w:rsid w:val="008F651C"/>
    <w:rsid w:val="008F6A68"/>
    <w:rsid w:val="008F6B48"/>
    <w:rsid w:val="009011AC"/>
    <w:rsid w:val="009022CA"/>
    <w:rsid w:val="00903E26"/>
    <w:rsid w:val="009045A3"/>
    <w:rsid w:val="00904794"/>
    <w:rsid w:val="00905212"/>
    <w:rsid w:val="00906290"/>
    <w:rsid w:val="009066F6"/>
    <w:rsid w:val="009067BC"/>
    <w:rsid w:val="009072CD"/>
    <w:rsid w:val="00910F4E"/>
    <w:rsid w:val="00911E89"/>
    <w:rsid w:val="00911F29"/>
    <w:rsid w:val="00912324"/>
    <w:rsid w:val="0091395F"/>
    <w:rsid w:val="00914FBD"/>
    <w:rsid w:val="0091580B"/>
    <w:rsid w:val="009176DE"/>
    <w:rsid w:val="009206BF"/>
    <w:rsid w:val="00920D0E"/>
    <w:rsid w:val="00924868"/>
    <w:rsid w:val="00925331"/>
    <w:rsid w:val="009254FD"/>
    <w:rsid w:val="00925B6D"/>
    <w:rsid w:val="00926F31"/>
    <w:rsid w:val="00930E55"/>
    <w:rsid w:val="00933BA1"/>
    <w:rsid w:val="00933E11"/>
    <w:rsid w:val="009341F8"/>
    <w:rsid w:val="00936EC5"/>
    <w:rsid w:val="009410B1"/>
    <w:rsid w:val="00942C50"/>
    <w:rsid w:val="00943592"/>
    <w:rsid w:val="0094549A"/>
    <w:rsid w:val="0094554B"/>
    <w:rsid w:val="00945C8B"/>
    <w:rsid w:val="00950A8A"/>
    <w:rsid w:val="00950B2E"/>
    <w:rsid w:val="0095130B"/>
    <w:rsid w:val="00951DB8"/>
    <w:rsid w:val="00954A93"/>
    <w:rsid w:val="00955336"/>
    <w:rsid w:val="00957145"/>
    <w:rsid w:val="00957352"/>
    <w:rsid w:val="00957D1F"/>
    <w:rsid w:val="009602A7"/>
    <w:rsid w:val="009603DC"/>
    <w:rsid w:val="00960C69"/>
    <w:rsid w:val="009628A2"/>
    <w:rsid w:val="009635B1"/>
    <w:rsid w:val="00964BAE"/>
    <w:rsid w:val="00965F99"/>
    <w:rsid w:val="00966BCE"/>
    <w:rsid w:val="00967E49"/>
    <w:rsid w:val="0097019C"/>
    <w:rsid w:val="009705F8"/>
    <w:rsid w:val="00971494"/>
    <w:rsid w:val="00973026"/>
    <w:rsid w:val="00974C8E"/>
    <w:rsid w:val="009761BC"/>
    <w:rsid w:val="0097646C"/>
    <w:rsid w:val="00976E5C"/>
    <w:rsid w:val="00980392"/>
    <w:rsid w:val="0098043D"/>
    <w:rsid w:val="00982943"/>
    <w:rsid w:val="00984D6B"/>
    <w:rsid w:val="009850BC"/>
    <w:rsid w:val="009873BA"/>
    <w:rsid w:val="00990542"/>
    <w:rsid w:val="009905D8"/>
    <w:rsid w:val="00991674"/>
    <w:rsid w:val="00991751"/>
    <w:rsid w:val="00991F34"/>
    <w:rsid w:val="00992EC0"/>
    <w:rsid w:val="009933E9"/>
    <w:rsid w:val="00993642"/>
    <w:rsid w:val="009946DE"/>
    <w:rsid w:val="00995022"/>
    <w:rsid w:val="00995562"/>
    <w:rsid w:val="009964A2"/>
    <w:rsid w:val="00996B71"/>
    <w:rsid w:val="009A0650"/>
    <w:rsid w:val="009A0A2E"/>
    <w:rsid w:val="009A1ED5"/>
    <w:rsid w:val="009A2528"/>
    <w:rsid w:val="009A2910"/>
    <w:rsid w:val="009A4416"/>
    <w:rsid w:val="009A4538"/>
    <w:rsid w:val="009A5074"/>
    <w:rsid w:val="009A56F8"/>
    <w:rsid w:val="009B05DE"/>
    <w:rsid w:val="009B1486"/>
    <w:rsid w:val="009B56F4"/>
    <w:rsid w:val="009B5D53"/>
    <w:rsid w:val="009B644D"/>
    <w:rsid w:val="009C0CE8"/>
    <w:rsid w:val="009C2AA2"/>
    <w:rsid w:val="009C3A87"/>
    <w:rsid w:val="009C538E"/>
    <w:rsid w:val="009C6327"/>
    <w:rsid w:val="009C6BF2"/>
    <w:rsid w:val="009C7676"/>
    <w:rsid w:val="009D0673"/>
    <w:rsid w:val="009D20FB"/>
    <w:rsid w:val="009D27A5"/>
    <w:rsid w:val="009D2A62"/>
    <w:rsid w:val="009E0084"/>
    <w:rsid w:val="009E3476"/>
    <w:rsid w:val="009E3C46"/>
    <w:rsid w:val="009E4819"/>
    <w:rsid w:val="009E488B"/>
    <w:rsid w:val="009E48DC"/>
    <w:rsid w:val="009E4E52"/>
    <w:rsid w:val="009E74F1"/>
    <w:rsid w:val="009E7704"/>
    <w:rsid w:val="009F17F3"/>
    <w:rsid w:val="009F535A"/>
    <w:rsid w:val="009F57FA"/>
    <w:rsid w:val="009F7838"/>
    <w:rsid w:val="00A026BF"/>
    <w:rsid w:val="00A02D3A"/>
    <w:rsid w:val="00A055C0"/>
    <w:rsid w:val="00A05A23"/>
    <w:rsid w:val="00A05DD4"/>
    <w:rsid w:val="00A05EF3"/>
    <w:rsid w:val="00A069F2"/>
    <w:rsid w:val="00A06FEC"/>
    <w:rsid w:val="00A07235"/>
    <w:rsid w:val="00A16521"/>
    <w:rsid w:val="00A23BD4"/>
    <w:rsid w:val="00A23E61"/>
    <w:rsid w:val="00A250E7"/>
    <w:rsid w:val="00A26381"/>
    <w:rsid w:val="00A278F2"/>
    <w:rsid w:val="00A27F90"/>
    <w:rsid w:val="00A3318E"/>
    <w:rsid w:val="00A342DB"/>
    <w:rsid w:val="00A34692"/>
    <w:rsid w:val="00A34939"/>
    <w:rsid w:val="00A377DF"/>
    <w:rsid w:val="00A435F2"/>
    <w:rsid w:val="00A43626"/>
    <w:rsid w:val="00A4473B"/>
    <w:rsid w:val="00A44B44"/>
    <w:rsid w:val="00A44D76"/>
    <w:rsid w:val="00A44DB0"/>
    <w:rsid w:val="00A471F9"/>
    <w:rsid w:val="00A50906"/>
    <w:rsid w:val="00A51EF6"/>
    <w:rsid w:val="00A55662"/>
    <w:rsid w:val="00A56917"/>
    <w:rsid w:val="00A60881"/>
    <w:rsid w:val="00A60BDE"/>
    <w:rsid w:val="00A63EC8"/>
    <w:rsid w:val="00A647AF"/>
    <w:rsid w:val="00A6489D"/>
    <w:rsid w:val="00A64A0F"/>
    <w:rsid w:val="00A64B9B"/>
    <w:rsid w:val="00A6600B"/>
    <w:rsid w:val="00A662F2"/>
    <w:rsid w:val="00A66F54"/>
    <w:rsid w:val="00A703BC"/>
    <w:rsid w:val="00A70717"/>
    <w:rsid w:val="00A70EBA"/>
    <w:rsid w:val="00A731FA"/>
    <w:rsid w:val="00A75309"/>
    <w:rsid w:val="00A75C38"/>
    <w:rsid w:val="00A767C2"/>
    <w:rsid w:val="00A77574"/>
    <w:rsid w:val="00A77676"/>
    <w:rsid w:val="00A77790"/>
    <w:rsid w:val="00A80D03"/>
    <w:rsid w:val="00A83AD0"/>
    <w:rsid w:val="00A8428F"/>
    <w:rsid w:val="00A86130"/>
    <w:rsid w:val="00A879F9"/>
    <w:rsid w:val="00A9061A"/>
    <w:rsid w:val="00A95360"/>
    <w:rsid w:val="00A955EA"/>
    <w:rsid w:val="00A9571F"/>
    <w:rsid w:val="00A973EE"/>
    <w:rsid w:val="00A976DA"/>
    <w:rsid w:val="00A97BA0"/>
    <w:rsid w:val="00AA0DB8"/>
    <w:rsid w:val="00AA3304"/>
    <w:rsid w:val="00AA7435"/>
    <w:rsid w:val="00AA773A"/>
    <w:rsid w:val="00AB0E06"/>
    <w:rsid w:val="00AB386E"/>
    <w:rsid w:val="00AB4701"/>
    <w:rsid w:val="00AB51BE"/>
    <w:rsid w:val="00AB715A"/>
    <w:rsid w:val="00AB7568"/>
    <w:rsid w:val="00AB7EB3"/>
    <w:rsid w:val="00AC18B7"/>
    <w:rsid w:val="00AC2185"/>
    <w:rsid w:val="00AC2826"/>
    <w:rsid w:val="00AC34AB"/>
    <w:rsid w:val="00AC5197"/>
    <w:rsid w:val="00AC5E92"/>
    <w:rsid w:val="00AC685E"/>
    <w:rsid w:val="00AD067F"/>
    <w:rsid w:val="00AD0A6C"/>
    <w:rsid w:val="00AD0CF0"/>
    <w:rsid w:val="00AD1AEB"/>
    <w:rsid w:val="00AD2837"/>
    <w:rsid w:val="00AD3C34"/>
    <w:rsid w:val="00AD635B"/>
    <w:rsid w:val="00AD7405"/>
    <w:rsid w:val="00AE011F"/>
    <w:rsid w:val="00AE1F0E"/>
    <w:rsid w:val="00AE34BD"/>
    <w:rsid w:val="00AE39EF"/>
    <w:rsid w:val="00AE3A65"/>
    <w:rsid w:val="00AE60D9"/>
    <w:rsid w:val="00AE785F"/>
    <w:rsid w:val="00AF05C8"/>
    <w:rsid w:val="00AF10BF"/>
    <w:rsid w:val="00AF157D"/>
    <w:rsid w:val="00AF394A"/>
    <w:rsid w:val="00AF6AF4"/>
    <w:rsid w:val="00B008A7"/>
    <w:rsid w:val="00B0151C"/>
    <w:rsid w:val="00B01A0B"/>
    <w:rsid w:val="00B028FF"/>
    <w:rsid w:val="00B04E27"/>
    <w:rsid w:val="00B055A7"/>
    <w:rsid w:val="00B060D0"/>
    <w:rsid w:val="00B1148D"/>
    <w:rsid w:val="00B12277"/>
    <w:rsid w:val="00B12EF0"/>
    <w:rsid w:val="00B1342C"/>
    <w:rsid w:val="00B13F93"/>
    <w:rsid w:val="00B1531D"/>
    <w:rsid w:val="00B155F8"/>
    <w:rsid w:val="00B15CD1"/>
    <w:rsid w:val="00B20847"/>
    <w:rsid w:val="00B22202"/>
    <w:rsid w:val="00B23305"/>
    <w:rsid w:val="00B23C45"/>
    <w:rsid w:val="00B2422A"/>
    <w:rsid w:val="00B25EF6"/>
    <w:rsid w:val="00B276AC"/>
    <w:rsid w:val="00B2797D"/>
    <w:rsid w:val="00B309DB"/>
    <w:rsid w:val="00B30A11"/>
    <w:rsid w:val="00B31E46"/>
    <w:rsid w:val="00B320C8"/>
    <w:rsid w:val="00B336F7"/>
    <w:rsid w:val="00B33B99"/>
    <w:rsid w:val="00B352CA"/>
    <w:rsid w:val="00B36661"/>
    <w:rsid w:val="00B37871"/>
    <w:rsid w:val="00B37B3F"/>
    <w:rsid w:val="00B37E87"/>
    <w:rsid w:val="00B4451F"/>
    <w:rsid w:val="00B46735"/>
    <w:rsid w:val="00B46A22"/>
    <w:rsid w:val="00B46FD5"/>
    <w:rsid w:val="00B47E0D"/>
    <w:rsid w:val="00B500E9"/>
    <w:rsid w:val="00B5064D"/>
    <w:rsid w:val="00B51F70"/>
    <w:rsid w:val="00B54CAC"/>
    <w:rsid w:val="00B56358"/>
    <w:rsid w:val="00B602B8"/>
    <w:rsid w:val="00B611A7"/>
    <w:rsid w:val="00B61C34"/>
    <w:rsid w:val="00B62ABE"/>
    <w:rsid w:val="00B63AF6"/>
    <w:rsid w:val="00B6410C"/>
    <w:rsid w:val="00B658DA"/>
    <w:rsid w:val="00B65AEA"/>
    <w:rsid w:val="00B66431"/>
    <w:rsid w:val="00B66D5C"/>
    <w:rsid w:val="00B7228F"/>
    <w:rsid w:val="00B728C2"/>
    <w:rsid w:val="00B740F7"/>
    <w:rsid w:val="00B74631"/>
    <w:rsid w:val="00B747DB"/>
    <w:rsid w:val="00B75A11"/>
    <w:rsid w:val="00B75F5A"/>
    <w:rsid w:val="00B7683C"/>
    <w:rsid w:val="00B80063"/>
    <w:rsid w:val="00B81693"/>
    <w:rsid w:val="00B82637"/>
    <w:rsid w:val="00B84661"/>
    <w:rsid w:val="00B84C30"/>
    <w:rsid w:val="00B86DF1"/>
    <w:rsid w:val="00B86FA2"/>
    <w:rsid w:val="00B870E6"/>
    <w:rsid w:val="00B9213E"/>
    <w:rsid w:val="00B95511"/>
    <w:rsid w:val="00B958CE"/>
    <w:rsid w:val="00B9779C"/>
    <w:rsid w:val="00B97D11"/>
    <w:rsid w:val="00BA1D89"/>
    <w:rsid w:val="00BA4B96"/>
    <w:rsid w:val="00BA719B"/>
    <w:rsid w:val="00BA72AB"/>
    <w:rsid w:val="00BA7774"/>
    <w:rsid w:val="00BB26AF"/>
    <w:rsid w:val="00BB457A"/>
    <w:rsid w:val="00BB4D6D"/>
    <w:rsid w:val="00BB586A"/>
    <w:rsid w:val="00BB7D18"/>
    <w:rsid w:val="00BC09E1"/>
    <w:rsid w:val="00BC0B2F"/>
    <w:rsid w:val="00BC1012"/>
    <w:rsid w:val="00BC30D2"/>
    <w:rsid w:val="00BC3CE0"/>
    <w:rsid w:val="00BC68E5"/>
    <w:rsid w:val="00BD0493"/>
    <w:rsid w:val="00BD05FE"/>
    <w:rsid w:val="00BD080E"/>
    <w:rsid w:val="00BD0F2A"/>
    <w:rsid w:val="00BD10DC"/>
    <w:rsid w:val="00BD1C1A"/>
    <w:rsid w:val="00BD3C49"/>
    <w:rsid w:val="00BD3F14"/>
    <w:rsid w:val="00BD446D"/>
    <w:rsid w:val="00BD6447"/>
    <w:rsid w:val="00BE0536"/>
    <w:rsid w:val="00BE0DEE"/>
    <w:rsid w:val="00BE2D19"/>
    <w:rsid w:val="00BE32A2"/>
    <w:rsid w:val="00BE415B"/>
    <w:rsid w:val="00BE5575"/>
    <w:rsid w:val="00BE59D7"/>
    <w:rsid w:val="00BF0360"/>
    <w:rsid w:val="00BF0E4E"/>
    <w:rsid w:val="00BF2F10"/>
    <w:rsid w:val="00BF39C1"/>
    <w:rsid w:val="00BF512B"/>
    <w:rsid w:val="00BF6299"/>
    <w:rsid w:val="00C0019F"/>
    <w:rsid w:val="00C00904"/>
    <w:rsid w:val="00C00A58"/>
    <w:rsid w:val="00C01182"/>
    <w:rsid w:val="00C03029"/>
    <w:rsid w:val="00C04D54"/>
    <w:rsid w:val="00C0576C"/>
    <w:rsid w:val="00C05FF0"/>
    <w:rsid w:val="00C061A1"/>
    <w:rsid w:val="00C06BAE"/>
    <w:rsid w:val="00C07D94"/>
    <w:rsid w:val="00C10DC9"/>
    <w:rsid w:val="00C121B3"/>
    <w:rsid w:val="00C12665"/>
    <w:rsid w:val="00C14638"/>
    <w:rsid w:val="00C149EA"/>
    <w:rsid w:val="00C20F39"/>
    <w:rsid w:val="00C24935"/>
    <w:rsid w:val="00C253D3"/>
    <w:rsid w:val="00C26007"/>
    <w:rsid w:val="00C265F6"/>
    <w:rsid w:val="00C26915"/>
    <w:rsid w:val="00C3087C"/>
    <w:rsid w:val="00C31699"/>
    <w:rsid w:val="00C332E5"/>
    <w:rsid w:val="00C335EA"/>
    <w:rsid w:val="00C341CF"/>
    <w:rsid w:val="00C347B3"/>
    <w:rsid w:val="00C35315"/>
    <w:rsid w:val="00C35C25"/>
    <w:rsid w:val="00C35D1C"/>
    <w:rsid w:val="00C36C2D"/>
    <w:rsid w:val="00C40200"/>
    <w:rsid w:val="00C40929"/>
    <w:rsid w:val="00C415DA"/>
    <w:rsid w:val="00C41EE0"/>
    <w:rsid w:val="00C423A5"/>
    <w:rsid w:val="00C423E0"/>
    <w:rsid w:val="00C42774"/>
    <w:rsid w:val="00C427FA"/>
    <w:rsid w:val="00C44329"/>
    <w:rsid w:val="00C4490C"/>
    <w:rsid w:val="00C4551A"/>
    <w:rsid w:val="00C46176"/>
    <w:rsid w:val="00C4626E"/>
    <w:rsid w:val="00C470CB"/>
    <w:rsid w:val="00C50061"/>
    <w:rsid w:val="00C50A9A"/>
    <w:rsid w:val="00C54BAF"/>
    <w:rsid w:val="00C575F8"/>
    <w:rsid w:val="00C57618"/>
    <w:rsid w:val="00C60A42"/>
    <w:rsid w:val="00C610F2"/>
    <w:rsid w:val="00C627C4"/>
    <w:rsid w:val="00C64865"/>
    <w:rsid w:val="00C6622C"/>
    <w:rsid w:val="00C671AA"/>
    <w:rsid w:val="00C7225C"/>
    <w:rsid w:val="00C72A02"/>
    <w:rsid w:val="00C72A23"/>
    <w:rsid w:val="00C75777"/>
    <w:rsid w:val="00C759FE"/>
    <w:rsid w:val="00C76BB2"/>
    <w:rsid w:val="00C81091"/>
    <w:rsid w:val="00C82103"/>
    <w:rsid w:val="00C8349D"/>
    <w:rsid w:val="00C85904"/>
    <w:rsid w:val="00C8701A"/>
    <w:rsid w:val="00C90010"/>
    <w:rsid w:val="00C90461"/>
    <w:rsid w:val="00C90B0F"/>
    <w:rsid w:val="00C91D2F"/>
    <w:rsid w:val="00C927CA"/>
    <w:rsid w:val="00C930BD"/>
    <w:rsid w:val="00C93436"/>
    <w:rsid w:val="00C93F23"/>
    <w:rsid w:val="00C959AF"/>
    <w:rsid w:val="00C96973"/>
    <w:rsid w:val="00C9764F"/>
    <w:rsid w:val="00C97970"/>
    <w:rsid w:val="00CA07E0"/>
    <w:rsid w:val="00CA1623"/>
    <w:rsid w:val="00CA2033"/>
    <w:rsid w:val="00CA26BB"/>
    <w:rsid w:val="00CA2CEE"/>
    <w:rsid w:val="00CA7423"/>
    <w:rsid w:val="00CB0070"/>
    <w:rsid w:val="00CB1A56"/>
    <w:rsid w:val="00CB2158"/>
    <w:rsid w:val="00CB3912"/>
    <w:rsid w:val="00CB43B6"/>
    <w:rsid w:val="00CB445E"/>
    <w:rsid w:val="00CB5724"/>
    <w:rsid w:val="00CB6663"/>
    <w:rsid w:val="00CB7B34"/>
    <w:rsid w:val="00CC2E50"/>
    <w:rsid w:val="00CC46A9"/>
    <w:rsid w:val="00CC506C"/>
    <w:rsid w:val="00CC7F1D"/>
    <w:rsid w:val="00CD0AD7"/>
    <w:rsid w:val="00CD447A"/>
    <w:rsid w:val="00CD526F"/>
    <w:rsid w:val="00CD7109"/>
    <w:rsid w:val="00CE791F"/>
    <w:rsid w:val="00CF2D8D"/>
    <w:rsid w:val="00CF323F"/>
    <w:rsid w:val="00CF62EC"/>
    <w:rsid w:val="00CF7981"/>
    <w:rsid w:val="00D00DC8"/>
    <w:rsid w:val="00D0114F"/>
    <w:rsid w:val="00D01526"/>
    <w:rsid w:val="00D01DCB"/>
    <w:rsid w:val="00D0270E"/>
    <w:rsid w:val="00D029AD"/>
    <w:rsid w:val="00D02C3E"/>
    <w:rsid w:val="00D04038"/>
    <w:rsid w:val="00D049D9"/>
    <w:rsid w:val="00D05809"/>
    <w:rsid w:val="00D06195"/>
    <w:rsid w:val="00D065E5"/>
    <w:rsid w:val="00D076F0"/>
    <w:rsid w:val="00D0774D"/>
    <w:rsid w:val="00D07CC2"/>
    <w:rsid w:val="00D1171E"/>
    <w:rsid w:val="00D12AAE"/>
    <w:rsid w:val="00D135EC"/>
    <w:rsid w:val="00D14567"/>
    <w:rsid w:val="00D148FE"/>
    <w:rsid w:val="00D16568"/>
    <w:rsid w:val="00D204F7"/>
    <w:rsid w:val="00D2151D"/>
    <w:rsid w:val="00D23094"/>
    <w:rsid w:val="00D2356D"/>
    <w:rsid w:val="00D25F32"/>
    <w:rsid w:val="00D265A0"/>
    <w:rsid w:val="00D265A1"/>
    <w:rsid w:val="00D26943"/>
    <w:rsid w:val="00D2763D"/>
    <w:rsid w:val="00D27E38"/>
    <w:rsid w:val="00D31703"/>
    <w:rsid w:val="00D32653"/>
    <w:rsid w:val="00D34318"/>
    <w:rsid w:val="00D347DD"/>
    <w:rsid w:val="00D34E97"/>
    <w:rsid w:val="00D3692C"/>
    <w:rsid w:val="00D37904"/>
    <w:rsid w:val="00D439DB"/>
    <w:rsid w:val="00D462B2"/>
    <w:rsid w:val="00D4728E"/>
    <w:rsid w:val="00D475A5"/>
    <w:rsid w:val="00D50A07"/>
    <w:rsid w:val="00D51354"/>
    <w:rsid w:val="00D526B1"/>
    <w:rsid w:val="00D53518"/>
    <w:rsid w:val="00D53B45"/>
    <w:rsid w:val="00D56157"/>
    <w:rsid w:val="00D576BE"/>
    <w:rsid w:val="00D578EB"/>
    <w:rsid w:val="00D57945"/>
    <w:rsid w:val="00D60827"/>
    <w:rsid w:val="00D61755"/>
    <w:rsid w:val="00D626C9"/>
    <w:rsid w:val="00D62F90"/>
    <w:rsid w:val="00D63ED8"/>
    <w:rsid w:val="00D67650"/>
    <w:rsid w:val="00D676DF"/>
    <w:rsid w:val="00D71A35"/>
    <w:rsid w:val="00D71B23"/>
    <w:rsid w:val="00D734F2"/>
    <w:rsid w:val="00D73CE6"/>
    <w:rsid w:val="00D758E1"/>
    <w:rsid w:val="00D86A28"/>
    <w:rsid w:val="00D9042A"/>
    <w:rsid w:val="00D90534"/>
    <w:rsid w:val="00D90F96"/>
    <w:rsid w:val="00D912D8"/>
    <w:rsid w:val="00D91CCE"/>
    <w:rsid w:val="00D92BF6"/>
    <w:rsid w:val="00D93A1B"/>
    <w:rsid w:val="00D9546E"/>
    <w:rsid w:val="00D9582C"/>
    <w:rsid w:val="00DA1299"/>
    <w:rsid w:val="00DA2DD3"/>
    <w:rsid w:val="00DA32DA"/>
    <w:rsid w:val="00DA4F01"/>
    <w:rsid w:val="00DA583A"/>
    <w:rsid w:val="00DA616E"/>
    <w:rsid w:val="00DB09A6"/>
    <w:rsid w:val="00DB2E66"/>
    <w:rsid w:val="00DB3249"/>
    <w:rsid w:val="00DB34BD"/>
    <w:rsid w:val="00DB4B63"/>
    <w:rsid w:val="00DB58CF"/>
    <w:rsid w:val="00DB6205"/>
    <w:rsid w:val="00DC1452"/>
    <w:rsid w:val="00DC157E"/>
    <w:rsid w:val="00DC1BD6"/>
    <w:rsid w:val="00DC2956"/>
    <w:rsid w:val="00DC2BE7"/>
    <w:rsid w:val="00DC3E65"/>
    <w:rsid w:val="00DC4D59"/>
    <w:rsid w:val="00DC5AEB"/>
    <w:rsid w:val="00DC636B"/>
    <w:rsid w:val="00DD0752"/>
    <w:rsid w:val="00DD1847"/>
    <w:rsid w:val="00DD2EFC"/>
    <w:rsid w:val="00DD37F6"/>
    <w:rsid w:val="00DD39E5"/>
    <w:rsid w:val="00DD5EA3"/>
    <w:rsid w:val="00DD6F86"/>
    <w:rsid w:val="00DD7D27"/>
    <w:rsid w:val="00DE0F55"/>
    <w:rsid w:val="00DE0F8C"/>
    <w:rsid w:val="00DE130E"/>
    <w:rsid w:val="00DE154C"/>
    <w:rsid w:val="00DE2246"/>
    <w:rsid w:val="00DE3A5D"/>
    <w:rsid w:val="00DF0AD8"/>
    <w:rsid w:val="00DF516A"/>
    <w:rsid w:val="00DF5722"/>
    <w:rsid w:val="00DF5ABC"/>
    <w:rsid w:val="00DF69D2"/>
    <w:rsid w:val="00DF7E14"/>
    <w:rsid w:val="00E02656"/>
    <w:rsid w:val="00E0401B"/>
    <w:rsid w:val="00E05619"/>
    <w:rsid w:val="00E05C5C"/>
    <w:rsid w:val="00E05FBE"/>
    <w:rsid w:val="00E1120B"/>
    <w:rsid w:val="00E11CB7"/>
    <w:rsid w:val="00E12472"/>
    <w:rsid w:val="00E1286D"/>
    <w:rsid w:val="00E12D4D"/>
    <w:rsid w:val="00E20311"/>
    <w:rsid w:val="00E20C24"/>
    <w:rsid w:val="00E22C7C"/>
    <w:rsid w:val="00E23F32"/>
    <w:rsid w:val="00E244E6"/>
    <w:rsid w:val="00E25BDC"/>
    <w:rsid w:val="00E25DB2"/>
    <w:rsid w:val="00E25F54"/>
    <w:rsid w:val="00E26914"/>
    <w:rsid w:val="00E278C4"/>
    <w:rsid w:val="00E30C9C"/>
    <w:rsid w:val="00E30D47"/>
    <w:rsid w:val="00E31360"/>
    <w:rsid w:val="00E31A95"/>
    <w:rsid w:val="00E37045"/>
    <w:rsid w:val="00E42981"/>
    <w:rsid w:val="00E45765"/>
    <w:rsid w:val="00E45BB9"/>
    <w:rsid w:val="00E464E0"/>
    <w:rsid w:val="00E46C7E"/>
    <w:rsid w:val="00E50774"/>
    <w:rsid w:val="00E50DA0"/>
    <w:rsid w:val="00E5100F"/>
    <w:rsid w:val="00E51D09"/>
    <w:rsid w:val="00E53804"/>
    <w:rsid w:val="00E5649F"/>
    <w:rsid w:val="00E60BEA"/>
    <w:rsid w:val="00E61194"/>
    <w:rsid w:val="00E62BEB"/>
    <w:rsid w:val="00E631AB"/>
    <w:rsid w:val="00E63BC9"/>
    <w:rsid w:val="00E648CE"/>
    <w:rsid w:val="00E665F6"/>
    <w:rsid w:val="00E667A7"/>
    <w:rsid w:val="00E66D21"/>
    <w:rsid w:val="00E66EC9"/>
    <w:rsid w:val="00E73B33"/>
    <w:rsid w:val="00E74478"/>
    <w:rsid w:val="00E7538C"/>
    <w:rsid w:val="00E75879"/>
    <w:rsid w:val="00E77000"/>
    <w:rsid w:val="00E7792F"/>
    <w:rsid w:val="00E803AD"/>
    <w:rsid w:val="00E82481"/>
    <w:rsid w:val="00E830E0"/>
    <w:rsid w:val="00E83ECA"/>
    <w:rsid w:val="00E86320"/>
    <w:rsid w:val="00E87128"/>
    <w:rsid w:val="00E8738D"/>
    <w:rsid w:val="00E873C7"/>
    <w:rsid w:val="00E87746"/>
    <w:rsid w:val="00E9204D"/>
    <w:rsid w:val="00E94D5A"/>
    <w:rsid w:val="00EA281E"/>
    <w:rsid w:val="00EA2AB1"/>
    <w:rsid w:val="00EA4AE5"/>
    <w:rsid w:val="00EA5BCF"/>
    <w:rsid w:val="00EA60FE"/>
    <w:rsid w:val="00EA6A3E"/>
    <w:rsid w:val="00EB2AFE"/>
    <w:rsid w:val="00EB4FED"/>
    <w:rsid w:val="00EB6B8A"/>
    <w:rsid w:val="00EB724B"/>
    <w:rsid w:val="00EB7FB2"/>
    <w:rsid w:val="00EC04AA"/>
    <w:rsid w:val="00EC06BC"/>
    <w:rsid w:val="00EC217B"/>
    <w:rsid w:val="00EC341B"/>
    <w:rsid w:val="00EC375A"/>
    <w:rsid w:val="00EC5A32"/>
    <w:rsid w:val="00EC6C5A"/>
    <w:rsid w:val="00EC7EAF"/>
    <w:rsid w:val="00ED0CF2"/>
    <w:rsid w:val="00ED10B1"/>
    <w:rsid w:val="00ED3CA3"/>
    <w:rsid w:val="00ED4445"/>
    <w:rsid w:val="00ED522C"/>
    <w:rsid w:val="00ED5CEA"/>
    <w:rsid w:val="00EE1301"/>
    <w:rsid w:val="00EE1708"/>
    <w:rsid w:val="00EE18EA"/>
    <w:rsid w:val="00EE1DE0"/>
    <w:rsid w:val="00EE2DB4"/>
    <w:rsid w:val="00EE2F0F"/>
    <w:rsid w:val="00EE3726"/>
    <w:rsid w:val="00EE4250"/>
    <w:rsid w:val="00EE45B3"/>
    <w:rsid w:val="00EE4CA7"/>
    <w:rsid w:val="00EE5969"/>
    <w:rsid w:val="00EE5E20"/>
    <w:rsid w:val="00EE766E"/>
    <w:rsid w:val="00EE7878"/>
    <w:rsid w:val="00EF1509"/>
    <w:rsid w:val="00EF3BC8"/>
    <w:rsid w:val="00EF4177"/>
    <w:rsid w:val="00EF43A2"/>
    <w:rsid w:val="00EF5457"/>
    <w:rsid w:val="00EF6F26"/>
    <w:rsid w:val="00EF775D"/>
    <w:rsid w:val="00F030B7"/>
    <w:rsid w:val="00F039F9"/>
    <w:rsid w:val="00F05FCA"/>
    <w:rsid w:val="00F07B1B"/>
    <w:rsid w:val="00F07BC8"/>
    <w:rsid w:val="00F10C54"/>
    <w:rsid w:val="00F116FA"/>
    <w:rsid w:val="00F12ABC"/>
    <w:rsid w:val="00F13038"/>
    <w:rsid w:val="00F1343C"/>
    <w:rsid w:val="00F13F8C"/>
    <w:rsid w:val="00F2140F"/>
    <w:rsid w:val="00F2299F"/>
    <w:rsid w:val="00F22AF2"/>
    <w:rsid w:val="00F23787"/>
    <w:rsid w:val="00F23AA2"/>
    <w:rsid w:val="00F25210"/>
    <w:rsid w:val="00F26744"/>
    <w:rsid w:val="00F30471"/>
    <w:rsid w:val="00F30AF6"/>
    <w:rsid w:val="00F317F5"/>
    <w:rsid w:val="00F31F4F"/>
    <w:rsid w:val="00F335D7"/>
    <w:rsid w:val="00F33AA4"/>
    <w:rsid w:val="00F37A18"/>
    <w:rsid w:val="00F37F3B"/>
    <w:rsid w:val="00F40513"/>
    <w:rsid w:val="00F41034"/>
    <w:rsid w:val="00F41E28"/>
    <w:rsid w:val="00F430E2"/>
    <w:rsid w:val="00F45624"/>
    <w:rsid w:val="00F47E6F"/>
    <w:rsid w:val="00F507C8"/>
    <w:rsid w:val="00F50D2E"/>
    <w:rsid w:val="00F51290"/>
    <w:rsid w:val="00F525F8"/>
    <w:rsid w:val="00F52D01"/>
    <w:rsid w:val="00F52FAA"/>
    <w:rsid w:val="00F53A3C"/>
    <w:rsid w:val="00F545D4"/>
    <w:rsid w:val="00F55A2E"/>
    <w:rsid w:val="00F560A3"/>
    <w:rsid w:val="00F5664C"/>
    <w:rsid w:val="00F60389"/>
    <w:rsid w:val="00F6102A"/>
    <w:rsid w:val="00F659D2"/>
    <w:rsid w:val="00F65FB3"/>
    <w:rsid w:val="00F66BA5"/>
    <w:rsid w:val="00F66DBF"/>
    <w:rsid w:val="00F67C0A"/>
    <w:rsid w:val="00F716B4"/>
    <w:rsid w:val="00F71725"/>
    <w:rsid w:val="00F74105"/>
    <w:rsid w:val="00F742A6"/>
    <w:rsid w:val="00F7464C"/>
    <w:rsid w:val="00F75225"/>
    <w:rsid w:val="00F753CC"/>
    <w:rsid w:val="00F75DAB"/>
    <w:rsid w:val="00F80F15"/>
    <w:rsid w:val="00F8476B"/>
    <w:rsid w:val="00F8615F"/>
    <w:rsid w:val="00F864B0"/>
    <w:rsid w:val="00F87300"/>
    <w:rsid w:val="00F91827"/>
    <w:rsid w:val="00F9393E"/>
    <w:rsid w:val="00F93FBB"/>
    <w:rsid w:val="00F94A18"/>
    <w:rsid w:val="00F9670B"/>
    <w:rsid w:val="00F97310"/>
    <w:rsid w:val="00F97A57"/>
    <w:rsid w:val="00FA1F5E"/>
    <w:rsid w:val="00FA20E5"/>
    <w:rsid w:val="00FA271C"/>
    <w:rsid w:val="00FA293F"/>
    <w:rsid w:val="00FA3150"/>
    <w:rsid w:val="00FA41FD"/>
    <w:rsid w:val="00FA76FB"/>
    <w:rsid w:val="00FB04E3"/>
    <w:rsid w:val="00FB0898"/>
    <w:rsid w:val="00FB1317"/>
    <w:rsid w:val="00FB185B"/>
    <w:rsid w:val="00FB3E73"/>
    <w:rsid w:val="00FB42C6"/>
    <w:rsid w:val="00FB6BC6"/>
    <w:rsid w:val="00FB774E"/>
    <w:rsid w:val="00FC030E"/>
    <w:rsid w:val="00FC0CF0"/>
    <w:rsid w:val="00FC19FA"/>
    <w:rsid w:val="00FC1EC3"/>
    <w:rsid w:val="00FC40DD"/>
    <w:rsid w:val="00FC6D15"/>
    <w:rsid w:val="00FC77CF"/>
    <w:rsid w:val="00FC7DE2"/>
    <w:rsid w:val="00FC7E37"/>
    <w:rsid w:val="00FD10A9"/>
    <w:rsid w:val="00FD1B56"/>
    <w:rsid w:val="00FD21B1"/>
    <w:rsid w:val="00FD5143"/>
    <w:rsid w:val="00FD5CE9"/>
    <w:rsid w:val="00FD62E2"/>
    <w:rsid w:val="00FE1E5F"/>
    <w:rsid w:val="00FE23A3"/>
    <w:rsid w:val="00FE40B3"/>
    <w:rsid w:val="00FE562A"/>
    <w:rsid w:val="00FE663C"/>
    <w:rsid w:val="00FE71F2"/>
    <w:rsid w:val="00FF01B4"/>
    <w:rsid w:val="00FF0C93"/>
    <w:rsid w:val="00FF15C4"/>
    <w:rsid w:val="00FF419A"/>
    <w:rsid w:val="00FF7F6A"/>
    <w:rsid w:val="013C9B8B"/>
    <w:rsid w:val="01971CC2"/>
    <w:rsid w:val="01EA3802"/>
    <w:rsid w:val="027FC069"/>
    <w:rsid w:val="02BBD3A7"/>
    <w:rsid w:val="02E6F6D0"/>
    <w:rsid w:val="035A45CF"/>
    <w:rsid w:val="037BCC14"/>
    <w:rsid w:val="03C55F72"/>
    <w:rsid w:val="04774988"/>
    <w:rsid w:val="0550C129"/>
    <w:rsid w:val="0561BA70"/>
    <w:rsid w:val="0566F53E"/>
    <w:rsid w:val="05D93B01"/>
    <w:rsid w:val="0741E754"/>
    <w:rsid w:val="091B155E"/>
    <w:rsid w:val="0960FD13"/>
    <w:rsid w:val="099E1D68"/>
    <w:rsid w:val="09E1BABC"/>
    <w:rsid w:val="0A2F44EC"/>
    <w:rsid w:val="0AAAB671"/>
    <w:rsid w:val="0AB6E5BF"/>
    <w:rsid w:val="0ADB5A4E"/>
    <w:rsid w:val="0B7E57D8"/>
    <w:rsid w:val="0C1933CD"/>
    <w:rsid w:val="0C4686D2"/>
    <w:rsid w:val="0DC27310"/>
    <w:rsid w:val="0EA5ECB3"/>
    <w:rsid w:val="0F097FA6"/>
    <w:rsid w:val="0FEF2A82"/>
    <w:rsid w:val="102FFE9F"/>
    <w:rsid w:val="1041BD14"/>
    <w:rsid w:val="1073E03A"/>
    <w:rsid w:val="11328017"/>
    <w:rsid w:val="1229542A"/>
    <w:rsid w:val="12F9AED0"/>
    <w:rsid w:val="1348C1D7"/>
    <w:rsid w:val="1392C0CC"/>
    <w:rsid w:val="139B093B"/>
    <w:rsid w:val="13BAC395"/>
    <w:rsid w:val="13C2D221"/>
    <w:rsid w:val="14099FE6"/>
    <w:rsid w:val="142DE0E9"/>
    <w:rsid w:val="151E3A02"/>
    <w:rsid w:val="1525C597"/>
    <w:rsid w:val="163A1C91"/>
    <w:rsid w:val="16D2983A"/>
    <w:rsid w:val="16D2A9FD"/>
    <w:rsid w:val="171601F4"/>
    <w:rsid w:val="17CA594F"/>
    <w:rsid w:val="17FF4874"/>
    <w:rsid w:val="180027ED"/>
    <w:rsid w:val="190D133D"/>
    <w:rsid w:val="192A5DEC"/>
    <w:rsid w:val="1A874657"/>
    <w:rsid w:val="1AA1A619"/>
    <w:rsid w:val="1AB5101C"/>
    <w:rsid w:val="1BB49D2E"/>
    <w:rsid w:val="1BF491DB"/>
    <w:rsid w:val="1C04BBD8"/>
    <w:rsid w:val="1D0717BF"/>
    <w:rsid w:val="1D878020"/>
    <w:rsid w:val="1EE48DD4"/>
    <w:rsid w:val="20FF590A"/>
    <w:rsid w:val="21BCB73C"/>
    <w:rsid w:val="2241A776"/>
    <w:rsid w:val="22DC9CE7"/>
    <w:rsid w:val="230AEC37"/>
    <w:rsid w:val="23624F78"/>
    <w:rsid w:val="237364E6"/>
    <w:rsid w:val="2403958D"/>
    <w:rsid w:val="244A9910"/>
    <w:rsid w:val="2538A6F4"/>
    <w:rsid w:val="25A21958"/>
    <w:rsid w:val="2701330E"/>
    <w:rsid w:val="27FCEDAC"/>
    <w:rsid w:val="294C1907"/>
    <w:rsid w:val="2A30E8D5"/>
    <w:rsid w:val="2C1A94C2"/>
    <w:rsid w:val="2C752E1B"/>
    <w:rsid w:val="2CDCA37B"/>
    <w:rsid w:val="2CE9A1C4"/>
    <w:rsid w:val="2D342655"/>
    <w:rsid w:val="2E46E6C6"/>
    <w:rsid w:val="2E5C8ADC"/>
    <w:rsid w:val="2F0459F8"/>
    <w:rsid w:val="325B3FAE"/>
    <w:rsid w:val="3296E91A"/>
    <w:rsid w:val="33800952"/>
    <w:rsid w:val="33F5E9A1"/>
    <w:rsid w:val="3421A6DD"/>
    <w:rsid w:val="367E84D0"/>
    <w:rsid w:val="36DC54A5"/>
    <w:rsid w:val="36DD5847"/>
    <w:rsid w:val="37805011"/>
    <w:rsid w:val="38DE1AB2"/>
    <w:rsid w:val="39DB4CB4"/>
    <w:rsid w:val="39FACD0A"/>
    <w:rsid w:val="3A3DAD16"/>
    <w:rsid w:val="3AD939EC"/>
    <w:rsid w:val="3B077AF1"/>
    <w:rsid w:val="3B34D3BE"/>
    <w:rsid w:val="3B78EDCD"/>
    <w:rsid w:val="3BFB565A"/>
    <w:rsid w:val="3C52748C"/>
    <w:rsid w:val="3C7E77C4"/>
    <w:rsid w:val="3CD0D09C"/>
    <w:rsid w:val="3D03969D"/>
    <w:rsid w:val="3D2686AC"/>
    <w:rsid w:val="3D63E85C"/>
    <w:rsid w:val="3D6F2675"/>
    <w:rsid w:val="3FA6A147"/>
    <w:rsid w:val="3FDAEC14"/>
    <w:rsid w:val="40525A00"/>
    <w:rsid w:val="4127D18A"/>
    <w:rsid w:val="415D9418"/>
    <w:rsid w:val="4294AD81"/>
    <w:rsid w:val="42D2C533"/>
    <w:rsid w:val="42D5F561"/>
    <w:rsid w:val="4334F7EC"/>
    <w:rsid w:val="443CA647"/>
    <w:rsid w:val="456FF7A9"/>
    <w:rsid w:val="45C8C9F5"/>
    <w:rsid w:val="4637F3D2"/>
    <w:rsid w:val="46C2100C"/>
    <w:rsid w:val="46CD77C9"/>
    <w:rsid w:val="46F5C6DB"/>
    <w:rsid w:val="470BC80A"/>
    <w:rsid w:val="4742B413"/>
    <w:rsid w:val="4744DF22"/>
    <w:rsid w:val="4793EADD"/>
    <w:rsid w:val="48D1F9DB"/>
    <w:rsid w:val="48FE92FB"/>
    <w:rsid w:val="4953D87A"/>
    <w:rsid w:val="49A339E6"/>
    <w:rsid w:val="4A01F306"/>
    <w:rsid w:val="4A446F83"/>
    <w:rsid w:val="4B8710A4"/>
    <w:rsid w:val="4C5ADBDA"/>
    <w:rsid w:val="4D256F40"/>
    <w:rsid w:val="4D839654"/>
    <w:rsid w:val="4DA73CAB"/>
    <w:rsid w:val="4DEC33B6"/>
    <w:rsid w:val="4E5E2E5F"/>
    <w:rsid w:val="4E9081A4"/>
    <w:rsid w:val="4EF8DCF7"/>
    <w:rsid w:val="4FE26AF5"/>
    <w:rsid w:val="50A9FE14"/>
    <w:rsid w:val="51007F51"/>
    <w:rsid w:val="518EADD1"/>
    <w:rsid w:val="52180FE6"/>
    <w:rsid w:val="523D401C"/>
    <w:rsid w:val="525ADB02"/>
    <w:rsid w:val="52E3550A"/>
    <w:rsid w:val="52F65B84"/>
    <w:rsid w:val="538C6B77"/>
    <w:rsid w:val="5391667B"/>
    <w:rsid w:val="542D96B9"/>
    <w:rsid w:val="547014D5"/>
    <w:rsid w:val="547F256B"/>
    <w:rsid w:val="5499CCC6"/>
    <w:rsid w:val="54B49B8F"/>
    <w:rsid w:val="55A31346"/>
    <w:rsid w:val="567FD2B3"/>
    <w:rsid w:val="5692228C"/>
    <w:rsid w:val="58CC17DF"/>
    <w:rsid w:val="59BF6CAA"/>
    <w:rsid w:val="5A7D7760"/>
    <w:rsid w:val="5ACDA346"/>
    <w:rsid w:val="5B7EA22E"/>
    <w:rsid w:val="5BD46CDB"/>
    <w:rsid w:val="5BF534BE"/>
    <w:rsid w:val="5C03B8A1"/>
    <w:rsid w:val="5CB564E1"/>
    <w:rsid w:val="5D347C3F"/>
    <w:rsid w:val="5D9A2195"/>
    <w:rsid w:val="5D9F8902"/>
    <w:rsid w:val="5DA32D60"/>
    <w:rsid w:val="5DB172C7"/>
    <w:rsid w:val="5E106091"/>
    <w:rsid w:val="5E24AC28"/>
    <w:rsid w:val="5E55C6BF"/>
    <w:rsid w:val="5E5A2870"/>
    <w:rsid w:val="5E7C7812"/>
    <w:rsid w:val="5F1CC999"/>
    <w:rsid w:val="600D655E"/>
    <w:rsid w:val="603FA8A2"/>
    <w:rsid w:val="60B00788"/>
    <w:rsid w:val="611D1065"/>
    <w:rsid w:val="6143A0BD"/>
    <w:rsid w:val="61A935BF"/>
    <w:rsid w:val="6278AF34"/>
    <w:rsid w:val="62B8E0C6"/>
    <w:rsid w:val="62D275A7"/>
    <w:rsid w:val="63423AE8"/>
    <w:rsid w:val="63520831"/>
    <w:rsid w:val="6454B127"/>
    <w:rsid w:val="64C81EA9"/>
    <w:rsid w:val="64F449F5"/>
    <w:rsid w:val="65588C6E"/>
    <w:rsid w:val="65B3443A"/>
    <w:rsid w:val="67219F30"/>
    <w:rsid w:val="67DD3DDF"/>
    <w:rsid w:val="67F981D7"/>
    <w:rsid w:val="685A3A05"/>
    <w:rsid w:val="685B40BD"/>
    <w:rsid w:val="68972AF8"/>
    <w:rsid w:val="689932B2"/>
    <w:rsid w:val="689DAFA6"/>
    <w:rsid w:val="698AE00E"/>
    <w:rsid w:val="699D1AC9"/>
    <w:rsid w:val="6A0165E1"/>
    <w:rsid w:val="6A371CDD"/>
    <w:rsid w:val="6AC47F9C"/>
    <w:rsid w:val="6AC8CAB6"/>
    <w:rsid w:val="6AD6AE37"/>
    <w:rsid w:val="6AD6EFA9"/>
    <w:rsid w:val="6B70F642"/>
    <w:rsid w:val="6C036A6E"/>
    <w:rsid w:val="6C29E8A1"/>
    <w:rsid w:val="6C6B7012"/>
    <w:rsid w:val="6C718B9D"/>
    <w:rsid w:val="6CEB8F2A"/>
    <w:rsid w:val="6CF47701"/>
    <w:rsid w:val="6D398A96"/>
    <w:rsid w:val="6DD3627A"/>
    <w:rsid w:val="6E2E226A"/>
    <w:rsid w:val="6E701969"/>
    <w:rsid w:val="6E9AEBDC"/>
    <w:rsid w:val="6EA89704"/>
    <w:rsid w:val="6F1182E0"/>
    <w:rsid w:val="6F318139"/>
    <w:rsid w:val="6FA45439"/>
    <w:rsid w:val="6FAC9AB4"/>
    <w:rsid w:val="71471FA8"/>
    <w:rsid w:val="71486B15"/>
    <w:rsid w:val="718F0208"/>
    <w:rsid w:val="71FF15C9"/>
    <w:rsid w:val="729D81A5"/>
    <w:rsid w:val="72F9F57E"/>
    <w:rsid w:val="7356E5DA"/>
    <w:rsid w:val="7363B885"/>
    <w:rsid w:val="7409E577"/>
    <w:rsid w:val="742FF771"/>
    <w:rsid w:val="74FA2179"/>
    <w:rsid w:val="751D0828"/>
    <w:rsid w:val="754395C4"/>
    <w:rsid w:val="75769DBE"/>
    <w:rsid w:val="75CAB22A"/>
    <w:rsid w:val="77A0AF4B"/>
    <w:rsid w:val="78271329"/>
    <w:rsid w:val="78D8A0B9"/>
    <w:rsid w:val="78DB1055"/>
    <w:rsid w:val="792508FB"/>
    <w:rsid w:val="79BDB88B"/>
    <w:rsid w:val="79E58C09"/>
    <w:rsid w:val="7A649804"/>
    <w:rsid w:val="7B33155A"/>
    <w:rsid w:val="7BA27BEA"/>
    <w:rsid w:val="7BA9C756"/>
    <w:rsid w:val="7C257D92"/>
    <w:rsid w:val="7C80D351"/>
    <w:rsid w:val="7D024267"/>
    <w:rsid w:val="7E37006C"/>
    <w:rsid w:val="7EC4FF7F"/>
    <w:rsid w:val="7F0BC696"/>
    <w:rsid w:val="7F8FF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941E63"/>
  <w15:docId w15:val="{5BDE292A-C823-435B-A217-733C1143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E46C7E"/>
    <w:pPr>
      <w:tabs>
        <w:tab w:val="right" w:leader="dot" w:pos="10560"/>
      </w:tabs>
      <w:spacing w:before="120" w:after="0"/>
      <w:ind w:left="240"/>
    </w:pPr>
    <w:rPr>
      <w:rFonts w:asciiTheme="minorHAnsi" w:hAnsiTheme="minorHAnsi"/>
      <w:b/>
      <w:i/>
      <w:iCs/>
      <w:noProof/>
      <w:sz w:val="20"/>
    </w:rPr>
  </w:style>
  <w:style w:type="paragraph" w:styleId="TOC1">
    <w:name w:val="toc 1"/>
    <w:basedOn w:val="Normal"/>
    <w:next w:val="Normal"/>
    <w:autoRedefine/>
    <w:uiPriority w:val="39"/>
    <w:rsid w:val="003E68B7"/>
    <w:pPr>
      <w:tabs>
        <w:tab w:val="right" w:leader="dot" w:pos="10560"/>
      </w:tabs>
      <w:spacing w:after="0" w:line="240" w:lineRule="auto"/>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uiPriority w:val="99"/>
    <w:semiHidden/>
    <w:rsid w:val="00562414"/>
    <w:rPr>
      <w:rFonts w:cs="Times New Roman"/>
      <w:sz w:val="16"/>
      <w:szCs w:val="16"/>
    </w:rPr>
  </w:style>
  <w:style w:type="paragraph" w:styleId="CommentText">
    <w:name w:val="annotation text"/>
    <w:basedOn w:val="Normal"/>
    <w:link w:val="CommentTextChar"/>
    <w:uiPriority w:val="99"/>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uiPriority w:val="39"/>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458837339">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817766261">
      <w:bodyDiv w:val="1"/>
      <w:marLeft w:val="0"/>
      <w:marRight w:val="0"/>
      <w:marTop w:val="0"/>
      <w:marBottom w:val="0"/>
      <w:divBdr>
        <w:top w:val="none" w:sz="0" w:space="0" w:color="auto"/>
        <w:left w:val="none" w:sz="0" w:space="0" w:color="auto"/>
        <w:bottom w:val="none" w:sz="0" w:space="0" w:color="auto"/>
        <w:right w:val="none" w:sz="0" w:space="0" w:color="auto"/>
      </w:divBdr>
    </w:div>
    <w:div w:id="1010448404">
      <w:bodyDiv w:val="1"/>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5906">
      <w:bodyDiv w:val="1"/>
      <w:marLeft w:val="0"/>
      <w:marRight w:val="0"/>
      <w:marTop w:val="0"/>
      <w:marBottom w:val="0"/>
      <w:divBdr>
        <w:top w:val="none" w:sz="0" w:space="0" w:color="auto"/>
        <w:left w:val="none" w:sz="0" w:space="0" w:color="auto"/>
        <w:bottom w:val="none" w:sz="0" w:space="0" w:color="auto"/>
        <w:right w:val="none" w:sz="0" w:space="0" w:color="auto"/>
      </w:divBdr>
    </w:div>
    <w:div w:id="1436318945">
      <w:bodyDiv w:val="1"/>
      <w:marLeft w:val="0"/>
      <w:marRight w:val="0"/>
      <w:marTop w:val="0"/>
      <w:marBottom w:val="0"/>
      <w:divBdr>
        <w:top w:val="none" w:sz="0" w:space="0" w:color="auto"/>
        <w:left w:val="none" w:sz="0" w:space="0" w:color="auto"/>
        <w:bottom w:val="none" w:sz="0" w:space="0" w:color="auto"/>
        <w:right w:val="none" w:sz="0" w:space="0" w:color="auto"/>
      </w:divBdr>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553204">
      <w:bodyDiv w:val="1"/>
      <w:marLeft w:val="0"/>
      <w:marRight w:val="0"/>
      <w:marTop w:val="0"/>
      <w:marBottom w:val="0"/>
      <w:divBdr>
        <w:top w:val="none" w:sz="0" w:space="0" w:color="auto"/>
        <w:left w:val="none" w:sz="0" w:space="0" w:color="auto"/>
        <w:bottom w:val="none" w:sz="0" w:space="0" w:color="auto"/>
        <w:right w:val="none" w:sz="0" w:space="0" w:color="auto"/>
      </w:divBdr>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nationsreportcard/tdw/sample_design/2013/sample_design_for_the_2013_state_assessment.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nces.ed.gov/nationsreportcard/tdw/sample_design/" TargetMode="External"/><Relationship Id="rId17" Type="http://schemas.openxmlformats.org/officeDocument/2006/relationships/hyperlink" Target="http://nces.ed.gov/nationsreportcard/tdw/weighting/" TargetMode="External"/><Relationship Id="rId2" Type="http://schemas.openxmlformats.org/officeDocument/2006/relationships/customXml" Target="../customXml/item2.xml"/><Relationship Id="rId16" Type="http://schemas.openxmlformats.org/officeDocument/2006/relationships/hyperlink" Target="http://nces.ed.gov/nationsreportcard/tdw/weight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nces.ed.gov/nationsreportcard/tdw/sample_desig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nationsreportcard/tdw/sample_design/2013/eligible_schools_sampled_for_the_2013_state_assessment.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A46F6-E217-4077-B3B6-02F01D1D2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3.xml><?xml version="1.0" encoding="utf-8"?>
<ds:datastoreItem xmlns:ds="http://schemas.openxmlformats.org/officeDocument/2006/customXml" ds:itemID="{74562C61-697E-4F22-8588-E831A6F20108}">
  <ds:schemaRefs>
    <ds:schemaRef ds:uri="http://schemas.openxmlformats.org/officeDocument/2006/bibliography"/>
  </ds:schemaRefs>
</ds:datastoreItem>
</file>

<file path=customXml/itemProps4.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2588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Clarady, Carrie</cp:lastModifiedBy>
  <cp:revision>29</cp:revision>
  <cp:lastPrinted>2020-08-21T14:05:00Z</cp:lastPrinted>
  <dcterms:created xsi:type="dcterms:W3CDTF">2021-02-06T19:30:00Z</dcterms:created>
  <dcterms:modified xsi:type="dcterms:W3CDTF">2021-02-18T22:03:00Z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NewReviewCycle">
    <vt:lpwstr/>
  </property>
</Properties>
</file>