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2035" w:rsidP="005C573E" w:rsidRDefault="00772035" w14:paraId="346A1813" w14:textId="77777777">
      <w:pPr>
        <w:pStyle w:val="coverallcaps"/>
        <w:rPr>
          <w:noProof/>
        </w:rPr>
      </w:pPr>
      <w:bookmarkStart w:name="RepType" w:id="0"/>
      <w:bookmarkEnd w:id="0"/>
    </w:p>
    <w:p w:rsidR="00772035" w:rsidP="005C573E" w:rsidRDefault="00772035" w14:paraId="2387F827" w14:textId="77777777">
      <w:pPr>
        <w:pStyle w:val="coverallcaps"/>
        <w:rPr>
          <w:noProof/>
        </w:rPr>
      </w:pPr>
    </w:p>
    <w:p w:rsidR="00772035" w:rsidP="005C573E" w:rsidRDefault="00772035" w14:paraId="01D67D30" w14:textId="77777777">
      <w:pPr>
        <w:pStyle w:val="coverallcaps"/>
        <w:rPr>
          <w:noProof/>
        </w:rPr>
      </w:pPr>
    </w:p>
    <w:p w:rsidR="00772035" w:rsidP="005C573E" w:rsidRDefault="00772035" w14:paraId="70F07E57" w14:textId="77777777">
      <w:pPr>
        <w:pStyle w:val="coverallcaps"/>
        <w:rPr>
          <w:noProof/>
        </w:rPr>
      </w:pPr>
    </w:p>
    <w:p w:rsidR="005C573E" w:rsidP="00447DB0" w:rsidRDefault="005C573E" w14:paraId="10F43771" w14:textId="552BB7E8">
      <w:pPr>
        <w:pStyle w:val="coverallcaps"/>
        <w:ind w:left="-1710" w:right="-4"/>
      </w:pPr>
      <w:r>
        <w:rPr>
          <w:noProof/>
        </w:rPr>
        <w:drawing>
          <wp:anchor distT="0" distB="0" distL="114300" distR="114300" simplePos="0" relativeHeight="251661315" behindDoc="0" locked="1" layoutInCell="1" allowOverlap="1" wp14:editId="093B1321" wp14:anchorId="4B5D9EA0">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p>
    <w:p w:rsidR="005C573E" w:rsidP="005C573E" w:rsidRDefault="005C573E" w14:paraId="03FFAE9D" w14:textId="313E7C10">
      <w:pPr>
        <w:pStyle w:val="H1Title"/>
        <w:pBdr>
          <w:top w:val="single" w:color="auto" w:sz="4" w:space="5"/>
          <w:bottom w:val="single" w:color="auto" w:sz="4" w:space="5"/>
        </w:pBdr>
      </w:pPr>
      <w:bookmarkStart w:name="RepTitle" w:id="1"/>
      <w:bookmarkEnd w:id="1"/>
      <w:r w:rsidRPr="007A3561">
        <w:t>Impact Evaluation of Departmentalized Instruction in Elementary Schools</w:t>
      </w:r>
    </w:p>
    <w:p w:rsidR="005C573E" w:rsidP="005C573E" w:rsidRDefault="005C573E" w14:paraId="02DA783C" w14:textId="77777777">
      <w:pPr>
        <w:pStyle w:val="H1Title"/>
        <w:pBdr>
          <w:top w:val="single" w:color="auto" w:sz="4" w:space="5"/>
          <w:bottom w:val="single" w:color="auto" w:sz="4" w:space="5"/>
        </w:pBdr>
      </w:pPr>
      <w:r w:rsidRPr="007A3561">
        <w:t xml:space="preserve">Part A: Supporting Statement for Paperwork Reduction Act Submission </w:t>
      </w:r>
      <w:r>
        <w:rPr>
          <w:noProof/>
        </w:rPr>
        <w:drawing>
          <wp:anchor distT="0" distB="0" distL="114300" distR="114300" simplePos="0" relativeHeight="251660291" behindDoc="0" locked="1" layoutInCell="1" allowOverlap="1" wp14:editId="44117794" wp14:anchorId="1C675AC2">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srcRect/>
                    <a:stretch>
                      <a:fillRect/>
                    </a:stretch>
                  </pic:blipFill>
                  <pic:spPr bwMode="auto">
                    <a:xfrm>
                      <a:off x="0" y="0"/>
                      <a:ext cx="4876800" cy="1247775"/>
                    </a:xfrm>
                    <a:prstGeom prst="rect">
                      <a:avLst/>
                    </a:prstGeom>
                    <a:noFill/>
                  </pic:spPr>
                </pic:pic>
              </a:graphicData>
            </a:graphic>
          </wp:anchor>
        </w:drawing>
      </w:r>
    </w:p>
    <w:p w:rsidR="005C573E" w:rsidP="005C573E" w:rsidRDefault="00825CB9" w14:paraId="124335F2" w14:textId="44E0F140">
      <w:pPr>
        <w:pStyle w:val="coverdate"/>
      </w:pPr>
      <w:bookmarkStart w:name="DateMark" w:id="2"/>
      <w:bookmarkEnd w:id="2"/>
      <w:r>
        <w:t xml:space="preserve">March </w:t>
      </w:r>
      <w:r w:rsidR="008F00A2">
        <w:t>2</w:t>
      </w:r>
      <w:r w:rsidR="00846974">
        <w:t>4</w:t>
      </w:r>
      <w:r>
        <w:t>,</w:t>
      </w:r>
      <w:r w:rsidR="00D41F7A">
        <w:t xml:space="preserve"> </w:t>
      </w:r>
      <w:r w:rsidR="001B49C9">
        <w:t>2021</w:t>
      </w:r>
    </w:p>
    <w:p w:rsidRPr="00030229" w:rsidR="00030229" w:rsidP="00030229" w:rsidRDefault="00030229" w14:paraId="68363DA4" w14:textId="77777777">
      <w:pPr>
        <w:spacing w:after="100" w:line="260" w:lineRule="exact"/>
        <w:ind w:firstLine="0"/>
        <w:rPr>
          <w:rFonts w:ascii="Arial" w:hAnsi="Arial"/>
          <w:sz w:val="16"/>
          <w:szCs w:val="19"/>
        </w:rPr>
        <w:sectPr w:rsidRPr="00030229" w:rsidR="00030229" w:rsidSect="00447DB0">
          <w:footerReference w:type="default" r:id="rId12"/>
          <w:pgSz w:w="12240" w:h="15840"/>
          <w:pgMar w:top="1008" w:right="2160" w:bottom="1195" w:left="1890" w:header="864" w:footer="576" w:gutter="0"/>
          <w:cols w:space="720"/>
          <w:docGrid w:linePitch="326"/>
        </w:sectPr>
      </w:pPr>
    </w:p>
    <w:p w:rsidR="00983BED" w:rsidP="00030229" w:rsidRDefault="00030229" w14:paraId="3BCC6579" w14:textId="77777777">
      <w:pPr>
        <w:pBdr>
          <w:bottom w:val="single" w:color="auto" w:sz="2" w:space="1"/>
        </w:pBdr>
        <w:spacing w:after="240" w:line="240" w:lineRule="auto"/>
        <w:ind w:firstLine="0"/>
        <w:jc w:val="both"/>
        <w:rPr>
          <w:rFonts w:ascii="Arial Black" w:hAnsi="Arial Black"/>
          <w:sz w:val="22"/>
        </w:rPr>
      </w:pPr>
      <w:r>
        <w:rPr>
          <w:rFonts w:ascii="Arial Black" w:hAnsi="Arial Black"/>
          <w:sz w:val="22"/>
        </w:rPr>
        <w:lastRenderedPageBreak/>
        <w:t>CONTENTS</w:t>
      </w:r>
    </w:p>
    <w:p w:rsidR="007A2E56" w:rsidRDefault="00030229" w14:paraId="75BE0774" w14:textId="54B47F5E">
      <w:pPr>
        <w:pStyle w:val="TOC1"/>
        <w:rPr>
          <w:rFonts w:asciiTheme="minorHAnsi" w:hAnsiTheme="minorHAnsi" w:eastAsiaTheme="minorEastAsia" w:cstheme="minorBidi"/>
          <w:caps w:val="0"/>
          <w:sz w:val="22"/>
          <w:szCs w:val="22"/>
        </w:rPr>
      </w:pPr>
      <w:r>
        <w:fldChar w:fldCharType="begin"/>
      </w:r>
      <w:r>
        <w:instrText xml:space="preserve"> TOC \o "2-4" \z \t "H2_Chapter,1,H3_Alpha,2,H4_Number,3,Mark for Attachment Title,8,Mark for Appendix Title,8" </w:instrText>
      </w:r>
      <w:r>
        <w:fldChar w:fldCharType="separate"/>
      </w:r>
      <w:r w:rsidRPr="002F3692" w:rsidR="007A2E56">
        <w:rPr>
          <w:caps w:val="0"/>
        </w:rPr>
        <w:t>PART A. JUSTIFICATION</w:t>
      </w:r>
      <w:r w:rsidR="007A2E56">
        <w:rPr>
          <w:webHidden/>
        </w:rPr>
        <w:tab/>
      </w:r>
      <w:r w:rsidR="007A2E56">
        <w:rPr>
          <w:webHidden/>
        </w:rPr>
        <w:fldChar w:fldCharType="begin"/>
      </w:r>
      <w:r w:rsidR="007A2E56">
        <w:rPr>
          <w:webHidden/>
        </w:rPr>
        <w:instrText xml:space="preserve"> PAGEREF _Toc67071313 \h </w:instrText>
      </w:r>
      <w:r w:rsidR="007A2E56">
        <w:rPr>
          <w:webHidden/>
        </w:rPr>
      </w:r>
      <w:r w:rsidR="007A2E56">
        <w:rPr>
          <w:webHidden/>
        </w:rPr>
        <w:fldChar w:fldCharType="separate"/>
      </w:r>
      <w:r w:rsidR="00FC3D84">
        <w:rPr>
          <w:webHidden/>
        </w:rPr>
        <w:t>1</w:t>
      </w:r>
      <w:r w:rsidR="007A2E56">
        <w:rPr>
          <w:webHidden/>
        </w:rPr>
        <w:fldChar w:fldCharType="end"/>
      </w:r>
    </w:p>
    <w:p w:rsidR="007A2E56" w:rsidRDefault="007A2E56" w14:paraId="1630EBFF" w14:textId="7A77087B">
      <w:pPr>
        <w:pStyle w:val="TOC3"/>
        <w:tabs>
          <w:tab w:val="left" w:pos="1872"/>
        </w:tabs>
        <w:rPr>
          <w:rFonts w:asciiTheme="minorHAnsi" w:hAnsiTheme="minorHAnsi" w:eastAsiaTheme="minorEastAsia" w:cstheme="minorBidi"/>
          <w:sz w:val="22"/>
          <w:szCs w:val="22"/>
        </w:rPr>
      </w:pPr>
      <w:r>
        <w:t>A1.</w:t>
      </w:r>
      <w:r>
        <w:rPr>
          <w:rFonts w:asciiTheme="minorHAnsi" w:hAnsiTheme="minorHAnsi" w:eastAsiaTheme="minorEastAsia" w:cstheme="minorBidi"/>
          <w:sz w:val="22"/>
          <w:szCs w:val="22"/>
        </w:rPr>
        <w:tab/>
      </w:r>
      <w:r>
        <w:t>Circumstances necessitating the collection of information</w:t>
      </w:r>
      <w:r>
        <w:rPr>
          <w:webHidden/>
        </w:rPr>
        <w:tab/>
      </w:r>
      <w:r>
        <w:rPr>
          <w:webHidden/>
        </w:rPr>
        <w:fldChar w:fldCharType="begin"/>
      </w:r>
      <w:r>
        <w:rPr>
          <w:webHidden/>
        </w:rPr>
        <w:instrText xml:space="preserve"> PAGEREF _Toc67071314 \h </w:instrText>
      </w:r>
      <w:r>
        <w:rPr>
          <w:webHidden/>
        </w:rPr>
      </w:r>
      <w:r>
        <w:rPr>
          <w:webHidden/>
        </w:rPr>
        <w:fldChar w:fldCharType="separate"/>
      </w:r>
      <w:r w:rsidR="00FC3D84">
        <w:rPr>
          <w:webHidden/>
        </w:rPr>
        <w:t>2</w:t>
      </w:r>
      <w:r>
        <w:rPr>
          <w:webHidden/>
        </w:rPr>
        <w:fldChar w:fldCharType="end"/>
      </w:r>
    </w:p>
    <w:p w:rsidR="007A2E56" w:rsidRDefault="007A2E56" w14:paraId="6DDA5D0A" w14:textId="1F3FC051">
      <w:pPr>
        <w:pStyle w:val="TOC3"/>
        <w:tabs>
          <w:tab w:val="left" w:pos="1872"/>
        </w:tabs>
        <w:rPr>
          <w:rFonts w:asciiTheme="minorHAnsi" w:hAnsiTheme="minorHAnsi" w:eastAsiaTheme="minorEastAsia" w:cstheme="minorBidi"/>
          <w:sz w:val="22"/>
          <w:szCs w:val="22"/>
        </w:rPr>
      </w:pPr>
      <w:r>
        <w:t>A2.</w:t>
      </w:r>
      <w:r>
        <w:rPr>
          <w:rFonts w:asciiTheme="minorHAnsi" w:hAnsiTheme="minorHAnsi" w:eastAsiaTheme="minorEastAsia" w:cstheme="minorBidi"/>
          <w:sz w:val="22"/>
          <w:szCs w:val="22"/>
        </w:rPr>
        <w:tab/>
      </w:r>
      <w:r>
        <w:t>Purpose and use of data</w:t>
      </w:r>
      <w:r>
        <w:rPr>
          <w:webHidden/>
        </w:rPr>
        <w:tab/>
      </w:r>
      <w:r>
        <w:rPr>
          <w:webHidden/>
        </w:rPr>
        <w:fldChar w:fldCharType="begin"/>
      </w:r>
      <w:r>
        <w:rPr>
          <w:webHidden/>
        </w:rPr>
        <w:instrText xml:space="preserve"> PAGEREF _Toc67071315 \h </w:instrText>
      </w:r>
      <w:r>
        <w:rPr>
          <w:webHidden/>
        </w:rPr>
      </w:r>
      <w:r>
        <w:rPr>
          <w:webHidden/>
        </w:rPr>
        <w:fldChar w:fldCharType="separate"/>
      </w:r>
      <w:r w:rsidR="00FC3D84">
        <w:rPr>
          <w:webHidden/>
        </w:rPr>
        <w:t>2</w:t>
      </w:r>
      <w:r>
        <w:rPr>
          <w:webHidden/>
        </w:rPr>
        <w:fldChar w:fldCharType="end"/>
      </w:r>
    </w:p>
    <w:p w:rsidR="007A2E56" w:rsidRDefault="007A2E56" w14:paraId="6D304CCE" w14:textId="7EBDF6F4">
      <w:pPr>
        <w:pStyle w:val="TOC3"/>
        <w:tabs>
          <w:tab w:val="left" w:pos="1872"/>
        </w:tabs>
        <w:rPr>
          <w:rFonts w:asciiTheme="minorHAnsi" w:hAnsiTheme="minorHAnsi" w:eastAsiaTheme="minorEastAsia" w:cstheme="minorBidi"/>
          <w:sz w:val="22"/>
          <w:szCs w:val="22"/>
        </w:rPr>
      </w:pPr>
      <w:r>
        <w:t>A3.</w:t>
      </w:r>
      <w:r>
        <w:rPr>
          <w:rFonts w:asciiTheme="minorHAnsi" w:hAnsiTheme="minorHAnsi" w:eastAsiaTheme="minorEastAsia" w:cstheme="minorBidi"/>
          <w:sz w:val="22"/>
          <w:szCs w:val="22"/>
        </w:rPr>
        <w:tab/>
      </w:r>
      <w:r>
        <w:t>Use of technology to reduce burden</w:t>
      </w:r>
      <w:r>
        <w:rPr>
          <w:webHidden/>
        </w:rPr>
        <w:tab/>
      </w:r>
      <w:r>
        <w:rPr>
          <w:webHidden/>
        </w:rPr>
        <w:fldChar w:fldCharType="begin"/>
      </w:r>
      <w:r>
        <w:rPr>
          <w:webHidden/>
        </w:rPr>
        <w:instrText xml:space="preserve"> PAGEREF _Toc67071316 \h </w:instrText>
      </w:r>
      <w:r>
        <w:rPr>
          <w:webHidden/>
        </w:rPr>
      </w:r>
      <w:r>
        <w:rPr>
          <w:webHidden/>
        </w:rPr>
        <w:fldChar w:fldCharType="separate"/>
      </w:r>
      <w:r w:rsidR="00FC3D84">
        <w:rPr>
          <w:webHidden/>
        </w:rPr>
        <w:t>3</w:t>
      </w:r>
      <w:r>
        <w:rPr>
          <w:webHidden/>
        </w:rPr>
        <w:fldChar w:fldCharType="end"/>
      </w:r>
    </w:p>
    <w:p w:rsidR="007A2E56" w:rsidRDefault="007A2E56" w14:paraId="70FF648F" w14:textId="246C598B">
      <w:pPr>
        <w:pStyle w:val="TOC3"/>
        <w:tabs>
          <w:tab w:val="left" w:pos="1872"/>
        </w:tabs>
        <w:rPr>
          <w:rFonts w:asciiTheme="minorHAnsi" w:hAnsiTheme="minorHAnsi" w:eastAsiaTheme="minorEastAsia" w:cstheme="minorBidi"/>
          <w:sz w:val="22"/>
          <w:szCs w:val="22"/>
        </w:rPr>
      </w:pPr>
      <w:r>
        <w:t>A4.</w:t>
      </w:r>
      <w:r>
        <w:rPr>
          <w:rFonts w:asciiTheme="minorHAnsi" w:hAnsiTheme="minorHAnsi" w:eastAsiaTheme="minorEastAsia" w:cstheme="minorBidi"/>
          <w:sz w:val="22"/>
          <w:szCs w:val="22"/>
        </w:rPr>
        <w:tab/>
      </w:r>
      <w:r>
        <w:t>Efforts to avoid duplication of effort</w:t>
      </w:r>
      <w:r>
        <w:rPr>
          <w:webHidden/>
        </w:rPr>
        <w:tab/>
      </w:r>
      <w:r>
        <w:rPr>
          <w:webHidden/>
        </w:rPr>
        <w:fldChar w:fldCharType="begin"/>
      </w:r>
      <w:r>
        <w:rPr>
          <w:webHidden/>
        </w:rPr>
        <w:instrText xml:space="preserve"> PAGEREF _Toc67071317 \h </w:instrText>
      </w:r>
      <w:r>
        <w:rPr>
          <w:webHidden/>
        </w:rPr>
      </w:r>
      <w:r>
        <w:rPr>
          <w:webHidden/>
        </w:rPr>
        <w:fldChar w:fldCharType="separate"/>
      </w:r>
      <w:r w:rsidR="00FC3D84">
        <w:rPr>
          <w:webHidden/>
        </w:rPr>
        <w:t>4</w:t>
      </w:r>
      <w:r>
        <w:rPr>
          <w:webHidden/>
        </w:rPr>
        <w:fldChar w:fldCharType="end"/>
      </w:r>
    </w:p>
    <w:p w:rsidR="007A2E56" w:rsidRDefault="007A2E56" w14:paraId="10C1A72E" w14:textId="71E2C394">
      <w:pPr>
        <w:pStyle w:val="TOC3"/>
        <w:tabs>
          <w:tab w:val="left" w:pos="1872"/>
        </w:tabs>
        <w:rPr>
          <w:rFonts w:asciiTheme="minorHAnsi" w:hAnsiTheme="minorHAnsi" w:eastAsiaTheme="minorEastAsia" w:cstheme="minorBidi"/>
          <w:sz w:val="22"/>
          <w:szCs w:val="22"/>
        </w:rPr>
      </w:pPr>
      <w:r>
        <w:t>A5.</w:t>
      </w:r>
      <w:r>
        <w:rPr>
          <w:rFonts w:asciiTheme="minorHAnsi" w:hAnsiTheme="minorHAnsi" w:eastAsiaTheme="minorEastAsia" w:cstheme="minorBidi"/>
          <w:sz w:val="22"/>
          <w:szCs w:val="22"/>
        </w:rPr>
        <w:tab/>
      </w:r>
      <w:r>
        <w:t>Methods of minimizing burden on small entities</w:t>
      </w:r>
      <w:r>
        <w:rPr>
          <w:webHidden/>
        </w:rPr>
        <w:tab/>
      </w:r>
      <w:r>
        <w:rPr>
          <w:webHidden/>
        </w:rPr>
        <w:fldChar w:fldCharType="begin"/>
      </w:r>
      <w:r>
        <w:rPr>
          <w:webHidden/>
        </w:rPr>
        <w:instrText xml:space="preserve"> PAGEREF _Toc67071318 \h </w:instrText>
      </w:r>
      <w:r>
        <w:rPr>
          <w:webHidden/>
        </w:rPr>
      </w:r>
      <w:r>
        <w:rPr>
          <w:webHidden/>
        </w:rPr>
        <w:fldChar w:fldCharType="separate"/>
      </w:r>
      <w:r w:rsidR="00FC3D84">
        <w:rPr>
          <w:webHidden/>
        </w:rPr>
        <w:t>4</w:t>
      </w:r>
      <w:r>
        <w:rPr>
          <w:webHidden/>
        </w:rPr>
        <w:fldChar w:fldCharType="end"/>
      </w:r>
    </w:p>
    <w:p w:rsidR="007A2E56" w:rsidRDefault="007A2E56" w14:paraId="70375278" w14:textId="7FA4071E">
      <w:pPr>
        <w:pStyle w:val="TOC3"/>
        <w:tabs>
          <w:tab w:val="left" w:pos="1872"/>
        </w:tabs>
        <w:rPr>
          <w:rFonts w:asciiTheme="minorHAnsi" w:hAnsiTheme="minorHAnsi" w:eastAsiaTheme="minorEastAsia" w:cstheme="minorBidi"/>
          <w:sz w:val="22"/>
          <w:szCs w:val="22"/>
        </w:rPr>
      </w:pPr>
      <w:r>
        <w:t>A6.</w:t>
      </w:r>
      <w:r>
        <w:rPr>
          <w:rFonts w:asciiTheme="minorHAnsi" w:hAnsiTheme="minorHAnsi" w:eastAsiaTheme="minorEastAsia" w:cstheme="minorBidi"/>
          <w:sz w:val="22"/>
          <w:szCs w:val="22"/>
        </w:rPr>
        <w:tab/>
      </w:r>
      <w:r>
        <w:t>Consequences of not collecting data</w:t>
      </w:r>
      <w:r>
        <w:rPr>
          <w:webHidden/>
        </w:rPr>
        <w:tab/>
      </w:r>
      <w:r>
        <w:rPr>
          <w:webHidden/>
        </w:rPr>
        <w:fldChar w:fldCharType="begin"/>
      </w:r>
      <w:r>
        <w:rPr>
          <w:webHidden/>
        </w:rPr>
        <w:instrText xml:space="preserve"> PAGEREF _Toc67071319 \h </w:instrText>
      </w:r>
      <w:r>
        <w:rPr>
          <w:webHidden/>
        </w:rPr>
      </w:r>
      <w:r>
        <w:rPr>
          <w:webHidden/>
        </w:rPr>
        <w:fldChar w:fldCharType="separate"/>
      </w:r>
      <w:r w:rsidR="00FC3D84">
        <w:rPr>
          <w:webHidden/>
        </w:rPr>
        <w:t>4</w:t>
      </w:r>
      <w:r>
        <w:rPr>
          <w:webHidden/>
        </w:rPr>
        <w:fldChar w:fldCharType="end"/>
      </w:r>
    </w:p>
    <w:p w:rsidR="007A2E56" w:rsidRDefault="007A2E56" w14:paraId="1563BFBB" w14:textId="106319FD">
      <w:pPr>
        <w:pStyle w:val="TOC3"/>
        <w:tabs>
          <w:tab w:val="left" w:pos="1872"/>
        </w:tabs>
        <w:rPr>
          <w:rFonts w:asciiTheme="minorHAnsi" w:hAnsiTheme="minorHAnsi" w:eastAsiaTheme="minorEastAsia" w:cstheme="minorBidi"/>
          <w:sz w:val="22"/>
          <w:szCs w:val="22"/>
        </w:rPr>
      </w:pPr>
      <w:r>
        <w:t>A7.</w:t>
      </w:r>
      <w:r>
        <w:rPr>
          <w:rFonts w:asciiTheme="minorHAnsi" w:hAnsiTheme="minorHAnsi" w:eastAsiaTheme="minorEastAsia" w:cstheme="minorBidi"/>
          <w:sz w:val="22"/>
          <w:szCs w:val="22"/>
        </w:rPr>
        <w:tab/>
      </w:r>
      <w:r>
        <w:t>Special circumstances</w:t>
      </w:r>
      <w:r>
        <w:rPr>
          <w:webHidden/>
        </w:rPr>
        <w:tab/>
      </w:r>
      <w:r>
        <w:rPr>
          <w:webHidden/>
        </w:rPr>
        <w:fldChar w:fldCharType="begin"/>
      </w:r>
      <w:r>
        <w:rPr>
          <w:webHidden/>
        </w:rPr>
        <w:instrText xml:space="preserve"> PAGEREF _Toc67071320 \h </w:instrText>
      </w:r>
      <w:r>
        <w:rPr>
          <w:webHidden/>
        </w:rPr>
      </w:r>
      <w:r>
        <w:rPr>
          <w:webHidden/>
        </w:rPr>
        <w:fldChar w:fldCharType="separate"/>
      </w:r>
      <w:r w:rsidR="00FC3D84">
        <w:rPr>
          <w:webHidden/>
        </w:rPr>
        <w:t>4</w:t>
      </w:r>
      <w:r>
        <w:rPr>
          <w:webHidden/>
        </w:rPr>
        <w:fldChar w:fldCharType="end"/>
      </w:r>
    </w:p>
    <w:p w:rsidR="007A2E56" w:rsidRDefault="007A2E56" w14:paraId="2EBF1F68" w14:textId="311B4E97">
      <w:pPr>
        <w:pStyle w:val="TOC3"/>
        <w:tabs>
          <w:tab w:val="left" w:pos="1872"/>
        </w:tabs>
        <w:rPr>
          <w:rFonts w:asciiTheme="minorHAnsi" w:hAnsiTheme="minorHAnsi" w:eastAsiaTheme="minorEastAsia" w:cstheme="minorBidi"/>
          <w:sz w:val="22"/>
          <w:szCs w:val="22"/>
        </w:rPr>
      </w:pPr>
      <w:r>
        <w:t>A8.</w:t>
      </w:r>
      <w:r>
        <w:rPr>
          <w:rFonts w:asciiTheme="minorHAnsi" w:hAnsiTheme="minorHAnsi" w:eastAsiaTheme="minorEastAsia" w:cstheme="minorBidi"/>
          <w:sz w:val="22"/>
          <w:szCs w:val="22"/>
        </w:rPr>
        <w:tab/>
      </w:r>
      <w:r>
        <w:t>Federal register announcement and consultation</w:t>
      </w:r>
      <w:r>
        <w:rPr>
          <w:webHidden/>
        </w:rPr>
        <w:tab/>
      </w:r>
      <w:r>
        <w:rPr>
          <w:webHidden/>
        </w:rPr>
        <w:fldChar w:fldCharType="begin"/>
      </w:r>
      <w:r>
        <w:rPr>
          <w:webHidden/>
        </w:rPr>
        <w:instrText xml:space="preserve"> PAGEREF _Toc67071321 \h </w:instrText>
      </w:r>
      <w:r>
        <w:rPr>
          <w:webHidden/>
        </w:rPr>
      </w:r>
      <w:r>
        <w:rPr>
          <w:webHidden/>
        </w:rPr>
        <w:fldChar w:fldCharType="separate"/>
      </w:r>
      <w:r w:rsidR="00FC3D84">
        <w:rPr>
          <w:webHidden/>
        </w:rPr>
        <w:t>4</w:t>
      </w:r>
      <w:r>
        <w:rPr>
          <w:webHidden/>
        </w:rPr>
        <w:fldChar w:fldCharType="end"/>
      </w:r>
    </w:p>
    <w:p w:rsidR="007A2E56" w:rsidRDefault="007A2E56" w14:paraId="7524B4A4" w14:textId="2377F67C">
      <w:pPr>
        <w:pStyle w:val="TOC3"/>
        <w:tabs>
          <w:tab w:val="left" w:pos="1872"/>
        </w:tabs>
        <w:rPr>
          <w:rFonts w:asciiTheme="minorHAnsi" w:hAnsiTheme="minorHAnsi" w:eastAsiaTheme="minorEastAsia" w:cstheme="minorBidi"/>
          <w:sz w:val="22"/>
          <w:szCs w:val="22"/>
        </w:rPr>
      </w:pPr>
      <w:r>
        <w:t>A9.</w:t>
      </w:r>
      <w:r>
        <w:rPr>
          <w:rFonts w:asciiTheme="minorHAnsi" w:hAnsiTheme="minorHAnsi" w:eastAsiaTheme="minorEastAsia" w:cstheme="minorBidi"/>
          <w:sz w:val="22"/>
          <w:szCs w:val="22"/>
        </w:rPr>
        <w:tab/>
      </w:r>
      <w:r>
        <w:t>Payments or gifts</w:t>
      </w:r>
      <w:r>
        <w:rPr>
          <w:webHidden/>
        </w:rPr>
        <w:tab/>
      </w:r>
      <w:r>
        <w:rPr>
          <w:webHidden/>
        </w:rPr>
        <w:fldChar w:fldCharType="begin"/>
      </w:r>
      <w:r>
        <w:rPr>
          <w:webHidden/>
        </w:rPr>
        <w:instrText xml:space="preserve"> PAGEREF _Toc67071322 \h </w:instrText>
      </w:r>
      <w:r>
        <w:rPr>
          <w:webHidden/>
        </w:rPr>
      </w:r>
      <w:r>
        <w:rPr>
          <w:webHidden/>
        </w:rPr>
        <w:fldChar w:fldCharType="separate"/>
      </w:r>
      <w:r w:rsidR="00FC3D84">
        <w:rPr>
          <w:webHidden/>
        </w:rPr>
        <w:t>5</w:t>
      </w:r>
      <w:r>
        <w:rPr>
          <w:webHidden/>
        </w:rPr>
        <w:fldChar w:fldCharType="end"/>
      </w:r>
    </w:p>
    <w:p w:rsidR="007A2E56" w:rsidRDefault="007A2E56" w14:paraId="1C32EBF2" w14:textId="1257822D">
      <w:pPr>
        <w:pStyle w:val="TOC3"/>
        <w:tabs>
          <w:tab w:val="left" w:pos="2520"/>
        </w:tabs>
        <w:rPr>
          <w:rFonts w:asciiTheme="minorHAnsi" w:hAnsiTheme="minorHAnsi" w:eastAsiaTheme="minorEastAsia" w:cstheme="minorBidi"/>
          <w:sz w:val="22"/>
          <w:szCs w:val="22"/>
        </w:rPr>
      </w:pPr>
      <w:r>
        <w:t>A10.</w:t>
      </w:r>
      <w:r>
        <w:rPr>
          <w:rFonts w:asciiTheme="minorHAnsi" w:hAnsiTheme="minorHAnsi" w:eastAsiaTheme="minorEastAsia" w:cstheme="minorBidi"/>
          <w:sz w:val="22"/>
          <w:szCs w:val="22"/>
        </w:rPr>
        <w:tab/>
      </w:r>
      <w:r>
        <w:t>Assurances of confidentiality</w:t>
      </w:r>
      <w:r>
        <w:rPr>
          <w:webHidden/>
        </w:rPr>
        <w:tab/>
      </w:r>
      <w:r>
        <w:rPr>
          <w:webHidden/>
        </w:rPr>
        <w:fldChar w:fldCharType="begin"/>
      </w:r>
      <w:r>
        <w:rPr>
          <w:webHidden/>
        </w:rPr>
        <w:instrText xml:space="preserve"> PAGEREF _Toc67071323 \h </w:instrText>
      </w:r>
      <w:r>
        <w:rPr>
          <w:webHidden/>
        </w:rPr>
      </w:r>
      <w:r>
        <w:rPr>
          <w:webHidden/>
        </w:rPr>
        <w:fldChar w:fldCharType="separate"/>
      </w:r>
      <w:r w:rsidR="00FC3D84">
        <w:rPr>
          <w:webHidden/>
        </w:rPr>
        <w:t>5</w:t>
      </w:r>
      <w:r>
        <w:rPr>
          <w:webHidden/>
        </w:rPr>
        <w:fldChar w:fldCharType="end"/>
      </w:r>
    </w:p>
    <w:p w:rsidR="007A2E56" w:rsidRDefault="007A2E56" w14:paraId="689259D6" w14:textId="5577BAE4">
      <w:pPr>
        <w:pStyle w:val="TOC3"/>
        <w:tabs>
          <w:tab w:val="left" w:pos="2520"/>
        </w:tabs>
        <w:rPr>
          <w:rFonts w:asciiTheme="minorHAnsi" w:hAnsiTheme="minorHAnsi" w:eastAsiaTheme="minorEastAsia" w:cstheme="minorBidi"/>
          <w:sz w:val="22"/>
          <w:szCs w:val="22"/>
        </w:rPr>
      </w:pPr>
      <w:r w:rsidRPr="002F3692">
        <w:rPr>
          <w:rFonts w:eastAsia="Calibri"/>
        </w:rPr>
        <w:t>A11.</w:t>
      </w:r>
      <w:r>
        <w:rPr>
          <w:rFonts w:asciiTheme="minorHAnsi" w:hAnsiTheme="minorHAnsi" w:eastAsiaTheme="minorEastAsia" w:cstheme="minorBidi"/>
          <w:sz w:val="22"/>
          <w:szCs w:val="22"/>
        </w:rPr>
        <w:tab/>
      </w:r>
      <w:r w:rsidRPr="002F3692">
        <w:rPr>
          <w:rFonts w:eastAsia="Calibri"/>
        </w:rPr>
        <w:t>Justification for sensitive questions</w:t>
      </w:r>
      <w:r>
        <w:rPr>
          <w:webHidden/>
        </w:rPr>
        <w:tab/>
      </w:r>
      <w:r>
        <w:rPr>
          <w:webHidden/>
        </w:rPr>
        <w:fldChar w:fldCharType="begin"/>
      </w:r>
      <w:r>
        <w:rPr>
          <w:webHidden/>
        </w:rPr>
        <w:instrText xml:space="preserve"> PAGEREF _Toc67071324 \h </w:instrText>
      </w:r>
      <w:r>
        <w:rPr>
          <w:webHidden/>
        </w:rPr>
      </w:r>
      <w:r>
        <w:rPr>
          <w:webHidden/>
        </w:rPr>
        <w:fldChar w:fldCharType="separate"/>
      </w:r>
      <w:r w:rsidR="00FC3D84">
        <w:rPr>
          <w:webHidden/>
        </w:rPr>
        <w:t>6</w:t>
      </w:r>
      <w:r>
        <w:rPr>
          <w:webHidden/>
        </w:rPr>
        <w:fldChar w:fldCharType="end"/>
      </w:r>
    </w:p>
    <w:p w:rsidR="007A2E56" w:rsidRDefault="007A2E56" w14:paraId="518D460D" w14:textId="3B3CEEC2">
      <w:pPr>
        <w:pStyle w:val="TOC3"/>
        <w:tabs>
          <w:tab w:val="left" w:pos="2520"/>
        </w:tabs>
        <w:rPr>
          <w:rFonts w:asciiTheme="minorHAnsi" w:hAnsiTheme="minorHAnsi" w:eastAsiaTheme="minorEastAsia" w:cstheme="minorBidi"/>
          <w:sz w:val="22"/>
          <w:szCs w:val="22"/>
        </w:rPr>
      </w:pPr>
      <w:r>
        <w:t>A12.</w:t>
      </w:r>
      <w:r>
        <w:rPr>
          <w:rFonts w:asciiTheme="minorHAnsi" w:hAnsiTheme="minorHAnsi" w:eastAsiaTheme="minorEastAsia" w:cstheme="minorBidi"/>
          <w:sz w:val="22"/>
          <w:szCs w:val="22"/>
        </w:rPr>
        <w:tab/>
      </w:r>
      <w:r>
        <w:t>Estimates of hours burden</w:t>
      </w:r>
      <w:r>
        <w:rPr>
          <w:webHidden/>
        </w:rPr>
        <w:tab/>
      </w:r>
      <w:r>
        <w:rPr>
          <w:webHidden/>
        </w:rPr>
        <w:fldChar w:fldCharType="begin"/>
      </w:r>
      <w:r>
        <w:rPr>
          <w:webHidden/>
        </w:rPr>
        <w:instrText xml:space="preserve"> PAGEREF _Toc67071325 \h </w:instrText>
      </w:r>
      <w:r>
        <w:rPr>
          <w:webHidden/>
        </w:rPr>
      </w:r>
      <w:r>
        <w:rPr>
          <w:webHidden/>
        </w:rPr>
        <w:fldChar w:fldCharType="separate"/>
      </w:r>
      <w:r w:rsidR="00FC3D84">
        <w:rPr>
          <w:webHidden/>
        </w:rPr>
        <w:t>6</w:t>
      </w:r>
      <w:r>
        <w:rPr>
          <w:webHidden/>
        </w:rPr>
        <w:fldChar w:fldCharType="end"/>
      </w:r>
    </w:p>
    <w:p w:rsidR="007A2E56" w:rsidRDefault="007A2E56" w14:paraId="33C53C5C" w14:textId="43AC064E">
      <w:pPr>
        <w:pStyle w:val="TOC3"/>
        <w:tabs>
          <w:tab w:val="left" w:pos="2520"/>
        </w:tabs>
        <w:rPr>
          <w:rFonts w:asciiTheme="minorHAnsi" w:hAnsiTheme="minorHAnsi" w:eastAsiaTheme="minorEastAsia" w:cstheme="minorBidi"/>
          <w:sz w:val="22"/>
          <w:szCs w:val="22"/>
        </w:rPr>
      </w:pPr>
      <w:r>
        <w:t>A13.</w:t>
      </w:r>
      <w:r>
        <w:rPr>
          <w:rFonts w:asciiTheme="minorHAnsi" w:hAnsiTheme="minorHAnsi" w:eastAsiaTheme="minorEastAsia" w:cstheme="minorBidi"/>
          <w:sz w:val="22"/>
          <w:szCs w:val="22"/>
        </w:rPr>
        <w:tab/>
      </w:r>
      <w:r>
        <w:t>Estimate of cost burden to respondents</w:t>
      </w:r>
      <w:r>
        <w:rPr>
          <w:webHidden/>
        </w:rPr>
        <w:tab/>
      </w:r>
      <w:r>
        <w:rPr>
          <w:webHidden/>
        </w:rPr>
        <w:fldChar w:fldCharType="begin"/>
      </w:r>
      <w:r>
        <w:rPr>
          <w:webHidden/>
        </w:rPr>
        <w:instrText xml:space="preserve"> PAGEREF _Toc67071326 \h </w:instrText>
      </w:r>
      <w:r>
        <w:rPr>
          <w:webHidden/>
        </w:rPr>
      </w:r>
      <w:r>
        <w:rPr>
          <w:webHidden/>
        </w:rPr>
        <w:fldChar w:fldCharType="separate"/>
      </w:r>
      <w:r w:rsidR="00FC3D84">
        <w:rPr>
          <w:webHidden/>
        </w:rPr>
        <w:t>7</w:t>
      </w:r>
      <w:r>
        <w:rPr>
          <w:webHidden/>
        </w:rPr>
        <w:fldChar w:fldCharType="end"/>
      </w:r>
    </w:p>
    <w:p w:rsidR="007A2E56" w:rsidRDefault="007A2E56" w14:paraId="30A974E2" w14:textId="3226BCF9">
      <w:pPr>
        <w:pStyle w:val="TOC3"/>
        <w:tabs>
          <w:tab w:val="left" w:pos="2520"/>
        </w:tabs>
        <w:rPr>
          <w:rFonts w:asciiTheme="minorHAnsi" w:hAnsiTheme="minorHAnsi" w:eastAsiaTheme="minorEastAsia" w:cstheme="minorBidi"/>
          <w:sz w:val="22"/>
          <w:szCs w:val="22"/>
        </w:rPr>
      </w:pPr>
      <w:r>
        <w:t>A14.</w:t>
      </w:r>
      <w:r>
        <w:rPr>
          <w:rFonts w:asciiTheme="minorHAnsi" w:hAnsiTheme="minorHAnsi" w:eastAsiaTheme="minorEastAsia" w:cstheme="minorBidi"/>
          <w:sz w:val="22"/>
          <w:szCs w:val="22"/>
        </w:rPr>
        <w:tab/>
      </w:r>
      <w:r>
        <w:t>Annualized cost to the federal government</w:t>
      </w:r>
      <w:r>
        <w:rPr>
          <w:webHidden/>
        </w:rPr>
        <w:tab/>
      </w:r>
      <w:r>
        <w:rPr>
          <w:webHidden/>
        </w:rPr>
        <w:fldChar w:fldCharType="begin"/>
      </w:r>
      <w:r>
        <w:rPr>
          <w:webHidden/>
        </w:rPr>
        <w:instrText xml:space="preserve"> PAGEREF _Toc67071327 \h </w:instrText>
      </w:r>
      <w:r>
        <w:rPr>
          <w:webHidden/>
        </w:rPr>
      </w:r>
      <w:r>
        <w:rPr>
          <w:webHidden/>
        </w:rPr>
        <w:fldChar w:fldCharType="separate"/>
      </w:r>
      <w:r w:rsidR="00FC3D84">
        <w:rPr>
          <w:webHidden/>
        </w:rPr>
        <w:t>7</w:t>
      </w:r>
      <w:r>
        <w:rPr>
          <w:webHidden/>
        </w:rPr>
        <w:fldChar w:fldCharType="end"/>
      </w:r>
    </w:p>
    <w:p w:rsidR="007A2E56" w:rsidRDefault="007A2E56" w14:paraId="6FF5C54F" w14:textId="28423BA2">
      <w:pPr>
        <w:pStyle w:val="TOC3"/>
        <w:tabs>
          <w:tab w:val="left" w:pos="2520"/>
        </w:tabs>
        <w:rPr>
          <w:rFonts w:asciiTheme="minorHAnsi" w:hAnsiTheme="minorHAnsi" w:eastAsiaTheme="minorEastAsia" w:cstheme="minorBidi"/>
          <w:sz w:val="22"/>
          <w:szCs w:val="22"/>
        </w:rPr>
      </w:pPr>
      <w:r>
        <w:t xml:space="preserve">A15. </w:t>
      </w:r>
      <w:r>
        <w:rPr>
          <w:rFonts w:asciiTheme="minorHAnsi" w:hAnsiTheme="minorHAnsi" w:eastAsiaTheme="minorEastAsia" w:cstheme="minorBidi"/>
          <w:sz w:val="22"/>
          <w:szCs w:val="22"/>
        </w:rPr>
        <w:tab/>
      </w:r>
      <w:r>
        <w:t>Reasons for program changes or adjustments</w:t>
      </w:r>
      <w:r>
        <w:rPr>
          <w:webHidden/>
        </w:rPr>
        <w:tab/>
      </w:r>
      <w:r>
        <w:rPr>
          <w:webHidden/>
        </w:rPr>
        <w:fldChar w:fldCharType="begin"/>
      </w:r>
      <w:r>
        <w:rPr>
          <w:webHidden/>
        </w:rPr>
        <w:instrText xml:space="preserve"> PAGEREF _Toc67071328 \h </w:instrText>
      </w:r>
      <w:r>
        <w:rPr>
          <w:webHidden/>
        </w:rPr>
      </w:r>
      <w:r>
        <w:rPr>
          <w:webHidden/>
        </w:rPr>
        <w:fldChar w:fldCharType="separate"/>
      </w:r>
      <w:r w:rsidR="00FC3D84">
        <w:rPr>
          <w:webHidden/>
        </w:rPr>
        <w:t>7</w:t>
      </w:r>
      <w:r>
        <w:rPr>
          <w:webHidden/>
        </w:rPr>
        <w:fldChar w:fldCharType="end"/>
      </w:r>
    </w:p>
    <w:p w:rsidR="007A2E56" w:rsidRDefault="007A2E56" w14:paraId="429F6547" w14:textId="7E192BD1">
      <w:pPr>
        <w:pStyle w:val="TOC3"/>
        <w:tabs>
          <w:tab w:val="left" w:pos="2520"/>
        </w:tabs>
        <w:rPr>
          <w:rFonts w:asciiTheme="minorHAnsi" w:hAnsiTheme="minorHAnsi" w:eastAsiaTheme="minorEastAsia" w:cstheme="minorBidi"/>
          <w:sz w:val="22"/>
          <w:szCs w:val="22"/>
        </w:rPr>
      </w:pPr>
      <w:r>
        <w:t xml:space="preserve">A16. </w:t>
      </w:r>
      <w:r>
        <w:rPr>
          <w:rFonts w:asciiTheme="minorHAnsi" w:hAnsiTheme="minorHAnsi" w:eastAsiaTheme="minorEastAsia" w:cstheme="minorBidi"/>
          <w:sz w:val="22"/>
          <w:szCs w:val="22"/>
        </w:rPr>
        <w:tab/>
      </w:r>
      <w:r>
        <w:t>Plans for tabulation and publication of results</w:t>
      </w:r>
      <w:r>
        <w:rPr>
          <w:webHidden/>
        </w:rPr>
        <w:tab/>
      </w:r>
      <w:r>
        <w:rPr>
          <w:webHidden/>
        </w:rPr>
        <w:fldChar w:fldCharType="begin"/>
      </w:r>
      <w:r>
        <w:rPr>
          <w:webHidden/>
        </w:rPr>
        <w:instrText xml:space="preserve"> PAGEREF _Toc67071329 \h </w:instrText>
      </w:r>
      <w:r>
        <w:rPr>
          <w:webHidden/>
        </w:rPr>
      </w:r>
      <w:r>
        <w:rPr>
          <w:webHidden/>
        </w:rPr>
        <w:fldChar w:fldCharType="separate"/>
      </w:r>
      <w:r w:rsidR="00FC3D84">
        <w:rPr>
          <w:webHidden/>
        </w:rPr>
        <w:t>8</w:t>
      </w:r>
      <w:r>
        <w:rPr>
          <w:webHidden/>
        </w:rPr>
        <w:fldChar w:fldCharType="end"/>
      </w:r>
    </w:p>
    <w:p w:rsidR="007A2E56" w:rsidRDefault="007A2E56" w14:paraId="77FD3F1D" w14:textId="3B6BBEA1">
      <w:pPr>
        <w:pStyle w:val="TOC3"/>
        <w:tabs>
          <w:tab w:val="left" w:pos="2520"/>
        </w:tabs>
        <w:rPr>
          <w:rFonts w:asciiTheme="minorHAnsi" w:hAnsiTheme="minorHAnsi" w:eastAsiaTheme="minorEastAsia" w:cstheme="minorBidi"/>
          <w:sz w:val="22"/>
          <w:szCs w:val="22"/>
        </w:rPr>
      </w:pPr>
      <w:r>
        <w:t>A17.</w:t>
      </w:r>
      <w:r>
        <w:rPr>
          <w:rFonts w:asciiTheme="minorHAnsi" w:hAnsiTheme="minorHAnsi" w:eastAsiaTheme="minorEastAsia" w:cstheme="minorBidi"/>
          <w:sz w:val="22"/>
          <w:szCs w:val="22"/>
        </w:rPr>
        <w:tab/>
      </w:r>
      <w:r>
        <w:t>Approval not to display the expiration date for OMB approval</w:t>
      </w:r>
      <w:r>
        <w:rPr>
          <w:webHidden/>
        </w:rPr>
        <w:tab/>
      </w:r>
      <w:r>
        <w:rPr>
          <w:webHidden/>
        </w:rPr>
        <w:fldChar w:fldCharType="begin"/>
      </w:r>
      <w:r>
        <w:rPr>
          <w:webHidden/>
        </w:rPr>
        <w:instrText xml:space="preserve"> PAGEREF _Toc67071330 \h </w:instrText>
      </w:r>
      <w:r>
        <w:rPr>
          <w:webHidden/>
        </w:rPr>
      </w:r>
      <w:r>
        <w:rPr>
          <w:webHidden/>
        </w:rPr>
        <w:fldChar w:fldCharType="separate"/>
      </w:r>
      <w:r w:rsidR="00FC3D84">
        <w:rPr>
          <w:webHidden/>
        </w:rPr>
        <w:t>8</w:t>
      </w:r>
      <w:r>
        <w:rPr>
          <w:webHidden/>
        </w:rPr>
        <w:fldChar w:fldCharType="end"/>
      </w:r>
    </w:p>
    <w:p w:rsidR="007A2E56" w:rsidRDefault="007A2E56" w14:paraId="496B3212" w14:textId="6A42FF85">
      <w:pPr>
        <w:pStyle w:val="TOC3"/>
        <w:tabs>
          <w:tab w:val="left" w:pos="2520"/>
        </w:tabs>
        <w:rPr>
          <w:rFonts w:asciiTheme="minorHAnsi" w:hAnsiTheme="minorHAnsi" w:eastAsiaTheme="minorEastAsia" w:cstheme="minorBidi"/>
          <w:sz w:val="22"/>
          <w:szCs w:val="22"/>
        </w:rPr>
      </w:pPr>
      <w:r>
        <w:t>A18.</w:t>
      </w:r>
      <w:r>
        <w:rPr>
          <w:rFonts w:asciiTheme="minorHAnsi" w:hAnsiTheme="minorHAnsi" w:eastAsiaTheme="minorEastAsia" w:cstheme="minorBidi"/>
          <w:sz w:val="22"/>
          <w:szCs w:val="22"/>
        </w:rPr>
        <w:tab/>
      </w:r>
      <w:r>
        <w:t>Exception to the certification statement</w:t>
      </w:r>
      <w:r>
        <w:rPr>
          <w:webHidden/>
        </w:rPr>
        <w:tab/>
      </w:r>
      <w:r>
        <w:rPr>
          <w:webHidden/>
        </w:rPr>
        <w:fldChar w:fldCharType="begin"/>
      </w:r>
      <w:r>
        <w:rPr>
          <w:webHidden/>
        </w:rPr>
        <w:instrText xml:space="preserve"> PAGEREF _Toc67071331 \h </w:instrText>
      </w:r>
      <w:r>
        <w:rPr>
          <w:webHidden/>
        </w:rPr>
      </w:r>
      <w:r>
        <w:rPr>
          <w:webHidden/>
        </w:rPr>
        <w:fldChar w:fldCharType="separate"/>
      </w:r>
      <w:r w:rsidR="00FC3D84">
        <w:rPr>
          <w:webHidden/>
        </w:rPr>
        <w:t>9</w:t>
      </w:r>
      <w:r>
        <w:rPr>
          <w:webHidden/>
        </w:rPr>
        <w:fldChar w:fldCharType="end"/>
      </w:r>
    </w:p>
    <w:p w:rsidR="00300989" w:rsidP="009A01FE" w:rsidRDefault="00030229" w14:paraId="488E8C7C" w14:textId="57AE611D">
      <w:pPr>
        <w:pStyle w:val="AcknowledgmentnoTOC"/>
        <w:spacing w:before="600"/>
        <w:rPr>
          <w:noProof/>
        </w:rPr>
      </w:pPr>
      <w:r>
        <w:fldChar w:fldCharType="end"/>
      </w:r>
      <w:r w:rsidR="004E0026">
        <w:t>APPENDICES</w:t>
      </w:r>
    </w:p>
    <w:p w:rsidR="00300989" w:rsidP="008A4D30" w:rsidRDefault="00300989" w14:paraId="739D30B0" w14:textId="108A2BDC">
      <w:pPr>
        <w:pStyle w:val="TOC1"/>
      </w:pPr>
      <w:r>
        <w:t xml:space="preserve">APPENDIX </w:t>
      </w:r>
      <w:r w:rsidR="00977AA5">
        <w:t>A</w:t>
      </w:r>
      <w:r>
        <w:t>:  ADMINISTRATIVE RECORDS DATA REQUEST</w:t>
      </w:r>
    </w:p>
    <w:p w:rsidR="00CB30AA" w:rsidRDefault="00CB30AA" w14:paraId="4575B612" w14:textId="5BF06200">
      <w:pPr>
        <w:pStyle w:val="TOC1"/>
      </w:pPr>
      <w:r>
        <w:t xml:space="preserve">appendix </w:t>
      </w:r>
      <w:r w:rsidR="00977AA5">
        <w:t>B</w:t>
      </w:r>
      <w:r>
        <w:t>:  CONFIDENTIALITY PLEDGE</w:t>
      </w:r>
      <w:r w:rsidR="00CA13BE">
        <w:t xml:space="preserve"> </w:t>
      </w:r>
      <w:r w:rsidR="005E34B3">
        <w:t>for mathematica employees</w:t>
      </w:r>
    </w:p>
    <w:p w:rsidRPr="00105744" w:rsidR="00977AA5" w:rsidP="006C4F9D" w:rsidRDefault="00977AA5" w14:paraId="74F16048" w14:textId="77777777"/>
    <w:p w:rsidRPr="0096196C" w:rsidR="0096196C" w:rsidP="0096196C" w:rsidRDefault="004A4DBD" w14:paraId="347F4638" w14:textId="77777777">
      <w:pPr>
        <w:pBdr>
          <w:bottom w:val="single" w:color="auto" w:sz="2" w:space="1"/>
        </w:pBdr>
        <w:tabs>
          <w:tab w:val="right" w:leader="dot" w:pos="9360"/>
        </w:tabs>
        <w:spacing w:before="240" w:after="240" w:line="240" w:lineRule="auto"/>
        <w:ind w:firstLine="0"/>
        <w:jc w:val="both"/>
        <w:rPr>
          <w:rFonts w:ascii="Arial Black" w:hAnsi="Arial Black"/>
          <w:sz w:val="22"/>
        </w:rPr>
      </w:pPr>
      <w:r>
        <w:fldChar w:fldCharType="begin"/>
      </w:r>
      <w:r>
        <w:instrText xml:space="preserve"> TOC \z \t "Mark for Table Title,1" \c "Figure" </w:instrText>
      </w:r>
      <w:r>
        <w:fldChar w:fldCharType="separate"/>
      </w:r>
      <w:r w:rsidR="0096196C">
        <w:rPr>
          <w:rFonts w:ascii="Arial Black" w:hAnsi="Arial Black"/>
          <w:sz w:val="22"/>
        </w:rPr>
        <w:t>TABLES</w:t>
      </w:r>
    </w:p>
    <w:p w:rsidR="004E0026" w:rsidRDefault="004A4DBD" w14:paraId="194ECB4C" w14:textId="7E14DAD3">
      <w:pPr>
        <w:pStyle w:val="TableofFigures"/>
        <w:rPr>
          <w:rFonts w:asciiTheme="minorHAnsi" w:hAnsiTheme="minorHAnsi" w:eastAsiaTheme="minorEastAsia" w:cstheme="minorBidi"/>
          <w:noProof/>
          <w:sz w:val="22"/>
          <w:szCs w:val="22"/>
        </w:rPr>
      </w:pPr>
      <w:r>
        <w:rPr>
          <w:rFonts w:cs="Arial"/>
        </w:rPr>
        <w:fldChar w:fldCharType="end"/>
      </w:r>
      <w:r w:rsidR="0096196C">
        <w:rPr>
          <w:rFonts w:cs="Arial"/>
          <w:caps/>
        </w:rPr>
        <w:fldChar w:fldCharType="begin"/>
      </w:r>
      <w:r w:rsidR="0096196C">
        <w:rPr>
          <w:rFonts w:cs="Arial"/>
          <w:caps/>
        </w:rPr>
        <w:instrText xml:space="preserve"> TOC \z \t "Mark for Table Title,1" \c "Figure" </w:instrText>
      </w:r>
      <w:r w:rsidR="0096196C">
        <w:rPr>
          <w:rFonts w:cs="Arial"/>
          <w:caps/>
        </w:rPr>
        <w:fldChar w:fldCharType="separate"/>
      </w:r>
      <w:r w:rsidR="004E0026">
        <w:rPr>
          <w:noProof/>
        </w:rPr>
        <w:t>A.</w:t>
      </w:r>
      <w:r w:rsidR="007A2E56">
        <w:rPr>
          <w:noProof/>
        </w:rPr>
        <w:t>1</w:t>
      </w:r>
      <w:r w:rsidR="004E0026">
        <w:rPr>
          <w:noProof/>
        </w:rPr>
        <w:tab/>
        <w:t>Technical Working Group Experts</w:t>
      </w:r>
      <w:r w:rsidR="004E0026">
        <w:rPr>
          <w:noProof/>
          <w:webHidden/>
        </w:rPr>
        <w:tab/>
      </w:r>
      <w:r w:rsidR="004E0026">
        <w:rPr>
          <w:noProof/>
          <w:webHidden/>
        </w:rPr>
        <w:fldChar w:fldCharType="begin"/>
      </w:r>
      <w:r w:rsidR="004E0026">
        <w:rPr>
          <w:noProof/>
          <w:webHidden/>
        </w:rPr>
        <w:instrText xml:space="preserve"> PAGEREF _Toc500421639 \h </w:instrText>
      </w:r>
      <w:r w:rsidR="004E0026">
        <w:rPr>
          <w:noProof/>
          <w:webHidden/>
        </w:rPr>
      </w:r>
      <w:r w:rsidR="004E0026">
        <w:rPr>
          <w:noProof/>
          <w:webHidden/>
        </w:rPr>
        <w:fldChar w:fldCharType="separate"/>
      </w:r>
      <w:r w:rsidR="00FC3D84">
        <w:rPr>
          <w:noProof/>
          <w:webHidden/>
        </w:rPr>
        <w:t>5</w:t>
      </w:r>
      <w:r w:rsidR="004E0026">
        <w:rPr>
          <w:noProof/>
          <w:webHidden/>
        </w:rPr>
        <w:fldChar w:fldCharType="end"/>
      </w:r>
    </w:p>
    <w:p w:rsidR="004E0026" w:rsidRDefault="004E0026" w14:paraId="7ED9D748" w14:textId="202E75A7">
      <w:pPr>
        <w:pStyle w:val="TableofFigures"/>
        <w:rPr>
          <w:rFonts w:asciiTheme="minorHAnsi" w:hAnsiTheme="minorHAnsi" w:eastAsiaTheme="minorEastAsia" w:cstheme="minorBidi"/>
          <w:noProof/>
          <w:sz w:val="22"/>
          <w:szCs w:val="22"/>
        </w:rPr>
      </w:pPr>
      <w:r>
        <w:rPr>
          <w:noProof/>
        </w:rPr>
        <w:t>A.</w:t>
      </w:r>
      <w:r w:rsidR="007A2E56">
        <w:rPr>
          <w:noProof/>
        </w:rPr>
        <w:t>2</w:t>
      </w:r>
      <w:r>
        <w:rPr>
          <w:noProof/>
        </w:rPr>
        <w:tab/>
        <w:t>Estimated response time for data collection</w:t>
      </w:r>
      <w:r>
        <w:rPr>
          <w:noProof/>
          <w:webHidden/>
        </w:rPr>
        <w:tab/>
      </w:r>
      <w:r>
        <w:rPr>
          <w:noProof/>
          <w:webHidden/>
        </w:rPr>
        <w:fldChar w:fldCharType="begin"/>
      </w:r>
      <w:r>
        <w:rPr>
          <w:noProof/>
          <w:webHidden/>
        </w:rPr>
        <w:instrText xml:space="preserve"> PAGEREF _Toc500421640 \h </w:instrText>
      </w:r>
      <w:r>
        <w:rPr>
          <w:noProof/>
          <w:webHidden/>
        </w:rPr>
      </w:r>
      <w:r>
        <w:rPr>
          <w:noProof/>
          <w:webHidden/>
        </w:rPr>
        <w:fldChar w:fldCharType="separate"/>
      </w:r>
      <w:r w:rsidR="00FC3D84">
        <w:rPr>
          <w:noProof/>
          <w:webHidden/>
        </w:rPr>
        <w:t>7</w:t>
      </w:r>
      <w:r>
        <w:rPr>
          <w:noProof/>
          <w:webHidden/>
        </w:rPr>
        <w:fldChar w:fldCharType="end"/>
      </w:r>
    </w:p>
    <w:p w:rsidR="004A4DBD" w:rsidP="00046B72" w:rsidRDefault="0096196C" w14:paraId="629843C3" w14:textId="77777777">
      <w:pPr>
        <w:pStyle w:val="NormalSScontinued"/>
      </w:pPr>
      <w:r>
        <w:fldChar w:fldCharType="end"/>
      </w:r>
    </w:p>
    <w:p w:rsidRPr="00046B72" w:rsidR="00046B72" w:rsidP="00046B72" w:rsidRDefault="00046B72" w14:paraId="13F9DC94" w14:textId="77777777">
      <w:pPr>
        <w:sectPr w:rsidRPr="00046B72" w:rsidR="00046B72" w:rsidSect="00927400">
          <w:headerReference w:type="default" r:id="rId13"/>
          <w:footerReference w:type="default" r:id="rId14"/>
          <w:pgSz w:w="12240" w:h="15840"/>
          <w:pgMar w:top="1440" w:right="1440" w:bottom="1440" w:left="1440" w:header="720" w:footer="720" w:gutter="0"/>
          <w:pgNumType w:fmt="lowerRoman"/>
          <w:cols w:space="720"/>
          <w:docGrid w:linePitch="360"/>
        </w:sectPr>
      </w:pPr>
    </w:p>
    <w:p w:rsidR="00230360" w:rsidP="00F90A26" w:rsidRDefault="00F90A26" w14:paraId="5E029ACD" w14:textId="29D77E34">
      <w:pPr>
        <w:pStyle w:val="H2Chapter"/>
        <w:ind w:left="0" w:firstLine="0"/>
      </w:pPr>
      <w:bookmarkStart w:name="_Toc256361784" w:id="3"/>
      <w:bookmarkStart w:name="_Toc277342329" w:id="4"/>
      <w:bookmarkStart w:name="_Toc67071313" w:id="5"/>
      <w:r>
        <w:rPr>
          <w:caps w:val="0"/>
        </w:rPr>
        <w:lastRenderedPageBreak/>
        <w:t>PART A</w:t>
      </w:r>
      <w:r w:rsidRPr="00230360">
        <w:rPr>
          <w:caps w:val="0"/>
        </w:rPr>
        <w:t xml:space="preserve">. </w:t>
      </w:r>
      <w:bookmarkEnd w:id="3"/>
      <w:bookmarkEnd w:id="4"/>
      <w:r w:rsidR="00E6339F">
        <w:rPr>
          <w:caps w:val="0"/>
        </w:rPr>
        <w:t>JUSTIFICATION</w:t>
      </w:r>
      <w:bookmarkEnd w:id="5"/>
    </w:p>
    <w:p w:rsidR="00046B72" w:rsidP="00E6339F" w:rsidRDefault="00B06947" w14:paraId="761452B6" w14:textId="0D0D5455">
      <w:pPr>
        <w:pStyle w:val="NormalSS"/>
        <w:sectPr w:rsidR="00046B72" w:rsidSect="005E296A">
          <w:headerReference w:type="default" r:id="rId15"/>
          <w:footerReference w:type="default" r:id="rId16"/>
          <w:pgSz w:w="12240" w:h="15840"/>
          <w:pgMar w:top="1440" w:right="1440" w:bottom="1440" w:left="1440" w:header="720" w:footer="720" w:gutter="0"/>
          <w:pgNumType w:start="1"/>
          <w:cols w:space="720"/>
          <w:docGrid w:linePitch="360"/>
        </w:sectPr>
      </w:pPr>
      <w:r w:rsidRPr="00B06947">
        <w:t xml:space="preserve">Finding creative ways to redeploy existing teachers in the classroom may yield academic benefits to students at little cost. One such strategy is departmentalized instruction, where each teacher specializes in teaching </w:t>
      </w:r>
      <w:r w:rsidR="00871833">
        <w:t>certain</w:t>
      </w:r>
      <w:r w:rsidRPr="00B06947">
        <w:t xml:space="preserve"> subject</w:t>
      </w:r>
      <w:r w:rsidR="00871833">
        <w:t>s</w:t>
      </w:r>
      <w:r w:rsidRPr="00B06947">
        <w:t xml:space="preserve"> to multiple classes of students instead of teaching all subjects to a single class of students (self-contained instruction). While nearly ubiquitous in secondary schools, departmentalization has only recently become more popular in upper elementary grades</w:t>
      </w:r>
      <w:r w:rsidR="00B42AF3">
        <w:t xml:space="preserve"> and </w:t>
      </w:r>
      <w:r w:rsidR="00E11C40">
        <w:t>is</w:t>
      </w:r>
      <w:r w:rsidR="008778B2">
        <w:t xml:space="preserve"> an improvement strategy that low-performing elementary schools identified under the Every Student Succeeds Act (ESSA) may consider adopting</w:t>
      </w:r>
      <w:r w:rsidRPr="00B06947">
        <w:t xml:space="preserve">. </w:t>
      </w:r>
      <w:r w:rsidRPr="001F4A7B" w:rsidR="001F4A7B">
        <w:t xml:space="preserve">The Department, through its Institute of Education Sciences (IES), </w:t>
      </w:r>
      <w:r w:rsidR="001F4A7B">
        <w:t xml:space="preserve">received </w:t>
      </w:r>
      <w:r w:rsidR="0006077C">
        <w:t xml:space="preserve">OMB </w:t>
      </w:r>
      <w:r w:rsidR="001F4A7B">
        <w:t>clearance in 2018</w:t>
      </w:r>
      <w:r w:rsidRPr="001F4A7B" w:rsidR="001F4A7B">
        <w:t xml:space="preserve"> to</w:t>
      </w:r>
      <w:r w:rsidR="008B4A33">
        <w:t xml:space="preserve"> collect information for an</w:t>
      </w:r>
      <w:r w:rsidRPr="00B06947">
        <w:t xml:space="preserve"> evaluation </w:t>
      </w:r>
      <w:r w:rsidR="00DA0BFF">
        <w:t xml:space="preserve">that will provide valuable evidence on </w:t>
      </w:r>
      <w:r w:rsidRPr="00B06947">
        <w:t>the implementation and outcomes of teachers and students as they departmentalize in fourth and fifth grades.</w:t>
      </w:r>
      <w:r w:rsidR="00DB298E">
        <w:rPr>
          <w:rStyle w:val="FootnoteReference"/>
        </w:rPr>
        <w:footnoteReference w:id="2"/>
      </w:r>
      <w:r w:rsidR="00893588">
        <w:t xml:space="preserve"> However, the coronavirus pandemic</w:t>
      </w:r>
      <w:r w:rsidR="00D758D2">
        <w:t xml:space="preserve"> </w:t>
      </w:r>
      <w:r w:rsidR="005D11D5">
        <w:t>during</w:t>
      </w:r>
      <w:r w:rsidR="004331CE">
        <w:t xml:space="preserve"> the 2019-20 and 2020-21 school years </w:t>
      </w:r>
      <w:r w:rsidR="00D967D5">
        <w:t xml:space="preserve">created </w:t>
      </w:r>
      <w:r w:rsidR="00156C50">
        <w:t xml:space="preserve">substantial delays in </w:t>
      </w:r>
      <w:r w:rsidR="005D11D5">
        <w:t xml:space="preserve">data </w:t>
      </w:r>
      <w:r w:rsidR="00156C50">
        <w:t>availability</w:t>
      </w:r>
      <w:r w:rsidR="004331CE">
        <w:t>.</w:t>
      </w:r>
      <w:r w:rsidR="001C2B69">
        <w:t xml:space="preserve"> The purpose of this</w:t>
      </w:r>
      <w:r w:rsidR="004C27CB">
        <w:t xml:space="preserve"> new</w:t>
      </w:r>
      <w:r w:rsidR="001C2B69">
        <w:t xml:space="preserve"> package is to request </w:t>
      </w:r>
      <w:r w:rsidR="00A535EE">
        <w:t xml:space="preserve">an extension </w:t>
      </w:r>
      <w:r w:rsidR="004C27CB">
        <w:t>of</w:t>
      </w:r>
      <w:r w:rsidR="00A535EE">
        <w:t xml:space="preserve"> the original </w:t>
      </w:r>
      <w:r w:rsidR="00977AA5">
        <w:t xml:space="preserve">approved </w:t>
      </w:r>
      <w:r w:rsidR="00A535EE">
        <w:t>timeline</w:t>
      </w:r>
      <w:r w:rsidR="005D11D5">
        <w:t xml:space="preserve"> so that </w:t>
      </w:r>
      <w:r w:rsidR="00DB298E">
        <w:t>it is possible to</w:t>
      </w:r>
      <w:r w:rsidR="005D11D5">
        <w:t xml:space="preserve"> finish </w:t>
      </w:r>
      <w:r w:rsidR="00A535EE">
        <w:t xml:space="preserve">collecting </w:t>
      </w:r>
      <w:r w:rsidR="005D11D5">
        <w:t xml:space="preserve">the </w:t>
      </w:r>
      <w:r w:rsidR="00A535EE">
        <w:t>district administrative records</w:t>
      </w:r>
      <w:r w:rsidR="00DB298E">
        <w:t xml:space="preserve"> </w:t>
      </w:r>
      <w:r w:rsidR="00B72703">
        <w:t xml:space="preserve">needed </w:t>
      </w:r>
      <w:r w:rsidR="00DB298E">
        <w:t>for the evaluation</w:t>
      </w:r>
      <w:r w:rsidR="00E6339F">
        <w:t>.</w:t>
      </w:r>
    </w:p>
    <w:p w:rsidRPr="00AF13B2" w:rsidR="00444BF3" w:rsidP="00F90A26" w:rsidRDefault="00B91126" w14:paraId="10FB773A" w14:textId="77777777">
      <w:pPr>
        <w:pStyle w:val="H4Number"/>
      </w:pPr>
      <w:bookmarkStart w:name="_Toc67071314" w:id="7"/>
      <w:r w:rsidRPr="00AF13B2">
        <w:lastRenderedPageBreak/>
        <w:t>A</w:t>
      </w:r>
      <w:r w:rsidRPr="00AF13B2" w:rsidR="00444BF3">
        <w:t>1.</w:t>
      </w:r>
      <w:r w:rsidR="00D07F5A">
        <w:tab/>
      </w:r>
      <w:r w:rsidRPr="00AF13B2" w:rsidR="00444BF3">
        <w:t>Circumstances</w:t>
      </w:r>
      <w:r w:rsidRPr="00AF13B2" w:rsidR="00D07F5A">
        <w:t xml:space="preserve"> necessitating the collection of information</w:t>
      </w:r>
      <w:bookmarkEnd w:id="7"/>
    </w:p>
    <w:p w:rsidR="00775AD0" w:rsidP="008B7F1F" w:rsidRDefault="0094147F" w14:paraId="2661B8F4" w14:textId="215364DC">
      <w:pPr>
        <w:pStyle w:val="NormalSS"/>
      </w:pPr>
      <w:r>
        <w:t xml:space="preserve">The </w:t>
      </w:r>
      <w:r w:rsidR="00AD73B6">
        <w:t xml:space="preserve">justification for this evaluation and </w:t>
      </w:r>
      <w:r w:rsidR="008533BF">
        <w:t xml:space="preserve">the </w:t>
      </w:r>
      <w:r w:rsidR="00AD73B6">
        <w:t xml:space="preserve">associated data collection </w:t>
      </w:r>
      <w:r w:rsidR="00470FF0">
        <w:t>w</w:t>
      </w:r>
      <w:r w:rsidR="008533BF">
        <w:t>as</w:t>
      </w:r>
      <w:r w:rsidR="00470FF0">
        <w:t xml:space="preserve"> detailed in the </w:t>
      </w:r>
      <w:hyperlink w:history="1" r:id="rId17">
        <w:r w:rsidRPr="00D91C4D" w:rsidR="00470FF0">
          <w:rPr>
            <w:rStyle w:val="Hyperlink"/>
          </w:rPr>
          <w:t>original approved Supporting Statement</w:t>
        </w:r>
      </w:hyperlink>
      <w:r w:rsidR="00902398">
        <w:t>, and remain</w:t>
      </w:r>
      <w:r w:rsidR="008533BF">
        <w:t>s</w:t>
      </w:r>
      <w:r w:rsidR="00902398">
        <w:t xml:space="preserve"> the same.</w:t>
      </w:r>
    </w:p>
    <w:p w:rsidR="008B7F1F" w:rsidP="008B7F1F" w:rsidRDefault="00896940" w14:paraId="3BE55723" w14:textId="31A87372">
      <w:pPr>
        <w:pStyle w:val="NormalSS"/>
      </w:pPr>
      <w:r>
        <w:t>To briefly recap, t</w:t>
      </w:r>
      <w:r w:rsidRPr="00DD6ED5" w:rsidR="00DD6ED5">
        <w:t xml:space="preserve">his evaluation is authorized by Title VIII Section 8601 of </w:t>
      </w:r>
      <w:r w:rsidR="00285F5E">
        <w:t>ESSA. ESSA gives states considerable flexibility in designing systems to hold their schools accountable for improving student achievement. This flexibility extends to the types of strategies that states encourage or require their low-performing schools to adopt. However, many strategies in use have little to no evidence of effectiveness. More research is needed to help states identify strategies that are likely to help their low-performing schools improve.</w:t>
      </w:r>
    </w:p>
    <w:p w:rsidR="006F5D69" w:rsidP="009E1334" w:rsidRDefault="008B7F1F" w14:paraId="1CC1011B" w14:textId="16655229">
      <w:pPr>
        <w:pStyle w:val="NormalSS"/>
      </w:pPr>
      <w:r>
        <w:t xml:space="preserve">Departmentalized instruction in elementary grades is one such strategy. </w:t>
      </w:r>
      <w:r w:rsidR="00766622">
        <w:t xml:space="preserve">Despite </w:t>
      </w:r>
      <w:r w:rsidR="00DA2504">
        <w:t xml:space="preserve">having </w:t>
      </w:r>
      <w:r w:rsidR="00766622">
        <w:t>becom</w:t>
      </w:r>
      <w:r w:rsidR="00DA2504">
        <w:t>e</w:t>
      </w:r>
      <w:r w:rsidR="00766622">
        <w:t xml:space="preserve"> more prevalent over time</w:t>
      </w:r>
      <w:r w:rsidR="00DA2504">
        <w:t xml:space="preserve">, overall, </w:t>
      </w:r>
      <w:r w:rsidRPr="006F5D69">
        <w:t xml:space="preserve">the educational community lacks large-scale, </w:t>
      </w:r>
      <w:r w:rsidR="00CE7680">
        <w:t>high-quality</w:t>
      </w:r>
      <w:r w:rsidRPr="006F5D69">
        <w:t xml:space="preserve"> evidence on whether departmentalization helps or harms students.</w:t>
      </w:r>
      <w:r>
        <w:t xml:space="preserve"> </w:t>
      </w:r>
      <w:r w:rsidRPr="006F5D69">
        <w:t>This study will address th</w:t>
      </w:r>
      <w:r>
        <w:t>e</w:t>
      </w:r>
      <w:r w:rsidRPr="006F5D69">
        <w:t xml:space="preserve"> gap by providing evidence on </w:t>
      </w:r>
      <w:r w:rsidR="000A6067">
        <w:t xml:space="preserve">how </w:t>
      </w:r>
      <w:r w:rsidR="00E91980">
        <w:t xml:space="preserve">teacher and student outcomes in schools </w:t>
      </w:r>
      <w:r w:rsidR="000C4827">
        <w:t xml:space="preserve">that switched to departmentalized instruction </w:t>
      </w:r>
      <w:r w:rsidR="00E91980">
        <w:t>compare to</w:t>
      </w:r>
      <w:r w:rsidR="004E308E">
        <w:t xml:space="preserve"> those of teachers and students in similar schools that </w:t>
      </w:r>
      <w:r w:rsidR="000C4827">
        <w:t>continued with</w:t>
      </w:r>
      <w:r w:rsidR="004E308E">
        <w:t xml:space="preserve"> </w:t>
      </w:r>
      <w:r w:rsidRPr="000A6067" w:rsidR="000A6067">
        <w:t xml:space="preserve">self-contained </w:t>
      </w:r>
      <w:r w:rsidR="003F6289">
        <w:t>instruction</w:t>
      </w:r>
      <w:r w:rsidR="000A6067">
        <w:t>.</w:t>
      </w:r>
    </w:p>
    <w:p w:rsidRPr="00AF13B2" w:rsidR="009E1334" w:rsidP="009E1334" w:rsidRDefault="009E1334" w14:paraId="6649D366" w14:textId="77777777">
      <w:pPr>
        <w:pStyle w:val="H4Number"/>
        <w:spacing w:before="240"/>
      </w:pPr>
      <w:bookmarkStart w:name="_Toc67071315" w:id="8"/>
      <w:r w:rsidRPr="00AF13B2">
        <w:t>A2.</w:t>
      </w:r>
      <w:r>
        <w:tab/>
      </w:r>
      <w:r w:rsidRPr="00AF13B2">
        <w:t>Purpose and use of data</w:t>
      </w:r>
      <w:bookmarkEnd w:id="8"/>
    </w:p>
    <w:p w:rsidR="00F57753" w:rsidP="008533BF" w:rsidRDefault="008533BF" w14:paraId="1D654AAD" w14:textId="77777777">
      <w:pPr>
        <w:pStyle w:val="NormalSS"/>
      </w:pPr>
      <w:r>
        <w:t xml:space="preserve">The purpose and use of data for this evaluation were detailed in the </w:t>
      </w:r>
      <w:hyperlink w:history="1" r:id="rId18">
        <w:r w:rsidRPr="00D91C4D">
          <w:rPr>
            <w:rStyle w:val="Hyperlink"/>
          </w:rPr>
          <w:t>original approved Supporting Statement</w:t>
        </w:r>
      </w:hyperlink>
      <w:r>
        <w:t>, and remain the same.</w:t>
      </w:r>
    </w:p>
    <w:p w:rsidR="00543668" w:rsidP="00324AFD" w:rsidRDefault="00DC3A54" w14:paraId="38BD4A0E" w14:textId="325AB6CC">
      <w:pPr>
        <w:pStyle w:val="NormalSS"/>
      </w:pPr>
      <w:r>
        <w:t xml:space="preserve">To briefly recap, </w:t>
      </w:r>
      <w:r w:rsidRPr="00F57753" w:rsidR="00F57753">
        <w:t>Mathematica and its partners (Public Impact; Clowder Consulting; Social Policy Research Associates; IRIS Connect)</w:t>
      </w:r>
      <w:r w:rsidR="00AB6B2D">
        <w:t xml:space="preserve"> are conducting the evaluation. </w:t>
      </w:r>
      <w:r w:rsidR="00364FEF">
        <w:t xml:space="preserve">The evaluation </w:t>
      </w:r>
      <w:r w:rsidR="00C41E28">
        <w:t>will</w:t>
      </w:r>
      <w:r w:rsidR="00364FEF">
        <w:t xml:space="preserve"> examine the implementation and outcomes of</w:t>
      </w:r>
      <w:r w:rsidR="00BA6301">
        <w:t xml:space="preserve"> departmentalizing elementary fourth and fifth grades</w:t>
      </w:r>
      <w:r w:rsidR="00D37223">
        <w:t xml:space="preserve"> for a</w:t>
      </w:r>
      <w:r w:rsidR="00C41E28">
        <w:t xml:space="preserve"> selected sample of schools across the nation.</w:t>
      </w:r>
      <w:r w:rsidR="00324AFD">
        <w:t xml:space="preserve"> The overarching research questions are:</w:t>
      </w:r>
      <w:r w:rsidR="00C41E28">
        <w:t xml:space="preserve"> </w:t>
      </w:r>
    </w:p>
    <w:p w:rsidRPr="00543668" w:rsidR="00543668" w:rsidP="00543668" w:rsidRDefault="00543668" w14:paraId="2E21A059" w14:textId="6BC9700C">
      <w:pPr>
        <w:pStyle w:val="NormalSS"/>
        <w:numPr>
          <w:ilvl w:val="0"/>
          <w:numId w:val="28"/>
        </w:numPr>
      </w:pPr>
      <w:r w:rsidRPr="00543668">
        <w:t>After two years of departmentalizing instruction, how do elementary teachers' and students' outcomes compare to those of similar teachers and students in self-contained schools?</w:t>
      </w:r>
    </w:p>
    <w:p w:rsidRPr="00543668" w:rsidR="00543668" w:rsidP="00543668" w:rsidRDefault="00543668" w14:paraId="5B11314D" w14:textId="77777777">
      <w:pPr>
        <w:pStyle w:val="NormalSS"/>
        <w:numPr>
          <w:ilvl w:val="0"/>
          <w:numId w:val="28"/>
        </w:numPr>
      </w:pPr>
      <w:r w:rsidRPr="00543668">
        <w:t>How do schools structure departmentalization, and what challenges and benefits do principals and teachers perceive in switching from self-contained classrooms to departmentalization?</w:t>
      </w:r>
    </w:p>
    <w:p w:rsidR="008533BF" w:rsidP="00510AFB" w:rsidRDefault="00DC3A54" w14:paraId="1A1215D7" w14:textId="2D38882D">
      <w:pPr>
        <w:pStyle w:val="NormalSS"/>
      </w:pPr>
      <w:r>
        <w:t>To address these overarching questions, Mathematica and its partners initially recruited a</w:t>
      </w:r>
      <w:r w:rsidRPr="00510AFB" w:rsidR="00510AFB">
        <w:t xml:space="preserve"> </w:t>
      </w:r>
      <w:r w:rsidR="00EE5D1C">
        <w:t>voluntary sample totaling</w:t>
      </w:r>
      <w:r w:rsidRPr="00510AFB" w:rsidR="00510AFB">
        <w:t xml:space="preserve"> 90 elementary schools in 12 districts across the country</w:t>
      </w:r>
      <w:r w:rsidR="00EE5D1C">
        <w:t>.</w:t>
      </w:r>
      <w:r w:rsidRPr="00510AFB" w:rsidR="00510AFB">
        <w:t xml:space="preserve"> </w:t>
      </w:r>
      <w:r w:rsidR="00EE5D1C">
        <w:t>A</w:t>
      </w:r>
      <w:r w:rsidR="00141200">
        <w:t xml:space="preserve">ll of these schools had been using traditional self-contained instruction at the time of recruitment, whereby </w:t>
      </w:r>
      <w:r w:rsidR="000D6363">
        <w:t>their fourth and fifth grade teachers each taught all of the core subjects (</w:t>
      </w:r>
      <w:r w:rsidR="009123B5">
        <w:t xml:space="preserve">including </w:t>
      </w:r>
      <w:r w:rsidR="000D6363">
        <w:t xml:space="preserve">math and English language arts). </w:t>
      </w:r>
      <w:r w:rsidR="00801E27">
        <w:t>As part of the evaluation, a</w:t>
      </w:r>
      <w:r w:rsidR="00EE5D1C">
        <w:t>pproximately half of these schools</w:t>
      </w:r>
      <w:r w:rsidR="00141200">
        <w:t xml:space="preserve"> </w:t>
      </w:r>
      <w:r w:rsidR="00801E27">
        <w:t xml:space="preserve">then </w:t>
      </w:r>
      <w:r w:rsidR="00141200">
        <w:t>agreed to</w:t>
      </w:r>
      <w:r w:rsidR="00801E27">
        <w:t xml:space="preserve"> implement departmentalized instruction</w:t>
      </w:r>
      <w:r w:rsidR="00D5485E">
        <w:t xml:space="preserve"> </w:t>
      </w:r>
      <w:r w:rsidR="00F34B90">
        <w:t>in</w:t>
      </w:r>
      <w:r w:rsidR="00D5485E">
        <w:t xml:space="preserve"> their fourth and fifth grade</w:t>
      </w:r>
      <w:r w:rsidR="00F34B90">
        <w:t>s</w:t>
      </w:r>
      <w:r w:rsidR="00801E27">
        <w:t xml:space="preserve"> for two school years</w:t>
      </w:r>
      <w:r w:rsidR="00D5485E">
        <w:t>,</w:t>
      </w:r>
      <w:r w:rsidR="00141200">
        <w:t xml:space="preserve"> </w:t>
      </w:r>
      <w:r w:rsidR="00D5485E">
        <w:t>while the other half continued with self-contained classrooms.</w:t>
      </w:r>
    </w:p>
    <w:p w:rsidR="009E1334" w:rsidP="009E1334" w:rsidRDefault="003E61D0" w14:paraId="09784709" w14:textId="44F9D0CD">
      <w:pPr>
        <w:pStyle w:val="NormalSS"/>
        <w:ind w:firstLine="0"/>
      </w:pPr>
      <w:r>
        <w:tab/>
        <w:t>The evaluation has been</w:t>
      </w:r>
      <w:r w:rsidR="00AD22DC">
        <w:t xml:space="preserve"> or will be</w:t>
      </w:r>
      <w:r>
        <w:t xml:space="preserve"> collecting a variety of dat</w:t>
      </w:r>
      <w:r w:rsidR="00AD22DC">
        <w:t xml:space="preserve">a, including </w:t>
      </w:r>
      <w:r w:rsidRPr="00AD22DC" w:rsidR="00AD22DC">
        <w:t>principal interviews to learn how teacher assignments were made and how departmentalization was structured; a teacher survey to examine teachers' perceptions of and approaches to departmentalization;</w:t>
      </w:r>
      <w:r w:rsidR="00196FE5">
        <w:t xml:space="preserve"> and</w:t>
      </w:r>
      <w:r w:rsidRPr="00AD22DC" w:rsidR="00AD22DC">
        <w:t xml:space="preserve"> </w:t>
      </w:r>
      <w:r w:rsidRPr="00AD22DC" w:rsidR="00AD22DC">
        <w:lastRenderedPageBreak/>
        <w:t>district</w:t>
      </w:r>
      <w:r w:rsidR="00A2523B">
        <w:t xml:space="preserve"> administrative</w:t>
      </w:r>
      <w:r w:rsidRPr="00AD22DC" w:rsidR="00AD22DC">
        <w:t xml:space="preserve"> data on teacher retention</w:t>
      </w:r>
      <w:r w:rsidR="00C865A9">
        <w:t xml:space="preserve">, </w:t>
      </w:r>
      <w:r w:rsidRPr="00AD22DC" w:rsidR="00AD22DC">
        <w:t>students' math and reading achievement, attendance, and disciplinary incidents</w:t>
      </w:r>
      <w:r w:rsidR="00C865A9">
        <w:t xml:space="preserve">, </w:t>
      </w:r>
      <w:r w:rsidR="00BE5045">
        <w:t>as well as</w:t>
      </w:r>
      <w:r w:rsidR="00C865A9">
        <w:t xml:space="preserve"> teacher and student </w:t>
      </w:r>
      <w:r w:rsidR="000375E5">
        <w:t>demographics</w:t>
      </w:r>
      <w:r w:rsidRPr="00AD22DC" w:rsidR="00AD22DC">
        <w:t>. </w:t>
      </w:r>
      <w:r w:rsidR="00196FE5">
        <w:t>Some of the data will contribute to better understand</w:t>
      </w:r>
      <w:r w:rsidR="00A2523B">
        <w:t>ing</w:t>
      </w:r>
      <w:r w:rsidR="00196FE5">
        <w:t xml:space="preserve"> </w:t>
      </w:r>
      <w:r w:rsidR="00A32B15">
        <w:t>how to implement departmentalized instruction with fidelity, while the other data w</w:t>
      </w:r>
      <w:r w:rsidR="004D4D72">
        <w:t>ill be used to provide evidence on departmentalized instruction by comparing outcomes from the study’s departmentalized schools (treatment) to those of the study’s self-contained schools (comparison).</w:t>
      </w:r>
    </w:p>
    <w:p w:rsidR="008E0E4D" w:rsidP="009E1334" w:rsidRDefault="008E0E4D" w14:paraId="45F84B95" w14:textId="4A553F49">
      <w:pPr>
        <w:pStyle w:val="NormalSS"/>
        <w:ind w:firstLine="0"/>
      </w:pPr>
      <w:r>
        <w:tab/>
        <w:t xml:space="preserve">Additional details about the evaluation’s </w:t>
      </w:r>
      <w:r w:rsidR="0029093A">
        <w:t>research questions, study design, and data collection activities can be found in the originally approved Supporting Statement, as noted above.</w:t>
      </w:r>
    </w:p>
    <w:p w:rsidRPr="006F5D69" w:rsidR="00451D54" w:rsidP="009E1334" w:rsidRDefault="00451D54" w14:paraId="4369BCA5" w14:textId="119F49F6">
      <w:pPr>
        <w:pStyle w:val="NormalSS"/>
        <w:ind w:firstLine="0"/>
      </w:pPr>
      <w:r>
        <w:tab/>
        <w:t xml:space="preserve">The purpose of this request is limited to carrying over a subset of the </w:t>
      </w:r>
      <w:r w:rsidR="00B325D6">
        <w:t xml:space="preserve">originally </w:t>
      </w:r>
      <w:r>
        <w:t>approved burden</w:t>
      </w:r>
      <w:r w:rsidR="001378D9">
        <w:t xml:space="preserve"> to complete one of the remaining data collection activities. This activity </w:t>
      </w:r>
      <w:r w:rsidR="0094198A">
        <w:t>is the administrative district records collection</w:t>
      </w:r>
      <w:r w:rsidR="00D65DAE">
        <w:t>,</w:t>
      </w:r>
      <w:r w:rsidR="00311B5F">
        <w:t xml:space="preserve"> </w:t>
      </w:r>
      <w:r w:rsidR="00CF11E4">
        <w:t>including</w:t>
      </w:r>
      <w:r w:rsidR="00311B5F">
        <w:t xml:space="preserve"> student test scores</w:t>
      </w:r>
      <w:r w:rsidR="0094198A">
        <w:t>.</w:t>
      </w:r>
      <w:r w:rsidR="00311B5F">
        <w:t xml:space="preserve"> </w:t>
      </w:r>
      <w:r w:rsidR="00564695">
        <w:t>Districts indicated that it was easiest for them to provide all</w:t>
      </w:r>
      <w:r w:rsidR="00D971A3">
        <w:t xml:space="preserve"> of the </w:t>
      </w:r>
      <w:r w:rsidR="00F507B1">
        <w:t xml:space="preserve">multiple years of </w:t>
      </w:r>
      <w:r w:rsidR="00D971A3">
        <w:t>records in a single request, including</w:t>
      </w:r>
      <w:r w:rsidR="00F507B1">
        <w:t xml:space="preserve"> </w:t>
      </w:r>
      <w:r w:rsidR="00504C64">
        <w:t>state assessment</w:t>
      </w:r>
      <w:r w:rsidR="00F507B1">
        <w:t xml:space="preserve"> scores. </w:t>
      </w:r>
      <w:r w:rsidR="00311B5F">
        <w:t xml:space="preserve">Because these </w:t>
      </w:r>
      <w:r w:rsidR="00504C64">
        <w:t>assessments</w:t>
      </w:r>
      <w:r w:rsidR="00311B5F">
        <w:t xml:space="preserve"> were universally </w:t>
      </w:r>
      <w:hyperlink w:history="1" r:id="rId19">
        <w:r w:rsidRPr="006D66BD" w:rsidR="00311B5F">
          <w:rPr>
            <w:rStyle w:val="Hyperlink"/>
          </w:rPr>
          <w:t>cancelled in spring 2020</w:t>
        </w:r>
      </w:hyperlink>
      <w:r w:rsidR="00311B5F">
        <w:t xml:space="preserve"> and</w:t>
      </w:r>
      <w:r w:rsidR="00CF11E4">
        <w:t xml:space="preserve"> </w:t>
      </w:r>
      <w:r w:rsidR="009814D8">
        <w:t xml:space="preserve">will </w:t>
      </w:r>
      <w:r w:rsidR="00CF11E4">
        <w:t xml:space="preserve">now </w:t>
      </w:r>
      <w:r w:rsidR="009814D8">
        <w:t xml:space="preserve">potentially be </w:t>
      </w:r>
      <w:hyperlink w:history="1" r:id="rId20">
        <w:r w:rsidRPr="00F366DA" w:rsidR="009814D8">
          <w:rPr>
            <w:rStyle w:val="Hyperlink"/>
          </w:rPr>
          <w:t xml:space="preserve">delayed in some states until </w:t>
        </w:r>
        <w:r w:rsidRPr="00F366DA" w:rsidR="00CF11E4">
          <w:rPr>
            <w:rStyle w:val="Hyperlink"/>
          </w:rPr>
          <w:t>f</w:t>
        </w:r>
        <w:r w:rsidRPr="00F366DA" w:rsidR="009814D8">
          <w:rPr>
            <w:rStyle w:val="Hyperlink"/>
          </w:rPr>
          <w:t>all 2021</w:t>
        </w:r>
      </w:hyperlink>
      <w:r w:rsidR="009212D5">
        <w:t xml:space="preserve">, it is not feasible to finish collecting these types of records by the expiration date of the originally approved collection </w:t>
      </w:r>
      <w:r w:rsidR="00A8307D">
        <w:t>(June</w:t>
      </w:r>
      <w:r w:rsidR="009212D5">
        <w:t xml:space="preserve"> 3</w:t>
      </w:r>
      <w:r w:rsidR="00A8307D">
        <w:t>0</w:t>
      </w:r>
      <w:r w:rsidR="009212D5">
        <w:t>, 2021).</w:t>
      </w:r>
      <w:r w:rsidR="00A8307D">
        <w:t xml:space="preserve"> </w:t>
      </w:r>
      <w:r w:rsidR="00D228CD">
        <w:t>Therefore, t</w:t>
      </w:r>
      <w:r w:rsidR="00DC415C">
        <w:t>his package request</w:t>
      </w:r>
      <w:r w:rsidR="00D228CD">
        <w:t>s</w:t>
      </w:r>
      <w:r w:rsidR="00DC415C">
        <w:t xml:space="preserve"> an extension of the expiration date by 1.5 years</w:t>
      </w:r>
      <w:r w:rsidR="00D228CD">
        <w:t xml:space="preserve"> to December 31, 2022</w:t>
      </w:r>
      <w:r w:rsidR="003D524F">
        <w:t xml:space="preserve"> for</w:t>
      </w:r>
      <w:r w:rsidR="006D66BD">
        <w:t xml:space="preserve"> only</w:t>
      </w:r>
      <w:r w:rsidR="003D524F">
        <w:t xml:space="preserve"> the administrative district records collection</w:t>
      </w:r>
      <w:r w:rsidR="00B325D6">
        <w:t>.</w:t>
      </w:r>
      <w:r w:rsidR="005F2717">
        <w:t xml:space="preserve"> Such an extension is needed</w:t>
      </w:r>
      <w:r w:rsidR="00E56E5C">
        <w:t xml:space="preserve"> to guarantee enough time and flexibility to complete this critical evaluation activity.</w:t>
      </w:r>
      <w:r w:rsidR="00090F32">
        <w:t xml:space="preserve"> All other </w:t>
      </w:r>
      <w:r w:rsidR="00F6130E">
        <w:t>data collection activities will be completed by the original June 30, 2021 expiration date.</w:t>
      </w:r>
    </w:p>
    <w:p w:rsidR="00B06907" w:rsidP="00A861FE" w:rsidRDefault="008F793D" w14:paraId="67FF06D2" w14:textId="77777777">
      <w:pPr>
        <w:pStyle w:val="NormalSS"/>
      </w:pPr>
      <w:r>
        <w:t xml:space="preserve">To summarize, the only </w:t>
      </w:r>
      <w:r w:rsidR="00B06907">
        <w:t>data collection that this package is requesting approval for through December 31, 2022 is:</w:t>
      </w:r>
    </w:p>
    <w:p w:rsidR="00314F8B" w:rsidP="00C30BBC" w:rsidRDefault="000A70AF" w14:paraId="5FBC6F6C" w14:textId="474E6966">
      <w:pPr>
        <w:pStyle w:val="NormalSS"/>
        <w:ind w:left="450" w:firstLine="0"/>
      </w:pPr>
      <w:r w:rsidRPr="000A70AF">
        <w:rPr>
          <w:b/>
        </w:rPr>
        <w:t xml:space="preserve">District administrative student and teacher records </w:t>
      </w:r>
      <w:r w:rsidR="00F525BF">
        <w:rPr>
          <w:b/>
        </w:rPr>
        <w:t>between 2018 and 2021</w:t>
      </w:r>
      <w:r w:rsidRPr="000A70AF">
        <w:rPr>
          <w:b/>
        </w:rPr>
        <w:t xml:space="preserve">. </w:t>
      </w:r>
      <w:r w:rsidRPr="000A70AF">
        <w:t xml:space="preserve">Beginning in </w:t>
      </w:r>
      <w:r w:rsidR="00CB5C56">
        <w:t>fall</w:t>
      </w:r>
      <w:r w:rsidRPr="000A70AF">
        <w:t xml:space="preserve"> 2021, </w:t>
      </w:r>
      <w:r w:rsidR="00E279FF">
        <w:t>the study team</w:t>
      </w:r>
      <w:r w:rsidRPr="000A70AF">
        <w:t xml:space="preserve"> will collect</w:t>
      </w:r>
      <w:r w:rsidR="00162902">
        <w:t>, as available,</w:t>
      </w:r>
      <w:r w:rsidRPr="000A70AF">
        <w:t xml:space="preserve"> administrative records from the </w:t>
      </w:r>
      <w:r w:rsidR="00083537">
        <w:t>2018</w:t>
      </w:r>
      <w:r w:rsidRPr="000A70AF" w:rsidR="00083537">
        <w:t>–20</w:t>
      </w:r>
      <w:r w:rsidR="00083537">
        <w:t xml:space="preserve">19, </w:t>
      </w:r>
      <w:r w:rsidRPr="000A70AF">
        <w:t>2019–2020</w:t>
      </w:r>
      <w:r w:rsidR="00083537">
        <w:t>,</w:t>
      </w:r>
      <w:r w:rsidRPr="000A70AF">
        <w:t xml:space="preserve"> and 2020</w:t>
      </w:r>
      <w:r w:rsidRPr="000A70AF">
        <w:rPr>
          <w:b/>
        </w:rPr>
        <w:t>–</w:t>
      </w:r>
      <w:r w:rsidRPr="000A70AF">
        <w:rPr>
          <w:bCs/>
        </w:rPr>
        <w:t>2021 school years</w:t>
      </w:r>
      <w:r w:rsidRPr="000A70AF">
        <w:t xml:space="preserve"> on (1) student outcomes and characteristics and (2) teachers’ school assignments and characteristics</w:t>
      </w:r>
      <w:r w:rsidR="00216805">
        <w:t xml:space="preserve"> (see Appendix A).</w:t>
      </w:r>
    </w:p>
    <w:p w:rsidRPr="000A70AF" w:rsidR="000A70AF" w:rsidP="00C30BBC" w:rsidRDefault="000A70AF" w14:paraId="3ED24255" w14:textId="6774BB8E">
      <w:pPr>
        <w:pStyle w:val="NormalSS"/>
        <w:ind w:left="450" w:firstLine="0"/>
      </w:pPr>
      <w:r w:rsidRPr="000A70AF">
        <w:t xml:space="preserve">Student records will allow </w:t>
      </w:r>
      <w:r w:rsidR="00E279FF">
        <w:t>a comparison of</w:t>
      </w:r>
      <w:r w:rsidR="00EB0FDF">
        <w:t xml:space="preserve"> outcomes of students in departmentalized schools to </w:t>
      </w:r>
      <w:r w:rsidR="00117AAF">
        <w:t>outcomes of students in self-contained schools to provide evidence on departmentalization</w:t>
      </w:r>
      <w:r w:rsidR="00E279FF">
        <w:t xml:space="preserve"> (</w:t>
      </w:r>
      <w:r w:rsidRPr="000A70AF">
        <w:t xml:space="preserve">student achievement </w:t>
      </w:r>
      <w:r w:rsidR="00E279FF">
        <w:t xml:space="preserve">in the </w:t>
      </w:r>
      <w:r w:rsidRPr="000A70AF">
        <w:t>2020</w:t>
      </w:r>
      <w:r w:rsidRPr="000A70AF">
        <w:rPr>
          <w:b/>
        </w:rPr>
        <w:t>–</w:t>
      </w:r>
      <w:r w:rsidRPr="000A70AF">
        <w:rPr>
          <w:bCs/>
        </w:rPr>
        <w:t xml:space="preserve">2021 school year </w:t>
      </w:r>
      <w:r w:rsidRPr="000A70AF">
        <w:t xml:space="preserve">and behavior </w:t>
      </w:r>
      <w:r w:rsidR="00E279FF">
        <w:t xml:space="preserve">in the </w:t>
      </w:r>
      <w:r w:rsidRPr="000A70AF">
        <w:t>2019</w:t>
      </w:r>
      <w:r w:rsidRPr="000A70AF">
        <w:rPr>
          <w:b/>
        </w:rPr>
        <w:t>–</w:t>
      </w:r>
      <w:r w:rsidRPr="000A70AF">
        <w:rPr>
          <w:bCs/>
        </w:rPr>
        <w:t xml:space="preserve">2020 and </w:t>
      </w:r>
      <w:r w:rsidRPr="000A70AF">
        <w:t>2020</w:t>
      </w:r>
      <w:r w:rsidRPr="000A70AF">
        <w:rPr>
          <w:b/>
        </w:rPr>
        <w:t>–</w:t>
      </w:r>
      <w:r w:rsidRPr="000A70AF">
        <w:rPr>
          <w:bCs/>
        </w:rPr>
        <w:t>2021 school years)</w:t>
      </w:r>
      <w:r w:rsidR="00B24AA0">
        <w:t>.</w:t>
      </w:r>
      <w:r w:rsidR="00314403">
        <w:t xml:space="preserve"> Data on student characteristics </w:t>
      </w:r>
      <w:r w:rsidR="00937720">
        <w:t>from 2018</w:t>
      </w:r>
      <w:r w:rsidRPr="000A70AF" w:rsidR="00937720">
        <w:rPr>
          <w:b/>
        </w:rPr>
        <w:t>–</w:t>
      </w:r>
      <w:r w:rsidR="00937720">
        <w:t xml:space="preserve">2019 </w:t>
      </w:r>
      <w:r w:rsidR="00314403">
        <w:t xml:space="preserve">will allow the analysis to adjust for any residual differences </w:t>
      </w:r>
      <w:r w:rsidR="00822FD7">
        <w:t>in background between students in departmentalized and self-contained schools.</w:t>
      </w:r>
    </w:p>
    <w:p w:rsidR="006129C3" w:rsidP="00C30BBC" w:rsidRDefault="000A70AF" w14:paraId="19DCBEDC" w14:textId="515EB1CE">
      <w:pPr>
        <w:pStyle w:val="NormalSS"/>
        <w:ind w:left="450" w:firstLine="0"/>
      </w:pPr>
      <w:r w:rsidRPr="000A70AF">
        <w:t xml:space="preserve">Records on teachers’ school assignments and characteristics </w:t>
      </w:r>
      <w:r w:rsidR="00937720">
        <w:t>between 2018 and 2021</w:t>
      </w:r>
      <w:r w:rsidRPr="000A70AF">
        <w:t xml:space="preserve"> will serve a number of purposes. </w:t>
      </w:r>
      <w:r w:rsidR="00AB316F">
        <w:t xml:space="preserve">For example, </w:t>
      </w:r>
      <w:r w:rsidR="00834F7D">
        <w:t xml:space="preserve">data on teaching placements will allow the study to examine </w:t>
      </w:r>
      <w:r w:rsidRPr="000A70AF">
        <w:t xml:space="preserve">whether departmentalized </w:t>
      </w:r>
      <w:r w:rsidR="00E97216">
        <w:t>schools experienced more or less teacher attrition compared to self-contained schools</w:t>
      </w:r>
      <w:r w:rsidR="00275F73">
        <w:t xml:space="preserve">, </w:t>
      </w:r>
      <w:r w:rsidR="00FC2986">
        <w:t>and whether there were differential changes in the types of teachers at these schools</w:t>
      </w:r>
      <w:r w:rsidR="00E97216">
        <w:t>.</w:t>
      </w:r>
    </w:p>
    <w:p w:rsidRPr="00AF13B2" w:rsidR="00C351EF" w:rsidP="00C24F98" w:rsidRDefault="00B91126" w14:paraId="5FE9CAA0" w14:textId="77777777">
      <w:pPr>
        <w:pStyle w:val="H4Number"/>
        <w:spacing w:before="360"/>
      </w:pPr>
      <w:bookmarkStart w:name="_Toc67071316" w:id="9"/>
      <w:r w:rsidRPr="00AF13B2">
        <w:t>A</w:t>
      </w:r>
      <w:r w:rsidR="005D71BC">
        <w:t>3.</w:t>
      </w:r>
      <w:r w:rsidR="005D71BC">
        <w:tab/>
      </w:r>
      <w:r w:rsidRPr="00AF13B2" w:rsidR="00C351EF">
        <w:t>Us</w:t>
      </w:r>
      <w:r w:rsidRPr="00AF13B2" w:rsidR="005D71BC">
        <w:t>e of technology to reduce burden</w:t>
      </w:r>
      <w:bookmarkEnd w:id="9"/>
    </w:p>
    <w:p w:rsidR="00B53DE1" w:rsidP="004A1E80" w:rsidRDefault="008E00E9" w14:paraId="0BB1B6DC" w14:textId="0D8E940C">
      <w:pPr>
        <w:pStyle w:val="NormalSS"/>
      </w:pPr>
      <w:r w:rsidRPr="008E00E9">
        <w:t>The data collection plan is designed to obtain information in an efficient way that minimizes respondent burden</w:t>
      </w:r>
      <w:r w:rsidR="004A1E80">
        <w:t>, including the use of technology when appropriate</w:t>
      </w:r>
      <w:r w:rsidRPr="008E00E9">
        <w:t xml:space="preserve">. </w:t>
      </w:r>
      <w:r w:rsidR="006065BE">
        <w:t xml:space="preserve">For example, </w:t>
      </w:r>
      <w:r w:rsidR="00C82A7E">
        <w:t>d</w:t>
      </w:r>
      <w:r w:rsidRPr="008E00E9">
        <w:t>istrict</w:t>
      </w:r>
      <w:r w:rsidR="005D4DC0">
        <w:t>s</w:t>
      </w:r>
      <w:r w:rsidR="00C82A7E">
        <w:t xml:space="preserve"> will </w:t>
      </w:r>
      <w:r w:rsidR="00C82A7E">
        <w:lastRenderedPageBreak/>
        <w:t>be encouraged</w:t>
      </w:r>
      <w:r w:rsidR="005D4DC0">
        <w:t xml:space="preserve"> to provide electronic copies of student</w:t>
      </w:r>
      <w:r w:rsidRPr="008E00E9">
        <w:t xml:space="preserve"> </w:t>
      </w:r>
      <w:r w:rsidR="00C91B76">
        <w:t xml:space="preserve">and teacher </w:t>
      </w:r>
      <w:r w:rsidRPr="008E00E9">
        <w:t xml:space="preserve">records. While </w:t>
      </w:r>
      <w:r w:rsidR="002C0839">
        <w:t>the study team will</w:t>
      </w:r>
      <w:r w:rsidRPr="008E00E9">
        <w:t xml:space="preserve"> specify the required data elements, </w:t>
      </w:r>
      <w:r w:rsidR="002C0839">
        <w:t xml:space="preserve">it </w:t>
      </w:r>
      <w:r w:rsidRPr="008E00E9">
        <w:t xml:space="preserve">will accept any format </w:t>
      </w:r>
      <w:r w:rsidR="001B04E3">
        <w:t>the district wishes to use</w:t>
      </w:r>
      <w:r w:rsidRPr="008E00E9">
        <w:t>, to reduce burden for the</w:t>
      </w:r>
      <w:r w:rsidR="001B04E3">
        <w:t>m</w:t>
      </w:r>
      <w:r w:rsidRPr="008E00E9">
        <w:t xml:space="preserve">. </w:t>
      </w:r>
      <w:r w:rsidRPr="00DB05E4" w:rsidR="00A90254">
        <w:t xml:space="preserve">To help ensure study participants’ confidentiality, </w:t>
      </w:r>
      <w:r w:rsidR="00DB05E4">
        <w:t>districts will upload data files directly to a secure data site</w:t>
      </w:r>
      <w:r w:rsidRPr="00A90254" w:rsidR="00A90254">
        <w:t>.</w:t>
      </w:r>
    </w:p>
    <w:p w:rsidRPr="00AF13B2" w:rsidR="005C1121" w:rsidP="00F90A26" w:rsidRDefault="00B91126" w14:paraId="5C95FD8C" w14:textId="77777777">
      <w:pPr>
        <w:pStyle w:val="H4Number"/>
      </w:pPr>
      <w:bookmarkStart w:name="_Toc198100693" w:id="10"/>
      <w:bookmarkStart w:name="_Toc228592166" w:id="11"/>
      <w:bookmarkStart w:name="_Toc228593417" w:id="12"/>
      <w:bookmarkStart w:name="_Toc67071317" w:id="13"/>
      <w:r w:rsidRPr="00AF13B2">
        <w:t>A</w:t>
      </w:r>
      <w:r w:rsidRPr="00AF13B2" w:rsidR="005C1121">
        <w:t>4.</w:t>
      </w:r>
      <w:r w:rsidRPr="00AF13B2" w:rsidR="005C1121">
        <w:tab/>
        <w:t>Efforts</w:t>
      </w:r>
      <w:r w:rsidRPr="00AF13B2" w:rsidR="005D71BC">
        <w:t xml:space="preserve"> to avoid duplication</w:t>
      </w:r>
      <w:bookmarkEnd w:id="10"/>
      <w:r w:rsidRPr="00AF13B2" w:rsidR="005D71BC">
        <w:t xml:space="preserve"> of effort</w:t>
      </w:r>
      <w:bookmarkEnd w:id="11"/>
      <w:bookmarkEnd w:id="12"/>
      <w:bookmarkEnd w:id="13"/>
    </w:p>
    <w:p w:rsidRPr="00AF13B2" w:rsidR="005C1121" w:rsidP="00516BF3" w:rsidRDefault="005C1121" w14:paraId="2FBDA7F0" w14:textId="76C02085">
      <w:pPr>
        <w:pStyle w:val="NormalSS"/>
      </w:pPr>
      <w:r>
        <w:t>No similar evaluations are being conducted</w:t>
      </w:r>
      <w:r w:rsidR="004A1E80">
        <w:t>,</w:t>
      </w:r>
      <w:r>
        <w:t xml:space="preserve"> and there is no equivalent source for the information to be collected. Moreover, the data collection plan reflects careful attention to the potential sources of information for this study, particularly to the reliability of the information and the efficiency in gathering it. The data collection plan avoids unnecessary collection of information from multiple sources. For example, student achievement will be measured using scores from state-administered student assessments, instead of administering an assessment</w:t>
      </w:r>
      <w:r w:rsidR="00362F9E">
        <w:t xml:space="preserve"> as part of this study</w:t>
      </w:r>
      <w:r>
        <w:t>.</w:t>
      </w:r>
    </w:p>
    <w:p w:rsidRPr="00AF13B2" w:rsidR="00AF266C" w:rsidP="00F90A26" w:rsidRDefault="00B91126" w14:paraId="19E06D7F" w14:textId="020E7BEB">
      <w:pPr>
        <w:pStyle w:val="H4Number"/>
      </w:pPr>
      <w:bookmarkStart w:name="_Toc67071318" w:id="14"/>
      <w:r w:rsidRPr="00AF13B2">
        <w:t>A</w:t>
      </w:r>
      <w:r w:rsidRPr="00AF13B2" w:rsidR="00DB6592">
        <w:t>5.</w:t>
      </w:r>
      <w:r w:rsidR="005D71BC">
        <w:tab/>
      </w:r>
      <w:r w:rsidRPr="00AF13B2" w:rsidR="00DB6592">
        <w:t>Methods of minimizing burden on small entities</w:t>
      </w:r>
      <w:bookmarkEnd w:id="14"/>
    </w:p>
    <w:p w:rsidRPr="00746378" w:rsidR="009B173D" w:rsidP="00C24F98" w:rsidRDefault="000A34D3" w14:paraId="51D54ECE" w14:textId="00B4A790">
      <w:pPr>
        <w:pStyle w:val="NormalSS"/>
      </w:pPr>
      <w:r w:rsidRPr="00746378">
        <w:t>No small businesses or entities will be involved as respondents.</w:t>
      </w:r>
    </w:p>
    <w:p w:rsidRPr="00AF13B2" w:rsidR="00AF266C" w:rsidP="00F90A26" w:rsidRDefault="00B91126" w14:paraId="7F3D16BA" w14:textId="2D8CF3D7">
      <w:pPr>
        <w:pStyle w:val="H4Number"/>
      </w:pPr>
      <w:bookmarkStart w:name="_Toc67071319" w:id="15"/>
      <w:r w:rsidRPr="00AF13B2">
        <w:t>A</w:t>
      </w:r>
      <w:r w:rsidRPr="00AF13B2" w:rsidR="00AF266C">
        <w:t>6.</w:t>
      </w:r>
      <w:r w:rsidR="005D71BC">
        <w:tab/>
      </w:r>
      <w:r w:rsidRPr="00AF13B2" w:rsidR="00AF266C">
        <w:t>Consequences of not collecting data</w:t>
      </w:r>
      <w:bookmarkEnd w:id="15"/>
    </w:p>
    <w:p w:rsidRPr="00DF3ABC" w:rsidR="005720FB" w:rsidP="00DF3ABC" w:rsidRDefault="000217A7" w14:paraId="171CCE54" w14:textId="07E5FAD3">
      <w:pPr>
        <w:pStyle w:val="NormalSS"/>
        <w:rPr>
          <w:b/>
        </w:rPr>
      </w:pPr>
      <w:r>
        <w:t xml:space="preserve">If the district administrative records </w:t>
      </w:r>
      <w:r w:rsidR="00CF7FA1">
        <w:t>are not collected, then the evaluation will not be able to examine the key outcomes of interest, including student outcomes (achievement and behavior)</w:t>
      </w:r>
      <w:r w:rsidR="008E1130">
        <w:t xml:space="preserve"> and teacher outcomes (retention and mobility).</w:t>
      </w:r>
      <w:r w:rsidR="00CF7FA1">
        <w:t xml:space="preserve"> </w:t>
      </w:r>
      <w:r w:rsidR="00451B53">
        <w:t xml:space="preserve">Thus, the evaluation would not be able to </w:t>
      </w:r>
      <w:r w:rsidR="00AF6304">
        <w:t xml:space="preserve">provide critical evidence that </w:t>
      </w:r>
      <w:r w:rsidR="00BC525A">
        <w:t xml:space="preserve">schools around the country </w:t>
      </w:r>
      <w:r w:rsidR="00F009BC">
        <w:t>need</w:t>
      </w:r>
      <w:r w:rsidR="00BC525A">
        <w:t xml:space="preserve"> to decide whether departmentalized instruction is an improvement strategy that they should consider implementing.</w:t>
      </w:r>
      <w:r w:rsidR="00F009BC">
        <w:t xml:space="preserve"> That would greatly diminish the usefulness of this evaluation</w:t>
      </w:r>
      <w:r w:rsidR="00F15090">
        <w:t xml:space="preserve"> and prevent the evaluation from meeting one of IES’s mandates under ESSA, which is to conduct</w:t>
      </w:r>
      <w:r w:rsidR="00A218DE">
        <w:t xml:space="preserve"> evaluations </w:t>
      </w:r>
      <w:r w:rsidR="00C32902">
        <w:t>to help identify</w:t>
      </w:r>
      <w:r w:rsidR="009B42BD">
        <w:t xml:space="preserve"> effective educational strategies.</w:t>
      </w:r>
    </w:p>
    <w:p w:rsidRPr="00AF13B2" w:rsidR="00586F7E" w:rsidP="00F90A26" w:rsidRDefault="00B91126" w14:paraId="3631F0B3" w14:textId="77777777">
      <w:pPr>
        <w:pStyle w:val="H4Number"/>
      </w:pPr>
      <w:bookmarkStart w:name="_Toc67071320" w:id="16"/>
      <w:r w:rsidRPr="00AF13B2">
        <w:t>A</w:t>
      </w:r>
      <w:r w:rsidRPr="00AF13B2" w:rsidR="00586F7E">
        <w:t>7.</w:t>
      </w:r>
      <w:r w:rsidRPr="00AF13B2" w:rsidR="00586F7E">
        <w:tab/>
        <w:t xml:space="preserve">Special </w:t>
      </w:r>
      <w:r w:rsidRPr="00AF13B2" w:rsidR="005D71BC">
        <w:t>circumsta</w:t>
      </w:r>
      <w:r w:rsidRPr="00AF13B2" w:rsidR="00586F7E">
        <w:t>nces</w:t>
      </w:r>
      <w:bookmarkEnd w:id="16"/>
    </w:p>
    <w:p w:rsidRPr="00B4097F" w:rsidR="00586F7E" w:rsidP="00B4097F" w:rsidRDefault="00B4097F" w14:paraId="34EBE2DD" w14:textId="20C736A8">
      <w:pPr>
        <w:pStyle w:val="NormalSS"/>
        <w:rPr>
          <w:b/>
        </w:rPr>
      </w:pPr>
      <w:r w:rsidRPr="00B4097F">
        <w:t>There are no special circumstances involved with this data collection. Data collect</w:t>
      </w:r>
      <w:r w:rsidR="007D1958">
        <w:t>ion</w:t>
      </w:r>
      <w:r w:rsidRPr="00B4097F">
        <w:t xml:space="preserve"> will be conducted in a manner consistent with the guidelines in 5 CFR 1320.5.</w:t>
      </w:r>
    </w:p>
    <w:p w:rsidRPr="00AF13B2" w:rsidR="00586F7E" w:rsidP="00F90A26" w:rsidRDefault="00B91126" w14:paraId="586AF7F9" w14:textId="15176427">
      <w:pPr>
        <w:pStyle w:val="H4Number"/>
      </w:pPr>
      <w:bookmarkStart w:name="_Toc67071321" w:id="17"/>
      <w:r w:rsidRPr="00AF13B2">
        <w:t>A</w:t>
      </w:r>
      <w:r w:rsidRPr="00AF13B2" w:rsidR="00586F7E">
        <w:t>8.</w:t>
      </w:r>
      <w:r w:rsidRPr="00AF13B2" w:rsidR="00586F7E">
        <w:tab/>
        <w:t>Federa</w:t>
      </w:r>
      <w:r w:rsidRPr="00AF13B2" w:rsidR="00030229">
        <w:t>l register announcement and consultation</w:t>
      </w:r>
      <w:bookmarkEnd w:id="17"/>
    </w:p>
    <w:p w:rsidRPr="0030131D" w:rsidR="00AF266C" w:rsidP="0030131D" w:rsidRDefault="0030131D" w14:paraId="18220649" w14:textId="475D4812">
      <w:pPr>
        <w:pStyle w:val="NormalSS"/>
        <w:rPr>
          <w:bCs/>
        </w:rPr>
      </w:pPr>
      <w:r w:rsidRPr="0030131D">
        <w:rPr>
          <w:bCs/>
        </w:rPr>
        <w:t xml:space="preserve">The 60-day </w:t>
      </w:r>
      <w:r w:rsidRPr="0030131D">
        <w:rPr>
          <w:bCs/>
          <w:i/>
        </w:rPr>
        <w:t>Federal Register</w:t>
      </w:r>
      <w:r w:rsidRPr="0030131D">
        <w:rPr>
          <w:bCs/>
        </w:rPr>
        <w:t xml:space="preserve"> notice was published on </w:t>
      </w:r>
      <w:r w:rsidR="00141C0F">
        <w:rPr>
          <w:bCs/>
        </w:rPr>
        <w:t>March 31, 2021. There were no public comments during the 60-day period.</w:t>
      </w:r>
      <w:r w:rsidRPr="0030131D">
        <w:rPr>
          <w:bCs/>
        </w:rPr>
        <w:t xml:space="preserve"> </w:t>
      </w:r>
      <w:r w:rsidR="00141C0F">
        <w:rPr>
          <w:bCs/>
        </w:rPr>
        <w:t>T</w:t>
      </w:r>
      <w:r w:rsidRPr="0030131D">
        <w:rPr>
          <w:bCs/>
        </w:rPr>
        <w:t xml:space="preserve">he 30-day </w:t>
      </w:r>
      <w:r w:rsidRPr="0030131D">
        <w:rPr>
          <w:bCs/>
          <w:i/>
        </w:rPr>
        <w:t xml:space="preserve">Federal Register </w:t>
      </w:r>
      <w:r w:rsidRPr="0030131D">
        <w:rPr>
          <w:bCs/>
        </w:rPr>
        <w:t xml:space="preserve">notice </w:t>
      </w:r>
      <w:r w:rsidR="00F81714">
        <w:rPr>
          <w:bCs/>
        </w:rPr>
        <w:t>will be published</w:t>
      </w:r>
      <w:r w:rsidRPr="0030131D">
        <w:rPr>
          <w:bCs/>
        </w:rPr>
        <w:t>.</w:t>
      </w:r>
    </w:p>
    <w:p w:rsidRPr="00FB5ABE" w:rsidR="00625E31" w:rsidP="00AF542C" w:rsidRDefault="00AF266C" w14:paraId="4ABDD426" w14:textId="68CB29A6">
      <w:pPr>
        <w:pStyle w:val="NormalSS"/>
      </w:pPr>
      <w:r>
        <w:t xml:space="preserve">In formulating the intervention and evaluation design for this evaluation, the study team sought input from several individuals with expertise in </w:t>
      </w:r>
      <w:r w:rsidR="00C95B7E">
        <w:t>departmentalized instruction</w:t>
      </w:r>
      <w:r>
        <w:t>,</w:t>
      </w:r>
      <w:r w:rsidRPr="000A66BA">
        <w:t xml:space="preserve"> including </w:t>
      </w:r>
      <w:r w:rsidR="00456E6E">
        <w:t xml:space="preserve">Lucy Steiner </w:t>
      </w:r>
      <w:r w:rsidR="00D500DB">
        <w:t xml:space="preserve">of Public Impact </w:t>
      </w:r>
      <w:r w:rsidR="00456E6E">
        <w:t xml:space="preserve">and </w:t>
      </w:r>
      <w:r w:rsidR="00074924">
        <w:t>Florence Chang</w:t>
      </w:r>
      <w:r w:rsidR="00D500DB">
        <w:t xml:space="preserve"> of Jefferson County Public Schools</w:t>
      </w:r>
      <w:r w:rsidR="006C4F9D">
        <w:t>.</w:t>
      </w:r>
      <w:r w:rsidR="00AF542C">
        <w:t xml:space="preserve"> </w:t>
      </w:r>
      <w:r w:rsidRPr="00FB5ABE">
        <w:t xml:space="preserve">Additionally, </w:t>
      </w:r>
      <w:r w:rsidR="001C556C">
        <w:t xml:space="preserve">this study has </w:t>
      </w:r>
      <w:r w:rsidRPr="00FB5ABE">
        <w:t xml:space="preserve">a technical working group (TWG) </w:t>
      </w:r>
      <w:r w:rsidR="00BD00C4">
        <w:t>comprised of experts in the relevant content and methodological areas</w:t>
      </w:r>
      <w:r w:rsidR="007D0350">
        <w:t xml:space="preserve">, who </w:t>
      </w:r>
      <w:r w:rsidR="00FC3D84">
        <w:t>have/</w:t>
      </w:r>
      <w:r w:rsidR="007D0350">
        <w:t>will</w:t>
      </w:r>
      <w:r w:rsidRPr="00FB5ABE">
        <w:t xml:space="preserve"> </w:t>
      </w:r>
      <w:r w:rsidR="00B11EC0">
        <w:t>provide guidance</w:t>
      </w:r>
      <w:r w:rsidR="00FC3D84">
        <w:t xml:space="preserve"> on all aspects of the evaluation to</w:t>
      </w:r>
      <w:r w:rsidR="00B11EC0">
        <w:t xml:space="preserve"> </w:t>
      </w:r>
      <w:r w:rsidRPr="00FB5ABE">
        <w:t xml:space="preserve">help ensure </w:t>
      </w:r>
      <w:r w:rsidR="00FC3D84">
        <w:t>that it</w:t>
      </w:r>
      <w:r w:rsidRPr="00FB5ABE">
        <w:t xml:space="preserve"> is of the highest quality and that findings are relevant to policymakers, school districts, and </w:t>
      </w:r>
      <w:r w:rsidR="00B41AF7">
        <w:t>principals</w:t>
      </w:r>
      <w:r w:rsidR="008E7079">
        <w:t>.</w:t>
      </w:r>
      <w:r w:rsidR="00B15A6C">
        <w:t xml:space="preserve"> </w:t>
      </w:r>
      <w:r w:rsidRPr="00A11C3A" w:rsidR="00A11C3A">
        <w:t>Table A.</w:t>
      </w:r>
      <w:r w:rsidR="00F4792A">
        <w:t>1</w:t>
      </w:r>
      <w:r w:rsidRPr="00A11C3A" w:rsidR="00A11C3A">
        <w:t xml:space="preserve"> lists the</w:t>
      </w:r>
      <w:r w:rsidR="00AE7BA4">
        <w:t xml:space="preserve"> TWG members</w:t>
      </w:r>
      <w:r w:rsidRPr="00A11C3A" w:rsidR="00A11C3A">
        <w:t xml:space="preserve">, their affiliation, and their </w:t>
      </w:r>
      <w:r w:rsidR="00D500DB">
        <w:t xml:space="preserve">relevant </w:t>
      </w:r>
      <w:r w:rsidRPr="00A11C3A" w:rsidR="00A11C3A">
        <w:t>expertise.</w:t>
      </w:r>
    </w:p>
    <w:p w:rsidR="000D3D81" w:rsidRDefault="000D3D81" w14:paraId="2F7FE1FE" w14:textId="77777777">
      <w:pPr>
        <w:spacing w:after="240" w:line="240" w:lineRule="auto"/>
        <w:ind w:firstLine="0"/>
        <w:rPr>
          <w:rFonts w:ascii="Arial Black" w:hAnsi="Arial Black"/>
          <w:sz w:val="22"/>
        </w:rPr>
      </w:pPr>
      <w:bookmarkStart w:name="_Toc500421639" w:id="18"/>
      <w:r>
        <w:br w:type="page"/>
      </w:r>
    </w:p>
    <w:p w:rsidR="00FC396C" w:rsidP="00FC396C" w:rsidRDefault="00FC396C" w14:paraId="4EC0A149" w14:textId="0582CB6D">
      <w:pPr>
        <w:pStyle w:val="MarkforTableTitle"/>
      </w:pPr>
      <w:r w:rsidRPr="00A53E58">
        <w:lastRenderedPageBreak/>
        <w:t>Table A.</w:t>
      </w:r>
      <w:r w:rsidR="00F4792A">
        <w:t>1</w:t>
      </w:r>
      <w:r w:rsidRPr="00A53E58">
        <w:t xml:space="preserve">. </w:t>
      </w:r>
      <w:r>
        <w:t>Technical Working Group Experts</w:t>
      </w:r>
      <w:bookmarkEnd w:id="18"/>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5"/>
        <w:gridCol w:w="4500"/>
        <w:gridCol w:w="2790"/>
      </w:tblGrid>
      <w:tr w:rsidRPr="0080269E" w:rsidR="00FC396C" w:rsidTr="00C210F4" w14:paraId="037F7102" w14:textId="77777777">
        <w:tc>
          <w:tcPr>
            <w:tcW w:w="1975" w:type="dxa"/>
            <w:shd w:val="pct55" w:color="auto" w:fill="auto"/>
          </w:tcPr>
          <w:p w:rsidRPr="0080269E" w:rsidR="00FC396C" w:rsidP="00C210F4" w:rsidRDefault="00FC396C" w14:paraId="4EF84795" w14:textId="77777777">
            <w:pPr>
              <w:pStyle w:val="NormalSS"/>
              <w:spacing w:before="60" w:after="60"/>
              <w:ind w:firstLine="0"/>
              <w:rPr>
                <w:rFonts w:ascii="Arial" w:hAnsi="Arial" w:cs="Arial"/>
                <w:b/>
                <w:color w:val="FFFFFF" w:themeColor="background1"/>
                <w:sz w:val="18"/>
                <w:szCs w:val="18"/>
              </w:rPr>
            </w:pPr>
            <w:r w:rsidRPr="0080269E">
              <w:rPr>
                <w:rFonts w:ascii="Arial" w:hAnsi="Arial" w:cs="Arial"/>
                <w:b/>
                <w:color w:val="FFFFFF" w:themeColor="background1"/>
                <w:sz w:val="18"/>
                <w:szCs w:val="18"/>
              </w:rPr>
              <w:t>Name</w:t>
            </w:r>
          </w:p>
        </w:tc>
        <w:tc>
          <w:tcPr>
            <w:tcW w:w="4500" w:type="dxa"/>
            <w:shd w:val="pct55" w:color="auto" w:fill="auto"/>
          </w:tcPr>
          <w:p w:rsidRPr="0080269E" w:rsidR="00FC396C" w:rsidP="00C210F4" w:rsidRDefault="00FC396C" w14:paraId="25DF05B5" w14:textId="77777777">
            <w:pPr>
              <w:pStyle w:val="NormalSS"/>
              <w:spacing w:before="60" w:after="60"/>
              <w:ind w:firstLine="0"/>
              <w:rPr>
                <w:rFonts w:ascii="Arial" w:hAnsi="Arial" w:cs="Arial"/>
                <w:b/>
                <w:color w:val="FFFFFF" w:themeColor="background1"/>
                <w:sz w:val="18"/>
                <w:szCs w:val="18"/>
              </w:rPr>
            </w:pPr>
            <w:r w:rsidRPr="0080269E">
              <w:rPr>
                <w:rFonts w:ascii="Arial" w:hAnsi="Arial" w:cs="Arial"/>
                <w:b/>
                <w:color w:val="FFFFFF" w:themeColor="background1"/>
                <w:sz w:val="18"/>
                <w:szCs w:val="18"/>
              </w:rPr>
              <w:t>Affiliation</w:t>
            </w:r>
          </w:p>
        </w:tc>
        <w:tc>
          <w:tcPr>
            <w:tcW w:w="2790" w:type="dxa"/>
            <w:shd w:val="pct55" w:color="auto" w:fill="auto"/>
          </w:tcPr>
          <w:p w:rsidRPr="0080269E" w:rsidR="00FC396C" w:rsidP="00C210F4" w:rsidRDefault="00FC396C" w14:paraId="77EABDC7" w14:textId="77777777">
            <w:pPr>
              <w:pStyle w:val="NormalSS"/>
              <w:spacing w:before="60" w:after="60"/>
              <w:ind w:firstLine="0"/>
              <w:rPr>
                <w:rFonts w:ascii="Arial" w:hAnsi="Arial" w:cs="Arial"/>
                <w:b/>
                <w:color w:val="FFFFFF" w:themeColor="background1"/>
                <w:sz w:val="18"/>
                <w:szCs w:val="18"/>
              </w:rPr>
            </w:pPr>
            <w:r w:rsidRPr="0080269E">
              <w:rPr>
                <w:rFonts w:ascii="Arial" w:hAnsi="Arial" w:cs="Arial"/>
                <w:b/>
                <w:color w:val="FFFFFF" w:themeColor="background1"/>
                <w:sz w:val="18"/>
                <w:szCs w:val="18"/>
              </w:rPr>
              <w:t>Expertise</w:t>
            </w:r>
          </w:p>
        </w:tc>
      </w:tr>
      <w:tr w:rsidRPr="0080269E" w:rsidR="00FC396C" w:rsidTr="00C210F4" w14:paraId="40CEC2ED" w14:textId="77777777">
        <w:tc>
          <w:tcPr>
            <w:tcW w:w="1975" w:type="dxa"/>
          </w:tcPr>
          <w:p w:rsidRPr="0080269E" w:rsidR="00FC396C" w:rsidP="00C210F4" w:rsidRDefault="00FC396C" w14:paraId="4B1F1AFD" w14:textId="77777777">
            <w:pPr>
              <w:pStyle w:val="NormalSS"/>
              <w:spacing w:before="60" w:after="60"/>
              <w:ind w:firstLine="0"/>
              <w:rPr>
                <w:rFonts w:ascii="Arial" w:hAnsi="Arial" w:cs="Arial"/>
                <w:sz w:val="18"/>
                <w:szCs w:val="18"/>
              </w:rPr>
            </w:pPr>
            <w:r w:rsidRPr="0080269E">
              <w:rPr>
                <w:rFonts w:ascii="Arial" w:hAnsi="Arial" w:cs="Arial"/>
                <w:sz w:val="18"/>
                <w:szCs w:val="18"/>
              </w:rPr>
              <w:t>Allison Atteberry</w:t>
            </w:r>
          </w:p>
        </w:tc>
        <w:tc>
          <w:tcPr>
            <w:tcW w:w="4500" w:type="dxa"/>
          </w:tcPr>
          <w:p w:rsidRPr="0080269E" w:rsidR="00FC396C" w:rsidP="00C210F4" w:rsidRDefault="00FC396C" w14:paraId="035B3DC5" w14:textId="77777777">
            <w:pPr>
              <w:spacing w:before="60" w:after="60" w:line="240" w:lineRule="auto"/>
              <w:ind w:firstLine="0"/>
              <w:rPr>
                <w:rFonts w:ascii="Arial" w:hAnsi="Arial" w:cs="Arial"/>
                <w:sz w:val="18"/>
                <w:szCs w:val="18"/>
              </w:rPr>
            </w:pPr>
            <w:r w:rsidRPr="0080269E">
              <w:rPr>
                <w:rFonts w:ascii="Arial" w:hAnsi="Arial" w:cs="Arial"/>
                <w:sz w:val="18"/>
                <w:szCs w:val="18"/>
              </w:rPr>
              <w:t>Assistant Professor, University of Colorado Boulder</w:t>
            </w:r>
          </w:p>
        </w:tc>
        <w:tc>
          <w:tcPr>
            <w:tcW w:w="2790" w:type="dxa"/>
          </w:tcPr>
          <w:p w:rsidRPr="0080269E" w:rsidR="00FC396C" w:rsidP="00C210F4" w:rsidRDefault="00FC396C" w14:paraId="5E5D6A95" w14:textId="77777777">
            <w:pPr>
              <w:pStyle w:val="NormalSS"/>
              <w:spacing w:before="60" w:after="60"/>
              <w:ind w:firstLine="0"/>
              <w:rPr>
                <w:rFonts w:ascii="Arial" w:hAnsi="Arial" w:cs="Arial"/>
                <w:sz w:val="18"/>
                <w:szCs w:val="18"/>
              </w:rPr>
            </w:pPr>
            <w:r w:rsidRPr="0080269E">
              <w:rPr>
                <w:rFonts w:ascii="Arial" w:hAnsi="Arial" w:cs="Arial"/>
                <w:sz w:val="18"/>
                <w:szCs w:val="18"/>
              </w:rPr>
              <w:t xml:space="preserve">Teacher assignment policies; school reforms </w:t>
            </w:r>
          </w:p>
        </w:tc>
      </w:tr>
      <w:tr w:rsidRPr="0080269E" w:rsidR="00FC396C" w:rsidTr="00C210F4" w14:paraId="79D39898" w14:textId="77777777">
        <w:tc>
          <w:tcPr>
            <w:tcW w:w="1975" w:type="dxa"/>
          </w:tcPr>
          <w:p w:rsidRPr="0080269E" w:rsidR="00FC396C" w:rsidP="00C210F4" w:rsidRDefault="00FC396C" w14:paraId="5718CE0C" w14:textId="77777777">
            <w:pPr>
              <w:pStyle w:val="NormalSS"/>
              <w:spacing w:before="60" w:after="60"/>
              <w:ind w:firstLine="0"/>
              <w:rPr>
                <w:rFonts w:ascii="Arial" w:hAnsi="Arial" w:cs="Arial"/>
                <w:sz w:val="18"/>
                <w:szCs w:val="18"/>
              </w:rPr>
            </w:pPr>
            <w:r w:rsidRPr="0080269E">
              <w:rPr>
                <w:rFonts w:ascii="Arial" w:hAnsi="Arial" w:cs="Arial"/>
                <w:sz w:val="18"/>
                <w:szCs w:val="18"/>
              </w:rPr>
              <w:t>Thomas Cook</w:t>
            </w:r>
          </w:p>
        </w:tc>
        <w:tc>
          <w:tcPr>
            <w:tcW w:w="4500" w:type="dxa"/>
          </w:tcPr>
          <w:p w:rsidRPr="0080269E" w:rsidR="00FC396C" w:rsidP="00C210F4" w:rsidRDefault="00FC396C" w14:paraId="6DA574EE" w14:textId="77777777">
            <w:pPr>
              <w:spacing w:before="60" w:after="60" w:line="240" w:lineRule="auto"/>
              <w:ind w:firstLine="0"/>
              <w:rPr>
                <w:rFonts w:ascii="Arial" w:hAnsi="Arial" w:cs="Arial"/>
                <w:sz w:val="18"/>
                <w:szCs w:val="18"/>
              </w:rPr>
            </w:pPr>
            <w:r w:rsidRPr="0080269E">
              <w:rPr>
                <w:rFonts w:ascii="Arial" w:hAnsi="Arial" w:cs="Arial"/>
                <w:sz w:val="18"/>
                <w:szCs w:val="18"/>
              </w:rPr>
              <w:t>Professor Emeritus of Sociology, Psychology, Education, and Social Policy, Northwestern University</w:t>
            </w:r>
          </w:p>
        </w:tc>
        <w:tc>
          <w:tcPr>
            <w:tcW w:w="2790" w:type="dxa"/>
          </w:tcPr>
          <w:p w:rsidRPr="0080269E" w:rsidR="00FC396C" w:rsidP="00C210F4" w:rsidRDefault="00FC396C" w14:paraId="7F83AEBE" w14:textId="77777777">
            <w:pPr>
              <w:pStyle w:val="NormalSS"/>
              <w:spacing w:before="60" w:after="60"/>
              <w:ind w:firstLine="0"/>
              <w:rPr>
                <w:rFonts w:ascii="Arial" w:hAnsi="Arial" w:cs="Arial"/>
                <w:sz w:val="18"/>
                <w:szCs w:val="18"/>
              </w:rPr>
            </w:pPr>
            <w:r w:rsidRPr="0080269E">
              <w:rPr>
                <w:rFonts w:ascii="Arial" w:hAnsi="Arial" w:cs="Arial"/>
                <w:sz w:val="18"/>
                <w:szCs w:val="18"/>
              </w:rPr>
              <w:t>Evaluation methods</w:t>
            </w:r>
          </w:p>
        </w:tc>
      </w:tr>
      <w:tr w:rsidRPr="0080269E" w:rsidR="00FC396C" w:rsidTr="00C210F4" w14:paraId="55BB5BB5" w14:textId="77777777">
        <w:tc>
          <w:tcPr>
            <w:tcW w:w="1975" w:type="dxa"/>
          </w:tcPr>
          <w:p w:rsidRPr="0080269E" w:rsidR="00FC396C" w:rsidP="00C210F4" w:rsidRDefault="00FC396C" w14:paraId="4591FCE0" w14:textId="77777777">
            <w:pPr>
              <w:pStyle w:val="NormalSS"/>
              <w:spacing w:before="60" w:after="60"/>
              <w:ind w:firstLine="0"/>
              <w:rPr>
                <w:rFonts w:ascii="Arial" w:hAnsi="Arial" w:cs="Arial"/>
                <w:sz w:val="18"/>
                <w:szCs w:val="18"/>
              </w:rPr>
            </w:pPr>
            <w:r w:rsidRPr="0080269E">
              <w:rPr>
                <w:rFonts w:ascii="Arial" w:hAnsi="Arial" w:cs="Arial"/>
                <w:sz w:val="18"/>
                <w:szCs w:val="18"/>
              </w:rPr>
              <w:t>Cassie Guarino</w:t>
            </w:r>
          </w:p>
        </w:tc>
        <w:tc>
          <w:tcPr>
            <w:tcW w:w="4500" w:type="dxa"/>
          </w:tcPr>
          <w:p w:rsidRPr="0080269E" w:rsidR="00FC396C" w:rsidP="00C210F4" w:rsidRDefault="00FC396C" w14:paraId="0C9EE862" w14:textId="77777777">
            <w:pPr>
              <w:spacing w:before="60" w:after="60" w:line="240" w:lineRule="auto"/>
              <w:ind w:firstLine="0"/>
              <w:rPr>
                <w:rFonts w:ascii="Arial" w:hAnsi="Arial" w:cs="Arial"/>
                <w:sz w:val="18"/>
                <w:szCs w:val="18"/>
              </w:rPr>
            </w:pPr>
            <w:r w:rsidRPr="0080269E">
              <w:rPr>
                <w:rFonts w:ascii="Arial" w:hAnsi="Arial" w:cs="Arial"/>
                <w:sz w:val="18"/>
                <w:szCs w:val="18"/>
              </w:rPr>
              <w:t>Professor of Education and Public Policy, UC Riverside</w:t>
            </w:r>
          </w:p>
        </w:tc>
        <w:tc>
          <w:tcPr>
            <w:tcW w:w="2790" w:type="dxa"/>
          </w:tcPr>
          <w:p w:rsidRPr="0080269E" w:rsidR="00FC396C" w:rsidP="00C210F4" w:rsidRDefault="00D500DB" w14:paraId="4745A442" w14:textId="4A8C43AD">
            <w:pPr>
              <w:pStyle w:val="NormalSS"/>
              <w:spacing w:before="60" w:after="60"/>
              <w:ind w:firstLine="0"/>
              <w:rPr>
                <w:rFonts w:ascii="Arial" w:hAnsi="Arial" w:cs="Arial"/>
                <w:sz w:val="18"/>
                <w:szCs w:val="18"/>
              </w:rPr>
            </w:pPr>
            <w:r>
              <w:rPr>
                <w:rFonts w:ascii="Arial" w:hAnsi="Arial" w:cs="Arial"/>
                <w:sz w:val="18"/>
                <w:szCs w:val="18"/>
              </w:rPr>
              <w:t>M</w:t>
            </w:r>
            <w:r w:rsidRPr="0080269E" w:rsidR="00FC396C">
              <w:rPr>
                <w:rFonts w:ascii="Arial" w:hAnsi="Arial" w:cs="Arial"/>
                <w:sz w:val="18"/>
                <w:szCs w:val="18"/>
              </w:rPr>
              <w:t>ethods</w:t>
            </w:r>
            <w:r>
              <w:rPr>
                <w:rFonts w:ascii="Arial" w:hAnsi="Arial" w:cs="Arial"/>
                <w:sz w:val="18"/>
                <w:szCs w:val="18"/>
              </w:rPr>
              <w:t xml:space="preserve"> for estimating teacher effectiveness</w:t>
            </w:r>
          </w:p>
        </w:tc>
      </w:tr>
      <w:tr w:rsidRPr="0080269E" w:rsidR="00FC396C" w:rsidTr="00C210F4" w14:paraId="21BC3E09" w14:textId="77777777">
        <w:tc>
          <w:tcPr>
            <w:tcW w:w="1975" w:type="dxa"/>
          </w:tcPr>
          <w:p w:rsidRPr="0080269E" w:rsidR="00FC396C" w:rsidP="00C210F4" w:rsidRDefault="00FC396C" w14:paraId="0FB9FF88" w14:textId="77777777">
            <w:pPr>
              <w:pStyle w:val="NormalSS"/>
              <w:spacing w:before="60" w:after="60"/>
              <w:ind w:firstLine="0"/>
              <w:rPr>
                <w:rFonts w:ascii="Arial" w:hAnsi="Arial" w:cs="Arial"/>
                <w:sz w:val="18"/>
                <w:szCs w:val="18"/>
              </w:rPr>
            </w:pPr>
            <w:r w:rsidRPr="0080269E">
              <w:rPr>
                <w:rFonts w:ascii="Arial" w:hAnsi="Arial" w:cs="Arial"/>
                <w:sz w:val="18"/>
                <w:szCs w:val="18"/>
              </w:rPr>
              <w:t>James Kemple</w:t>
            </w:r>
          </w:p>
        </w:tc>
        <w:tc>
          <w:tcPr>
            <w:tcW w:w="4500" w:type="dxa"/>
          </w:tcPr>
          <w:p w:rsidRPr="007F6154" w:rsidR="00FC396C" w:rsidP="00C210F4" w:rsidRDefault="00FC396C" w14:paraId="6D8CB089" w14:textId="77777777">
            <w:pPr>
              <w:pStyle w:val="NormalSS"/>
              <w:spacing w:before="60" w:after="60"/>
              <w:ind w:firstLine="0"/>
              <w:rPr>
                <w:rFonts w:ascii="Arial" w:hAnsi="Arial" w:cs="Arial"/>
                <w:sz w:val="18"/>
                <w:szCs w:val="18"/>
              </w:rPr>
            </w:pPr>
            <w:r w:rsidRPr="007F6154">
              <w:rPr>
                <w:rFonts w:ascii="Arial" w:hAnsi="Arial" w:cs="Arial"/>
                <w:sz w:val="18"/>
                <w:szCs w:val="18"/>
              </w:rPr>
              <w:t>Executive Director, The Research Alliance for New York City Schools, New York University</w:t>
            </w:r>
          </w:p>
        </w:tc>
        <w:tc>
          <w:tcPr>
            <w:tcW w:w="2790" w:type="dxa"/>
          </w:tcPr>
          <w:p w:rsidRPr="0080269E" w:rsidR="00FC396C" w:rsidP="00D500DB" w:rsidRDefault="00D500DB" w14:paraId="495D7772" w14:textId="020D28DB">
            <w:pPr>
              <w:pStyle w:val="NormalSS"/>
              <w:spacing w:before="60" w:after="60"/>
              <w:ind w:firstLine="0"/>
              <w:rPr>
                <w:rFonts w:ascii="Arial" w:hAnsi="Arial" w:cs="Arial"/>
                <w:sz w:val="18"/>
                <w:szCs w:val="18"/>
              </w:rPr>
            </w:pPr>
            <w:r>
              <w:rPr>
                <w:rFonts w:ascii="Arial" w:hAnsi="Arial" w:cs="Arial"/>
                <w:sz w:val="18"/>
                <w:szCs w:val="18"/>
              </w:rPr>
              <w:t>S</w:t>
            </w:r>
            <w:r w:rsidRPr="0080269E" w:rsidR="00FC396C">
              <w:rPr>
                <w:rFonts w:ascii="Arial" w:hAnsi="Arial" w:cs="Arial"/>
                <w:sz w:val="18"/>
                <w:szCs w:val="18"/>
              </w:rPr>
              <w:t>chool reforms</w:t>
            </w:r>
            <w:r>
              <w:rPr>
                <w:rFonts w:ascii="Arial" w:hAnsi="Arial" w:cs="Arial"/>
                <w:sz w:val="18"/>
                <w:szCs w:val="18"/>
              </w:rPr>
              <w:t>; Evaluation methods</w:t>
            </w:r>
          </w:p>
        </w:tc>
      </w:tr>
      <w:tr w:rsidRPr="0080269E" w:rsidR="00FC396C" w:rsidTr="00C210F4" w14:paraId="36710E2E" w14:textId="77777777">
        <w:tc>
          <w:tcPr>
            <w:tcW w:w="1975" w:type="dxa"/>
          </w:tcPr>
          <w:p w:rsidRPr="0080269E" w:rsidR="00FC396C" w:rsidP="00C210F4" w:rsidRDefault="00FC396C" w14:paraId="4DA4AF25" w14:textId="77777777">
            <w:pPr>
              <w:pStyle w:val="NormalSS"/>
              <w:spacing w:before="60" w:after="60"/>
              <w:ind w:firstLine="0"/>
              <w:rPr>
                <w:rFonts w:ascii="Arial" w:hAnsi="Arial" w:cs="Arial"/>
                <w:sz w:val="18"/>
                <w:szCs w:val="18"/>
              </w:rPr>
            </w:pPr>
            <w:r w:rsidRPr="0080269E">
              <w:rPr>
                <w:rFonts w:ascii="Arial" w:hAnsi="Arial" w:cs="Arial"/>
                <w:sz w:val="18"/>
                <w:szCs w:val="18"/>
              </w:rPr>
              <w:t>Lisa Martin</w:t>
            </w:r>
          </w:p>
        </w:tc>
        <w:tc>
          <w:tcPr>
            <w:tcW w:w="4500" w:type="dxa"/>
          </w:tcPr>
          <w:p w:rsidRPr="0080269E" w:rsidR="00FC396C" w:rsidP="00D500DB" w:rsidRDefault="00FC396C" w14:paraId="41DFEA0B" w14:textId="4DE50757">
            <w:pPr>
              <w:spacing w:before="60" w:after="60" w:line="240" w:lineRule="auto"/>
              <w:ind w:firstLine="0"/>
              <w:rPr>
                <w:rFonts w:ascii="Arial" w:hAnsi="Arial" w:cs="Arial"/>
                <w:sz w:val="18"/>
                <w:szCs w:val="18"/>
              </w:rPr>
            </w:pPr>
            <w:r w:rsidRPr="0080269E">
              <w:rPr>
                <w:rFonts w:ascii="Arial" w:hAnsi="Arial" w:cs="Arial"/>
                <w:sz w:val="18"/>
                <w:szCs w:val="18"/>
              </w:rPr>
              <w:t xml:space="preserve">Chief Academic and </w:t>
            </w:r>
            <w:r w:rsidRPr="0080269E" w:rsidR="00D500DB">
              <w:rPr>
                <w:rFonts w:ascii="Arial" w:hAnsi="Arial" w:cs="Arial"/>
                <w:sz w:val="18"/>
                <w:szCs w:val="18"/>
              </w:rPr>
              <w:t>Accountab</w:t>
            </w:r>
            <w:r w:rsidR="00D500DB">
              <w:rPr>
                <w:rFonts w:ascii="Arial" w:hAnsi="Arial" w:cs="Arial"/>
                <w:sz w:val="18"/>
                <w:szCs w:val="18"/>
              </w:rPr>
              <w:t>ility</w:t>
            </w:r>
            <w:r w:rsidRPr="0080269E" w:rsidR="00D500DB">
              <w:rPr>
                <w:rFonts w:ascii="Arial" w:hAnsi="Arial" w:cs="Arial"/>
                <w:sz w:val="18"/>
                <w:szCs w:val="18"/>
              </w:rPr>
              <w:t xml:space="preserve"> </w:t>
            </w:r>
            <w:r w:rsidRPr="0080269E">
              <w:rPr>
                <w:rFonts w:ascii="Arial" w:hAnsi="Arial" w:cs="Arial"/>
                <w:sz w:val="18"/>
                <w:szCs w:val="18"/>
              </w:rPr>
              <w:t xml:space="preserve">Officer, DeKalb County School District </w:t>
            </w:r>
          </w:p>
        </w:tc>
        <w:tc>
          <w:tcPr>
            <w:tcW w:w="2790" w:type="dxa"/>
          </w:tcPr>
          <w:p w:rsidRPr="0080269E" w:rsidR="00FC396C" w:rsidP="00C210F4" w:rsidRDefault="00D500DB" w14:paraId="46228C66" w14:textId="6EADA278">
            <w:pPr>
              <w:pStyle w:val="NormalSS"/>
              <w:spacing w:before="60" w:after="60"/>
              <w:ind w:firstLine="0"/>
              <w:rPr>
                <w:rFonts w:ascii="Arial" w:hAnsi="Arial" w:cs="Arial"/>
                <w:sz w:val="18"/>
                <w:szCs w:val="18"/>
              </w:rPr>
            </w:pPr>
            <w:r>
              <w:rPr>
                <w:rFonts w:ascii="Arial" w:hAnsi="Arial" w:cs="Arial"/>
                <w:sz w:val="18"/>
                <w:szCs w:val="18"/>
              </w:rPr>
              <w:t xml:space="preserve">Departmentalized instruction; </w:t>
            </w:r>
            <w:r w:rsidRPr="0080269E" w:rsidR="00FC396C">
              <w:rPr>
                <w:rFonts w:ascii="Arial" w:hAnsi="Arial" w:cs="Arial"/>
                <w:sz w:val="18"/>
                <w:szCs w:val="18"/>
              </w:rPr>
              <w:t xml:space="preserve">Teacher assignment policies </w:t>
            </w:r>
          </w:p>
        </w:tc>
      </w:tr>
      <w:tr w:rsidRPr="0080269E" w:rsidR="00FC396C" w:rsidTr="00C210F4" w14:paraId="186E29EF" w14:textId="77777777">
        <w:tc>
          <w:tcPr>
            <w:tcW w:w="1975" w:type="dxa"/>
          </w:tcPr>
          <w:p w:rsidRPr="0080269E" w:rsidR="00FC396C" w:rsidP="00C210F4" w:rsidRDefault="00FC396C" w14:paraId="2A39CE7C" w14:textId="77777777">
            <w:pPr>
              <w:pStyle w:val="NormalSS"/>
              <w:spacing w:before="60" w:after="60"/>
              <w:ind w:firstLine="0"/>
              <w:rPr>
                <w:rFonts w:ascii="Arial" w:hAnsi="Arial" w:cs="Arial"/>
                <w:sz w:val="18"/>
                <w:szCs w:val="18"/>
              </w:rPr>
            </w:pPr>
            <w:r w:rsidRPr="0080269E">
              <w:rPr>
                <w:rFonts w:ascii="Arial" w:hAnsi="Arial" w:cs="Arial"/>
                <w:sz w:val="18"/>
                <w:szCs w:val="18"/>
              </w:rPr>
              <w:t>Audra Parker</w:t>
            </w:r>
          </w:p>
        </w:tc>
        <w:tc>
          <w:tcPr>
            <w:tcW w:w="4500" w:type="dxa"/>
          </w:tcPr>
          <w:p w:rsidRPr="0080269E" w:rsidR="00FC396C" w:rsidP="00C210F4" w:rsidRDefault="00FC396C" w14:paraId="06B32160" w14:textId="39ADEE9B">
            <w:pPr>
              <w:pStyle w:val="NormalSS"/>
              <w:spacing w:before="60" w:after="60"/>
              <w:ind w:firstLine="0"/>
              <w:rPr>
                <w:rFonts w:ascii="Arial" w:hAnsi="Arial" w:cs="Arial"/>
                <w:sz w:val="18"/>
                <w:szCs w:val="18"/>
              </w:rPr>
            </w:pPr>
            <w:r w:rsidRPr="0080269E">
              <w:rPr>
                <w:rFonts w:ascii="Arial" w:hAnsi="Arial" w:cs="Arial"/>
                <w:sz w:val="18"/>
                <w:szCs w:val="18"/>
              </w:rPr>
              <w:t>Professor, George Mason University</w:t>
            </w:r>
          </w:p>
        </w:tc>
        <w:tc>
          <w:tcPr>
            <w:tcW w:w="2790" w:type="dxa"/>
          </w:tcPr>
          <w:p w:rsidRPr="0080269E" w:rsidR="00FC396C" w:rsidP="00C210F4" w:rsidRDefault="00D500DB" w14:paraId="21140770" w14:textId="738A28BE">
            <w:pPr>
              <w:pStyle w:val="NormalSS"/>
              <w:spacing w:before="60" w:after="60"/>
              <w:ind w:firstLine="0"/>
              <w:rPr>
                <w:rFonts w:ascii="Arial" w:hAnsi="Arial" w:cs="Arial"/>
                <w:sz w:val="18"/>
                <w:szCs w:val="18"/>
              </w:rPr>
            </w:pPr>
            <w:r>
              <w:rPr>
                <w:rFonts w:ascii="Arial" w:hAnsi="Arial" w:cs="Arial"/>
                <w:sz w:val="18"/>
                <w:szCs w:val="18"/>
              </w:rPr>
              <w:t xml:space="preserve">Departmentalized instruction; </w:t>
            </w:r>
            <w:r w:rsidRPr="0080269E" w:rsidR="00FC396C">
              <w:rPr>
                <w:rFonts w:ascii="Arial" w:hAnsi="Arial" w:cs="Arial"/>
                <w:sz w:val="18"/>
                <w:szCs w:val="18"/>
              </w:rPr>
              <w:t xml:space="preserve">Teacher assignment policies </w:t>
            </w:r>
          </w:p>
        </w:tc>
      </w:tr>
      <w:tr w:rsidRPr="0080269E" w:rsidR="00FC396C" w:rsidTr="00C210F4" w14:paraId="44D06933" w14:textId="77777777">
        <w:tc>
          <w:tcPr>
            <w:tcW w:w="1975" w:type="dxa"/>
          </w:tcPr>
          <w:p w:rsidRPr="0080269E" w:rsidR="00FC396C" w:rsidP="00C210F4" w:rsidRDefault="00FC396C" w14:paraId="554B6BEC" w14:textId="77777777">
            <w:pPr>
              <w:pStyle w:val="NormalSS"/>
              <w:spacing w:before="60" w:after="60"/>
              <w:ind w:firstLine="0"/>
              <w:rPr>
                <w:rFonts w:ascii="Arial" w:hAnsi="Arial" w:cs="Arial"/>
                <w:sz w:val="18"/>
                <w:szCs w:val="18"/>
              </w:rPr>
            </w:pPr>
            <w:r w:rsidRPr="0080269E">
              <w:rPr>
                <w:rFonts w:ascii="Arial" w:hAnsi="Arial" w:cs="Arial"/>
                <w:sz w:val="18"/>
                <w:szCs w:val="18"/>
              </w:rPr>
              <w:t>Chris Rhoads</w:t>
            </w:r>
          </w:p>
        </w:tc>
        <w:tc>
          <w:tcPr>
            <w:tcW w:w="4500" w:type="dxa"/>
          </w:tcPr>
          <w:p w:rsidRPr="0080269E" w:rsidR="00FC396C" w:rsidP="00C210F4" w:rsidRDefault="00FC396C" w14:paraId="49781C1E" w14:textId="77777777">
            <w:pPr>
              <w:pStyle w:val="NormalSS"/>
              <w:spacing w:before="60" w:after="60"/>
              <w:ind w:firstLine="0"/>
              <w:rPr>
                <w:rFonts w:ascii="Arial" w:hAnsi="Arial" w:cs="Arial"/>
                <w:sz w:val="18"/>
                <w:szCs w:val="18"/>
              </w:rPr>
            </w:pPr>
            <w:r w:rsidRPr="0080269E">
              <w:rPr>
                <w:rFonts w:ascii="Arial" w:hAnsi="Arial" w:cs="Arial"/>
                <w:color w:val="000000"/>
                <w:sz w:val="18"/>
                <w:szCs w:val="18"/>
              </w:rPr>
              <w:t>Associate Professor, University of Connecticut-Neag School of Education</w:t>
            </w:r>
          </w:p>
        </w:tc>
        <w:tc>
          <w:tcPr>
            <w:tcW w:w="2790" w:type="dxa"/>
          </w:tcPr>
          <w:p w:rsidRPr="0080269E" w:rsidR="00FC396C" w:rsidP="00C210F4" w:rsidRDefault="00FC396C" w14:paraId="1FDB8D82" w14:textId="77777777">
            <w:pPr>
              <w:pStyle w:val="NormalSS"/>
              <w:spacing w:before="60" w:after="60"/>
              <w:ind w:firstLine="0"/>
              <w:rPr>
                <w:rFonts w:ascii="Arial" w:hAnsi="Arial" w:cs="Arial"/>
                <w:sz w:val="18"/>
                <w:szCs w:val="18"/>
              </w:rPr>
            </w:pPr>
            <w:r w:rsidRPr="0080269E">
              <w:rPr>
                <w:rFonts w:ascii="Arial" w:hAnsi="Arial" w:cs="Arial"/>
                <w:sz w:val="18"/>
                <w:szCs w:val="18"/>
              </w:rPr>
              <w:t>Evaluation methods</w:t>
            </w:r>
          </w:p>
        </w:tc>
      </w:tr>
      <w:tr w:rsidRPr="0080269E" w:rsidR="00FC396C" w:rsidTr="00C210F4" w14:paraId="5D433808" w14:textId="77777777">
        <w:tc>
          <w:tcPr>
            <w:tcW w:w="1975" w:type="dxa"/>
          </w:tcPr>
          <w:p w:rsidRPr="0080269E" w:rsidR="00FC396C" w:rsidP="00C210F4" w:rsidRDefault="00FC396C" w14:paraId="0A60B37B" w14:textId="77777777">
            <w:pPr>
              <w:pStyle w:val="NormalSS"/>
              <w:spacing w:before="60" w:after="60"/>
              <w:ind w:firstLine="0"/>
              <w:rPr>
                <w:rFonts w:ascii="Arial" w:hAnsi="Arial" w:cs="Arial"/>
                <w:sz w:val="18"/>
                <w:szCs w:val="18"/>
              </w:rPr>
            </w:pPr>
            <w:r w:rsidRPr="0080269E">
              <w:rPr>
                <w:rFonts w:ascii="Arial" w:hAnsi="Arial" w:cs="Arial"/>
                <w:sz w:val="18"/>
                <w:szCs w:val="18"/>
              </w:rPr>
              <w:t>Jonah Rockoff</w:t>
            </w:r>
          </w:p>
        </w:tc>
        <w:tc>
          <w:tcPr>
            <w:tcW w:w="4500" w:type="dxa"/>
          </w:tcPr>
          <w:p w:rsidRPr="0080269E" w:rsidR="00FC396C" w:rsidP="00C210F4" w:rsidRDefault="00FC396C" w14:paraId="3AD22304" w14:textId="77777777">
            <w:pPr>
              <w:pStyle w:val="NormalSS"/>
              <w:spacing w:before="60" w:after="60"/>
              <w:ind w:firstLine="0"/>
              <w:rPr>
                <w:rFonts w:ascii="Arial" w:hAnsi="Arial" w:cs="Arial"/>
                <w:sz w:val="18"/>
                <w:szCs w:val="18"/>
              </w:rPr>
            </w:pPr>
            <w:r w:rsidRPr="0080269E">
              <w:rPr>
                <w:rFonts w:ascii="Arial" w:hAnsi="Arial" w:cs="Arial"/>
                <w:sz w:val="18"/>
                <w:szCs w:val="18"/>
              </w:rPr>
              <w:t>Professor of Finance and Economics, Columbia Business School</w:t>
            </w:r>
          </w:p>
        </w:tc>
        <w:tc>
          <w:tcPr>
            <w:tcW w:w="2790" w:type="dxa"/>
          </w:tcPr>
          <w:p w:rsidRPr="0080269E" w:rsidR="00FC396C" w:rsidP="00AE4CF4" w:rsidRDefault="00D500DB" w14:paraId="2A96262C" w14:textId="66576DC5">
            <w:pPr>
              <w:pStyle w:val="NormalSS"/>
              <w:spacing w:before="60" w:after="60"/>
              <w:ind w:firstLine="0"/>
              <w:rPr>
                <w:rFonts w:ascii="Arial" w:hAnsi="Arial" w:cs="Arial"/>
                <w:sz w:val="18"/>
                <w:szCs w:val="18"/>
              </w:rPr>
            </w:pPr>
            <w:r>
              <w:rPr>
                <w:rFonts w:ascii="Arial" w:hAnsi="Arial" w:cs="Arial"/>
                <w:sz w:val="18"/>
                <w:szCs w:val="18"/>
              </w:rPr>
              <w:t>S</w:t>
            </w:r>
            <w:r w:rsidRPr="0080269E" w:rsidR="00FC396C">
              <w:rPr>
                <w:rFonts w:ascii="Arial" w:hAnsi="Arial" w:cs="Arial"/>
                <w:sz w:val="18"/>
                <w:szCs w:val="18"/>
              </w:rPr>
              <w:t>chool reforms</w:t>
            </w:r>
            <w:r>
              <w:rPr>
                <w:rFonts w:ascii="Arial" w:hAnsi="Arial" w:cs="Arial"/>
                <w:sz w:val="18"/>
                <w:szCs w:val="18"/>
              </w:rPr>
              <w:t xml:space="preserve">; </w:t>
            </w:r>
            <w:r w:rsidR="00AE4CF4">
              <w:rPr>
                <w:rFonts w:ascii="Arial" w:hAnsi="Arial" w:cs="Arial"/>
                <w:sz w:val="18"/>
                <w:szCs w:val="18"/>
              </w:rPr>
              <w:t>Methods for estimating teacher effectiveness</w:t>
            </w:r>
          </w:p>
        </w:tc>
      </w:tr>
      <w:tr w:rsidRPr="0080269E" w:rsidR="00FC396C" w:rsidTr="00C210F4" w14:paraId="4D74B074" w14:textId="77777777">
        <w:tc>
          <w:tcPr>
            <w:tcW w:w="1975" w:type="dxa"/>
            <w:tcBorders>
              <w:bottom w:val="single" w:color="auto" w:sz="4" w:space="0"/>
            </w:tcBorders>
          </w:tcPr>
          <w:p w:rsidRPr="0080269E" w:rsidR="00FC396C" w:rsidP="00C210F4" w:rsidRDefault="00FC396C" w14:paraId="76C960C5" w14:textId="77777777">
            <w:pPr>
              <w:pStyle w:val="NormalSS"/>
              <w:spacing w:before="60" w:after="60"/>
              <w:ind w:firstLine="0"/>
              <w:rPr>
                <w:rFonts w:ascii="Arial" w:hAnsi="Arial" w:cs="Arial"/>
                <w:sz w:val="18"/>
                <w:szCs w:val="18"/>
              </w:rPr>
            </w:pPr>
            <w:r w:rsidRPr="0080269E">
              <w:rPr>
                <w:rFonts w:ascii="Arial" w:hAnsi="Arial" w:cs="Arial"/>
                <w:sz w:val="18"/>
                <w:szCs w:val="18"/>
              </w:rPr>
              <w:t>Brian Schultz</w:t>
            </w:r>
          </w:p>
        </w:tc>
        <w:tc>
          <w:tcPr>
            <w:tcW w:w="4500" w:type="dxa"/>
            <w:tcBorders>
              <w:bottom w:val="single" w:color="auto" w:sz="4" w:space="0"/>
            </w:tcBorders>
          </w:tcPr>
          <w:p w:rsidRPr="0080269E" w:rsidR="00FC396C" w:rsidP="00C210F4" w:rsidRDefault="008A7061" w14:paraId="26926BEA" w14:textId="67EAF36C">
            <w:pPr>
              <w:pStyle w:val="NormalSS"/>
              <w:spacing w:before="60" w:after="60"/>
              <w:ind w:firstLine="0"/>
              <w:rPr>
                <w:rFonts w:ascii="Arial" w:hAnsi="Arial" w:cs="Arial"/>
                <w:sz w:val="18"/>
                <w:szCs w:val="18"/>
              </w:rPr>
            </w:pPr>
            <w:r>
              <w:rPr>
                <w:rFonts w:ascii="Arial" w:hAnsi="Arial" w:cs="Arial"/>
                <w:sz w:val="18"/>
                <w:szCs w:val="18"/>
              </w:rPr>
              <w:t>Interim Superintendent</w:t>
            </w:r>
            <w:r w:rsidRPr="0080269E" w:rsidR="00FC396C">
              <w:rPr>
                <w:rFonts w:ascii="Arial" w:hAnsi="Arial" w:cs="Arial"/>
                <w:sz w:val="18"/>
                <w:szCs w:val="18"/>
              </w:rPr>
              <w:t xml:space="preserve">, </w:t>
            </w:r>
            <w:r>
              <w:rPr>
                <w:rFonts w:ascii="Arial" w:hAnsi="Arial" w:cs="Arial"/>
                <w:sz w:val="18"/>
                <w:szCs w:val="18"/>
              </w:rPr>
              <w:t>Cabarrus</w:t>
            </w:r>
            <w:r w:rsidR="00542F09">
              <w:rPr>
                <w:rFonts w:ascii="Arial" w:hAnsi="Arial" w:cs="Arial"/>
                <w:sz w:val="18"/>
                <w:szCs w:val="18"/>
              </w:rPr>
              <w:t xml:space="preserve"> County Schools</w:t>
            </w:r>
          </w:p>
        </w:tc>
        <w:tc>
          <w:tcPr>
            <w:tcW w:w="2790" w:type="dxa"/>
            <w:tcBorders>
              <w:bottom w:val="single" w:color="auto" w:sz="4" w:space="0"/>
            </w:tcBorders>
          </w:tcPr>
          <w:p w:rsidRPr="0080269E" w:rsidR="00FC396C" w:rsidP="00C210F4" w:rsidRDefault="00AE4CF4" w14:paraId="5A42BDB5" w14:textId="7EA8B46E">
            <w:pPr>
              <w:pStyle w:val="NormalSS"/>
              <w:spacing w:before="60" w:after="60"/>
              <w:ind w:firstLine="0"/>
              <w:rPr>
                <w:rFonts w:ascii="Arial" w:hAnsi="Arial" w:cs="Arial"/>
                <w:sz w:val="18"/>
                <w:szCs w:val="18"/>
              </w:rPr>
            </w:pPr>
            <w:r>
              <w:rPr>
                <w:rFonts w:ascii="Arial" w:hAnsi="Arial" w:cs="Arial"/>
                <w:sz w:val="18"/>
                <w:szCs w:val="18"/>
              </w:rPr>
              <w:t xml:space="preserve">Departmentalized instruction; </w:t>
            </w:r>
            <w:r w:rsidRPr="0080269E" w:rsidR="00FC396C">
              <w:rPr>
                <w:rFonts w:ascii="Arial" w:hAnsi="Arial" w:cs="Arial"/>
                <w:sz w:val="18"/>
                <w:szCs w:val="18"/>
              </w:rPr>
              <w:t xml:space="preserve">Teacher assignment policies </w:t>
            </w:r>
          </w:p>
        </w:tc>
      </w:tr>
    </w:tbl>
    <w:p w:rsidR="00FC3D84" w:rsidP="00F90A26" w:rsidRDefault="00FC3D84" w14:paraId="31F7C110" w14:textId="77777777">
      <w:pPr>
        <w:pStyle w:val="H4Number"/>
      </w:pPr>
      <w:bookmarkStart w:name="_Toc228592173" w:id="19"/>
      <w:bookmarkStart w:name="_Toc228593424" w:id="20"/>
      <w:bookmarkStart w:name="_Toc256354809" w:id="21"/>
      <w:bookmarkStart w:name="_Toc256354838" w:id="22"/>
      <w:bookmarkStart w:name="_Toc277339969" w:id="23"/>
      <w:bookmarkStart w:name="_Toc286327565" w:id="24"/>
      <w:bookmarkStart w:name="_Toc67071322" w:id="25"/>
    </w:p>
    <w:p w:rsidRPr="00AF13B2" w:rsidR="00586F7E" w:rsidP="00F90A26" w:rsidRDefault="00B91126" w14:paraId="4D5FD2AA" w14:textId="30226133">
      <w:pPr>
        <w:pStyle w:val="H4Number"/>
      </w:pPr>
      <w:r w:rsidRPr="00AF13B2">
        <w:t>A</w:t>
      </w:r>
      <w:r w:rsidRPr="00AF13B2" w:rsidR="00586F7E">
        <w:t>9.</w:t>
      </w:r>
      <w:r w:rsidRPr="00AF13B2" w:rsidR="00586F7E">
        <w:tab/>
        <w:t>Paymen</w:t>
      </w:r>
      <w:r w:rsidRPr="00AF13B2" w:rsidR="00FB5ABE">
        <w:t>ts or gifts</w:t>
      </w:r>
      <w:bookmarkEnd w:id="19"/>
      <w:bookmarkEnd w:id="20"/>
      <w:bookmarkEnd w:id="21"/>
      <w:bookmarkEnd w:id="22"/>
      <w:bookmarkEnd w:id="23"/>
      <w:bookmarkEnd w:id="24"/>
      <w:bookmarkEnd w:id="25"/>
    </w:p>
    <w:p w:rsidRPr="00586F7E" w:rsidR="00586F7E" w:rsidP="003D237B" w:rsidRDefault="003D237B" w14:paraId="70CEFCB8" w14:textId="02771AEA">
      <w:pPr>
        <w:pStyle w:val="NormalSS"/>
        <w:rPr>
          <w:rFonts w:eastAsia="Calibri"/>
          <w:b/>
        </w:rPr>
      </w:pPr>
      <w:r>
        <w:t>No i</w:t>
      </w:r>
      <w:r w:rsidRPr="00586F7E" w:rsidR="00586F7E">
        <w:t xml:space="preserve">ncentives </w:t>
      </w:r>
      <w:r>
        <w:t>are</w:t>
      </w:r>
      <w:r w:rsidRPr="00586F7E" w:rsidR="00586F7E">
        <w:t xml:space="preserve"> proposed for</w:t>
      </w:r>
      <w:r>
        <w:t xml:space="preserve"> the district administrative records collection, which is the only activity </w:t>
      </w:r>
      <w:r w:rsidR="003E536C">
        <w:t>that this package requests approval for.</w:t>
      </w:r>
    </w:p>
    <w:p w:rsidRPr="00AF13B2" w:rsidR="00586F7E" w:rsidP="00F90A26" w:rsidRDefault="00B91126" w14:paraId="65140258" w14:textId="77777777">
      <w:pPr>
        <w:pStyle w:val="H4Number"/>
      </w:pPr>
      <w:bookmarkStart w:name="_Toc67071323" w:id="26"/>
      <w:r w:rsidRPr="00AF13B2">
        <w:t>A</w:t>
      </w:r>
      <w:r w:rsidR="00FB5ABE">
        <w:t>10.</w:t>
      </w:r>
      <w:r w:rsidR="00FB5ABE">
        <w:tab/>
      </w:r>
      <w:r w:rsidRPr="00AF13B2" w:rsidR="00586F7E">
        <w:t>Assuranc</w:t>
      </w:r>
      <w:r w:rsidRPr="00AF13B2" w:rsidR="00FB5ABE">
        <w:t>es of confidentiality</w:t>
      </w:r>
      <w:bookmarkEnd w:id="26"/>
    </w:p>
    <w:p w:rsidR="00586F7E" w:rsidP="00FB5ABE" w:rsidRDefault="00586F7E" w14:paraId="4BAAD005" w14:textId="77777777">
      <w:pPr>
        <w:pStyle w:val="NormalSS"/>
      </w:pPr>
      <w:r w:rsidRPr="00586F7E">
        <w:t>Mathematica and its research partners will conduct all data collection activities for this study in accordance with relevant regulations and requirements, which are:</w:t>
      </w:r>
    </w:p>
    <w:p w:rsidRPr="00586F7E" w:rsidR="00586F7E" w:rsidP="00FB5ABE" w:rsidRDefault="00586F7E" w14:paraId="72FB38CA" w14:textId="4FE9EFB2">
      <w:pPr>
        <w:pStyle w:val="Bullet"/>
      </w:pPr>
      <w:r w:rsidRPr="00586F7E">
        <w:t>The Privacy Act of 19</w:t>
      </w:r>
      <w:r w:rsidR="008E7079">
        <w:t>74, P.L. 93-579 (5 U.S.C. 552a)</w:t>
      </w:r>
    </w:p>
    <w:p w:rsidRPr="00586F7E" w:rsidR="00586F7E" w:rsidP="00FB5ABE" w:rsidRDefault="002B6900" w14:paraId="2ABE8995" w14:textId="15E50E1A">
      <w:pPr>
        <w:pStyle w:val="Bullet"/>
      </w:pPr>
      <w:r>
        <w:t xml:space="preserve">The “Buckley Amendment,” </w:t>
      </w:r>
      <w:r w:rsidRPr="00586F7E" w:rsidR="00586F7E">
        <w:t xml:space="preserve">Family Educational </w:t>
      </w:r>
      <w:r w:rsidR="00AB5FC8">
        <w:t>Rights</w:t>
      </w:r>
      <w:r w:rsidRPr="00586F7E" w:rsidR="00AB5FC8">
        <w:t xml:space="preserve"> and</w:t>
      </w:r>
      <w:r w:rsidRPr="00586F7E" w:rsidR="00586F7E">
        <w:t xml:space="preserve"> Privacy Act (FERPA) </w:t>
      </w:r>
      <w:r>
        <w:t xml:space="preserve">of 1974 </w:t>
      </w:r>
      <w:r w:rsidRPr="00586F7E" w:rsidR="00586F7E">
        <w:t>(20 U.S.C. 1232g; 34 CFR Part 99)</w:t>
      </w:r>
    </w:p>
    <w:p w:rsidR="00586F7E" w:rsidP="00FB5ABE" w:rsidRDefault="00586F7E" w14:paraId="6AB0D7B1" w14:textId="77777777">
      <w:pPr>
        <w:pStyle w:val="Bullet"/>
      </w:pPr>
      <w:r w:rsidRPr="00586F7E">
        <w:t>The Protection of Pupil Rights Amendment (PPRA) (20 U.S.C. 1232h; 34 CFR Part 98)</w:t>
      </w:r>
    </w:p>
    <w:p w:rsidR="00462C40" w:rsidP="00FB5ABE" w:rsidRDefault="00586F7E" w14:paraId="612DABA0" w14:textId="2274A131">
      <w:pPr>
        <w:pStyle w:val="Bullet"/>
      </w:pPr>
      <w:r w:rsidRPr="00586F7E">
        <w:t>The Education Sciences Reform Act of 2002, Title I, Part E, Section 183</w:t>
      </w:r>
    </w:p>
    <w:p w:rsidRPr="00586F7E" w:rsidR="00586F7E" w:rsidP="00B41AF7" w:rsidRDefault="00586F7E" w14:paraId="110DD965" w14:textId="2BAF0826">
      <w:pPr>
        <w:pStyle w:val="NormalSS"/>
        <w:spacing w:before="240"/>
      </w:pPr>
      <w:r w:rsidRPr="00586F7E">
        <w:t>The research team will protect the confidentiality of all data collected for the study and will use it for research purposes only. The Mathematica project director will ensure that all individually identifiable information about respondents remain</w:t>
      </w:r>
      <w:r w:rsidR="002A2E57">
        <w:t>s</w:t>
      </w:r>
      <w:r w:rsidRPr="00586F7E">
        <w:t xml:space="preserve"> confidential. All data will be kept in secured locations</w:t>
      </w:r>
      <w:r w:rsidR="004B4BA1">
        <w:t>,</w:t>
      </w:r>
      <w:r w:rsidRPr="00586F7E">
        <w:t xml:space="preserve"> and identifiers will be destroyed as soon as they are no longer required. All members of the study team having access to the data will be trained and certified on the importance of confidentiality and data security. When reporting the results, data will be presented only in aggregate form, such that individuals</w:t>
      </w:r>
      <w:r w:rsidR="002A2E57">
        <w:t>, schools, and districts are</w:t>
      </w:r>
      <w:r w:rsidRPr="00586F7E" w:rsidR="002A2E57">
        <w:t xml:space="preserve"> </w:t>
      </w:r>
      <w:r w:rsidRPr="00586F7E">
        <w:t>not identified. Included in all voluntary requests for data w</w:t>
      </w:r>
      <w:r w:rsidR="008E7079">
        <w:t>ill be the following</w:t>
      </w:r>
      <w:r w:rsidR="002B5136">
        <w:t xml:space="preserve"> or similar</w:t>
      </w:r>
      <w:r w:rsidR="008E7079">
        <w:t xml:space="preserve"> statement:</w:t>
      </w:r>
    </w:p>
    <w:p w:rsidRPr="00586F7E" w:rsidR="00586F7E" w:rsidP="008E7079" w:rsidRDefault="00586F7E" w14:paraId="5B59B0A3" w14:textId="345D4585">
      <w:pPr>
        <w:pStyle w:val="NormalSScontinued"/>
        <w:ind w:left="720" w:right="720"/>
      </w:pPr>
      <w:r w:rsidRPr="00586F7E">
        <w:lastRenderedPageBreak/>
        <w:t xml:space="preserve">“Responses to this data collection will be used only for </w:t>
      </w:r>
      <w:r w:rsidR="002B5136">
        <w:t xml:space="preserve">research </w:t>
      </w:r>
      <w:r w:rsidRPr="00586F7E">
        <w:t>purposes. The report prepared for this study will summarize findings across the sample and will not associate responses with a specific district</w:t>
      </w:r>
      <w:r w:rsidR="002A2E57">
        <w:t>, school,</w:t>
      </w:r>
      <w:r w:rsidRPr="00586F7E">
        <w:t xml:space="preserve"> or individual. We will not provide information that identifies you</w:t>
      </w:r>
      <w:r w:rsidR="002A2E57">
        <w:t>, your school,</w:t>
      </w:r>
      <w:r w:rsidRPr="00586F7E">
        <w:t xml:space="preserve"> or your district to anyone outside the study team, except as required by law. Additionally, no one at your school or in your district will see your responses.”</w:t>
      </w:r>
    </w:p>
    <w:p w:rsidRPr="00586F7E" w:rsidR="00586F7E" w:rsidP="00FB5ABE" w:rsidRDefault="00586F7E" w14:paraId="1ADA38DB" w14:textId="7E23F710">
      <w:pPr>
        <w:pStyle w:val="NormalSS"/>
      </w:pPr>
      <w:r w:rsidRPr="00586F7E">
        <w:t xml:space="preserve">The following safeguards are routinely </w:t>
      </w:r>
      <w:r w:rsidR="006B26CE">
        <w:t>used</w:t>
      </w:r>
      <w:r w:rsidRPr="00586F7E" w:rsidR="006B26CE">
        <w:t xml:space="preserve"> </w:t>
      </w:r>
      <w:r w:rsidRPr="00586F7E">
        <w:t xml:space="preserve">by Mathematica to </w:t>
      </w:r>
      <w:r w:rsidR="006B26CE">
        <w:t>maintain data</w:t>
      </w:r>
      <w:r w:rsidRPr="00586F7E">
        <w:t xml:space="preserve"> confidentiality, and they will be cons</w:t>
      </w:r>
      <w:r w:rsidR="008E7079">
        <w:t>istently applied to this study:</w:t>
      </w:r>
    </w:p>
    <w:p w:rsidRPr="00586F7E" w:rsidR="00586F7E" w:rsidP="00FB5ABE" w:rsidRDefault="00586F7E" w14:paraId="40C3E2A7" w14:textId="5124DC38">
      <w:pPr>
        <w:pStyle w:val="Bullet"/>
      </w:pPr>
      <w:r w:rsidRPr="00586F7E">
        <w:t>All Mathematica employees</w:t>
      </w:r>
      <w:r w:rsidR="00AE4CF4">
        <w:t xml:space="preserve"> are required to</w:t>
      </w:r>
      <w:r w:rsidRPr="00586F7E">
        <w:t xml:space="preserve"> sign a confidentiality pledge that emphasizes the importance of confidentiality and describes employees’ obligations to maintain it</w:t>
      </w:r>
      <w:r w:rsidR="00216805">
        <w:t xml:space="preserve"> (see Appendix B)</w:t>
      </w:r>
      <w:r w:rsidRPr="00586F7E">
        <w:t>.</w:t>
      </w:r>
    </w:p>
    <w:p w:rsidRPr="00586F7E" w:rsidR="00586F7E" w:rsidP="00FB5ABE" w:rsidRDefault="00586F7E" w14:paraId="35DB0A3E" w14:textId="5592B1BC">
      <w:pPr>
        <w:pStyle w:val="Bullet"/>
      </w:pPr>
      <w:r w:rsidRPr="00586F7E">
        <w:t xml:space="preserve">Personally identifiable information (PII) is maintained on separate forms and files, which are linked only by </w:t>
      </w:r>
      <w:r w:rsidR="00AE4CF4">
        <w:t>random, study-specific</w:t>
      </w:r>
      <w:r w:rsidRPr="00586F7E" w:rsidR="00AE4CF4">
        <w:t xml:space="preserve"> </w:t>
      </w:r>
      <w:r w:rsidRPr="00586F7E">
        <w:t>identification numbers.</w:t>
      </w:r>
    </w:p>
    <w:p w:rsidRPr="00586F7E" w:rsidR="00586F7E" w:rsidP="00FB5ABE" w:rsidRDefault="00586F7E" w14:paraId="2F24C3BE" w14:textId="77777777">
      <w:pPr>
        <w:pStyle w:val="Bullet"/>
      </w:pPr>
      <w:r w:rsidRPr="00586F7E">
        <w:t>Access to hard copy documents is strictly limited. Documents are stored in locked files and cabinets. Discarded materials are shredded.</w:t>
      </w:r>
    </w:p>
    <w:p w:rsidRPr="00586F7E" w:rsidR="00586F7E" w:rsidP="00FB5ABE" w:rsidRDefault="00586F7E" w14:paraId="307613FC" w14:textId="69AF8000">
      <w:pPr>
        <w:pStyle w:val="Bullet"/>
      </w:pPr>
      <w:r w:rsidRPr="00586F7E">
        <w:t>Access to computer data files is protected by secure usernames and passwords, which are on</w:t>
      </w:r>
      <w:r w:rsidR="008E7079">
        <w:t>ly available to specific users</w:t>
      </w:r>
      <w:r w:rsidR="00AE4CF4">
        <w:t xml:space="preserve"> who have a need to access the data and who have the appropriate security clearances</w:t>
      </w:r>
      <w:r w:rsidR="008E7079">
        <w:t>.</w:t>
      </w:r>
    </w:p>
    <w:p w:rsidRPr="00586F7E" w:rsidR="00586F7E" w:rsidP="00A06CD8" w:rsidRDefault="00586F7E" w14:paraId="3CE97AB8" w14:textId="77777777">
      <w:pPr>
        <w:pStyle w:val="BulletLastSS"/>
      </w:pPr>
      <w:r w:rsidRPr="00586F7E">
        <w:t>Sensitive data is encrypted and stored on removable storage devices that are kept physically secure when not in use.</w:t>
      </w:r>
    </w:p>
    <w:p w:rsidR="00131586" w:rsidP="009E5811" w:rsidRDefault="00586F7E" w14:paraId="035DDCEC" w14:textId="29BD6077">
      <w:pPr>
        <w:pStyle w:val="NormalSS"/>
      </w:pPr>
      <w:r w:rsidRPr="00586F7E">
        <w:t>Mathematica’s standard for maintaining confidentiality includes training</w:t>
      </w:r>
      <w:r w:rsidR="002A2E57">
        <w:t xml:space="preserve"> staff</w:t>
      </w:r>
      <w:r w:rsidRPr="00586F7E">
        <w:t xml:space="preserve"> regarding the meaning of confidentiality, particularly as it relates to handling requests for information, and providing assurance to respondents about the protection of their responses. It also includes built-in safeguards concerning status monitoring and receipt control systems</w:t>
      </w:r>
      <w:r w:rsidR="00FC1185">
        <w:t>.</w:t>
      </w:r>
      <w:r w:rsidR="005C0922">
        <w:t xml:space="preserve"> </w:t>
      </w:r>
      <w:r w:rsidRPr="00B30B35" w:rsidR="005C0922">
        <w:rPr>
          <w:szCs w:val="24"/>
        </w:rPr>
        <w:t xml:space="preserve">In addition, all </w:t>
      </w:r>
      <w:r w:rsidRPr="008947FF" w:rsidR="005C0922">
        <w:rPr>
          <w:szCs w:val="24"/>
        </w:rPr>
        <w:t xml:space="preserve">study </w:t>
      </w:r>
      <w:r w:rsidR="009079B6">
        <w:rPr>
          <w:szCs w:val="24"/>
        </w:rPr>
        <w:t>staff who</w:t>
      </w:r>
      <w:r w:rsidRPr="00B30B35" w:rsidR="005C0922">
        <w:rPr>
          <w:szCs w:val="24"/>
        </w:rPr>
        <w:t xml:space="preserve"> have access to </w:t>
      </w:r>
      <w:r w:rsidRPr="008947FF" w:rsidR="005C0922">
        <w:rPr>
          <w:szCs w:val="24"/>
        </w:rPr>
        <w:t xml:space="preserve">confidential data must </w:t>
      </w:r>
      <w:r w:rsidRPr="00177EE1" w:rsidR="00177EE1">
        <w:rPr>
          <w:szCs w:val="24"/>
        </w:rPr>
        <w:t xml:space="preserve">obtain security clearance from ED </w:t>
      </w:r>
      <w:r w:rsidR="00177EE1">
        <w:rPr>
          <w:szCs w:val="24"/>
        </w:rPr>
        <w:t>which requires completing</w:t>
      </w:r>
      <w:r w:rsidRPr="00B30B35" w:rsidR="005C0922">
        <w:rPr>
          <w:szCs w:val="24"/>
        </w:rPr>
        <w:t xml:space="preserve"> </w:t>
      </w:r>
      <w:r w:rsidRPr="003C78C4" w:rsidR="005C0922">
        <w:rPr>
          <w:szCs w:val="24"/>
        </w:rPr>
        <w:t>personnel security forms</w:t>
      </w:r>
      <w:r w:rsidR="005C0922">
        <w:rPr>
          <w:szCs w:val="24"/>
        </w:rPr>
        <w:t xml:space="preserve">, </w:t>
      </w:r>
      <w:r w:rsidR="00177EE1">
        <w:rPr>
          <w:szCs w:val="24"/>
        </w:rPr>
        <w:t xml:space="preserve">providing fingerprints, and </w:t>
      </w:r>
      <w:r w:rsidR="005C0922">
        <w:rPr>
          <w:szCs w:val="24"/>
        </w:rPr>
        <w:t>undergo</w:t>
      </w:r>
      <w:r w:rsidR="00177EE1">
        <w:rPr>
          <w:szCs w:val="24"/>
        </w:rPr>
        <w:t>ing</w:t>
      </w:r>
      <w:r w:rsidR="005C0922">
        <w:rPr>
          <w:szCs w:val="24"/>
        </w:rPr>
        <w:t xml:space="preserve"> a background check</w:t>
      </w:r>
      <w:r w:rsidR="009079B6">
        <w:rPr>
          <w:szCs w:val="24"/>
        </w:rPr>
        <w:t>.</w:t>
      </w:r>
    </w:p>
    <w:p w:rsidRPr="00AF13B2" w:rsidR="00586F7E" w:rsidP="00F90A26" w:rsidRDefault="00B91126" w14:paraId="334C39B6" w14:textId="5CC28D37">
      <w:pPr>
        <w:pStyle w:val="H4Number"/>
        <w:rPr>
          <w:rFonts w:eastAsia="Calibri"/>
        </w:rPr>
      </w:pPr>
      <w:bookmarkStart w:name="_Toc67071324" w:id="27"/>
      <w:r w:rsidRPr="00AF13B2">
        <w:rPr>
          <w:rFonts w:eastAsia="Calibri"/>
        </w:rPr>
        <w:t>A</w:t>
      </w:r>
      <w:r w:rsidRPr="00AF13B2" w:rsidR="00586F7E">
        <w:rPr>
          <w:rFonts w:eastAsia="Calibri"/>
        </w:rPr>
        <w:t>11.</w:t>
      </w:r>
      <w:r w:rsidR="00FB5ABE">
        <w:rPr>
          <w:rFonts w:eastAsia="Calibri"/>
        </w:rPr>
        <w:tab/>
      </w:r>
      <w:r w:rsidRPr="00AF13B2" w:rsidR="00586F7E">
        <w:rPr>
          <w:rFonts w:eastAsia="Calibri"/>
        </w:rPr>
        <w:t>Justificatio</w:t>
      </w:r>
      <w:r w:rsidRPr="00AF13B2" w:rsidR="00FB5ABE">
        <w:rPr>
          <w:rFonts w:eastAsia="Calibri"/>
        </w:rPr>
        <w:t>n for sensitive questions</w:t>
      </w:r>
      <w:bookmarkEnd w:id="27"/>
    </w:p>
    <w:p w:rsidRPr="004E529E" w:rsidR="008F0E5D" w:rsidP="00B53DE1" w:rsidRDefault="004B6630" w14:paraId="0E4EBF61" w14:textId="4148EF4F">
      <w:pPr>
        <w:pStyle w:val="NormalSS"/>
        <w:rPr>
          <w:b/>
        </w:rPr>
      </w:pPr>
      <w:r>
        <w:t xml:space="preserve">This study will include </w:t>
      </w:r>
      <w:r w:rsidR="004E4150">
        <w:t>no questions of a sensitive nature.</w:t>
      </w:r>
      <w:r w:rsidRPr="004E529E" w:rsidR="000A34D3">
        <w:t xml:space="preserve"> </w:t>
      </w:r>
    </w:p>
    <w:p w:rsidRPr="00AF13B2" w:rsidR="00840658" w:rsidP="00F90A26" w:rsidRDefault="00840658" w14:paraId="7E10B1EB" w14:textId="77777777">
      <w:pPr>
        <w:pStyle w:val="H4Number"/>
      </w:pPr>
      <w:bookmarkStart w:name="_Toc198100704" w:id="28"/>
      <w:bookmarkStart w:name="_Toc228592175" w:id="29"/>
      <w:bookmarkStart w:name="_Toc228593427" w:id="30"/>
      <w:bookmarkStart w:name="_Toc256354812" w:id="31"/>
      <w:bookmarkStart w:name="_Toc256354841" w:id="32"/>
      <w:bookmarkStart w:name="_Toc277339972" w:id="33"/>
      <w:bookmarkStart w:name="_Toc286327568" w:id="34"/>
      <w:bookmarkStart w:name="_Toc67071325" w:id="35"/>
      <w:r w:rsidRPr="00AF13B2">
        <w:t>A12.</w:t>
      </w:r>
      <w:r w:rsidRPr="00AF13B2">
        <w:tab/>
        <w:t>Estimat</w:t>
      </w:r>
      <w:r w:rsidRPr="00AF13B2" w:rsidR="00FB5ABE">
        <w:t>es of hours burden</w:t>
      </w:r>
      <w:bookmarkEnd w:id="28"/>
      <w:bookmarkEnd w:id="29"/>
      <w:bookmarkEnd w:id="30"/>
      <w:bookmarkEnd w:id="31"/>
      <w:bookmarkEnd w:id="32"/>
      <w:bookmarkEnd w:id="33"/>
      <w:bookmarkEnd w:id="34"/>
      <w:bookmarkEnd w:id="35"/>
    </w:p>
    <w:p w:rsidR="007D69D0" w:rsidP="009F6C83" w:rsidRDefault="00840658" w14:paraId="5D8CB3DD" w14:textId="641FA3CC">
      <w:pPr>
        <w:pStyle w:val="NormalSS"/>
      </w:pPr>
      <w:r w:rsidRPr="00AF13B2">
        <w:t xml:space="preserve">Table </w:t>
      </w:r>
      <w:r w:rsidR="005E296A">
        <w:t>A.</w:t>
      </w:r>
      <w:r w:rsidR="003E05F7">
        <w:t>2</w:t>
      </w:r>
      <w:r w:rsidRPr="00AF13B2" w:rsidR="003A6821">
        <w:t xml:space="preserve"> </w:t>
      </w:r>
      <w:r w:rsidRPr="00AF13B2">
        <w:t>provides an estimate of</w:t>
      </w:r>
      <w:r w:rsidR="0014171D">
        <w:t xml:space="preserve"> district</w:t>
      </w:r>
      <w:r w:rsidRPr="00AF13B2">
        <w:t xml:space="preserve"> burden for </w:t>
      </w:r>
      <w:r w:rsidR="00F213AC">
        <w:t xml:space="preserve">collecting student and teacher </w:t>
      </w:r>
      <w:r w:rsidR="00424F89">
        <w:t xml:space="preserve">administrative </w:t>
      </w:r>
      <w:r w:rsidR="00F213AC">
        <w:t>records</w:t>
      </w:r>
      <w:r w:rsidRPr="00AF13B2">
        <w:t xml:space="preserve">, </w:t>
      </w:r>
      <w:r w:rsidR="00DB1EBD">
        <w:t xml:space="preserve">the </w:t>
      </w:r>
      <w:r w:rsidR="00D46669">
        <w:t xml:space="preserve">only data collection activity that extends beyond </w:t>
      </w:r>
      <w:r w:rsidR="00D64B71">
        <w:t xml:space="preserve">the </w:t>
      </w:r>
      <w:r w:rsidR="00D46669">
        <w:t>current OMB approval period</w:t>
      </w:r>
      <w:r w:rsidRPr="00AF13B2">
        <w:t xml:space="preserve">. These estimates are based on </w:t>
      </w:r>
      <w:r w:rsidR="003E05F7">
        <w:t>Mathematica’s</w:t>
      </w:r>
      <w:r w:rsidRPr="00AF13B2">
        <w:t xml:space="preserve"> </w:t>
      </w:r>
      <w:r w:rsidR="00257FA3">
        <w:t>prior</w:t>
      </w:r>
      <w:r w:rsidR="003E05F7">
        <w:t xml:space="preserve"> extensive</w:t>
      </w:r>
      <w:r w:rsidR="00257FA3">
        <w:t xml:space="preserve"> </w:t>
      </w:r>
      <w:r w:rsidRPr="00AF13B2">
        <w:t xml:space="preserve">experience collecting administrative data from </w:t>
      </w:r>
      <w:r w:rsidR="0014171D">
        <w:t xml:space="preserve">school </w:t>
      </w:r>
      <w:r w:rsidRPr="00AF13B2">
        <w:t>districts</w:t>
      </w:r>
      <w:bookmarkStart w:name="_Toc296974062" w:id="36"/>
      <w:bookmarkStart w:name="_Toc296974243" w:id="37"/>
      <w:bookmarkStart w:name="_Toc470011288" w:id="38"/>
      <w:r w:rsidR="009E0671">
        <w:t>.</w:t>
      </w:r>
    </w:p>
    <w:p w:rsidR="009433A7" w:rsidRDefault="009433A7" w14:paraId="22F951E9" w14:textId="77777777">
      <w:pPr>
        <w:spacing w:after="240" w:line="240" w:lineRule="auto"/>
        <w:ind w:firstLine="0"/>
        <w:rPr>
          <w:rFonts w:ascii="Arial Black" w:hAnsi="Arial Black"/>
          <w:sz w:val="22"/>
        </w:rPr>
      </w:pPr>
      <w:r>
        <w:br w:type="page"/>
      </w:r>
    </w:p>
    <w:p w:rsidR="007D69D0" w:rsidP="007D69D0" w:rsidRDefault="007D69D0" w14:paraId="3543FFA2" w14:textId="2F156B2E">
      <w:pPr>
        <w:pStyle w:val="MarkforTableTitle"/>
      </w:pPr>
      <w:bookmarkStart w:name="_Toc500421640" w:id="39"/>
      <w:r>
        <w:lastRenderedPageBreak/>
        <w:t>Table A.</w:t>
      </w:r>
      <w:r w:rsidR="003E05F7">
        <w:t>2</w:t>
      </w:r>
      <w:r>
        <w:t>. Estimated response time for data collection</w:t>
      </w:r>
      <w:bookmarkEnd w:id="39"/>
      <w:r w:rsidR="002245A2">
        <w:t xml:space="preserve"> </w:t>
      </w:r>
      <w:r w:rsidR="00B822A6">
        <w:t>that would occur</w:t>
      </w:r>
      <w:r w:rsidR="00451984">
        <w:t xml:space="preserve"> during the</w:t>
      </w:r>
      <w:r w:rsidR="0092575A">
        <w:t xml:space="preserve"> extended approval</w:t>
      </w:r>
      <w:r w:rsidR="00451984">
        <w:t xml:space="preserve"> timeline</w:t>
      </w:r>
    </w:p>
    <w:tbl>
      <w:tblPr>
        <w:tblW w:w="5096" w:type="pct"/>
        <w:tblLayout w:type="fixed"/>
        <w:tblCellMar>
          <w:left w:w="115" w:type="dxa"/>
          <w:right w:w="115" w:type="dxa"/>
        </w:tblCellMar>
        <w:tblLook w:val="04A0" w:firstRow="1" w:lastRow="0" w:firstColumn="1" w:lastColumn="0" w:noHBand="0" w:noVBand="1"/>
      </w:tblPr>
      <w:tblGrid>
        <w:gridCol w:w="3151"/>
        <w:gridCol w:w="1038"/>
        <w:gridCol w:w="925"/>
        <w:gridCol w:w="925"/>
        <w:gridCol w:w="1175"/>
        <w:gridCol w:w="1425"/>
        <w:gridCol w:w="901"/>
      </w:tblGrid>
      <w:tr w:rsidRPr="00BF7772" w:rsidR="007D69D0" w:rsidTr="00BF7772" w14:paraId="4E84F8BB" w14:textId="77777777">
        <w:trPr>
          <w:cantSplit/>
          <w:trHeight w:val="1251"/>
          <w:tblHeader/>
        </w:trPr>
        <w:tc>
          <w:tcPr>
            <w:tcW w:w="1651" w:type="pct"/>
            <w:shd w:val="clear" w:color="auto" w:fill="6C6F70"/>
            <w:vAlign w:val="bottom"/>
            <w:hideMark/>
          </w:tcPr>
          <w:p w:rsidRPr="00BF7772" w:rsidR="007D69D0" w:rsidP="00D26942" w:rsidRDefault="007D69D0" w14:paraId="0CB2AD5E" w14:textId="77B96F9B">
            <w:pPr>
              <w:pStyle w:val="TableHeaderLeft"/>
              <w:rPr>
                <w:sz w:val="17"/>
                <w:szCs w:val="17"/>
              </w:rPr>
            </w:pPr>
            <w:r w:rsidRPr="00BF7772">
              <w:rPr>
                <w:sz w:val="17"/>
                <w:szCs w:val="17"/>
              </w:rPr>
              <w:t>Respondent/Data request</w:t>
            </w:r>
          </w:p>
        </w:tc>
        <w:tc>
          <w:tcPr>
            <w:tcW w:w="544" w:type="pct"/>
            <w:shd w:val="clear" w:color="auto" w:fill="6C6F70"/>
            <w:textDirection w:val="btLr"/>
            <w:vAlign w:val="center"/>
            <w:hideMark/>
          </w:tcPr>
          <w:p w:rsidRPr="00BF7772" w:rsidR="007D69D0" w:rsidP="00D26942" w:rsidRDefault="007D69D0" w14:paraId="3DB19583" w14:textId="77777777">
            <w:pPr>
              <w:pStyle w:val="TableHeaderCenter"/>
              <w:spacing w:before="0" w:after="0"/>
              <w:ind w:left="58" w:right="58"/>
              <w:jc w:val="left"/>
              <w:rPr>
                <w:sz w:val="17"/>
                <w:szCs w:val="17"/>
              </w:rPr>
            </w:pPr>
            <w:r w:rsidRPr="00BF7772">
              <w:rPr>
                <w:sz w:val="17"/>
                <w:szCs w:val="17"/>
              </w:rPr>
              <w:t>Number of targeted respondents</w:t>
            </w:r>
          </w:p>
        </w:tc>
        <w:tc>
          <w:tcPr>
            <w:tcW w:w="485" w:type="pct"/>
            <w:shd w:val="clear" w:color="auto" w:fill="6C6F70"/>
            <w:textDirection w:val="btLr"/>
            <w:vAlign w:val="center"/>
            <w:hideMark/>
          </w:tcPr>
          <w:p w:rsidRPr="00BF7772" w:rsidR="007D69D0" w:rsidP="00D26942" w:rsidRDefault="007D69D0" w14:paraId="60C19C6D" w14:textId="77777777">
            <w:pPr>
              <w:pStyle w:val="TableHeaderCenter"/>
              <w:spacing w:before="0" w:after="0"/>
              <w:ind w:left="58" w:right="58"/>
              <w:jc w:val="left"/>
              <w:rPr>
                <w:sz w:val="17"/>
                <w:szCs w:val="17"/>
              </w:rPr>
            </w:pPr>
            <w:r w:rsidRPr="00BF7772">
              <w:rPr>
                <w:sz w:val="17"/>
                <w:szCs w:val="17"/>
              </w:rPr>
              <w:t>Expected response rate (%)</w:t>
            </w:r>
          </w:p>
        </w:tc>
        <w:tc>
          <w:tcPr>
            <w:tcW w:w="485" w:type="pct"/>
            <w:shd w:val="clear" w:color="auto" w:fill="6C6F70"/>
            <w:textDirection w:val="btLr"/>
            <w:vAlign w:val="center"/>
            <w:hideMark/>
          </w:tcPr>
          <w:p w:rsidRPr="00BF7772" w:rsidR="007D69D0" w:rsidP="00D26942" w:rsidRDefault="00ED6017" w14:paraId="7E9AF9A1" w14:textId="78BF5ACF">
            <w:pPr>
              <w:pStyle w:val="TableHeaderCenter"/>
              <w:spacing w:before="0" w:after="0"/>
              <w:ind w:left="58" w:right="58"/>
              <w:jc w:val="left"/>
              <w:rPr>
                <w:sz w:val="17"/>
                <w:szCs w:val="17"/>
              </w:rPr>
            </w:pPr>
            <w:r w:rsidRPr="00BF7772">
              <w:rPr>
                <w:sz w:val="17"/>
                <w:szCs w:val="17"/>
              </w:rPr>
              <w:t xml:space="preserve">Expected </w:t>
            </w:r>
            <w:r w:rsidRPr="00BF7772" w:rsidR="0059392D">
              <w:rPr>
                <w:sz w:val="17"/>
                <w:szCs w:val="17"/>
              </w:rPr>
              <w:t>Number of responses</w:t>
            </w:r>
          </w:p>
        </w:tc>
        <w:tc>
          <w:tcPr>
            <w:tcW w:w="616" w:type="pct"/>
            <w:shd w:val="clear" w:color="auto" w:fill="6C6F70"/>
            <w:textDirection w:val="btLr"/>
            <w:vAlign w:val="center"/>
            <w:hideMark/>
          </w:tcPr>
          <w:p w:rsidRPr="00BF7772" w:rsidR="007D69D0" w:rsidP="00D26942" w:rsidRDefault="007D69D0" w14:paraId="1A67953E" w14:textId="77777777">
            <w:pPr>
              <w:pStyle w:val="TableHeaderCenter"/>
              <w:spacing w:before="0" w:after="0"/>
              <w:ind w:left="58" w:right="58"/>
              <w:jc w:val="left"/>
              <w:rPr>
                <w:sz w:val="17"/>
                <w:szCs w:val="17"/>
              </w:rPr>
            </w:pPr>
            <w:r w:rsidRPr="00BF7772">
              <w:rPr>
                <w:sz w:val="17"/>
                <w:szCs w:val="17"/>
              </w:rPr>
              <w:t>Unit response time (hours)</w:t>
            </w:r>
          </w:p>
        </w:tc>
        <w:tc>
          <w:tcPr>
            <w:tcW w:w="747" w:type="pct"/>
            <w:shd w:val="clear" w:color="auto" w:fill="6C6F70"/>
            <w:textDirection w:val="btLr"/>
            <w:vAlign w:val="center"/>
          </w:tcPr>
          <w:p w:rsidRPr="00BF7772" w:rsidR="007D69D0" w:rsidP="00ED6017" w:rsidRDefault="005C3F80" w14:paraId="12D539D4" w14:textId="0F59D8F6">
            <w:pPr>
              <w:pStyle w:val="TableHeaderCenter"/>
              <w:spacing w:before="0" w:after="0"/>
              <w:ind w:left="58" w:right="58"/>
              <w:jc w:val="left"/>
              <w:rPr>
                <w:sz w:val="17"/>
                <w:szCs w:val="17"/>
              </w:rPr>
            </w:pPr>
            <w:r w:rsidRPr="00BF7772">
              <w:rPr>
                <w:sz w:val="17"/>
                <w:szCs w:val="17"/>
              </w:rPr>
              <w:t xml:space="preserve">Annual </w:t>
            </w:r>
            <w:r w:rsidRPr="00BF7772" w:rsidR="007D69D0">
              <w:rPr>
                <w:sz w:val="17"/>
                <w:szCs w:val="17"/>
              </w:rPr>
              <w:t>Total response time</w:t>
            </w:r>
            <w:r w:rsidRPr="00BF7772" w:rsidR="00ED6017">
              <w:rPr>
                <w:sz w:val="17"/>
                <w:szCs w:val="17"/>
              </w:rPr>
              <w:t xml:space="preserve"> over</w:t>
            </w:r>
            <w:r w:rsidRPr="00BF7772" w:rsidR="007D69D0">
              <w:rPr>
                <w:sz w:val="17"/>
                <w:szCs w:val="17"/>
              </w:rPr>
              <w:t xml:space="preserve"> </w:t>
            </w:r>
            <w:r w:rsidRPr="00BF7772" w:rsidR="0099512E">
              <w:rPr>
                <w:sz w:val="17"/>
                <w:szCs w:val="17"/>
              </w:rPr>
              <w:t>3-</w:t>
            </w:r>
            <w:r w:rsidRPr="00BF7772" w:rsidR="007D69D0">
              <w:rPr>
                <w:sz w:val="17"/>
                <w:szCs w:val="17"/>
              </w:rPr>
              <w:t xml:space="preserve">year data collection </w:t>
            </w:r>
            <w:r w:rsidRPr="00BF7772">
              <w:rPr>
                <w:sz w:val="17"/>
                <w:szCs w:val="17"/>
              </w:rPr>
              <w:t>(hours/year)</w:t>
            </w:r>
            <w:r w:rsidRPr="00BF7772" w:rsidR="007D69D0">
              <w:rPr>
                <w:sz w:val="17"/>
                <w:szCs w:val="17"/>
              </w:rPr>
              <w:t xml:space="preserve">  </w:t>
            </w:r>
          </w:p>
        </w:tc>
        <w:tc>
          <w:tcPr>
            <w:tcW w:w="472" w:type="pct"/>
            <w:shd w:val="clear" w:color="auto" w:fill="6C6F70"/>
            <w:textDirection w:val="btLr"/>
            <w:vAlign w:val="center"/>
            <w:hideMark/>
          </w:tcPr>
          <w:p w:rsidRPr="00BF7772" w:rsidR="007D69D0" w:rsidP="00D26942" w:rsidRDefault="007D69D0" w14:paraId="19182660" w14:textId="6040C745">
            <w:pPr>
              <w:pStyle w:val="TableHeaderCenter"/>
              <w:spacing w:before="0" w:after="0"/>
              <w:ind w:left="58" w:right="58"/>
              <w:jc w:val="left"/>
              <w:rPr>
                <w:sz w:val="17"/>
                <w:szCs w:val="17"/>
              </w:rPr>
            </w:pPr>
            <w:r w:rsidRPr="00BF7772">
              <w:rPr>
                <w:sz w:val="17"/>
                <w:szCs w:val="17"/>
              </w:rPr>
              <w:t>Total burden</w:t>
            </w:r>
            <w:r w:rsidRPr="00BF7772" w:rsidR="005C3F80">
              <w:rPr>
                <w:sz w:val="17"/>
                <w:szCs w:val="17"/>
              </w:rPr>
              <w:t xml:space="preserve"> </w:t>
            </w:r>
            <w:r w:rsidRPr="00BF7772">
              <w:rPr>
                <w:sz w:val="17"/>
                <w:szCs w:val="17"/>
              </w:rPr>
              <w:t>(hours)</w:t>
            </w:r>
          </w:p>
        </w:tc>
      </w:tr>
      <w:tr w:rsidRPr="00BF7772" w:rsidR="003523EC" w:rsidTr="00ED6017" w14:paraId="189F6ED7" w14:textId="77777777">
        <w:trPr>
          <w:cantSplit/>
        </w:trPr>
        <w:tc>
          <w:tcPr>
            <w:tcW w:w="1651" w:type="pct"/>
            <w:vAlign w:val="bottom"/>
          </w:tcPr>
          <w:p w:rsidRPr="00707F07" w:rsidR="003523EC" w:rsidP="00BF7772" w:rsidRDefault="009E3BB5" w14:paraId="134D4E4F" w14:textId="4C86BE69">
            <w:pPr>
              <w:pStyle w:val="TableText"/>
              <w:spacing w:after="40"/>
              <w:ind w:left="259" w:hanging="144"/>
              <w:rPr>
                <w:rFonts w:cs="Arial"/>
                <w:sz w:val="17"/>
                <w:szCs w:val="17"/>
              </w:rPr>
            </w:pPr>
            <w:r w:rsidRPr="00707F07">
              <w:rPr>
                <w:rFonts w:cs="Arial"/>
                <w:sz w:val="17"/>
                <w:szCs w:val="17"/>
              </w:rPr>
              <w:t xml:space="preserve">Originally approved burden for </w:t>
            </w:r>
            <w:r w:rsidRPr="00707F07" w:rsidR="00707F07">
              <w:rPr>
                <w:rFonts w:cs="Arial"/>
                <w:sz w:val="17"/>
                <w:szCs w:val="17"/>
              </w:rPr>
              <w:t>district administrative</w:t>
            </w:r>
            <w:r w:rsidRPr="00707F07" w:rsidR="003523EC">
              <w:rPr>
                <w:rFonts w:cs="Arial"/>
                <w:sz w:val="17"/>
                <w:szCs w:val="17"/>
              </w:rPr>
              <w:t xml:space="preserve"> records</w:t>
            </w:r>
            <w:r w:rsidRPr="00707F07" w:rsidR="00707F07">
              <w:rPr>
                <w:rFonts w:cs="Arial"/>
                <w:sz w:val="17"/>
                <w:szCs w:val="17"/>
              </w:rPr>
              <w:t xml:space="preserve"> on students and teachers</w:t>
            </w:r>
            <w:r w:rsidRPr="00707F07" w:rsidR="003523EC">
              <w:rPr>
                <w:rFonts w:cs="Arial"/>
                <w:sz w:val="17"/>
                <w:szCs w:val="17"/>
              </w:rPr>
              <w:t xml:space="preserve"> from </w:t>
            </w:r>
            <w:r w:rsidRPr="00707F07">
              <w:rPr>
                <w:rFonts w:cs="Arial"/>
                <w:sz w:val="17"/>
                <w:szCs w:val="17"/>
              </w:rPr>
              <w:t>OMB Control Number 1850-0942</w:t>
            </w:r>
            <w:r w:rsidRPr="00707F07" w:rsidR="00A62908">
              <w:rPr>
                <w:rFonts w:cs="Arial"/>
                <w:sz w:val="17"/>
                <w:szCs w:val="17"/>
              </w:rPr>
              <w:t xml:space="preserve"> (Amount to be carried over to current request)</w:t>
            </w:r>
          </w:p>
        </w:tc>
        <w:tc>
          <w:tcPr>
            <w:tcW w:w="544" w:type="pct"/>
            <w:vAlign w:val="bottom"/>
          </w:tcPr>
          <w:p w:rsidRPr="00BF7772" w:rsidR="003523EC" w:rsidP="00BF7772" w:rsidRDefault="000B0294" w14:paraId="17C1F888" w14:textId="6029182E">
            <w:pPr>
              <w:pStyle w:val="TableText"/>
              <w:tabs>
                <w:tab w:val="decimal" w:pos="694"/>
              </w:tabs>
              <w:jc w:val="both"/>
              <w:rPr>
                <w:rFonts w:cs="Arial"/>
                <w:sz w:val="17"/>
                <w:szCs w:val="17"/>
              </w:rPr>
            </w:pPr>
            <w:r>
              <w:rPr>
                <w:rFonts w:cs="Arial"/>
                <w:sz w:val="17"/>
                <w:szCs w:val="17"/>
              </w:rPr>
              <w:t>12</w:t>
            </w:r>
          </w:p>
        </w:tc>
        <w:tc>
          <w:tcPr>
            <w:tcW w:w="485" w:type="pct"/>
            <w:vAlign w:val="bottom"/>
          </w:tcPr>
          <w:p w:rsidRPr="00BF7772" w:rsidR="003523EC" w:rsidP="00BF7772" w:rsidRDefault="000B0294" w14:paraId="076825FE" w14:textId="1666EEE4">
            <w:pPr>
              <w:pStyle w:val="TableText"/>
              <w:tabs>
                <w:tab w:val="decimal" w:pos="694"/>
              </w:tabs>
              <w:jc w:val="both"/>
              <w:rPr>
                <w:rFonts w:cs="Arial"/>
                <w:sz w:val="17"/>
                <w:szCs w:val="17"/>
              </w:rPr>
            </w:pPr>
            <w:r>
              <w:rPr>
                <w:rFonts w:cs="Arial"/>
                <w:sz w:val="17"/>
                <w:szCs w:val="17"/>
              </w:rPr>
              <w:t>100</w:t>
            </w:r>
          </w:p>
        </w:tc>
        <w:tc>
          <w:tcPr>
            <w:tcW w:w="485" w:type="pct"/>
            <w:vAlign w:val="bottom"/>
          </w:tcPr>
          <w:p w:rsidRPr="00BF7772" w:rsidR="003523EC" w:rsidP="00BF7772" w:rsidRDefault="002860BD" w14:paraId="418637AC" w14:textId="38D675EB">
            <w:pPr>
              <w:pStyle w:val="TableText"/>
              <w:tabs>
                <w:tab w:val="decimal" w:pos="694"/>
              </w:tabs>
              <w:jc w:val="both"/>
              <w:rPr>
                <w:rFonts w:cs="Arial"/>
                <w:sz w:val="17"/>
                <w:szCs w:val="17"/>
              </w:rPr>
            </w:pPr>
            <w:r>
              <w:rPr>
                <w:rFonts w:cs="Arial"/>
                <w:sz w:val="17"/>
                <w:szCs w:val="17"/>
              </w:rPr>
              <w:t>12</w:t>
            </w:r>
          </w:p>
        </w:tc>
        <w:tc>
          <w:tcPr>
            <w:tcW w:w="616" w:type="pct"/>
            <w:vAlign w:val="bottom"/>
          </w:tcPr>
          <w:p w:rsidR="003523EC" w:rsidP="00BF7772" w:rsidRDefault="00CA1905" w14:paraId="55129661" w14:textId="5585423D">
            <w:pPr>
              <w:pStyle w:val="TableText"/>
              <w:tabs>
                <w:tab w:val="decimal" w:pos="694"/>
              </w:tabs>
              <w:jc w:val="both"/>
              <w:rPr>
                <w:rFonts w:cs="Arial"/>
                <w:sz w:val="17"/>
                <w:szCs w:val="17"/>
              </w:rPr>
            </w:pPr>
            <w:r>
              <w:rPr>
                <w:rFonts w:cs="Arial"/>
                <w:sz w:val="17"/>
                <w:szCs w:val="17"/>
              </w:rPr>
              <w:t>16</w:t>
            </w:r>
          </w:p>
        </w:tc>
        <w:tc>
          <w:tcPr>
            <w:tcW w:w="747" w:type="pct"/>
            <w:vAlign w:val="bottom"/>
          </w:tcPr>
          <w:p w:rsidR="003523EC" w:rsidP="00BF7772" w:rsidRDefault="009C5AC1" w14:paraId="451FD95C" w14:textId="4114268B">
            <w:pPr>
              <w:pStyle w:val="TableText"/>
              <w:tabs>
                <w:tab w:val="decimal" w:pos="694"/>
              </w:tabs>
              <w:jc w:val="both"/>
              <w:rPr>
                <w:rFonts w:cs="Arial"/>
                <w:sz w:val="17"/>
                <w:szCs w:val="17"/>
              </w:rPr>
            </w:pPr>
            <w:r>
              <w:rPr>
                <w:rFonts w:cs="Arial"/>
                <w:sz w:val="17"/>
                <w:szCs w:val="17"/>
              </w:rPr>
              <w:t>64</w:t>
            </w:r>
          </w:p>
        </w:tc>
        <w:tc>
          <w:tcPr>
            <w:tcW w:w="472" w:type="pct"/>
            <w:vAlign w:val="bottom"/>
          </w:tcPr>
          <w:p w:rsidR="003523EC" w:rsidP="00BF7772" w:rsidRDefault="004120A6" w14:paraId="71E27B41" w14:textId="0B491255">
            <w:pPr>
              <w:pStyle w:val="TableText"/>
              <w:tabs>
                <w:tab w:val="decimal" w:pos="694"/>
              </w:tabs>
              <w:jc w:val="both"/>
              <w:rPr>
                <w:rFonts w:cs="Arial"/>
                <w:sz w:val="17"/>
                <w:szCs w:val="17"/>
              </w:rPr>
            </w:pPr>
            <w:r>
              <w:rPr>
                <w:rFonts w:cs="Arial"/>
                <w:sz w:val="17"/>
                <w:szCs w:val="17"/>
              </w:rPr>
              <w:t>192</w:t>
            </w:r>
          </w:p>
        </w:tc>
      </w:tr>
      <w:tr w:rsidRPr="00BF7772" w:rsidR="00AC2483" w:rsidTr="00ED6017" w14:paraId="142D8B40" w14:textId="77777777">
        <w:trPr>
          <w:cantSplit/>
        </w:trPr>
        <w:tc>
          <w:tcPr>
            <w:tcW w:w="1651" w:type="pct"/>
            <w:vAlign w:val="bottom"/>
            <w:hideMark/>
          </w:tcPr>
          <w:p w:rsidRPr="00BF7772" w:rsidR="00AC2483" w:rsidP="00BF7772" w:rsidRDefault="00A62908" w14:paraId="32FB1D7F" w14:textId="41473352">
            <w:pPr>
              <w:pStyle w:val="TableText"/>
              <w:spacing w:after="40"/>
              <w:ind w:left="259" w:hanging="144"/>
              <w:rPr>
                <w:rFonts w:cs="Arial"/>
                <w:sz w:val="17"/>
                <w:szCs w:val="17"/>
              </w:rPr>
            </w:pPr>
            <w:r>
              <w:rPr>
                <w:rFonts w:cs="Arial"/>
                <w:sz w:val="17"/>
                <w:szCs w:val="17"/>
              </w:rPr>
              <w:t>New burden requested for</w:t>
            </w:r>
            <w:r w:rsidR="00707F07">
              <w:rPr>
                <w:rFonts w:cs="Arial"/>
                <w:sz w:val="17"/>
                <w:szCs w:val="17"/>
              </w:rPr>
              <w:t xml:space="preserve"> district administrative records on</w:t>
            </w:r>
            <w:r>
              <w:rPr>
                <w:rFonts w:cs="Arial"/>
                <w:sz w:val="17"/>
                <w:szCs w:val="17"/>
              </w:rPr>
              <w:t xml:space="preserve"> s</w:t>
            </w:r>
            <w:r w:rsidRPr="00BF7772" w:rsidR="00AC2483">
              <w:rPr>
                <w:rFonts w:cs="Arial"/>
                <w:sz w:val="17"/>
                <w:szCs w:val="17"/>
              </w:rPr>
              <w:t>tudent</w:t>
            </w:r>
            <w:r w:rsidR="00707F07">
              <w:rPr>
                <w:rFonts w:cs="Arial"/>
                <w:sz w:val="17"/>
                <w:szCs w:val="17"/>
              </w:rPr>
              <w:t>s</w:t>
            </w:r>
            <w:r w:rsidRPr="00BF7772" w:rsidR="00AC2483">
              <w:rPr>
                <w:rFonts w:cs="Arial"/>
                <w:sz w:val="17"/>
                <w:szCs w:val="17"/>
              </w:rPr>
              <w:t xml:space="preserve"> </w:t>
            </w:r>
            <w:r w:rsidRPr="00BF7772" w:rsidR="005563EB">
              <w:rPr>
                <w:rFonts w:cs="Arial"/>
                <w:sz w:val="17"/>
                <w:szCs w:val="17"/>
              </w:rPr>
              <w:t>and teacher</w:t>
            </w:r>
            <w:r w:rsidR="00707F07">
              <w:rPr>
                <w:rFonts w:cs="Arial"/>
                <w:sz w:val="17"/>
                <w:szCs w:val="17"/>
              </w:rPr>
              <w:t>s</w:t>
            </w:r>
          </w:p>
        </w:tc>
        <w:tc>
          <w:tcPr>
            <w:tcW w:w="544" w:type="pct"/>
            <w:vAlign w:val="bottom"/>
            <w:hideMark/>
          </w:tcPr>
          <w:p w:rsidRPr="00BF7772" w:rsidR="00AC2483" w:rsidP="00BF7772" w:rsidRDefault="00AC2483" w14:paraId="66A74F2D" w14:textId="77777777">
            <w:pPr>
              <w:pStyle w:val="TableText"/>
              <w:tabs>
                <w:tab w:val="decimal" w:pos="694"/>
              </w:tabs>
              <w:jc w:val="both"/>
              <w:rPr>
                <w:rFonts w:cs="Arial"/>
                <w:sz w:val="17"/>
                <w:szCs w:val="17"/>
              </w:rPr>
            </w:pPr>
            <w:r w:rsidRPr="00BF7772">
              <w:rPr>
                <w:rFonts w:cs="Arial"/>
                <w:sz w:val="17"/>
                <w:szCs w:val="17"/>
              </w:rPr>
              <w:t>12</w:t>
            </w:r>
          </w:p>
        </w:tc>
        <w:tc>
          <w:tcPr>
            <w:tcW w:w="485" w:type="pct"/>
            <w:vAlign w:val="bottom"/>
            <w:hideMark/>
          </w:tcPr>
          <w:p w:rsidRPr="00BF7772" w:rsidR="00AC2483" w:rsidP="00BF7772" w:rsidRDefault="00AC2483" w14:paraId="3B955A79" w14:textId="77777777">
            <w:pPr>
              <w:pStyle w:val="TableText"/>
              <w:tabs>
                <w:tab w:val="decimal" w:pos="694"/>
              </w:tabs>
              <w:jc w:val="both"/>
              <w:rPr>
                <w:rFonts w:cs="Arial"/>
                <w:sz w:val="17"/>
                <w:szCs w:val="17"/>
              </w:rPr>
            </w:pPr>
            <w:r w:rsidRPr="00BF7772">
              <w:rPr>
                <w:rFonts w:cs="Arial"/>
                <w:sz w:val="17"/>
                <w:szCs w:val="17"/>
              </w:rPr>
              <w:t>100</w:t>
            </w:r>
          </w:p>
        </w:tc>
        <w:tc>
          <w:tcPr>
            <w:tcW w:w="485" w:type="pct"/>
            <w:vAlign w:val="bottom"/>
            <w:hideMark/>
          </w:tcPr>
          <w:p w:rsidRPr="00BF7772" w:rsidR="00AC2483" w:rsidP="00BF7772" w:rsidRDefault="00AC2483" w14:paraId="6BBCA7B9" w14:textId="77777777">
            <w:pPr>
              <w:pStyle w:val="TableText"/>
              <w:tabs>
                <w:tab w:val="decimal" w:pos="694"/>
              </w:tabs>
              <w:jc w:val="both"/>
              <w:rPr>
                <w:rFonts w:cs="Arial"/>
                <w:sz w:val="17"/>
                <w:szCs w:val="17"/>
              </w:rPr>
            </w:pPr>
            <w:r w:rsidRPr="00BF7772">
              <w:rPr>
                <w:rFonts w:cs="Arial"/>
                <w:sz w:val="17"/>
                <w:szCs w:val="17"/>
              </w:rPr>
              <w:t>12</w:t>
            </w:r>
          </w:p>
        </w:tc>
        <w:tc>
          <w:tcPr>
            <w:tcW w:w="616" w:type="pct"/>
            <w:vAlign w:val="bottom"/>
            <w:hideMark/>
          </w:tcPr>
          <w:p w:rsidRPr="00BF7772" w:rsidR="00AC2483" w:rsidP="00BF7772" w:rsidRDefault="00A62908" w14:paraId="3F7B6742" w14:textId="03787C70">
            <w:pPr>
              <w:pStyle w:val="TableText"/>
              <w:tabs>
                <w:tab w:val="decimal" w:pos="694"/>
              </w:tabs>
              <w:jc w:val="both"/>
              <w:rPr>
                <w:rFonts w:cs="Arial"/>
                <w:sz w:val="17"/>
                <w:szCs w:val="17"/>
              </w:rPr>
            </w:pPr>
            <w:r>
              <w:rPr>
                <w:rFonts w:cs="Arial"/>
                <w:sz w:val="17"/>
                <w:szCs w:val="17"/>
              </w:rPr>
              <w:t>4</w:t>
            </w:r>
            <w:r w:rsidRPr="00BF7772" w:rsidR="00E80FF1">
              <w:rPr>
                <w:rFonts w:cs="Arial"/>
                <w:sz w:val="17"/>
                <w:szCs w:val="17"/>
              </w:rPr>
              <w:t xml:space="preserve"> </w:t>
            </w:r>
          </w:p>
        </w:tc>
        <w:tc>
          <w:tcPr>
            <w:tcW w:w="747" w:type="pct"/>
            <w:vAlign w:val="bottom"/>
            <w:hideMark/>
          </w:tcPr>
          <w:p w:rsidRPr="00BF7772" w:rsidR="00AC2483" w:rsidP="00BF7772" w:rsidRDefault="00526B98" w14:paraId="7C351CF9" w14:textId="39D6AC7E">
            <w:pPr>
              <w:pStyle w:val="TableText"/>
              <w:tabs>
                <w:tab w:val="decimal" w:pos="694"/>
              </w:tabs>
              <w:jc w:val="both"/>
              <w:rPr>
                <w:rFonts w:cs="Arial"/>
                <w:sz w:val="17"/>
                <w:szCs w:val="17"/>
              </w:rPr>
            </w:pPr>
            <w:r>
              <w:rPr>
                <w:rFonts w:cs="Arial"/>
                <w:sz w:val="17"/>
                <w:szCs w:val="17"/>
              </w:rPr>
              <w:t>16</w:t>
            </w:r>
          </w:p>
        </w:tc>
        <w:tc>
          <w:tcPr>
            <w:tcW w:w="472" w:type="pct"/>
            <w:vAlign w:val="bottom"/>
            <w:hideMark/>
          </w:tcPr>
          <w:p w:rsidRPr="00BF7772" w:rsidR="00AC2483" w:rsidP="00BF7772" w:rsidRDefault="00A62908" w14:paraId="1CA58009" w14:textId="135FF46C">
            <w:pPr>
              <w:pStyle w:val="TableText"/>
              <w:tabs>
                <w:tab w:val="decimal" w:pos="694"/>
              </w:tabs>
              <w:jc w:val="both"/>
              <w:rPr>
                <w:rFonts w:cs="Arial"/>
                <w:sz w:val="17"/>
                <w:szCs w:val="17"/>
              </w:rPr>
            </w:pPr>
            <w:r>
              <w:rPr>
                <w:rFonts w:cs="Arial"/>
                <w:sz w:val="17"/>
                <w:szCs w:val="17"/>
              </w:rPr>
              <w:t>48</w:t>
            </w:r>
          </w:p>
        </w:tc>
      </w:tr>
      <w:tr w:rsidR="007D69D0" w:rsidTr="00ED6017" w14:paraId="1DCF1BD7" w14:textId="77777777">
        <w:trPr>
          <w:cantSplit/>
        </w:trPr>
        <w:tc>
          <w:tcPr>
            <w:tcW w:w="1651" w:type="pct"/>
            <w:tcBorders>
              <w:top w:val="single" w:color="auto" w:sz="4" w:space="0"/>
              <w:left w:val="nil"/>
              <w:bottom w:val="single" w:color="44546A" w:sz="4" w:space="0"/>
              <w:right w:val="nil"/>
            </w:tcBorders>
            <w:vAlign w:val="bottom"/>
            <w:hideMark/>
          </w:tcPr>
          <w:p w:rsidRPr="00BF7772" w:rsidR="007D69D0" w:rsidP="006F448D" w:rsidRDefault="007D69D0" w14:paraId="46858CDF" w14:textId="133BCFB6">
            <w:pPr>
              <w:pStyle w:val="TableText"/>
              <w:spacing w:before="120" w:after="60"/>
              <w:rPr>
                <w:b/>
                <w:sz w:val="17"/>
                <w:szCs w:val="17"/>
              </w:rPr>
            </w:pPr>
            <w:r w:rsidRPr="00BF7772">
              <w:rPr>
                <w:b/>
                <w:sz w:val="17"/>
                <w:szCs w:val="17"/>
              </w:rPr>
              <w:t>Total</w:t>
            </w:r>
          </w:p>
        </w:tc>
        <w:tc>
          <w:tcPr>
            <w:tcW w:w="544" w:type="pct"/>
            <w:tcBorders>
              <w:top w:val="single" w:color="auto" w:sz="4" w:space="0"/>
              <w:left w:val="nil"/>
              <w:bottom w:val="single" w:color="44546A" w:sz="4" w:space="0"/>
              <w:right w:val="nil"/>
            </w:tcBorders>
            <w:vAlign w:val="bottom"/>
            <w:hideMark/>
          </w:tcPr>
          <w:p w:rsidRPr="00BF7772" w:rsidR="007D69D0" w:rsidP="00A47C8D" w:rsidRDefault="00821BA8" w14:paraId="0C7A2008" w14:textId="7D0E075E">
            <w:pPr>
              <w:pStyle w:val="TableText"/>
              <w:tabs>
                <w:tab w:val="decimal" w:pos="694"/>
              </w:tabs>
              <w:spacing w:before="120" w:after="60"/>
              <w:jc w:val="both"/>
              <w:rPr>
                <w:b/>
                <w:sz w:val="17"/>
                <w:szCs w:val="17"/>
              </w:rPr>
            </w:pPr>
            <w:r>
              <w:rPr>
                <w:b/>
                <w:sz w:val="17"/>
                <w:szCs w:val="17"/>
              </w:rPr>
              <w:t>12</w:t>
            </w:r>
          </w:p>
        </w:tc>
        <w:tc>
          <w:tcPr>
            <w:tcW w:w="485" w:type="pct"/>
            <w:tcBorders>
              <w:top w:val="single" w:color="auto" w:sz="4" w:space="0"/>
              <w:left w:val="nil"/>
              <w:bottom w:val="single" w:color="44546A" w:sz="4" w:space="0"/>
              <w:right w:val="nil"/>
            </w:tcBorders>
            <w:vAlign w:val="bottom"/>
          </w:tcPr>
          <w:p w:rsidRPr="00BF7772" w:rsidR="007D69D0" w:rsidP="006F448D" w:rsidRDefault="007D69D0" w14:paraId="442B7E4A" w14:textId="77777777">
            <w:pPr>
              <w:pStyle w:val="TableText"/>
              <w:tabs>
                <w:tab w:val="decimal" w:pos="694"/>
              </w:tabs>
              <w:spacing w:before="120" w:after="60"/>
              <w:jc w:val="both"/>
              <w:rPr>
                <w:b/>
                <w:sz w:val="17"/>
                <w:szCs w:val="17"/>
              </w:rPr>
            </w:pPr>
          </w:p>
        </w:tc>
        <w:tc>
          <w:tcPr>
            <w:tcW w:w="485" w:type="pct"/>
            <w:tcBorders>
              <w:top w:val="single" w:color="auto" w:sz="4" w:space="0"/>
              <w:left w:val="nil"/>
              <w:bottom w:val="single" w:color="44546A" w:sz="4" w:space="0"/>
              <w:right w:val="nil"/>
            </w:tcBorders>
            <w:vAlign w:val="bottom"/>
            <w:hideMark/>
          </w:tcPr>
          <w:p w:rsidRPr="00BF7772" w:rsidR="007D69D0" w:rsidP="005563EB" w:rsidRDefault="0066471B" w14:paraId="5398BD3D" w14:textId="115BD74D">
            <w:pPr>
              <w:pStyle w:val="TableText"/>
              <w:spacing w:before="120" w:after="60"/>
              <w:jc w:val="right"/>
              <w:rPr>
                <w:b/>
                <w:sz w:val="17"/>
                <w:szCs w:val="17"/>
              </w:rPr>
            </w:pPr>
            <w:r>
              <w:rPr>
                <w:b/>
                <w:sz w:val="17"/>
                <w:szCs w:val="17"/>
              </w:rPr>
              <w:t>12</w:t>
            </w:r>
          </w:p>
        </w:tc>
        <w:tc>
          <w:tcPr>
            <w:tcW w:w="616" w:type="pct"/>
            <w:tcBorders>
              <w:top w:val="single" w:color="auto" w:sz="4" w:space="0"/>
              <w:left w:val="nil"/>
              <w:bottom w:val="single" w:color="44546A" w:sz="4" w:space="0"/>
              <w:right w:val="nil"/>
            </w:tcBorders>
            <w:vAlign w:val="bottom"/>
          </w:tcPr>
          <w:p w:rsidRPr="00BF7772" w:rsidR="007D69D0" w:rsidP="006F448D" w:rsidRDefault="007D69D0" w14:paraId="25A0BDA1" w14:textId="77777777">
            <w:pPr>
              <w:pStyle w:val="TableText"/>
              <w:tabs>
                <w:tab w:val="decimal" w:pos="694"/>
              </w:tabs>
              <w:spacing w:before="120" w:after="60"/>
              <w:jc w:val="both"/>
              <w:rPr>
                <w:b/>
                <w:sz w:val="17"/>
                <w:szCs w:val="17"/>
              </w:rPr>
            </w:pPr>
          </w:p>
        </w:tc>
        <w:tc>
          <w:tcPr>
            <w:tcW w:w="747" w:type="pct"/>
            <w:tcBorders>
              <w:top w:val="single" w:color="auto" w:sz="4" w:space="0"/>
              <w:left w:val="nil"/>
              <w:bottom w:val="single" w:color="44546A" w:sz="4" w:space="0"/>
              <w:right w:val="nil"/>
            </w:tcBorders>
            <w:vAlign w:val="bottom"/>
            <w:hideMark/>
          </w:tcPr>
          <w:p w:rsidRPr="00BF7772" w:rsidR="007D69D0" w:rsidRDefault="007C040A" w14:paraId="2297959E" w14:textId="2C2D6A04">
            <w:pPr>
              <w:pStyle w:val="TableText"/>
              <w:tabs>
                <w:tab w:val="decimal" w:pos="694"/>
              </w:tabs>
              <w:spacing w:before="120" w:after="60"/>
              <w:jc w:val="both"/>
              <w:rPr>
                <w:b/>
                <w:sz w:val="17"/>
                <w:szCs w:val="17"/>
              </w:rPr>
            </w:pPr>
            <w:r>
              <w:rPr>
                <w:b/>
                <w:sz w:val="17"/>
                <w:szCs w:val="17"/>
              </w:rPr>
              <w:t>80</w:t>
            </w:r>
          </w:p>
        </w:tc>
        <w:tc>
          <w:tcPr>
            <w:tcW w:w="472" w:type="pct"/>
            <w:tcBorders>
              <w:top w:val="single" w:color="auto" w:sz="4" w:space="0"/>
              <w:left w:val="nil"/>
              <w:bottom w:val="single" w:color="44546A" w:sz="4" w:space="0"/>
              <w:right w:val="nil"/>
            </w:tcBorders>
            <w:vAlign w:val="bottom"/>
            <w:hideMark/>
          </w:tcPr>
          <w:p w:rsidRPr="00BF7772" w:rsidR="007D69D0" w:rsidRDefault="00E80FF1" w14:paraId="2C5396DB" w14:textId="56C1952F">
            <w:pPr>
              <w:pStyle w:val="TableText"/>
              <w:tabs>
                <w:tab w:val="decimal" w:pos="694"/>
              </w:tabs>
              <w:spacing w:before="120" w:after="60"/>
              <w:jc w:val="both"/>
              <w:rPr>
                <w:b/>
                <w:sz w:val="17"/>
                <w:szCs w:val="17"/>
              </w:rPr>
            </w:pPr>
            <w:r>
              <w:rPr>
                <w:b/>
                <w:sz w:val="17"/>
                <w:szCs w:val="17"/>
              </w:rPr>
              <w:t>240</w:t>
            </w:r>
          </w:p>
        </w:tc>
      </w:tr>
    </w:tbl>
    <w:p w:rsidR="00D75417" w:rsidP="006F6E58" w:rsidRDefault="002761BB" w14:paraId="57929A1A" w14:textId="5BB5DDCB">
      <w:pPr>
        <w:pStyle w:val="NormalSS"/>
        <w:spacing w:before="240"/>
      </w:pPr>
      <w:r>
        <w:t>T</w:t>
      </w:r>
      <w:r w:rsidRPr="002761BB">
        <w:t xml:space="preserve">he number of targeted respondents is </w:t>
      </w:r>
      <w:r>
        <w:t>12</w:t>
      </w:r>
      <w:r w:rsidR="00424F89">
        <w:t xml:space="preserve"> districts</w:t>
      </w:r>
      <w:r w:rsidR="00EE3198">
        <w:t>,</w:t>
      </w:r>
      <w:r w:rsidRPr="002761BB">
        <w:t xml:space="preserve"> and the </w:t>
      </w:r>
      <w:r w:rsidR="00F641B1">
        <w:t xml:space="preserve">expected response rate is 100 percent because the districts </w:t>
      </w:r>
      <w:r w:rsidR="00424F89">
        <w:t xml:space="preserve">all </w:t>
      </w:r>
      <w:r w:rsidR="00CB3F0F">
        <w:t>signed MOU</w:t>
      </w:r>
      <w:r w:rsidR="007921E8">
        <w:t xml:space="preserve">s </w:t>
      </w:r>
      <w:r w:rsidR="00F641B1">
        <w:t>agree</w:t>
      </w:r>
      <w:r w:rsidR="007921E8">
        <w:t>ing</w:t>
      </w:r>
      <w:r w:rsidR="00F641B1">
        <w:t xml:space="preserve"> to participate in the study and provide the requested data. Therefore, the </w:t>
      </w:r>
      <w:r w:rsidRPr="002761BB">
        <w:t xml:space="preserve">expected number of responses is </w:t>
      </w:r>
      <w:r>
        <w:t>12</w:t>
      </w:r>
      <w:r w:rsidR="00424F89">
        <w:t xml:space="preserve"> districts</w:t>
      </w:r>
      <w:r w:rsidRPr="002761BB">
        <w:t xml:space="preserve">. </w:t>
      </w:r>
      <w:r w:rsidR="00F641B1">
        <w:t xml:space="preserve">Each response is expected to take 20 hours, which includes time </w:t>
      </w:r>
      <w:r w:rsidR="00D75417">
        <w:t>for the district to compile all of the requested data elements, upload for the evaluation team to review, and time to answer any follow-up questions about the data that the evaluation team may have.</w:t>
      </w:r>
    </w:p>
    <w:p w:rsidR="00296BFF" w:rsidP="00296BFF" w:rsidRDefault="00296BFF" w14:paraId="54224896" w14:textId="77777777">
      <w:pPr>
        <w:spacing w:line="240" w:lineRule="auto"/>
      </w:pPr>
      <w:r>
        <w:t>The total burden across all 12 districts is estimated at 240 hours over a 3-year timeframe or an average of 80 annual burden hours.</w:t>
      </w:r>
      <w:r w:rsidR="007D69D0">
        <w:t xml:space="preserve"> </w:t>
      </w:r>
      <w:r w:rsidR="0025563F">
        <w:t xml:space="preserve">This is an increase of 48 </w:t>
      </w:r>
      <w:r w:rsidR="0014171D">
        <w:t xml:space="preserve">total </w:t>
      </w:r>
      <w:r w:rsidR="0025563F">
        <w:t xml:space="preserve">hours from </w:t>
      </w:r>
      <w:r w:rsidR="0014171D">
        <w:t>the</w:t>
      </w:r>
      <w:r w:rsidR="0025563F">
        <w:t xml:space="preserve"> original</w:t>
      </w:r>
      <w:r w:rsidR="00424F89">
        <w:t>ly</w:t>
      </w:r>
      <w:r w:rsidR="0025563F">
        <w:t xml:space="preserve"> </w:t>
      </w:r>
      <w:r w:rsidR="0014171D">
        <w:t xml:space="preserve">approved </w:t>
      </w:r>
      <w:r w:rsidR="0025563F">
        <w:t>OMB submission</w:t>
      </w:r>
      <w:r w:rsidR="00DB19B6">
        <w:t>, based on anticipated additional burden due to coronavirus pandemic delays and challenges with providing the necessary data</w:t>
      </w:r>
      <w:r w:rsidR="0014171D">
        <w:t>.</w:t>
      </w:r>
      <w:r w:rsidR="00CF79E1">
        <w:t xml:space="preserve"> Therefore, 192 hours are being carried over from the original approved burden, and an additional 48 hours are being </w:t>
      </w:r>
      <w:r w:rsidR="00730A56">
        <w:t xml:space="preserve">newly </w:t>
      </w:r>
      <w:r w:rsidR="00CF79E1">
        <w:t>requested in this package.</w:t>
      </w:r>
    </w:p>
    <w:p w:rsidR="007D69D0" w:rsidP="00296BFF" w:rsidRDefault="0014171D" w14:paraId="1024DF30" w14:textId="0981D057">
      <w:pPr>
        <w:spacing w:line="240" w:lineRule="auto"/>
      </w:pPr>
      <w:r>
        <w:t xml:space="preserve"> </w:t>
      </w:r>
      <w:r w:rsidR="0025563F">
        <w:t xml:space="preserve"> </w:t>
      </w:r>
    </w:p>
    <w:p w:rsidRPr="00AF13B2" w:rsidR="00586F7E" w:rsidP="00F90A26" w:rsidRDefault="00B91126" w14:paraId="067B4D97" w14:textId="77777777">
      <w:pPr>
        <w:pStyle w:val="H4Number"/>
        <w:rPr>
          <w:i/>
        </w:rPr>
      </w:pPr>
      <w:bookmarkStart w:name="_Toc67071326" w:id="40"/>
      <w:bookmarkStart w:name="_Toc63827186" w:id="41"/>
      <w:bookmarkStart w:name="_Toc70752935" w:id="42"/>
      <w:bookmarkStart w:name="_Toc213228327" w:id="43"/>
      <w:bookmarkStart w:name="_Toc276390675" w:id="44"/>
      <w:bookmarkStart w:name="_Toc276988164" w:id="45"/>
      <w:bookmarkStart w:name="_Toc277079583" w:id="46"/>
      <w:bookmarkStart w:name="_Toc283908723" w:id="47"/>
      <w:bookmarkStart w:name="_Toc298415693" w:id="48"/>
      <w:bookmarkStart w:name="_Toc298418574" w:id="49"/>
      <w:bookmarkStart w:name="_Toc351102437" w:id="50"/>
      <w:bookmarkEnd w:id="36"/>
      <w:bookmarkEnd w:id="37"/>
      <w:bookmarkEnd w:id="38"/>
      <w:r w:rsidRPr="00AF13B2">
        <w:t>A</w:t>
      </w:r>
      <w:r w:rsidRPr="00AF13B2" w:rsidR="00586F7E">
        <w:t>13.</w:t>
      </w:r>
      <w:r w:rsidRPr="00AF13B2" w:rsidR="00586F7E">
        <w:tab/>
        <w:t xml:space="preserve">Estimate </w:t>
      </w:r>
      <w:r w:rsidRPr="00AF13B2" w:rsidR="005554FE">
        <w:t>of cost burden to respondents</w:t>
      </w:r>
      <w:bookmarkEnd w:id="40"/>
      <w:r w:rsidRPr="00AF13B2" w:rsidR="005554FE">
        <w:t xml:space="preserve"> </w:t>
      </w:r>
      <w:bookmarkEnd w:id="41"/>
      <w:bookmarkEnd w:id="42"/>
      <w:bookmarkEnd w:id="43"/>
      <w:bookmarkEnd w:id="44"/>
      <w:bookmarkEnd w:id="45"/>
      <w:bookmarkEnd w:id="46"/>
      <w:bookmarkEnd w:id="47"/>
      <w:bookmarkEnd w:id="48"/>
      <w:bookmarkEnd w:id="49"/>
      <w:bookmarkEnd w:id="50"/>
    </w:p>
    <w:p w:rsidRPr="00586F7E" w:rsidR="00586F7E" w:rsidP="00992983" w:rsidRDefault="00992983" w14:paraId="435C4FA7" w14:textId="1C551620">
      <w:pPr>
        <w:pStyle w:val="NormalSS"/>
      </w:pPr>
      <w:r w:rsidRPr="00992983">
        <w:t>There is no annualized capital/startup or ongoing operation and maintenance costs associated with collecting the information.</w:t>
      </w:r>
    </w:p>
    <w:p w:rsidRPr="00AF13B2" w:rsidR="00586F7E" w:rsidP="00F90A26" w:rsidRDefault="00B91126" w14:paraId="4768A38B" w14:textId="77777777">
      <w:pPr>
        <w:pStyle w:val="H4Number"/>
        <w:rPr>
          <w:i/>
        </w:rPr>
      </w:pPr>
      <w:bookmarkStart w:name="_Toc351102438" w:id="51"/>
      <w:bookmarkStart w:name="_Toc67071327" w:id="52"/>
      <w:r w:rsidRPr="00AF13B2">
        <w:t>A</w:t>
      </w:r>
      <w:r w:rsidRPr="00AF13B2" w:rsidR="00586F7E">
        <w:t>14.</w:t>
      </w:r>
      <w:r w:rsidRPr="00AF13B2" w:rsidR="00586F7E">
        <w:tab/>
        <w:t xml:space="preserve">Annualized </w:t>
      </w:r>
      <w:r w:rsidRPr="00AF13B2" w:rsidR="005554FE">
        <w:t>cost to the federal government</w:t>
      </w:r>
      <w:bookmarkEnd w:id="51"/>
      <w:bookmarkEnd w:id="52"/>
      <w:r w:rsidRPr="00AF13B2" w:rsidR="005554FE">
        <w:t xml:space="preserve"> </w:t>
      </w:r>
    </w:p>
    <w:p w:rsidRPr="00586F7E" w:rsidR="00586F7E" w:rsidP="006F448D" w:rsidRDefault="00E93595" w14:paraId="1456D83A" w14:textId="65409760">
      <w:pPr>
        <w:pStyle w:val="NormalSS"/>
      </w:pPr>
      <w:r>
        <w:t xml:space="preserve">The total cost to the federal government for this </w:t>
      </w:r>
      <w:r w:rsidR="00392BF7">
        <w:t>evaluation</w:t>
      </w:r>
      <w:r>
        <w:t xml:space="preserve"> is $</w:t>
      </w:r>
      <w:r w:rsidR="00392BF7">
        <w:t>8,885,814</w:t>
      </w:r>
      <w:r>
        <w:t xml:space="preserve">. </w:t>
      </w:r>
      <w:r w:rsidRPr="00586F7E" w:rsidR="00586F7E">
        <w:t xml:space="preserve">The estimated average annual cost—including recruiting districts, designing and administering all collection instruments, processing and analyzing the data, and preparing </w:t>
      </w:r>
      <w:r w:rsidRPr="00586F7E" w:rsidR="00586F7E">
        <w:rPr>
          <w:bCs/>
        </w:rPr>
        <w:t>reports—is $</w:t>
      </w:r>
      <w:r w:rsidR="00E16703">
        <w:rPr>
          <w:bCs/>
        </w:rPr>
        <w:t>1,777,163</w:t>
      </w:r>
      <w:r w:rsidRPr="00586F7E" w:rsidR="00DC32E3">
        <w:rPr>
          <w:bCs/>
        </w:rPr>
        <w:t xml:space="preserve"> </w:t>
      </w:r>
      <w:r w:rsidRPr="00586F7E" w:rsidR="00586F7E">
        <w:rPr>
          <w:bCs/>
        </w:rPr>
        <w:t xml:space="preserve">(the total cost divided by the </w:t>
      </w:r>
      <w:r w:rsidR="00E16703">
        <w:rPr>
          <w:bCs/>
        </w:rPr>
        <w:t xml:space="preserve">five </w:t>
      </w:r>
      <w:r w:rsidRPr="00586F7E" w:rsidR="00586F7E">
        <w:rPr>
          <w:bCs/>
        </w:rPr>
        <w:t xml:space="preserve">years of the </w:t>
      </w:r>
      <w:r w:rsidR="00E16703">
        <w:rPr>
          <w:bCs/>
        </w:rPr>
        <w:t>evaluation</w:t>
      </w:r>
      <w:r w:rsidRPr="00586F7E" w:rsidR="00586F7E">
        <w:rPr>
          <w:bCs/>
        </w:rPr>
        <w:t xml:space="preserve">). </w:t>
      </w:r>
    </w:p>
    <w:p w:rsidRPr="00AF13B2" w:rsidR="00586F7E" w:rsidP="00E75492" w:rsidRDefault="001D3B09" w14:paraId="62B1DC8B" w14:textId="77777777">
      <w:pPr>
        <w:pStyle w:val="H4Number"/>
        <w:rPr>
          <w:i/>
        </w:rPr>
      </w:pPr>
      <w:bookmarkStart w:name="_Toc298415695" w:id="53"/>
      <w:bookmarkStart w:name="_Toc298418576" w:id="54"/>
      <w:bookmarkStart w:name="_Toc351102439" w:id="55"/>
      <w:bookmarkStart w:name="_Toc67071328" w:id="56"/>
      <w:r w:rsidRPr="00AF13B2">
        <w:t>A</w:t>
      </w:r>
      <w:r w:rsidRPr="00AF13B2" w:rsidR="00586F7E">
        <w:t>15.</w:t>
      </w:r>
      <w:r w:rsidRPr="00AF13B2" w:rsidR="00DE3031">
        <w:t xml:space="preserve"> </w:t>
      </w:r>
      <w:r w:rsidR="0062141B">
        <w:tab/>
      </w:r>
      <w:r w:rsidRPr="00AF13B2" w:rsidR="00586F7E">
        <w:t>Reasons for</w:t>
      </w:r>
      <w:r w:rsidRPr="00AF13B2" w:rsidR="00E63FFF">
        <w:t xml:space="preserve"> program changes or adjustments</w:t>
      </w:r>
      <w:bookmarkEnd w:id="53"/>
      <w:bookmarkEnd w:id="54"/>
      <w:bookmarkEnd w:id="55"/>
      <w:bookmarkEnd w:id="56"/>
      <w:r w:rsidRPr="00AF13B2" w:rsidR="00E63FFF">
        <w:t xml:space="preserve"> </w:t>
      </w:r>
    </w:p>
    <w:p w:rsidR="003523EC" w:rsidP="0062141B" w:rsidRDefault="005E3C43" w14:paraId="2FD9D39B" w14:textId="01C4E6EF">
      <w:pPr>
        <w:pStyle w:val="NormalSS"/>
      </w:pPr>
      <w:r>
        <w:t xml:space="preserve">The coronavirus pandemic created substantial disruptions </w:t>
      </w:r>
      <w:r w:rsidR="00693B89">
        <w:t xml:space="preserve">to schools during the </w:t>
      </w:r>
      <w:r w:rsidR="00F0049E">
        <w:t>2019</w:t>
      </w:r>
      <w:r w:rsidR="00F0049E">
        <w:rPr>
          <w:rFonts w:ascii="Arial" w:hAnsi="Arial" w:cs="Arial"/>
        </w:rPr>
        <w:t>–</w:t>
      </w:r>
      <w:r w:rsidR="00F0049E">
        <w:t xml:space="preserve">2020 </w:t>
      </w:r>
      <w:r w:rsidR="00693B89">
        <w:t xml:space="preserve">and </w:t>
      </w:r>
      <w:r w:rsidR="00F0049E">
        <w:t>2020</w:t>
      </w:r>
      <w:r w:rsidR="00F0049E">
        <w:rPr>
          <w:rFonts w:ascii="Arial" w:hAnsi="Arial" w:cs="Arial"/>
        </w:rPr>
        <w:t>–</w:t>
      </w:r>
      <w:r w:rsidR="00F0049E">
        <w:t>2021</w:t>
      </w:r>
      <w:r w:rsidR="00693B89">
        <w:t xml:space="preserve"> school years. As a result, the </w:t>
      </w:r>
      <w:r w:rsidR="006002D3">
        <w:t xml:space="preserve">ability to collect data from district administrative records in this evaluation was significantly </w:t>
      </w:r>
      <w:r w:rsidR="00F0049E">
        <w:t>hampered</w:t>
      </w:r>
      <w:r w:rsidR="006002D3">
        <w:t xml:space="preserve">. </w:t>
      </w:r>
      <w:r w:rsidR="00FC58F7">
        <w:t>For example, while student assessment data for the 2020</w:t>
      </w:r>
      <w:r w:rsidR="00FC58F7">
        <w:rPr>
          <w:rFonts w:ascii="Arial" w:hAnsi="Arial" w:cs="Arial"/>
        </w:rPr>
        <w:t>–</w:t>
      </w:r>
      <w:r w:rsidR="00FC58F7">
        <w:t xml:space="preserve">2021 school year </w:t>
      </w:r>
      <w:r w:rsidR="00991864">
        <w:t>are</w:t>
      </w:r>
      <w:r w:rsidR="00FC58F7">
        <w:t xml:space="preserve"> expected</w:t>
      </w:r>
      <w:r w:rsidR="00991864">
        <w:t xml:space="preserve"> to be available, </w:t>
      </w:r>
      <w:r w:rsidR="00C97F90">
        <w:t>it will likely be on a delayed timeline</w:t>
      </w:r>
      <w:r w:rsidR="00CE3548">
        <w:t xml:space="preserve"> due to the ongoing coronavirus pandemic.</w:t>
      </w:r>
      <w:r w:rsidR="002F6732">
        <w:t xml:space="preserve"> That is why this new package is requesting a</w:t>
      </w:r>
      <w:r w:rsidR="008018D7">
        <w:t xml:space="preserve"> </w:t>
      </w:r>
      <w:r w:rsidR="008018D7">
        <w:lastRenderedPageBreak/>
        <w:t>1.5 year</w:t>
      </w:r>
      <w:r w:rsidR="002F6732">
        <w:t xml:space="preserve"> extension to the original expiration date</w:t>
      </w:r>
      <w:r w:rsidR="00941B48">
        <w:t xml:space="preserve"> </w:t>
      </w:r>
      <w:r w:rsidR="00C97F90">
        <w:t xml:space="preserve">of June 30, 2021 </w:t>
      </w:r>
      <w:r w:rsidR="00941B48">
        <w:t>in order to complete the district administrative records part of the evaluation data collection.</w:t>
      </w:r>
    </w:p>
    <w:p w:rsidRPr="00586F7E" w:rsidR="00586F7E" w:rsidP="0062141B" w:rsidRDefault="00E56B94" w14:paraId="5C66B888" w14:textId="2D2BA869">
      <w:pPr>
        <w:pStyle w:val="NormalSS"/>
      </w:pPr>
      <w:r>
        <w:t>Originally, 192 hours were approved</w:t>
      </w:r>
      <w:r w:rsidR="00CE3548">
        <w:t xml:space="preserve"> </w:t>
      </w:r>
      <w:r w:rsidR="00067778">
        <w:t>f</w:t>
      </w:r>
      <w:r w:rsidR="008048BE">
        <w:t xml:space="preserve">or this part of the collection. The current request is to carryover those unused 192 hours and add an additional </w:t>
      </w:r>
      <w:r w:rsidR="00646580">
        <w:t>48 hours of burden (4 hours per district)</w:t>
      </w:r>
      <w:r w:rsidR="003523EC">
        <w:t xml:space="preserve"> because the request is </w:t>
      </w:r>
      <w:r w:rsidR="00EF7315">
        <w:t>expected</w:t>
      </w:r>
      <w:r w:rsidR="003523EC">
        <w:t xml:space="preserve"> to be slightly more complex due to the challenges of the coronavirus pandemic.</w:t>
      </w:r>
    </w:p>
    <w:p w:rsidRPr="00AF13B2" w:rsidR="004C77A5" w:rsidP="00F90A26" w:rsidRDefault="001D3B09" w14:paraId="6BC212CB" w14:textId="77777777">
      <w:pPr>
        <w:pStyle w:val="H4Number"/>
      </w:pPr>
      <w:bookmarkStart w:name="_Toc67071329" w:id="57"/>
      <w:r w:rsidRPr="00AF13B2">
        <w:t>A</w:t>
      </w:r>
      <w:r w:rsidRPr="00AF13B2" w:rsidR="004C77A5">
        <w:t xml:space="preserve">16. </w:t>
      </w:r>
      <w:r w:rsidR="0062141B">
        <w:tab/>
      </w:r>
      <w:r w:rsidRPr="00AF13B2" w:rsidR="004C77A5">
        <w:t>Plans for tabulation and publication of results</w:t>
      </w:r>
      <w:bookmarkEnd w:id="57"/>
    </w:p>
    <w:p w:rsidR="00F95B83" w:rsidP="0062141B" w:rsidRDefault="004C77A5" w14:paraId="3AC5B0FF" w14:textId="0C4842D7">
      <w:pPr>
        <w:pStyle w:val="NormalSS"/>
      </w:pPr>
      <w:r w:rsidRPr="004C77A5">
        <w:t xml:space="preserve">The evaluation will </w:t>
      </w:r>
      <w:r w:rsidR="00D16F2A">
        <w:t>provide evidence on implementing departmentalized instruction</w:t>
      </w:r>
      <w:r w:rsidR="0069695D">
        <w:t xml:space="preserve"> and on</w:t>
      </w:r>
      <w:r w:rsidR="001616E0">
        <w:t xml:space="preserve"> how</w:t>
      </w:r>
      <w:r w:rsidR="0069695D">
        <w:t xml:space="preserve"> outcomes differ for students and teachers from departmentalized schools and self-contained schools.</w:t>
      </w:r>
    </w:p>
    <w:p w:rsidR="007F4FBC" w:rsidP="007953A5" w:rsidRDefault="00AC3CB7" w14:paraId="5937CA57" w14:textId="4FCCA84D">
      <w:pPr>
        <w:pStyle w:val="NormalSS"/>
      </w:pPr>
      <w:r>
        <w:rPr>
          <w:bCs/>
        </w:rPr>
        <w:t xml:space="preserve">Student outcomes (standardized math and reading test scores, attendance, and disciplinary incidents) and </w:t>
      </w:r>
      <w:r>
        <w:t xml:space="preserve">teacher outcomes (amount of instructional planning and professional development, quality of student-teacher relationships, </w:t>
      </w:r>
      <w:r w:rsidRPr="00604852">
        <w:t xml:space="preserve">teaching practices, </w:t>
      </w:r>
      <w:r>
        <w:t xml:space="preserve">job satisfaction, and retention) </w:t>
      </w:r>
      <w:r>
        <w:rPr>
          <w:bCs/>
        </w:rPr>
        <w:t>will be compared using</w:t>
      </w:r>
      <w:r w:rsidR="00A8295A">
        <w:t xml:space="preserve"> regression models</w:t>
      </w:r>
      <w:r w:rsidR="00FC1088">
        <w:t>. T</w:t>
      </w:r>
      <w:r w:rsidR="003C052F">
        <w:t>o increase the precision</w:t>
      </w:r>
      <w:r w:rsidR="00FC1088">
        <w:t xml:space="preserve"> and validity</w:t>
      </w:r>
      <w:r w:rsidR="003C052F">
        <w:t xml:space="preserve"> of </w:t>
      </w:r>
      <w:r w:rsidR="00FC1088">
        <w:t>the comparisons</w:t>
      </w:r>
      <w:r w:rsidR="003C052F">
        <w:t xml:space="preserve">, </w:t>
      </w:r>
      <w:r w:rsidR="00FC1088">
        <w:t xml:space="preserve">the analysis will </w:t>
      </w:r>
      <w:r w:rsidR="008A52C8">
        <w:t xml:space="preserve">account for a number of </w:t>
      </w:r>
      <w:r w:rsidR="007F4FBC">
        <w:t xml:space="preserve">baseline </w:t>
      </w:r>
      <w:r w:rsidR="003C052F">
        <w:t>student</w:t>
      </w:r>
      <w:r w:rsidR="007F4FBC">
        <w:t>,</w:t>
      </w:r>
      <w:r w:rsidR="003C052F">
        <w:t xml:space="preserve"> teacher, </w:t>
      </w:r>
      <w:r w:rsidR="00A8295A">
        <w:t xml:space="preserve">and school characteristics. </w:t>
      </w:r>
      <w:r w:rsidR="008A52C8">
        <w:t>T</w:t>
      </w:r>
      <w:r w:rsidR="007F4FBC">
        <w:t xml:space="preserve">hese </w:t>
      </w:r>
      <w:r w:rsidR="008A52C8">
        <w:t xml:space="preserve">regression models will be estimated </w:t>
      </w:r>
      <w:r w:rsidR="007F4FBC">
        <w:t xml:space="preserve">for the full combined sample and separately in districts with and without teacher effectiveness scores, to see how the </w:t>
      </w:r>
      <w:r w:rsidR="002E4DB5">
        <w:t>evidence on</w:t>
      </w:r>
      <w:r w:rsidR="007F4FBC">
        <w:t xml:space="preserve"> departmentalized instruction differ</w:t>
      </w:r>
      <w:r w:rsidR="002E4DB5">
        <w:t>s</w:t>
      </w:r>
      <w:r w:rsidR="007F4FBC">
        <w:t xml:space="preserve"> across these</w:t>
      </w:r>
      <w:r w:rsidR="005822D5">
        <w:t xml:space="preserve"> types of</w:t>
      </w:r>
      <w:r w:rsidR="007F4FBC">
        <w:t xml:space="preserve"> districts</w:t>
      </w:r>
      <w:r w:rsidR="00A8295A">
        <w:t>.</w:t>
      </w:r>
    </w:p>
    <w:p w:rsidR="001E33F7" w:rsidP="006F448D" w:rsidRDefault="002E4DB5" w14:paraId="079678E5" w14:textId="157149B5">
      <w:pPr>
        <w:pStyle w:val="NormalSS"/>
      </w:pPr>
      <w:r>
        <w:t>The</w:t>
      </w:r>
      <w:r w:rsidRPr="001227D3" w:rsidR="00AB7E24">
        <w:t xml:space="preserve"> implementation analysis will describe schools’ approaches to departmentalization and benefits and challenges encountered. </w:t>
      </w:r>
      <w:r w:rsidR="009A20F8">
        <w:t xml:space="preserve">The analysis will document </w:t>
      </w:r>
      <w:r w:rsidRPr="001227D3" w:rsidR="00AB7E24">
        <w:t>the structure of departmentalization in treatment schools</w:t>
      </w:r>
      <w:r w:rsidRPr="00AB7E24" w:rsidR="00AB7E24">
        <w:t>, including number of subjects and classes per teacher, assignment of teachers to subjects, and time allocated to instruction and planning</w:t>
      </w:r>
      <w:r w:rsidR="00AB7E24">
        <w:t xml:space="preserve">. </w:t>
      </w:r>
      <w:r w:rsidR="009A20F8">
        <w:t xml:space="preserve">The analysis </w:t>
      </w:r>
      <w:r w:rsidR="00AB7E24">
        <w:t xml:space="preserve">will also </w:t>
      </w:r>
      <w:r w:rsidR="009A20F8">
        <w:t xml:space="preserve">examine </w:t>
      </w:r>
      <w:r w:rsidRPr="001227D3" w:rsidR="00AB7E24">
        <w:t xml:space="preserve">how </w:t>
      </w:r>
      <w:r w:rsidR="00AB7E24">
        <w:t xml:space="preserve">principals </w:t>
      </w:r>
      <w:r w:rsidRPr="001227D3" w:rsidR="00AB7E24">
        <w:t>assigned teachers to subjects (</w:t>
      </w:r>
      <w:r w:rsidR="00AB7E24">
        <w:t>in districts with and without teacher effectiveness scores)</w:t>
      </w:r>
      <w:r w:rsidRPr="001227D3" w:rsidR="00AB7E24">
        <w:t xml:space="preserve"> and any implementation challenges. In </w:t>
      </w:r>
      <w:r w:rsidR="009A20F8">
        <w:t>all schools, the evaluation will</w:t>
      </w:r>
      <w:r w:rsidRPr="001227D3" w:rsidR="00AB7E24">
        <w:t xml:space="preserve"> document time for instruction, planning, and teacher professional development. </w:t>
      </w:r>
      <w:r w:rsidRPr="001E33F7" w:rsidR="001E33F7">
        <w:t xml:space="preserve">Understanding the implementation experiences and challenges of schools and teachers participating in the intervention will provide important information for districts and </w:t>
      </w:r>
      <w:r w:rsidR="009F6168">
        <w:t xml:space="preserve">elementary schools </w:t>
      </w:r>
      <w:r w:rsidRPr="001E33F7" w:rsidR="001E33F7">
        <w:t xml:space="preserve">considering </w:t>
      </w:r>
      <w:r w:rsidR="009F6168">
        <w:t>departmentalizing instruction</w:t>
      </w:r>
      <w:r w:rsidRPr="001E33F7" w:rsidR="001E33F7">
        <w:t xml:space="preserve">. </w:t>
      </w:r>
      <w:r w:rsidR="009F6168">
        <w:t xml:space="preserve">The implementation analysis will also </w:t>
      </w:r>
      <w:r w:rsidRPr="001E33F7" w:rsidR="001E33F7">
        <w:t xml:space="preserve">provide </w:t>
      </w:r>
      <w:r w:rsidR="008F2F29">
        <w:t xml:space="preserve">important </w:t>
      </w:r>
      <w:r w:rsidRPr="001E33F7" w:rsidR="001E33F7">
        <w:t>context for</w:t>
      </w:r>
      <w:r w:rsidR="008F2F29">
        <w:t xml:space="preserve"> interpreting the</w:t>
      </w:r>
      <w:r w:rsidR="009A20F8">
        <w:t xml:space="preserve"> results from the outcomes analysis</w:t>
      </w:r>
      <w:r w:rsidRPr="001E33F7" w:rsidR="001E33F7">
        <w:t>.</w:t>
      </w:r>
    </w:p>
    <w:p w:rsidRPr="004C77A5" w:rsidR="004C77A5" w:rsidP="00EB7966" w:rsidRDefault="00420BAE" w14:paraId="397F9B77" w14:textId="3DAA3EB5">
      <w:pPr>
        <w:pStyle w:val="NormalSS"/>
      </w:pPr>
      <w:r w:rsidRPr="00420BAE">
        <w:t xml:space="preserve">The </w:t>
      </w:r>
      <w:r w:rsidR="00EB7966">
        <w:t>findings for this evaluation are</w:t>
      </w:r>
      <w:r w:rsidRPr="00420BAE">
        <w:t xml:space="preserve"> expected in 2022</w:t>
      </w:r>
      <w:r w:rsidR="00EB7966">
        <w:t xml:space="preserve"> and will be published in a report</w:t>
      </w:r>
      <w:r w:rsidRPr="00420BAE">
        <w:t xml:space="preserve"> available on the IES website. </w:t>
      </w:r>
      <w:r w:rsidR="00EB7966">
        <w:t>The</w:t>
      </w:r>
      <w:r w:rsidRPr="00420BAE">
        <w:t xml:space="preserve"> report will be 15 pages, with a set of technical appendices. The report will be written for an audience of policy makers and practitioners. The report will follow the recent January 2020 IES Style and Report guidance and meet all 508 compliance</w:t>
      </w:r>
      <w:r w:rsidR="00EB7966">
        <w:t xml:space="preserve"> </w:t>
      </w:r>
      <w:r w:rsidRPr="00420BAE">
        <w:t xml:space="preserve">requirements. </w:t>
      </w:r>
    </w:p>
    <w:p w:rsidRPr="00AF13B2" w:rsidR="00586F7E" w:rsidP="000F0FB1" w:rsidRDefault="001D3B09" w14:paraId="6F7BE9D6" w14:textId="77777777">
      <w:pPr>
        <w:pStyle w:val="H4Number"/>
      </w:pPr>
      <w:bookmarkStart w:name="_Toc351102441" w:id="58"/>
      <w:bookmarkStart w:name="_Toc67071330" w:id="59"/>
      <w:r w:rsidRPr="00AF13B2">
        <w:t>A</w:t>
      </w:r>
      <w:r w:rsidRPr="00AF13B2" w:rsidR="00586F7E">
        <w:t>17.</w:t>
      </w:r>
      <w:r w:rsidRPr="00AF13B2" w:rsidR="00586F7E">
        <w:tab/>
        <w:t xml:space="preserve">Approval </w:t>
      </w:r>
      <w:r w:rsidRPr="00AF13B2" w:rsidR="00014991">
        <w:t xml:space="preserve">not to display the expiration date </w:t>
      </w:r>
      <w:r w:rsidRPr="00AF13B2" w:rsidR="00586F7E">
        <w:t xml:space="preserve">for OMB </w:t>
      </w:r>
      <w:r w:rsidRPr="00AF13B2" w:rsidR="00014991">
        <w:t>approval</w:t>
      </w:r>
      <w:bookmarkEnd w:id="58"/>
      <w:bookmarkEnd w:id="59"/>
    </w:p>
    <w:p w:rsidRPr="00586F7E" w:rsidR="00586F7E" w:rsidP="001A64B8" w:rsidRDefault="00EB7966" w14:paraId="7FC6AD20" w14:textId="138D4E80">
      <w:pPr>
        <w:pStyle w:val="NormalSS"/>
      </w:pPr>
      <w:r>
        <w:t>IES</w:t>
      </w:r>
      <w:r w:rsidRPr="00CA34C9" w:rsidR="00CA34C9">
        <w:t xml:space="preserve"> is not requesting a waiver for the display of the OMB approval number and expiration date. </w:t>
      </w:r>
      <w:r w:rsidR="001A64B8">
        <w:t>All data collection forms</w:t>
      </w:r>
      <w:r w:rsidRPr="00CA34C9" w:rsidR="00CA34C9">
        <w:t xml:space="preserve"> will display the expiration date for OMB approval.</w:t>
      </w:r>
    </w:p>
    <w:p w:rsidRPr="00AF13B2" w:rsidR="00586F7E" w:rsidP="000F0FB1" w:rsidRDefault="001D3B09" w14:paraId="03ECA488" w14:textId="77777777">
      <w:pPr>
        <w:pStyle w:val="H4Number"/>
      </w:pPr>
      <w:bookmarkStart w:name="_Toc351102442" w:id="60"/>
      <w:bookmarkStart w:name="_Toc67071331" w:id="61"/>
      <w:r w:rsidRPr="00AF13B2">
        <w:lastRenderedPageBreak/>
        <w:t>A</w:t>
      </w:r>
      <w:r w:rsidRPr="00AF13B2" w:rsidR="00586F7E">
        <w:t>18.</w:t>
      </w:r>
      <w:r w:rsidRPr="00AF13B2" w:rsidR="00586F7E">
        <w:tab/>
        <w:t>Exception t</w:t>
      </w:r>
      <w:r w:rsidRPr="00AF13B2" w:rsidR="00014991">
        <w:t>o the certification statement</w:t>
      </w:r>
      <w:bookmarkEnd w:id="60"/>
      <w:bookmarkEnd w:id="61"/>
    </w:p>
    <w:p w:rsidRPr="00510023" w:rsidR="004A4DBD" w:rsidP="0017714E" w:rsidRDefault="00A21AC5" w14:paraId="4B79AEF5" w14:textId="6686F7E9">
      <w:pPr>
        <w:spacing w:after="240" w:line="240" w:lineRule="auto"/>
        <w:sectPr w:rsidRPr="00510023" w:rsidR="004A4DBD" w:rsidSect="004A4DBD">
          <w:headerReference w:type="default" r:id="rId21"/>
          <w:footerReference w:type="default" r:id="rId22"/>
          <w:pgSz w:w="12240" w:h="15840"/>
          <w:pgMar w:top="1440" w:right="1440" w:bottom="1440" w:left="1440" w:header="720" w:footer="720" w:gutter="0"/>
          <w:cols w:space="720"/>
          <w:docGrid w:linePitch="360"/>
        </w:sectPr>
      </w:pPr>
      <w:r w:rsidRPr="00A21AC5">
        <w:t xml:space="preserve">This submission does </w:t>
      </w:r>
      <w:r w:rsidRPr="00A21AC5">
        <w:rPr>
          <w:b/>
          <w:bCs/>
          <w:i/>
          <w:iCs/>
        </w:rPr>
        <w:t>not</w:t>
      </w:r>
      <w:r w:rsidRPr="00A21AC5">
        <w:t xml:space="preserve"> require an exception to the Certificate for </w:t>
      </w:r>
      <w:r w:rsidRPr="00A21AC5">
        <w:rPr>
          <w:i/>
        </w:rPr>
        <w:t>Paperwork Reduction Act</w:t>
      </w:r>
      <w:r w:rsidRPr="00A21AC5">
        <w:t xml:space="preserve"> (5 CFR 1320.9).</w:t>
      </w:r>
    </w:p>
    <w:p w:rsidRPr="00A03EC5" w:rsidR="00F6210E" w:rsidP="0017714E" w:rsidRDefault="00F6210E" w14:paraId="0CAFC3BD" w14:textId="715703B3">
      <w:pPr>
        <w:spacing w:after="960" w:line="264" w:lineRule="auto"/>
        <w:ind w:firstLine="0"/>
        <w:rPr>
          <w:sz w:val="22"/>
          <w:szCs w:val="22"/>
        </w:rPr>
      </w:pPr>
    </w:p>
    <w:sectPr w:rsidRPr="00A03EC5" w:rsidR="00F6210E" w:rsidSect="0017714E">
      <w:headerReference w:type="default" r:id="rId23"/>
      <w:endnotePr>
        <w:numFmt w:val="decimal"/>
      </w:endnotePr>
      <w:type w:val="continuous"/>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F8170" w14:textId="77777777" w:rsidR="00C40839" w:rsidRDefault="00C40839" w:rsidP="002E3E35">
      <w:pPr>
        <w:spacing w:line="240" w:lineRule="auto"/>
      </w:pPr>
      <w:r>
        <w:separator/>
      </w:r>
    </w:p>
  </w:endnote>
  <w:endnote w:type="continuationSeparator" w:id="0">
    <w:p w14:paraId="377568BB" w14:textId="77777777" w:rsidR="00C40839" w:rsidRDefault="00C40839" w:rsidP="002E3E35">
      <w:pPr>
        <w:spacing w:line="240" w:lineRule="auto"/>
      </w:pPr>
      <w:r>
        <w:continuationSeparator/>
      </w:r>
    </w:p>
  </w:endnote>
  <w:endnote w:type="continuationNotice" w:id="1">
    <w:p w14:paraId="5C281C2F" w14:textId="77777777" w:rsidR="00C40839" w:rsidRDefault="00C408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F7AB" w14:textId="77777777" w:rsidR="00B757A4" w:rsidRPr="001A5310" w:rsidRDefault="00B757A4" w:rsidP="00612546">
    <w:pPr>
      <w:pStyle w:val="disclosure"/>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696A2" w14:textId="77777777" w:rsidR="00B757A4" w:rsidRPr="00A12B64" w:rsidRDefault="00B757A4"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22FD91BB" w14:textId="77777777" w:rsidR="00B757A4" w:rsidRDefault="00B757A4" w:rsidP="00455D47">
    <w:pPr>
      <w:pStyle w:val="Footer"/>
      <w:pBdr>
        <w:top w:val="single" w:sz="2" w:space="1" w:color="auto"/>
        <w:bottom w:val="none" w:sz="0" w:space="0" w:color="auto"/>
      </w:pBdr>
      <w:spacing w:line="192" w:lineRule="auto"/>
      <w:rPr>
        <w:rStyle w:val="PageNumber"/>
      </w:rPr>
    </w:pPr>
  </w:p>
  <w:p w14:paraId="74CC7458" w14:textId="5D5D30DC" w:rsidR="00B757A4" w:rsidRPr="00964AB7" w:rsidRDefault="00B757A4"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iii</w:t>
    </w:r>
    <w:r w:rsidRPr="00964AB7">
      <w:rPr>
        <w:rStyle w:val="PageNumber"/>
      </w:rPr>
      <w:fldChar w:fldCharType="end"/>
    </w:r>
    <w:r w:rsidRPr="00964AB7">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37E9" w14:textId="77777777" w:rsidR="00B757A4" w:rsidRPr="00A12B64" w:rsidRDefault="00B757A4"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F3BC9E7" w14:textId="77777777" w:rsidR="00B757A4" w:rsidRDefault="00B757A4" w:rsidP="00455D47">
    <w:pPr>
      <w:pStyle w:val="Footer"/>
      <w:pBdr>
        <w:top w:val="single" w:sz="2" w:space="1" w:color="auto"/>
        <w:bottom w:val="none" w:sz="0" w:space="0" w:color="auto"/>
      </w:pBdr>
      <w:spacing w:line="192" w:lineRule="auto"/>
      <w:rPr>
        <w:rStyle w:val="PageNumber"/>
      </w:rPr>
    </w:pPr>
  </w:p>
  <w:p w14:paraId="53BD57BE" w14:textId="7523EF91" w:rsidR="00B757A4" w:rsidRPr="00964AB7" w:rsidRDefault="00B757A4"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1</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3839" w14:textId="77777777" w:rsidR="00B757A4" w:rsidRPr="00A12B64" w:rsidRDefault="00B757A4"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6BB3B6D9" w14:textId="77777777" w:rsidR="00B757A4" w:rsidRDefault="00B757A4" w:rsidP="00455D47">
    <w:pPr>
      <w:pStyle w:val="Footer"/>
      <w:pBdr>
        <w:top w:val="single" w:sz="2" w:space="1" w:color="auto"/>
        <w:bottom w:val="none" w:sz="0" w:space="0" w:color="auto"/>
      </w:pBdr>
      <w:spacing w:line="192" w:lineRule="auto"/>
      <w:rPr>
        <w:rStyle w:val="PageNumber"/>
      </w:rPr>
    </w:pPr>
  </w:p>
  <w:p w14:paraId="687AA25C" w14:textId="79FDE877" w:rsidR="00B757A4" w:rsidRPr="00964AB7" w:rsidRDefault="00B757A4"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23</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A3C2D" w14:textId="77777777" w:rsidR="00C40839" w:rsidRDefault="00C40839" w:rsidP="00203E3B">
      <w:pPr>
        <w:spacing w:line="240" w:lineRule="auto"/>
        <w:ind w:firstLine="0"/>
      </w:pPr>
      <w:r>
        <w:separator/>
      </w:r>
    </w:p>
  </w:footnote>
  <w:footnote w:type="continuationSeparator" w:id="0">
    <w:p w14:paraId="4A84B974" w14:textId="77777777" w:rsidR="00C40839" w:rsidRDefault="00C40839" w:rsidP="00203E3B">
      <w:pPr>
        <w:spacing w:line="240" w:lineRule="auto"/>
        <w:ind w:firstLine="0"/>
      </w:pPr>
      <w:r>
        <w:separator/>
      </w:r>
    </w:p>
    <w:p w14:paraId="60CB74A6" w14:textId="77777777" w:rsidR="00C40839" w:rsidRPr="00157CA2" w:rsidRDefault="00C40839" w:rsidP="00203E3B">
      <w:pPr>
        <w:spacing w:after="120" w:line="240" w:lineRule="auto"/>
        <w:ind w:firstLine="0"/>
        <w:rPr>
          <w:sz w:val="20"/>
        </w:rPr>
      </w:pPr>
      <w:r w:rsidRPr="00157CA2">
        <w:rPr>
          <w:i/>
          <w:sz w:val="20"/>
        </w:rPr>
        <w:t>(continued)</w:t>
      </w:r>
    </w:p>
  </w:footnote>
  <w:footnote w:type="continuationNotice" w:id="1">
    <w:p w14:paraId="55B8D597" w14:textId="77777777" w:rsidR="00C40839" w:rsidRDefault="00C40839">
      <w:pPr>
        <w:spacing w:line="240" w:lineRule="auto"/>
      </w:pPr>
    </w:p>
  </w:footnote>
  <w:footnote w:id="2">
    <w:p w14:paraId="2259056A" w14:textId="51B027FC" w:rsidR="00DB298E" w:rsidRDefault="00DB298E">
      <w:pPr>
        <w:pStyle w:val="FootnoteText"/>
      </w:pPr>
      <w:r>
        <w:rPr>
          <w:rStyle w:val="FootnoteReference"/>
        </w:rPr>
        <w:footnoteRef/>
      </w:r>
      <w:r>
        <w:t xml:space="preserve"> </w:t>
      </w:r>
      <w:r w:rsidR="00A13E36">
        <w:t>OMB Control Number 1850-0942 (</w:t>
      </w:r>
      <w:bookmarkStart w:id="6" w:name="_Hlk67065663"/>
      <w:r w:rsidR="00935E43">
        <w:fldChar w:fldCharType="begin"/>
      </w:r>
      <w:r w:rsidR="00935E43">
        <w:instrText xml:space="preserve"> HYPERLINK "https://www.reginfo.gov/public/do/PRAViewICR?ref_nbr=201801-1850-001" </w:instrText>
      </w:r>
      <w:r w:rsidR="00935E43">
        <w:fldChar w:fldCharType="separate"/>
      </w:r>
      <w:r w:rsidR="00A13E36" w:rsidRPr="00045901">
        <w:rPr>
          <w:rStyle w:val="Hyperlink"/>
        </w:rPr>
        <w:t>https://www.reginfo.gov/public/do/PRAViewICR?ref_nbr=201801-1850-001</w:t>
      </w:r>
      <w:r w:rsidR="00935E43">
        <w:rPr>
          <w:rStyle w:val="Hyperlink"/>
        </w:rPr>
        <w:fldChar w:fldCharType="end"/>
      </w:r>
      <w:bookmarkEnd w:id="6"/>
      <w:r w:rsidR="00A13E3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8261" w14:textId="3909E382" w:rsidR="00B757A4" w:rsidRPr="00C44B5B" w:rsidRDefault="00B757A4" w:rsidP="002E3E35">
    <w:pPr>
      <w:pStyle w:val="Header"/>
      <w:rPr>
        <w:rFonts w:cs="Arial"/>
        <w:i/>
        <w:szCs w:val="14"/>
      </w:rPr>
    </w:pPr>
    <w:r>
      <w:t>CONTRACT NUMBER: ED-IES-17-C-0064</w:t>
    </w:r>
    <w:r w:rsidRPr="006F6DD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8FED5" w14:textId="517B89AD" w:rsidR="00B757A4" w:rsidRPr="00C44B5B" w:rsidRDefault="00B757A4" w:rsidP="002E3E35">
    <w:pPr>
      <w:pStyle w:val="Header"/>
      <w:rPr>
        <w:rFonts w:cs="Arial"/>
        <w:i/>
        <w:szCs w:val="14"/>
      </w:rPr>
    </w:pPr>
    <w:r>
      <w:t>CONTRACT NUMBER: ED-IES-17-C-0064</w:t>
    </w:r>
    <w:r w:rsidRPr="006F6DD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B08E" w14:textId="7E0A2460" w:rsidR="00B757A4" w:rsidRPr="00C44B5B" w:rsidRDefault="00B757A4" w:rsidP="002E3E35">
    <w:pPr>
      <w:pStyle w:val="Header"/>
      <w:rPr>
        <w:rFonts w:cs="Arial"/>
        <w:i/>
        <w:szCs w:val="14"/>
      </w:rPr>
    </w:pPr>
    <w:r>
      <w:t>CONTRACT NUMBER: ED-IES-17-C-0064</w:t>
    </w:r>
    <w:r w:rsidRPr="006F6DD5">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F1B6" w14:textId="77777777" w:rsidR="00B757A4" w:rsidRPr="003B7DE2" w:rsidRDefault="00B757A4" w:rsidP="00B434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DF0AE9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F6A2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79C09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D688AF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00CED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CE5F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A434F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220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F418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CC884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65AA7"/>
    <w:multiLevelType w:val="hybridMultilevel"/>
    <w:tmpl w:val="29AC0A0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04CD5813"/>
    <w:multiLevelType w:val="multilevel"/>
    <w:tmpl w:val="4DC058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05E41BAA"/>
    <w:multiLevelType w:val="hybridMultilevel"/>
    <w:tmpl w:val="13DC3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D900B19"/>
    <w:multiLevelType w:val="hybridMultilevel"/>
    <w:tmpl w:val="3C54EEE6"/>
    <w:lvl w:ilvl="0" w:tplc="04090001">
      <w:start w:val="1"/>
      <w:numFmt w:val="bullet"/>
      <w:lvlText w:val=""/>
      <w:lvlJc w:val="left"/>
      <w:pPr>
        <w:ind w:left="655" w:hanging="360"/>
      </w:pPr>
      <w:rPr>
        <w:rFonts w:ascii="Symbol" w:hAnsi="Symbol" w:hint="default"/>
      </w:rPr>
    </w:lvl>
    <w:lvl w:ilvl="1" w:tplc="04090003" w:tentative="1">
      <w:start w:val="1"/>
      <w:numFmt w:val="bullet"/>
      <w:lvlText w:val="o"/>
      <w:lvlJc w:val="left"/>
      <w:pPr>
        <w:ind w:left="1375" w:hanging="360"/>
      </w:pPr>
      <w:rPr>
        <w:rFonts w:ascii="Courier New" w:hAnsi="Courier New" w:cs="Courier New" w:hint="default"/>
      </w:rPr>
    </w:lvl>
    <w:lvl w:ilvl="2" w:tplc="04090005" w:tentative="1">
      <w:start w:val="1"/>
      <w:numFmt w:val="bullet"/>
      <w:lvlText w:val=""/>
      <w:lvlJc w:val="left"/>
      <w:pPr>
        <w:ind w:left="2095" w:hanging="360"/>
      </w:pPr>
      <w:rPr>
        <w:rFonts w:ascii="Wingdings" w:hAnsi="Wingdings" w:hint="default"/>
      </w:rPr>
    </w:lvl>
    <w:lvl w:ilvl="3" w:tplc="04090001" w:tentative="1">
      <w:start w:val="1"/>
      <w:numFmt w:val="bullet"/>
      <w:lvlText w:val=""/>
      <w:lvlJc w:val="left"/>
      <w:pPr>
        <w:ind w:left="2815" w:hanging="360"/>
      </w:pPr>
      <w:rPr>
        <w:rFonts w:ascii="Symbol" w:hAnsi="Symbol" w:hint="default"/>
      </w:rPr>
    </w:lvl>
    <w:lvl w:ilvl="4" w:tplc="04090003" w:tentative="1">
      <w:start w:val="1"/>
      <w:numFmt w:val="bullet"/>
      <w:lvlText w:val="o"/>
      <w:lvlJc w:val="left"/>
      <w:pPr>
        <w:ind w:left="3535" w:hanging="360"/>
      </w:pPr>
      <w:rPr>
        <w:rFonts w:ascii="Courier New" w:hAnsi="Courier New" w:cs="Courier New" w:hint="default"/>
      </w:rPr>
    </w:lvl>
    <w:lvl w:ilvl="5" w:tplc="04090005" w:tentative="1">
      <w:start w:val="1"/>
      <w:numFmt w:val="bullet"/>
      <w:lvlText w:val=""/>
      <w:lvlJc w:val="left"/>
      <w:pPr>
        <w:ind w:left="4255" w:hanging="360"/>
      </w:pPr>
      <w:rPr>
        <w:rFonts w:ascii="Wingdings" w:hAnsi="Wingdings" w:hint="default"/>
      </w:rPr>
    </w:lvl>
    <w:lvl w:ilvl="6" w:tplc="04090001" w:tentative="1">
      <w:start w:val="1"/>
      <w:numFmt w:val="bullet"/>
      <w:lvlText w:val=""/>
      <w:lvlJc w:val="left"/>
      <w:pPr>
        <w:ind w:left="4975" w:hanging="360"/>
      </w:pPr>
      <w:rPr>
        <w:rFonts w:ascii="Symbol" w:hAnsi="Symbol" w:hint="default"/>
      </w:rPr>
    </w:lvl>
    <w:lvl w:ilvl="7" w:tplc="04090003" w:tentative="1">
      <w:start w:val="1"/>
      <w:numFmt w:val="bullet"/>
      <w:lvlText w:val="o"/>
      <w:lvlJc w:val="left"/>
      <w:pPr>
        <w:ind w:left="5695" w:hanging="360"/>
      </w:pPr>
      <w:rPr>
        <w:rFonts w:ascii="Courier New" w:hAnsi="Courier New" w:cs="Courier New" w:hint="default"/>
      </w:rPr>
    </w:lvl>
    <w:lvl w:ilvl="8" w:tplc="04090005" w:tentative="1">
      <w:start w:val="1"/>
      <w:numFmt w:val="bullet"/>
      <w:lvlText w:val=""/>
      <w:lvlJc w:val="left"/>
      <w:pPr>
        <w:ind w:left="6415" w:hanging="360"/>
      </w:pPr>
      <w:rPr>
        <w:rFonts w:ascii="Wingdings" w:hAnsi="Wingdings" w:hint="default"/>
      </w:rPr>
    </w:lvl>
  </w:abstractNum>
  <w:abstractNum w:abstractNumId="14" w15:restartNumberingAfterBreak="0">
    <w:nsid w:val="14B93D82"/>
    <w:multiLevelType w:val="multilevel"/>
    <w:tmpl w:val="C386A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5F4639"/>
    <w:multiLevelType w:val="hybridMultilevel"/>
    <w:tmpl w:val="28C46A90"/>
    <w:lvl w:ilvl="0" w:tplc="C8BEA310">
      <w:start w:val="1"/>
      <w:numFmt w:val="bullet"/>
      <w:pStyle w:val="Dash"/>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3AEE772F"/>
    <w:multiLevelType w:val="hybridMultilevel"/>
    <w:tmpl w:val="52C23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575BF7"/>
    <w:multiLevelType w:val="hybridMultilevel"/>
    <w:tmpl w:val="C716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6048B"/>
    <w:multiLevelType w:val="singleLevel"/>
    <w:tmpl w:val="F344423E"/>
    <w:lvl w:ilvl="0">
      <w:start w:val="1"/>
      <w:numFmt w:val="decimal"/>
      <w:pStyle w:val="NumberedBullet"/>
      <w:lvlText w:val="%1."/>
      <w:lvlJc w:val="left"/>
      <w:pPr>
        <w:tabs>
          <w:tab w:val="num" w:pos="360"/>
        </w:tabs>
        <w:ind w:left="360" w:hanging="360"/>
      </w:pPr>
      <w:rPr>
        <w:rFonts w:hint="default"/>
        <w:b w:val="0"/>
      </w:rPr>
    </w:lvl>
  </w:abstractNum>
  <w:abstractNum w:abstractNumId="20" w15:restartNumberingAfterBreak="0">
    <w:nsid w:val="4B066A8C"/>
    <w:multiLevelType w:val="hybridMultilevel"/>
    <w:tmpl w:val="80C0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54310"/>
    <w:multiLevelType w:val="hybridMultilevel"/>
    <w:tmpl w:val="D110CFEE"/>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75266B"/>
    <w:multiLevelType w:val="hybridMultilevel"/>
    <w:tmpl w:val="FD44A4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7B7797"/>
    <w:multiLevelType w:val="hybridMultilevel"/>
    <w:tmpl w:val="63F63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4"/>
  </w:num>
  <w:num w:numId="2">
    <w:abstractNumId w:val="21"/>
  </w:num>
  <w:num w:numId="3">
    <w:abstractNumId w:val="26"/>
  </w:num>
  <w:num w:numId="4">
    <w:abstractNumId w:val="15"/>
  </w:num>
  <w:num w:numId="5">
    <w:abstractNumId w:val="25"/>
  </w:num>
  <w:num w:numId="6">
    <w:abstractNumId w:val="23"/>
  </w:num>
  <w:num w:numId="7">
    <w:abstractNumId w:val="19"/>
  </w:num>
  <w:num w:numId="8">
    <w:abstractNumId w:val="16"/>
  </w:num>
  <w:num w:numId="9">
    <w:abstractNumId w:val="9"/>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7"/>
  </w:num>
  <w:num w:numId="13">
    <w:abstractNumId w:val="13"/>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12"/>
  </w:num>
  <w:num w:numId="25">
    <w:abstractNumId w:val="22"/>
  </w:num>
  <w:num w:numId="26">
    <w:abstractNumId w:val="11"/>
    <w:lvlOverride w:ilvl="0">
      <w:startOverride w:val="1"/>
    </w:lvlOverride>
  </w:num>
  <w:num w:numId="27">
    <w:abstractNumId w:val="17"/>
  </w:num>
  <w:num w:numId="28">
    <w:abstractNumId w:val="14"/>
  </w:num>
  <w:num w:numId="29">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432"/>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7E"/>
    <w:rsid w:val="0000039E"/>
    <w:rsid w:val="0000053C"/>
    <w:rsid w:val="00001635"/>
    <w:rsid w:val="00001870"/>
    <w:rsid w:val="000030B1"/>
    <w:rsid w:val="0000376D"/>
    <w:rsid w:val="00003BA4"/>
    <w:rsid w:val="00004959"/>
    <w:rsid w:val="00004CD4"/>
    <w:rsid w:val="00004EEA"/>
    <w:rsid w:val="00005843"/>
    <w:rsid w:val="00005EAC"/>
    <w:rsid w:val="00007301"/>
    <w:rsid w:val="00010CEE"/>
    <w:rsid w:val="0001182F"/>
    <w:rsid w:val="00011894"/>
    <w:rsid w:val="00012400"/>
    <w:rsid w:val="00012537"/>
    <w:rsid w:val="00013109"/>
    <w:rsid w:val="00014991"/>
    <w:rsid w:val="00014A6F"/>
    <w:rsid w:val="00014CC9"/>
    <w:rsid w:val="0001587F"/>
    <w:rsid w:val="000168F9"/>
    <w:rsid w:val="0001699E"/>
    <w:rsid w:val="00016D34"/>
    <w:rsid w:val="00017F57"/>
    <w:rsid w:val="000201D7"/>
    <w:rsid w:val="000212FC"/>
    <w:rsid w:val="00021302"/>
    <w:rsid w:val="000217A7"/>
    <w:rsid w:val="00021E1D"/>
    <w:rsid w:val="00021F9E"/>
    <w:rsid w:val="00022883"/>
    <w:rsid w:val="00022A0A"/>
    <w:rsid w:val="0002322B"/>
    <w:rsid w:val="00023EB6"/>
    <w:rsid w:val="00024AEC"/>
    <w:rsid w:val="000255CC"/>
    <w:rsid w:val="00025692"/>
    <w:rsid w:val="000256B4"/>
    <w:rsid w:val="00026505"/>
    <w:rsid w:val="0002754E"/>
    <w:rsid w:val="00030229"/>
    <w:rsid w:val="00030642"/>
    <w:rsid w:val="0003078D"/>
    <w:rsid w:val="000307FF"/>
    <w:rsid w:val="00031E31"/>
    <w:rsid w:val="0003203F"/>
    <w:rsid w:val="0003265D"/>
    <w:rsid w:val="0003275F"/>
    <w:rsid w:val="00032A2E"/>
    <w:rsid w:val="00032D8D"/>
    <w:rsid w:val="00032E4E"/>
    <w:rsid w:val="00033064"/>
    <w:rsid w:val="000331BC"/>
    <w:rsid w:val="000340C1"/>
    <w:rsid w:val="00034667"/>
    <w:rsid w:val="00034EF0"/>
    <w:rsid w:val="00036604"/>
    <w:rsid w:val="00036754"/>
    <w:rsid w:val="00036E7F"/>
    <w:rsid w:val="0003724E"/>
    <w:rsid w:val="000375E5"/>
    <w:rsid w:val="00037B53"/>
    <w:rsid w:val="00037E72"/>
    <w:rsid w:val="00040AD5"/>
    <w:rsid w:val="00040B2C"/>
    <w:rsid w:val="00040F37"/>
    <w:rsid w:val="000423BE"/>
    <w:rsid w:val="00042419"/>
    <w:rsid w:val="00042B47"/>
    <w:rsid w:val="00042FA8"/>
    <w:rsid w:val="00043329"/>
    <w:rsid w:val="00043B27"/>
    <w:rsid w:val="00044069"/>
    <w:rsid w:val="000446B0"/>
    <w:rsid w:val="0004675D"/>
    <w:rsid w:val="00046B72"/>
    <w:rsid w:val="0004753B"/>
    <w:rsid w:val="00047A09"/>
    <w:rsid w:val="00047BDD"/>
    <w:rsid w:val="00047E10"/>
    <w:rsid w:val="000505BB"/>
    <w:rsid w:val="0005124F"/>
    <w:rsid w:val="0005152E"/>
    <w:rsid w:val="00052103"/>
    <w:rsid w:val="0005255E"/>
    <w:rsid w:val="000528DF"/>
    <w:rsid w:val="000531FB"/>
    <w:rsid w:val="0005445D"/>
    <w:rsid w:val="000556A0"/>
    <w:rsid w:val="00056491"/>
    <w:rsid w:val="000564E7"/>
    <w:rsid w:val="00056716"/>
    <w:rsid w:val="00056954"/>
    <w:rsid w:val="00056BC1"/>
    <w:rsid w:val="0005719C"/>
    <w:rsid w:val="000575D5"/>
    <w:rsid w:val="000578BB"/>
    <w:rsid w:val="00060509"/>
    <w:rsid w:val="00060579"/>
    <w:rsid w:val="0006077C"/>
    <w:rsid w:val="00061157"/>
    <w:rsid w:val="000633AA"/>
    <w:rsid w:val="00063655"/>
    <w:rsid w:val="00065D91"/>
    <w:rsid w:val="000663CD"/>
    <w:rsid w:val="00066980"/>
    <w:rsid w:val="00067778"/>
    <w:rsid w:val="00067844"/>
    <w:rsid w:val="00067E4E"/>
    <w:rsid w:val="0007021E"/>
    <w:rsid w:val="0007041A"/>
    <w:rsid w:val="00073D11"/>
    <w:rsid w:val="000748B7"/>
    <w:rsid w:val="00074924"/>
    <w:rsid w:val="00074FC7"/>
    <w:rsid w:val="000750BC"/>
    <w:rsid w:val="00075FE6"/>
    <w:rsid w:val="00076598"/>
    <w:rsid w:val="000777DB"/>
    <w:rsid w:val="000777E5"/>
    <w:rsid w:val="000801B1"/>
    <w:rsid w:val="00080455"/>
    <w:rsid w:val="000809BB"/>
    <w:rsid w:val="00081BAA"/>
    <w:rsid w:val="00081CED"/>
    <w:rsid w:val="00083537"/>
    <w:rsid w:val="000837E5"/>
    <w:rsid w:val="000840F4"/>
    <w:rsid w:val="00084451"/>
    <w:rsid w:val="00084D41"/>
    <w:rsid w:val="00084E15"/>
    <w:rsid w:val="000855BD"/>
    <w:rsid w:val="00086066"/>
    <w:rsid w:val="00086333"/>
    <w:rsid w:val="00086C50"/>
    <w:rsid w:val="00090F32"/>
    <w:rsid w:val="00091302"/>
    <w:rsid w:val="0009143A"/>
    <w:rsid w:val="00091AA1"/>
    <w:rsid w:val="00091F26"/>
    <w:rsid w:val="000921EC"/>
    <w:rsid w:val="00092670"/>
    <w:rsid w:val="00095543"/>
    <w:rsid w:val="00095F0B"/>
    <w:rsid w:val="0009639D"/>
    <w:rsid w:val="000969D1"/>
    <w:rsid w:val="00096C91"/>
    <w:rsid w:val="00097177"/>
    <w:rsid w:val="000972E1"/>
    <w:rsid w:val="00097975"/>
    <w:rsid w:val="00097AF4"/>
    <w:rsid w:val="000A0C1C"/>
    <w:rsid w:val="000A1B87"/>
    <w:rsid w:val="000A1D93"/>
    <w:rsid w:val="000A2181"/>
    <w:rsid w:val="000A2330"/>
    <w:rsid w:val="000A3280"/>
    <w:rsid w:val="000A34D3"/>
    <w:rsid w:val="000A4FEB"/>
    <w:rsid w:val="000A57FC"/>
    <w:rsid w:val="000A5A77"/>
    <w:rsid w:val="000A5A8D"/>
    <w:rsid w:val="000A6067"/>
    <w:rsid w:val="000A6591"/>
    <w:rsid w:val="000A66DE"/>
    <w:rsid w:val="000A70AF"/>
    <w:rsid w:val="000A7604"/>
    <w:rsid w:val="000A7FB4"/>
    <w:rsid w:val="000B0294"/>
    <w:rsid w:val="000B0825"/>
    <w:rsid w:val="000B0E7D"/>
    <w:rsid w:val="000B1657"/>
    <w:rsid w:val="000B2CCD"/>
    <w:rsid w:val="000B3D86"/>
    <w:rsid w:val="000B521D"/>
    <w:rsid w:val="000B555A"/>
    <w:rsid w:val="000B5AFB"/>
    <w:rsid w:val="000B70F1"/>
    <w:rsid w:val="000B764C"/>
    <w:rsid w:val="000C1052"/>
    <w:rsid w:val="000C2D0D"/>
    <w:rsid w:val="000C2E3B"/>
    <w:rsid w:val="000C2FFB"/>
    <w:rsid w:val="000C3861"/>
    <w:rsid w:val="000C413E"/>
    <w:rsid w:val="000C4827"/>
    <w:rsid w:val="000C6561"/>
    <w:rsid w:val="000C6E2C"/>
    <w:rsid w:val="000C7B3B"/>
    <w:rsid w:val="000C7D4D"/>
    <w:rsid w:val="000C7DE3"/>
    <w:rsid w:val="000D0DE6"/>
    <w:rsid w:val="000D3D81"/>
    <w:rsid w:val="000D4071"/>
    <w:rsid w:val="000D4087"/>
    <w:rsid w:val="000D44DB"/>
    <w:rsid w:val="000D542C"/>
    <w:rsid w:val="000D5913"/>
    <w:rsid w:val="000D5B34"/>
    <w:rsid w:val="000D6358"/>
    <w:rsid w:val="000D6363"/>
    <w:rsid w:val="000D6D88"/>
    <w:rsid w:val="000D74D7"/>
    <w:rsid w:val="000D751A"/>
    <w:rsid w:val="000D7BEE"/>
    <w:rsid w:val="000D7E7D"/>
    <w:rsid w:val="000E0185"/>
    <w:rsid w:val="000E0694"/>
    <w:rsid w:val="000E1C2B"/>
    <w:rsid w:val="000E1EE3"/>
    <w:rsid w:val="000E204C"/>
    <w:rsid w:val="000E2169"/>
    <w:rsid w:val="000E4821"/>
    <w:rsid w:val="000E4C3F"/>
    <w:rsid w:val="000E68EB"/>
    <w:rsid w:val="000F07B5"/>
    <w:rsid w:val="000F0A35"/>
    <w:rsid w:val="000F0D0D"/>
    <w:rsid w:val="000F0FB1"/>
    <w:rsid w:val="000F190C"/>
    <w:rsid w:val="000F237A"/>
    <w:rsid w:val="000F2716"/>
    <w:rsid w:val="000F3B34"/>
    <w:rsid w:val="000F4D0E"/>
    <w:rsid w:val="000F502E"/>
    <w:rsid w:val="000F677B"/>
    <w:rsid w:val="000F6CE5"/>
    <w:rsid w:val="001004A7"/>
    <w:rsid w:val="00101C51"/>
    <w:rsid w:val="00102BF1"/>
    <w:rsid w:val="001039FE"/>
    <w:rsid w:val="00105349"/>
    <w:rsid w:val="00105744"/>
    <w:rsid w:val="00105FEF"/>
    <w:rsid w:val="00106387"/>
    <w:rsid w:val="00107F7A"/>
    <w:rsid w:val="0011014B"/>
    <w:rsid w:val="0011081F"/>
    <w:rsid w:val="00110AD5"/>
    <w:rsid w:val="00111595"/>
    <w:rsid w:val="001119F8"/>
    <w:rsid w:val="001125B1"/>
    <w:rsid w:val="00112A5E"/>
    <w:rsid w:val="0011386D"/>
    <w:rsid w:val="00113CC8"/>
    <w:rsid w:val="00115584"/>
    <w:rsid w:val="00115EF3"/>
    <w:rsid w:val="0011612C"/>
    <w:rsid w:val="00117AAF"/>
    <w:rsid w:val="00117E1A"/>
    <w:rsid w:val="001202A4"/>
    <w:rsid w:val="00120812"/>
    <w:rsid w:val="00120B8A"/>
    <w:rsid w:val="001217A0"/>
    <w:rsid w:val="00122057"/>
    <w:rsid w:val="00122315"/>
    <w:rsid w:val="0012298B"/>
    <w:rsid w:val="00122C2C"/>
    <w:rsid w:val="001232E1"/>
    <w:rsid w:val="00124975"/>
    <w:rsid w:val="001259E3"/>
    <w:rsid w:val="001263C5"/>
    <w:rsid w:val="00126A35"/>
    <w:rsid w:val="00126DA1"/>
    <w:rsid w:val="0012707A"/>
    <w:rsid w:val="00127707"/>
    <w:rsid w:val="00127896"/>
    <w:rsid w:val="00127A7C"/>
    <w:rsid w:val="00130C03"/>
    <w:rsid w:val="001311F7"/>
    <w:rsid w:val="00131240"/>
    <w:rsid w:val="00131586"/>
    <w:rsid w:val="0013184F"/>
    <w:rsid w:val="00131D22"/>
    <w:rsid w:val="00131F00"/>
    <w:rsid w:val="00132277"/>
    <w:rsid w:val="00132800"/>
    <w:rsid w:val="00132F3E"/>
    <w:rsid w:val="00133303"/>
    <w:rsid w:val="0013346F"/>
    <w:rsid w:val="00134876"/>
    <w:rsid w:val="00134942"/>
    <w:rsid w:val="00135671"/>
    <w:rsid w:val="00135EB7"/>
    <w:rsid w:val="00136899"/>
    <w:rsid w:val="0013709C"/>
    <w:rsid w:val="001378D9"/>
    <w:rsid w:val="001405C9"/>
    <w:rsid w:val="00141200"/>
    <w:rsid w:val="0014171D"/>
    <w:rsid w:val="00141C0F"/>
    <w:rsid w:val="001423E5"/>
    <w:rsid w:val="00143ACE"/>
    <w:rsid w:val="00143BB6"/>
    <w:rsid w:val="001459E1"/>
    <w:rsid w:val="00146CE3"/>
    <w:rsid w:val="00147515"/>
    <w:rsid w:val="00147820"/>
    <w:rsid w:val="00147A74"/>
    <w:rsid w:val="00151792"/>
    <w:rsid w:val="001519A1"/>
    <w:rsid w:val="0015293B"/>
    <w:rsid w:val="00152F4F"/>
    <w:rsid w:val="001530A8"/>
    <w:rsid w:val="0015334E"/>
    <w:rsid w:val="00153E12"/>
    <w:rsid w:val="00154C1E"/>
    <w:rsid w:val="00154DF1"/>
    <w:rsid w:val="00155573"/>
    <w:rsid w:val="00155D06"/>
    <w:rsid w:val="00155EA2"/>
    <w:rsid w:val="0015600C"/>
    <w:rsid w:val="00156866"/>
    <w:rsid w:val="00156C50"/>
    <w:rsid w:val="00157CA2"/>
    <w:rsid w:val="00157FEC"/>
    <w:rsid w:val="001607CC"/>
    <w:rsid w:val="00160991"/>
    <w:rsid w:val="00161190"/>
    <w:rsid w:val="001616E0"/>
    <w:rsid w:val="0016262D"/>
    <w:rsid w:val="00162902"/>
    <w:rsid w:val="00162970"/>
    <w:rsid w:val="001649D5"/>
    <w:rsid w:val="00164BC2"/>
    <w:rsid w:val="001652ED"/>
    <w:rsid w:val="00165393"/>
    <w:rsid w:val="001653A6"/>
    <w:rsid w:val="00165A04"/>
    <w:rsid w:val="00166D22"/>
    <w:rsid w:val="00170398"/>
    <w:rsid w:val="001711F3"/>
    <w:rsid w:val="001715E1"/>
    <w:rsid w:val="001718E8"/>
    <w:rsid w:val="00172FC0"/>
    <w:rsid w:val="001739F1"/>
    <w:rsid w:val="00174E2C"/>
    <w:rsid w:val="00176EA3"/>
    <w:rsid w:val="0017714E"/>
    <w:rsid w:val="0017782A"/>
    <w:rsid w:val="00177D17"/>
    <w:rsid w:val="00177DEC"/>
    <w:rsid w:val="00177EE1"/>
    <w:rsid w:val="00181953"/>
    <w:rsid w:val="00181AC8"/>
    <w:rsid w:val="00181CD0"/>
    <w:rsid w:val="001828C5"/>
    <w:rsid w:val="001829AF"/>
    <w:rsid w:val="00182C11"/>
    <w:rsid w:val="00183B6F"/>
    <w:rsid w:val="00183FFB"/>
    <w:rsid w:val="00184421"/>
    <w:rsid w:val="00185CEF"/>
    <w:rsid w:val="0018660C"/>
    <w:rsid w:val="00186C39"/>
    <w:rsid w:val="00187943"/>
    <w:rsid w:val="001905C8"/>
    <w:rsid w:val="00190C92"/>
    <w:rsid w:val="00190F4D"/>
    <w:rsid w:val="001921A4"/>
    <w:rsid w:val="00192788"/>
    <w:rsid w:val="00192A73"/>
    <w:rsid w:val="0019354D"/>
    <w:rsid w:val="00194A0E"/>
    <w:rsid w:val="001969F1"/>
    <w:rsid w:val="00196E5A"/>
    <w:rsid w:val="00196FE5"/>
    <w:rsid w:val="00197503"/>
    <w:rsid w:val="00197A3F"/>
    <w:rsid w:val="001A101C"/>
    <w:rsid w:val="001A10D2"/>
    <w:rsid w:val="001A3247"/>
    <w:rsid w:val="001A3781"/>
    <w:rsid w:val="001A3CA5"/>
    <w:rsid w:val="001A3FEA"/>
    <w:rsid w:val="001A40C0"/>
    <w:rsid w:val="001A64B8"/>
    <w:rsid w:val="001A73C3"/>
    <w:rsid w:val="001A7724"/>
    <w:rsid w:val="001A7F10"/>
    <w:rsid w:val="001B02C8"/>
    <w:rsid w:val="001B04E3"/>
    <w:rsid w:val="001B107D"/>
    <w:rsid w:val="001B1521"/>
    <w:rsid w:val="001B16B2"/>
    <w:rsid w:val="001B25DA"/>
    <w:rsid w:val="001B2798"/>
    <w:rsid w:val="001B3307"/>
    <w:rsid w:val="001B36D7"/>
    <w:rsid w:val="001B406E"/>
    <w:rsid w:val="001B4842"/>
    <w:rsid w:val="001B49C9"/>
    <w:rsid w:val="001B5624"/>
    <w:rsid w:val="001B707C"/>
    <w:rsid w:val="001C06C1"/>
    <w:rsid w:val="001C0F9A"/>
    <w:rsid w:val="001C2921"/>
    <w:rsid w:val="001C2B69"/>
    <w:rsid w:val="001C36F4"/>
    <w:rsid w:val="001C3C47"/>
    <w:rsid w:val="001C3E9E"/>
    <w:rsid w:val="001C53E8"/>
    <w:rsid w:val="001C556C"/>
    <w:rsid w:val="001C5D01"/>
    <w:rsid w:val="001C5EB8"/>
    <w:rsid w:val="001C5F51"/>
    <w:rsid w:val="001C643A"/>
    <w:rsid w:val="001C6AA4"/>
    <w:rsid w:val="001C6FF5"/>
    <w:rsid w:val="001C7FBE"/>
    <w:rsid w:val="001D14E3"/>
    <w:rsid w:val="001D3544"/>
    <w:rsid w:val="001D39AA"/>
    <w:rsid w:val="001D39EC"/>
    <w:rsid w:val="001D3B09"/>
    <w:rsid w:val="001D418D"/>
    <w:rsid w:val="001D54C2"/>
    <w:rsid w:val="001D6380"/>
    <w:rsid w:val="001D661F"/>
    <w:rsid w:val="001D6862"/>
    <w:rsid w:val="001D7B65"/>
    <w:rsid w:val="001E060C"/>
    <w:rsid w:val="001E07C8"/>
    <w:rsid w:val="001E1954"/>
    <w:rsid w:val="001E1C45"/>
    <w:rsid w:val="001E1C69"/>
    <w:rsid w:val="001E3005"/>
    <w:rsid w:val="001E33F7"/>
    <w:rsid w:val="001E4F38"/>
    <w:rsid w:val="001E6A60"/>
    <w:rsid w:val="001E6E5A"/>
    <w:rsid w:val="001E7BDF"/>
    <w:rsid w:val="001F037A"/>
    <w:rsid w:val="001F08A6"/>
    <w:rsid w:val="001F0F01"/>
    <w:rsid w:val="001F1EBF"/>
    <w:rsid w:val="001F429B"/>
    <w:rsid w:val="001F4496"/>
    <w:rsid w:val="001F4A7B"/>
    <w:rsid w:val="001F7059"/>
    <w:rsid w:val="001F7A39"/>
    <w:rsid w:val="00200EF9"/>
    <w:rsid w:val="002014B2"/>
    <w:rsid w:val="00201E7E"/>
    <w:rsid w:val="00201E90"/>
    <w:rsid w:val="00203435"/>
    <w:rsid w:val="00203488"/>
    <w:rsid w:val="00203D11"/>
    <w:rsid w:val="00203E3B"/>
    <w:rsid w:val="0020447F"/>
    <w:rsid w:val="00204AB9"/>
    <w:rsid w:val="00204B23"/>
    <w:rsid w:val="002050B7"/>
    <w:rsid w:val="00206383"/>
    <w:rsid w:val="0020656C"/>
    <w:rsid w:val="00207AD7"/>
    <w:rsid w:val="002101FA"/>
    <w:rsid w:val="0021066A"/>
    <w:rsid w:val="00212762"/>
    <w:rsid w:val="002139F9"/>
    <w:rsid w:val="00214E0B"/>
    <w:rsid w:val="00215848"/>
    <w:rsid w:val="00215C5A"/>
    <w:rsid w:val="00215E4D"/>
    <w:rsid w:val="002166BC"/>
    <w:rsid w:val="00216805"/>
    <w:rsid w:val="00217128"/>
    <w:rsid w:val="00217FA0"/>
    <w:rsid w:val="002207A5"/>
    <w:rsid w:val="002245A2"/>
    <w:rsid w:val="00225954"/>
    <w:rsid w:val="00226FE6"/>
    <w:rsid w:val="0022714B"/>
    <w:rsid w:val="002272CB"/>
    <w:rsid w:val="00227C15"/>
    <w:rsid w:val="00227FC3"/>
    <w:rsid w:val="00230360"/>
    <w:rsid w:val="002307AA"/>
    <w:rsid w:val="00230918"/>
    <w:rsid w:val="00231607"/>
    <w:rsid w:val="00232DBE"/>
    <w:rsid w:val="00232E94"/>
    <w:rsid w:val="00233670"/>
    <w:rsid w:val="002341CE"/>
    <w:rsid w:val="0023586F"/>
    <w:rsid w:val="0023638D"/>
    <w:rsid w:val="0023652F"/>
    <w:rsid w:val="00237E22"/>
    <w:rsid w:val="00240250"/>
    <w:rsid w:val="0024343B"/>
    <w:rsid w:val="00243477"/>
    <w:rsid w:val="00244754"/>
    <w:rsid w:val="00245615"/>
    <w:rsid w:val="00245AEA"/>
    <w:rsid w:val="002462D5"/>
    <w:rsid w:val="0024718F"/>
    <w:rsid w:val="002475F6"/>
    <w:rsid w:val="00247945"/>
    <w:rsid w:val="00247CFD"/>
    <w:rsid w:val="002501DD"/>
    <w:rsid w:val="0025217B"/>
    <w:rsid w:val="0025317F"/>
    <w:rsid w:val="00253C65"/>
    <w:rsid w:val="002542DD"/>
    <w:rsid w:val="00254C89"/>
    <w:rsid w:val="00254E2D"/>
    <w:rsid w:val="0025563F"/>
    <w:rsid w:val="00256B1D"/>
    <w:rsid w:val="00256D04"/>
    <w:rsid w:val="002571BF"/>
    <w:rsid w:val="00257FA3"/>
    <w:rsid w:val="0026025C"/>
    <w:rsid w:val="002617F3"/>
    <w:rsid w:val="00261BB0"/>
    <w:rsid w:val="00261E1C"/>
    <w:rsid w:val="002625FD"/>
    <w:rsid w:val="00263442"/>
    <w:rsid w:val="0026390B"/>
    <w:rsid w:val="002644C8"/>
    <w:rsid w:val="002646D9"/>
    <w:rsid w:val="00264E53"/>
    <w:rsid w:val="00265A9C"/>
    <w:rsid w:val="00265EF9"/>
    <w:rsid w:val="00266E5F"/>
    <w:rsid w:val="0026713B"/>
    <w:rsid w:val="002704A9"/>
    <w:rsid w:val="00270B16"/>
    <w:rsid w:val="00271C83"/>
    <w:rsid w:val="0027245E"/>
    <w:rsid w:val="0027262E"/>
    <w:rsid w:val="00272956"/>
    <w:rsid w:val="00272B66"/>
    <w:rsid w:val="00272DE3"/>
    <w:rsid w:val="002733A4"/>
    <w:rsid w:val="002742EE"/>
    <w:rsid w:val="00274688"/>
    <w:rsid w:val="00275F73"/>
    <w:rsid w:val="002761BB"/>
    <w:rsid w:val="00277396"/>
    <w:rsid w:val="002808BF"/>
    <w:rsid w:val="002817A6"/>
    <w:rsid w:val="00281FEC"/>
    <w:rsid w:val="00282055"/>
    <w:rsid w:val="00282861"/>
    <w:rsid w:val="00282F9C"/>
    <w:rsid w:val="00283304"/>
    <w:rsid w:val="0028360E"/>
    <w:rsid w:val="002842E3"/>
    <w:rsid w:val="00284361"/>
    <w:rsid w:val="00285B3F"/>
    <w:rsid w:val="00285F5E"/>
    <w:rsid w:val="00285F89"/>
    <w:rsid w:val="002860BD"/>
    <w:rsid w:val="002869EF"/>
    <w:rsid w:val="00287643"/>
    <w:rsid w:val="0029011D"/>
    <w:rsid w:val="0029042C"/>
    <w:rsid w:val="0029093A"/>
    <w:rsid w:val="00290FAA"/>
    <w:rsid w:val="0029175D"/>
    <w:rsid w:val="00291B11"/>
    <w:rsid w:val="00292A7F"/>
    <w:rsid w:val="00292B7B"/>
    <w:rsid w:val="00294B21"/>
    <w:rsid w:val="00295853"/>
    <w:rsid w:val="00296BFF"/>
    <w:rsid w:val="00296C53"/>
    <w:rsid w:val="00296CCD"/>
    <w:rsid w:val="00296FB4"/>
    <w:rsid w:val="00297266"/>
    <w:rsid w:val="002A0057"/>
    <w:rsid w:val="002A00E4"/>
    <w:rsid w:val="002A1145"/>
    <w:rsid w:val="002A21F3"/>
    <w:rsid w:val="002A2808"/>
    <w:rsid w:val="002A2E57"/>
    <w:rsid w:val="002A3D5D"/>
    <w:rsid w:val="002A3FA3"/>
    <w:rsid w:val="002A410A"/>
    <w:rsid w:val="002A4F27"/>
    <w:rsid w:val="002A5F97"/>
    <w:rsid w:val="002A64F9"/>
    <w:rsid w:val="002A6552"/>
    <w:rsid w:val="002B0E82"/>
    <w:rsid w:val="002B15C4"/>
    <w:rsid w:val="002B23E8"/>
    <w:rsid w:val="002B25CD"/>
    <w:rsid w:val="002B49C4"/>
    <w:rsid w:val="002B5136"/>
    <w:rsid w:val="002B6900"/>
    <w:rsid w:val="002B71CD"/>
    <w:rsid w:val="002B72E0"/>
    <w:rsid w:val="002B76AB"/>
    <w:rsid w:val="002B7C37"/>
    <w:rsid w:val="002C033C"/>
    <w:rsid w:val="002C07A1"/>
    <w:rsid w:val="002C0839"/>
    <w:rsid w:val="002C0ED5"/>
    <w:rsid w:val="002C111E"/>
    <w:rsid w:val="002C1507"/>
    <w:rsid w:val="002C2B50"/>
    <w:rsid w:val="002C3679"/>
    <w:rsid w:val="002C3CA5"/>
    <w:rsid w:val="002C40A9"/>
    <w:rsid w:val="002C4227"/>
    <w:rsid w:val="002C4401"/>
    <w:rsid w:val="002C569E"/>
    <w:rsid w:val="002C598D"/>
    <w:rsid w:val="002C5D4F"/>
    <w:rsid w:val="002C640B"/>
    <w:rsid w:val="002C71CA"/>
    <w:rsid w:val="002D04EB"/>
    <w:rsid w:val="002D262A"/>
    <w:rsid w:val="002D2FC7"/>
    <w:rsid w:val="002D328C"/>
    <w:rsid w:val="002D36B9"/>
    <w:rsid w:val="002D6763"/>
    <w:rsid w:val="002D6D4A"/>
    <w:rsid w:val="002D7470"/>
    <w:rsid w:val="002D796A"/>
    <w:rsid w:val="002D7B94"/>
    <w:rsid w:val="002E01D0"/>
    <w:rsid w:val="002E0540"/>
    <w:rsid w:val="002E05F6"/>
    <w:rsid w:val="002E06F1"/>
    <w:rsid w:val="002E121D"/>
    <w:rsid w:val="002E149D"/>
    <w:rsid w:val="002E226E"/>
    <w:rsid w:val="002E3E35"/>
    <w:rsid w:val="002E3E62"/>
    <w:rsid w:val="002E4DB5"/>
    <w:rsid w:val="002E5465"/>
    <w:rsid w:val="002E70D2"/>
    <w:rsid w:val="002E7784"/>
    <w:rsid w:val="002E7DF7"/>
    <w:rsid w:val="002F1C97"/>
    <w:rsid w:val="002F1E69"/>
    <w:rsid w:val="002F22DD"/>
    <w:rsid w:val="002F297B"/>
    <w:rsid w:val="002F3E24"/>
    <w:rsid w:val="002F3FC7"/>
    <w:rsid w:val="002F471C"/>
    <w:rsid w:val="002F51A4"/>
    <w:rsid w:val="002F536F"/>
    <w:rsid w:val="002F5664"/>
    <w:rsid w:val="002F6304"/>
    <w:rsid w:val="002F6732"/>
    <w:rsid w:val="002F6E35"/>
    <w:rsid w:val="002F79C3"/>
    <w:rsid w:val="00300989"/>
    <w:rsid w:val="00300BF8"/>
    <w:rsid w:val="00300F9F"/>
    <w:rsid w:val="0030131D"/>
    <w:rsid w:val="0030242C"/>
    <w:rsid w:val="00302890"/>
    <w:rsid w:val="003034A9"/>
    <w:rsid w:val="00303672"/>
    <w:rsid w:val="00306242"/>
    <w:rsid w:val="003062BC"/>
    <w:rsid w:val="00306C95"/>
    <w:rsid w:val="00306F1E"/>
    <w:rsid w:val="00307672"/>
    <w:rsid w:val="00307D6B"/>
    <w:rsid w:val="00310CBE"/>
    <w:rsid w:val="00311B5F"/>
    <w:rsid w:val="003122FF"/>
    <w:rsid w:val="003123A9"/>
    <w:rsid w:val="0031341B"/>
    <w:rsid w:val="00314403"/>
    <w:rsid w:val="00314F8B"/>
    <w:rsid w:val="003156CC"/>
    <w:rsid w:val="00315DEC"/>
    <w:rsid w:val="00317299"/>
    <w:rsid w:val="0031740A"/>
    <w:rsid w:val="003176C1"/>
    <w:rsid w:val="00317FDB"/>
    <w:rsid w:val="00320A17"/>
    <w:rsid w:val="00321220"/>
    <w:rsid w:val="0032195B"/>
    <w:rsid w:val="003222F3"/>
    <w:rsid w:val="00322444"/>
    <w:rsid w:val="0032257D"/>
    <w:rsid w:val="00323F34"/>
    <w:rsid w:val="00324A5E"/>
    <w:rsid w:val="00324AF4"/>
    <w:rsid w:val="00324AFD"/>
    <w:rsid w:val="003250D8"/>
    <w:rsid w:val="003258AC"/>
    <w:rsid w:val="00325FF2"/>
    <w:rsid w:val="00326958"/>
    <w:rsid w:val="00327C1E"/>
    <w:rsid w:val="0033012A"/>
    <w:rsid w:val="003308C3"/>
    <w:rsid w:val="00330A00"/>
    <w:rsid w:val="00330A8D"/>
    <w:rsid w:val="00330EB4"/>
    <w:rsid w:val="00330F06"/>
    <w:rsid w:val="0033120B"/>
    <w:rsid w:val="00331291"/>
    <w:rsid w:val="003316DE"/>
    <w:rsid w:val="00331870"/>
    <w:rsid w:val="00331ADC"/>
    <w:rsid w:val="00331D11"/>
    <w:rsid w:val="0033273C"/>
    <w:rsid w:val="00332CA6"/>
    <w:rsid w:val="00333018"/>
    <w:rsid w:val="0033359B"/>
    <w:rsid w:val="00335042"/>
    <w:rsid w:val="003350CA"/>
    <w:rsid w:val="00337258"/>
    <w:rsid w:val="00337785"/>
    <w:rsid w:val="0034001E"/>
    <w:rsid w:val="0034095C"/>
    <w:rsid w:val="00341682"/>
    <w:rsid w:val="00341E74"/>
    <w:rsid w:val="003426BF"/>
    <w:rsid w:val="00342994"/>
    <w:rsid w:val="0034321D"/>
    <w:rsid w:val="003444C7"/>
    <w:rsid w:val="00345556"/>
    <w:rsid w:val="00345CF4"/>
    <w:rsid w:val="00345F1D"/>
    <w:rsid w:val="00345F85"/>
    <w:rsid w:val="00346690"/>
    <w:rsid w:val="003466F3"/>
    <w:rsid w:val="00346E5F"/>
    <w:rsid w:val="00347180"/>
    <w:rsid w:val="00347484"/>
    <w:rsid w:val="00347EDC"/>
    <w:rsid w:val="00351686"/>
    <w:rsid w:val="00351AC7"/>
    <w:rsid w:val="00352020"/>
    <w:rsid w:val="00352309"/>
    <w:rsid w:val="003523EC"/>
    <w:rsid w:val="0035305E"/>
    <w:rsid w:val="00353174"/>
    <w:rsid w:val="00353B21"/>
    <w:rsid w:val="00354C9B"/>
    <w:rsid w:val="00354E1A"/>
    <w:rsid w:val="0035526C"/>
    <w:rsid w:val="003554E4"/>
    <w:rsid w:val="0035584C"/>
    <w:rsid w:val="00355854"/>
    <w:rsid w:val="003560D6"/>
    <w:rsid w:val="00356492"/>
    <w:rsid w:val="00356D12"/>
    <w:rsid w:val="00356E1A"/>
    <w:rsid w:val="00356EF8"/>
    <w:rsid w:val="0035745C"/>
    <w:rsid w:val="00357B5C"/>
    <w:rsid w:val="003617DA"/>
    <w:rsid w:val="00361FA2"/>
    <w:rsid w:val="00362F9E"/>
    <w:rsid w:val="00363410"/>
    <w:rsid w:val="00363A19"/>
    <w:rsid w:val="00364781"/>
    <w:rsid w:val="00364EE2"/>
    <w:rsid w:val="00364FEF"/>
    <w:rsid w:val="003656C4"/>
    <w:rsid w:val="00366F93"/>
    <w:rsid w:val="003677DE"/>
    <w:rsid w:val="003703AF"/>
    <w:rsid w:val="00370490"/>
    <w:rsid w:val="00370BC5"/>
    <w:rsid w:val="00370D5B"/>
    <w:rsid w:val="003715A9"/>
    <w:rsid w:val="003743AD"/>
    <w:rsid w:val="00376B8B"/>
    <w:rsid w:val="00380367"/>
    <w:rsid w:val="003807C4"/>
    <w:rsid w:val="00380941"/>
    <w:rsid w:val="00381866"/>
    <w:rsid w:val="00381AB0"/>
    <w:rsid w:val="003824F7"/>
    <w:rsid w:val="00382D87"/>
    <w:rsid w:val="00383747"/>
    <w:rsid w:val="003838A3"/>
    <w:rsid w:val="0038425F"/>
    <w:rsid w:val="00384575"/>
    <w:rsid w:val="00384A00"/>
    <w:rsid w:val="00384E5E"/>
    <w:rsid w:val="00385492"/>
    <w:rsid w:val="00387C3D"/>
    <w:rsid w:val="003920DF"/>
    <w:rsid w:val="003921CA"/>
    <w:rsid w:val="003924F5"/>
    <w:rsid w:val="00392614"/>
    <w:rsid w:val="00392898"/>
    <w:rsid w:val="00392BF7"/>
    <w:rsid w:val="00394544"/>
    <w:rsid w:val="00394DAA"/>
    <w:rsid w:val="00395D58"/>
    <w:rsid w:val="0039603D"/>
    <w:rsid w:val="003969F2"/>
    <w:rsid w:val="00396FD7"/>
    <w:rsid w:val="0039768A"/>
    <w:rsid w:val="00397B41"/>
    <w:rsid w:val="003A0C7A"/>
    <w:rsid w:val="003A125B"/>
    <w:rsid w:val="003A1388"/>
    <w:rsid w:val="003A16DA"/>
    <w:rsid w:val="003A3ADA"/>
    <w:rsid w:val="003A489F"/>
    <w:rsid w:val="003A4BA2"/>
    <w:rsid w:val="003A501E"/>
    <w:rsid w:val="003A63C1"/>
    <w:rsid w:val="003A6821"/>
    <w:rsid w:val="003A74E7"/>
    <w:rsid w:val="003A7612"/>
    <w:rsid w:val="003A79BC"/>
    <w:rsid w:val="003B0971"/>
    <w:rsid w:val="003B2655"/>
    <w:rsid w:val="003B298A"/>
    <w:rsid w:val="003B2ADA"/>
    <w:rsid w:val="003B2E68"/>
    <w:rsid w:val="003B2EC5"/>
    <w:rsid w:val="003B5379"/>
    <w:rsid w:val="003B7A16"/>
    <w:rsid w:val="003C031B"/>
    <w:rsid w:val="003C0340"/>
    <w:rsid w:val="003C049E"/>
    <w:rsid w:val="003C052F"/>
    <w:rsid w:val="003C0A1E"/>
    <w:rsid w:val="003C1151"/>
    <w:rsid w:val="003C2A53"/>
    <w:rsid w:val="003C2A56"/>
    <w:rsid w:val="003C2ED0"/>
    <w:rsid w:val="003C325F"/>
    <w:rsid w:val="003C3464"/>
    <w:rsid w:val="003C38EC"/>
    <w:rsid w:val="003C3D4B"/>
    <w:rsid w:val="003C3D79"/>
    <w:rsid w:val="003C3F99"/>
    <w:rsid w:val="003C43DE"/>
    <w:rsid w:val="003C4529"/>
    <w:rsid w:val="003C4EAC"/>
    <w:rsid w:val="003C58F2"/>
    <w:rsid w:val="003C597F"/>
    <w:rsid w:val="003C78C4"/>
    <w:rsid w:val="003D0BE8"/>
    <w:rsid w:val="003D142E"/>
    <w:rsid w:val="003D16F1"/>
    <w:rsid w:val="003D1BE8"/>
    <w:rsid w:val="003D237B"/>
    <w:rsid w:val="003D386F"/>
    <w:rsid w:val="003D3F9F"/>
    <w:rsid w:val="003D524F"/>
    <w:rsid w:val="003D571F"/>
    <w:rsid w:val="003D6FD5"/>
    <w:rsid w:val="003D7997"/>
    <w:rsid w:val="003E05F7"/>
    <w:rsid w:val="003E0AF9"/>
    <w:rsid w:val="003E1520"/>
    <w:rsid w:val="003E21DB"/>
    <w:rsid w:val="003E3505"/>
    <w:rsid w:val="003E40F7"/>
    <w:rsid w:val="003E418E"/>
    <w:rsid w:val="003E46AD"/>
    <w:rsid w:val="003E536C"/>
    <w:rsid w:val="003E61D0"/>
    <w:rsid w:val="003E63D4"/>
    <w:rsid w:val="003E6C61"/>
    <w:rsid w:val="003E73C9"/>
    <w:rsid w:val="003E756D"/>
    <w:rsid w:val="003E7979"/>
    <w:rsid w:val="003F17E4"/>
    <w:rsid w:val="003F3A35"/>
    <w:rsid w:val="003F43BC"/>
    <w:rsid w:val="003F4ADD"/>
    <w:rsid w:val="003F4E29"/>
    <w:rsid w:val="003F5A51"/>
    <w:rsid w:val="003F5B8D"/>
    <w:rsid w:val="003F6289"/>
    <w:rsid w:val="003F69D1"/>
    <w:rsid w:val="003F7027"/>
    <w:rsid w:val="003F71F8"/>
    <w:rsid w:val="003F7D6D"/>
    <w:rsid w:val="00400699"/>
    <w:rsid w:val="00402232"/>
    <w:rsid w:val="00402812"/>
    <w:rsid w:val="00402A49"/>
    <w:rsid w:val="00402A58"/>
    <w:rsid w:val="00402B1F"/>
    <w:rsid w:val="00403024"/>
    <w:rsid w:val="0040357D"/>
    <w:rsid w:val="00405B16"/>
    <w:rsid w:val="00405C6F"/>
    <w:rsid w:val="0040641D"/>
    <w:rsid w:val="0040643C"/>
    <w:rsid w:val="00406690"/>
    <w:rsid w:val="00406760"/>
    <w:rsid w:val="0041026A"/>
    <w:rsid w:val="0041075E"/>
    <w:rsid w:val="004107DD"/>
    <w:rsid w:val="0041134E"/>
    <w:rsid w:val="004120A6"/>
    <w:rsid w:val="00412C4D"/>
    <w:rsid w:val="00413779"/>
    <w:rsid w:val="004145DB"/>
    <w:rsid w:val="00414E3E"/>
    <w:rsid w:val="004156EA"/>
    <w:rsid w:val="00417667"/>
    <w:rsid w:val="0041766D"/>
    <w:rsid w:val="00420BAE"/>
    <w:rsid w:val="00420D1D"/>
    <w:rsid w:val="00420DF0"/>
    <w:rsid w:val="00420FD4"/>
    <w:rsid w:val="00421391"/>
    <w:rsid w:val="00424D49"/>
    <w:rsid w:val="00424F89"/>
    <w:rsid w:val="00430A83"/>
    <w:rsid w:val="00430DB2"/>
    <w:rsid w:val="00431084"/>
    <w:rsid w:val="00432465"/>
    <w:rsid w:val="00432613"/>
    <w:rsid w:val="00432A85"/>
    <w:rsid w:val="00432D19"/>
    <w:rsid w:val="004331CE"/>
    <w:rsid w:val="00433810"/>
    <w:rsid w:val="00434FBC"/>
    <w:rsid w:val="004353FA"/>
    <w:rsid w:val="00435539"/>
    <w:rsid w:val="00436B58"/>
    <w:rsid w:val="00436BA3"/>
    <w:rsid w:val="00436BEA"/>
    <w:rsid w:val="00437868"/>
    <w:rsid w:val="00437BDF"/>
    <w:rsid w:val="004406E3"/>
    <w:rsid w:val="00440850"/>
    <w:rsid w:val="004418B4"/>
    <w:rsid w:val="0044280C"/>
    <w:rsid w:val="0044335E"/>
    <w:rsid w:val="00443607"/>
    <w:rsid w:val="00444BF3"/>
    <w:rsid w:val="00445846"/>
    <w:rsid w:val="00446718"/>
    <w:rsid w:val="00446C1B"/>
    <w:rsid w:val="004473AA"/>
    <w:rsid w:val="004477C4"/>
    <w:rsid w:val="00447DB0"/>
    <w:rsid w:val="00447EF7"/>
    <w:rsid w:val="00451223"/>
    <w:rsid w:val="00451984"/>
    <w:rsid w:val="00451B53"/>
    <w:rsid w:val="00451D54"/>
    <w:rsid w:val="00452402"/>
    <w:rsid w:val="0045250D"/>
    <w:rsid w:val="00452DBB"/>
    <w:rsid w:val="004533DB"/>
    <w:rsid w:val="00453E27"/>
    <w:rsid w:val="00454E20"/>
    <w:rsid w:val="004557B6"/>
    <w:rsid w:val="00455D47"/>
    <w:rsid w:val="004568F3"/>
    <w:rsid w:val="00456AAB"/>
    <w:rsid w:val="00456E6E"/>
    <w:rsid w:val="00457218"/>
    <w:rsid w:val="00461A48"/>
    <w:rsid w:val="00461ED7"/>
    <w:rsid w:val="004620FF"/>
    <w:rsid w:val="00462212"/>
    <w:rsid w:val="00462C40"/>
    <w:rsid w:val="004633D2"/>
    <w:rsid w:val="00464B7F"/>
    <w:rsid w:val="004655C1"/>
    <w:rsid w:val="00465789"/>
    <w:rsid w:val="004662C5"/>
    <w:rsid w:val="00466491"/>
    <w:rsid w:val="00467896"/>
    <w:rsid w:val="004705DC"/>
    <w:rsid w:val="00470FF0"/>
    <w:rsid w:val="004729D8"/>
    <w:rsid w:val="00472E31"/>
    <w:rsid w:val="0047337E"/>
    <w:rsid w:val="00473BE0"/>
    <w:rsid w:val="00474B60"/>
    <w:rsid w:val="0047684D"/>
    <w:rsid w:val="00476E53"/>
    <w:rsid w:val="00476FF2"/>
    <w:rsid w:val="0047730F"/>
    <w:rsid w:val="004800CD"/>
    <w:rsid w:val="00480779"/>
    <w:rsid w:val="00481FDB"/>
    <w:rsid w:val="00484065"/>
    <w:rsid w:val="0048482F"/>
    <w:rsid w:val="00484AAB"/>
    <w:rsid w:val="0048597E"/>
    <w:rsid w:val="00485BBE"/>
    <w:rsid w:val="00486798"/>
    <w:rsid w:val="004867C2"/>
    <w:rsid w:val="00486E14"/>
    <w:rsid w:val="00487A54"/>
    <w:rsid w:val="00487F6F"/>
    <w:rsid w:val="00490A93"/>
    <w:rsid w:val="0049195D"/>
    <w:rsid w:val="00491AB9"/>
    <w:rsid w:val="004934BE"/>
    <w:rsid w:val="0049370B"/>
    <w:rsid w:val="004943AE"/>
    <w:rsid w:val="004958A5"/>
    <w:rsid w:val="00495DE3"/>
    <w:rsid w:val="004975BF"/>
    <w:rsid w:val="004A0751"/>
    <w:rsid w:val="004A0A96"/>
    <w:rsid w:val="004A1E80"/>
    <w:rsid w:val="004A1EBC"/>
    <w:rsid w:val="004A330F"/>
    <w:rsid w:val="004A33B7"/>
    <w:rsid w:val="004A40FA"/>
    <w:rsid w:val="004A4935"/>
    <w:rsid w:val="004A4DBD"/>
    <w:rsid w:val="004A5330"/>
    <w:rsid w:val="004A55AC"/>
    <w:rsid w:val="004A6C2C"/>
    <w:rsid w:val="004B0CBC"/>
    <w:rsid w:val="004B17EE"/>
    <w:rsid w:val="004B1C3C"/>
    <w:rsid w:val="004B38F7"/>
    <w:rsid w:val="004B47D3"/>
    <w:rsid w:val="004B4BA1"/>
    <w:rsid w:val="004B5D93"/>
    <w:rsid w:val="004B5F0F"/>
    <w:rsid w:val="004B6630"/>
    <w:rsid w:val="004B6BB5"/>
    <w:rsid w:val="004B6E71"/>
    <w:rsid w:val="004C0715"/>
    <w:rsid w:val="004C27CB"/>
    <w:rsid w:val="004C2A2F"/>
    <w:rsid w:val="004C2A6B"/>
    <w:rsid w:val="004C44EF"/>
    <w:rsid w:val="004C498B"/>
    <w:rsid w:val="004C4EB2"/>
    <w:rsid w:val="004C66C2"/>
    <w:rsid w:val="004C67B1"/>
    <w:rsid w:val="004C7223"/>
    <w:rsid w:val="004C77A5"/>
    <w:rsid w:val="004D0395"/>
    <w:rsid w:val="004D169B"/>
    <w:rsid w:val="004D1DCB"/>
    <w:rsid w:val="004D1EAA"/>
    <w:rsid w:val="004D25FE"/>
    <w:rsid w:val="004D2C35"/>
    <w:rsid w:val="004D3A69"/>
    <w:rsid w:val="004D4440"/>
    <w:rsid w:val="004D4D72"/>
    <w:rsid w:val="004D524A"/>
    <w:rsid w:val="004D58EE"/>
    <w:rsid w:val="004D6B97"/>
    <w:rsid w:val="004E0026"/>
    <w:rsid w:val="004E049B"/>
    <w:rsid w:val="004E2C98"/>
    <w:rsid w:val="004E308E"/>
    <w:rsid w:val="004E32C1"/>
    <w:rsid w:val="004E3FD4"/>
    <w:rsid w:val="004E4150"/>
    <w:rsid w:val="004E513B"/>
    <w:rsid w:val="004E529E"/>
    <w:rsid w:val="004E5DBA"/>
    <w:rsid w:val="004E69F7"/>
    <w:rsid w:val="004E6A6A"/>
    <w:rsid w:val="004E6DE0"/>
    <w:rsid w:val="004E7409"/>
    <w:rsid w:val="004E74D1"/>
    <w:rsid w:val="004E7731"/>
    <w:rsid w:val="004E7A50"/>
    <w:rsid w:val="004E7C04"/>
    <w:rsid w:val="004F034F"/>
    <w:rsid w:val="004F039D"/>
    <w:rsid w:val="004F07AE"/>
    <w:rsid w:val="004F2BAC"/>
    <w:rsid w:val="004F36C4"/>
    <w:rsid w:val="004F3E19"/>
    <w:rsid w:val="004F6FB1"/>
    <w:rsid w:val="004F7564"/>
    <w:rsid w:val="00500104"/>
    <w:rsid w:val="0050038C"/>
    <w:rsid w:val="00500A0C"/>
    <w:rsid w:val="00500ACD"/>
    <w:rsid w:val="00502669"/>
    <w:rsid w:val="00503819"/>
    <w:rsid w:val="0050386F"/>
    <w:rsid w:val="00503ADA"/>
    <w:rsid w:val="005047BF"/>
    <w:rsid w:val="00504C64"/>
    <w:rsid w:val="00505804"/>
    <w:rsid w:val="00506A41"/>
    <w:rsid w:val="00506F79"/>
    <w:rsid w:val="00507BCB"/>
    <w:rsid w:val="00510023"/>
    <w:rsid w:val="00510AFB"/>
    <w:rsid w:val="00511240"/>
    <w:rsid w:val="00511D22"/>
    <w:rsid w:val="0051378C"/>
    <w:rsid w:val="00513F69"/>
    <w:rsid w:val="0051490E"/>
    <w:rsid w:val="0051511D"/>
    <w:rsid w:val="00516A5A"/>
    <w:rsid w:val="00516AD1"/>
    <w:rsid w:val="00516B78"/>
    <w:rsid w:val="00516BF3"/>
    <w:rsid w:val="00520014"/>
    <w:rsid w:val="005208DF"/>
    <w:rsid w:val="00520A4F"/>
    <w:rsid w:val="00520EA9"/>
    <w:rsid w:val="005219FC"/>
    <w:rsid w:val="00521D64"/>
    <w:rsid w:val="005222AB"/>
    <w:rsid w:val="005229D7"/>
    <w:rsid w:val="00522A60"/>
    <w:rsid w:val="00522FD6"/>
    <w:rsid w:val="005239BE"/>
    <w:rsid w:val="005239C8"/>
    <w:rsid w:val="00523A24"/>
    <w:rsid w:val="00524794"/>
    <w:rsid w:val="00524C68"/>
    <w:rsid w:val="00525156"/>
    <w:rsid w:val="00525316"/>
    <w:rsid w:val="005257EC"/>
    <w:rsid w:val="005258A4"/>
    <w:rsid w:val="00526576"/>
    <w:rsid w:val="00526A91"/>
    <w:rsid w:val="00526B98"/>
    <w:rsid w:val="00526D08"/>
    <w:rsid w:val="00526E73"/>
    <w:rsid w:val="00530627"/>
    <w:rsid w:val="005306CC"/>
    <w:rsid w:val="005313FE"/>
    <w:rsid w:val="00531CC0"/>
    <w:rsid w:val="0053361E"/>
    <w:rsid w:val="00535221"/>
    <w:rsid w:val="0053540D"/>
    <w:rsid w:val="005357D1"/>
    <w:rsid w:val="005367FC"/>
    <w:rsid w:val="00536D5C"/>
    <w:rsid w:val="00536F08"/>
    <w:rsid w:val="0053752B"/>
    <w:rsid w:val="00537E01"/>
    <w:rsid w:val="00537E1B"/>
    <w:rsid w:val="005400FC"/>
    <w:rsid w:val="00540352"/>
    <w:rsid w:val="005403E8"/>
    <w:rsid w:val="00540536"/>
    <w:rsid w:val="00540E81"/>
    <w:rsid w:val="0054178C"/>
    <w:rsid w:val="0054198C"/>
    <w:rsid w:val="00542A97"/>
    <w:rsid w:val="00542F09"/>
    <w:rsid w:val="00543449"/>
    <w:rsid w:val="0054353D"/>
    <w:rsid w:val="00543668"/>
    <w:rsid w:val="005439D2"/>
    <w:rsid w:val="00543DA3"/>
    <w:rsid w:val="0054408E"/>
    <w:rsid w:val="00545DE5"/>
    <w:rsid w:val="0054709E"/>
    <w:rsid w:val="00547D11"/>
    <w:rsid w:val="00550153"/>
    <w:rsid w:val="00550D4F"/>
    <w:rsid w:val="00551D48"/>
    <w:rsid w:val="00552783"/>
    <w:rsid w:val="00553180"/>
    <w:rsid w:val="00553307"/>
    <w:rsid w:val="0055336B"/>
    <w:rsid w:val="00553633"/>
    <w:rsid w:val="005547CA"/>
    <w:rsid w:val="005554FE"/>
    <w:rsid w:val="00555F68"/>
    <w:rsid w:val="00556278"/>
    <w:rsid w:val="005563EB"/>
    <w:rsid w:val="005565EC"/>
    <w:rsid w:val="00556A31"/>
    <w:rsid w:val="005576F8"/>
    <w:rsid w:val="005600C8"/>
    <w:rsid w:val="00560853"/>
    <w:rsid w:val="00560D9D"/>
    <w:rsid w:val="00561604"/>
    <w:rsid w:val="00561A2A"/>
    <w:rsid w:val="00561F0C"/>
    <w:rsid w:val="005620CE"/>
    <w:rsid w:val="005623AA"/>
    <w:rsid w:val="00562992"/>
    <w:rsid w:val="00564695"/>
    <w:rsid w:val="00564ADA"/>
    <w:rsid w:val="0056559A"/>
    <w:rsid w:val="00570F07"/>
    <w:rsid w:val="005720EB"/>
    <w:rsid w:val="005720FB"/>
    <w:rsid w:val="00572AC7"/>
    <w:rsid w:val="00572DC8"/>
    <w:rsid w:val="00573E97"/>
    <w:rsid w:val="00574689"/>
    <w:rsid w:val="005759F6"/>
    <w:rsid w:val="00575DB0"/>
    <w:rsid w:val="00580A6C"/>
    <w:rsid w:val="00581968"/>
    <w:rsid w:val="005822D5"/>
    <w:rsid w:val="00582BCA"/>
    <w:rsid w:val="005837E2"/>
    <w:rsid w:val="00585271"/>
    <w:rsid w:val="00585C0F"/>
    <w:rsid w:val="00585F60"/>
    <w:rsid w:val="005860D2"/>
    <w:rsid w:val="0058633A"/>
    <w:rsid w:val="005863BA"/>
    <w:rsid w:val="00586F7E"/>
    <w:rsid w:val="0058778F"/>
    <w:rsid w:val="005903AC"/>
    <w:rsid w:val="005904CA"/>
    <w:rsid w:val="00591BF6"/>
    <w:rsid w:val="00593034"/>
    <w:rsid w:val="0059392D"/>
    <w:rsid w:val="0059478A"/>
    <w:rsid w:val="0059593D"/>
    <w:rsid w:val="00596FC0"/>
    <w:rsid w:val="005975FE"/>
    <w:rsid w:val="005A0F14"/>
    <w:rsid w:val="005A151B"/>
    <w:rsid w:val="005A3394"/>
    <w:rsid w:val="005A34DD"/>
    <w:rsid w:val="005A36A3"/>
    <w:rsid w:val="005A3ABA"/>
    <w:rsid w:val="005A3D6A"/>
    <w:rsid w:val="005A4C2F"/>
    <w:rsid w:val="005A5AA1"/>
    <w:rsid w:val="005A6D42"/>
    <w:rsid w:val="005A7821"/>
    <w:rsid w:val="005A7F1B"/>
    <w:rsid w:val="005A7F69"/>
    <w:rsid w:val="005B2B25"/>
    <w:rsid w:val="005B3BFB"/>
    <w:rsid w:val="005B3EE0"/>
    <w:rsid w:val="005B4962"/>
    <w:rsid w:val="005B6FAF"/>
    <w:rsid w:val="005C0915"/>
    <w:rsid w:val="005C0922"/>
    <w:rsid w:val="005C1121"/>
    <w:rsid w:val="005C21BC"/>
    <w:rsid w:val="005C243B"/>
    <w:rsid w:val="005C2E96"/>
    <w:rsid w:val="005C326E"/>
    <w:rsid w:val="005C3F80"/>
    <w:rsid w:val="005C40D5"/>
    <w:rsid w:val="005C40E0"/>
    <w:rsid w:val="005C4C56"/>
    <w:rsid w:val="005C573E"/>
    <w:rsid w:val="005C619B"/>
    <w:rsid w:val="005C639A"/>
    <w:rsid w:val="005D0B15"/>
    <w:rsid w:val="005D0CA3"/>
    <w:rsid w:val="005D0CF6"/>
    <w:rsid w:val="005D11D5"/>
    <w:rsid w:val="005D1DEB"/>
    <w:rsid w:val="005D274B"/>
    <w:rsid w:val="005D2DE0"/>
    <w:rsid w:val="005D43D1"/>
    <w:rsid w:val="005D47BD"/>
    <w:rsid w:val="005D4DC0"/>
    <w:rsid w:val="005D51C5"/>
    <w:rsid w:val="005D5D21"/>
    <w:rsid w:val="005D6BE7"/>
    <w:rsid w:val="005D71BC"/>
    <w:rsid w:val="005E0760"/>
    <w:rsid w:val="005E1FDA"/>
    <w:rsid w:val="005E296A"/>
    <w:rsid w:val="005E2B24"/>
    <w:rsid w:val="005E34B3"/>
    <w:rsid w:val="005E3828"/>
    <w:rsid w:val="005E3961"/>
    <w:rsid w:val="005E3C43"/>
    <w:rsid w:val="005E3DCE"/>
    <w:rsid w:val="005E4527"/>
    <w:rsid w:val="005E454D"/>
    <w:rsid w:val="005E5554"/>
    <w:rsid w:val="005E709A"/>
    <w:rsid w:val="005F1123"/>
    <w:rsid w:val="005F2717"/>
    <w:rsid w:val="005F2746"/>
    <w:rsid w:val="005F28ED"/>
    <w:rsid w:val="005F44E2"/>
    <w:rsid w:val="005F58D7"/>
    <w:rsid w:val="005F5AFC"/>
    <w:rsid w:val="005F5DC1"/>
    <w:rsid w:val="005F67F1"/>
    <w:rsid w:val="005F69E7"/>
    <w:rsid w:val="005F6F8C"/>
    <w:rsid w:val="005F7436"/>
    <w:rsid w:val="005F7ADD"/>
    <w:rsid w:val="005F7FEA"/>
    <w:rsid w:val="005F7FFD"/>
    <w:rsid w:val="006002D3"/>
    <w:rsid w:val="0060283F"/>
    <w:rsid w:val="00603463"/>
    <w:rsid w:val="00604538"/>
    <w:rsid w:val="00604852"/>
    <w:rsid w:val="006049F5"/>
    <w:rsid w:val="006065BE"/>
    <w:rsid w:val="006073EB"/>
    <w:rsid w:val="006075CC"/>
    <w:rsid w:val="00610A7B"/>
    <w:rsid w:val="00610BD3"/>
    <w:rsid w:val="00610C34"/>
    <w:rsid w:val="006116F3"/>
    <w:rsid w:val="00612546"/>
    <w:rsid w:val="006129C3"/>
    <w:rsid w:val="00612A5D"/>
    <w:rsid w:val="006137FE"/>
    <w:rsid w:val="006149F0"/>
    <w:rsid w:val="00615050"/>
    <w:rsid w:val="006153BA"/>
    <w:rsid w:val="00616DE6"/>
    <w:rsid w:val="006174CD"/>
    <w:rsid w:val="00617BE7"/>
    <w:rsid w:val="006206BF"/>
    <w:rsid w:val="0062141B"/>
    <w:rsid w:val="0062179D"/>
    <w:rsid w:val="00621E80"/>
    <w:rsid w:val="00622372"/>
    <w:rsid w:val="0062244E"/>
    <w:rsid w:val="00622B3B"/>
    <w:rsid w:val="00622B75"/>
    <w:rsid w:val="0062361F"/>
    <w:rsid w:val="00623E13"/>
    <w:rsid w:val="0062513E"/>
    <w:rsid w:val="0062545D"/>
    <w:rsid w:val="00625E31"/>
    <w:rsid w:val="00625E6B"/>
    <w:rsid w:val="00625EA9"/>
    <w:rsid w:val="00627108"/>
    <w:rsid w:val="00627720"/>
    <w:rsid w:val="00632EB5"/>
    <w:rsid w:val="00633E77"/>
    <w:rsid w:val="00634043"/>
    <w:rsid w:val="006357D1"/>
    <w:rsid w:val="0063644E"/>
    <w:rsid w:val="00636D6D"/>
    <w:rsid w:val="006371A1"/>
    <w:rsid w:val="00637506"/>
    <w:rsid w:val="00637B8B"/>
    <w:rsid w:val="00637E22"/>
    <w:rsid w:val="006404FF"/>
    <w:rsid w:val="006409C9"/>
    <w:rsid w:val="00641377"/>
    <w:rsid w:val="00641732"/>
    <w:rsid w:val="006417C0"/>
    <w:rsid w:val="00641C96"/>
    <w:rsid w:val="00644FBF"/>
    <w:rsid w:val="00645033"/>
    <w:rsid w:val="00646580"/>
    <w:rsid w:val="00646C30"/>
    <w:rsid w:val="00646E12"/>
    <w:rsid w:val="00647D22"/>
    <w:rsid w:val="006503F1"/>
    <w:rsid w:val="00651B4D"/>
    <w:rsid w:val="00651B7E"/>
    <w:rsid w:val="00652A14"/>
    <w:rsid w:val="00653E56"/>
    <w:rsid w:val="006546CD"/>
    <w:rsid w:val="0065488C"/>
    <w:rsid w:val="00655028"/>
    <w:rsid w:val="0065636A"/>
    <w:rsid w:val="006565C3"/>
    <w:rsid w:val="00656E40"/>
    <w:rsid w:val="00657018"/>
    <w:rsid w:val="006579BD"/>
    <w:rsid w:val="0066014E"/>
    <w:rsid w:val="00660228"/>
    <w:rsid w:val="0066062F"/>
    <w:rsid w:val="0066148A"/>
    <w:rsid w:val="00661C88"/>
    <w:rsid w:val="0066214D"/>
    <w:rsid w:val="006623B5"/>
    <w:rsid w:val="0066273C"/>
    <w:rsid w:val="00663FB4"/>
    <w:rsid w:val="0066471B"/>
    <w:rsid w:val="00666034"/>
    <w:rsid w:val="006671DC"/>
    <w:rsid w:val="006673C9"/>
    <w:rsid w:val="006705AF"/>
    <w:rsid w:val="0067089B"/>
    <w:rsid w:val="00671099"/>
    <w:rsid w:val="0067358F"/>
    <w:rsid w:val="0067395C"/>
    <w:rsid w:val="00673B71"/>
    <w:rsid w:val="00676086"/>
    <w:rsid w:val="00676831"/>
    <w:rsid w:val="00676A56"/>
    <w:rsid w:val="00681A66"/>
    <w:rsid w:val="0068215C"/>
    <w:rsid w:val="0068230E"/>
    <w:rsid w:val="00682455"/>
    <w:rsid w:val="006825ED"/>
    <w:rsid w:val="00682E19"/>
    <w:rsid w:val="00687AED"/>
    <w:rsid w:val="00693B89"/>
    <w:rsid w:val="00694129"/>
    <w:rsid w:val="006968A0"/>
    <w:rsid w:val="0069695D"/>
    <w:rsid w:val="00696B0B"/>
    <w:rsid w:val="00697987"/>
    <w:rsid w:val="0069799C"/>
    <w:rsid w:val="00697E5B"/>
    <w:rsid w:val="00697FCE"/>
    <w:rsid w:val="006A040D"/>
    <w:rsid w:val="006A0BDF"/>
    <w:rsid w:val="006A0D01"/>
    <w:rsid w:val="006A13E3"/>
    <w:rsid w:val="006A1D3F"/>
    <w:rsid w:val="006A301E"/>
    <w:rsid w:val="006A3B7B"/>
    <w:rsid w:val="006A465C"/>
    <w:rsid w:val="006A4D49"/>
    <w:rsid w:val="006A4FFC"/>
    <w:rsid w:val="006A629F"/>
    <w:rsid w:val="006A6990"/>
    <w:rsid w:val="006A6D7D"/>
    <w:rsid w:val="006A73F8"/>
    <w:rsid w:val="006B0F48"/>
    <w:rsid w:val="006B1180"/>
    <w:rsid w:val="006B1B6E"/>
    <w:rsid w:val="006B1C13"/>
    <w:rsid w:val="006B2425"/>
    <w:rsid w:val="006B2483"/>
    <w:rsid w:val="006B26CE"/>
    <w:rsid w:val="006B2838"/>
    <w:rsid w:val="006B3A54"/>
    <w:rsid w:val="006B4163"/>
    <w:rsid w:val="006B4E3F"/>
    <w:rsid w:val="006B5653"/>
    <w:rsid w:val="006B6D4A"/>
    <w:rsid w:val="006B7334"/>
    <w:rsid w:val="006B78A9"/>
    <w:rsid w:val="006C03BB"/>
    <w:rsid w:val="006C0A6A"/>
    <w:rsid w:val="006C1793"/>
    <w:rsid w:val="006C1D90"/>
    <w:rsid w:val="006C21A1"/>
    <w:rsid w:val="006C2620"/>
    <w:rsid w:val="006C2693"/>
    <w:rsid w:val="006C2D3C"/>
    <w:rsid w:val="006C31C9"/>
    <w:rsid w:val="006C32AC"/>
    <w:rsid w:val="006C3304"/>
    <w:rsid w:val="006C3C34"/>
    <w:rsid w:val="006C4B56"/>
    <w:rsid w:val="006C4F9D"/>
    <w:rsid w:val="006C50A2"/>
    <w:rsid w:val="006C718B"/>
    <w:rsid w:val="006C7956"/>
    <w:rsid w:val="006D0164"/>
    <w:rsid w:val="006D03BB"/>
    <w:rsid w:val="006D0D08"/>
    <w:rsid w:val="006D21FF"/>
    <w:rsid w:val="006D2635"/>
    <w:rsid w:val="006D2B81"/>
    <w:rsid w:val="006D2EDD"/>
    <w:rsid w:val="006D4C7F"/>
    <w:rsid w:val="006D583F"/>
    <w:rsid w:val="006D66BD"/>
    <w:rsid w:val="006D680C"/>
    <w:rsid w:val="006D7B28"/>
    <w:rsid w:val="006E18C4"/>
    <w:rsid w:val="006E2D64"/>
    <w:rsid w:val="006E3BD4"/>
    <w:rsid w:val="006E4164"/>
    <w:rsid w:val="006E4296"/>
    <w:rsid w:val="006E4B45"/>
    <w:rsid w:val="006E4DF8"/>
    <w:rsid w:val="006E4E0C"/>
    <w:rsid w:val="006E504E"/>
    <w:rsid w:val="006E5B0A"/>
    <w:rsid w:val="006E5CBB"/>
    <w:rsid w:val="006E63B2"/>
    <w:rsid w:val="006E75FE"/>
    <w:rsid w:val="006E7B51"/>
    <w:rsid w:val="006E7C6F"/>
    <w:rsid w:val="006F088B"/>
    <w:rsid w:val="006F0D89"/>
    <w:rsid w:val="006F265F"/>
    <w:rsid w:val="006F3FEB"/>
    <w:rsid w:val="006F448D"/>
    <w:rsid w:val="006F483D"/>
    <w:rsid w:val="006F4AFC"/>
    <w:rsid w:val="006F5811"/>
    <w:rsid w:val="006F5D69"/>
    <w:rsid w:val="006F6585"/>
    <w:rsid w:val="006F6D27"/>
    <w:rsid w:val="006F6E58"/>
    <w:rsid w:val="006F730C"/>
    <w:rsid w:val="006F73F3"/>
    <w:rsid w:val="006F7753"/>
    <w:rsid w:val="006F7E43"/>
    <w:rsid w:val="006F7EDF"/>
    <w:rsid w:val="00700DDD"/>
    <w:rsid w:val="00700E7A"/>
    <w:rsid w:val="00701834"/>
    <w:rsid w:val="00701851"/>
    <w:rsid w:val="00702794"/>
    <w:rsid w:val="00702EB1"/>
    <w:rsid w:val="00702F11"/>
    <w:rsid w:val="007031B1"/>
    <w:rsid w:val="007043FD"/>
    <w:rsid w:val="00705609"/>
    <w:rsid w:val="00706B8F"/>
    <w:rsid w:val="00706DEE"/>
    <w:rsid w:val="00707279"/>
    <w:rsid w:val="00707736"/>
    <w:rsid w:val="00707918"/>
    <w:rsid w:val="00707BA6"/>
    <w:rsid w:val="00707F07"/>
    <w:rsid w:val="007104B5"/>
    <w:rsid w:val="00710FC3"/>
    <w:rsid w:val="00710FDB"/>
    <w:rsid w:val="00711B96"/>
    <w:rsid w:val="00712132"/>
    <w:rsid w:val="0071359E"/>
    <w:rsid w:val="00713A9F"/>
    <w:rsid w:val="00716DB7"/>
    <w:rsid w:val="00717BC6"/>
    <w:rsid w:val="0072169D"/>
    <w:rsid w:val="00722056"/>
    <w:rsid w:val="007222A0"/>
    <w:rsid w:val="00722332"/>
    <w:rsid w:val="00722F86"/>
    <w:rsid w:val="0072397D"/>
    <w:rsid w:val="0072452A"/>
    <w:rsid w:val="00724840"/>
    <w:rsid w:val="00724C1F"/>
    <w:rsid w:val="00726C3A"/>
    <w:rsid w:val="00726EAC"/>
    <w:rsid w:val="0072761E"/>
    <w:rsid w:val="0073030A"/>
    <w:rsid w:val="00730A56"/>
    <w:rsid w:val="00731A83"/>
    <w:rsid w:val="00733834"/>
    <w:rsid w:val="0073461D"/>
    <w:rsid w:val="00735094"/>
    <w:rsid w:val="00735339"/>
    <w:rsid w:val="0073605A"/>
    <w:rsid w:val="00736576"/>
    <w:rsid w:val="007371E6"/>
    <w:rsid w:val="007372DD"/>
    <w:rsid w:val="007422CD"/>
    <w:rsid w:val="007434F1"/>
    <w:rsid w:val="0074394F"/>
    <w:rsid w:val="0074433F"/>
    <w:rsid w:val="00744A1C"/>
    <w:rsid w:val="00746378"/>
    <w:rsid w:val="007469FA"/>
    <w:rsid w:val="00752972"/>
    <w:rsid w:val="00752A5A"/>
    <w:rsid w:val="0075419B"/>
    <w:rsid w:val="0075488B"/>
    <w:rsid w:val="00754B23"/>
    <w:rsid w:val="00755D60"/>
    <w:rsid w:val="00756044"/>
    <w:rsid w:val="007562D7"/>
    <w:rsid w:val="00756444"/>
    <w:rsid w:val="00756C4A"/>
    <w:rsid w:val="00756E06"/>
    <w:rsid w:val="00756F9D"/>
    <w:rsid w:val="007572A4"/>
    <w:rsid w:val="00757393"/>
    <w:rsid w:val="0076028C"/>
    <w:rsid w:val="007614D4"/>
    <w:rsid w:val="007615F8"/>
    <w:rsid w:val="00761C9D"/>
    <w:rsid w:val="00761DA6"/>
    <w:rsid w:val="0076269B"/>
    <w:rsid w:val="00763C22"/>
    <w:rsid w:val="007643CE"/>
    <w:rsid w:val="00764A19"/>
    <w:rsid w:val="007651DE"/>
    <w:rsid w:val="007653FC"/>
    <w:rsid w:val="00765CCA"/>
    <w:rsid w:val="00766622"/>
    <w:rsid w:val="00767128"/>
    <w:rsid w:val="007700B1"/>
    <w:rsid w:val="00772035"/>
    <w:rsid w:val="00772F63"/>
    <w:rsid w:val="00772FD0"/>
    <w:rsid w:val="00774A96"/>
    <w:rsid w:val="00775247"/>
    <w:rsid w:val="00775966"/>
    <w:rsid w:val="00775AD0"/>
    <w:rsid w:val="00780B38"/>
    <w:rsid w:val="007815D9"/>
    <w:rsid w:val="007819DA"/>
    <w:rsid w:val="00781F52"/>
    <w:rsid w:val="007825D9"/>
    <w:rsid w:val="007838B6"/>
    <w:rsid w:val="00783E48"/>
    <w:rsid w:val="007856C2"/>
    <w:rsid w:val="00786A1B"/>
    <w:rsid w:val="00786F58"/>
    <w:rsid w:val="00787CE7"/>
    <w:rsid w:val="007900D5"/>
    <w:rsid w:val="007901C6"/>
    <w:rsid w:val="0079065B"/>
    <w:rsid w:val="007921E8"/>
    <w:rsid w:val="007943B4"/>
    <w:rsid w:val="00794AD3"/>
    <w:rsid w:val="0079500A"/>
    <w:rsid w:val="00795360"/>
    <w:rsid w:val="007953A5"/>
    <w:rsid w:val="00795605"/>
    <w:rsid w:val="00795B8A"/>
    <w:rsid w:val="00796184"/>
    <w:rsid w:val="007963EB"/>
    <w:rsid w:val="00796BEC"/>
    <w:rsid w:val="00797253"/>
    <w:rsid w:val="007A01EB"/>
    <w:rsid w:val="007A1493"/>
    <w:rsid w:val="007A2D95"/>
    <w:rsid w:val="007A2E39"/>
    <w:rsid w:val="007A2E56"/>
    <w:rsid w:val="007A2EDF"/>
    <w:rsid w:val="007A4790"/>
    <w:rsid w:val="007A4F51"/>
    <w:rsid w:val="007A4FD7"/>
    <w:rsid w:val="007A5381"/>
    <w:rsid w:val="007A53C2"/>
    <w:rsid w:val="007A5C23"/>
    <w:rsid w:val="007A6FD2"/>
    <w:rsid w:val="007B0341"/>
    <w:rsid w:val="007B0C6E"/>
    <w:rsid w:val="007B1192"/>
    <w:rsid w:val="007B1305"/>
    <w:rsid w:val="007B1E87"/>
    <w:rsid w:val="007B22A4"/>
    <w:rsid w:val="007B2C89"/>
    <w:rsid w:val="007B346B"/>
    <w:rsid w:val="007B6A59"/>
    <w:rsid w:val="007B7562"/>
    <w:rsid w:val="007B7D1D"/>
    <w:rsid w:val="007C040A"/>
    <w:rsid w:val="007C0661"/>
    <w:rsid w:val="007C102F"/>
    <w:rsid w:val="007C1503"/>
    <w:rsid w:val="007C2507"/>
    <w:rsid w:val="007C3039"/>
    <w:rsid w:val="007C365D"/>
    <w:rsid w:val="007C4FBC"/>
    <w:rsid w:val="007C5D8C"/>
    <w:rsid w:val="007C63A1"/>
    <w:rsid w:val="007C6B71"/>
    <w:rsid w:val="007C6B92"/>
    <w:rsid w:val="007C6E2E"/>
    <w:rsid w:val="007C7035"/>
    <w:rsid w:val="007C7719"/>
    <w:rsid w:val="007C7BF9"/>
    <w:rsid w:val="007D0350"/>
    <w:rsid w:val="007D05F4"/>
    <w:rsid w:val="007D0E96"/>
    <w:rsid w:val="007D102C"/>
    <w:rsid w:val="007D1958"/>
    <w:rsid w:val="007D2AD5"/>
    <w:rsid w:val="007D2F0E"/>
    <w:rsid w:val="007D3E3A"/>
    <w:rsid w:val="007D548E"/>
    <w:rsid w:val="007D64B3"/>
    <w:rsid w:val="007D69D0"/>
    <w:rsid w:val="007D6AE7"/>
    <w:rsid w:val="007D6CFB"/>
    <w:rsid w:val="007E0A4D"/>
    <w:rsid w:val="007E0C31"/>
    <w:rsid w:val="007E0FDA"/>
    <w:rsid w:val="007E1607"/>
    <w:rsid w:val="007E1740"/>
    <w:rsid w:val="007E1B6C"/>
    <w:rsid w:val="007E205D"/>
    <w:rsid w:val="007E38B1"/>
    <w:rsid w:val="007E400E"/>
    <w:rsid w:val="007E51F2"/>
    <w:rsid w:val="007E5489"/>
    <w:rsid w:val="007E54A4"/>
    <w:rsid w:val="007E574B"/>
    <w:rsid w:val="007E5750"/>
    <w:rsid w:val="007E67C2"/>
    <w:rsid w:val="007E6923"/>
    <w:rsid w:val="007E74DD"/>
    <w:rsid w:val="007F0F9B"/>
    <w:rsid w:val="007F2299"/>
    <w:rsid w:val="007F2C20"/>
    <w:rsid w:val="007F3B7A"/>
    <w:rsid w:val="007F46F0"/>
    <w:rsid w:val="007F4F0C"/>
    <w:rsid w:val="007F4FBC"/>
    <w:rsid w:val="007F6154"/>
    <w:rsid w:val="007F71A9"/>
    <w:rsid w:val="007F79A3"/>
    <w:rsid w:val="007F7D37"/>
    <w:rsid w:val="008017D0"/>
    <w:rsid w:val="008018D7"/>
    <w:rsid w:val="00801E27"/>
    <w:rsid w:val="0080264C"/>
    <w:rsid w:val="0080269E"/>
    <w:rsid w:val="008037C1"/>
    <w:rsid w:val="0080434A"/>
    <w:rsid w:val="008048BE"/>
    <w:rsid w:val="008059AC"/>
    <w:rsid w:val="00805B2F"/>
    <w:rsid w:val="008065F4"/>
    <w:rsid w:val="008068ED"/>
    <w:rsid w:val="00807262"/>
    <w:rsid w:val="008076F9"/>
    <w:rsid w:val="00807784"/>
    <w:rsid w:val="0081114C"/>
    <w:rsid w:val="008111C4"/>
    <w:rsid w:val="00811638"/>
    <w:rsid w:val="0081227E"/>
    <w:rsid w:val="00813737"/>
    <w:rsid w:val="00813E7C"/>
    <w:rsid w:val="00814AE7"/>
    <w:rsid w:val="00815012"/>
    <w:rsid w:val="00815382"/>
    <w:rsid w:val="00815D22"/>
    <w:rsid w:val="00815EE5"/>
    <w:rsid w:val="00815FF9"/>
    <w:rsid w:val="0081668B"/>
    <w:rsid w:val="008174C9"/>
    <w:rsid w:val="0081771F"/>
    <w:rsid w:val="00820327"/>
    <w:rsid w:val="00821341"/>
    <w:rsid w:val="00821BA8"/>
    <w:rsid w:val="00822FD7"/>
    <w:rsid w:val="008245FC"/>
    <w:rsid w:val="00825CB9"/>
    <w:rsid w:val="00830296"/>
    <w:rsid w:val="00831372"/>
    <w:rsid w:val="008318C1"/>
    <w:rsid w:val="00831B8D"/>
    <w:rsid w:val="008321D0"/>
    <w:rsid w:val="008323A9"/>
    <w:rsid w:val="00833546"/>
    <w:rsid w:val="0083360F"/>
    <w:rsid w:val="00833920"/>
    <w:rsid w:val="00833B51"/>
    <w:rsid w:val="00834F7D"/>
    <w:rsid w:val="008360D1"/>
    <w:rsid w:val="0083615E"/>
    <w:rsid w:val="008363E4"/>
    <w:rsid w:val="008373D1"/>
    <w:rsid w:val="008374FF"/>
    <w:rsid w:val="0083763E"/>
    <w:rsid w:val="008403EE"/>
    <w:rsid w:val="008405D8"/>
    <w:rsid w:val="00840658"/>
    <w:rsid w:val="00840EF7"/>
    <w:rsid w:val="008410B4"/>
    <w:rsid w:val="00841251"/>
    <w:rsid w:val="00841518"/>
    <w:rsid w:val="00841793"/>
    <w:rsid w:val="00841F7C"/>
    <w:rsid w:val="00841F86"/>
    <w:rsid w:val="00843A96"/>
    <w:rsid w:val="008453D2"/>
    <w:rsid w:val="00845B61"/>
    <w:rsid w:val="00845E3B"/>
    <w:rsid w:val="00846758"/>
    <w:rsid w:val="00846974"/>
    <w:rsid w:val="00847DA1"/>
    <w:rsid w:val="0085028F"/>
    <w:rsid w:val="00850425"/>
    <w:rsid w:val="00850602"/>
    <w:rsid w:val="0085084C"/>
    <w:rsid w:val="00850CD8"/>
    <w:rsid w:val="00850EB4"/>
    <w:rsid w:val="00850F24"/>
    <w:rsid w:val="008520B5"/>
    <w:rsid w:val="00852D7A"/>
    <w:rsid w:val="00853382"/>
    <w:rsid w:val="008533BF"/>
    <w:rsid w:val="008540D9"/>
    <w:rsid w:val="00854CC7"/>
    <w:rsid w:val="00854E5B"/>
    <w:rsid w:val="00854FD1"/>
    <w:rsid w:val="008553A2"/>
    <w:rsid w:val="00855C81"/>
    <w:rsid w:val="00857A78"/>
    <w:rsid w:val="00860C6F"/>
    <w:rsid w:val="00860EA0"/>
    <w:rsid w:val="0086296F"/>
    <w:rsid w:val="00863293"/>
    <w:rsid w:val="00863F9E"/>
    <w:rsid w:val="00865AD4"/>
    <w:rsid w:val="00865DDF"/>
    <w:rsid w:val="00865E7D"/>
    <w:rsid w:val="00866213"/>
    <w:rsid w:val="00866D2E"/>
    <w:rsid w:val="00871514"/>
    <w:rsid w:val="00871833"/>
    <w:rsid w:val="00872621"/>
    <w:rsid w:val="00872A9C"/>
    <w:rsid w:val="0087306A"/>
    <w:rsid w:val="008746F0"/>
    <w:rsid w:val="00875346"/>
    <w:rsid w:val="00875C76"/>
    <w:rsid w:val="00877634"/>
    <w:rsid w:val="008778B2"/>
    <w:rsid w:val="00877B02"/>
    <w:rsid w:val="00877D39"/>
    <w:rsid w:val="00877D9A"/>
    <w:rsid w:val="008813AB"/>
    <w:rsid w:val="0088174A"/>
    <w:rsid w:val="0088299D"/>
    <w:rsid w:val="00882E5C"/>
    <w:rsid w:val="00882E67"/>
    <w:rsid w:val="0088336C"/>
    <w:rsid w:val="00884067"/>
    <w:rsid w:val="00884685"/>
    <w:rsid w:val="00884ADA"/>
    <w:rsid w:val="008852B9"/>
    <w:rsid w:val="00886A7F"/>
    <w:rsid w:val="00886F61"/>
    <w:rsid w:val="00887393"/>
    <w:rsid w:val="008874B7"/>
    <w:rsid w:val="00890627"/>
    <w:rsid w:val="00890B78"/>
    <w:rsid w:val="00890CB0"/>
    <w:rsid w:val="00891CBA"/>
    <w:rsid w:val="00891D7A"/>
    <w:rsid w:val="00891DA9"/>
    <w:rsid w:val="00892186"/>
    <w:rsid w:val="00893588"/>
    <w:rsid w:val="008947FF"/>
    <w:rsid w:val="008950C3"/>
    <w:rsid w:val="0089611E"/>
    <w:rsid w:val="008965D1"/>
    <w:rsid w:val="00896940"/>
    <w:rsid w:val="00896E31"/>
    <w:rsid w:val="00897391"/>
    <w:rsid w:val="008976CB"/>
    <w:rsid w:val="00897D7C"/>
    <w:rsid w:val="008A0552"/>
    <w:rsid w:val="008A1353"/>
    <w:rsid w:val="008A180A"/>
    <w:rsid w:val="008A1D31"/>
    <w:rsid w:val="008A2383"/>
    <w:rsid w:val="008A2624"/>
    <w:rsid w:val="008A2D5D"/>
    <w:rsid w:val="008A3B1C"/>
    <w:rsid w:val="008A3EF1"/>
    <w:rsid w:val="008A4B32"/>
    <w:rsid w:val="008A4D30"/>
    <w:rsid w:val="008A52C8"/>
    <w:rsid w:val="008A6268"/>
    <w:rsid w:val="008A705A"/>
    <w:rsid w:val="008A7061"/>
    <w:rsid w:val="008A7685"/>
    <w:rsid w:val="008B07B5"/>
    <w:rsid w:val="008B0997"/>
    <w:rsid w:val="008B09D6"/>
    <w:rsid w:val="008B2BAC"/>
    <w:rsid w:val="008B2F0F"/>
    <w:rsid w:val="008B3F45"/>
    <w:rsid w:val="008B4482"/>
    <w:rsid w:val="008B4A33"/>
    <w:rsid w:val="008B4E7B"/>
    <w:rsid w:val="008B5ADA"/>
    <w:rsid w:val="008B6A72"/>
    <w:rsid w:val="008B73EE"/>
    <w:rsid w:val="008B7F1F"/>
    <w:rsid w:val="008C0044"/>
    <w:rsid w:val="008C0520"/>
    <w:rsid w:val="008C16FA"/>
    <w:rsid w:val="008C18F8"/>
    <w:rsid w:val="008C1B35"/>
    <w:rsid w:val="008C227A"/>
    <w:rsid w:val="008C26A2"/>
    <w:rsid w:val="008C273F"/>
    <w:rsid w:val="008C32F5"/>
    <w:rsid w:val="008C39E1"/>
    <w:rsid w:val="008C42DA"/>
    <w:rsid w:val="008C48EA"/>
    <w:rsid w:val="008C5D23"/>
    <w:rsid w:val="008C792F"/>
    <w:rsid w:val="008D19C5"/>
    <w:rsid w:val="008D1F85"/>
    <w:rsid w:val="008D2767"/>
    <w:rsid w:val="008D2CFB"/>
    <w:rsid w:val="008D332A"/>
    <w:rsid w:val="008D374E"/>
    <w:rsid w:val="008D3EC4"/>
    <w:rsid w:val="008D44A3"/>
    <w:rsid w:val="008D4B48"/>
    <w:rsid w:val="008D58AB"/>
    <w:rsid w:val="008D61B4"/>
    <w:rsid w:val="008D65E1"/>
    <w:rsid w:val="008D680C"/>
    <w:rsid w:val="008D6854"/>
    <w:rsid w:val="008D68B9"/>
    <w:rsid w:val="008D6AB9"/>
    <w:rsid w:val="008D718C"/>
    <w:rsid w:val="008D7247"/>
    <w:rsid w:val="008E00E9"/>
    <w:rsid w:val="008E0151"/>
    <w:rsid w:val="008E0475"/>
    <w:rsid w:val="008E0E4D"/>
    <w:rsid w:val="008E1130"/>
    <w:rsid w:val="008E2336"/>
    <w:rsid w:val="008E2B52"/>
    <w:rsid w:val="008E390E"/>
    <w:rsid w:val="008E4662"/>
    <w:rsid w:val="008E4EA7"/>
    <w:rsid w:val="008E5C06"/>
    <w:rsid w:val="008E605F"/>
    <w:rsid w:val="008E608E"/>
    <w:rsid w:val="008E6544"/>
    <w:rsid w:val="008E7079"/>
    <w:rsid w:val="008E725C"/>
    <w:rsid w:val="008E7562"/>
    <w:rsid w:val="008F00A2"/>
    <w:rsid w:val="008F014B"/>
    <w:rsid w:val="008F0E5D"/>
    <w:rsid w:val="008F1F03"/>
    <w:rsid w:val="008F2150"/>
    <w:rsid w:val="008F2984"/>
    <w:rsid w:val="008F2F29"/>
    <w:rsid w:val="008F42A0"/>
    <w:rsid w:val="008F4559"/>
    <w:rsid w:val="008F65C7"/>
    <w:rsid w:val="008F6DE6"/>
    <w:rsid w:val="008F6E40"/>
    <w:rsid w:val="008F793D"/>
    <w:rsid w:val="008F7DA8"/>
    <w:rsid w:val="00900BD2"/>
    <w:rsid w:val="00900C09"/>
    <w:rsid w:val="00900D57"/>
    <w:rsid w:val="00900ECE"/>
    <w:rsid w:val="0090108E"/>
    <w:rsid w:val="00901CA4"/>
    <w:rsid w:val="00902398"/>
    <w:rsid w:val="00902F42"/>
    <w:rsid w:val="00902FF8"/>
    <w:rsid w:val="009032C3"/>
    <w:rsid w:val="00903C0A"/>
    <w:rsid w:val="00903C3C"/>
    <w:rsid w:val="00905444"/>
    <w:rsid w:val="009059B9"/>
    <w:rsid w:val="009059BF"/>
    <w:rsid w:val="00907721"/>
    <w:rsid w:val="009079B6"/>
    <w:rsid w:val="00907AC8"/>
    <w:rsid w:val="00910B00"/>
    <w:rsid w:val="00910D24"/>
    <w:rsid w:val="00911134"/>
    <w:rsid w:val="00911490"/>
    <w:rsid w:val="00911578"/>
    <w:rsid w:val="00911E91"/>
    <w:rsid w:val="009123B5"/>
    <w:rsid w:val="0091313F"/>
    <w:rsid w:val="00913168"/>
    <w:rsid w:val="009135F9"/>
    <w:rsid w:val="00914549"/>
    <w:rsid w:val="009147A0"/>
    <w:rsid w:val="009157C5"/>
    <w:rsid w:val="0091603F"/>
    <w:rsid w:val="00916365"/>
    <w:rsid w:val="0091711A"/>
    <w:rsid w:val="00917F77"/>
    <w:rsid w:val="009212D5"/>
    <w:rsid w:val="00921590"/>
    <w:rsid w:val="0092292E"/>
    <w:rsid w:val="009234BD"/>
    <w:rsid w:val="009250ED"/>
    <w:rsid w:val="009254E9"/>
    <w:rsid w:val="0092575A"/>
    <w:rsid w:val="009257B9"/>
    <w:rsid w:val="0092584D"/>
    <w:rsid w:val="009259C2"/>
    <w:rsid w:val="00926986"/>
    <w:rsid w:val="00927044"/>
    <w:rsid w:val="00927400"/>
    <w:rsid w:val="00927A7C"/>
    <w:rsid w:val="009306A9"/>
    <w:rsid w:val="00931483"/>
    <w:rsid w:val="009315B2"/>
    <w:rsid w:val="0093204A"/>
    <w:rsid w:val="00932307"/>
    <w:rsid w:val="00932372"/>
    <w:rsid w:val="00932C3F"/>
    <w:rsid w:val="00932E4E"/>
    <w:rsid w:val="00933358"/>
    <w:rsid w:val="009349BD"/>
    <w:rsid w:val="00935598"/>
    <w:rsid w:val="00935E43"/>
    <w:rsid w:val="009360E5"/>
    <w:rsid w:val="00936239"/>
    <w:rsid w:val="00936C05"/>
    <w:rsid w:val="0093718D"/>
    <w:rsid w:val="00937720"/>
    <w:rsid w:val="00940A3A"/>
    <w:rsid w:val="00940BA2"/>
    <w:rsid w:val="0094147F"/>
    <w:rsid w:val="0094198A"/>
    <w:rsid w:val="00941B48"/>
    <w:rsid w:val="009433A7"/>
    <w:rsid w:val="0094463C"/>
    <w:rsid w:val="00944643"/>
    <w:rsid w:val="00944C5E"/>
    <w:rsid w:val="00945522"/>
    <w:rsid w:val="00945B27"/>
    <w:rsid w:val="009467E2"/>
    <w:rsid w:val="009505D5"/>
    <w:rsid w:val="00950BFE"/>
    <w:rsid w:val="00951820"/>
    <w:rsid w:val="009522C0"/>
    <w:rsid w:val="0095369C"/>
    <w:rsid w:val="00953C2A"/>
    <w:rsid w:val="00953E9F"/>
    <w:rsid w:val="00954E88"/>
    <w:rsid w:val="009555B9"/>
    <w:rsid w:val="00955DD6"/>
    <w:rsid w:val="0095642D"/>
    <w:rsid w:val="00957212"/>
    <w:rsid w:val="00957A7A"/>
    <w:rsid w:val="00957FFC"/>
    <w:rsid w:val="009602C7"/>
    <w:rsid w:val="0096196C"/>
    <w:rsid w:val="009619AE"/>
    <w:rsid w:val="00961EAA"/>
    <w:rsid w:val="00961F40"/>
    <w:rsid w:val="00962492"/>
    <w:rsid w:val="009625E7"/>
    <w:rsid w:val="0096436C"/>
    <w:rsid w:val="00964824"/>
    <w:rsid w:val="00964B48"/>
    <w:rsid w:val="00965009"/>
    <w:rsid w:val="00965A22"/>
    <w:rsid w:val="009674E5"/>
    <w:rsid w:val="00970390"/>
    <w:rsid w:val="00970909"/>
    <w:rsid w:val="00970A65"/>
    <w:rsid w:val="009711C0"/>
    <w:rsid w:val="00971B82"/>
    <w:rsid w:val="00971E7D"/>
    <w:rsid w:val="00972C11"/>
    <w:rsid w:val="00973610"/>
    <w:rsid w:val="009766F4"/>
    <w:rsid w:val="00976BF5"/>
    <w:rsid w:val="00977AA5"/>
    <w:rsid w:val="00980007"/>
    <w:rsid w:val="0098031D"/>
    <w:rsid w:val="00980597"/>
    <w:rsid w:val="00980A5F"/>
    <w:rsid w:val="00980D00"/>
    <w:rsid w:val="009814D8"/>
    <w:rsid w:val="0098151A"/>
    <w:rsid w:val="00981574"/>
    <w:rsid w:val="00981615"/>
    <w:rsid w:val="00981FE2"/>
    <w:rsid w:val="00982052"/>
    <w:rsid w:val="00982410"/>
    <w:rsid w:val="00982EC1"/>
    <w:rsid w:val="00983127"/>
    <w:rsid w:val="00983BED"/>
    <w:rsid w:val="00983C14"/>
    <w:rsid w:val="00983C4C"/>
    <w:rsid w:val="009840A0"/>
    <w:rsid w:val="00984910"/>
    <w:rsid w:val="009855BD"/>
    <w:rsid w:val="00986A34"/>
    <w:rsid w:val="00990F56"/>
    <w:rsid w:val="00991864"/>
    <w:rsid w:val="00992983"/>
    <w:rsid w:val="009941DE"/>
    <w:rsid w:val="0099512E"/>
    <w:rsid w:val="00995358"/>
    <w:rsid w:val="00995597"/>
    <w:rsid w:val="00995D54"/>
    <w:rsid w:val="0099683A"/>
    <w:rsid w:val="00997321"/>
    <w:rsid w:val="009979C8"/>
    <w:rsid w:val="009A01FE"/>
    <w:rsid w:val="009A1FCA"/>
    <w:rsid w:val="009A20F8"/>
    <w:rsid w:val="009A3F78"/>
    <w:rsid w:val="009A50A4"/>
    <w:rsid w:val="009A5344"/>
    <w:rsid w:val="009A56D5"/>
    <w:rsid w:val="009A590E"/>
    <w:rsid w:val="009A5B76"/>
    <w:rsid w:val="009A660D"/>
    <w:rsid w:val="009B0452"/>
    <w:rsid w:val="009B0B5D"/>
    <w:rsid w:val="009B0CCA"/>
    <w:rsid w:val="009B11C3"/>
    <w:rsid w:val="009B173D"/>
    <w:rsid w:val="009B1A44"/>
    <w:rsid w:val="009B1B56"/>
    <w:rsid w:val="009B3386"/>
    <w:rsid w:val="009B39BC"/>
    <w:rsid w:val="009B42BD"/>
    <w:rsid w:val="009B44CC"/>
    <w:rsid w:val="009B4D37"/>
    <w:rsid w:val="009B54B3"/>
    <w:rsid w:val="009B56AD"/>
    <w:rsid w:val="009B5CF9"/>
    <w:rsid w:val="009B69E2"/>
    <w:rsid w:val="009B6CDF"/>
    <w:rsid w:val="009B6D8C"/>
    <w:rsid w:val="009B6E36"/>
    <w:rsid w:val="009B76DA"/>
    <w:rsid w:val="009C0118"/>
    <w:rsid w:val="009C0E79"/>
    <w:rsid w:val="009C13E5"/>
    <w:rsid w:val="009C17F5"/>
    <w:rsid w:val="009C1A15"/>
    <w:rsid w:val="009C273E"/>
    <w:rsid w:val="009C2DD9"/>
    <w:rsid w:val="009C4062"/>
    <w:rsid w:val="009C40AE"/>
    <w:rsid w:val="009C456B"/>
    <w:rsid w:val="009C51A9"/>
    <w:rsid w:val="009C591B"/>
    <w:rsid w:val="009C5AC1"/>
    <w:rsid w:val="009C6427"/>
    <w:rsid w:val="009C73FF"/>
    <w:rsid w:val="009C7469"/>
    <w:rsid w:val="009D04B0"/>
    <w:rsid w:val="009D1512"/>
    <w:rsid w:val="009D3AE1"/>
    <w:rsid w:val="009D44BE"/>
    <w:rsid w:val="009D523A"/>
    <w:rsid w:val="009D58E7"/>
    <w:rsid w:val="009D5A6A"/>
    <w:rsid w:val="009D5B1E"/>
    <w:rsid w:val="009D7787"/>
    <w:rsid w:val="009E0671"/>
    <w:rsid w:val="009E1334"/>
    <w:rsid w:val="009E1707"/>
    <w:rsid w:val="009E2852"/>
    <w:rsid w:val="009E35C8"/>
    <w:rsid w:val="009E39EC"/>
    <w:rsid w:val="009E3BB5"/>
    <w:rsid w:val="009E47BE"/>
    <w:rsid w:val="009E5811"/>
    <w:rsid w:val="009E69BF"/>
    <w:rsid w:val="009E6C29"/>
    <w:rsid w:val="009E715C"/>
    <w:rsid w:val="009E756D"/>
    <w:rsid w:val="009E7ABE"/>
    <w:rsid w:val="009E7C89"/>
    <w:rsid w:val="009F0DE6"/>
    <w:rsid w:val="009F11EC"/>
    <w:rsid w:val="009F13A5"/>
    <w:rsid w:val="009F1E80"/>
    <w:rsid w:val="009F217F"/>
    <w:rsid w:val="009F22C1"/>
    <w:rsid w:val="009F3094"/>
    <w:rsid w:val="009F33C2"/>
    <w:rsid w:val="009F3B70"/>
    <w:rsid w:val="009F4014"/>
    <w:rsid w:val="009F45A2"/>
    <w:rsid w:val="009F46AE"/>
    <w:rsid w:val="009F5AE0"/>
    <w:rsid w:val="009F6168"/>
    <w:rsid w:val="009F67CD"/>
    <w:rsid w:val="009F6C83"/>
    <w:rsid w:val="00A001E7"/>
    <w:rsid w:val="00A004AD"/>
    <w:rsid w:val="00A01047"/>
    <w:rsid w:val="00A01879"/>
    <w:rsid w:val="00A01A4E"/>
    <w:rsid w:val="00A02F01"/>
    <w:rsid w:val="00A02F46"/>
    <w:rsid w:val="00A03220"/>
    <w:rsid w:val="00A03330"/>
    <w:rsid w:val="00A034EC"/>
    <w:rsid w:val="00A03DD9"/>
    <w:rsid w:val="00A03F2C"/>
    <w:rsid w:val="00A04449"/>
    <w:rsid w:val="00A0475A"/>
    <w:rsid w:val="00A05E0C"/>
    <w:rsid w:val="00A062D9"/>
    <w:rsid w:val="00A064A6"/>
    <w:rsid w:val="00A06875"/>
    <w:rsid w:val="00A06CD8"/>
    <w:rsid w:val="00A0772F"/>
    <w:rsid w:val="00A1093F"/>
    <w:rsid w:val="00A11C3A"/>
    <w:rsid w:val="00A132F4"/>
    <w:rsid w:val="00A13E36"/>
    <w:rsid w:val="00A15BF5"/>
    <w:rsid w:val="00A1629E"/>
    <w:rsid w:val="00A20BAB"/>
    <w:rsid w:val="00A218DE"/>
    <w:rsid w:val="00A219A4"/>
    <w:rsid w:val="00A219FA"/>
    <w:rsid w:val="00A21AC5"/>
    <w:rsid w:val="00A21C36"/>
    <w:rsid w:val="00A223DA"/>
    <w:rsid w:val="00A22619"/>
    <w:rsid w:val="00A22AF9"/>
    <w:rsid w:val="00A22FCD"/>
    <w:rsid w:val="00A23043"/>
    <w:rsid w:val="00A2363C"/>
    <w:rsid w:val="00A24716"/>
    <w:rsid w:val="00A2523B"/>
    <w:rsid w:val="00A25844"/>
    <w:rsid w:val="00A26E0C"/>
    <w:rsid w:val="00A270F8"/>
    <w:rsid w:val="00A3010F"/>
    <w:rsid w:val="00A301F0"/>
    <w:rsid w:val="00A30C7E"/>
    <w:rsid w:val="00A311C2"/>
    <w:rsid w:val="00A31239"/>
    <w:rsid w:val="00A31260"/>
    <w:rsid w:val="00A3244E"/>
    <w:rsid w:val="00A32B15"/>
    <w:rsid w:val="00A32D48"/>
    <w:rsid w:val="00A341B9"/>
    <w:rsid w:val="00A343A5"/>
    <w:rsid w:val="00A345C8"/>
    <w:rsid w:val="00A35633"/>
    <w:rsid w:val="00A35DBF"/>
    <w:rsid w:val="00A36482"/>
    <w:rsid w:val="00A3715B"/>
    <w:rsid w:val="00A408DA"/>
    <w:rsid w:val="00A40FBE"/>
    <w:rsid w:val="00A41E88"/>
    <w:rsid w:val="00A421FF"/>
    <w:rsid w:val="00A44F48"/>
    <w:rsid w:val="00A469D3"/>
    <w:rsid w:val="00A47178"/>
    <w:rsid w:val="00A471E7"/>
    <w:rsid w:val="00A47791"/>
    <w:rsid w:val="00A47C8D"/>
    <w:rsid w:val="00A501AB"/>
    <w:rsid w:val="00A5058F"/>
    <w:rsid w:val="00A5079D"/>
    <w:rsid w:val="00A535EE"/>
    <w:rsid w:val="00A53E58"/>
    <w:rsid w:val="00A54A07"/>
    <w:rsid w:val="00A55199"/>
    <w:rsid w:val="00A56BC0"/>
    <w:rsid w:val="00A56BE4"/>
    <w:rsid w:val="00A56EDD"/>
    <w:rsid w:val="00A60379"/>
    <w:rsid w:val="00A606CF"/>
    <w:rsid w:val="00A61A26"/>
    <w:rsid w:val="00A62908"/>
    <w:rsid w:val="00A62B17"/>
    <w:rsid w:val="00A6349B"/>
    <w:rsid w:val="00A64381"/>
    <w:rsid w:val="00A64727"/>
    <w:rsid w:val="00A64B8E"/>
    <w:rsid w:val="00A64F98"/>
    <w:rsid w:val="00A66515"/>
    <w:rsid w:val="00A66A4E"/>
    <w:rsid w:val="00A6757B"/>
    <w:rsid w:val="00A67687"/>
    <w:rsid w:val="00A67E2C"/>
    <w:rsid w:val="00A70EF5"/>
    <w:rsid w:val="00A72ED1"/>
    <w:rsid w:val="00A730EF"/>
    <w:rsid w:val="00A739FF"/>
    <w:rsid w:val="00A7440E"/>
    <w:rsid w:val="00A74AFC"/>
    <w:rsid w:val="00A75E0B"/>
    <w:rsid w:val="00A76C9E"/>
    <w:rsid w:val="00A808DD"/>
    <w:rsid w:val="00A817F0"/>
    <w:rsid w:val="00A81893"/>
    <w:rsid w:val="00A81E86"/>
    <w:rsid w:val="00A8223F"/>
    <w:rsid w:val="00A82882"/>
    <w:rsid w:val="00A8295A"/>
    <w:rsid w:val="00A8307D"/>
    <w:rsid w:val="00A833C4"/>
    <w:rsid w:val="00A83AE4"/>
    <w:rsid w:val="00A84949"/>
    <w:rsid w:val="00A85731"/>
    <w:rsid w:val="00A85985"/>
    <w:rsid w:val="00A85BB3"/>
    <w:rsid w:val="00A85DC8"/>
    <w:rsid w:val="00A861A6"/>
    <w:rsid w:val="00A861FE"/>
    <w:rsid w:val="00A8684E"/>
    <w:rsid w:val="00A87CB2"/>
    <w:rsid w:val="00A87F5B"/>
    <w:rsid w:val="00A900BC"/>
    <w:rsid w:val="00A90254"/>
    <w:rsid w:val="00A92089"/>
    <w:rsid w:val="00A92199"/>
    <w:rsid w:val="00A9296A"/>
    <w:rsid w:val="00A93D72"/>
    <w:rsid w:val="00A93D81"/>
    <w:rsid w:val="00A93D95"/>
    <w:rsid w:val="00A95751"/>
    <w:rsid w:val="00A960CD"/>
    <w:rsid w:val="00A96528"/>
    <w:rsid w:val="00A96CD2"/>
    <w:rsid w:val="00A96DB0"/>
    <w:rsid w:val="00AA0236"/>
    <w:rsid w:val="00AA0C8F"/>
    <w:rsid w:val="00AA1231"/>
    <w:rsid w:val="00AA1344"/>
    <w:rsid w:val="00AA174B"/>
    <w:rsid w:val="00AA4273"/>
    <w:rsid w:val="00AA7311"/>
    <w:rsid w:val="00AA75FF"/>
    <w:rsid w:val="00AA7765"/>
    <w:rsid w:val="00AA7782"/>
    <w:rsid w:val="00AA795E"/>
    <w:rsid w:val="00AB2BD2"/>
    <w:rsid w:val="00AB316F"/>
    <w:rsid w:val="00AB3594"/>
    <w:rsid w:val="00AB37F9"/>
    <w:rsid w:val="00AB496C"/>
    <w:rsid w:val="00AB5293"/>
    <w:rsid w:val="00AB57EE"/>
    <w:rsid w:val="00AB5CD8"/>
    <w:rsid w:val="00AB5FC8"/>
    <w:rsid w:val="00AB6B2D"/>
    <w:rsid w:val="00AB788F"/>
    <w:rsid w:val="00AB7AB9"/>
    <w:rsid w:val="00AB7DAD"/>
    <w:rsid w:val="00AB7E24"/>
    <w:rsid w:val="00AB7FBA"/>
    <w:rsid w:val="00AC162C"/>
    <w:rsid w:val="00AC189A"/>
    <w:rsid w:val="00AC19F6"/>
    <w:rsid w:val="00AC1CF5"/>
    <w:rsid w:val="00AC2483"/>
    <w:rsid w:val="00AC2BD4"/>
    <w:rsid w:val="00AC3AEB"/>
    <w:rsid w:val="00AC3CB7"/>
    <w:rsid w:val="00AC3CD5"/>
    <w:rsid w:val="00AC50B2"/>
    <w:rsid w:val="00AC603E"/>
    <w:rsid w:val="00AC6FB9"/>
    <w:rsid w:val="00AC7906"/>
    <w:rsid w:val="00AD1EC6"/>
    <w:rsid w:val="00AD2206"/>
    <w:rsid w:val="00AD22DC"/>
    <w:rsid w:val="00AD24F3"/>
    <w:rsid w:val="00AD27B8"/>
    <w:rsid w:val="00AD2E6C"/>
    <w:rsid w:val="00AD46F5"/>
    <w:rsid w:val="00AD5CCE"/>
    <w:rsid w:val="00AD70C9"/>
    <w:rsid w:val="00AD73A1"/>
    <w:rsid w:val="00AD73B6"/>
    <w:rsid w:val="00AD7C17"/>
    <w:rsid w:val="00AE12CA"/>
    <w:rsid w:val="00AE179F"/>
    <w:rsid w:val="00AE1FC3"/>
    <w:rsid w:val="00AE21B3"/>
    <w:rsid w:val="00AE3DBB"/>
    <w:rsid w:val="00AE4CF4"/>
    <w:rsid w:val="00AE4F7E"/>
    <w:rsid w:val="00AE553B"/>
    <w:rsid w:val="00AE6224"/>
    <w:rsid w:val="00AE66DE"/>
    <w:rsid w:val="00AE6AAF"/>
    <w:rsid w:val="00AE7947"/>
    <w:rsid w:val="00AE7BA4"/>
    <w:rsid w:val="00AF0545"/>
    <w:rsid w:val="00AF0E84"/>
    <w:rsid w:val="00AF13B2"/>
    <w:rsid w:val="00AF266C"/>
    <w:rsid w:val="00AF275E"/>
    <w:rsid w:val="00AF33F8"/>
    <w:rsid w:val="00AF4945"/>
    <w:rsid w:val="00AF4A10"/>
    <w:rsid w:val="00AF542C"/>
    <w:rsid w:val="00AF54D5"/>
    <w:rsid w:val="00AF571E"/>
    <w:rsid w:val="00AF6304"/>
    <w:rsid w:val="00AF654F"/>
    <w:rsid w:val="00AF65EC"/>
    <w:rsid w:val="00AF67D2"/>
    <w:rsid w:val="00AF6981"/>
    <w:rsid w:val="00B000BE"/>
    <w:rsid w:val="00B00784"/>
    <w:rsid w:val="00B00CE3"/>
    <w:rsid w:val="00B00F39"/>
    <w:rsid w:val="00B01117"/>
    <w:rsid w:val="00B0193F"/>
    <w:rsid w:val="00B01ACF"/>
    <w:rsid w:val="00B01CB5"/>
    <w:rsid w:val="00B023D9"/>
    <w:rsid w:val="00B026DE"/>
    <w:rsid w:val="00B02C9E"/>
    <w:rsid w:val="00B0370B"/>
    <w:rsid w:val="00B04AE3"/>
    <w:rsid w:val="00B04DDB"/>
    <w:rsid w:val="00B05BD1"/>
    <w:rsid w:val="00B06907"/>
    <w:rsid w:val="00B06947"/>
    <w:rsid w:val="00B071BE"/>
    <w:rsid w:val="00B076D2"/>
    <w:rsid w:val="00B11071"/>
    <w:rsid w:val="00B11994"/>
    <w:rsid w:val="00B11C13"/>
    <w:rsid w:val="00B11EC0"/>
    <w:rsid w:val="00B11F80"/>
    <w:rsid w:val="00B12328"/>
    <w:rsid w:val="00B136A0"/>
    <w:rsid w:val="00B137FB"/>
    <w:rsid w:val="00B13D88"/>
    <w:rsid w:val="00B14D5F"/>
    <w:rsid w:val="00B14F37"/>
    <w:rsid w:val="00B15A6C"/>
    <w:rsid w:val="00B15EA2"/>
    <w:rsid w:val="00B160E4"/>
    <w:rsid w:val="00B16436"/>
    <w:rsid w:val="00B176FD"/>
    <w:rsid w:val="00B200DE"/>
    <w:rsid w:val="00B202E0"/>
    <w:rsid w:val="00B21621"/>
    <w:rsid w:val="00B21BFE"/>
    <w:rsid w:val="00B2392E"/>
    <w:rsid w:val="00B24355"/>
    <w:rsid w:val="00B24AA0"/>
    <w:rsid w:val="00B27FC2"/>
    <w:rsid w:val="00B30B35"/>
    <w:rsid w:val="00B30C14"/>
    <w:rsid w:val="00B30F06"/>
    <w:rsid w:val="00B3147C"/>
    <w:rsid w:val="00B325D6"/>
    <w:rsid w:val="00B329B7"/>
    <w:rsid w:val="00B32A18"/>
    <w:rsid w:val="00B331F4"/>
    <w:rsid w:val="00B33530"/>
    <w:rsid w:val="00B33BD4"/>
    <w:rsid w:val="00B34186"/>
    <w:rsid w:val="00B342EF"/>
    <w:rsid w:val="00B3438D"/>
    <w:rsid w:val="00B360EC"/>
    <w:rsid w:val="00B36DCC"/>
    <w:rsid w:val="00B3746C"/>
    <w:rsid w:val="00B3766E"/>
    <w:rsid w:val="00B4097F"/>
    <w:rsid w:val="00B409CF"/>
    <w:rsid w:val="00B41AF7"/>
    <w:rsid w:val="00B42423"/>
    <w:rsid w:val="00B425E0"/>
    <w:rsid w:val="00B42AF3"/>
    <w:rsid w:val="00B42C9A"/>
    <w:rsid w:val="00B43458"/>
    <w:rsid w:val="00B436A1"/>
    <w:rsid w:val="00B43CE8"/>
    <w:rsid w:val="00B45465"/>
    <w:rsid w:val="00B45B86"/>
    <w:rsid w:val="00B45F12"/>
    <w:rsid w:val="00B4770F"/>
    <w:rsid w:val="00B479AB"/>
    <w:rsid w:val="00B509A0"/>
    <w:rsid w:val="00B50D63"/>
    <w:rsid w:val="00B518EB"/>
    <w:rsid w:val="00B51BDB"/>
    <w:rsid w:val="00B51D59"/>
    <w:rsid w:val="00B520A9"/>
    <w:rsid w:val="00B53DE1"/>
    <w:rsid w:val="00B566C7"/>
    <w:rsid w:val="00B57DCF"/>
    <w:rsid w:val="00B6037C"/>
    <w:rsid w:val="00B60B9C"/>
    <w:rsid w:val="00B60DCE"/>
    <w:rsid w:val="00B611ED"/>
    <w:rsid w:val="00B61560"/>
    <w:rsid w:val="00B61CBD"/>
    <w:rsid w:val="00B62345"/>
    <w:rsid w:val="00B63D3D"/>
    <w:rsid w:val="00B658EA"/>
    <w:rsid w:val="00B665AB"/>
    <w:rsid w:val="00B673BB"/>
    <w:rsid w:val="00B6763B"/>
    <w:rsid w:val="00B67E98"/>
    <w:rsid w:val="00B722B6"/>
    <w:rsid w:val="00B72703"/>
    <w:rsid w:val="00B72BD5"/>
    <w:rsid w:val="00B72C2C"/>
    <w:rsid w:val="00B73541"/>
    <w:rsid w:val="00B73D4C"/>
    <w:rsid w:val="00B73F5A"/>
    <w:rsid w:val="00B74750"/>
    <w:rsid w:val="00B7549D"/>
    <w:rsid w:val="00B75582"/>
    <w:rsid w:val="00B757A4"/>
    <w:rsid w:val="00B75CF8"/>
    <w:rsid w:val="00B75EED"/>
    <w:rsid w:val="00B76A09"/>
    <w:rsid w:val="00B7703D"/>
    <w:rsid w:val="00B802DD"/>
    <w:rsid w:val="00B80400"/>
    <w:rsid w:val="00B80CB4"/>
    <w:rsid w:val="00B811FC"/>
    <w:rsid w:val="00B822A6"/>
    <w:rsid w:val="00B83B64"/>
    <w:rsid w:val="00B84BB5"/>
    <w:rsid w:val="00B84F07"/>
    <w:rsid w:val="00B850FE"/>
    <w:rsid w:val="00B85D64"/>
    <w:rsid w:val="00B86797"/>
    <w:rsid w:val="00B86A63"/>
    <w:rsid w:val="00B86E7E"/>
    <w:rsid w:val="00B86FB9"/>
    <w:rsid w:val="00B87772"/>
    <w:rsid w:val="00B9069A"/>
    <w:rsid w:val="00B90E1D"/>
    <w:rsid w:val="00B91126"/>
    <w:rsid w:val="00B917BF"/>
    <w:rsid w:val="00B91B09"/>
    <w:rsid w:val="00B9263C"/>
    <w:rsid w:val="00B92CE1"/>
    <w:rsid w:val="00B949A7"/>
    <w:rsid w:val="00B94C37"/>
    <w:rsid w:val="00B951CD"/>
    <w:rsid w:val="00B95CB6"/>
    <w:rsid w:val="00B968E0"/>
    <w:rsid w:val="00B969F6"/>
    <w:rsid w:val="00B96B34"/>
    <w:rsid w:val="00B973C9"/>
    <w:rsid w:val="00B97B0C"/>
    <w:rsid w:val="00B97B2C"/>
    <w:rsid w:val="00BA0343"/>
    <w:rsid w:val="00BA1435"/>
    <w:rsid w:val="00BA1AF1"/>
    <w:rsid w:val="00BA2107"/>
    <w:rsid w:val="00BA2422"/>
    <w:rsid w:val="00BA2973"/>
    <w:rsid w:val="00BA339A"/>
    <w:rsid w:val="00BA36B1"/>
    <w:rsid w:val="00BA3A0D"/>
    <w:rsid w:val="00BA4180"/>
    <w:rsid w:val="00BA6044"/>
    <w:rsid w:val="00BA609B"/>
    <w:rsid w:val="00BA6301"/>
    <w:rsid w:val="00BA7348"/>
    <w:rsid w:val="00BA790F"/>
    <w:rsid w:val="00BA79D9"/>
    <w:rsid w:val="00BA7FE4"/>
    <w:rsid w:val="00BB000E"/>
    <w:rsid w:val="00BB076D"/>
    <w:rsid w:val="00BB23CA"/>
    <w:rsid w:val="00BB311C"/>
    <w:rsid w:val="00BB367E"/>
    <w:rsid w:val="00BB4F8E"/>
    <w:rsid w:val="00BB555B"/>
    <w:rsid w:val="00BB5573"/>
    <w:rsid w:val="00BB5649"/>
    <w:rsid w:val="00BB6289"/>
    <w:rsid w:val="00BB74AC"/>
    <w:rsid w:val="00BB7648"/>
    <w:rsid w:val="00BB7C72"/>
    <w:rsid w:val="00BC13D1"/>
    <w:rsid w:val="00BC2237"/>
    <w:rsid w:val="00BC2562"/>
    <w:rsid w:val="00BC3468"/>
    <w:rsid w:val="00BC3A53"/>
    <w:rsid w:val="00BC3AE4"/>
    <w:rsid w:val="00BC3E8E"/>
    <w:rsid w:val="00BC525A"/>
    <w:rsid w:val="00BC5296"/>
    <w:rsid w:val="00BC54E7"/>
    <w:rsid w:val="00BC6DDB"/>
    <w:rsid w:val="00BC6FD4"/>
    <w:rsid w:val="00BD00C4"/>
    <w:rsid w:val="00BD17B5"/>
    <w:rsid w:val="00BD23F0"/>
    <w:rsid w:val="00BD2CCC"/>
    <w:rsid w:val="00BD3011"/>
    <w:rsid w:val="00BD37F1"/>
    <w:rsid w:val="00BD49FF"/>
    <w:rsid w:val="00BD51B0"/>
    <w:rsid w:val="00BD5766"/>
    <w:rsid w:val="00BD59F9"/>
    <w:rsid w:val="00BD5A09"/>
    <w:rsid w:val="00BD647D"/>
    <w:rsid w:val="00BD6844"/>
    <w:rsid w:val="00BD6C37"/>
    <w:rsid w:val="00BD6CA1"/>
    <w:rsid w:val="00BD7553"/>
    <w:rsid w:val="00BD75C5"/>
    <w:rsid w:val="00BD7EE0"/>
    <w:rsid w:val="00BE18A5"/>
    <w:rsid w:val="00BE1BE9"/>
    <w:rsid w:val="00BE266D"/>
    <w:rsid w:val="00BE33C8"/>
    <w:rsid w:val="00BE385E"/>
    <w:rsid w:val="00BE47FD"/>
    <w:rsid w:val="00BE5045"/>
    <w:rsid w:val="00BE53E9"/>
    <w:rsid w:val="00BE557D"/>
    <w:rsid w:val="00BE6894"/>
    <w:rsid w:val="00BE6EFD"/>
    <w:rsid w:val="00BF1CE7"/>
    <w:rsid w:val="00BF2D65"/>
    <w:rsid w:val="00BF2F43"/>
    <w:rsid w:val="00BF39D4"/>
    <w:rsid w:val="00BF3F82"/>
    <w:rsid w:val="00BF5492"/>
    <w:rsid w:val="00BF5B09"/>
    <w:rsid w:val="00BF7326"/>
    <w:rsid w:val="00BF7343"/>
    <w:rsid w:val="00BF7772"/>
    <w:rsid w:val="00BF7E07"/>
    <w:rsid w:val="00C00482"/>
    <w:rsid w:val="00C00487"/>
    <w:rsid w:val="00C013B0"/>
    <w:rsid w:val="00C01B00"/>
    <w:rsid w:val="00C03960"/>
    <w:rsid w:val="00C03AD8"/>
    <w:rsid w:val="00C04709"/>
    <w:rsid w:val="00C070AD"/>
    <w:rsid w:val="00C07C4C"/>
    <w:rsid w:val="00C11FA9"/>
    <w:rsid w:val="00C125F0"/>
    <w:rsid w:val="00C12836"/>
    <w:rsid w:val="00C138B9"/>
    <w:rsid w:val="00C14871"/>
    <w:rsid w:val="00C14A81"/>
    <w:rsid w:val="00C156CF"/>
    <w:rsid w:val="00C15EE8"/>
    <w:rsid w:val="00C17B5B"/>
    <w:rsid w:val="00C2077D"/>
    <w:rsid w:val="00C20B7C"/>
    <w:rsid w:val="00C210F4"/>
    <w:rsid w:val="00C22C89"/>
    <w:rsid w:val="00C24773"/>
    <w:rsid w:val="00C247F2"/>
    <w:rsid w:val="00C24DCD"/>
    <w:rsid w:val="00C24F98"/>
    <w:rsid w:val="00C25653"/>
    <w:rsid w:val="00C26073"/>
    <w:rsid w:val="00C26E9A"/>
    <w:rsid w:val="00C272BF"/>
    <w:rsid w:val="00C2798C"/>
    <w:rsid w:val="00C30098"/>
    <w:rsid w:val="00C30BBC"/>
    <w:rsid w:val="00C32902"/>
    <w:rsid w:val="00C32C03"/>
    <w:rsid w:val="00C351EF"/>
    <w:rsid w:val="00C35D74"/>
    <w:rsid w:val="00C366F6"/>
    <w:rsid w:val="00C36898"/>
    <w:rsid w:val="00C3712C"/>
    <w:rsid w:val="00C37797"/>
    <w:rsid w:val="00C37FB3"/>
    <w:rsid w:val="00C401ED"/>
    <w:rsid w:val="00C4078A"/>
    <w:rsid w:val="00C40839"/>
    <w:rsid w:val="00C412A2"/>
    <w:rsid w:val="00C4142C"/>
    <w:rsid w:val="00C41E28"/>
    <w:rsid w:val="00C43119"/>
    <w:rsid w:val="00C4421C"/>
    <w:rsid w:val="00C44A3E"/>
    <w:rsid w:val="00C44D41"/>
    <w:rsid w:val="00C452E9"/>
    <w:rsid w:val="00C45A45"/>
    <w:rsid w:val="00C45D90"/>
    <w:rsid w:val="00C46DC5"/>
    <w:rsid w:val="00C4735A"/>
    <w:rsid w:val="00C47A9D"/>
    <w:rsid w:val="00C50508"/>
    <w:rsid w:val="00C50C82"/>
    <w:rsid w:val="00C51094"/>
    <w:rsid w:val="00C51539"/>
    <w:rsid w:val="00C51A40"/>
    <w:rsid w:val="00C52406"/>
    <w:rsid w:val="00C536C6"/>
    <w:rsid w:val="00C55445"/>
    <w:rsid w:val="00C55EEC"/>
    <w:rsid w:val="00C5619C"/>
    <w:rsid w:val="00C5662D"/>
    <w:rsid w:val="00C56C25"/>
    <w:rsid w:val="00C60510"/>
    <w:rsid w:val="00C60C38"/>
    <w:rsid w:val="00C6126B"/>
    <w:rsid w:val="00C6148F"/>
    <w:rsid w:val="00C61537"/>
    <w:rsid w:val="00C61E2D"/>
    <w:rsid w:val="00C622A4"/>
    <w:rsid w:val="00C62485"/>
    <w:rsid w:val="00C62801"/>
    <w:rsid w:val="00C635D2"/>
    <w:rsid w:val="00C642B0"/>
    <w:rsid w:val="00C6450B"/>
    <w:rsid w:val="00C66E1B"/>
    <w:rsid w:val="00C6758E"/>
    <w:rsid w:val="00C677CD"/>
    <w:rsid w:val="00C67DEA"/>
    <w:rsid w:val="00C70DBE"/>
    <w:rsid w:val="00C73D19"/>
    <w:rsid w:val="00C73EDA"/>
    <w:rsid w:val="00C7488A"/>
    <w:rsid w:val="00C749D7"/>
    <w:rsid w:val="00C75136"/>
    <w:rsid w:val="00C762F0"/>
    <w:rsid w:val="00C76450"/>
    <w:rsid w:val="00C76937"/>
    <w:rsid w:val="00C803C1"/>
    <w:rsid w:val="00C81C15"/>
    <w:rsid w:val="00C81CE4"/>
    <w:rsid w:val="00C82A7E"/>
    <w:rsid w:val="00C82FEC"/>
    <w:rsid w:val="00C83257"/>
    <w:rsid w:val="00C83353"/>
    <w:rsid w:val="00C84633"/>
    <w:rsid w:val="00C865A9"/>
    <w:rsid w:val="00C86F1D"/>
    <w:rsid w:val="00C90D32"/>
    <w:rsid w:val="00C90FA2"/>
    <w:rsid w:val="00C91B76"/>
    <w:rsid w:val="00C92065"/>
    <w:rsid w:val="00C92677"/>
    <w:rsid w:val="00C9450C"/>
    <w:rsid w:val="00C94B60"/>
    <w:rsid w:val="00C95148"/>
    <w:rsid w:val="00C955EA"/>
    <w:rsid w:val="00C95B7E"/>
    <w:rsid w:val="00C971DE"/>
    <w:rsid w:val="00C97F90"/>
    <w:rsid w:val="00CA13BE"/>
    <w:rsid w:val="00CA1905"/>
    <w:rsid w:val="00CA1FFC"/>
    <w:rsid w:val="00CA26DD"/>
    <w:rsid w:val="00CA3249"/>
    <w:rsid w:val="00CA34C9"/>
    <w:rsid w:val="00CA4182"/>
    <w:rsid w:val="00CA4C3D"/>
    <w:rsid w:val="00CA4DA9"/>
    <w:rsid w:val="00CA556F"/>
    <w:rsid w:val="00CA6471"/>
    <w:rsid w:val="00CA73BC"/>
    <w:rsid w:val="00CA7F45"/>
    <w:rsid w:val="00CB088D"/>
    <w:rsid w:val="00CB0B35"/>
    <w:rsid w:val="00CB0B37"/>
    <w:rsid w:val="00CB0F42"/>
    <w:rsid w:val="00CB1356"/>
    <w:rsid w:val="00CB1CB6"/>
    <w:rsid w:val="00CB1DDD"/>
    <w:rsid w:val="00CB21A4"/>
    <w:rsid w:val="00CB25BA"/>
    <w:rsid w:val="00CB30AA"/>
    <w:rsid w:val="00CB3367"/>
    <w:rsid w:val="00CB3552"/>
    <w:rsid w:val="00CB3B1B"/>
    <w:rsid w:val="00CB3F0F"/>
    <w:rsid w:val="00CB4372"/>
    <w:rsid w:val="00CB4AFD"/>
    <w:rsid w:val="00CB5665"/>
    <w:rsid w:val="00CB5C56"/>
    <w:rsid w:val="00CB62ED"/>
    <w:rsid w:val="00CB7121"/>
    <w:rsid w:val="00CB77C1"/>
    <w:rsid w:val="00CB79B0"/>
    <w:rsid w:val="00CC0CD4"/>
    <w:rsid w:val="00CC0DBB"/>
    <w:rsid w:val="00CC12E9"/>
    <w:rsid w:val="00CC1601"/>
    <w:rsid w:val="00CC1B89"/>
    <w:rsid w:val="00CC2B56"/>
    <w:rsid w:val="00CC2E71"/>
    <w:rsid w:val="00CC43E0"/>
    <w:rsid w:val="00CC4746"/>
    <w:rsid w:val="00CC4A77"/>
    <w:rsid w:val="00CC5172"/>
    <w:rsid w:val="00CC5D07"/>
    <w:rsid w:val="00CC60C4"/>
    <w:rsid w:val="00CC6141"/>
    <w:rsid w:val="00CC66B4"/>
    <w:rsid w:val="00CC74E2"/>
    <w:rsid w:val="00CC7AB7"/>
    <w:rsid w:val="00CD0A1A"/>
    <w:rsid w:val="00CD0D49"/>
    <w:rsid w:val="00CD13C9"/>
    <w:rsid w:val="00CD148B"/>
    <w:rsid w:val="00CD1C59"/>
    <w:rsid w:val="00CD224B"/>
    <w:rsid w:val="00CD2B14"/>
    <w:rsid w:val="00CD30C4"/>
    <w:rsid w:val="00CD3139"/>
    <w:rsid w:val="00CD3F57"/>
    <w:rsid w:val="00CD54EA"/>
    <w:rsid w:val="00CD5937"/>
    <w:rsid w:val="00CE18EF"/>
    <w:rsid w:val="00CE347E"/>
    <w:rsid w:val="00CE3548"/>
    <w:rsid w:val="00CE4BB9"/>
    <w:rsid w:val="00CE538D"/>
    <w:rsid w:val="00CE55BF"/>
    <w:rsid w:val="00CE5B12"/>
    <w:rsid w:val="00CE614C"/>
    <w:rsid w:val="00CE626A"/>
    <w:rsid w:val="00CE72AC"/>
    <w:rsid w:val="00CE7680"/>
    <w:rsid w:val="00CE76CC"/>
    <w:rsid w:val="00CF11E4"/>
    <w:rsid w:val="00CF13F1"/>
    <w:rsid w:val="00CF2351"/>
    <w:rsid w:val="00CF3273"/>
    <w:rsid w:val="00CF3C30"/>
    <w:rsid w:val="00CF429F"/>
    <w:rsid w:val="00CF4B59"/>
    <w:rsid w:val="00CF606B"/>
    <w:rsid w:val="00CF6E72"/>
    <w:rsid w:val="00CF70AA"/>
    <w:rsid w:val="00CF773F"/>
    <w:rsid w:val="00CF79E1"/>
    <w:rsid w:val="00CF7C68"/>
    <w:rsid w:val="00CF7FA1"/>
    <w:rsid w:val="00D00040"/>
    <w:rsid w:val="00D00519"/>
    <w:rsid w:val="00D00A99"/>
    <w:rsid w:val="00D00C1F"/>
    <w:rsid w:val="00D00E40"/>
    <w:rsid w:val="00D0188C"/>
    <w:rsid w:val="00D01F01"/>
    <w:rsid w:val="00D03EE9"/>
    <w:rsid w:val="00D04848"/>
    <w:rsid w:val="00D04B5A"/>
    <w:rsid w:val="00D05444"/>
    <w:rsid w:val="00D05BD4"/>
    <w:rsid w:val="00D05C6F"/>
    <w:rsid w:val="00D07F5A"/>
    <w:rsid w:val="00D107B4"/>
    <w:rsid w:val="00D1192A"/>
    <w:rsid w:val="00D13A18"/>
    <w:rsid w:val="00D1429B"/>
    <w:rsid w:val="00D154AE"/>
    <w:rsid w:val="00D1594A"/>
    <w:rsid w:val="00D15E8A"/>
    <w:rsid w:val="00D16324"/>
    <w:rsid w:val="00D16F2A"/>
    <w:rsid w:val="00D170E4"/>
    <w:rsid w:val="00D17332"/>
    <w:rsid w:val="00D17BAD"/>
    <w:rsid w:val="00D204AC"/>
    <w:rsid w:val="00D206F1"/>
    <w:rsid w:val="00D2071D"/>
    <w:rsid w:val="00D209A8"/>
    <w:rsid w:val="00D21084"/>
    <w:rsid w:val="00D21A62"/>
    <w:rsid w:val="00D228CD"/>
    <w:rsid w:val="00D2692E"/>
    <w:rsid w:val="00D26942"/>
    <w:rsid w:val="00D2737F"/>
    <w:rsid w:val="00D27878"/>
    <w:rsid w:val="00D3011C"/>
    <w:rsid w:val="00D304DE"/>
    <w:rsid w:val="00D304E3"/>
    <w:rsid w:val="00D30923"/>
    <w:rsid w:val="00D315AF"/>
    <w:rsid w:val="00D31E9A"/>
    <w:rsid w:val="00D3206B"/>
    <w:rsid w:val="00D32492"/>
    <w:rsid w:val="00D32B23"/>
    <w:rsid w:val="00D32D01"/>
    <w:rsid w:val="00D32E52"/>
    <w:rsid w:val="00D3411D"/>
    <w:rsid w:val="00D35F08"/>
    <w:rsid w:val="00D36A2A"/>
    <w:rsid w:val="00D36CD0"/>
    <w:rsid w:val="00D37223"/>
    <w:rsid w:val="00D4054B"/>
    <w:rsid w:val="00D41F7A"/>
    <w:rsid w:val="00D4210A"/>
    <w:rsid w:val="00D426AD"/>
    <w:rsid w:val="00D43D2E"/>
    <w:rsid w:val="00D43FF3"/>
    <w:rsid w:val="00D44206"/>
    <w:rsid w:val="00D4454A"/>
    <w:rsid w:val="00D44594"/>
    <w:rsid w:val="00D4471F"/>
    <w:rsid w:val="00D44A26"/>
    <w:rsid w:val="00D46343"/>
    <w:rsid w:val="00D46669"/>
    <w:rsid w:val="00D46CC5"/>
    <w:rsid w:val="00D4705A"/>
    <w:rsid w:val="00D500DB"/>
    <w:rsid w:val="00D50DC3"/>
    <w:rsid w:val="00D5289F"/>
    <w:rsid w:val="00D539EC"/>
    <w:rsid w:val="00D541E7"/>
    <w:rsid w:val="00D5485E"/>
    <w:rsid w:val="00D54E34"/>
    <w:rsid w:val="00D56173"/>
    <w:rsid w:val="00D5675D"/>
    <w:rsid w:val="00D56A9C"/>
    <w:rsid w:val="00D62A81"/>
    <w:rsid w:val="00D6300B"/>
    <w:rsid w:val="00D63215"/>
    <w:rsid w:val="00D63718"/>
    <w:rsid w:val="00D64B71"/>
    <w:rsid w:val="00D65DAE"/>
    <w:rsid w:val="00D677C4"/>
    <w:rsid w:val="00D71AAB"/>
    <w:rsid w:val="00D71B98"/>
    <w:rsid w:val="00D71EB8"/>
    <w:rsid w:val="00D75417"/>
    <w:rsid w:val="00D758D2"/>
    <w:rsid w:val="00D778B7"/>
    <w:rsid w:val="00D80099"/>
    <w:rsid w:val="00D80F8F"/>
    <w:rsid w:val="00D82030"/>
    <w:rsid w:val="00D83416"/>
    <w:rsid w:val="00D83952"/>
    <w:rsid w:val="00D84906"/>
    <w:rsid w:val="00D849EE"/>
    <w:rsid w:val="00D84DBC"/>
    <w:rsid w:val="00D854D7"/>
    <w:rsid w:val="00D859D9"/>
    <w:rsid w:val="00D864BC"/>
    <w:rsid w:val="00D8659F"/>
    <w:rsid w:val="00D865F2"/>
    <w:rsid w:val="00D86CF1"/>
    <w:rsid w:val="00D87C73"/>
    <w:rsid w:val="00D91C4D"/>
    <w:rsid w:val="00D92A76"/>
    <w:rsid w:val="00D93EA3"/>
    <w:rsid w:val="00D9439C"/>
    <w:rsid w:val="00D946F9"/>
    <w:rsid w:val="00D947C5"/>
    <w:rsid w:val="00D9574A"/>
    <w:rsid w:val="00D967D5"/>
    <w:rsid w:val="00D96826"/>
    <w:rsid w:val="00D971A3"/>
    <w:rsid w:val="00D975CC"/>
    <w:rsid w:val="00D97E25"/>
    <w:rsid w:val="00D97E88"/>
    <w:rsid w:val="00DA0768"/>
    <w:rsid w:val="00DA0BFF"/>
    <w:rsid w:val="00DA2504"/>
    <w:rsid w:val="00DA336F"/>
    <w:rsid w:val="00DA37FA"/>
    <w:rsid w:val="00DA39BC"/>
    <w:rsid w:val="00DA4A5C"/>
    <w:rsid w:val="00DA4BA4"/>
    <w:rsid w:val="00DA4E74"/>
    <w:rsid w:val="00DA61F6"/>
    <w:rsid w:val="00DA74C3"/>
    <w:rsid w:val="00DA7D7B"/>
    <w:rsid w:val="00DB05E4"/>
    <w:rsid w:val="00DB0CFD"/>
    <w:rsid w:val="00DB19B6"/>
    <w:rsid w:val="00DB1EBD"/>
    <w:rsid w:val="00DB2235"/>
    <w:rsid w:val="00DB2324"/>
    <w:rsid w:val="00DB2816"/>
    <w:rsid w:val="00DB298E"/>
    <w:rsid w:val="00DB3367"/>
    <w:rsid w:val="00DB34B7"/>
    <w:rsid w:val="00DB369D"/>
    <w:rsid w:val="00DB374D"/>
    <w:rsid w:val="00DB50BE"/>
    <w:rsid w:val="00DB50C7"/>
    <w:rsid w:val="00DB6592"/>
    <w:rsid w:val="00DB7EA6"/>
    <w:rsid w:val="00DC02C5"/>
    <w:rsid w:val="00DC0518"/>
    <w:rsid w:val="00DC14E9"/>
    <w:rsid w:val="00DC1F96"/>
    <w:rsid w:val="00DC2044"/>
    <w:rsid w:val="00DC32E3"/>
    <w:rsid w:val="00DC3A54"/>
    <w:rsid w:val="00DC4123"/>
    <w:rsid w:val="00DC415C"/>
    <w:rsid w:val="00DC463E"/>
    <w:rsid w:val="00DC57DB"/>
    <w:rsid w:val="00DC5D0C"/>
    <w:rsid w:val="00DD09D8"/>
    <w:rsid w:val="00DD1A62"/>
    <w:rsid w:val="00DD1E2B"/>
    <w:rsid w:val="00DD210B"/>
    <w:rsid w:val="00DD2ADB"/>
    <w:rsid w:val="00DD2CE1"/>
    <w:rsid w:val="00DD2F52"/>
    <w:rsid w:val="00DD6ED5"/>
    <w:rsid w:val="00DD7322"/>
    <w:rsid w:val="00DE053A"/>
    <w:rsid w:val="00DE061D"/>
    <w:rsid w:val="00DE222B"/>
    <w:rsid w:val="00DE24B0"/>
    <w:rsid w:val="00DE3031"/>
    <w:rsid w:val="00DE358E"/>
    <w:rsid w:val="00DE394F"/>
    <w:rsid w:val="00DE4BDB"/>
    <w:rsid w:val="00DE4FC5"/>
    <w:rsid w:val="00DE5C95"/>
    <w:rsid w:val="00DE5E9A"/>
    <w:rsid w:val="00DE5EB3"/>
    <w:rsid w:val="00DE77D0"/>
    <w:rsid w:val="00DE7EA6"/>
    <w:rsid w:val="00DF087E"/>
    <w:rsid w:val="00DF0AA5"/>
    <w:rsid w:val="00DF1FD5"/>
    <w:rsid w:val="00DF28FE"/>
    <w:rsid w:val="00DF3111"/>
    <w:rsid w:val="00DF3ABC"/>
    <w:rsid w:val="00DF4330"/>
    <w:rsid w:val="00DF4F75"/>
    <w:rsid w:val="00DF511F"/>
    <w:rsid w:val="00DF52E6"/>
    <w:rsid w:val="00DF586A"/>
    <w:rsid w:val="00DF5A39"/>
    <w:rsid w:val="00DF6616"/>
    <w:rsid w:val="00DF683E"/>
    <w:rsid w:val="00DF7006"/>
    <w:rsid w:val="00DF7497"/>
    <w:rsid w:val="00E006B6"/>
    <w:rsid w:val="00E00F53"/>
    <w:rsid w:val="00E03DB4"/>
    <w:rsid w:val="00E04966"/>
    <w:rsid w:val="00E05482"/>
    <w:rsid w:val="00E06109"/>
    <w:rsid w:val="00E06939"/>
    <w:rsid w:val="00E06C27"/>
    <w:rsid w:val="00E06D68"/>
    <w:rsid w:val="00E06E18"/>
    <w:rsid w:val="00E0741C"/>
    <w:rsid w:val="00E07E55"/>
    <w:rsid w:val="00E1073A"/>
    <w:rsid w:val="00E11B1E"/>
    <w:rsid w:val="00E11C40"/>
    <w:rsid w:val="00E11FA8"/>
    <w:rsid w:val="00E12E74"/>
    <w:rsid w:val="00E13C9D"/>
    <w:rsid w:val="00E13DE2"/>
    <w:rsid w:val="00E141D5"/>
    <w:rsid w:val="00E14748"/>
    <w:rsid w:val="00E15264"/>
    <w:rsid w:val="00E15358"/>
    <w:rsid w:val="00E1547F"/>
    <w:rsid w:val="00E15AD4"/>
    <w:rsid w:val="00E15B3B"/>
    <w:rsid w:val="00E15E6C"/>
    <w:rsid w:val="00E15F7D"/>
    <w:rsid w:val="00E163E8"/>
    <w:rsid w:val="00E16443"/>
    <w:rsid w:val="00E16703"/>
    <w:rsid w:val="00E170B5"/>
    <w:rsid w:val="00E202FA"/>
    <w:rsid w:val="00E20652"/>
    <w:rsid w:val="00E20BF1"/>
    <w:rsid w:val="00E218CA"/>
    <w:rsid w:val="00E222E2"/>
    <w:rsid w:val="00E2257A"/>
    <w:rsid w:val="00E22ACA"/>
    <w:rsid w:val="00E23370"/>
    <w:rsid w:val="00E23D09"/>
    <w:rsid w:val="00E23D23"/>
    <w:rsid w:val="00E23FF8"/>
    <w:rsid w:val="00E24502"/>
    <w:rsid w:val="00E2458E"/>
    <w:rsid w:val="00E252E5"/>
    <w:rsid w:val="00E253D5"/>
    <w:rsid w:val="00E255E7"/>
    <w:rsid w:val="00E25645"/>
    <w:rsid w:val="00E26325"/>
    <w:rsid w:val="00E279FF"/>
    <w:rsid w:val="00E313D0"/>
    <w:rsid w:val="00E32D0D"/>
    <w:rsid w:val="00E3350E"/>
    <w:rsid w:val="00E34E74"/>
    <w:rsid w:val="00E34F4C"/>
    <w:rsid w:val="00E374B2"/>
    <w:rsid w:val="00E374C2"/>
    <w:rsid w:val="00E3750E"/>
    <w:rsid w:val="00E4054A"/>
    <w:rsid w:val="00E4096D"/>
    <w:rsid w:val="00E40CA1"/>
    <w:rsid w:val="00E41271"/>
    <w:rsid w:val="00E41FF2"/>
    <w:rsid w:val="00E42427"/>
    <w:rsid w:val="00E42570"/>
    <w:rsid w:val="00E42BDA"/>
    <w:rsid w:val="00E4482D"/>
    <w:rsid w:val="00E463A9"/>
    <w:rsid w:val="00E4661F"/>
    <w:rsid w:val="00E50C9B"/>
    <w:rsid w:val="00E51414"/>
    <w:rsid w:val="00E51657"/>
    <w:rsid w:val="00E51AF1"/>
    <w:rsid w:val="00E52FE5"/>
    <w:rsid w:val="00E54D33"/>
    <w:rsid w:val="00E55240"/>
    <w:rsid w:val="00E56039"/>
    <w:rsid w:val="00E56206"/>
    <w:rsid w:val="00E56592"/>
    <w:rsid w:val="00E56831"/>
    <w:rsid w:val="00E56B94"/>
    <w:rsid w:val="00E56D1D"/>
    <w:rsid w:val="00E56E5C"/>
    <w:rsid w:val="00E5705B"/>
    <w:rsid w:val="00E57389"/>
    <w:rsid w:val="00E57A14"/>
    <w:rsid w:val="00E57EE2"/>
    <w:rsid w:val="00E57FC9"/>
    <w:rsid w:val="00E6048F"/>
    <w:rsid w:val="00E60EEA"/>
    <w:rsid w:val="00E6337E"/>
    <w:rsid w:val="00E6339F"/>
    <w:rsid w:val="00E63746"/>
    <w:rsid w:val="00E63FFF"/>
    <w:rsid w:val="00E64671"/>
    <w:rsid w:val="00E655FB"/>
    <w:rsid w:val="00E67A0F"/>
    <w:rsid w:val="00E67AF9"/>
    <w:rsid w:val="00E71EDC"/>
    <w:rsid w:val="00E7295F"/>
    <w:rsid w:val="00E731CC"/>
    <w:rsid w:val="00E73D27"/>
    <w:rsid w:val="00E742E4"/>
    <w:rsid w:val="00E75492"/>
    <w:rsid w:val="00E75714"/>
    <w:rsid w:val="00E7702A"/>
    <w:rsid w:val="00E77097"/>
    <w:rsid w:val="00E77099"/>
    <w:rsid w:val="00E77E88"/>
    <w:rsid w:val="00E77EEF"/>
    <w:rsid w:val="00E80AAE"/>
    <w:rsid w:val="00E80FF1"/>
    <w:rsid w:val="00E812B3"/>
    <w:rsid w:val="00E81DAA"/>
    <w:rsid w:val="00E8266B"/>
    <w:rsid w:val="00E852DB"/>
    <w:rsid w:val="00E855FE"/>
    <w:rsid w:val="00E857F5"/>
    <w:rsid w:val="00E85F06"/>
    <w:rsid w:val="00E86677"/>
    <w:rsid w:val="00E8685F"/>
    <w:rsid w:val="00E877DB"/>
    <w:rsid w:val="00E87B8E"/>
    <w:rsid w:val="00E902AF"/>
    <w:rsid w:val="00E91980"/>
    <w:rsid w:val="00E92C3C"/>
    <w:rsid w:val="00E93595"/>
    <w:rsid w:val="00E9578A"/>
    <w:rsid w:val="00E9594D"/>
    <w:rsid w:val="00E9624F"/>
    <w:rsid w:val="00E96A45"/>
    <w:rsid w:val="00E97216"/>
    <w:rsid w:val="00E97688"/>
    <w:rsid w:val="00E9779A"/>
    <w:rsid w:val="00E97838"/>
    <w:rsid w:val="00E97F0F"/>
    <w:rsid w:val="00EA0144"/>
    <w:rsid w:val="00EA0429"/>
    <w:rsid w:val="00EA1E69"/>
    <w:rsid w:val="00EA1FD4"/>
    <w:rsid w:val="00EA2F43"/>
    <w:rsid w:val="00EA3556"/>
    <w:rsid w:val="00EA3559"/>
    <w:rsid w:val="00EA3906"/>
    <w:rsid w:val="00EA421E"/>
    <w:rsid w:val="00EA4C6A"/>
    <w:rsid w:val="00EA4E7C"/>
    <w:rsid w:val="00EA54FB"/>
    <w:rsid w:val="00EA64CA"/>
    <w:rsid w:val="00EA6705"/>
    <w:rsid w:val="00EA69CB"/>
    <w:rsid w:val="00EA7592"/>
    <w:rsid w:val="00EA7D43"/>
    <w:rsid w:val="00EB059C"/>
    <w:rsid w:val="00EB0B98"/>
    <w:rsid w:val="00EB0D26"/>
    <w:rsid w:val="00EB0FDF"/>
    <w:rsid w:val="00EB175C"/>
    <w:rsid w:val="00EB25E5"/>
    <w:rsid w:val="00EB3004"/>
    <w:rsid w:val="00EB468B"/>
    <w:rsid w:val="00EB5364"/>
    <w:rsid w:val="00EB5A7A"/>
    <w:rsid w:val="00EB5BAC"/>
    <w:rsid w:val="00EB5D4B"/>
    <w:rsid w:val="00EB699D"/>
    <w:rsid w:val="00EB6B18"/>
    <w:rsid w:val="00EB6E65"/>
    <w:rsid w:val="00EB72CB"/>
    <w:rsid w:val="00EB7966"/>
    <w:rsid w:val="00EB7A57"/>
    <w:rsid w:val="00EB7B14"/>
    <w:rsid w:val="00EC0018"/>
    <w:rsid w:val="00EC1999"/>
    <w:rsid w:val="00EC24A5"/>
    <w:rsid w:val="00EC2B81"/>
    <w:rsid w:val="00EC3006"/>
    <w:rsid w:val="00EC4062"/>
    <w:rsid w:val="00EC4A25"/>
    <w:rsid w:val="00EC5B31"/>
    <w:rsid w:val="00EC6ECF"/>
    <w:rsid w:val="00EC705E"/>
    <w:rsid w:val="00ED0183"/>
    <w:rsid w:val="00ED2FEC"/>
    <w:rsid w:val="00ED3064"/>
    <w:rsid w:val="00ED34E4"/>
    <w:rsid w:val="00ED4000"/>
    <w:rsid w:val="00ED53F8"/>
    <w:rsid w:val="00ED54A0"/>
    <w:rsid w:val="00ED6017"/>
    <w:rsid w:val="00ED6210"/>
    <w:rsid w:val="00ED661E"/>
    <w:rsid w:val="00ED69BB"/>
    <w:rsid w:val="00ED6A16"/>
    <w:rsid w:val="00ED6D0A"/>
    <w:rsid w:val="00ED7E02"/>
    <w:rsid w:val="00EE01B6"/>
    <w:rsid w:val="00EE11F8"/>
    <w:rsid w:val="00EE146C"/>
    <w:rsid w:val="00EE2A12"/>
    <w:rsid w:val="00EE2F8F"/>
    <w:rsid w:val="00EE3198"/>
    <w:rsid w:val="00EE3C1D"/>
    <w:rsid w:val="00EE5D1C"/>
    <w:rsid w:val="00EE6222"/>
    <w:rsid w:val="00EE63BF"/>
    <w:rsid w:val="00EF0B1C"/>
    <w:rsid w:val="00EF14AC"/>
    <w:rsid w:val="00EF2082"/>
    <w:rsid w:val="00EF2AEE"/>
    <w:rsid w:val="00EF2FDF"/>
    <w:rsid w:val="00EF4EFB"/>
    <w:rsid w:val="00EF52D2"/>
    <w:rsid w:val="00EF6B9D"/>
    <w:rsid w:val="00EF7315"/>
    <w:rsid w:val="00EF7E9E"/>
    <w:rsid w:val="00F0049E"/>
    <w:rsid w:val="00F009BC"/>
    <w:rsid w:val="00F02ECC"/>
    <w:rsid w:val="00F04524"/>
    <w:rsid w:val="00F0490D"/>
    <w:rsid w:val="00F06DE5"/>
    <w:rsid w:val="00F07599"/>
    <w:rsid w:val="00F07654"/>
    <w:rsid w:val="00F07D02"/>
    <w:rsid w:val="00F1029B"/>
    <w:rsid w:val="00F1052B"/>
    <w:rsid w:val="00F10569"/>
    <w:rsid w:val="00F113C2"/>
    <w:rsid w:val="00F12333"/>
    <w:rsid w:val="00F13E88"/>
    <w:rsid w:val="00F13FF7"/>
    <w:rsid w:val="00F14680"/>
    <w:rsid w:val="00F14E31"/>
    <w:rsid w:val="00F14FDC"/>
    <w:rsid w:val="00F15090"/>
    <w:rsid w:val="00F15F67"/>
    <w:rsid w:val="00F213AC"/>
    <w:rsid w:val="00F220AC"/>
    <w:rsid w:val="00F22111"/>
    <w:rsid w:val="00F226CB"/>
    <w:rsid w:val="00F227FA"/>
    <w:rsid w:val="00F2315C"/>
    <w:rsid w:val="00F3006A"/>
    <w:rsid w:val="00F30105"/>
    <w:rsid w:val="00F30612"/>
    <w:rsid w:val="00F30904"/>
    <w:rsid w:val="00F31092"/>
    <w:rsid w:val="00F318F6"/>
    <w:rsid w:val="00F31D44"/>
    <w:rsid w:val="00F31F86"/>
    <w:rsid w:val="00F326A0"/>
    <w:rsid w:val="00F332F5"/>
    <w:rsid w:val="00F3454C"/>
    <w:rsid w:val="00F34B90"/>
    <w:rsid w:val="00F354CF"/>
    <w:rsid w:val="00F3561A"/>
    <w:rsid w:val="00F35705"/>
    <w:rsid w:val="00F361DC"/>
    <w:rsid w:val="00F366DA"/>
    <w:rsid w:val="00F37FB6"/>
    <w:rsid w:val="00F417B2"/>
    <w:rsid w:val="00F420B1"/>
    <w:rsid w:val="00F43593"/>
    <w:rsid w:val="00F435ED"/>
    <w:rsid w:val="00F44272"/>
    <w:rsid w:val="00F4667C"/>
    <w:rsid w:val="00F4714C"/>
    <w:rsid w:val="00F4792A"/>
    <w:rsid w:val="00F50097"/>
    <w:rsid w:val="00F507B1"/>
    <w:rsid w:val="00F50DE4"/>
    <w:rsid w:val="00F525BF"/>
    <w:rsid w:val="00F52940"/>
    <w:rsid w:val="00F52A38"/>
    <w:rsid w:val="00F52B3F"/>
    <w:rsid w:val="00F52D53"/>
    <w:rsid w:val="00F53FED"/>
    <w:rsid w:val="00F553C3"/>
    <w:rsid w:val="00F567E2"/>
    <w:rsid w:val="00F57753"/>
    <w:rsid w:val="00F57F05"/>
    <w:rsid w:val="00F60389"/>
    <w:rsid w:val="00F6063A"/>
    <w:rsid w:val="00F60738"/>
    <w:rsid w:val="00F61242"/>
    <w:rsid w:val="00F6130E"/>
    <w:rsid w:val="00F614D8"/>
    <w:rsid w:val="00F61B8E"/>
    <w:rsid w:val="00F6210E"/>
    <w:rsid w:val="00F6274E"/>
    <w:rsid w:val="00F63826"/>
    <w:rsid w:val="00F63D50"/>
    <w:rsid w:val="00F641B1"/>
    <w:rsid w:val="00F667A4"/>
    <w:rsid w:val="00F66A81"/>
    <w:rsid w:val="00F67B5D"/>
    <w:rsid w:val="00F67EFF"/>
    <w:rsid w:val="00F70118"/>
    <w:rsid w:val="00F70777"/>
    <w:rsid w:val="00F70AAA"/>
    <w:rsid w:val="00F70FF8"/>
    <w:rsid w:val="00F71095"/>
    <w:rsid w:val="00F71DE3"/>
    <w:rsid w:val="00F747A4"/>
    <w:rsid w:val="00F751B7"/>
    <w:rsid w:val="00F756FE"/>
    <w:rsid w:val="00F75FF0"/>
    <w:rsid w:val="00F76C4B"/>
    <w:rsid w:val="00F770B2"/>
    <w:rsid w:val="00F801A8"/>
    <w:rsid w:val="00F80267"/>
    <w:rsid w:val="00F80A85"/>
    <w:rsid w:val="00F81714"/>
    <w:rsid w:val="00F81C42"/>
    <w:rsid w:val="00F8276A"/>
    <w:rsid w:val="00F829B5"/>
    <w:rsid w:val="00F83EE6"/>
    <w:rsid w:val="00F85145"/>
    <w:rsid w:val="00F85583"/>
    <w:rsid w:val="00F85A21"/>
    <w:rsid w:val="00F85E62"/>
    <w:rsid w:val="00F86486"/>
    <w:rsid w:val="00F86B9B"/>
    <w:rsid w:val="00F86CED"/>
    <w:rsid w:val="00F8785B"/>
    <w:rsid w:val="00F878AA"/>
    <w:rsid w:val="00F90A26"/>
    <w:rsid w:val="00F92064"/>
    <w:rsid w:val="00F9218C"/>
    <w:rsid w:val="00F93A13"/>
    <w:rsid w:val="00F93B78"/>
    <w:rsid w:val="00F9409D"/>
    <w:rsid w:val="00F9432C"/>
    <w:rsid w:val="00F94765"/>
    <w:rsid w:val="00F957AF"/>
    <w:rsid w:val="00F95A67"/>
    <w:rsid w:val="00F95B83"/>
    <w:rsid w:val="00F95CD2"/>
    <w:rsid w:val="00F964C4"/>
    <w:rsid w:val="00F96D46"/>
    <w:rsid w:val="00F977FE"/>
    <w:rsid w:val="00FA03B3"/>
    <w:rsid w:val="00FA0EB0"/>
    <w:rsid w:val="00FA1CC3"/>
    <w:rsid w:val="00FA39A4"/>
    <w:rsid w:val="00FA58A6"/>
    <w:rsid w:val="00FA5F48"/>
    <w:rsid w:val="00FA6FED"/>
    <w:rsid w:val="00FA73CD"/>
    <w:rsid w:val="00FA7B6F"/>
    <w:rsid w:val="00FB0194"/>
    <w:rsid w:val="00FB0524"/>
    <w:rsid w:val="00FB2FC5"/>
    <w:rsid w:val="00FB3599"/>
    <w:rsid w:val="00FB3799"/>
    <w:rsid w:val="00FB39F9"/>
    <w:rsid w:val="00FB3B3C"/>
    <w:rsid w:val="00FB4AB2"/>
    <w:rsid w:val="00FB5ABE"/>
    <w:rsid w:val="00FB6723"/>
    <w:rsid w:val="00FB75D1"/>
    <w:rsid w:val="00FB787B"/>
    <w:rsid w:val="00FB7CD0"/>
    <w:rsid w:val="00FC05DA"/>
    <w:rsid w:val="00FC063B"/>
    <w:rsid w:val="00FC0781"/>
    <w:rsid w:val="00FC0C86"/>
    <w:rsid w:val="00FC1088"/>
    <w:rsid w:val="00FC1185"/>
    <w:rsid w:val="00FC1914"/>
    <w:rsid w:val="00FC1AE0"/>
    <w:rsid w:val="00FC2986"/>
    <w:rsid w:val="00FC396C"/>
    <w:rsid w:val="00FC3D84"/>
    <w:rsid w:val="00FC40EC"/>
    <w:rsid w:val="00FC415C"/>
    <w:rsid w:val="00FC50A5"/>
    <w:rsid w:val="00FC58F7"/>
    <w:rsid w:val="00FC5BFC"/>
    <w:rsid w:val="00FC6324"/>
    <w:rsid w:val="00FC6557"/>
    <w:rsid w:val="00FC7F31"/>
    <w:rsid w:val="00FD2762"/>
    <w:rsid w:val="00FD2F60"/>
    <w:rsid w:val="00FD327B"/>
    <w:rsid w:val="00FD3A9B"/>
    <w:rsid w:val="00FD40A4"/>
    <w:rsid w:val="00FD6038"/>
    <w:rsid w:val="00FD6351"/>
    <w:rsid w:val="00FD65F2"/>
    <w:rsid w:val="00FD70FD"/>
    <w:rsid w:val="00FE1900"/>
    <w:rsid w:val="00FE3270"/>
    <w:rsid w:val="00FE3400"/>
    <w:rsid w:val="00FE5257"/>
    <w:rsid w:val="00FE6778"/>
    <w:rsid w:val="00FE6D86"/>
    <w:rsid w:val="00FE6FDA"/>
    <w:rsid w:val="00FE7B3B"/>
    <w:rsid w:val="00FE7BE8"/>
    <w:rsid w:val="00FE7DA9"/>
    <w:rsid w:val="00FF0E9F"/>
    <w:rsid w:val="00FF0F33"/>
    <w:rsid w:val="00FF1155"/>
    <w:rsid w:val="00FF2B0E"/>
    <w:rsid w:val="00FF374D"/>
    <w:rsid w:val="00FF4446"/>
    <w:rsid w:val="00FF4717"/>
    <w:rsid w:val="00FF530C"/>
    <w:rsid w:val="00FF6E26"/>
    <w:rsid w:val="00FF6E3F"/>
    <w:rsid w:val="00FF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F533D04"/>
  <w15:docId w15:val="{D2B62CBD-96A0-4047-ACED-9B74E23F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3E"/>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A06CD8"/>
    <w:pPr>
      <w:numPr>
        <w:numId w:val="1"/>
      </w:numPr>
      <w:tabs>
        <w:tab w:val="left" w:pos="432"/>
      </w:tabs>
      <w:spacing w:after="120" w:line="240" w:lineRule="auto"/>
      <w:ind w:left="864" w:hanging="432"/>
    </w:pPr>
  </w:style>
  <w:style w:type="paragraph" w:customStyle="1" w:styleId="BulletLastSS">
    <w:name w:val="Bullet (Last SS)"/>
    <w:basedOn w:val="Bullet"/>
    <w:next w:val="NormalSS"/>
    <w:qFormat/>
    <w:rsid w:val="00A06CD8"/>
    <w:pPr>
      <w:numPr>
        <w:numId w:val="2"/>
      </w:numPr>
      <w:spacing w:after="240"/>
      <w:ind w:left="864"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A06CD8"/>
    <w:pPr>
      <w:numPr>
        <w:numId w:val="7"/>
      </w:numPr>
      <w:tabs>
        <w:tab w:val="left" w:pos="432"/>
      </w:tabs>
      <w:spacing w:after="120" w:line="240" w:lineRule="auto"/>
      <w:ind w:left="864"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link w:val="ReferencesChar"/>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4E0026"/>
    <w:pPr>
      <w:tabs>
        <w:tab w:val="right" w:leader="dot" w:pos="9360"/>
      </w:tabs>
      <w:spacing w:after="140" w:line="240" w:lineRule="exact"/>
      <w:ind w:left="1440" w:right="720" w:hanging="1440"/>
    </w:pPr>
    <w:rPr>
      <w:rFonts w:ascii="Arial" w:eastAsia="Times New Roman" w:hAnsi="Arial" w:cs="Times New Roman"/>
      <w:caps/>
      <w:noProof/>
      <w:sz w:val="20"/>
      <w:szCs w:val="20"/>
    </w:rPr>
  </w:style>
  <w:style w:type="paragraph" w:styleId="TOC2">
    <w:name w:val="toc 2"/>
    <w:next w:val="Normal"/>
    <w:autoRedefine/>
    <w:uiPriority w:val="39"/>
    <w:qFormat/>
    <w:rsid w:val="00EA421E"/>
    <w:pPr>
      <w:tabs>
        <w:tab w:val="right" w:leader="dot" w:pos="9360"/>
      </w:tabs>
      <w:spacing w:after="140" w:line="240" w:lineRule="exact"/>
      <w:ind w:left="1656" w:right="720" w:hanging="576"/>
    </w:pPr>
    <w:rPr>
      <w:rFonts w:ascii="Arial" w:eastAsia="Times New Roman" w:hAnsi="Arial" w:cs="Times New Roman"/>
      <w:noProof/>
      <w:sz w:val="20"/>
      <w:szCs w:val="20"/>
    </w:rPr>
  </w:style>
  <w:style w:type="paragraph" w:styleId="TOC3">
    <w:name w:val="toc 3"/>
    <w:basedOn w:val="TOC2"/>
    <w:next w:val="Normal"/>
    <w:autoRedefine/>
    <w:uiPriority w:val="39"/>
    <w:qFormat/>
    <w:rsid w:val="00F90A26"/>
    <w:pPr>
      <w:tabs>
        <w:tab w:val="left" w:pos="1440"/>
      </w:tabs>
      <w:spacing w:after="120"/>
      <w:ind w:left="1872"/>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4E0026"/>
    <w:pPr>
      <w:tabs>
        <w:tab w:val="right" w:leader="dot" w:pos="9360"/>
      </w:tabs>
      <w:spacing w:after="140" w:line="240" w:lineRule="exact"/>
      <w:ind w:left="1584" w:right="720" w:hanging="1584"/>
    </w:pPr>
    <w:rPr>
      <w:rFonts w:ascii="Arial" w:eastAsia="Times New Roman" w:hAnsi="Arial" w:cs="Times New Roman"/>
      <w:caps/>
      <w:noProof/>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06CD8"/>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
    <w:next w:val="NormalSS"/>
    <w:qFormat/>
    <w:rsid w:val="0047337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62141B"/>
    <w:pPr>
      <w:framePr w:wrap="auto" w:vAnchor="margin" w:yAlign="inline"/>
      <w:pBdr>
        <w:bottom w:val="none" w:sz="0" w:space="0" w:color="auto"/>
      </w:pBdr>
      <w:tabs>
        <w:tab w:val="clear" w:pos="432"/>
      </w:tabs>
      <w:spacing w:before="0" w:after="120"/>
      <w:ind w:left="720" w:hanging="720"/>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62141B"/>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90A26"/>
    <w:pPr>
      <w:tabs>
        <w:tab w:val="clear" w:pos="432"/>
      </w:tabs>
      <w:ind w:left="576" w:hanging="576"/>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927400"/>
    <w:pPr>
      <w:ind w:left="432" w:hanging="432"/>
      <w:outlineLvl w:val="9"/>
    </w:pPr>
  </w:style>
  <w:style w:type="character" w:customStyle="1" w:styleId="H4NumberChar">
    <w:name w:val="H4_Number Char"/>
    <w:basedOn w:val="Heading3Char"/>
    <w:link w:val="H4Number"/>
    <w:rsid w:val="00F90A26"/>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90A26"/>
    <w:pPr>
      <w:tabs>
        <w:tab w:val="clear" w:pos="432"/>
      </w:tabs>
      <w:ind w:left="576" w:hanging="576"/>
      <w:outlineLvl w:val="4"/>
    </w:pPr>
  </w:style>
  <w:style w:type="character" w:customStyle="1" w:styleId="H4NumberNoTOCChar">
    <w:name w:val="H4_Number_No TOC Char"/>
    <w:basedOn w:val="H4NumberChar"/>
    <w:link w:val="H4NumberNoTOC"/>
    <w:rsid w:val="00927400"/>
    <w:rPr>
      <w:rFonts w:ascii="Arial Black" w:eastAsia="Times New Roman" w:hAnsi="Arial Black" w:cs="Times New Roman"/>
      <w:b/>
      <w:sz w:val="22"/>
      <w:szCs w:val="20"/>
    </w:rPr>
  </w:style>
  <w:style w:type="character" w:customStyle="1" w:styleId="H5LowerChar">
    <w:name w:val="H5_Lower Char"/>
    <w:basedOn w:val="Heading4Char"/>
    <w:link w:val="H5Lower"/>
    <w:rsid w:val="00F90A26"/>
    <w:rPr>
      <w:rFonts w:eastAsia="Times New Roman" w:cs="Times New Roman"/>
      <w:b/>
      <w:szCs w:val="20"/>
    </w:rPr>
  </w:style>
  <w:style w:type="table" w:customStyle="1" w:styleId="SMPRTableBlue">
    <w:name w:val="SMPR_Table_Blue"/>
    <w:basedOn w:val="TableNormal"/>
    <w:uiPriority w:val="99"/>
    <w:rsid w:val="00586F7E"/>
    <w:pPr>
      <w:spacing w:after="0"/>
    </w:pPr>
    <w:rPr>
      <w:rFonts w:ascii="Lucida Sans" w:eastAsia="Times New Roman" w:hAnsi="Lucida Sans" w:cs="Times New Roman"/>
      <w:sz w:val="20"/>
    </w:rPr>
    <w:tblPr>
      <w:tblInd w:w="115" w:type="dxa"/>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paragraph" w:styleId="CommentText">
    <w:name w:val="annotation text"/>
    <w:basedOn w:val="Normal"/>
    <w:link w:val="CommentTextChar"/>
    <w:uiPriority w:val="99"/>
    <w:unhideWhenUsed/>
    <w:rsid w:val="00AD70C9"/>
    <w:pPr>
      <w:spacing w:line="240" w:lineRule="auto"/>
    </w:pPr>
    <w:rPr>
      <w:sz w:val="20"/>
    </w:rPr>
  </w:style>
  <w:style w:type="character" w:customStyle="1" w:styleId="CommentTextChar">
    <w:name w:val="Comment Text Char"/>
    <w:basedOn w:val="DefaultParagraphFont"/>
    <w:link w:val="CommentText"/>
    <w:uiPriority w:val="99"/>
    <w:rsid w:val="00AD70C9"/>
    <w:rPr>
      <w:rFonts w:eastAsia="Times New Roman" w:cs="Times New Roman"/>
      <w:sz w:val="20"/>
      <w:szCs w:val="20"/>
    </w:rPr>
  </w:style>
  <w:style w:type="character" w:styleId="CommentReference">
    <w:name w:val="annotation reference"/>
    <w:basedOn w:val="DefaultParagraphFont"/>
    <w:uiPriority w:val="99"/>
    <w:semiHidden/>
    <w:unhideWhenUsed/>
    <w:rsid w:val="00AD70C9"/>
    <w:rPr>
      <w:sz w:val="16"/>
      <w:szCs w:val="16"/>
    </w:rPr>
  </w:style>
  <w:style w:type="character" w:customStyle="1" w:styleId="NormalSSChar">
    <w:name w:val="NormalSS Char"/>
    <w:basedOn w:val="DefaultParagraphFont"/>
    <w:link w:val="NormalSS"/>
    <w:locked/>
    <w:rsid w:val="00AF266C"/>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9C0118"/>
    <w:rPr>
      <w:b/>
      <w:bCs/>
    </w:rPr>
  </w:style>
  <w:style w:type="character" w:customStyle="1" w:styleId="CommentSubjectChar">
    <w:name w:val="Comment Subject Char"/>
    <w:basedOn w:val="CommentTextChar"/>
    <w:link w:val="CommentSubject"/>
    <w:uiPriority w:val="99"/>
    <w:semiHidden/>
    <w:rsid w:val="009C0118"/>
    <w:rPr>
      <w:rFonts w:eastAsia="Times New Roman" w:cs="Times New Roman"/>
      <w:b/>
      <w:bCs/>
      <w:sz w:val="20"/>
      <w:szCs w:val="20"/>
    </w:rPr>
  </w:style>
  <w:style w:type="paragraph" w:customStyle="1" w:styleId="ParagraphLASTSS">
    <w:name w:val="Paragraph (LAST SS)"/>
    <w:basedOn w:val="Normal"/>
    <w:qFormat/>
    <w:rsid w:val="005C1121"/>
    <w:pPr>
      <w:tabs>
        <w:tab w:val="left" w:pos="432"/>
      </w:tabs>
      <w:spacing w:after="480" w:line="240" w:lineRule="auto"/>
      <w:jc w:val="both"/>
    </w:pPr>
  </w:style>
  <w:style w:type="paragraph" w:customStyle="1" w:styleId="MarkforTableHeading">
    <w:name w:val="Mark for Table Heading"/>
    <w:basedOn w:val="Normal"/>
    <w:next w:val="Normal"/>
    <w:qFormat/>
    <w:rsid w:val="00C156CF"/>
    <w:pPr>
      <w:keepNext/>
      <w:tabs>
        <w:tab w:val="left" w:pos="432"/>
      </w:tabs>
      <w:spacing w:after="60" w:line="240" w:lineRule="auto"/>
      <w:ind w:firstLine="0"/>
      <w:jc w:val="both"/>
    </w:pPr>
    <w:rPr>
      <w:rFonts w:ascii="Lucida Sans" w:hAnsi="Lucida Sans"/>
      <w:b/>
      <w:sz w:val="18"/>
      <w:szCs w:val="24"/>
    </w:rPr>
  </w:style>
  <w:style w:type="paragraph" w:styleId="BlockText">
    <w:name w:val="Block Text"/>
    <w:basedOn w:val="Normal"/>
    <w:semiHidden/>
    <w:rsid w:val="009F46AE"/>
    <w:pPr>
      <w:spacing w:line="240" w:lineRule="auto"/>
      <w:ind w:left="2880" w:right="2880" w:firstLine="0"/>
    </w:pPr>
    <w:rPr>
      <w:b/>
      <w:snapToGrid w:val="0"/>
      <w:sz w:val="32"/>
      <w:szCs w:val="24"/>
    </w:rPr>
  </w:style>
  <w:style w:type="paragraph" w:styleId="Revision">
    <w:name w:val="Revision"/>
    <w:hidden/>
    <w:uiPriority w:val="99"/>
    <w:semiHidden/>
    <w:rsid w:val="006E4B45"/>
    <w:pPr>
      <w:spacing w:after="0"/>
    </w:pPr>
    <w:rPr>
      <w:rFonts w:eastAsia="Times New Roman" w:cs="Times New Roman"/>
      <w:szCs w:val="20"/>
    </w:rPr>
  </w:style>
  <w:style w:type="paragraph" w:customStyle="1" w:styleId="disclosure">
    <w:name w:val="disclosure"/>
    <w:basedOn w:val="Footer"/>
    <w:qFormat/>
    <w:rsid w:val="00030229"/>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4A4DBD"/>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6F448D"/>
    <w:pPr>
      <w:pBdr>
        <w:top w:val="single" w:sz="4" w:space="5" w:color="auto"/>
        <w:bottom w:val="single" w:sz="4" w:space="5" w:color="auto"/>
      </w:pBdr>
      <w:spacing w:after="184" w:line="280" w:lineRule="exact"/>
      <w:ind w:firstLine="0"/>
    </w:pPr>
    <w:rPr>
      <w:rFonts w:ascii="Arial Black" w:hAnsi="Arial Black"/>
      <w:noProof/>
      <w:color w:val="E70033"/>
      <w:szCs w:val="26"/>
    </w:rPr>
  </w:style>
  <w:style w:type="paragraph" w:styleId="NormalWeb">
    <w:name w:val="Normal (Web)"/>
    <w:basedOn w:val="Normal"/>
    <w:uiPriority w:val="99"/>
    <w:unhideWhenUsed/>
    <w:rsid w:val="00957A7A"/>
    <w:pPr>
      <w:spacing w:before="100" w:beforeAutospacing="1" w:after="100" w:afterAutospacing="1" w:line="240" w:lineRule="auto"/>
      <w:ind w:firstLine="0"/>
    </w:pPr>
    <w:rPr>
      <w:szCs w:val="24"/>
    </w:rPr>
  </w:style>
  <w:style w:type="table" w:customStyle="1" w:styleId="TableGrid1">
    <w:name w:val="Table Grid1"/>
    <w:basedOn w:val="TableNormal"/>
    <w:next w:val="TableGrid"/>
    <w:uiPriority w:val="59"/>
    <w:rsid w:val="00C32C03"/>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uiPriority w:val="99"/>
    <w:unhideWhenUsed/>
    <w:rsid w:val="008F0E5D"/>
    <w:pPr>
      <w:numPr>
        <w:numId w:val="9"/>
      </w:numPr>
      <w:contextualSpacing/>
    </w:pPr>
  </w:style>
  <w:style w:type="character" w:styleId="Strong">
    <w:name w:val="Strong"/>
    <w:basedOn w:val="DefaultParagraphFont"/>
    <w:uiPriority w:val="22"/>
    <w:qFormat/>
    <w:rsid w:val="00AF65EC"/>
    <w:rPr>
      <w:b/>
      <w:bCs/>
    </w:rPr>
  </w:style>
  <w:style w:type="character" w:styleId="Hyperlink">
    <w:name w:val="Hyperlink"/>
    <w:basedOn w:val="DefaultParagraphFont"/>
    <w:uiPriority w:val="99"/>
    <w:unhideWhenUsed/>
    <w:rsid w:val="00961F40"/>
    <w:rPr>
      <w:color w:val="0000FF" w:themeColor="hyperlink"/>
      <w:u w:val="single"/>
    </w:rPr>
  </w:style>
  <w:style w:type="character" w:customStyle="1" w:styleId="ReferencesChar">
    <w:name w:val="References Char"/>
    <w:basedOn w:val="DefaultParagraphFont"/>
    <w:link w:val="References"/>
    <w:rsid w:val="00961F40"/>
    <w:rPr>
      <w:rFonts w:eastAsia="Times New Roman" w:cs="Times New Roman"/>
      <w:szCs w:val="20"/>
    </w:rPr>
  </w:style>
  <w:style w:type="table" w:customStyle="1" w:styleId="MPRBaseTable1">
    <w:name w:val="MPR Base Table1"/>
    <w:basedOn w:val="TableNormal"/>
    <w:uiPriority w:val="99"/>
    <w:rsid w:val="00291B11"/>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coverallcaps">
    <w:name w:val="cover all caps"/>
    <w:basedOn w:val="Normal"/>
    <w:qFormat/>
    <w:rsid w:val="005C573E"/>
    <w:pPr>
      <w:spacing w:line="560" w:lineRule="exact"/>
      <w:ind w:firstLine="0"/>
    </w:pPr>
    <w:rPr>
      <w:rFonts w:ascii="Arial" w:hAnsi="Arial"/>
      <w:caps/>
      <w:spacing w:val="28"/>
      <w:sz w:val="17"/>
      <w:szCs w:val="26"/>
    </w:rPr>
  </w:style>
  <w:style w:type="paragraph" w:customStyle="1" w:styleId="coverdate">
    <w:name w:val="cover date"/>
    <w:qFormat/>
    <w:rsid w:val="005C573E"/>
    <w:pPr>
      <w:spacing w:after="0" w:line="440" w:lineRule="exact"/>
    </w:pPr>
    <w:rPr>
      <w:rFonts w:ascii="Arial" w:eastAsia="Times New Roman" w:hAnsi="Arial" w:cs="Times New Roman"/>
      <w:sz w:val="34"/>
      <w:szCs w:val="26"/>
    </w:rPr>
  </w:style>
  <w:style w:type="paragraph" w:customStyle="1" w:styleId="covertext">
    <w:name w:val="cover text"/>
    <w:qFormat/>
    <w:rsid w:val="005C573E"/>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5C573E"/>
    <w:pPr>
      <w:pBdr>
        <w:bottom w:val="single" w:sz="2" w:space="1" w:color="auto"/>
      </w:pBdr>
      <w:spacing w:line="240" w:lineRule="auto"/>
    </w:pPr>
  </w:style>
  <w:style w:type="paragraph" w:customStyle="1" w:styleId="covertextnoline">
    <w:name w:val="cover text (no line)"/>
    <w:basedOn w:val="Normal"/>
    <w:qFormat/>
    <w:rsid w:val="005C573E"/>
    <w:pPr>
      <w:spacing w:line="240" w:lineRule="auto"/>
      <w:ind w:firstLine="0"/>
    </w:pPr>
    <w:rPr>
      <w:rFonts w:ascii="Arial Black" w:hAnsi="Arial Black"/>
      <w:noProof/>
      <w:sz w:val="16"/>
      <w:szCs w:val="19"/>
    </w:rPr>
  </w:style>
  <w:style w:type="character" w:styleId="FollowedHyperlink">
    <w:name w:val="FollowedHyperlink"/>
    <w:basedOn w:val="DefaultParagraphFont"/>
    <w:semiHidden/>
    <w:unhideWhenUsed/>
    <w:rsid w:val="00307672"/>
    <w:rPr>
      <w:color w:val="800080" w:themeColor="followedHyperlink"/>
      <w:u w:val="single"/>
    </w:rPr>
  </w:style>
  <w:style w:type="character" w:styleId="UnresolvedMention">
    <w:name w:val="Unresolved Mention"/>
    <w:basedOn w:val="DefaultParagraphFont"/>
    <w:uiPriority w:val="99"/>
    <w:semiHidden/>
    <w:unhideWhenUsed/>
    <w:rsid w:val="00B30C14"/>
    <w:rPr>
      <w:color w:val="605E5C"/>
      <w:shd w:val="clear" w:color="auto" w:fill="E1DFDD"/>
    </w:rPr>
  </w:style>
  <w:style w:type="paragraph" w:customStyle="1" w:styleId="CoverHead">
    <w:name w:val="Cover Head"/>
    <w:basedOn w:val="Normal"/>
    <w:qFormat/>
    <w:rsid w:val="00510023"/>
    <w:pPr>
      <w:autoSpaceDE w:val="0"/>
      <w:autoSpaceDN w:val="0"/>
      <w:adjustRightInd w:val="0"/>
      <w:spacing w:after="90" w:line="276" w:lineRule="auto"/>
      <w:ind w:firstLine="0"/>
      <w:textAlignment w:val="center"/>
    </w:pPr>
    <w:rPr>
      <w:rFonts w:ascii="Georgia" w:eastAsiaTheme="minorHAnsi" w:hAnsi="Georgia" w:cs="Zilla Slab SemiBold"/>
      <w:b/>
      <w:bCs/>
      <w:color w:val="0B2949"/>
      <w:sz w:val="22"/>
      <w:szCs w:val="22"/>
    </w:rPr>
  </w:style>
  <w:style w:type="paragraph" w:customStyle="1" w:styleId="CoverText0">
    <w:name w:val="Cover Text"/>
    <w:basedOn w:val="Normal"/>
    <w:qFormat/>
    <w:rsid w:val="00510023"/>
    <w:pPr>
      <w:spacing w:after="300" w:line="276" w:lineRule="auto"/>
      <w:ind w:firstLine="0"/>
      <w:contextualSpacing/>
    </w:pPr>
    <w:rPr>
      <w:rFonts w:ascii="Georgia" w:eastAsiaTheme="minorHAnsi" w:hAnsi="Georgia" w:cstheme="minorBidi"/>
      <w:color w:val="0B294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5273">
      <w:bodyDiv w:val="1"/>
      <w:marLeft w:val="0"/>
      <w:marRight w:val="0"/>
      <w:marTop w:val="0"/>
      <w:marBottom w:val="0"/>
      <w:divBdr>
        <w:top w:val="none" w:sz="0" w:space="0" w:color="auto"/>
        <w:left w:val="none" w:sz="0" w:space="0" w:color="auto"/>
        <w:bottom w:val="none" w:sz="0" w:space="0" w:color="auto"/>
        <w:right w:val="none" w:sz="0" w:space="0" w:color="auto"/>
      </w:divBdr>
    </w:div>
    <w:div w:id="100227337">
      <w:bodyDiv w:val="1"/>
      <w:marLeft w:val="0"/>
      <w:marRight w:val="0"/>
      <w:marTop w:val="0"/>
      <w:marBottom w:val="0"/>
      <w:divBdr>
        <w:top w:val="none" w:sz="0" w:space="0" w:color="auto"/>
        <w:left w:val="none" w:sz="0" w:space="0" w:color="auto"/>
        <w:bottom w:val="none" w:sz="0" w:space="0" w:color="auto"/>
        <w:right w:val="none" w:sz="0" w:space="0" w:color="auto"/>
      </w:divBdr>
    </w:div>
    <w:div w:id="116262128">
      <w:bodyDiv w:val="1"/>
      <w:marLeft w:val="0"/>
      <w:marRight w:val="0"/>
      <w:marTop w:val="0"/>
      <w:marBottom w:val="0"/>
      <w:divBdr>
        <w:top w:val="none" w:sz="0" w:space="0" w:color="auto"/>
        <w:left w:val="none" w:sz="0" w:space="0" w:color="auto"/>
        <w:bottom w:val="none" w:sz="0" w:space="0" w:color="auto"/>
        <w:right w:val="none" w:sz="0" w:space="0" w:color="auto"/>
      </w:divBdr>
    </w:div>
    <w:div w:id="135340586">
      <w:bodyDiv w:val="1"/>
      <w:marLeft w:val="0"/>
      <w:marRight w:val="0"/>
      <w:marTop w:val="0"/>
      <w:marBottom w:val="0"/>
      <w:divBdr>
        <w:top w:val="none" w:sz="0" w:space="0" w:color="auto"/>
        <w:left w:val="none" w:sz="0" w:space="0" w:color="auto"/>
        <w:bottom w:val="none" w:sz="0" w:space="0" w:color="auto"/>
        <w:right w:val="none" w:sz="0" w:space="0" w:color="auto"/>
      </w:divBdr>
    </w:div>
    <w:div w:id="228463328">
      <w:bodyDiv w:val="1"/>
      <w:marLeft w:val="0"/>
      <w:marRight w:val="0"/>
      <w:marTop w:val="0"/>
      <w:marBottom w:val="0"/>
      <w:divBdr>
        <w:top w:val="none" w:sz="0" w:space="0" w:color="auto"/>
        <w:left w:val="none" w:sz="0" w:space="0" w:color="auto"/>
        <w:bottom w:val="none" w:sz="0" w:space="0" w:color="auto"/>
        <w:right w:val="none" w:sz="0" w:space="0" w:color="auto"/>
      </w:divBdr>
    </w:div>
    <w:div w:id="340358439">
      <w:bodyDiv w:val="1"/>
      <w:marLeft w:val="0"/>
      <w:marRight w:val="0"/>
      <w:marTop w:val="0"/>
      <w:marBottom w:val="0"/>
      <w:divBdr>
        <w:top w:val="none" w:sz="0" w:space="0" w:color="auto"/>
        <w:left w:val="none" w:sz="0" w:space="0" w:color="auto"/>
        <w:bottom w:val="none" w:sz="0" w:space="0" w:color="auto"/>
        <w:right w:val="none" w:sz="0" w:space="0" w:color="auto"/>
      </w:divBdr>
    </w:div>
    <w:div w:id="373048131">
      <w:bodyDiv w:val="1"/>
      <w:marLeft w:val="0"/>
      <w:marRight w:val="0"/>
      <w:marTop w:val="0"/>
      <w:marBottom w:val="0"/>
      <w:divBdr>
        <w:top w:val="none" w:sz="0" w:space="0" w:color="auto"/>
        <w:left w:val="none" w:sz="0" w:space="0" w:color="auto"/>
        <w:bottom w:val="none" w:sz="0" w:space="0" w:color="auto"/>
        <w:right w:val="none" w:sz="0" w:space="0" w:color="auto"/>
      </w:divBdr>
    </w:div>
    <w:div w:id="508955214">
      <w:bodyDiv w:val="1"/>
      <w:marLeft w:val="0"/>
      <w:marRight w:val="0"/>
      <w:marTop w:val="0"/>
      <w:marBottom w:val="0"/>
      <w:divBdr>
        <w:top w:val="none" w:sz="0" w:space="0" w:color="auto"/>
        <w:left w:val="none" w:sz="0" w:space="0" w:color="auto"/>
        <w:bottom w:val="none" w:sz="0" w:space="0" w:color="auto"/>
        <w:right w:val="none" w:sz="0" w:space="0" w:color="auto"/>
      </w:divBdr>
    </w:div>
    <w:div w:id="656349213">
      <w:bodyDiv w:val="1"/>
      <w:marLeft w:val="0"/>
      <w:marRight w:val="0"/>
      <w:marTop w:val="0"/>
      <w:marBottom w:val="0"/>
      <w:divBdr>
        <w:top w:val="none" w:sz="0" w:space="0" w:color="auto"/>
        <w:left w:val="none" w:sz="0" w:space="0" w:color="auto"/>
        <w:bottom w:val="none" w:sz="0" w:space="0" w:color="auto"/>
        <w:right w:val="none" w:sz="0" w:space="0" w:color="auto"/>
      </w:divBdr>
    </w:div>
    <w:div w:id="700597143">
      <w:bodyDiv w:val="1"/>
      <w:marLeft w:val="0"/>
      <w:marRight w:val="0"/>
      <w:marTop w:val="0"/>
      <w:marBottom w:val="0"/>
      <w:divBdr>
        <w:top w:val="none" w:sz="0" w:space="0" w:color="auto"/>
        <w:left w:val="none" w:sz="0" w:space="0" w:color="auto"/>
        <w:bottom w:val="none" w:sz="0" w:space="0" w:color="auto"/>
        <w:right w:val="none" w:sz="0" w:space="0" w:color="auto"/>
      </w:divBdr>
    </w:div>
    <w:div w:id="780148869">
      <w:bodyDiv w:val="1"/>
      <w:marLeft w:val="0"/>
      <w:marRight w:val="0"/>
      <w:marTop w:val="0"/>
      <w:marBottom w:val="0"/>
      <w:divBdr>
        <w:top w:val="none" w:sz="0" w:space="0" w:color="auto"/>
        <w:left w:val="none" w:sz="0" w:space="0" w:color="auto"/>
        <w:bottom w:val="none" w:sz="0" w:space="0" w:color="auto"/>
        <w:right w:val="none" w:sz="0" w:space="0" w:color="auto"/>
      </w:divBdr>
    </w:div>
    <w:div w:id="967932926">
      <w:bodyDiv w:val="1"/>
      <w:marLeft w:val="0"/>
      <w:marRight w:val="0"/>
      <w:marTop w:val="0"/>
      <w:marBottom w:val="0"/>
      <w:divBdr>
        <w:top w:val="none" w:sz="0" w:space="0" w:color="auto"/>
        <w:left w:val="none" w:sz="0" w:space="0" w:color="auto"/>
        <w:bottom w:val="none" w:sz="0" w:space="0" w:color="auto"/>
        <w:right w:val="none" w:sz="0" w:space="0" w:color="auto"/>
      </w:divBdr>
    </w:div>
    <w:div w:id="1057439612">
      <w:bodyDiv w:val="1"/>
      <w:marLeft w:val="0"/>
      <w:marRight w:val="0"/>
      <w:marTop w:val="0"/>
      <w:marBottom w:val="0"/>
      <w:divBdr>
        <w:top w:val="none" w:sz="0" w:space="0" w:color="auto"/>
        <w:left w:val="none" w:sz="0" w:space="0" w:color="auto"/>
        <w:bottom w:val="none" w:sz="0" w:space="0" w:color="auto"/>
        <w:right w:val="none" w:sz="0" w:space="0" w:color="auto"/>
      </w:divBdr>
    </w:div>
    <w:div w:id="1076517194">
      <w:bodyDiv w:val="1"/>
      <w:marLeft w:val="0"/>
      <w:marRight w:val="0"/>
      <w:marTop w:val="0"/>
      <w:marBottom w:val="0"/>
      <w:divBdr>
        <w:top w:val="none" w:sz="0" w:space="0" w:color="auto"/>
        <w:left w:val="none" w:sz="0" w:space="0" w:color="auto"/>
        <w:bottom w:val="none" w:sz="0" w:space="0" w:color="auto"/>
        <w:right w:val="none" w:sz="0" w:space="0" w:color="auto"/>
      </w:divBdr>
    </w:div>
    <w:div w:id="1133132330">
      <w:bodyDiv w:val="1"/>
      <w:marLeft w:val="0"/>
      <w:marRight w:val="0"/>
      <w:marTop w:val="0"/>
      <w:marBottom w:val="0"/>
      <w:divBdr>
        <w:top w:val="none" w:sz="0" w:space="0" w:color="auto"/>
        <w:left w:val="none" w:sz="0" w:space="0" w:color="auto"/>
        <w:bottom w:val="none" w:sz="0" w:space="0" w:color="auto"/>
        <w:right w:val="none" w:sz="0" w:space="0" w:color="auto"/>
      </w:divBdr>
    </w:div>
    <w:div w:id="1146238308">
      <w:bodyDiv w:val="1"/>
      <w:marLeft w:val="0"/>
      <w:marRight w:val="0"/>
      <w:marTop w:val="0"/>
      <w:marBottom w:val="0"/>
      <w:divBdr>
        <w:top w:val="none" w:sz="0" w:space="0" w:color="auto"/>
        <w:left w:val="none" w:sz="0" w:space="0" w:color="auto"/>
        <w:bottom w:val="none" w:sz="0" w:space="0" w:color="auto"/>
        <w:right w:val="none" w:sz="0" w:space="0" w:color="auto"/>
      </w:divBdr>
    </w:div>
    <w:div w:id="1193374119">
      <w:bodyDiv w:val="1"/>
      <w:marLeft w:val="0"/>
      <w:marRight w:val="0"/>
      <w:marTop w:val="0"/>
      <w:marBottom w:val="0"/>
      <w:divBdr>
        <w:top w:val="none" w:sz="0" w:space="0" w:color="auto"/>
        <w:left w:val="none" w:sz="0" w:space="0" w:color="auto"/>
        <w:bottom w:val="none" w:sz="0" w:space="0" w:color="auto"/>
        <w:right w:val="none" w:sz="0" w:space="0" w:color="auto"/>
      </w:divBdr>
    </w:div>
    <w:div w:id="1224440387">
      <w:bodyDiv w:val="1"/>
      <w:marLeft w:val="0"/>
      <w:marRight w:val="0"/>
      <w:marTop w:val="0"/>
      <w:marBottom w:val="0"/>
      <w:divBdr>
        <w:top w:val="none" w:sz="0" w:space="0" w:color="auto"/>
        <w:left w:val="none" w:sz="0" w:space="0" w:color="auto"/>
        <w:bottom w:val="none" w:sz="0" w:space="0" w:color="auto"/>
        <w:right w:val="none" w:sz="0" w:space="0" w:color="auto"/>
      </w:divBdr>
    </w:div>
    <w:div w:id="1337153620">
      <w:bodyDiv w:val="1"/>
      <w:marLeft w:val="0"/>
      <w:marRight w:val="0"/>
      <w:marTop w:val="0"/>
      <w:marBottom w:val="0"/>
      <w:divBdr>
        <w:top w:val="none" w:sz="0" w:space="0" w:color="auto"/>
        <w:left w:val="none" w:sz="0" w:space="0" w:color="auto"/>
        <w:bottom w:val="none" w:sz="0" w:space="0" w:color="auto"/>
        <w:right w:val="none" w:sz="0" w:space="0" w:color="auto"/>
      </w:divBdr>
    </w:div>
    <w:div w:id="1371610294">
      <w:bodyDiv w:val="1"/>
      <w:marLeft w:val="0"/>
      <w:marRight w:val="0"/>
      <w:marTop w:val="0"/>
      <w:marBottom w:val="0"/>
      <w:divBdr>
        <w:top w:val="none" w:sz="0" w:space="0" w:color="auto"/>
        <w:left w:val="none" w:sz="0" w:space="0" w:color="auto"/>
        <w:bottom w:val="none" w:sz="0" w:space="0" w:color="auto"/>
        <w:right w:val="none" w:sz="0" w:space="0" w:color="auto"/>
      </w:divBdr>
    </w:div>
    <w:div w:id="1410738160">
      <w:bodyDiv w:val="1"/>
      <w:marLeft w:val="0"/>
      <w:marRight w:val="0"/>
      <w:marTop w:val="0"/>
      <w:marBottom w:val="0"/>
      <w:divBdr>
        <w:top w:val="none" w:sz="0" w:space="0" w:color="auto"/>
        <w:left w:val="none" w:sz="0" w:space="0" w:color="auto"/>
        <w:bottom w:val="none" w:sz="0" w:space="0" w:color="auto"/>
        <w:right w:val="none" w:sz="0" w:space="0" w:color="auto"/>
      </w:divBdr>
    </w:div>
    <w:div w:id="1509371197">
      <w:bodyDiv w:val="1"/>
      <w:marLeft w:val="0"/>
      <w:marRight w:val="0"/>
      <w:marTop w:val="0"/>
      <w:marBottom w:val="0"/>
      <w:divBdr>
        <w:top w:val="none" w:sz="0" w:space="0" w:color="auto"/>
        <w:left w:val="none" w:sz="0" w:space="0" w:color="auto"/>
        <w:bottom w:val="none" w:sz="0" w:space="0" w:color="auto"/>
        <w:right w:val="none" w:sz="0" w:space="0" w:color="auto"/>
      </w:divBdr>
    </w:div>
    <w:div w:id="1634361244">
      <w:bodyDiv w:val="1"/>
      <w:marLeft w:val="0"/>
      <w:marRight w:val="0"/>
      <w:marTop w:val="0"/>
      <w:marBottom w:val="0"/>
      <w:divBdr>
        <w:top w:val="none" w:sz="0" w:space="0" w:color="auto"/>
        <w:left w:val="none" w:sz="0" w:space="0" w:color="auto"/>
        <w:bottom w:val="none" w:sz="0" w:space="0" w:color="auto"/>
        <w:right w:val="none" w:sz="0" w:space="0" w:color="auto"/>
      </w:divBdr>
    </w:div>
    <w:div w:id="1665161947">
      <w:bodyDiv w:val="1"/>
      <w:marLeft w:val="0"/>
      <w:marRight w:val="0"/>
      <w:marTop w:val="0"/>
      <w:marBottom w:val="0"/>
      <w:divBdr>
        <w:top w:val="none" w:sz="0" w:space="0" w:color="auto"/>
        <w:left w:val="none" w:sz="0" w:space="0" w:color="auto"/>
        <w:bottom w:val="none" w:sz="0" w:space="0" w:color="auto"/>
        <w:right w:val="none" w:sz="0" w:space="0" w:color="auto"/>
      </w:divBdr>
    </w:div>
    <w:div w:id="1851338248">
      <w:bodyDiv w:val="1"/>
      <w:marLeft w:val="0"/>
      <w:marRight w:val="0"/>
      <w:marTop w:val="0"/>
      <w:marBottom w:val="0"/>
      <w:divBdr>
        <w:top w:val="none" w:sz="0" w:space="0" w:color="auto"/>
        <w:left w:val="none" w:sz="0" w:space="0" w:color="auto"/>
        <w:bottom w:val="none" w:sz="0" w:space="0" w:color="auto"/>
        <w:right w:val="none" w:sz="0" w:space="0" w:color="auto"/>
      </w:divBdr>
    </w:div>
    <w:div w:id="1901750223">
      <w:bodyDiv w:val="1"/>
      <w:marLeft w:val="0"/>
      <w:marRight w:val="0"/>
      <w:marTop w:val="0"/>
      <w:marBottom w:val="0"/>
      <w:divBdr>
        <w:top w:val="none" w:sz="0" w:space="0" w:color="auto"/>
        <w:left w:val="none" w:sz="0" w:space="0" w:color="auto"/>
        <w:bottom w:val="none" w:sz="0" w:space="0" w:color="auto"/>
        <w:right w:val="none" w:sz="0" w:space="0" w:color="auto"/>
      </w:divBdr>
    </w:div>
    <w:div w:id="1936786727">
      <w:bodyDiv w:val="1"/>
      <w:marLeft w:val="0"/>
      <w:marRight w:val="0"/>
      <w:marTop w:val="0"/>
      <w:marBottom w:val="0"/>
      <w:divBdr>
        <w:top w:val="none" w:sz="0" w:space="0" w:color="auto"/>
        <w:left w:val="none" w:sz="0" w:space="0" w:color="auto"/>
        <w:bottom w:val="none" w:sz="0" w:space="0" w:color="auto"/>
        <w:right w:val="none" w:sz="0" w:space="0" w:color="auto"/>
      </w:divBdr>
    </w:div>
    <w:div w:id="1960644176">
      <w:bodyDiv w:val="1"/>
      <w:marLeft w:val="0"/>
      <w:marRight w:val="0"/>
      <w:marTop w:val="0"/>
      <w:marBottom w:val="0"/>
      <w:divBdr>
        <w:top w:val="none" w:sz="0" w:space="0" w:color="auto"/>
        <w:left w:val="none" w:sz="0" w:space="0" w:color="auto"/>
        <w:bottom w:val="none" w:sz="0" w:space="0" w:color="auto"/>
        <w:right w:val="none" w:sz="0" w:space="0" w:color="auto"/>
      </w:divBdr>
    </w:div>
    <w:div w:id="2042245379">
      <w:bodyDiv w:val="1"/>
      <w:marLeft w:val="0"/>
      <w:marRight w:val="0"/>
      <w:marTop w:val="0"/>
      <w:marBottom w:val="0"/>
      <w:divBdr>
        <w:top w:val="none" w:sz="0" w:space="0" w:color="auto"/>
        <w:left w:val="none" w:sz="0" w:space="0" w:color="auto"/>
        <w:bottom w:val="none" w:sz="0" w:space="0" w:color="auto"/>
        <w:right w:val="none" w:sz="0" w:space="0" w:color="auto"/>
      </w:divBdr>
      <w:divsChild>
        <w:div w:id="1017542150">
          <w:marLeft w:val="0"/>
          <w:marRight w:val="0"/>
          <w:marTop w:val="0"/>
          <w:marBottom w:val="0"/>
          <w:divBdr>
            <w:top w:val="none" w:sz="0" w:space="0" w:color="auto"/>
            <w:left w:val="none" w:sz="0" w:space="0" w:color="auto"/>
            <w:bottom w:val="none" w:sz="0" w:space="0" w:color="auto"/>
            <w:right w:val="none" w:sz="0" w:space="0" w:color="auto"/>
          </w:divBdr>
          <w:divsChild>
            <w:div w:id="1778987810">
              <w:marLeft w:val="0"/>
              <w:marRight w:val="0"/>
              <w:marTop w:val="90"/>
              <w:marBottom w:val="0"/>
              <w:divBdr>
                <w:top w:val="none" w:sz="0" w:space="0" w:color="auto"/>
                <w:left w:val="none" w:sz="0" w:space="0" w:color="auto"/>
                <w:bottom w:val="none" w:sz="0" w:space="0" w:color="auto"/>
                <w:right w:val="none" w:sz="0" w:space="0" w:color="auto"/>
              </w:divBdr>
              <w:divsChild>
                <w:div w:id="81070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935190">
      <w:bodyDiv w:val="1"/>
      <w:marLeft w:val="0"/>
      <w:marRight w:val="0"/>
      <w:marTop w:val="0"/>
      <w:marBottom w:val="0"/>
      <w:divBdr>
        <w:top w:val="none" w:sz="0" w:space="0" w:color="auto"/>
        <w:left w:val="none" w:sz="0" w:space="0" w:color="auto"/>
        <w:bottom w:val="none" w:sz="0" w:space="0" w:color="auto"/>
        <w:right w:val="none" w:sz="0" w:space="0" w:color="auto"/>
      </w:divBdr>
    </w:div>
    <w:div w:id="212352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reginfo.gov/public/do/PRAViewDocument?ref_nbr=201801-1850-001"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reginfo.gov/public/do/PRAViewDocument?ref_nbr=201801-1850-00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ed.gov/news/press-releases/us-department-education-releases-guidance-states-assessing-student-learning-during-pandemi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www.ed.gov/news/press-releases/helping-students-adversely-affected-school-closures-secretary-devos-announces-broad-flexibilities-states-cancel-testing-during-national-emergen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9D5A9EDD4C931429AE2AEC9275567A9" ma:contentTypeVersion="10" ma:contentTypeDescription="Create a new document." ma:contentTypeScope="" ma:versionID="61c40308e5056c92b4425c10148273b1">
  <xsd:schema xmlns:xsd="http://www.w3.org/2001/XMLSchema" xmlns:xs="http://www.w3.org/2001/XMLSchema" xmlns:p="http://schemas.microsoft.com/office/2006/metadata/properties" xmlns:ns3="5309e048-1b4c-4f6d-b014-3d79d9de2e99" targetNamespace="http://schemas.microsoft.com/office/2006/metadata/properties" ma:root="true" ma:fieldsID="6b08e0e97c6935d95a01675be5226ad2" ns3:_="">
    <xsd:import namespace="5309e048-1b4c-4f6d-b014-3d79d9de2e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9e048-1b4c-4f6d-b014-3d79d9de2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FCE80-DF21-4624-B7C6-B21845271FE2}">
  <ds:schemaRefs>
    <ds:schemaRef ds:uri="http://schemas.microsoft.com/sharepoint/v3/contenttype/forms"/>
  </ds:schemaRefs>
</ds:datastoreItem>
</file>

<file path=customXml/itemProps2.xml><?xml version="1.0" encoding="utf-8"?>
<ds:datastoreItem xmlns:ds="http://schemas.openxmlformats.org/officeDocument/2006/customXml" ds:itemID="{CF3D4CE8-1666-4889-8813-154748B5BB7A}">
  <ds:schemaRefs>
    <ds:schemaRef ds:uri="http://schemas.openxmlformats.org/officeDocument/2006/bibliography"/>
  </ds:schemaRefs>
</ds:datastoreItem>
</file>

<file path=customXml/itemProps3.xml><?xml version="1.0" encoding="utf-8"?>
<ds:datastoreItem xmlns:ds="http://schemas.openxmlformats.org/officeDocument/2006/customXml" ds:itemID="{2E430C13-9417-4C0A-B4E3-87658DABD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9e048-1b4c-4f6d-b014-3d79d9de2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D8F27A-3F3E-4D0E-92EE-06C445816E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11</Pages>
  <Words>3610</Words>
  <Characters>20582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OMB</dc:subject>
  <dc:creator>MATHEMATICA</dc:creator>
  <cp:lastModifiedBy>Pearson, Juliana</cp:lastModifiedBy>
  <cp:revision>3</cp:revision>
  <cp:lastPrinted>2018-03-05T14:55:00Z</cp:lastPrinted>
  <dcterms:created xsi:type="dcterms:W3CDTF">2021-06-01T13:47:00Z</dcterms:created>
  <dcterms:modified xsi:type="dcterms:W3CDTF">2021-06-01T13:51:00Z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0x010100D9D5A9EDD4C931429AE2AEC9275567A9</vt:lpwstr>
  </property>
</Properties>
</file>