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ADA" w:rsidRDefault="00ED639D" w14:paraId="103238D3"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583ADA" w:rsidRDefault="00ED639D" w14:paraId="71BAAB40" w14:textId="77777777">
      <w:pPr>
        <w:spacing w:after="337" w:line="259" w:lineRule="auto"/>
        <w:ind w:left="180" w:firstLine="0"/>
      </w:pPr>
      <w:r>
        <w:rPr>
          <w:color w:val="575757"/>
          <w:sz w:val="32"/>
        </w:rPr>
        <w:t>ELECTRONIC CODE OF FEDERAL REGULATIONS</w:t>
      </w:r>
    </w:p>
    <w:p w:rsidR="00583ADA" w:rsidRDefault="00ED639D" w14:paraId="2148A3B9" w14:textId="77777777">
      <w:pPr>
        <w:spacing w:after="523" w:line="259" w:lineRule="auto"/>
        <w:ind w:left="1197" w:firstLine="0"/>
      </w:pPr>
      <w:r>
        <w:rPr>
          <w:color w:val="FF0000"/>
          <w:sz w:val="32"/>
        </w:rPr>
        <w:t>e-CFR data is current as of May 28, 2021</w:t>
      </w:r>
    </w:p>
    <w:p w:rsidR="00583ADA" w:rsidRDefault="00ED639D" w14:paraId="7ABDB237" w14:textId="77777777">
      <w:pPr>
        <w:spacing w:after="500"/>
        <w:ind w:left="175"/>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7</w:t>
      </w:r>
      <w:r>
        <w:t xml:space="preserve"> → §7.5</w:t>
      </w:r>
    </w:p>
    <w:p w:rsidR="00583ADA" w:rsidRDefault="00ED639D" w14:paraId="5A6AE928" w14:textId="77777777">
      <w:pPr>
        <w:ind w:left="175" w:right="145"/>
      </w:pPr>
      <w:r>
        <w:t xml:space="preserve">Title 18: Conservation of Power and Water Resources </w:t>
      </w:r>
    </w:p>
    <w:p w:rsidR="00583ADA" w:rsidRDefault="00ED639D" w14:paraId="527F8310" w14:textId="77777777">
      <w:pPr>
        <w:pStyle w:val="Heading1"/>
        <w:ind w:left="175"/>
      </w:pPr>
      <w:r>
        <w:t>PART 7—EXPEDITED LICENSING PROCESS FOR QUALIFYING NON-FEDERAL HYDROPOWER PROJECTS AT EXISTING NONPOWERED DAMS AND FOR CLOSED-LOOP PUMPED STORAGE PROJECTS</w:t>
      </w:r>
    </w:p>
    <w:p w:rsidR="00583ADA" w:rsidRDefault="00ED639D" w14:paraId="00D3ED5C" w14:textId="77777777">
      <w:pPr>
        <w:spacing w:after="246" w:line="259" w:lineRule="auto"/>
        <w:ind w:left="180" w:firstLine="0"/>
      </w:pPr>
      <w:r>
        <w:rPr>
          <w:rFonts w:ascii="Calibri" w:hAnsi="Calibri" w:eastAsia="Calibri" w:cs="Calibri"/>
          <w:noProof/>
          <w:sz w:val="22"/>
        </w:rPr>
        <mc:AlternateContent>
          <mc:Choice Requires="wpg">
            <w:drawing>
              <wp:inline distT="0" distB="0" distL="0" distR="0" wp14:anchorId="18BCCB89" wp14:editId="1DD917E2">
                <wp:extent cx="6172200" cy="19050"/>
                <wp:effectExtent l="0" t="0" r="0" b="0"/>
                <wp:docPr id="450" name="Group 450"/>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450"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583ADA" w:rsidRDefault="00ED639D" w14:paraId="5D458F27" w14:textId="77777777">
      <w:pPr>
        <w:spacing w:after="234" w:line="259" w:lineRule="auto"/>
        <w:ind w:left="180" w:firstLine="0"/>
      </w:pPr>
      <w:r>
        <w:t>§7.5   Decision on request to use expedited lic</w:t>
      </w:r>
      <w:r>
        <w:t>ensing process.</w:t>
      </w:r>
    </w:p>
    <w:p w:rsidR="00583ADA" w:rsidRDefault="00ED639D" w14:paraId="5091B5DE" w14:textId="77777777">
      <w:pPr>
        <w:spacing w:after="249"/>
        <w:ind w:left="165" w:right="145" w:firstLine="520"/>
      </w:pPr>
      <w:r>
        <w:t>When the Commission has determined that the original license application is complete insofar as it meets the Commission's requirements as specified in 18 CFR parts 4, 5, and this part; any deficiencies have been cured; and no other addition</w:t>
      </w:r>
      <w:r>
        <w:t>al information is needed, the Director will make a decision on the request to use the expedited licensing process under this part no later than 180 days after receipt of a request for authorization to use the expedited process. If the Commission cannot dee</w:t>
      </w:r>
      <w:r>
        <w:t>m the application complete within 180 days of application filing, the Director will deny the request to use the expedited licensing process. If the Director denies the request to use the expedited licensing process, the original license application will be</w:t>
      </w:r>
      <w:r>
        <w:t xml:space="preserve"> processed pursuant to a standard processing schedule under 18 CFR parts 4 and 5, as applicable.</w:t>
      </w:r>
    </w:p>
    <w:p w:rsidR="00583ADA" w:rsidRDefault="00ED639D" w14:paraId="00FADDC5" w14:textId="77777777">
      <w:pPr>
        <w:spacing w:after="5757" w:line="259" w:lineRule="auto"/>
        <w:ind w:left="180" w:firstLine="0"/>
      </w:pPr>
      <w:r>
        <w:rPr>
          <w:color w:val="3E71AE"/>
          <w:sz w:val="19"/>
        </w:rPr>
        <w:t>Need assistance?</w:t>
      </w:r>
    </w:p>
    <w:p w:rsidR="00583ADA" w:rsidRDefault="00ED639D" w14:paraId="331A730F" w14:textId="77777777">
      <w:pPr>
        <w:tabs>
          <w:tab w:val="right" w:pos="10080"/>
        </w:tabs>
        <w:spacing w:after="5" w:line="265" w:lineRule="auto"/>
        <w:ind w:left="-15" w:right="-15" w:firstLine="0"/>
      </w:pPr>
      <w:r>
        <w:rPr>
          <w:sz w:val="24"/>
        </w:rPr>
        <w:lastRenderedPageBreak/>
        <w:t>https://www.ecfr.gov/cgi-bin/text-idx?SID=52d71e60283f33c6c86cd35682fbed07&amp;mc=tru...</w:t>
      </w:r>
      <w:r>
        <w:rPr>
          <w:sz w:val="24"/>
        </w:rPr>
        <w:tab/>
        <w:t>6/2/2021</w:t>
      </w:r>
    </w:p>
    <w:sectPr w:rsidR="00583ADA">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DA"/>
    <w:rsid w:val="00583ADA"/>
    <w:rsid w:val="00ED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2319"/>
  <w15:docId w15:val="{A9D8B63C-1C83-456D-A19A-12114A8F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90" w:hanging="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line="249" w:lineRule="auto"/>
      <w:ind w:left="235" w:hanging="10"/>
      <w:outlineLvl w:val="0"/>
    </w:pPr>
    <w:rPr>
      <w:rFonts w:ascii="Times New Roman" w:eastAsia="Times New Roman" w:hAnsi="Times New Roman" w:cs="Times New Roman"/>
      <w:color w:val="3E71A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3E71A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8E42E-0CA9-4344-9619-C456489E3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113CC-B32B-4F69-8806-91311CDFB9D0}">
  <ds:schemaRefs>
    <ds:schemaRef ds:uri="http://schemas.microsoft.com/sharepoint/v3/contenttype/forms"/>
  </ds:schemaRefs>
</ds:datastoreItem>
</file>

<file path=customXml/itemProps3.xml><?xml version="1.0" encoding="utf-8"?>
<ds:datastoreItem xmlns:ds="http://schemas.openxmlformats.org/officeDocument/2006/customXml" ds:itemID="{E54D006E-F764-4A5B-A722-43870A48F36D}">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87c83cf-0993-4cd6-bfdc-b1c6ea4d56c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1210</Characters>
  <Application>Microsoft Office Word</Application>
  <DocSecurity>0</DocSecurity>
  <Lines>10</Lines>
  <Paragraphs>2</Paragraphs>
  <ScaleCrop>false</ScaleCrop>
  <Company>Federal Energy Regulatory Commission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https://www.ecfr.gov/cgi-bin/text-idx?SID=52d71e60283f33c6c86cd</dc:title>
  <dc:subject/>
  <dc:creator>jnsed34</dc:creator>
  <cp:keywords/>
  <cp:lastModifiedBy>Jean Sonneman</cp:lastModifiedBy>
  <cp:revision>2</cp:revision>
  <dcterms:created xsi:type="dcterms:W3CDTF">2021-06-02T14:42:00Z</dcterms:created>
  <dcterms:modified xsi:type="dcterms:W3CDTF">2021-06-02T14:42:00Z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