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4BA" w:rsidRDefault="00595EF6" w14:paraId="6F156B46"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5F04BA" w:rsidRDefault="00595EF6" w14:paraId="23C14661" w14:textId="77777777">
      <w:pPr>
        <w:spacing w:after="337" w:line="259" w:lineRule="auto"/>
        <w:ind w:firstLine="0"/>
      </w:pPr>
      <w:r>
        <w:rPr>
          <w:color w:val="575757"/>
          <w:sz w:val="32"/>
        </w:rPr>
        <w:t>ELECTRONIC CODE OF FEDERAL REGULATIONS</w:t>
      </w:r>
    </w:p>
    <w:p w:rsidR="005F04BA" w:rsidRDefault="00595EF6" w14:paraId="48B5CB15" w14:textId="77777777">
      <w:pPr>
        <w:spacing w:after="523" w:line="259" w:lineRule="auto"/>
        <w:ind w:left="1197" w:firstLine="0"/>
      </w:pPr>
      <w:r>
        <w:rPr>
          <w:color w:val="FF0000"/>
          <w:sz w:val="32"/>
        </w:rPr>
        <w:t>e-CFR data is current as of May 28, 2021</w:t>
      </w:r>
    </w:p>
    <w:p w:rsidR="005F04BA" w:rsidRDefault="00595EF6" w14:paraId="013CC84A"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7</w:t>
      </w:r>
      <w:r>
        <w:t xml:space="preserve"> → §7.7</w:t>
      </w:r>
    </w:p>
    <w:p w:rsidR="005F04BA" w:rsidRDefault="00595EF6" w14:paraId="13DC6254" w14:textId="77777777">
      <w:pPr>
        <w:spacing w:after="11"/>
        <w:ind w:left="165" w:right="146" w:firstLine="0"/>
      </w:pPr>
      <w:r>
        <w:t xml:space="preserve">Title 18: Conservation of Power and Water Resources </w:t>
      </w:r>
    </w:p>
    <w:p w:rsidR="005F04BA" w:rsidRDefault="00595EF6" w14:paraId="08B4E0C6" w14:textId="77777777">
      <w:pPr>
        <w:pStyle w:val="Heading1"/>
        <w:ind w:left="175"/>
      </w:pPr>
      <w:r>
        <w:t>PART 7—EXPEDITED LICENSING PROCESS FOR QUALIFYING NON-FEDERAL HYDROPOWER PROJECTS AT EXISTING NONPOWERED DAMS AND FOR CLOSED-LOOP PUMPED STORAGE PROJECTS</w:t>
      </w:r>
    </w:p>
    <w:p w:rsidR="005F04BA" w:rsidRDefault="00595EF6" w14:paraId="1E1FCA03" w14:textId="77777777">
      <w:pPr>
        <w:spacing w:after="246" w:line="259" w:lineRule="auto"/>
        <w:ind w:firstLine="0"/>
      </w:pPr>
      <w:r>
        <w:rPr>
          <w:rFonts w:ascii="Calibri" w:hAnsi="Calibri" w:eastAsia="Calibri" w:cs="Calibri"/>
          <w:noProof/>
          <w:sz w:val="22"/>
        </w:rPr>
        <mc:AlternateContent>
          <mc:Choice Requires="wpg">
            <w:drawing>
              <wp:inline distT="0" distB="0" distL="0" distR="0" wp14:anchorId="19D17702" wp14:editId="13CF5043">
                <wp:extent cx="6172200" cy="19050"/>
                <wp:effectExtent l="0" t="0" r="0" b="0"/>
                <wp:docPr id="919" name="Group 919"/>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919"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5F04BA" w:rsidRDefault="00595EF6" w14:paraId="44958827" w14:textId="77777777">
      <w:pPr>
        <w:spacing w:after="234" w:line="259" w:lineRule="auto"/>
        <w:ind w:firstLine="0"/>
      </w:pPr>
      <w:r>
        <w:t>§7.7   Amendment of application.</w:t>
      </w:r>
    </w:p>
    <w:p w:rsidR="005F04BA" w:rsidRDefault="00595EF6" w14:paraId="3795250F" w14:textId="77777777">
      <w:pPr>
        <w:spacing w:after="260" w:line="238" w:lineRule="auto"/>
        <w:ind w:right="203"/>
        <w:jc w:val="both"/>
      </w:pPr>
      <w:r>
        <w:t>(a) Any propos</w:t>
      </w:r>
      <w:r>
        <w:t>ed amendments to the pending license application after issuance of the notice of acceptance and ready for environmental analysis under this section must include:</w:t>
      </w:r>
    </w:p>
    <w:p w:rsidR="005F04BA" w:rsidRDefault="00595EF6" w14:paraId="6FBB8D5C" w14:textId="77777777">
      <w:pPr>
        <w:numPr>
          <w:ilvl w:val="0"/>
          <w:numId w:val="1"/>
        </w:numPr>
        <w:ind w:right="146"/>
      </w:pPr>
      <w:r>
        <w:t>An amended or new section 401 of the Clean Water Act water quality certification if the amendm</w:t>
      </w:r>
      <w:r>
        <w:t>ent would have a material adverse impact on the water quality in the discharge from the proposed project; and</w:t>
      </w:r>
    </w:p>
    <w:p w:rsidR="005F04BA" w:rsidRDefault="00595EF6" w14:paraId="092AE542" w14:textId="77777777">
      <w:pPr>
        <w:numPr>
          <w:ilvl w:val="0"/>
          <w:numId w:val="1"/>
        </w:numPr>
        <w:ind w:right="146"/>
      </w:pPr>
      <w:r>
        <w:t>Updates to all other material submitted under §7.2(b).</w:t>
      </w:r>
    </w:p>
    <w:p w:rsidR="005F04BA" w:rsidRDefault="00595EF6" w14:paraId="4DA9B891" w14:textId="77777777">
      <w:pPr>
        <w:numPr>
          <w:ilvl w:val="0"/>
          <w:numId w:val="2"/>
        </w:numPr>
        <w:ind w:right="146"/>
      </w:pPr>
      <w:r>
        <w:t>If based on the information provided under paragraph (a) of this section, the proposed proj</w:t>
      </w:r>
      <w:r>
        <w:t>ect under the amended license application no longer meets the requirements for expedited processing under §7.2 of this part or if the proposed amendment significantly amends the license application, the Director will notify the applicant that the applicati</w:t>
      </w:r>
      <w:r>
        <w:t>on will no longer be processed under the expedited licensing process under this part and that further processing of the application will proceed under parts 4 and 5 of this chapter, as applicable.</w:t>
      </w:r>
    </w:p>
    <w:p w:rsidR="005F04BA" w:rsidRDefault="00595EF6" w14:paraId="031A773C" w14:textId="77777777">
      <w:pPr>
        <w:numPr>
          <w:ilvl w:val="0"/>
          <w:numId w:val="2"/>
        </w:numPr>
        <w:ind w:right="146"/>
      </w:pPr>
      <w:r>
        <w:t>If the Director approves the continued processing of the am</w:t>
      </w:r>
      <w:r>
        <w:t>ended application under this part and the amendment to the application would materially change the project's proposed plans of development, as provided in §4.35 of this chapter, an agency, Indian Tribe, or member of the public may modify the recommendation</w:t>
      </w:r>
      <w:r>
        <w:t>s or terms and conditions or prescriptions it previously submitted to the Commission pursuant to §7.6. Such modified recommendations, terms and conditions, or prescriptions must be filed no later than the due date specified by the Commission for comments o</w:t>
      </w:r>
      <w:r>
        <w:t>n the amendment.</w:t>
      </w:r>
    </w:p>
    <w:p w:rsidR="005F04BA" w:rsidRDefault="00595EF6" w14:paraId="295CE322" w14:textId="77777777">
      <w:pPr>
        <w:numPr>
          <w:ilvl w:val="0"/>
          <w:numId w:val="2"/>
        </w:numPr>
        <w:spacing w:after="5" w:line="468" w:lineRule="auto"/>
        <w:ind w:right="146"/>
      </w:pPr>
      <w:r>
        <w:t>Date of acceptance.</w:t>
      </w:r>
      <w:r>
        <w:t xml:space="preserve"> The date of acceptance of an amendment of application for an original license filed under this part is governed by the provisions of §4.35 of this chapter. </w:t>
      </w:r>
      <w:r>
        <w:rPr>
          <w:sz w:val="24"/>
        </w:rPr>
        <w:t>https://www.ecfr.gov/cgi-bin/text-idx?SID=7b01d52f8bd1d8be209b6d1bdc0b5bda&amp;mc=tru... 6/2/2021</w:t>
      </w:r>
    </w:p>
    <w:p w:rsidR="005F04BA" w:rsidRDefault="00595EF6" w14:paraId="6B825AE1" w14:textId="77777777">
      <w:pPr>
        <w:tabs>
          <w:tab w:val="right" w:pos="10080"/>
        </w:tabs>
        <w:spacing w:after="847" w:line="265" w:lineRule="auto"/>
        <w:ind w:left="-15" w:right="-15" w:firstLine="0"/>
      </w:pPr>
      <w:r>
        <w:rPr>
          <w:sz w:val="24"/>
        </w:rPr>
        <w:t>Elect</w:t>
      </w:r>
      <w:r>
        <w:rPr>
          <w:sz w:val="24"/>
        </w:rPr>
        <w:t>ronic Code of Federal Regulations (</w:t>
      </w:r>
      <w:proofErr w:type="spellStart"/>
      <w:r>
        <w:rPr>
          <w:sz w:val="24"/>
        </w:rPr>
        <w:t>eCFR</w:t>
      </w:r>
      <w:proofErr w:type="spellEnd"/>
      <w:r>
        <w:rPr>
          <w:sz w:val="24"/>
        </w:rPr>
        <w:t>)</w:t>
      </w:r>
      <w:r>
        <w:rPr>
          <w:sz w:val="24"/>
        </w:rPr>
        <w:tab/>
        <w:t>Page 2 of 2</w:t>
      </w:r>
    </w:p>
    <w:p w:rsidR="005F04BA" w:rsidRDefault="00595EF6" w14:paraId="02E55E2E" w14:textId="77777777">
      <w:pPr>
        <w:spacing w:after="14203" w:line="259" w:lineRule="auto"/>
        <w:ind w:firstLine="0"/>
      </w:pPr>
      <w:r>
        <w:rPr>
          <w:color w:val="3E71AE"/>
          <w:sz w:val="19"/>
        </w:rPr>
        <w:lastRenderedPageBreak/>
        <w:t>Need assistance?</w:t>
      </w:r>
    </w:p>
    <w:p w:rsidR="005F04BA" w:rsidRDefault="00595EF6" w14:paraId="345AC8AD" w14:textId="77777777">
      <w:pPr>
        <w:tabs>
          <w:tab w:val="right" w:pos="10080"/>
        </w:tabs>
        <w:spacing w:after="5" w:line="265" w:lineRule="auto"/>
        <w:ind w:left="-15" w:right="-15" w:firstLine="0"/>
      </w:pPr>
      <w:r>
        <w:rPr>
          <w:sz w:val="24"/>
        </w:rPr>
        <w:t>https://www.ecfr.gov/cgi-bin/text-idx?SID=7b01d52f8bd1d8be209b6d1bdc0b5bda&amp;mc=tru...</w:t>
      </w:r>
      <w:r>
        <w:rPr>
          <w:sz w:val="24"/>
        </w:rPr>
        <w:tab/>
        <w:t>6/2/2021</w:t>
      </w:r>
    </w:p>
    <w:sectPr w:rsidR="005F04BA">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70FD6"/>
    <w:multiLevelType w:val="hybridMultilevel"/>
    <w:tmpl w:val="498CF2F2"/>
    <w:lvl w:ilvl="0" w:tplc="E81AEB7C">
      <w:start w:val="1"/>
      <w:numFmt w:val="decimal"/>
      <w:lvlText w:val="(%1)"/>
      <w:lvlJc w:val="left"/>
      <w:pPr>
        <w:ind w:left="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F0ED58">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EACF3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5C6DB8">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4C16D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CABB74">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B8289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D03346">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08F37C">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E9B3789"/>
    <w:multiLevelType w:val="hybridMultilevel"/>
    <w:tmpl w:val="7624C71A"/>
    <w:lvl w:ilvl="0" w:tplc="C50E3924">
      <w:start w:val="2"/>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DA4618">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801F0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4E1554">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1649F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6CDB8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A2B7CC">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A240BA">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6AD65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BA"/>
    <w:rsid w:val="00595EF6"/>
    <w:rsid w:val="005F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A7FB"/>
  <w15:docId w15:val="{002D28FE-84E0-4D96-942B-B7788EE4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left="180" w:firstLine="5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line="249" w:lineRule="auto"/>
      <w:ind w:left="235" w:hanging="10"/>
      <w:outlineLvl w:val="0"/>
    </w:pPr>
    <w:rPr>
      <w:rFonts w:ascii="Times New Roman" w:eastAsia="Times New Roman" w:hAnsi="Times New Roman" w:cs="Times New Roman"/>
      <w:color w:val="3E71A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3E71A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E38AF-2720-4739-A851-B2184CC13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21B53-7A03-4389-9165-C3ECF35EC377}">
  <ds:schemaRefs>
    <ds:schemaRef ds:uri="http://schemas.microsoft.com/sharepoint/v3/contenttype/forms"/>
  </ds:schemaRefs>
</ds:datastoreItem>
</file>

<file path=customXml/itemProps3.xml><?xml version="1.0" encoding="utf-8"?>
<ds:datastoreItem xmlns:ds="http://schemas.openxmlformats.org/officeDocument/2006/customXml" ds:itemID="{00D1C102-E716-4D96-B46E-1E3396ADB45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2075</Characters>
  <Application>Microsoft Office Word</Application>
  <DocSecurity>0</DocSecurity>
  <Lines>17</Lines>
  <Paragraphs>4</Paragraphs>
  <ScaleCrop>false</ScaleCrop>
  <Company>Federal Energy Regulatory Commission</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https://www.ecfr.gov/cgi-bin/text-idx?SID=7b01d52f8bd1d8be209b6</dc:title>
  <dc:subject/>
  <dc:creator>jnsed34</dc:creator>
  <cp:keywords/>
  <cp:lastModifiedBy>Jean Sonneman</cp:lastModifiedBy>
  <cp:revision>2</cp:revision>
  <dcterms:created xsi:type="dcterms:W3CDTF">2021-06-02T15:00:00Z</dcterms:created>
  <dcterms:modified xsi:type="dcterms:W3CDTF">2021-06-02T15:00:00Z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