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A4" w:rsidRDefault="000D0DA7" w14:paraId="448BE351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4F32A4" w:rsidRDefault="000D0DA7" w14:paraId="459C60A2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4F32A4" w:rsidRDefault="000D0DA7" w14:paraId="1B340843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19, 2021</w:t>
      </w:r>
    </w:p>
    <w:p w:rsidR="004F32A4" w:rsidRDefault="000D0DA7" w14:paraId="362DAAE9" w14:textId="77777777">
      <w:pPr>
        <w:spacing w:after="500"/>
        <w:ind w:left="175" w:right="162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4</w:t>
      </w:r>
      <w:r>
        <w:t xml:space="preserve"> → </w:t>
      </w:r>
      <w:r>
        <w:rPr>
          <w:color w:val="3E71AE"/>
        </w:rPr>
        <w:t>Subpart G</w:t>
      </w:r>
      <w:r>
        <w:t xml:space="preserve"> → §4.60</w:t>
      </w:r>
    </w:p>
    <w:p w:rsidR="004F32A4" w:rsidRDefault="000D0DA7" w14:paraId="11028BCF" w14:textId="77777777">
      <w:pPr>
        <w:spacing w:after="11"/>
        <w:ind w:left="165" w:right="160" w:firstLine="0"/>
      </w:pPr>
      <w:r>
        <w:t xml:space="preserve">Title 18: Conservation of Power and Water Resources </w:t>
      </w:r>
    </w:p>
    <w:p w:rsidR="004F32A4" w:rsidRDefault="000D0DA7" w14:paraId="29BA2B8A" w14:textId="77777777">
      <w:pPr>
        <w:spacing w:after="11"/>
        <w:ind w:left="175" w:right="162" w:hanging="10"/>
      </w:pPr>
      <w:r>
        <w:rPr>
          <w:color w:val="3E71AE"/>
        </w:rPr>
        <w:t xml:space="preserve">PART 4—LICENSES, PERMITS, EXEMPTIONS, AND DETERMINATION OF </w:t>
      </w:r>
    </w:p>
    <w:p w:rsidR="004F32A4" w:rsidRDefault="000D0DA7" w14:paraId="66250E78" w14:textId="77777777">
      <w:pPr>
        <w:spacing w:after="11"/>
        <w:ind w:left="175" w:right="162" w:hanging="10"/>
      </w:pPr>
      <w:r>
        <w:rPr>
          <w:color w:val="3E71AE"/>
        </w:rPr>
        <w:t xml:space="preserve">PROJECT COSTS </w:t>
      </w:r>
    </w:p>
    <w:p w:rsidR="004F32A4" w:rsidRDefault="000D0DA7" w14:paraId="36A8FA6B" w14:textId="77777777">
      <w:pPr>
        <w:spacing w:after="11"/>
        <w:ind w:left="175" w:right="162" w:hanging="10"/>
      </w:pPr>
      <w:r>
        <w:rPr>
          <w:color w:val="3E71AE"/>
        </w:rPr>
        <w:t>Subpart G—Application for License for Minor Water Power Projects and Major Water Power Projects 5 Megawatts or Less</w:t>
      </w:r>
    </w:p>
    <w:p w:rsidR="004F32A4" w:rsidRDefault="000D0DA7" w14:paraId="0B9BB922" w14:textId="77777777">
      <w:pPr>
        <w:spacing w:after="244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46F6CDB4" wp14:editId="053E5560">
                <wp:extent cx="6172200" cy="19050"/>
                <wp:effectExtent l="0" t="0" r="0" b="0"/>
                <wp:docPr id="1210" name="Group 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0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4F32A4" w:rsidRDefault="000D0DA7" w14:paraId="701A1428" w14:textId="77777777">
      <w:pPr>
        <w:spacing w:after="234" w:line="259" w:lineRule="auto"/>
        <w:ind w:firstLine="0"/>
      </w:pPr>
      <w:r>
        <w:t>§4.60   Ap</w:t>
      </w:r>
      <w:r>
        <w:t>plicability and notice to agencies.</w:t>
      </w:r>
    </w:p>
    <w:p w:rsidR="004F32A4" w:rsidRDefault="000D0DA7" w14:paraId="33843553" w14:textId="77777777">
      <w:pPr>
        <w:ind w:left="165" w:right="160"/>
      </w:pPr>
      <w:r>
        <w:t xml:space="preserve">(a) </w:t>
      </w:r>
      <w:r>
        <w:t>Applicability.</w:t>
      </w:r>
      <w:r>
        <w:t xml:space="preserve"> The provisions of this subpart apply to any application for an initial license or a new license for: </w:t>
      </w:r>
    </w:p>
    <w:p w:rsidR="004F32A4" w:rsidRDefault="000D0DA7" w14:paraId="71FE6F1E" w14:textId="77777777">
      <w:pPr>
        <w:numPr>
          <w:ilvl w:val="0"/>
          <w:numId w:val="1"/>
        </w:numPr>
        <w:ind w:right="160" w:firstLine="515"/>
      </w:pPr>
      <w:r>
        <w:t xml:space="preserve">A minor water power project, as defined in §4.30(b)(17); </w:t>
      </w:r>
    </w:p>
    <w:p w:rsidR="004F32A4" w:rsidRDefault="000D0DA7" w14:paraId="48F9B40E" w14:textId="77777777">
      <w:pPr>
        <w:numPr>
          <w:ilvl w:val="0"/>
          <w:numId w:val="1"/>
        </w:numPr>
        <w:ind w:right="160" w:firstLine="515"/>
      </w:pPr>
      <w:r>
        <w:t>Any major project—existing dam, as define</w:t>
      </w:r>
      <w:r>
        <w:t xml:space="preserve">d in §4.30(b)(16), that has a total installed capacity of 5 MW or less; or </w:t>
      </w:r>
    </w:p>
    <w:p w:rsidR="004F32A4" w:rsidRDefault="000D0DA7" w14:paraId="2E7D5521" w14:textId="77777777">
      <w:pPr>
        <w:numPr>
          <w:ilvl w:val="0"/>
          <w:numId w:val="1"/>
        </w:numPr>
        <w:spacing w:after="260" w:line="238" w:lineRule="auto"/>
        <w:ind w:right="160" w:firstLine="515"/>
      </w:pPr>
      <w:r>
        <w:t>Any major unconstructed project or major modified project, as defined in §4.30 (b) (15) and (14) respectively, that has a total installed capacity of 5 MW or less.</w:t>
      </w:r>
    </w:p>
    <w:p w:rsidR="004F32A4" w:rsidRDefault="000D0DA7" w14:paraId="193796E0" w14:textId="77777777">
      <w:pPr>
        <w:numPr>
          <w:ilvl w:val="0"/>
          <w:numId w:val="2"/>
        </w:numPr>
        <w:ind w:right="160"/>
      </w:pPr>
      <w:r>
        <w:t>Notice to agencies.</w:t>
      </w:r>
      <w:r>
        <w:t xml:space="preserve"> The Commission will supply interested Federal, state, and local agencies</w:t>
      </w:r>
      <w:r>
        <w:t xml:space="preserve"> with notice of any application for license for a water power project 5 MW or less and request comment on the application. Copies of the application will be available for inspection at the Commission's Public Reference Room. The applicant shall also furnis</w:t>
      </w:r>
      <w:r>
        <w:t>h copies of the filed application to any Federal, state, or local agency that so requests.</w:t>
      </w:r>
    </w:p>
    <w:p w:rsidR="004F32A4" w:rsidRDefault="000D0DA7" w14:paraId="04A3D895" w14:textId="77777777">
      <w:pPr>
        <w:numPr>
          <w:ilvl w:val="0"/>
          <w:numId w:val="2"/>
        </w:numPr>
        <w:ind w:right="160"/>
      </w:pPr>
      <w:r>
        <w:t>Unless an applicant for a license for a minor water power project requests in its application that the Commission apply the following provisions of Part I of the Fed</w:t>
      </w:r>
      <w:r>
        <w:t xml:space="preserve">eral Power Act when it issues a minor license for a project, the Commission, unless it determines it would not be in the public interest to do so, will waive: </w:t>
      </w:r>
    </w:p>
    <w:p w:rsidR="004F32A4" w:rsidRDefault="000D0DA7" w14:paraId="1CB8915D" w14:textId="77777777">
      <w:pPr>
        <w:numPr>
          <w:ilvl w:val="0"/>
          <w:numId w:val="3"/>
        </w:numPr>
        <w:ind w:right="160"/>
      </w:pPr>
      <w:r>
        <w:t>Section 4(b), insofar as it requires a licensee to file a statement showing the actual legitimat</w:t>
      </w:r>
      <w:r>
        <w:t xml:space="preserve">e costs of construction of a project; </w:t>
      </w:r>
    </w:p>
    <w:p w:rsidR="004F32A4" w:rsidRDefault="000D0DA7" w14:paraId="6FAD7054" w14:textId="77777777">
      <w:pPr>
        <w:numPr>
          <w:ilvl w:val="0"/>
          <w:numId w:val="3"/>
        </w:numPr>
        <w:spacing w:after="842"/>
        <w:ind w:right="160"/>
      </w:pPr>
      <w:r>
        <w:t>Section 4(e), insofar as it relates to approval by the Chief of Engineers and the Secretary of the Army of plans affecting navigation;</w:t>
      </w:r>
    </w:p>
    <w:p w:rsidR="004F32A4" w:rsidRDefault="000D0DA7" w14:paraId="6BBB34A8" w14:textId="77777777">
      <w:pPr>
        <w:spacing w:after="847" w:line="265" w:lineRule="auto"/>
        <w:ind w:left="-5" w:right="-15" w:hanging="10"/>
      </w:pPr>
      <w:r>
        <w:rPr>
          <w:sz w:val="24"/>
        </w:rPr>
        <w:lastRenderedPageBreak/>
        <w:t>https://www.ecfr.gov/cgi-bin/text-idx?SID=a5a6cec473afebcc89ec3580f8d9bbba&amp;mc=tru.</w:t>
      </w:r>
      <w:r>
        <w:rPr>
          <w:sz w:val="24"/>
        </w:rPr>
        <w:t>..</w:t>
      </w:r>
      <w:r>
        <w:rPr>
          <w:sz w:val="24"/>
        </w:rPr>
        <w:tab/>
        <w:t>5/21/2021 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4F32A4" w:rsidRDefault="000D0DA7" w14:paraId="07E011D6" w14:textId="77777777">
      <w:pPr>
        <w:numPr>
          <w:ilvl w:val="0"/>
          <w:numId w:val="3"/>
        </w:numPr>
        <w:ind w:right="160"/>
      </w:pPr>
      <w:r>
        <w:t xml:space="preserve">Section 6, insofar as it relates to the acceptance and expression in the license of terms and conditions of the Federal Power Act that are waived in the licensing order; </w:t>
      </w:r>
    </w:p>
    <w:p w:rsidR="004F32A4" w:rsidRDefault="000D0DA7" w14:paraId="3A18FB82" w14:textId="77777777">
      <w:pPr>
        <w:numPr>
          <w:ilvl w:val="0"/>
          <w:numId w:val="3"/>
        </w:numPr>
        <w:ind w:right="160"/>
      </w:pPr>
      <w:r>
        <w:t>Section 10(c),</w:t>
      </w:r>
      <w:r>
        <w:t xml:space="preserve"> insofar as it relates to a licensee's maintenance of depreciation reserves; </w:t>
      </w:r>
    </w:p>
    <w:p w:rsidR="004F32A4" w:rsidRDefault="000D0DA7" w14:paraId="6B758FFA" w14:textId="77777777">
      <w:pPr>
        <w:numPr>
          <w:ilvl w:val="0"/>
          <w:numId w:val="3"/>
        </w:numPr>
        <w:ind w:right="160"/>
      </w:pPr>
      <w:r>
        <w:t xml:space="preserve">Sections 10(d) and 10(f); </w:t>
      </w:r>
    </w:p>
    <w:p w:rsidR="004F32A4" w:rsidRDefault="000D0DA7" w14:paraId="18215D4A" w14:textId="77777777">
      <w:pPr>
        <w:numPr>
          <w:ilvl w:val="0"/>
          <w:numId w:val="3"/>
        </w:numPr>
        <w:ind w:right="160"/>
      </w:pPr>
      <w:r>
        <w:t>Section 14, with the exception of the right of the United States or any state or municipality to take over, maintain, and operate a project through con</w:t>
      </w:r>
      <w:r>
        <w:t xml:space="preserve">demnation proceedings; and </w:t>
      </w:r>
    </w:p>
    <w:p w:rsidR="004F32A4" w:rsidRDefault="000D0DA7" w14:paraId="53048FE9" w14:textId="77777777">
      <w:pPr>
        <w:numPr>
          <w:ilvl w:val="0"/>
          <w:numId w:val="3"/>
        </w:numPr>
        <w:ind w:right="160"/>
      </w:pPr>
      <w:r>
        <w:t>Sections 15, 16, 19, 20 and 22.</w:t>
      </w:r>
    </w:p>
    <w:p w:rsidR="004F32A4" w:rsidRDefault="000D0DA7" w14:paraId="7111C80A" w14:textId="77777777">
      <w:pPr>
        <w:spacing w:after="0" w:line="259" w:lineRule="auto"/>
        <w:ind w:left="175" w:hanging="10"/>
      </w:pPr>
      <w:r>
        <w:rPr>
          <w:sz w:val="24"/>
        </w:rPr>
        <w:t xml:space="preserve">[Order 413, 50 FR 11685, Mar. 25, 1985, as amended by Order 513, 54 FR 23806, June 2, </w:t>
      </w:r>
    </w:p>
    <w:p w:rsidR="004F32A4" w:rsidRDefault="000D0DA7" w14:paraId="52342523" w14:textId="77777777">
      <w:pPr>
        <w:spacing w:after="8832" w:line="567" w:lineRule="auto"/>
        <w:ind w:left="175" w:right="4340" w:hanging="10"/>
      </w:pPr>
      <w:r>
        <w:rPr>
          <w:sz w:val="24"/>
        </w:rPr>
        <w:t xml:space="preserve">1989; Order 2002, 68 FR 51120, Aug. 25, 2003] </w:t>
      </w:r>
      <w:r>
        <w:rPr>
          <w:color w:val="3E71AE"/>
          <w:sz w:val="19"/>
        </w:rPr>
        <w:t>Need assistance?</w:t>
      </w:r>
    </w:p>
    <w:p w:rsidR="004F32A4" w:rsidRDefault="000D0DA7" w14:paraId="35819325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</w:t>
      </w:r>
      <w:r>
        <w:rPr>
          <w:sz w:val="24"/>
        </w:rPr>
        <w:t>idx?SID=a5a6cec473afebcc89ec3580f8d9bbba&amp;mc=tru...</w:t>
      </w:r>
      <w:r>
        <w:rPr>
          <w:sz w:val="24"/>
        </w:rPr>
        <w:tab/>
        <w:t>5/21/2021</w:t>
      </w:r>
    </w:p>
    <w:sectPr w:rsidR="004F32A4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7B19"/>
    <w:multiLevelType w:val="hybridMultilevel"/>
    <w:tmpl w:val="6E3ECEEE"/>
    <w:lvl w:ilvl="0" w:tplc="3B92A854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BA1F1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A66E4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5AD9E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0C92D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A0A01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A64F4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281E6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5698A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6515DC"/>
    <w:multiLevelType w:val="hybridMultilevel"/>
    <w:tmpl w:val="A80C50BE"/>
    <w:lvl w:ilvl="0" w:tplc="EE524266">
      <w:start w:val="1"/>
      <w:numFmt w:val="decimal"/>
      <w:lvlText w:val="(%1)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9096D6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C49E64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9EA9C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FE002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0E4D1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F032B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3CB08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2832F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A573C"/>
    <w:multiLevelType w:val="hybridMultilevel"/>
    <w:tmpl w:val="CE0E7370"/>
    <w:lvl w:ilvl="0" w:tplc="2E445B98">
      <w:start w:val="2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2C460A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3E0018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28F59E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54555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DE7CE2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14C20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ADB0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06CDA8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A4"/>
    <w:rsid w:val="000D0DA7"/>
    <w:rsid w:val="004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6CDD"/>
  <w15:docId w15:val="{A3A5183E-D0C0-4A8F-B8B1-CBAFF84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62DAB-5768-49A7-83A6-9CE040CAF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C1A8D-62EC-46E1-AB78-784BABEDE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69829-8AFD-441A-8F2E-64EE6568AC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0</DocSecurity>
  <Lines>20</Lines>
  <Paragraphs>5</Paragraphs>
  <ScaleCrop>false</ScaleCrop>
  <Company>Federal Energy Regulatory Commission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https://www.ecfr.gov/cgi-bin/text-idx?SID=a5a6cec473afebcc89ec3</dc:title>
  <dc:subject/>
  <dc:creator>jnsed34</dc:creator>
  <cp:keywords/>
  <cp:lastModifiedBy>Jean Sonneman</cp:lastModifiedBy>
  <cp:revision>2</cp:revision>
  <dcterms:created xsi:type="dcterms:W3CDTF">2021-05-21T13:38:00Z</dcterms:created>
  <dcterms:modified xsi:type="dcterms:W3CDTF">2021-05-21T13:38:00Z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