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7AB" w:rsidRDefault="006410BF" w14:paraId="15191DED"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0F37AB" w:rsidRDefault="006410BF" w14:paraId="7F9DCB82" w14:textId="77777777">
      <w:pPr>
        <w:spacing w:after="337" w:line="259" w:lineRule="auto"/>
        <w:ind w:firstLine="0"/>
      </w:pPr>
      <w:r>
        <w:rPr>
          <w:color w:val="575757"/>
          <w:sz w:val="32"/>
        </w:rPr>
        <w:t>ELECTRONIC CODE OF FEDERAL REGULATIONS</w:t>
      </w:r>
    </w:p>
    <w:p w:rsidR="000F37AB" w:rsidRDefault="006410BF" w14:paraId="63954631" w14:textId="77777777">
      <w:pPr>
        <w:spacing w:after="523" w:line="259" w:lineRule="auto"/>
        <w:ind w:left="1197" w:firstLine="0"/>
      </w:pPr>
      <w:r>
        <w:rPr>
          <w:color w:val="FF0000"/>
          <w:sz w:val="32"/>
        </w:rPr>
        <w:t>e-CFR data is current as of May 14, 2021</w:t>
      </w:r>
    </w:p>
    <w:p w:rsidR="000F37AB" w:rsidRDefault="006410BF" w14:paraId="70B2AB53"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A</w:t>
      </w:r>
      <w:r>
        <w:t xml:space="preserve"> → §16.1</w:t>
      </w:r>
    </w:p>
    <w:p w:rsidR="000F37AB" w:rsidRDefault="006410BF" w14:paraId="11639414" w14:textId="77777777">
      <w:pPr>
        <w:spacing w:after="11"/>
        <w:ind w:left="165" w:right="59" w:firstLine="0"/>
      </w:pPr>
      <w:r>
        <w:t xml:space="preserve">Title 18: Conservation of Power and Water Resources </w:t>
      </w:r>
    </w:p>
    <w:p w:rsidR="000F37AB" w:rsidRDefault="006410BF" w14:paraId="34347FBC" w14:textId="77777777">
      <w:pPr>
        <w:spacing w:after="0"/>
        <w:ind w:left="175" w:hanging="10"/>
      </w:pPr>
      <w:r>
        <w:rPr>
          <w:color w:val="3E71AE"/>
        </w:rPr>
        <w:t xml:space="preserve">PART 16—PROCEDURES RELATING TO TAKEOVER AND RELICENSING OF </w:t>
      </w:r>
    </w:p>
    <w:p w:rsidR="000F37AB" w:rsidRDefault="006410BF" w14:paraId="5D15192D" w14:textId="77777777">
      <w:pPr>
        <w:spacing w:after="0"/>
        <w:ind w:left="175" w:right="6158" w:hanging="10"/>
      </w:pPr>
      <w:r>
        <w:rPr>
          <w:color w:val="3E71AE"/>
        </w:rPr>
        <w:t>LICENSED PROJECTS Subpart A—General Provisions</w:t>
      </w:r>
    </w:p>
    <w:p w:rsidR="000F37AB" w:rsidRDefault="006410BF" w14:paraId="0D73B0F0"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712AC623" wp14:editId="11002700">
                <wp:extent cx="6172200" cy="19050"/>
                <wp:effectExtent l="0" t="0" r="0" b="0"/>
                <wp:docPr id="537" name="Group 53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537" style="width:486pt;height:1.5pt;mso-position-horizontal-relative:char;mso-position-vertical-relative:line" coordsize="61722,190" o:spid="_x0000_s1026" w14:anchorId="40AC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C3ZCU/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0F37AB" w:rsidRDefault="006410BF" w14:paraId="2A5795A5" w14:textId="77777777">
      <w:pPr>
        <w:spacing w:after="234" w:line="259" w:lineRule="auto"/>
        <w:ind w:firstLine="0"/>
      </w:pPr>
      <w:r>
        <w:t>§16.1   Applicability.</w:t>
      </w:r>
    </w:p>
    <w:p w:rsidR="000F37AB" w:rsidRDefault="006410BF" w14:paraId="7D14A617" w14:textId="77777777">
      <w:pPr>
        <w:ind w:left="700" w:right="59" w:firstLine="0"/>
      </w:pPr>
      <w:r>
        <w:t xml:space="preserve">This part applies to the filing and processing of an application for: </w:t>
      </w:r>
    </w:p>
    <w:p w:rsidR="000F37AB" w:rsidRDefault="006410BF" w14:paraId="1C34C7AE" w14:textId="77777777">
      <w:pPr>
        <w:numPr>
          <w:ilvl w:val="0"/>
          <w:numId w:val="1"/>
        </w:numPr>
        <w:ind w:right="59"/>
      </w:pPr>
      <w:r>
        <w:t xml:space="preserve">A new license, a nonpower license, or an exemption from licensing for a hydroelectric project with an existing license subject to the provisions of sections 14 and 15 of the Federal Power Act. </w:t>
      </w:r>
    </w:p>
    <w:p w:rsidR="000F37AB" w:rsidRDefault="006410BF" w14:paraId="2FDD137C" w14:textId="77777777">
      <w:pPr>
        <w:numPr>
          <w:ilvl w:val="0"/>
          <w:numId w:val="1"/>
        </w:numPr>
        <w:ind w:right="59"/>
      </w:pPr>
      <w:r>
        <w:t>A subsequent license or an exemption from licensing for a hydroelectric project with an existing minor license or minor part license not subject to the provisions of sections 14 and 15 of the Federal Power Act because those sections were waived pursuant to section 10(</w:t>
      </w:r>
      <w:proofErr w:type="spellStart"/>
      <w:r>
        <w:t>i</w:t>
      </w:r>
      <w:proofErr w:type="spellEnd"/>
      <w:r>
        <w:t>) of the Federal Power Act.</w:t>
      </w:r>
    </w:p>
    <w:p w:rsidR="000F37AB" w:rsidRDefault="006410BF" w14:paraId="4F415B81" w14:textId="77777777">
      <w:pPr>
        <w:numPr>
          <w:ilvl w:val="0"/>
          <w:numId w:val="1"/>
        </w:numPr>
        <w:ind w:right="59"/>
      </w:pPr>
      <w:r>
        <w:t>Any potential applicant for a new or subsequent license for which the deadline for the notice of intent required by §16.6 falls on or after July 23, 2005 and which wishes to develop and file its application pursuant to this part, must seek Commission authorization to do so pursuant to the provisions of part 5 of this chapter.</w:t>
      </w:r>
    </w:p>
    <w:p w:rsidR="000F37AB" w:rsidRDefault="006410BF" w14:paraId="19604D71" w14:textId="77777777">
      <w:pPr>
        <w:spacing w:after="0" w:line="259" w:lineRule="auto"/>
        <w:ind w:left="175" w:hanging="10"/>
      </w:pPr>
      <w:r>
        <w:rPr>
          <w:sz w:val="24"/>
        </w:rPr>
        <w:t xml:space="preserve">[Order 513, 54 FR 23806, June 2, 1989, as amended by Order 2002, 68 FR 51139, Aug. </w:t>
      </w:r>
    </w:p>
    <w:p w:rsidR="000F37AB" w:rsidRDefault="006410BF" w14:paraId="1E8798E8" w14:textId="77777777">
      <w:pPr>
        <w:spacing w:after="234" w:line="259" w:lineRule="auto"/>
        <w:ind w:left="175" w:hanging="10"/>
      </w:pPr>
      <w:r>
        <w:rPr>
          <w:sz w:val="24"/>
        </w:rPr>
        <w:t>25, 2003]</w:t>
      </w:r>
    </w:p>
    <w:p w:rsidR="000F37AB" w:rsidRDefault="006410BF" w14:paraId="5301C03E" w14:textId="77777777">
      <w:pPr>
        <w:spacing w:after="3587" w:line="259" w:lineRule="auto"/>
        <w:ind w:firstLine="0"/>
      </w:pPr>
      <w:r>
        <w:rPr>
          <w:color w:val="3E71AE"/>
          <w:sz w:val="19"/>
        </w:rPr>
        <w:t>Need assistance?</w:t>
      </w:r>
    </w:p>
    <w:p w:rsidR="000F37AB" w:rsidRDefault="006410BF" w14:paraId="0538DAB3" w14:textId="77777777">
      <w:pPr>
        <w:tabs>
          <w:tab w:val="right" w:pos="10080"/>
        </w:tabs>
        <w:spacing w:after="5" w:line="265" w:lineRule="auto"/>
        <w:ind w:left="-15" w:right="-15" w:firstLine="0"/>
      </w:pPr>
      <w:r>
        <w:rPr>
          <w:sz w:val="24"/>
        </w:rPr>
        <w:lastRenderedPageBreak/>
        <w:t>https://www.ecfr.gov/cgi-bin/text-idx?SID=55c3c3a6ee520f3fad8d58519fc5bf54&amp;mc=tru...</w:t>
      </w:r>
      <w:r>
        <w:rPr>
          <w:sz w:val="24"/>
        </w:rPr>
        <w:tab/>
        <w:t>5/18/2021</w:t>
      </w:r>
    </w:p>
    <w:sectPr w:rsidR="000F37AB">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7A1"/>
    <w:multiLevelType w:val="hybridMultilevel"/>
    <w:tmpl w:val="269EC53C"/>
    <w:lvl w:ilvl="0" w:tplc="0AD4D0F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6E7FF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80E6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94E33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96C5F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B465D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26B01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462E5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49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AB"/>
    <w:rsid w:val="000F37AB"/>
    <w:rsid w:val="006410BF"/>
    <w:rsid w:val="00CC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F42C"/>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A04DC-DDF8-4837-A7D5-D160F078E7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695B6CBD-30EF-462E-9A84-1D2484E2F4F0}">
  <ds:schemaRefs>
    <ds:schemaRef ds:uri="http://schemas.microsoft.com/sharepoint/v3/contenttype/forms"/>
  </ds:schemaRefs>
</ds:datastoreItem>
</file>

<file path=customXml/itemProps3.xml><?xml version="1.0" encoding="utf-8"?>
<ds:datastoreItem xmlns:ds="http://schemas.openxmlformats.org/officeDocument/2006/customXml" ds:itemID="{B1C14A7D-6BE4-45D3-A68A-5A863D48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Federal Energy Regulatory Commission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https://www.ecfr.gov/cgi-bin/text-idx?SID=55c3c3a6ee520f3fad8d5</dc:title>
  <dc:subject/>
  <dc:creator>jnsed34</dc:creator>
  <cp:keywords/>
  <cp:lastModifiedBy>Jean Sonneman</cp:lastModifiedBy>
  <cp:revision>2</cp:revision>
  <dcterms:created xsi:type="dcterms:W3CDTF">2021-05-21T18:55:00Z</dcterms:created>
  <dcterms:modified xsi:type="dcterms:W3CDTF">2021-05-21T18:55:00Z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