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611675" w:rsidR="004B65B3" w:rsidP="004B65B3" w:rsidRDefault="004B65B3">
      <w:pPr>
        <w:rPr>
          <w:rFonts w:ascii="Arial" w:hAnsi="Arial" w:cs="Arial"/>
        </w:rPr>
      </w:pPr>
      <w:r w:rsidRPr="00611675">
        <w:rPr>
          <w:rFonts w:ascii="Arial" w:hAnsi="Arial" w:cs="Arial"/>
        </w:rPr>
        <w:t>Upcoming Notification:</w:t>
      </w:r>
    </w:p>
    <w:p w:rsidRPr="00611675" w:rsidR="004B65B3" w:rsidP="004B65B3" w:rsidRDefault="004B65B3">
      <w:pPr>
        <w:rPr>
          <w:rFonts w:ascii="Arial" w:hAnsi="Arial" w:cs="Arial"/>
        </w:rPr>
      </w:pPr>
    </w:p>
    <w:p w:rsidRPr="00611675" w:rsidR="004B65B3" w:rsidP="004B65B3" w:rsidRDefault="00122D93">
      <w:pPr>
        <w:rPr>
          <w:rFonts w:ascii="Arial" w:hAnsi="Arial" w:cs="Arial"/>
        </w:rPr>
      </w:pPr>
      <w:r>
        <w:rPr>
          <w:rFonts w:ascii="Arial" w:hAnsi="Arial" w:cs="Arial"/>
        </w:rPr>
        <w:t>Beginning in July 2020</w:t>
      </w:r>
      <w:r w:rsidRPr="00611675" w:rsidR="004B65B3">
        <w:rPr>
          <w:rFonts w:ascii="Arial" w:hAnsi="Arial" w:cs="Arial"/>
        </w:rPr>
        <w:t xml:space="preserve"> the U.S. Energy Information Administration (EIA) w</w:t>
      </w:r>
      <w:r>
        <w:rPr>
          <w:rFonts w:ascii="Arial" w:hAnsi="Arial" w:cs="Arial"/>
        </w:rPr>
        <w:t>ill conduct the 2nd Quarter 2020</w:t>
      </w:r>
      <w:r w:rsidRPr="00611675" w:rsidR="004B65B3">
        <w:rPr>
          <w:rFonts w:ascii="Arial" w:hAnsi="Arial" w:cs="Arial"/>
        </w:rPr>
        <w:t xml:space="preserve"> uranium survey, Form EIA-851Q </w:t>
      </w:r>
      <w:r w:rsidRPr="00611675" w:rsidR="004B65B3">
        <w:rPr>
          <w:rFonts w:ascii="Arial" w:hAnsi="Arial" w:cs="Arial"/>
          <w:i/>
        </w:rPr>
        <w:t>Domestic Uranium Production Report (Quarterly)</w:t>
      </w:r>
      <w:r w:rsidRPr="00611675" w:rsidR="004B65B3">
        <w:rPr>
          <w:rFonts w:ascii="Arial" w:hAnsi="Arial" w:cs="Arial"/>
        </w:rPr>
        <w:t>.</w:t>
      </w:r>
      <w:r w:rsidRPr="00611675" w:rsidR="004B65B3">
        <w:rPr>
          <w:rFonts w:ascii="Arial" w:hAnsi="Arial" w:cs="Arial"/>
          <w:i/>
        </w:rPr>
        <w:t xml:space="preserve"> </w:t>
      </w:r>
    </w:p>
    <w:p w:rsidRPr="00611675" w:rsidR="004B65B3" w:rsidP="004B65B3" w:rsidRDefault="004B65B3">
      <w:pPr>
        <w:rPr>
          <w:rFonts w:ascii="Arial" w:hAnsi="Arial" w:cs="Arial"/>
        </w:rPr>
      </w:pPr>
    </w:p>
    <w:p w:rsidRPr="00611675" w:rsidR="004B65B3" w:rsidP="004B65B3" w:rsidRDefault="004B65B3">
      <w:pPr>
        <w:rPr>
          <w:rFonts w:ascii="Arial" w:hAnsi="Arial" w:cs="Arial"/>
        </w:rPr>
      </w:pPr>
      <w:r w:rsidRPr="00611675">
        <w:rPr>
          <w:rFonts w:ascii="Arial" w:hAnsi="Arial" w:cs="Arial"/>
        </w:rPr>
        <w:t>For now, please verify with me that you are the</w:t>
      </w:r>
      <w:r w:rsidRPr="00611675" w:rsidR="00535C0E">
        <w:rPr>
          <w:rFonts w:ascii="Arial" w:hAnsi="Arial" w:cs="Arial"/>
        </w:rPr>
        <w:t xml:space="preserve"> correct</w:t>
      </w:r>
      <w:r w:rsidRPr="00611675">
        <w:rPr>
          <w:rFonts w:ascii="Arial" w:hAnsi="Arial" w:cs="Arial"/>
        </w:rPr>
        <w:t xml:space="preserve"> contact/preparer to </w:t>
      </w:r>
      <w:r w:rsidRPr="00611675" w:rsidR="00535C0E">
        <w:rPr>
          <w:rFonts w:ascii="Arial" w:hAnsi="Arial" w:cs="Arial"/>
        </w:rPr>
        <w:t>complete</w:t>
      </w:r>
      <w:r w:rsidRPr="00611675">
        <w:rPr>
          <w:rFonts w:ascii="Arial" w:hAnsi="Arial" w:cs="Arial"/>
        </w:rPr>
        <w:t xml:space="preserve"> the EIA-851Q survey. If you are not, I will need the name of the person, email address and telephone number of who will be responsible for </w:t>
      </w:r>
      <w:r w:rsidR="00122D93">
        <w:rPr>
          <w:rFonts w:ascii="Arial" w:hAnsi="Arial" w:cs="Arial"/>
        </w:rPr>
        <w:t>submitting your 2nd Quarter 2020</w:t>
      </w:r>
      <w:r w:rsidRPr="00611675">
        <w:rPr>
          <w:rFonts w:ascii="Arial" w:hAnsi="Arial" w:cs="Arial"/>
        </w:rPr>
        <w:t xml:space="preserve"> EIA-851Q data to EIA.</w:t>
      </w:r>
    </w:p>
    <w:p w:rsidRPr="00611675" w:rsidR="004B65B3" w:rsidP="004B65B3" w:rsidRDefault="004B65B3">
      <w:pPr>
        <w:rPr>
          <w:rFonts w:ascii="Arial" w:hAnsi="Arial" w:cs="Arial"/>
        </w:rPr>
      </w:pPr>
    </w:p>
    <w:p w:rsidRPr="00611675" w:rsidR="004B65B3" w:rsidP="004B65B3" w:rsidRDefault="004B65B3">
      <w:pPr>
        <w:rPr>
          <w:rFonts w:ascii="Arial" w:hAnsi="Arial" w:cs="Arial"/>
        </w:rPr>
      </w:pPr>
      <w:r w:rsidRPr="00611675">
        <w:rPr>
          <w:rFonts w:ascii="Arial" w:hAnsi="Arial" w:cs="Arial"/>
        </w:rPr>
        <w:t>This survey will beg</w:t>
      </w:r>
      <w:r w:rsidR="00122D93">
        <w:rPr>
          <w:rFonts w:ascii="Arial" w:hAnsi="Arial" w:cs="Arial"/>
        </w:rPr>
        <w:t>in the first week of July 2020</w:t>
      </w:r>
      <w:r w:rsidRPr="00611675">
        <w:rPr>
          <w:rFonts w:ascii="Arial" w:hAnsi="Arial" w:cs="Arial"/>
        </w:rPr>
        <w:t xml:space="preserve">, </w:t>
      </w:r>
      <w:r w:rsidR="00122D93">
        <w:rPr>
          <w:rFonts w:ascii="Arial" w:hAnsi="Arial" w:cs="Arial"/>
        </w:rPr>
        <w:t>with a due date of July 15, 2020</w:t>
      </w:r>
      <w:bookmarkStart w:name="_GoBack" w:id="0"/>
      <w:bookmarkEnd w:id="0"/>
      <w:r w:rsidRPr="00611675">
        <w:rPr>
          <w:rFonts w:ascii="Arial" w:hAnsi="Arial" w:cs="Arial"/>
        </w:rPr>
        <w:t>.</w:t>
      </w:r>
    </w:p>
    <w:p w:rsidRPr="00611675" w:rsidR="004B65B3" w:rsidP="004B65B3" w:rsidRDefault="004B65B3">
      <w:pPr>
        <w:rPr>
          <w:rFonts w:ascii="Arial" w:hAnsi="Arial" w:cs="Arial"/>
        </w:rPr>
      </w:pPr>
    </w:p>
    <w:p w:rsidR="00BE672E" w:rsidRDefault="00BE672E"/>
    <w:sectPr w:rsidR="00BE67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5B3"/>
    <w:rsid w:val="000F297D"/>
    <w:rsid w:val="00122D93"/>
    <w:rsid w:val="004B65B3"/>
    <w:rsid w:val="00535C0E"/>
    <w:rsid w:val="00611675"/>
    <w:rsid w:val="00A06DB5"/>
    <w:rsid w:val="00B76F63"/>
    <w:rsid w:val="00BE672E"/>
    <w:rsid w:val="00C91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CBBE13-52B0-470A-AFC3-4177AEACC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65B3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5C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5C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7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eia">
  <a:themeElements>
    <a:clrScheme name="EIA">
      <a:dk1>
        <a:srgbClr val="000000"/>
      </a:dk1>
      <a:lt1>
        <a:srgbClr val="FFFFFF"/>
      </a:lt1>
      <a:dk2>
        <a:srgbClr val="003953"/>
      </a:dk2>
      <a:lt2>
        <a:srgbClr val="333333"/>
      </a:lt2>
      <a:accent1>
        <a:srgbClr val="0096D7"/>
      </a:accent1>
      <a:accent2>
        <a:srgbClr val="BD732A"/>
      </a:accent2>
      <a:accent3>
        <a:srgbClr val="5D9732"/>
      </a:accent3>
      <a:accent4>
        <a:srgbClr val="FFC702"/>
      </a:accent4>
      <a:accent5>
        <a:srgbClr val="A33340"/>
      </a:accent5>
      <a:accent6>
        <a:srgbClr val="675005"/>
      </a:accent6>
      <a:hlink>
        <a:srgbClr val="0096D7"/>
      </a:hlink>
      <a:folHlink>
        <a:srgbClr val="5D9732"/>
      </a:folHlink>
    </a:clrScheme>
    <a:fontScheme name="EIA 1">
      <a:majorFont>
        <a:latin typeface="Times New Roman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en-US" sz="2400" b="0" i="0" u="none" strike="noStrike" cap="none" normalizeH="0" baseline="0">
            <a:ln>
              <a:noFill/>
            </a:ln>
            <a:solidFill>
              <a:schemeClr val="tx1"/>
            </a:solidFill>
            <a:effectLst/>
            <a:latin typeface="Arial" pitchFamily="-112" charset="0"/>
            <a:ea typeface="ＭＳ Ｐゴシック" pitchFamily="-112" charset="-128"/>
            <a:cs typeface="ＭＳ Ｐゴシック" pitchFamily="-112" charset="-128"/>
          </a:defRPr>
        </a:defPPr>
      </a:lstStyle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en-US" sz="2400" b="0" i="0" u="none" strike="noStrike" cap="none" normalizeH="0" baseline="0">
            <a:ln>
              <a:noFill/>
            </a:ln>
            <a:solidFill>
              <a:schemeClr val="tx1"/>
            </a:solidFill>
            <a:effectLst/>
            <a:latin typeface="Arial" pitchFamily="-112" charset="0"/>
            <a:ea typeface="ＭＳ Ｐゴシック" pitchFamily="-112" charset="-128"/>
            <a:cs typeface="ＭＳ Ｐゴシック" pitchFamily="-112" charset="-128"/>
          </a:defRPr>
        </a:defPPr>
      </a:lstStyle>
    </a:lnDef>
    <a:txDef>
      <a:spPr bwMode="auto">
        <a:noFill/>
        <a:ln w="9525">
          <a:noFill/>
          <a:miter lim="800000"/>
          <a:headEnd/>
          <a:tailEnd/>
        </a:ln>
      </a:spPr>
      <a:bodyPr lIns="0" tIns="0" rIns="0">
        <a:prstTxWarp prst="textNoShape">
          <a:avLst/>
        </a:prstTxWarp>
      </a:bodyPr>
      <a:lstStyle>
        <a:defPPr eaLnBrk="0" hangingPunct="0">
          <a:defRPr sz="1600" i="1" dirty="0" smtClean="0">
            <a:solidFill>
              <a:srgbClr val="333333"/>
            </a:solidFill>
            <a:latin typeface="Times New Roman" charset="0"/>
            <a:ea typeface="Times New Roman" charset="0"/>
            <a:cs typeface="Times New Roman" charset="0"/>
          </a:defRPr>
        </a:defPPr>
      </a:lstStyle>
    </a:txDef>
  </a:objectDefaults>
  <a:extraClrSchemeLst>
    <a:extraClrScheme>
      <a:clrScheme name="Blank Presentation 1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BBE0E3"/>
        </a:accent1>
        <a:accent2>
          <a:srgbClr val="333399"/>
        </a:accent2>
        <a:accent3>
          <a:srgbClr val="FFFFFF"/>
        </a:accent3>
        <a:accent4>
          <a:srgbClr val="000000"/>
        </a:accent4>
        <a:accent5>
          <a:srgbClr val="DAEDEF"/>
        </a:accent5>
        <a:accent6>
          <a:srgbClr val="2D2D8A"/>
        </a:accent6>
        <a:hlink>
          <a:srgbClr val="009999"/>
        </a:hlink>
        <a:folHlink>
          <a:srgbClr val="99CC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Blank Presentation 2">
        <a:dk1>
          <a:srgbClr val="000000"/>
        </a:dk1>
        <a:lt1>
          <a:srgbClr val="FFFFFF"/>
        </a:lt1>
        <a:dk2>
          <a:srgbClr val="000000"/>
        </a:dk2>
        <a:lt2>
          <a:srgbClr val="969696"/>
        </a:lt2>
        <a:accent1>
          <a:srgbClr val="FBDF53"/>
        </a:accent1>
        <a:accent2>
          <a:srgbClr val="FF9966"/>
        </a:accent2>
        <a:accent3>
          <a:srgbClr val="FFFFFF"/>
        </a:accent3>
        <a:accent4>
          <a:srgbClr val="000000"/>
        </a:accent4>
        <a:accent5>
          <a:srgbClr val="FDECB3"/>
        </a:accent5>
        <a:accent6>
          <a:srgbClr val="E78A5C"/>
        </a:accent6>
        <a:hlink>
          <a:srgbClr val="CC3300"/>
        </a:hlink>
        <a:folHlink>
          <a:srgbClr val="9966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Blank Presentation 3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99CCFF"/>
        </a:accent1>
        <a:accent2>
          <a:srgbClr val="CCCCFF"/>
        </a:accent2>
        <a:accent3>
          <a:srgbClr val="FFFFFF"/>
        </a:accent3>
        <a:accent4>
          <a:srgbClr val="000000"/>
        </a:accent4>
        <a:accent5>
          <a:srgbClr val="CAE2FF"/>
        </a:accent5>
        <a:accent6>
          <a:srgbClr val="B9B9E7"/>
        </a:accent6>
        <a:hlink>
          <a:srgbClr val="3333CC"/>
        </a:hlink>
        <a:folHlink>
          <a:srgbClr val="AF67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Blank Presentation 4">
        <a:dk1>
          <a:srgbClr val="000000"/>
        </a:dk1>
        <a:lt1>
          <a:srgbClr val="DEF6F1"/>
        </a:lt1>
        <a:dk2>
          <a:srgbClr val="000000"/>
        </a:dk2>
        <a:lt2>
          <a:srgbClr val="969696"/>
        </a:lt2>
        <a:accent1>
          <a:srgbClr val="FFFFFF"/>
        </a:accent1>
        <a:accent2>
          <a:srgbClr val="8DC6FF"/>
        </a:accent2>
        <a:accent3>
          <a:srgbClr val="ECFAF7"/>
        </a:accent3>
        <a:accent4>
          <a:srgbClr val="000000"/>
        </a:accent4>
        <a:accent5>
          <a:srgbClr val="FFFFFF"/>
        </a:accent5>
        <a:accent6>
          <a:srgbClr val="7FB3E7"/>
        </a:accent6>
        <a:hlink>
          <a:srgbClr val="0066CC"/>
        </a:hlink>
        <a:folHlink>
          <a:srgbClr val="00A8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Blank Presentation 5">
        <a:dk1>
          <a:srgbClr val="000000"/>
        </a:dk1>
        <a:lt1>
          <a:srgbClr val="FFFFD9"/>
        </a:lt1>
        <a:dk2>
          <a:srgbClr val="000000"/>
        </a:dk2>
        <a:lt2>
          <a:srgbClr val="777777"/>
        </a:lt2>
        <a:accent1>
          <a:srgbClr val="FFFFF7"/>
        </a:accent1>
        <a:accent2>
          <a:srgbClr val="33CCCC"/>
        </a:accent2>
        <a:accent3>
          <a:srgbClr val="FFFFE9"/>
        </a:accent3>
        <a:accent4>
          <a:srgbClr val="000000"/>
        </a:accent4>
        <a:accent5>
          <a:srgbClr val="FFFFFA"/>
        </a:accent5>
        <a:accent6>
          <a:srgbClr val="2DB9B9"/>
        </a:accent6>
        <a:hlink>
          <a:srgbClr val="FF5050"/>
        </a:hlink>
        <a:folHlink>
          <a:srgbClr val="FF99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Blank Presentation 6">
        <a:dk1>
          <a:srgbClr val="005A58"/>
        </a:dk1>
        <a:lt1>
          <a:srgbClr val="FFFFFF"/>
        </a:lt1>
        <a:dk2>
          <a:srgbClr val="008080"/>
        </a:dk2>
        <a:lt2>
          <a:srgbClr val="FFFF99"/>
        </a:lt2>
        <a:accent1>
          <a:srgbClr val="006462"/>
        </a:accent1>
        <a:accent2>
          <a:srgbClr val="6D6FC7"/>
        </a:accent2>
        <a:accent3>
          <a:srgbClr val="AAC0C0"/>
        </a:accent3>
        <a:accent4>
          <a:srgbClr val="DADADA"/>
        </a:accent4>
        <a:accent5>
          <a:srgbClr val="AAB8B7"/>
        </a:accent5>
        <a:accent6>
          <a:srgbClr val="6264B4"/>
        </a:accent6>
        <a:hlink>
          <a:srgbClr val="00FFFF"/>
        </a:hlink>
        <a:folHlink>
          <a:srgbClr val="00FF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Blank Presentation 7">
        <a:dk1>
          <a:srgbClr val="5C1F00"/>
        </a:dk1>
        <a:lt1>
          <a:srgbClr val="FFFFFF"/>
        </a:lt1>
        <a:dk2>
          <a:srgbClr val="800000"/>
        </a:dk2>
        <a:lt2>
          <a:srgbClr val="DFD293"/>
        </a:lt2>
        <a:accent1>
          <a:srgbClr val="713E39"/>
        </a:accent1>
        <a:accent2>
          <a:srgbClr val="BE7960"/>
        </a:accent2>
        <a:accent3>
          <a:srgbClr val="C0AAAA"/>
        </a:accent3>
        <a:accent4>
          <a:srgbClr val="DADADA"/>
        </a:accent4>
        <a:accent5>
          <a:srgbClr val="BBAFAE"/>
        </a:accent5>
        <a:accent6>
          <a:srgbClr val="AC6D56"/>
        </a:accent6>
        <a:hlink>
          <a:srgbClr val="FFFF99"/>
        </a:hlink>
        <a:folHlink>
          <a:srgbClr val="D3A21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Blank Presentation 8">
        <a:dk1>
          <a:srgbClr val="003366"/>
        </a:dk1>
        <a:lt1>
          <a:srgbClr val="FFFFFF"/>
        </a:lt1>
        <a:dk2>
          <a:srgbClr val="000099"/>
        </a:dk2>
        <a:lt2>
          <a:srgbClr val="CCFFFF"/>
        </a:lt2>
        <a:accent1>
          <a:srgbClr val="3366CC"/>
        </a:accent1>
        <a:accent2>
          <a:srgbClr val="00B000"/>
        </a:accent2>
        <a:accent3>
          <a:srgbClr val="AAAACA"/>
        </a:accent3>
        <a:accent4>
          <a:srgbClr val="DADADA"/>
        </a:accent4>
        <a:accent5>
          <a:srgbClr val="ADB8E2"/>
        </a:accent5>
        <a:accent6>
          <a:srgbClr val="009F00"/>
        </a:accent6>
        <a:hlink>
          <a:srgbClr val="66CCFF"/>
        </a:hlink>
        <a:folHlink>
          <a:srgbClr val="FFE701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Blank Presentation 9">
        <a:dk1>
          <a:srgbClr val="336699"/>
        </a:dk1>
        <a:lt1>
          <a:srgbClr val="FFFFFF"/>
        </a:lt1>
        <a:dk2>
          <a:srgbClr val="000000"/>
        </a:dk2>
        <a:lt2>
          <a:srgbClr val="E3EBF1"/>
        </a:lt2>
        <a:accent1>
          <a:srgbClr val="003399"/>
        </a:accent1>
        <a:accent2>
          <a:srgbClr val="468A4B"/>
        </a:accent2>
        <a:accent3>
          <a:srgbClr val="AAAAAA"/>
        </a:accent3>
        <a:accent4>
          <a:srgbClr val="DADADA"/>
        </a:accent4>
        <a:accent5>
          <a:srgbClr val="AAADCA"/>
        </a:accent5>
        <a:accent6>
          <a:srgbClr val="3F7D43"/>
        </a:accent6>
        <a:hlink>
          <a:srgbClr val="66CCFF"/>
        </a:hlink>
        <a:folHlink>
          <a:srgbClr val="F0E5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Blank Presentation 10">
        <a:dk1>
          <a:srgbClr val="777777"/>
        </a:dk1>
        <a:lt1>
          <a:srgbClr val="FFFFFF"/>
        </a:lt1>
        <a:dk2>
          <a:srgbClr val="686B5D"/>
        </a:dk2>
        <a:lt2>
          <a:srgbClr val="D1D1CB"/>
        </a:lt2>
        <a:accent1>
          <a:srgbClr val="909082"/>
        </a:accent1>
        <a:accent2>
          <a:srgbClr val="809EA8"/>
        </a:accent2>
        <a:accent3>
          <a:srgbClr val="B9BAB6"/>
        </a:accent3>
        <a:accent4>
          <a:srgbClr val="DADADA"/>
        </a:accent4>
        <a:accent5>
          <a:srgbClr val="C6C6C1"/>
        </a:accent5>
        <a:accent6>
          <a:srgbClr val="738F98"/>
        </a:accent6>
        <a:hlink>
          <a:srgbClr val="FFCC66"/>
        </a:hlink>
        <a:folHlink>
          <a:srgbClr val="E9DCB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Blank Presentation 11">
        <a:dk1>
          <a:srgbClr val="3E3E5C"/>
        </a:dk1>
        <a:lt1>
          <a:srgbClr val="FFFFFF"/>
        </a:lt1>
        <a:dk2>
          <a:srgbClr val="666699"/>
        </a:dk2>
        <a:lt2>
          <a:srgbClr val="FFFFFF"/>
        </a:lt2>
        <a:accent1>
          <a:srgbClr val="60597B"/>
        </a:accent1>
        <a:accent2>
          <a:srgbClr val="6666FF"/>
        </a:accent2>
        <a:accent3>
          <a:srgbClr val="B8B8CA"/>
        </a:accent3>
        <a:accent4>
          <a:srgbClr val="DADADA"/>
        </a:accent4>
        <a:accent5>
          <a:srgbClr val="B6B5BF"/>
        </a:accent5>
        <a:accent6>
          <a:srgbClr val="5C5CE7"/>
        </a:accent6>
        <a:hlink>
          <a:srgbClr val="99CCFF"/>
        </a:hlink>
        <a:folHlink>
          <a:srgbClr val="FFFF9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Blank Presentation 12">
        <a:dk1>
          <a:srgbClr val="2D2015"/>
        </a:dk1>
        <a:lt1>
          <a:srgbClr val="FFFFFF"/>
        </a:lt1>
        <a:dk2>
          <a:srgbClr val="523E26"/>
        </a:dk2>
        <a:lt2>
          <a:srgbClr val="DFC08D"/>
        </a:lt2>
        <a:accent1>
          <a:srgbClr val="8C7B70"/>
        </a:accent1>
        <a:accent2>
          <a:srgbClr val="8F5F2F"/>
        </a:accent2>
        <a:accent3>
          <a:srgbClr val="B3AFAC"/>
        </a:accent3>
        <a:accent4>
          <a:srgbClr val="DADADA"/>
        </a:accent4>
        <a:accent5>
          <a:srgbClr val="C5BFBB"/>
        </a:accent5>
        <a:accent6>
          <a:srgbClr val="81552A"/>
        </a:accent6>
        <a:hlink>
          <a:srgbClr val="CCB400"/>
        </a:hlink>
        <a:folHlink>
          <a:srgbClr val="8C9EA0"/>
        </a:folHlink>
      </a:clrScheme>
      <a:clrMap bg1="dk2" tx1="lt1" bg2="dk1" tx2="lt2" accent1="accent1" accent2="accent2" accent3="accent3" accent4="accent4" accent5="accent5" accent6="accent6" hlink="hlink" folHlink="folHlink"/>
    </a:extraClrScheme>
  </a:extraClrScheme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DACC6758688741B68D77E58F3160C5" ma:contentTypeVersion="2" ma:contentTypeDescription="Create a new document." ma:contentTypeScope="" ma:versionID="1b0a09a0dd61adb9858dd9ddcbce908b">
  <xsd:schema xmlns:xsd="http://www.w3.org/2001/XMLSchema" xmlns:xs="http://www.w3.org/2001/XMLSchema" xmlns:p="http://schemas.microsoft.com/office/2006/metadata/properties" xmlns:ns2="b132d9e4-6cc4-43f8-8a7b-beb77bf58af3" targetNamespace="http://schemas.microsoft.com/office/2006/metadata/properties" ma:root="true" ma:fieldsID="2550d163aa0b5efdc4409a091a0436a9" ns2:_="">
    <xsd:import namespace="b132d9e4-6cc4-43f8-8a7b-beb77bf58a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32d9e4-6cc4-43f8-8a7b-beb77bf58a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751C5EC-1141-49F5-83EC-B5319A363144}"/>
</file>

<file path=customXml/itemProps2.xml><?xml version="1.0" encoding="utf-8"?>
<ds:datastoreItem xmlns:ds="http://schemas.openxmlformats.org/officeDocument/2006/customXml" ds:itemID="{42F22CCB-2050-4C23-9895-0F90181A4D76}"/>
</file>

<file path=customXml/itemProps3.xml><?xml version="1.0" encoding="utf-8"?>
<ds:datastoreItem xmlns:ds="http://schemas.openxmlformats.org/officeDocument/2006/customXml" ds:itemID="{EECEA216-0A9B-411F-B9E8-57B388C1FC0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EIA</Company>
  <LinksUpToDate>false</LinksUpToDate>
  <CharactersWithSpaces>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Shear, Tim</dc:creator>
  <cp:keywords/>
  <dc:description/>
  <cp:lastModifiedBy>Hoff, Sara</cp:lastModifiedBy>
  <cp:revision>3</cp:revision>
  <dcterms:created xsi:type="dcterms:W3CDTF">2018-01-29T15:45:00Z</dcterms:created>
  <dcterms:modified xsi:type="dcterms:W3CDTF">2020-05-05T21:19:00Z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0x01010051DACC6758688741B68D77E58F3160C5</vt:lpwstr>
  </property>
</Properties>
</file>