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16548" w:rsidR="009E13B1" w:rsidP="006C7FAE" w:rsidRDefault="009E13B1" w14:paraId="4D5EED47" w14:textId="77777777">
      <w:pPr>
        <w:jc w:val="center"/>
        <w:rPr>
          <w:b/>
          <w:sz w:val="24"/>
          <w:szCs w:val="24"/>
        </w:rPr>
      </w:pPr>
      <w:r w:rsidRPr="00916548">
        <w:rPr>
          <w:b/>
          <w:sz w:val="24"/>
          <w:szCs w:val="24"/>
        </w:rPr>
        <w:t>Supporting Statement for Paperwork Reduction Act Submissions</w:t>
      </w:r>
    </w:p>
    <w:p w:rsidRPr="00916548" w:rsidR="00167E53" w:rsidP="001D3111" w:rsidRDefault="005E492E" w14:paraId="4DC188D8" w14:textId="77777777">
      <w:pPr>
        <w:jc w:val="center"/>
        <w:rPr>
          <w:b/>
          <w:sz w:val="24"/>
          <w:szCs w:val="24"/>
        </w:rPr>
      </w:pPr>
      <w:r w:rsidRPr="005E492E">
        <w:rPr>
          <w:b/>
          <w:sz w:val="24"/>
          <w:szCs w:val="24"/>
        </w:rPr>
        <w:t>Collection of Required Information for CARES Act Quarterly Reporting</w:t>
      </w:r>
    </w:p>
    <w:p w:rsidRPr="00916548" w:rsidR="00167E53" w:rsidRDefault="00167E53" w14:paraId="14ABAE5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916548">
        <w:rPr>
          <w:b/>
          <w:sz w:val="24"/>
          <w:szCs w:val="24"/>
        </w:rPr>
        <w:t xml:space="preserve">(OMB# </w:t>
      </w:r>
      <w:r w:rsidR="005E492E">
        <w:rPr>
          <w:b/>
          <w:sz w:val="24"/>
          <w:szCs w:val="24"/>
        </w:rPr>
        <w:t>2535</w:t>
      </w:r>
      <w:r w:rsidRPr="00916548" w:rsidR="006C7FAE">
        <w:rPr>
          <w:b/>
          <w:sz w:val="24"/>
          <w:szCs w:val="24"/>
        </w:rPr>
        <w:t>-xxxx</w:t>
      </w:r>
      <w:r w:rsidRPr="00916548">
        <w:rPr>
          <w:b/>
          <w:sz w:val="24"/>
          <w:szCs w:val="24"/>
        </w:rPr>
        <w:t>)</w:t>
      </w:r>
    </w:p>
    <w:p w:rsidRPr="00916548" w:rsidR="009E13B1" w:rsidP="006C7FAE" w:rsidRDefault="009E13B1" w14:paraId="194B5031" w14:textId="77777777">
      <w:pPr>
        <w:rPr>
          <w:b/>
          <w:sz w:val="24"/>
          <w:szCs w:val="24"/>
        </w:rPr>
      </w:pPr>
    </w:p>
    <w:p w:rsidRPr="001D3111" w:rsidR="009E13B1" w:rsidRDefault="009E13B1" w14:paraId="7950177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1D3111">
        <w:rPr>
          <w:b/>
          <w:sz w:val="24"/>
          <w:szCs w:val="24"/>
        </w:rPr>
        <w:t xml:space="preserve">A. </w:t>
      </w:r>
      <w:r w:rsidRPr="001D3111">
        <w:rPr>
          <w:b/>
          <w:sz w:val="24"/>
          <w:szCs w:val="24"/>
        </w:rPr>
        <w:tab/>
        <w:t>Justification</w:t>
      </w:r>
    </w:p>
    <w:p w:rsidRPr="001D3111" w:rsidR="009E13B1" w:rsidRDefault="009E13B1" w14:paraId="10A0AB1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Pr="001D3111" w:rsidR="009E13B1" w:rsidP="001D3111" w:rsidRDefault="009E13B1" w14:paraId="7ECF4A44" w14:textId="77777777">
      <w:pPr>
        <w:keepLines/>
        <w:numPr>
          <w:ilvl w:val="0"/>
          <w:numId w:val="26"/>
        </w:numPr>
        <w:tabs>
          <w:tab w:val="left" w:pos="360"/>
        </w:tabs>
        <w:spacing w:after="80"/>
        <w:rPr>
          <w:sz w:val="24"/>
          <w:szCs w:val="24"/>
        </w:rPr>
      </w:pPr>
      <w:r w:rsidRPr="001D3111">
        <w:rPr>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1D3111" w:rsidR="00916548" w:rsidP="00916548" w:rsidRDefault="00916548" w14:paraId="71612184" w14:textId="77777777">
      <w:pPr>
        <w:keepLines/>
        <w:tabs>
          <w:tab w:val="left" w:pos="360"/>
        </w:tabs>
        <w:spacing w:after="80"/>
        <w:ind w:left="360"/>
        <w:rPr>
          <w:sz w:val="24"/>
          <w:szCs w:val="24"/>
        </w:rPr>
      </w:pPr>
    </w:p>
    <w:p w:rsidRPr="001D3111" w:rsidR="00774438" w:rsidP="001D3111" w:rsidRDefault="00774438" w14:paraId="364FA6E3" w14:textId="77777777">
      <w:pPr>
        <w:keepLines/>
        <w:tabs>
          <w:tab w:val="left" w:pos="360"/>
        </w:tabs>
        <w:spacing w:after="80"/>
        <w:ind w:left="360"/>
        <w:rPr>
          <w:sz w:val="24"/>
          <w:szCs w:val="24"/>
        </w:rPr>
      </w:pPr>
      <w:r w:rsidRPr="001D3111">
        <w:rPr>
          <w:sz w:val="24"/>
          <w:szCs w:val="24"/>
        </w:rPr>
        <w:t xml:space="preserve">This information collection request will enable the U.S. Department of Housing and Urban Development (HUD) to collect </w:t>
      </w:r>
      <w:r w:rsidRPr="001D3111" w:rsidR="00B72DA5">
        <w:rPr>
          <w:sz w:val="24"/>
          <w:szCs w:val="24"/>
        </w:rPr>
        <w:t xml:space="preserve">from recipients of </w:t>
      </w:r>
      <w:proofErr w:type="gramStart"/>
      <w:r w:rsidRPr="001D3111" w:rsidR="00B72DA5">
        <w:rPr>
          <w:sz w:val="24"/>
          <w:szCs w:val="24"/>
        </w:rPr>
        <w:t>large covered</w:t>
      </w:r>
      <w:proofErr w:type="gramEnd"/>
      <w:r w:rsidRPr="001D3111" w:rsidR="00B72DA5">
        <w:rPr>
          <w:sz w:val="24"/>
          <w:szCs w:val="24"/>
        </w:rPr>
        <w:t xml:space="preserve"> funds, which are defined as CARES Act grants that exceeds $150,000 in aggregate</w:t>
      </w:r>
      <w:r w:rsidRPr="001D3111" w:rsidR="00C30BF0">
        <w:rPr>
          <w:sz w:val="24"/>
          <w:szCs w:val="24"/>
        </w:rPr>
        <w:t xml:space="preserve">, </w:t>
      </w:r>
      <w:r w:rsidRPr="001D3111">
        <w:rPr>
          <w:sz w:val="24"/>
          <w:szCs w:val="24"/>
        </w:rPr>
        <w:t>the quarterly information required to be in compliance with the following requirements outlined in section 15011 of the CARES Act:</w:t>
      </w:r>
    </w:p>
    <w:p w:rsidRPr="001D3111" w:rsidR="00774438" w:rsidP="001D3111" w:rsidRDefault="00774438" w14:paraId="28C21587" w14:textId="77777777">
      <w:pPr>
        <w:keepLines/>
        <w:tabs>
          <w:tab w:val="left" w:pos="360"/>
        </w:tabs>
        <w:spacing w:after="80"/>
        <w:ind w:left="720"/>
        <w:rPr>
          <w:sz w:val="24"/>
          <w:szCs w:val="24"/>
        </w:rPr>
      </w:pPr>
      <w:r w:rsidRPr="001D3111">
        <w:rPr>
          <w:sz w:val="24"/>
          <w:szCs w:val="24"/>
        </w:rPr>
        <w:t xml:space="preserve">“(2) Not later than 10 days after the end of each calendar quarter, each covered recipient shall submit to the agency and the committee a report that contains </w:t>
      </w:r>
    </w:p>
    <w:p w:rsidRPr="001D3111" w:rsidR="00774438" w:rsidP="001D3111" w:rsidRDefault="00774438" w14:paraId="38C0A553" w14:textId="77777777">
      <w:pPr>
        <w:keepLines/>
        <w:tabs>
          <w:tab w:val="left" w:pos="360"/>
        </w:tabs>
        <w:spacing w:after="80"/>
        <w:ind w:left="1080"/>
        <w:rPr>
          <w:sz w:val="24"/>
          <w:szCs w:val="24"/>
        </w:rPr>
      </w:pPr>
      <w:r w:rsidRPr="001D3111">
        <w:rPr>
          <w:sz w:val="24"/>
          <w:szCs w:val="24"/>
        </w:rPr>
        <w:t xml:space="preserve">(A) the total amount of </w:t>
      </w:r>
      <w:proofErr w:type="gramStart"/>
      <w:r w:rsidRPr="001D3111">
        <w:rPr>
          <w:sz w:val="24"/>
          <w:szCs w:val="24"/>
        </w:rPr>
        <w:t>large covered</w:t>
      </w:r>
      <w:proofErr w:type="gramEnd"/>
      <w:r w:rsidRPr="001D3111">
        <w:rPr>
          <w:sz w:val="24"/>
          <w:szCs w:val="24"/>
        </w:rPr>
        <w:t xml:space="preserve"> funds received from the agency; </w:t>
      </w:r>
    </w:p>
    <w:p w:rsidRPr="001D3111" w:rsidR="00774438" w:rsidP="001D3111" w:rsidRDefault="00774438" w14:paraId="51932D5B" w14:textId="77777777">
      <w:pPr>
        <w:keepLines/>
        <w:tabs>
          <w:tab w:val="left" w:pos="360"/>
        </w:tabs>
        <w:spacing w:after="80"/>
        <w:ind w:left="1080"/>
        <w:rPr>
          <w:sz w:val="24"/>
          <w:szCs w:val="24"/>
        </w:rPr>
      </w:pPr>
      <w:r w:rsidRPr="001D3111">
        <w:rPr>
          <w:sz w:val="24"/>
          <w:szCs w:val="24"/>
        </w:rPr>
        <w:t xml:space="preserve">(B) the amount of </w:t>
      </w:r>
      <w:proofErr w:type="gramStart"/>
      <w:r w:rsidRPr="001D3111">
        <w:rPr>
          <w:sz w:val="24"/>
          <w:szCs w:val="24"/>
        </w:rPr>
        <w:t>large covered</w:t>
      </w:r>
      <w:proofErr w:type="gramEnd"/>
      <w:r w:rsidRPr="001D3111">
        <w:rPr>
          <w:sz w:val="24"/>
          <w:szCs w:val="24"/>
        </w:rPr>
        <w:t xml:space="preserve"> funds received that were expended or obligated for each project or activity; </w:t>
      </w:r>
    </w:p>
    <w:p w:rsidRPr="001D3111" w:rsidR="00774438" w:rsidP="001D3111" w:rsidRDefault="00774438" w14:paraId="163FCB7C" w14:textId="77777777">
      <w:pPr>
        <w:keepLines/>
        <w:tabs>
          <w:tab w:val="left" w:pos="360"/>
        </w:tabs>
        <w:spacing w:after="80"/>
        <w:ind w:left="1080"/>
        <w:rPr>
          <w:sz w:val="24"/>
          <w:szCs w:val="24"/>
        </w:rPr>
      </w:pPr>
      <w:r w:rsidRPr="001D3111">
        <w:rPr>
          <w:sz w:val="24"/>
          <w:szCs w:val="24"/>
        </w:rPr>
        <w:t xml:space="preserve">(C) a detailed list of all projects or activities for which </w:t>
      </w:r>
      <w:proofErr w:type="gramStart"/>
      <w:r w:rsidRPr="001D3111">
        <w:rPr>
          <w:sz w:val="24"/>
          <w:szCs w:val="24"/>
        </w:rPr>
        <w:t>large covered</w:t>
      </w:r>
      <w:proofErr w:type="gramEnd"/>
      <w:r w:rsidRPr="001D3111">
        <w:rPr>
          <w:sz w:val="24"/>
          <w:szCs w:val="24"/>
        </w:rPr>
        <w:t xml:space="preserve"> funds were expended or obligated, including </w:t>
      </w:r>
    </w:p>
    <w:p w:rsidRPr="001D3111" w:rsidR="00774438" w:rsidP="001D3111" w:rsidRDefault="00774438" w14:paraId="286E1C34" w14:textId="77777777">
      <w:pPr>
        <w:keepLines/>
        <w:tabs>
          <w:tab w:val="left" w:pos="360"/>
        </w:tabs>
        <w:spacing w:after="80"/>
        <w:ind w:left="1800"/>
        <w:rPr>
          <w:sz w:val="24"/>
          <w:szCs w:val="24"/>
        </w:rPr>
      </w:pPr>
      <w:r w:rsidRPr="001D3111">
        <w:rPr>
          <w:sz w:val="24"/>
          <w:szCs w:val="24"/>
        </w:rPr>
        <w:t xml:space="preserve">(i) the name of the project or </w:t>
      </w:r>
      <w:proofErr w:type="gramStart"/>
      <w:r w:rsidRPr="001D3111">
        <w:rPr>
          <w:sz w:val="24"/>
          <w:szCs w:val="24"/>
        </w:rPr>
        <w:t>activity;</w:t>
      </w:r>
      <w:proofErr w:type="gramEnd"/>
      <w:r w:rsidRPr="001D3111">
        <w:rPr>
          <w:sz w:val="24"/>
          <w:szCs w:val="24"/>
        </w:rPr>
        <w:t xml:space="preserve"> </w:t>
      </w:r>
    </w:p>
    <w:p w:rsidRPr="001D3111" w:rsidR="00774438" w:rsidP="001D3111" w:rsidRDefault="00774438" w14:paraId="233CCDA9" w14:textId="77777777">
      <w:pPr>
        <w:keepLines/>
        <w:tabs>
          <w:tab w:val="left" w:pos="360"/>
        </w:tabs>
        <w:spacing w:after="80"/>
        <w:ind w:left="1800"/>
        <w:rPr>
          <w:sz w:val="24"/>
          <w:szCs w:val="24"/>
        </w:rPr>
      </w:pPr>
      <w:r w:rsidRPr="001D3111">
        <w:rPr>
          <w:sz w:val="24"/>
          <w:szCs w:val="24"/>
        </w:rPr>
        <w:t>(ii) a description of the project or activity; and (iii) the estimated number of jobs created or retained by the project or activity.”</w:t>
      </w:r>
      <w:r w:rsidRPr="001D3111" w:rsidR="00C30BF0">
        <w:rPr>
          <w:sz w:val="24"/>
          <w:szCs w:val="24"/>
        </w:rPr>
        <w:t xml:space="preserve"> </w:t>
      </w:r>
    </w:p>
    <w:p w:rsidRPr="001D3111" w:rsidR="00916548" w:rsidP="001D3111" w:rsidRDefault="009E13B1" w14:paraId="6EAA8CE8" w14:textId="77777777">
      <w:pPr>
        <w:keepLines/>
        <w:numPr>
          <w:ilvl w:val="0"/>
          <w:numId w:val="26"/>
        </w:numPr>
        <w:tabs>
          <w:tab w:val="left" w:pos="360"/>
        </w:tabs>
        <w:spacing w:after="80"/>
        <w:rPr>
          <w:sz w:val="24"/>
          <w:szCs w:val="24"/>
        </w:rPr>
      </w:pPr>
      <w:r w:rsidRPr="001D3111">
        <w:rPr>
          <w:sz w:val="24"/>
          <w:szCs w:val="24"/>
        </w:rPr>
        <w:t xml:space="preserve">Indicate how, by whom and for what purpose the information is to be used.  Except for a new </w:t>
      </w:r>
      <w:proofErr w:type="gramStart"/>
      <w:r w:rsidRPr="001D3111">
        <w:rPr>
          <w:sz w:val="24"/>
          <w:szCs w:val="24"/>
        </w:rPr>
        <w:t>collection,</w:t>
      </w:r>
      <w:proofErr w:type="gramEnd"/>
      <w:r w:rsidRPr="001D3111">
        <w:rPr>
          <w:sz w:val="24"/>
          <w:szCs w:val="24"/>
        </w:rPr>
        <w:t xml:space="preserve"> indicate the actual use the agency has made of the information received from the current collection.</w:t>
      </w:r>
    </w:p>
    <w:p w:rsidRPr="001D3111" w:rsidR="00916548" w:rsidP="00774438" w:rsidRDefault="00916548" w14:paraId="1FEC892F" w14:textId="77777777">
      <w:pPr>
        <w:keepLines/>
        <w:tabs>
          <w:tab w:val="left" w:pos="360"/>
        </w:tabs>
        <w:spacing w:after="80"/>
        <w:rPr>
          <w:sz w:val="24"/>
          <w:szCs w:val="24"/>
        </w:rPr>
      </w:pPr>
    </w:p>
    <w:p w:rsidRPr="001D3111" w:rsidR="00774438" w:rsidP="001D3111" w:rsidRDefault="00EE476F" w14:paraId="50578EF0" w14:textId="77777777">
      <w:pPr>
        <w:keepLines/>
        <w:tabs>
          <w:tab w:val="left" w:pos="360"/>
        </w:tabs>
        <w:spacing w:after="80"/>
        <w:ind w:left="360"/>
        <w:rPr>
          <w:sz w:val="24"/>
          <w:szCs w:val="24"/>
        </w:rPr>
      </w:pPr>
      <w:r w:rsidRPr="001D3111">
        <w:rPr>
          <w:sz w:val="24"/>
          <w:szCs w:val="24"/>
        </w:rPr>
        <w:t xml:space="preserve">This is a new collection, that is referencing existing OMB control numbers, with proposed modifications to help improve compliance with CARES Act requirements. </w:t>
      </w:r>
      <w:r w:rsidRPr="001D3111" w:rsidR="00774438">
        <w:rPr>
          <w:sz w:val="24"/>
          <w:szCs w:val="24"/>
        </w:rPr>
        <w:t xml:space="preserve">This information will be reported by the grant recipients to the program offices within HUD, then aggregated with the related information already being captured today. This aggregated information will form the required quarterly reporting for CARES Act funds that HUD submits to the Pandemic Response Accountability Committee (PRAC).  This requirement is outlined in Section 15011 of the CARES Act and is listed in response to question 1 above. </w:t>
      </w:r>
    </w:p>
    <w:p w:rsidRPr="001D3111" w:rsidR="00774438" w:rsidP="001D3111" w:rsidRDefault="00DE08D7" w14:paraId="4A13763D" w14:textId="77777777">
      <w:pPr>
        <w:keepLines/>
        <w:tabs>
          <w:tab w:val="left" w:pos="360"/>
        </w:tabs>
        <w:spacing w:after="80"/>
        <w:ind w:left="360"/>
        <w:rPr>
          <w:sz w:val="24"/>
          <w:szCs w:val="24"/>
        </w:rPr>
      </w:pPr>
      <w:r w:rsidRPr="001D3111">
        <w:rPr>
          <w:sz w:val="24"/>
          <w:szCs w:val="24"/>
        </w:rPr>
        <w:t>T</w:t>
      </w:r>
      <w:r w:rsidRPr="001D3111" w:rsidR="00774438">
        <w:rPr>
          <w:sz w:val="24"/>
          <w:szCs w:val="24"/>
        </w:rPr>
        <w:t>h</w:t>
      </w:r>
      <w:r w:rsidRPr="001D3111">
        <w:rPr>
          <w:sz w:val="24"/>
          <w:szCs w:val="24"/>
        </w:rPr>
        <w:t>is</w:t>
      </w:r>
      <w:r w:rsidRPr="001D3111" w:rsidR="00774438">
        <w:rPr>
          <w:sz w:val="24"/>
          <w:szCs w:val="24"/>
        </w:rPr>
        <w:t xml:space="preserve"> information </w:t>
      </w:r>
      <w:r w:rsidRPr="001D3111">
        <w:rPr>
          <w:sz w:val="24"/>
          <w:szCs w:val="24"/>
        </w:rPr>
        <w:t xml:space="preserve">is </w:t>
      </w:r>
      <w:r w:rsidRPr="001D3111" w:rsidR="00774438">
        <w:rPr>
          <w:sz w:val="24"/>
          <w:szCs w:val="24"/>
        </w:rPr>
        <w:t xml:space="preserve">currently reported </w:t>
      </w:r>
      <w:r w:rsidRPr="001D3111">
        <w:rPr>
          <w:sz w:val="24"/>
          <w:szCs w:val="24"/>
        </w:rPr>
        <w:t xml:space="preserve">to the programs </w:t>
      </w:r>
      <w:r w:rsidRPr="001D3111" w:rsidR="00774438">
        <w:rPr>
          <w:sz w:val="24"/>
          <w:szCs w:val="24"/>
        </w:rPr>
        <w:t>annual</w:t>
      </w:r>
      <w:r w:rsidRPr="001D3111">
        <w:rPr>
          <w:sz w:val="24"/>
          <w:szCs w:val="24"/>
        </w:rPr>
        <w:t>ly by each recipient after their fiscal year-end</w:t>
      </w:r>
      <w:r w:rsidRPr="001D3111" w:rsidR="00774438">
        <w:rPr>
          <w:sz w:val="24"/>
          <w:szCs w:val="24"/>
        </w:rPr>
        <w:t xml:space="preserve">, </w:t>
      </w:r>
      <w:r w:rsidRPr="001D3111">
        <w:rPr>
          <w:sz w:val="24"/>
          <w:szCs w:val="24"/>
        </w:rPr>
        <w:t xml:space="preserve">with </w:t>
      </w:r>
      <w:r w:rsidRPr="001D3111" w:rsidR="00774438">
        <w:rPr>
          <w:sz w:val="24"/>
          <w:szCs w:val="24"/>
        </w:rPr>
        <w:t xml:space="preserve">the actual use of the information currently collected </w:t>
      </w:r>
      <w:r w:rsidRPr="001D3111">
        <w:rPr>
          <w:sz w:val="24"/>
          <w:szCs w:val="24"/>
        </w:rPr>
        <w:t xml:space="preserve">being part of the report submitted </w:t>
      </w:r>
      <w:r w:rsidRPr="001D3111" w:rsidR="00774438">
        <w:rPr>
          <w:sz w:val="24"/>
          <w:szCs w:val="24"/>
        </w:rPr>
        <w:t>to the PRAC</w:t>
      </w:r>
      <w:r w:rsidRPr="001D3111">
        <w:rPr>
          <w:sz w:val="24"/>
          <w:szCs w:val="24"/>
        </w:rPr>
        <w:t xml:space="preserve"> to satisfy the reporting requirements outlined in the CARES Act</w:t>
      </w:r>
      <w:r w:rsidRPr="001D3111" w:rsidR="00774438">
        <w:rPr>
          <w:sz w:val="24"/>
          <w:szCs w:val="24"/>
        </w:rPr>
        <w:t>.</w:t>
      </w:r>
    </w:p>
    <w:p w:rsidRPr="001D3111" w:rsidR="00774438" w:rsidRDefault="00774438" w14:paraId="67ABCEF6" w14:textId="77777777">
      <w:pPr>
        <w:keepLines/>
        <w:tabs>
          <w:tab w:val="left" w:pos="360"/>
          <w:tab w:val="left" w:pos="720"/>
        </w:tabs>
        <w:ind w:left="360"/>
        <w:rPr>
          <w:sz w:val="24"/>
          <w:szCs w:val="24"/>
        </w:rPr>
      </w:pPr>
    </w:p>
    <w:p w:rsidRPr="001D3111" w:rsidR="00774438" w:rsidRDefault="00774438" w14:paraId="452F942D" w14:textId="77777777">
      <w:pPr>
        <w:keepLines/>
        <w:tabs>
          <w:tab w:val="left" w:pos="360"/>
          <w:tab w:val="left" w:pos="720"/>
        </w:tabs>
        <w:ind w:left="360"/>
        <w:rPr>
          <w:sz w:val="24"/>
          <w:szCs w:val="24"/>
        </w:rPr>
      </w:pPr>
    </w:p>
    <w:p w:rsidRPr="001D3111" w:rsidR="009E13B1" w:rsidP="001D3111" w:rsidRDefault="00774438" w14:paraId="4D544FE6" w14:textId="77777777">
      <w:pPr>
        <w:keepLines/>
        <w:numPr>
          <w:ilvl w:val="0"/>
          <w:numId w:val="26"/>
        </w:numPr>
        <w:tabs>
          <w:tab w:val="left" w:pos="360"/>
        </w:tabs>
        <w:spacing w:after="80"/>
        <w:rPr>
          <w:sz w:val="24"/>
          <w:szCs w:val="24"/>
        </w:rPr>
      </w:pPr>
      <w:r w:rsidRPr="001D3111">
        <w:rPr>
          <w:sz w:val="24"/>
          <w:szCs w:val="24"/>
        </w:rPr>
        <w:lastRenderedPageBreak/>
        <w:t xml:space="preserve">Describe whether, and to what extent, the collection of information involves the use of automated, electronic, mechanical, or other technological collection techniques or other forms of information technology, </w:t>
      </w:r>
      <w:r w:rsidRPr="001D3111" w:rsidR="009E13B1">
        <w:rPr>
          <w:sz w:val="24"/>
          <w:szCs w:val="24"/>
        </w:rPr>
        <w:t>e.g., permitting electronic submission of responses, and the basis for the decision for adopting this means of collection.  Also describe any consideration of using information technology to reduce burden.</w:t>
      </w:r>
    </w:p>
    <w:p w:rsidRPr="001D3111" w:rsidR="009E13B1" w:rsidRDefault="009E13B1" w14:paraId="368A0452" w14:textId="77777777">
      <w:pPr>
        <w:tabs>
          <w:tab w:val="left" w:pos="360"/>
        </w:tabs>
        <w:ind w:left="360" w:hanging="360"/>
        <w:rPr>
          <w:sz w:val="24"/>
          <w:szCs w:val="24"/>
        </w:rPr>
      </w:pPr>
    </w:p>
    <w:p w:rsidRPr="001D3111" w:rsidR="00774438" w:rsidP="001D3111" w:rsidRDefault="00774438" w14:paraId="67D4887E" w14:textId="77777777">
      <w:pPr>
        <w:keepLines/>
        <w:tabs>
          <w:tab w:val="left" w:pos="360"/>
        </w:tabs>
        <w:spacing w:after="80"/>
        <w:ind w:left="360"/>
        <w:rPr>
          <w:sz w:val="24"/>
          <w:szCs w:val="24"/>
        </w:rPr>
      </w:pPr>
      <w:r w:rsidRPr="001D3111">
        <w:rPr>
          <w:sz w:val="24"/>
          <w:szCs w:val="24"/>
        </w:rPr>
        <w:t xml:space="preserve">This collection of information will leverage </w:t>
      </w:r>
      <w:r w:rsidRPr="001D3111" w:rsidR="005C71C6">
        <w:rPr>
          <w:sz w:val="24"/>
          <w:szCs w:val="24"/>
        </w:rPr>
        <w:t xml:space="preserve">the </w:t>
      </w:r>
      <w:r w:rsidRPr="001D3111">
        <w:rPr>
          <w:sz w:val="24"/>
          <w:szCs w:val="24"/>
        </w:rPr>
        <w:t>existing information technology systems and reporting channels that are currently used by HUD’s program offices</w:t>
      </w:r>
      <w:r w:rsidRPr="001D3111" w:rsidR="005C71C6">
        <w:rPr>
          <w:sz w:val="24"/>
          <w:szCs w:val="24"/>
        </w:rPr>
        <w:t>. There will be new capture forms created for this process, though these quarterly reporting forms will be abbreviated versions of the annual forms currently in place. This is to ensure</w:t>
      </w:r>
      <w:r w:rsidRPr="001D3111" w:rsidR="00DD1D35">
        <w:rPr>
          <w:sz w:val="24"/>
          <w:szCs w:val="24"/>
        </w:rPr>
        <w:t xml:space="preserve"> there are not </w:t>
      </w:r>
      <w:r w:rsidRPr="001D3111" w:rsidR="0059554E">
        <w:rPr>
          <w:sz w:val="24"/>
          <w:szCs w:val="24"/>
        </w:rPr>
        <w:t xml:space="preserve">multiple </w:t>
      </w:r>
      <w:r w:rsidRPr="001D3111" w:rsidR="00DD1D35">
        <w:rPr>
          <w:sz w:val="24"/>
          <w:szCs w:val="24"/>
        </w:rPr>
        <w:t xml:space="preserve">forms </w:t>
      </w:r>
      <w:r w:rsidRPr="001D3111" w:rsidR="0059554E">
        <w:rPr>
          <w:sz w:val="24"/>
          <w:szCs w:val="24"/>
        </w:rPr>
        <w:t xml:space="preserve">using </w:t>
      </w:r>
      <w:r w:rsidRPr="001D3111" w:rsidR="00DD1D35">
        <w:rPr>
          <w:sz w:val="24"/>
          <w:szCs w:val="24"/>
        </w:rPr>
        <w:t>the same OMB and other control numbers</w:t>
      </w:r>
      <w:r w:rsidRPr="001D3111" w:rsidR="005C71C6">
        <w:rPr>
          <w:sz w:val="24"/>
          <w:szCs w:val="24"/>
        </w:rPr>
        <w:t xml:space="preserve">. </w:t>
      </w:r>
      <w:r w:rsidRPr="001D3111">
        <w:rPr>
          <w:sz w:val="24"/>
          <w:szCs w:val="24"/>
        </w:rPr>
        <w:t xml:space="preserve">This approach is purposefully being used to minimize any increase in the burden placed on program recipients regarding this effort. </w:t>
      </w:r>
    </w:p>
    <w:p w:rsidRPr="001D3111" w:rsidR="00774438" w:rsidRDefault="00774438" w14:paraId="5F852748" w14:textId="77777777">
      <w:pPr>
        <w:tabs>
          <w:tab w:val="left" w:pos="360"/>
        </w:tabs>
        <w:ind w:left="360" w:hanging="360"/>
        <w:rPr>
          <w:sz w:val="24"/>
          <w:szCs w:val="24"/>
        </w:rPr>
      </w:pPr>
    </w:p>
    <w:p w:rsidR="00916548" w:rsidP="00916548" w:rsidRDefault="009E13B1" w14:paraId="1240E960" w14:textId="77777777">
      <w:pPr>
        <w:keepLines/>
        <w:tabs>
          <w:tab w:val="left" w:pos="360"/>
        </w:tabs>
        <w:spacing w:after="80"/>
        <w:ind w:left="360" w:hanging="360"/>
        <w:rPr>
          <w:sz w:val="24"/>
          <w:szCs w:val="24"/>
        </w:rPr>
      </w:pPr>
      <w:r w:rsidRPr="001D3111">
        <w:rPr>
          <w:sz w:val="24"/>
          <w:szCs w:val="24"/>
        </w:rPr>
        <w:t>4.</w:t>
      </w:r>
      <w:r w:rsidRPr="001D3111">
        <w:rPr>
          <w:sz w:val="24"/>
          <w:szCs w:val="24"/>
        </w:rPr>
        <w:tab/>
        <w:t>Describe efforts to identify duplication.  Show specifically why any similar information already available cannot be used or modified for use for the purposes described in Item 2 above.</w:t>
      </w:r>
    </w:p>
    <w:p w:rsidR="00916548" w:rsidP="00916548" w:rsidRDefault="00916548" w14:paraId="5F45B0C9" w14:textId="77777777">
      <w:pPr>
        <w:keepLines/>
        <w:tabs>
          <w:tab w:val="left" w:pos="360"/>
        </w:tabs>
        <w:spacing w:after="80"/>
        <w:ind w:left="360" w:hanging="360"/>
        <w:rPr>
          <w:sz w:val="24"/>
          <w:szCs w:val="24"/>
        </w:rPr>
      </w:pPr>
    </w:p>
    <w:p w:rsidRPr="001D3111" w:rsidR="006B112F" w:rsidP="001D3111" w:rsidRDefault="00916548" w14:paraId="0F9BEF9B" w14:textId="77777777">
      <w:pPr>
        <w:keepLines/>
        <w:tabs>
          <w:tab w:val="left" w:pos="360"/>
        </w:tabs>
        <w:spacing w:after="80"/>
        <w:ind w:left="360" w:hanging="360"/>
        <w:rPr>
          <w:sz w:val="24"/>
          <w:szCs w:val="24"/>
        </w:rPr>
      </w:pPr>
      <w:r>
        <w:rPr>
          <w:sz w:val="24"/>
          <w:szCs w:val="24"/>
        </w:rPr>
        <w:tab/>
      </w:r>
      <w:r w:rsidRPr="001D3111" w:rsidR="006B112F">
        <w:rPr>
          <w:sz w:val="24"/>
          <w:szCs w:val="24"/>
        </w:rPr>
        <w:t xml:space="preserve">An assessment was performed on the information currently available. This found that the information available today is not being captured at the required level of detail and/or at the frequency specified in the CARES Act Legislation, and therefore this collection effort would not result in any duplication of efforts. </w:t>
      </w:r>
      <w:r w:rsidRPr="001D3111" w:rsidR="00C30BF0">
        <w:rPr>
          <w:sz w:val="24"/>
          <w:szCs w:val="24"/>
        </w:rPr>
        <w:t>For</w:t>
      </w:r>
      <w:r w:rsidRPr="001D3111" w:rsidR="006B112F">
        <w:rPr>
          <w:sz w:val="24"/>
          <w:szCs w:val="24"/>
        </w:rPr>
        <w:t xml:space="preserve"> the programs </w:t>
      </w:r>
      <w:r w:rsidRPr="001D3111" w:rsidR="00C30BF0">
        <w:rPr>
          <w:sz w:val="24"/>
          <w:szCs w:val="24"/>
        </w:rPr>
        <w:t xml:space="preserve">that </w:t>
      </w:r>
      <w:r w:rsidRPr="001D3111" w:rsidR="006B112F">
        <w:rPr>
          <w:sz w:val="24"/>
          <w:szCs w:val="24"/>
        </w:rPr>
        <w:t xml:space="preserve">currently capture the required information annually, this collection request would enable them to capture this information quarterly </w:t>
      </w:r>
      <w:proofErr w:type="gramStart"/>
      <w:r w:rsidRPr="001D3111" w:rsidR="006B112F">
        <w:rPr>
          <w:sz w:val="24"/>
          <w:szCs w:val="24"/>
        </w:rPr>
        <w:t>in order to</w:t>
      </w:r>
      <w:proofErr w:type="gramEnd"/>
      <w:r w:rsidRPr="001D3111" w:rsidR="006B112F">
        <w:rPr>
          <w:sz w:val="24"/>
          <w:szCs w:val="24"/>
        </w:rPr>
        <w:t xml:space="preserve"> satisfy the CARES Act Legislation.</w:t>
      </w:r>
    </w:p>
    <w:p w:rsidRPr="001D3111" w:rsidR="009E13B1" w:rsidRDefault="009E13B1" w14:paraId="6C43C5F4" w14:textId="77777777">
      <w:pPr>
        <w:keepLines/>
        <w:tabs>
          <w:tab w:val="left" w:pos="360"/>
          <w:tab w:val="left" w:pos="720"/>
        </w:tabs>
        <w:ind w:left="360"/>
        <w:rPr>
          <w:sz w:val="24"/>
          <w:szCs w:val="24"/>
        </w:rPr>
      </w:pPr>
    </w:p>
    <w:p w:rsidRPr="001D3111" w:rsidR="009E13B1" w:rsidRDefault="009E13B1" w14:paraId="7F0E07C4" w14:textId="77777777">
      <w:pPr>
        <w:keepLines/>
        <w:tabs>
          <w:tab w:val="left" w:pos="360"/>
        </w:tabs>
        <w:spacing w:after="80"/>
        <w:ind w:left="360" w:hanging="360"/>
        <w:rPr>
          <w:sz w:val="24"/>
          <w:szCs w:val="24"/>
        </w:rPr>
      </w:pPr>
      <w:r w:rsidRPr="001D3111">
        <w:rPr>
          <w:sz w:val="24"/>
          <w:szCs w:val="24"/>
        </w:rPr>
        <w:t>5.</w:t>
      </w:r>
      <w:r w:rsidRPr="001D3111">
        <w:rPr>
          <w:sz w:val="24"/>
          <w:szCs w:val="24"/>
        </w:rPr>
        <w:tab/>
        <w:t>If the collection of information impacts small businesses or other small entities (Item 5 of OMB Form 83-I) describe any methods used to minimize burden.</w:t>
      </w:r>
    </w:p>
    <w:p w:rsidR="00916548" w:rsidP="008A59B4" w:rsidRDefault="00916548" w14:paraId="584CDA38" w14:textId="77777777">
      <w:pPr>
        <w:keepLines/>
        <w:tabs>
          <w:tab w:val="left" w:pos="360"/>
        </w:tabs>
        <w:spacing w:after="80"/>
        <w:rPr>
          <w:sz w:val="24"/>
          <w:szCs w:val="24"/>
        </w:rPr>
      </w:pPr>
      <w:r>
        <w:rPr>
          <w:sz w:val="24"/>
          <w:szCs w:val="24"/>
        </w:rPr>
        <w:tab/>
      </w:r>
    </w:p>
    <w:p w:rsidRPr="001D3111" w:rsidR="008A59B4" w:rsidP="008A59B4" w:rsidRDefault="00916548" w14:paraId="175C8577" w14:textId="77777777">
      <w:pPr>
        <w:keepLines/>
        <w:tabs>
          <w:tab w:val="left" w:pos="360"/>
        </w:tabs>
        <w:spacing w:after="80"/>
        <w:rPr>
          <w:sz w:val="24"/>
          <w:szCs w:val="24"/>
        </w:rPr>
      </w:pPr>
      <w:r>
        <w:rPr>
          <w:sz w:val="24"/>
          <w:szCs w:val="24"/>
        </w:rPr>
        <w:tab/>
      </w:r>
      <w:r w:rsidRPr="001D3111" w:rsidR="008A59B4">
        <w:rPr>
          <w:sz w:val="24"/>
          <w:szCs w:val="24"/>
        </w:rPr>
        <w:t xml:space="preserve">Not applicable, as this would not have an impact on small businesses or other small entities.  </w:t>
      </w:r>
    </w:p>
    <w:p w:rsidRPr="001D3111" w:rsidR="009E13B1" w:rsidRDefault="009E13B1" w14:paraId="5378E804" w14:textId="77777777">
      <w:pPr>
        <w:tabs>
          <w:tab w:val="left" w:pos="360"/>
        </w:tabs>
        <w:ind w:left="360" w:hanging="360"/>
        <w:rPr>
          <w:sz w:val="24"/>
          <w:szCs w:val="24"/>
        </w:rPr>
      </w:pPr>
    </w:p>
    <w:p w:rsidRPr="001D3111" w:rsidR="009E13B1" w:rsidRDefault="009E13B1" w14:paraId="6069CDB9" w14:textId="77777777">
      <w:pPr>
        <w:keepLines/>
        <w:tabs>
          <w:tab w:val="left" w:pos="360"/>
        </w:tabs>
        <w:spacing w:after="80"/>
        <w:ind w:left="360" w:hanging="360"/>
        <w:rPr>
          <w:sz w:val="24"/>
          <w:szCs w:val="24"/>
        </w:rPr>
      </w:pPr>
      <w:r w:rsidRPr="001D3111">
        <w:rPr>
          <w:sz w:val="24"/>
          <w:szCs w:val="24"/>
        </w:rPr>
        <w:t>6.</w:t>
      </w:r>
      <w:r w:rsidRPr="001D3111">
        <w:rPr>
          <w:sz w:val="24"/>
          <w:szCs w:val="24"/>
        </w:rPr>
        <w:tab/>
        <w:t>Describe the consequence to Federal program or policy activities if the collection is not conducted or is conducted less frequently, as well as any technical or legal obstacles to reducing burden.</w:t>
      </w:r>
    </w:p>
    <w:p w:rsidR="00916548" w:rsidP="00EE5C94" w:rsidRDefault="00916548" w14:paraId="56061E1A" w14:textId="77777777">
      <w:pPr>
        <w:keepLines/>
        <w:tabs>
          <w:tab w:val="left" w:pos="360"/>
        </w:tabs>
        <w:spacing w:after="80"/>
        <w:rPr>
          <w:sz w:val="24"/>
          <w:szCs w:val="24"/>
        </w:rPr>
      </w:pPr>
    </w:p>
    <w:p w:rsidRPr="001D3111" w:rsidR="00EE5C94" w:rsidP="001D3111" w:rsidRDefault="008A59B4" w14:paraId="43BDBADD" w14:textId="77777777">
      <w:pPr>
        <w:keepLines/>
        <w:tabs>
          <w:tab w:val="left" w:pos="360"/>
        </w:tabs>
        <w:spacing w:after="80"/>
        <w:ind w:left="360"/>
        <w:rPr>
          <w:sz w:val="24"/>
          <w:szCs w:val="24"/>
        </w:rPr>
      </w:pPr>
      <w:r w:rsidRPr="001D3111">
        <w:rPr>
          <w:sz w:val="24"/>
          <w:szCs w:val="24"/>
        </w:rPr>
        <w:t xml:space="preserve">Without this effort, HUD will not </w:t>
      </w:r>
      <w:proofErr w:type="gramStart"/>
      <w:r w:rsidRPr="001D3111">
        <w:rPr>
          <w:sz w:val="24"/>
          <w:szCs w:val="24"/>
        </w:rPr>
        <w:t>be in compliance with</w:t>
      </w:r>
      <w:proofErr w:type="gramEnd"/>
      <w:r w:rsidRPr="001D3111">
        <w:rPr>
          <w:sz w:val="24"/>
          <w:szCs w:val="24"/>
        </w:rPr>
        <w:t xml:space="preserve"> the quarterly requirements outlined in the CARES Act. </w:t>
      </w:r>
      <w:r w:rsidRPr="001D3111" w:rsidR="00EE5C94">
        <w:rPr>
          <w:sz w:val="24"/>
          <w:szCs w:val="24"/>
        </w:rPr>
        <w:t>At this time, no explicit consequences for failing to meet the reporting requirements outlined in the CARES Act have been communicated.</w:t>
      </w:r>
    </w:p>
    <w:p w:rsidRPr="001D3111" w:rsidR="009E13B1" w:rsidRDefault="009E13B1" w14:paraId="60B68DF2" w14:textId="77777777">
      <w:pPr>
        <w:keepLines/>
        <w:tabs>
          <w:tab w:val="left" w:pos="360"/>
          <w:tab w:val="left" w:pos="720"/>
        </w:tabs>
        <w:ind w:left="360"/>
        <w:rPr>
          <w:sz w:val="24"/>
          <w:szCs w:val="24"/>
        </w:rPr>
      </w:pPr>
    </w:p>
    <w:p w:rsidR="009E13B1" w:rsidRDefault="009E13B1" w14:paraId="567058B3" w14:textId="77777777">
      <w:pPr>
        <w:numPr>
          <w:ilvl w:val="0"/>
          <w:numId w:val="13"/>
        </w:numPr>
        <w:tabs>
          <w:tab w:val="left" w:pos="360"/>
        </w:tabs>
        <w:rPr>
          <w:sz w:val="24"/>
          <w:szCs w:val="24"/>
        </w:rPr>
      </w:pPr>
      <w:r w:rsidRPr="001D3111">
        <w:rPr>
          <w:sz w:val="24"/>
          <w:szCs w:val="24"/>
        </w:rPr>
        <w:t xml:space="preserve">Explain any special circumstances that would cause an information collection to be conducted in a manner: </w:t>
      </w:r>
    </w:p>
    <w:p w:rsidRPr="001D3111" w:rsidR="00044CD7" w:rsidP="001D3111" w:rsidRDefault="00044CD7" w14:paraId="2F07B86D" w14:textId="77777777">
      <w:pPr>
        <w:tabs>
          <w:tab w:val="left" w:pos="360"/>
        </w:tabs>
        <w:ind w:left="360"/>
        <w:rPr>
          <w:sz w:val="24"/>
          <w:szCs w:val="24"/>
        </w:rPr>
      </w:pPr>
    </w:p>
    <w:p w:rsidR="00044CD7" w:rsidP="00044CD7" w:rsidRDefault="008A59B4" w14:paraId="563AE891" w14:textId="77777777">
      <w:pPr>
        <w:numPr>
          <w:ilvl w:val="0"/>
          <w:numId w:val="29"/>
        </w:numPr>
        <w:tabs>
          <w:tab w:val="left" w:pos="600"/>
        </w:tabs>
        <w:rPr>
          <w:sz w:val="24"/>
          <w:szCs w:val="24"/>
        </w:rPr>
      </w:pPr>
      <w:bookmarkStart w:name="_Hlk62911990" w:id="0"/>
      <w:r w:rsidRPr="001D3111">
        <w:rPr>
          <w:sz w:val="24"/>
          <w:szCs w:val="24"/>
        </w:rPr>
        <w:t>requiring respondents to report information to the agency more than quarterly;</w:t>
      </w:r>
      <w:r w:rsidRPr="001D3111">
        <w:rPr>
          <w:color w:val="4472C4"/>
          <w:sz w:val="24"/>
          <w:szCs w:val="24"/>
        </w:rPr>
        <w:t xml:space="preserve"> </w:t>
      </w:r>
      <w:bookmarkEnd w:id="0"/>
      <w:r w:rsidRPr="00984056">
        <w:rPr>
          <w:b/>
          <w:bCs/>
          <w:sz w:val="24"/>
          <w:szCs w:val="24"/>
        </w:rPr>
        <w:t>Not applicable</w:t>
      </w:r>
      <w:r w:rsidRPr="001D3111" w:rsidR="00EE5C94">
        <w:rPr>
          <w:sz w:val="24"/>
          <w:szCs w:val="24"/>
        </w:rPr>
        <w:t>.</w:t>
      </w:r>
    </w:p>
    <w:p w:rsidR="00044CD7" w:rsidP="00044CD7" w:rsidRDefault="00044CD7" w14:paraId="2CF8DAA5" w14:textId="77777777">
      <w:pPr>
        <w:tabs>
          <w:tab w:val="left" w:pos="600"/>
        </w:tabs>
        <w:ind w:left="720"/>
        <w:rPr>
          <w:sz w:val="24"/>
          <w:szCs w:val="24"/>
        </w:rPr>
      </w:pPr>
    </w:p>
    <w:p w:rsidR="00044CD7" w:rsidP="00044CD7" w:rsidRDefault="00044CD7" w14:paraId="61E8A8DB" w14:textId="77777777">
      <w:pPr>
        <w:tabs>
          <w:tab w:val="left" w:pos="600"/>
        </w:tabs>
        <w:ind w:left="720"/>
        <w:rPr>
          <w:sz w:val="24"/>
          <w:szCs w:val="24"/>
        </w:rPr>
      </w:pPr>
    </w:p>
    <w:p w:rsidR="00044CD7" w:rsidP="001D3111" w:rsidRDefault="00044CD7" w14:paraId="35A2CD40" w14:textId="77777777">
      <w:pPr>
        <w:tabs>
          <w:tab w:val="left" w:pos="600"/>
        </w:tabs>
        <w:ind w:left="720"/>
        <w:rPr>
          <w:sz w:val="24"/>
          <w:szCs w:val="24"/>
        </w:rPr>
      </w:pPr>
    </w:p>
    <w:p w:rsidRPr="001D3111" w:rsidR="009E13B1" w:rsidP="001D3111" w:rsidRDefault="009E13B1" w14:paraId="41A8D51C" w14:textId="77777777">
      <w:pPr>
        <w:numPr>
          <w:ilvl w:val="0"/>
          <w:numId w:val="29"/>
        </w:numPr>
        <w:rPr>
          <w:sz w:val="24"/>
          <w:szCs w:val="24"/>
        </w:rPr>
      </w:pPr>
      <w:r w:rsidRPr="001D3111">
        <w:rPr>
          <w:sz w:val="24"/>
          <w:szCs w:val="24"/>
        </w:rPr>
        <w:lastRenderedPageBreak/>
        <w:t xml:space="preserve">requiring respondents to prepare a written response to a collection of information in fewer than 30 days after receipt of </w:t>
      </w:r>
      <w:proofErr w:type="gramStart"/>
      <w:r w:rsidRPr="001D3111">
        <w:rPr>
          <w:sz w:val="24"/>
          <w:szCs w:val="24"/>
        </w:rPr>
        <w:t>it;</w:t>
      </w:r>
      <w:proofErr w:type="gramEnd"/>
      <w:r w:rsidRPr="001D3111">
        <w:rPr>
          <w:sz w:val="24"/>
          <w:szCs w:val="24"/>
        </w:rPr>
        <w:t xml:space="preserve"> </w:t>
      </w:r>
    </w:p>
    <w:p w:rsidRPr="001D3111" w:rsidR="00DC5B96" w:rsidP="008A59B4" w:rsidRDefault="00DC5B96" w14:paraId="05046A3E" w14:textId="77777777">
      <w:pPr>
        <w:tabs>
          <w:tab w:val="left" w:pos="600"/>
        </w:tabs>
        <w:rPr>
          <w:sz w:val="24"/>
          <w:szCs w:val="24"/>
        </w:rPr>
      </w:pPr>
    </w:p>
    <w:p w:rsidRPr="00984056" w:rsidR="008A59B4" w:rsidP="001D3111" w:rsidRDefault="008A59B4" w14:paraId="156C828D" w14:textId="77777777">
      <w:pPr>
        <w:ind w:left="720"/>
        <w:rPr>
          <w:b/>
          <w:bCs/>
          <w:sz w:val="24"/>
          <w:szCs w:val="24"/>
        </w:rPr>
      </w:pPr>
      <w:r w:rsidRPr="00984056">
        <w:rPr>
          <w:b/>
          <w:bCs/>
          <w:sz w:val="24"/>
          <w:szCs w:val="24"/>
        </w:rPr>
        <w:t xml:space="preserve">Not applicable, as the frequency and cadence of the established quarterly reporting timelines are outlined in the CARES Act, which is stated as 10 days after the end of the quarter. As all reporting deadlines are already established, there would not be a request with less than 30 days’ notice. </w:t>
      </w:r>
    </w:p>
    <w:p w:rsidRPr="001D3111" w:rsidR="008A59B4" w:rsidP="008A59B4" w:rsidRDefault="008A59B4" w14:paraId="7ED90D45" w14:textId="77777777">
      <w:pPr>
        <w:tabs>
          <w:tab w:val="left" w:pos="600"/>
        </w:tabs>
        <w:ind w:left="684"/>
        <w:rPr>
          <w:sz w:val="24"/>
          <w:szCs w:val="24"/>
        </w:rPr>
      </w:pPr>
    </w:p>
    <w:p w:rsidRPr="001D3111" w:rsidR="009E13B1" w:rsidP="001D3111" w:rsidRDefault="009E13B1" w14:paraId="67DF1D27" w14:textId="77777777">
      <w:pPr>
        <w:numPr>
          <w:ilvl w:val="0"/>
          <w:numId w:val="30"/>
        </w:numPr>
        <w:rPr>
          <w:sz w:val="24"/>
          <w:szCs w:val="24"/>
        </w:rPr>
      </w:pPr>
      <w:r w:rsidRPr="001D3111">
        <w:rPr>
          <w:sz w:val="24"/>
          <w:szCs w:val="24"/>
        </w:rPr>
        <w:t xml:space="preserve">requiring respondents to submit more than an original and two copies of any </w:t>
      </w:r>
      <w:proofErr w:type="gramStart"/>
      <w:r w:rsidRPr="001D3111">
        <w:rPr>
          <w:sz w:val="24"/>
          <w:szCs w:val="24"/>
        </w:rPr>
        <w:t>document;</w:t>
      </w:r>
      <w:proofErr w:type="gramEnd"/>
      <w:r w:rsidRPr="001D3111">
        <w:rPr>
          <w:sz w:val="24"/>
          <w:szCs w:val="24"/>
        </w:rPr>
        <w:t xml:space="preserve"> </w:t>
      </w:r>
    </w:p>
    <w:p w:rsidRPr="001D3111" w:rsidR="00EE5C94" w:rsidP="008A59B4" w:rsidRDefault="00EE5C94" w14:paraId="756E6291" w14:textId="77777777">
      <w:pPr>
        <w:tabs>
          <w:tab w:val="left" w:pos="600"/>
        </w:tabs>
        <w:rPr>
          <w:sz w:val="24"/>
          <w:szCs w:val="24"/>
        </w:rPr>
      </w:pPr>
    </w:p>
    <w:p w:rsidRPr="001D3111" w:rsidR="00DC5B96" w:rsidP="001D3111" w:rsidRDefault="002B6D78" w14:paraId="26C8491E" w14:textId="77777777">
      <w:pPr>
        <w:rPr>
          <w:sz w:val="24"/>
          <w:szCs w:val="24"/>
        </w:rPr>
      </w:pPr>
      <w:r>
        <w:rPr>
          <w:sz w:val="24"/>
          <w:szCs w:val="24"/>
        </w:rPr>
        <w:tab/>
      </w:r>
      <w:r w:rsidRPr="00984056" w:rsidR="00DC5B96">
        <w:rPr>
          <w:b/>
          <w:bCs/>
          <w:sz w:val="24"/>
          <w:szCs w:val="24"/>
        </w:rPr>
        <w:t>Not applicable</w:t>
      </w:r>
      <w:r w:rsidRPr="001D3111" w:rsidR="00DC5B96">
        <w:rPr>
          <w:sz w:val="24"/>
          <w:szCs w:val="24"/>
        </w:rPr>
        <w:t xml:space="preserve">. </w:t>
      </w:r>
    </w:p>
    <w:p w:rsidRPr="001D3111" w:rsidR="00DC5B96" w:rsidP="008A59B4" w:rsidRDefault="00DC5B96" w14:paraId="6CA9C1DD" w14:textId="77777777">
      <w:pPr>
        <w:tabs>
          <w:tab w:val="left" w:pos="600"/>
        </w:tabs>
        <w:rPr>
          <w:sz w:val="24"/>
          <w:szCs w:val="24"/>
        </w:rPr>
      </w:pPr>
    </w:p>
    <w:p w:rsidRPr="001D3111" w:rsidR="009E13B1" w:rsidP="001D3111" w:rsidRDefault="009E13B1" w14:paraId="477F1D71" w14:textId="77777777">
      <w:pPr>
        <w:numPr>
          <w:ilvl w:val="0"/>
          <w:numId w:val="30"/>
        </w:numPr>
        <w:rPr>
          <w:sz w:val="24"/>
          <w:szCs w:val="24"/>
        </w:rPr>
      </w:pPr>
      <w:r w:rsidRPr="001D3111">
        <w:rPr>
          <w:sz w:val="24"/>
          <w:szCs w:val="24"/>
        </w:rPr>
        <w:t xml:space="preserve">requiring respondents to retain records other than health, medical, government contract, grant-in-aid, or tax records for more than three </w:t>
      </w:r>
      <w:proofErr w:type="gramStart"/>
      <w:r w:rsidRPr="001D3111">
        <w:rPr>
          <w:sz w:val="24"/>
          <w:szCs w:val="24"/>
        </w:rPr>
        <w:t>years;</w:t>
      </w:r>
      <w:proofErr w:type="gramEnd"/>
      <w:r w:rsidRPr="001D3111">
        <w:rPr>
          <w:sz w:val="24"/>
          <w:szCs w:val="24"/>
        </w:rPr>
        <w:t xml:space="preserve"> </w:t>
      </w:r>
    </w:p>
    <w:p w:rsidRPr="001D3111" w:rsidR="008A59B4" w:rsidP="008A59B4" w:rsidRDefault="008A59B4" w14:paraId="72995017" w14:textId="77777777">
      <w:pPr>
        <w:tabs>
          <w:tab w:val="left" w:pos="600"/>
        </w:tabs>
        <w:ind w:left="684"/>
        <w:rPr>
          <w:sz w:val="24"/>
          <w:szCs w:val="24"/>
        </w:rPr>
      </w:pPr>
    </w:p>
    <w:p w:rsidRPr="001D3111" w:rsidR="00DC5B96" w:rsidP="001D3111" w:rsidRDefault="002B6D78" w14:paraId="7EA26C9A" w14:textId="77777777">
      <w:pPr>
        <w:rPr>
          <w:sz w:val="24"/>
          <w:szCs w:val="24"/>
        </w:rPr>
      </w:pPr>
      <w:r>
        <w:rPr>
          <w:sz w:val="24"/>
          <w:szCs w:val="24"/>
        </w:rPr>
        <w:tab/>
      </w:r>
      <w:r w:rsidRPr="00984056" w:rsidR="00DC5B96">
        <w:rPr>
          <w:b/>
          <w:bCs/>
          <w:sz w:val="24"/>
          <w:szCs w:val="24"/>
        </w:rPr>
        <w:t>Not applicable</w:t>
      </w:r>
      <w:r w:rsidRPr="001D3111" w:rsidR="00DC5B96">
        <w:rPr>
          <w:sz w:val="24"/>
          <w:szCs w:val="24"/>
        </w:rPr>
        <w:t xml:space="preserve">. </w:t>
      </w:r>
    </w:p>
    <w:p w:rsidRPr="001D3111" w:rsidR="00DC5B96" w:rsidP="008A59B4" w:rsidRDefault="00DC5B96" w14:paraId="382D3FAA" w14:textId="77777777">
      <w:pPr>
        <w:tabs>
          <w:tab w:val="left" w:pos="600"/>
        </w:tabs>
        <w:ind w:left="684"/>
        <w:rPr>
          <w:sz w:val="24"/>
          <w:szCs w:val="24"/>
        </w:rPr>
      </w:pPr>
    </w:p>
    <w:p w:rsidRPr="001D3111" w:rsidR="009E13B1" w:rsidP="001D3111" w:rsidRDefault="009E13B1" w14:paraId="3AF03001" w14:textId="77777777">
      <w:pPr>
        <w:numPr>
          <w:ilvl w:val="0"/>
          <w:numId w:val="30"/>
        </w:numPr>
        <w:rPr>
          <w:sz w:val="24"/>
          <w:szCs w:val="24"/>
        </w:rPr>
      </w:pPr>
      <w:r w:rsidRPr="001D3111">
        <w:rPr>
          <w:sz w:val="24"/>
          <w:szCs w:val="24"/>
        </w:rPr>
        <w:t xml:space="preserve">in connection with a statistical survey, that is not designed to produce valid and reliable results than can be generalized to the universe of </w:t>
      </w:r>
      <w:proofErr w:type="gramStart"/>
      <w:r w:rsidRPr="001D3111">
        <w:rPr>
          <w:sz w:val="24"/>
          <w:szCs w:val="24"/>
        </w:rPr>
        <w:t>study;</w:t>
      </w:r>
      <w:proofErr w:type="gramEnd"/>
      <w:r w:rsidRPr="001D3111">
        <w:rPr>
          <w:sz w:val="24"/>
          <w:szCs w:val="24"/>
        </w:rPr>
        <w:t xml:space="preserve"> </w:t>
      </w:r>
    </w:p>
    <w:p w:rsidRPr="001D3111" w:rsidR="008A59B4" w:rsidP="008A59B4" w:rsidRDefault="008A59B4" w14:paraId="2B6E68A3" w14:textId="77777777">
      <w:pPr>
        <w:tabs>
          <w:tab w:val="left" w:pos="600"/>
        </w:tabs>
        <w:ind w:left="684"/>
        <w:rPr>
          <w:sz w:val="24"/>
          <w:szCs w:val="24"/>
        </w:rPr>
      </w:pPr>
    </w:p>
    <w:p w:rsidRPr="001D3111" w:rsidR="00DC5B96" w:rsidP="001D3111" w:rsidRDefault="002B6D78" w14:paraId="45B0F9A0" w14:textId="77777777">
      <w:pPr>
        <w:rPr>
          <w:sz w:val="24"/>
          <w:szCs w:val="24"/>
        </w:rPr>
      </w:pPr>
      <w:r>
        <w:rPr>
          <w:sz w:val="24"/>
          <w:szCs w:val="24"/>
        </w:rPr>
        <w:tab/>
      </w:r>
      <w:r w:rsidRPr="00984056" w:rsidR="00DC5B96">
        <w:rPr>
          <w:b/>
          <w:bCs/>
          <w:sz w:val="24"/>
          <w:szCs w:val="24"/>
        </w:rPr>
        <w:t>Not applicable</w:t>
      </w:r>
      <w:r w:rsidRPr="001D3111" w:rsidR="00DC5B96">
        <w:rPr>
          <w:sz w:val="24"/>
          <w:szCs w:val="24"/>
        </w:rPr>
        <w:t xml:space="preserve">. </w:t>
      </w:r>
    </w:p>
    <w:p w:rsidRPr="001D3111" w:rsidR="00DC5B96" w:rsidP="008A59B4" w:rsidRDefault="00DC5B96" w14:paraId="316542BF" w14:textId="77777777">
      <w:pPr>
        <w:tabs>
          <w:tab w:val="left" w:pos="600"/>
        </w:tabs>
        <w:ind w:left="684"/>
        <w:rPr>
          <w:sz w:val="24"/>
          <w:szCs w:val="24"/>
        </w:rPr>
      </w:pPr>
    </w:p>
    <w:p w:rsidRPr="001D3111" w:rsidR="009E13B1" w:rsidP="001D3111" w:rsidRDefault="009E13B1" w14:paraId="14BE6824" w14:textId="77777777">
      <w:pPr>
        <w:numPr>
          <w:ilvl w:val="0"/>
          <w:numId w:val="30"/>
        </w:numPr>
        <w:rPr>
          <w:sz w:val="24"/>
          <w:szCs w:val="24"/>
        </w:rPr>
      </w:pPr>
      <w:r w:rsidRPr="001D3111">
        <w:rPr>
          <w:sz w:val="24"/>
          <w:szCs w:val="24"/>
        </w:rPr>
        <w:t xml:space="preserve">requiring the use of a statistical data classification that has not been reviewed and approved by </w:t>
      </w:r>
      <w:proofErr w:type="gramStart"/>
      <w:r w:rsidRPr="001D3111">
        <w:rPr>
          <w:sz w:val="24"/>
          <w:szCs w:val="24"/>
        </w:rPr>
        <w:t>OMB;</w:t>
      </w:r>
      <w:proofErr w:type="gramEnd"/>
      <w:r w:rsidRPr="001D3111">
        <w:rPr>
          <w:sz w:val="24"/>
          <w:szCs w:val="24"/>
        </w:rPr>
        <w:t xml:space="preserve"> </w:t>
      </w:r>
    </w:p>
    <w:p w:rsidRPr="001D3111" w:rsidR="008A59B4" w:rsidP="008A59B4" w:rsidRDefault="008A59B4" w14:paraId="67ADDCE1" w14:textId="77777777">
      <w:pPr>
        <w:tabs>
          <w:tab w:val="left" w:pos="600"/>
        </w:tabs>
        <w:ind w:left="684"/>
        <w:rPr>
          <w:sz w:val="24"/>
          <w:szCs w:val="24"/>
        </w:rPr>
      </w:pPr>
    </w:p>
    <w:p w:rsidRPr="001D3111" w:rsidR="00DC5B96" w:rsidP="001D3111" w:rsidRDefault="002B6D78" w14:paraId="13FF9F99" w14:textId="77777777">
      <w:pPr>
        <w:rPr>
          <w:sz w:val="24"/>
          <w:szCs w:val="24"/>
        </w:rPr>
      </w:pPr>
      <w:r>
        <w:rPr>
          <w:sz w:val="24"/>
          <w:szCs w:val="24"/>
        </w:rPr>
        <w:tab/>
      </w:r>
      <w:r w:rsidRPr="00984056" w:rsidR="00DC5B96">
        <w:rPr>
          <w:b/>
          <w:bCs/>
          <w:sz w:val="24"/>
          <w:szCs w:val="24"/>
        </w:rPr>
        <w:t>Not applicable</w:t>
      </w:r>
      <w:r w:rsidRPr="001D3111" w:rsidR="00DC5B96">
        <w:rPr>
          <w:sz w:val="24"/>
          <w:szCs w:val="24"/>
        </w:rPr>
        <w:t xml:space="preserve">. </w:t>
      </w:r>
    </w:p>
    <w:p w:rsidRPr="001D3111" w:rsidR="00DC5B96" w:rsidP="008A59B4" w:rsidRDefault="00DC5B96" w14:paraId="509A6DB9" w14:textId="77777777">
      <w:pPr>
        <w:tabs>
          <w:tab w:val="left" w:pos="600"/>
        </w:tabs>
        <w:ind w:left="684"/>
        <w:rPr>
          <w:sz w:val="24"/>
          <w:szCs w:val="24"/>
        </w:rPr>
      </w:pPr>
    </w:p>
    <w:p w:rsidRPr="001D3111" w:rsidR="009E13B1" w:rsidP="001D3111" w:rsidRDefault="009E13B1" w14:paraId="4F703470" w14:textId="77777777">
      <w:pPr>
        <w:numPr>
          <w:ilvl w:val="0"/>
          <w:numId w:val="30"/>
        </w:numPr>
        <w:rPr>
          <w:sz w:val="24"/>
          <w:szCs w:val="24"/>
        </w:rPr>
      </w:pPr>
      <w:r w:rsidRPr="001D3111">
        <w:rPr>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1D3111" w:rsidR="008A59B4" w:rsidP="008A59B4" w:rsidRDefault="008A59B4" w14:paraId="1E988B8D" w14:textId="77777777">
      <w:pPr>
        <w:keepLines/>
        <w:tabs>
          <w:tab w:val="left" w:pos="600"/>
        </w:tabs>
        <w:spacing w:after="80"/>
        <w:ind w:left="684"/>
        <w:rPr>
          <w:sz w:val="24"/>
          <w:szCs w:val="24"/>
        </w:rPr>
      </w:pPr>
    </w:p>
    <w:p w:rsidRPr="001D3111" w:rsidR="00DC5B96" w:rsidP="001D3111" w:rsidRDefault="002B6D78" w14:paraId="5D2E520C" w14:textId="77777777">
      <w:pPr>
        <w:rPr>
          <w:sz w:val="24"/>
          <w:szCs w:val="24"/>
        </w:rPr>
      </w:pPr>
      <w:r>
        <w:rPr>
          <w:sz w:val="24"/>
          <w:szCs w:val="24"/>
        </w:rPr>
        <w:tab/>
      </w:r>
      <w:r w:rsidRPr="00984056" w:rsidR="00DC5B96">
        <w:rPr>
          <w:b/>
          <w:bCs/>
          <w:sz w:val="24"/>
          <w:szCs w:val="24"/>
        </w:rPr>
        <w:t>Not applicable</w:t>
      </w:r>
      <w:r w:rsidRPr="001D3111" w:rsidR="00DC5B96">
        <w:rPr>
          <w:sz w:val="24"/>
          <w:szCs w:val="24"/>
        </w:rPr>
        <w:t xml:space="preserve">. </w:t>
      </w:r>
    </w:p>
    <w:p w:rsidRPr="001D3111" w:rsidR="00DC5B96" w:rsidP="008A59B4" w:rsidRDefault="00DC5B96" w14:paraId="550E8E8B" w14:textId="77777777">
      <w:pPr>
        <w:keepLines/>
        <w:tabs>
          <w:tab w:val="left" w:pos="600"/>
        </w:tabs>
        <w:spacing w:after="80"/>
        <w:ind w:left="684"/>
        <w:rPr>
          <w:sz w:val="24"/>
          <w:szCs w:val="24"/>
        </w:rPr>
      </w:pPr>
    </w:p>
    <w:p w:rsidRPr="001D3111" w:rsidR="009E13B1" w:rsidP="001D3111" w:rsidRDefault="009E13B1" w14:paraId="2A7F51D3" w14:textId="77777777">
      <w:pPr>
        <w:keepLines/>
        <w:numPr>
          <w:ilvl w:val="0"/>
          <w:numId w:val="30"/>
        </w:numPr>
        <w:spacing w:after="80"/>
        <w:rPr>
          <w:sz w:val="24"/>
          <w:szCs w:val="24"/>
        </w:rPr>
      </w:pPr>
      <w:r w:rsidRPr="001D3111">
        <w:rPr>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Pr="001D3111" w:rsidR="009E13B1" w:rsidRDefault="009E13B1" w14:paraId="7172D1A2" w14:textId="77777777">
      <w:pPr>
        <w:tabs>
          <w:tab w:val="left" w:pos="360"/>
        </w:tabs>
        <w:ind w:left="360" w:hanging="360"/>
        <w:rPr>
          <w:sz w:val="24"/>
          <w:szCs w:val="24"/>
        </w:rPr>
      </w:pPr>
    </w:p>
    <w:p w:rsidRPr="001D3111" w:rsidR="00DC5B96" w:rsidP="001D3111" w:rsidRDefault="002B6D78" w14:paraId="5CE126B7" w14:textId="77777777">
      <w:pPr>
        <w:rPr>
          <w:sz w:val="24"/>
          <w:szCs w:val="24"/>
        </w:rPr>
      </w:pPr>
      <w:r>
        <w:rPr>
          <w:sz w:val="24"/>
          <w:szCs w:val="24"/>
        </w:rPr>
        <w:tab/>
      </w:r>
      <w:r w:rsidRPr="00984056" w:rsidR="00DC5B96">
        <w:rPr>
          <w:b/>
          <w:bCs/>
          <w:sz w:val="24"/>
          <w:szCs w:val="24"/>
        </w:rPr>
        <w:t>Not applicable</w:t>
      </w:r>
      <w:r w:rsidRPr="001D3111" w:rsidR="00DC5B96">
        <w:rPr>
          <w:sz w:val="24"/>
          <w:szCs w:val="24"/>
        </w:rPr>
        <w:t xml:space="preserve">. </w:t>
      </w:r>
    </w:p>
    <w:p w:rsidR="00DC5B96" w:rsidRDefault="00DC5B96" w14:paraId="449725DA" w14:textId="77777777">
      <w:pPr>
        <w:tabs>
          <w:tab w:val="left" w:pos="360"/>
        </w:tabs>
        <w:ind w:left="360" w:hanging="360"/>
        <w:rPr>
          <w:sz w:val="24"/>
          <w:szCs w:val="24"/>
        </w:rPr>
      </w:pPr>
    </w:p>
    <w:p w:rsidR="00984056" w:rsidRDefault="00984056" w14:paraId="75940132" w14:textId="77777777">
      <w:pPr>
        <w:tabs>
          <w:tab w:val="left" w:pos="360"/>
        </w:tabs>
        <w:ind w:left="360" w:hanging="360"/>
        <w:rPr>
          <w:sz w:val="24"/>
          <w:szCs w:val="24"/>
        </w:rPr>
      </w:pPr>
    </w:p>
    <w:p w:rsidR="00984056" w:rsidRDefault="00984056" w14:paraId="49FED5AC" w14:textId="77777777">
      <w:pPr>
        <w:tabs>
          <w:tab w:val="left" w:pos="360"/>
        </w:tabs>
        <w:ind w:left="360" w:hanging="360"/>
        <w:rPr>
          <w:sz w:val="24"/>
          <w:szCs w:val="24"/>
        </w:rPr>
      </w:pPr>
    </w:p>
    <w:p w:rsidR="00984056" w:rsidRDefault="00984056" w14:paraId="505800B9" w14:textId="77777777">
      <w:pPr>
        <w:tabs>
          <w:tab w:val="left" w:pos="360"/>
        </w:tabs>
        <w:ind w:left="360" w:hanging="360"/>
        <w:rPr>
          <w:sz w:val="24"/>
          <w:szCs w:val="24"/>
        </w:rPr>
      </w:pPr>
    </w:p>
    <w:p w:rsidRPr="001D3111" w:rsidR="00984056" w:rsidRDefault="00984056" w14:paraId="5B209FDC" w14:textId="77777777">
      <w:pPr>
        <w:tabs>
          <w:tab w:val="left" w:pos="360"/>
        </w:tabs>
        <w:ind w:left="360" w:hanging="360"/>
        <w:rPr>
          <w:sz w:val="24"/>
          <w:szCs w:val="24"/>
        </w:rPr>
      </w:pPr>
    </w:p>
    <w:p w:rsidRPr="001D3111" w:rsidR="009E13B1" w:rsidP="00B96AEA" w:rsidRDefault="009E13B1" w14:paraId="0DA18EEB" w14:textId="77777777">
      <w:pPr>
        <w:numPr>
          <w:ilvl w:val="0"/>
          <w:numId w:val="13"/>
        </w:numPr>
        <w:tabs>
          <w:tab w:val="left" w:pos="360"/>
        </w:tabs>
        <w:rPr>
          <w:sz w:val="24"/>
          <w:szCs w:val="24"/>
        </w:rPr>
      </w:pPr>
      <w:r w:rsidRPr="001D3111">
        <w:rPr>
          <w:sz w:val="24"/>
          <w:szCs w:val="24"/>
        </w:rPr>
        <w:lastRenderedPageBreak/>
        <w:t xml:space="preserve">If applicable, provide a copy and identify the date and page number of </w:t>
      </w:r>
      <w:proofErr w:type="gramStart"/>
      <w:r w:rsidRPr="001D3111">
        <w:rPr>
          <w:sz w:val="24"/>
          <w:szCs w:val="24"/>
        </w:rPr>
        <w:t>publication</w:t>
      </w:r>
      <w:proofErr w:type="gramEnd"/>
      <w:r w:rsidRPr="001D3111">
        <w:rPr>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1D3111" w:rsidR="009E13B1" w:rsidP="001D3111" w:rsidRDefault="009E13B1" w14:paraId="09F4989A" w14:textId="77777777">
      <w:pPr>
        <w:numPr>
          <w:ilvl w:val="0"/>
          <w:numId w:val="30"/>
        </w:numPr>
        <w:rPr>
          <w:sz w:val="24"/>
          <w:szCs w:val="24"/>
        </w:rPr>
      </w:pPr>
      <w:r w:rsidRPr="001D3111">
        <w:rPr>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Pr="001D3111" w:rsidR="009E13B1" w:rsidP="001D3111" w:rsidRDefault="009E13B1" w14:paraId="078F0D83" w14:textId="77777777">
      <w:pPr>
        <w:keepLines/>
        <w:numPr>
          <w:ilvl w:val="0"/>
          <w:numId w:val="30"/>
        </w:numPr>
        <w:spacing w:after="80"/>
        <w:rPr>
          <w:sz w:val="24"/>
          <w:szCs w:val="24"/>
        </w:rPr>
      </w:pPr>
      <w:r w:rsidRPr="001D3111">
        <w:rPr>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Pr="001D3111" w:rsidR="00D53A91" w:rsidP="008A59B4" w:rsidRDefault="00D53A91" w14:paraId="16060B99" w14:textId="77777777">
      <w:pPr>
        <w:tabs>
          <w:tab w:val="left" w:pos="600"/>
        </w:tabs>
        <w:rPr>
          <w:sz w:val="24"/>
          <w:szCs w:val="24"/>
        </w:rPr>
      </w:pPr>
    </w:p>
    <w:p w:rsidRPr="001D3111" w:rsidR="008A59B4" w:rsidP="001D3111" w:rsidRDefault="008A59B4" w14:paraId="00F7981F" w14:textId="77777777">
      <w:pPr>
        <w:ind w:left="720"/>
        <w:rPr>
          <w:sz w:val="24"/>
          <w:szCs w:val="24"/>
        </w:rPr>
      </w:pPr>
      <w:r w:rsidRPr="001D3111">
        <w:rPr>
          <w:sz w:val="24"/>
          <w:szCs w:val="24"/>
        </w:rPr>
        <w:t xml:space="preserve">A notice requesting public comments for </w:t>
      </w:r>
      <w:proofErr w:type="gramStart"/>
      <w:r w:rsidR="00984056">
        <w:rPr>
          <w:sz w:val="24"/>
          <w:szCs w:val="24"/>
        </w:rPr>
        <w:t>7</w:t>
      </w:r>
      <w:r w:rsidRPr="001D3111">
        <w:rPr>
          <w:sz w:val="24"/>
          <w:szCs w:val="24"/>
        </w:rPr>
        <w:t xml:space="preserve"> day</w:t>
      </w:r>
      <w:proofErr w:type="gramEnd"/>
      <w:r w:rsidR="00984056">
        <w:rPr>
          <w:sz w:val="24"/>
          <w:szCs w:val="24"/>
        </w:rPr>
        <w:t xml:space="preserve"> emergency</w:t>
      </w:r>
      <w:r w:rsidRPr="001D3111">
        <w:rPr>
          <w:sz w:val="24"/>
          <w:szCs w:val="24"/>
        </w:rPr>
        <w:t xml:space="preserve"> was published in the Federal Register on TBD, Volume TBD, Number TBD, Page TBD.  TBD comments were received.</w:t>
      </w:r>
    </w:p>
    <w:p w:rsidRPr="001D3111" w:rsidR="009E13B1" w:rsidRDefault="009E13B1" w14:paraId="35937ED5" w14:textId="77777777">
      <w:pPr>
        <w:tabs>
          <w:tab w:val="left" w:pos="360"/>
        </w:tabs>
        <w:ind w:left="360" w:hanging="360"/>
        <w:rPr>
          <w:sz w:val="24"/>
          <w:szCs w:val="24"/>
        </w:rPr>
      </w:pPr>
    </w:p>
    <w:p w:rsidR="00C97DBD" w:rsidP="00C97DBD" w:rsidRDefault="009E13B1" w14:paraId="7675733D" w14:textId="77777777">
      <w:pPr>
        <w:keepLines/>
        <w:numPr>
          <w:ilvl w:val="0"/>
          <w:numId w:val="13"/>
        </w:numPr>
        <w:spacing w:after="80"/>
        <w:rPr>
          <w:sz w:val="24"/>
          <w:szCs w:val="24"/>
        </w:rPr>
      </w:pPr>
      <w:r w:rsidRPr="001D3111">
        <w:rPr>
          <w:sz w:val="24"/>
          <w:szCs w:val="24"/>
        </w:rPr>
        <w:t>Explain any decision to provide any payment or gift to respondents, other than reenumeration of contractors or grantees.</w:t>
      </w:r>
    </w:p>
    <w:p w:rsidR="00C97DBD" w:rsidP="00C97DBD" w:rsidRDefault="00C97DBD" w14:paraId="12D2E9DE" w14:textId="77777777">
      <w:pPr>
        <w:keepLines/>
        <w:spacing w:after="80"/>
        <w:ind w:left="360"/>
        <w:rPr>
          <w:sz w:val="24"/>
          <w:szCs w:val="24"/>
        </w:rPr>
      </w:pPr>
    </w:p>
    <w:p w:rsidRPr="001D3111" w:rsidR="008A59B4" w:rsidP="001D3111" w:rsidRDefault="008A59B4" w14:paraId="4062A31E" w14:textId="77777777">
      <w:pPr>
        <w:keepLines/>
        <w:spacing w:after="80"/>
        <w:ind w:left="360"/>
        <w:rPr>
          <w:sz w:val="24"/>
          <w:szCs w:val="24"/>
        </w:rPr>
      </w:pPr>
      <w:r w:rsidRPr="001D3111">
        <w:rPr>
          <w:sz w:val="24"/>
          <w:szCs w:val="24"/>
        </w:rPr>
        <w:t xml:space="preserve">Not applicable, as there are no payments or gifts to respondents of this collection effort. </w:t>
      </w:r>
    </w:p>
    <w:p w:rsidRPr="001D3111" w:rsidR="009E13B1" w:rsidRDefault="009E13B1" w14:paraId="23189BF4" w14:textId="77777777">
      <w:pPr>
        <w:tabs>
          <w:tab w:val="left" w:pos="360"/>
        </w:tabs>
        <w:ind w:left="360" w:hanging="360"/>
        <w:rPr>
          <w:sz w:val="24"/>
          <w:szCs w:val="24"/>
        </w:rPr>
      </w:pPr>
    </w:p>
    <w:p w:rsidRPr="001D3111" w:rsidR="009E13B1" w:rsidRDefault="009E13B1" w14:paraId="0223A242" w14:textId="77777777">
      <w:pPr>
        <w:keepLines/>
        <w:tabs>
          <w:tab w:val="left" w:pos="360"/>
        </w:tabs>
        <w:spacing w:after="80"/>
        <w:ind w:left="360" w:hanging="360"/>
        <w:rPr>
          <w:sz w:val="24"/>
          <w:szCs w:val="24"/>
        </w:rPr>
      </w:pPr>
      <w:r w:rsidRPr="001D3111">
        <w:rPr>
          <w:sz w:val="24"/>
          <w:szCs w:val="24"/>
        </w:rPr>
        <w:t>10.</w:t>
      </w:r>
      <w:r w:rsidRPr="001D3111">
        <w:rPr>
          <w:sz w:val="24"/>
          <w:szCs w:val="24"/>
        </w:rPr>
        <w:tab/>
        <w:t xml:space="preserve">Describe any assurance </w:t>
      </w:r>
      <w:r w:rsidRPr="001D3111" w:rsidR="008A59B4">
        <w:rPr>
          <w:sz w:val="24"/>
          <w:szCs w:val="24"/>
        </w:rPr>
        <w:t xml:space="preserve">of confidentiality </w:t>
      </w:r>
      <w:r w:rsidRPr="001D3111">
        <w:rPr>
          <w:sz w:val="24"/>
          <w:szCs w:val="24"/>
        </w:rPr>
        <w:t xml:space="preserve">provided to respondents and the basis for assurance in statute, </w:t>
      </w:r>
      <w:proofErr w:type="gramStart"/>
      <w:r w:rsidRPr="001D3111">
        <w:rPr>
          <w:sz w:val="24"/>
          <w:szCs w:val="24"/>
        </w:rPr>
        <w:t>regulation</w:t>
      </w:r>
      <w:proofErr w:type="gramEnd"/>
      <w:r w:rsidRPr="001D3111">
        <w:rPr>
          <w:sz w:val="24"/>
          <w:szCs w:val="24"/>
        </w:rPr>
        <w:t xml:space="preserve"> or agency policy.</w:t>
      </w:r>
    </w:p>
    <w:p w:rsidR="00C97DBD" w:rsidP="00C97DBD" w:rsidRDefault="00C97DBD" w14:paraId="2C145D73" w14:textId="77777777">
      <w:pPr>
        <w:ind w:firstLine="360"/>
        <w:rPr>
          <w:sz w:val="24"/>
          <w:szCs w:val="24"/>
        </w:rPr>
      </w:pPr>
    </w:p>
    <w:p w:rsidR="009E13B1" w:rsidP="00C97DBD" w:rsidRDefault="009055A0" w14:paraId="2451C359" w14:textId="77777777">
      <w:pPr>
        <w:ind w:firstLine="360"/>
        <w:rPr>
          <w:sz w:val="24"/>
          <w:szCs w:val="24"/>
        </w:rPr>
      </w:pPr>
      <w:r w:rsidRPr="001D3111">
        <w:rPr>
          <w:sz w:val="24"/>
          <w:szCs w:val="24"/>
        </w:rPr>
        <w:t>There are no assurance</w:t>
      </w:r>
      <w:r w:rsidRPr="001D3111" w:rsidR="00D53A91">
        <w:rPr>
          <w:sz w:val="24"/>
          <w:szCs w:val="24"/>
        </w:rPr>
        <w:t>s</w:t>
      </w:r>
      <w:r w:rsidRPr="001D3111">
        <w:rPr>
          <w:sz w:val="24"/>
          <w:szCs w:val="24"/>
        </w:rPr>
        <w:t xml:space="preserve"> of confidentiality provided or needed for th</w:t>
      </w:r>
      <w:r w:rsidRPr="001D3111" w:rsidR="00D53A91">
        <w:rPr>
          <w:sz w:val="24"/>
          <w:szCs w:val="24"/>
        </w:rPr>
        <w:t>ese</w:t>
      </w:r>
      <w:r w:rsidRPr="001D3111">
        <w:rPr>
          <w:sz w:val="24"/>
          <w:szCs w:val="24"/>
        </w:rPr>
        <w:t xml:space="preserve"> collections.  </w:t>
      </w:r>
    </w:p>
    <w:p w:rsidRPr="001D3111" w:rsidR="00C97DBD" w:rsidP="001D3111" w:rsidRDefault="00C97DBD" w14:paraId="6FBFEB25" w14:textId="77777777">
      <w:pPr>
        <w:ind w:firstLine="360"/>
        <w:rPr>
          <w:sz w:val="24"/>
          <w:szCs w:val="24"/>
        </w:rPr>
      </w:pPr>
    </w:p>
    <w:p w:rsidRPr="001D3111" w:rsidR="009E13B1" w:rsidRDefault="009E13B1" w14:paraId="30ACE506" w14:textId="77777777">
      <w:pPr>
        <w:keepLines/>
        <w:tabs>
          <w:tab w:val="left" w:pos="360"/>
        </w:tabs>
        <w:spacing w:after="80"/>
        <w:ind w:left="360" w:hanging="360"/>
        <w:rPr>
          <w:sz w:val="24"/>
          <w:szCs w:val="24"/>
        </w:rPr>
      </w:pPr>
      <w:r w:rsidRPr="001D3111">
        <w:rPr>
          <w:sz w:val="24"/>
          <w:szCs w:val="24"/>
        </w:rPr>
        <w:t>11.</w:t>
      </w:r>
      <w:r w:rsidRPr="001D3111">
        <w:rPr>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D3111" w:rsidR="00B96AEA" w:rsidP="001D3111" w:rsidRDefault="00B96AEA" w14:paraId="73DAF74F" w14:textId="77777777">
      <w:pPr>
        <w:tabs>
          <w:tab w:val="left" w:pos="600"/>
        </w:tabs>
        <w:ind w:left="360"/>
        <w:rPr>
          <w:sz w:val="24"/>
          <w:szCs w:val="24"/>
        </w:rPr>
      </w:pPr>
      <w:r w:rsidRPr="001D3111">
        <w:rPr>
          <w:sz w:val="24"/>
          <w:szCs w:val="24"/>
        </w:rPr>
        <w:t>Not applicable, as this collection effort does not solicit any information of a sensitive nature as described above.</w:t>
      </w:r>
    </w:p>
    <w:p w:rsidR="009E13B1" w:rsidRDefault="009E13B1" w14:paraId="324E93A0" w14:textId="77777777">
      <w:pPr>
        <w:tabs>
          <w:tab w:val="left" w:pos="360"/>
        </w:tabs>
        <w:ind w:left="360" w:hanging="360"/>
        <w:rPr>
          <w:sz w:val="24"/>
          <w:szCs w:val="24"/>
        </w:rPr>
      </w:pPr>
    </w:p>
    <w:p w:rsidR="00984056" w:rsidRDefault="00984056" w14:paraId="0B8239C5" w14:textId="77777777">
      <w:pPr>
        <w:tabs>
          <w:tab w:val="left" w:pos="360"/>
        </w:tabs>
        <w:ind w:left="360" w:hanging="360"/>
        <w:rPr>
          <w:sz w:val="24"/>
          <w:szCs w:val="24"/>
        </w:rPr>
      </w:pPr>
    </w:p>
    <w:p w:rsidR="00984056" w:rsidRDefault="00984056" w14:paraId="1DEEE979" w14:textId="77777777">
      <w:pPr>
        <w:tabs>
          <w:tab w:val="left" w:pos="360"/>
        </w:tabs>
        <w:ind w:left="360" w:hanging="360"/>
        <w:rPr>
          <w:sz w:val="24"/>
          <w:szCs w:val="24"/>
        </w:rPr>
      </w:pPr>
    </w:p>
    <w:p w:rsidR="00984056" w:rsidRDefault="00984056" w14:paraId="717F958E" w14:textId="77777777">
      <w:pPr>
        <w:tabs>
          <w:tab w:val="left" w:pos="360"/>
        </w:tabs>
        <w:ind w:left="360" w:hanging="360"/>
        <w:rPr>
          <w:sz w:val="24"/>
          <w:szCs w:val="24"/>
        </w:rPr>
      </w:pPr>
    </w:p>
    <w:p w:rsidR="00984056" w:rsidRDefault="00984056" w14:paraId="4699572E" w14:textId="77777777">
      <w:pPr>
        <w:tabs>
          <w:tab w:val="left" w:pos="360"/>
        </w:tabs>
        <w:ind w:left="360" w:hanging="360"/>
        <w:rPr>
          <w:sz w:val="24"/>
          <w:szCs w:val="24"/>
        </w:rPr>
      </w:pPr>
    </w:p>
    <w:p w:rsidR="00984056" w:rsidRDefault="00984056" w14:paraId="03B25D73" w14:textId="77777777">
      <w:pPr>
        <w:tabs>
          <w:tab w:val="left" w:pos="360"/>
        </w:tabs>
        <w:ind w:left="360" w:hanging="360"/>
        <w:rPr>
          <w:sz w:val="24"/>
          <w:szCs w:val="24"/>
        </w:rPr>
      </w:pPr>
    </w:p>
    <w:p w:rsidR="00984056" w:rsidRDefault="00984056" w14:paraId="6CB7C12B" w14:textId="77777777">
      <w:pPr>
        <w:tabs>
          <w:tab w:val="left" w:pos="360"/>
        </w:tabs>
        <w:ind w:left="360" w:hanging="360"/>
        <w:rPr>
          <w:sz w:val="24"/>
          <w:szCs w:val="24"/>
        </w:rPr>
      </w:pPr>
    </w:p>
    <w:p w:rsidR="00984056" w:rsidRDefault="00984056" w14:paraId="607A77E5" w14:textId="77777777">
      <w:pPr>
        <w:tabs>
          <w:tab w:val="left" w:pos="360"/>
        </w:tabs>
        <w:ind w:left="360" w:hanging="360"/>
        <w:rPr>
          <w:sz w:val="24"/>
          <w:szCs w:val="24"/>
        </w:rPr>
      </w:pPr>
    </w:p>
    <w:p w:rsidR="00984056" w:rsidRDefault="00984056" w14:paraId="55566DF9" w14:textId="77777777">
      <w:pPr>
        <w:tabs>
          <w:tab w:val="left" w:pos="360"/>
        </w:tabs>
        <w:ind w:left="360" w:hanging="360"/>
        <w:rPr>
          <w:sz w:val="24"/>
          <w:szCs w:val="24"/>
        </w:rPr>
      </w:pPr>
    </w:p>
    <w:p w:rsidR="00984056" w:rsidRDefault="00984056" w14:paraId="6FC5C4DE" w14:textId="77777777">
      <w:pPr>
        <w:tabs>
          <w:tab w:val="left" w:pos="360"/>
        </w:tabs>
        <w:ind w:left="360" w:hanging="360"/>
        <w:rPr>
          <w:sz w:val="24"/>
          <w:szCs w:val="24"/>
        </w:rPr>
      </w:pPr>
    </w:p>
    <w:p w:rsidRPr="001D3111" w:rsidR="00984056" w:rsidRDefault="00984056" w14:paraId="111E6992" w14:textId="77777777">
      <w:pPr>
        <w:tabs>
          <w:tab w:val="left" w:pos="360"/>
        </w:tabs>
        <w:ind w:left="360" w:hanging="360"/>
        <w:rPr>
          <w:sz w:val="24"/>
          <w:szCs w:val="24"/>
        </w:rPr>
      </w:pPr>
    </w:p>
    <w:p w:rsidRPr="001D3111" w:rsidR="00B96AEA" w:rsidP="00B96AEA" w:rsidRDefault="009E13B1" w14:paraId="56C4AF53" w14:textId="77777777">
      <w:pPr>
        <w:tabs>
          <w:tab w:val="left" w:pos="360"/>
        </w:tabs>
        <w:ind w:left="360" w:hanging="360"/>
        <w:rPr>
          <w:sz w:val="24"/>
          <w:szCs w:val="24"/>
        </w:rPr>
      </w:pPr>
      <w:r w:rsidRPr="001D3111">
        <w:rPr>
          <w:sz w:val="24"/>
          <w:szCs w:val="24"/>
        </w:rPr>
        <w:lastRenderedPageBreak/>
        <w:t>12.</w:t>
      </w:r>
      <w:r w:rsidRPr="001D3111">
        <w:rPr>
          <w:sz w:val="24"/>
          <w:szCs w:val="24"/>
        </w:rPr>
        <w:tab/>
        <w:t xml:space="preserve">Provide estimates of the hour burden of the collection of information.  The statement should: </w:t>
      </w:r>
    </w:p>
    <w:p w:rsidR="00864F42" w:rsidP="001D3111" w:rsidRDefault="009E13B1" w14:paraId="5286E036" w14:textId="77777777">
      <w:pPr>
        <w:keepLines/>
        <w:numPr>
          <w:ilvl w:val="0"/>
          <w:numId w:val="31"/>
        </w:numPr>
        <w:spacing w:after="80"/>
        <w:ind w:left="720"/>
        <w:rPr>
          <w:sz w:val="24"/>
          <w:szCs w:val="24"/>
        </w:rPr>
      </w:pPr>
      <w:r w:rsidRPr="001D3111">
        <w:rPr>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1D3111" w:rsidR="006C7FAE">
        <w:rPr>
          <w:sz w:val="24"/>
          <w:szCs w:val="24"/>
        </w:rPr>
        <w:t>Generally,</w:t>
      </w:r>
      <w:r w:rsidRPr="001D3111">
        <w:rPr>
          <w:sz w:val="24"/>
          <w:szCs w:val="24"/>
        </w:rPr>
        <w:t xml:space="preserve"> estimates should not include burden hours for customary and usual business </w:t>
      </w:r>
      <w:proofErr w:type="gramStart"/>
      <w:r w:rsidRPr="001D3111">
        <w:rPr>
          <w:sz w:val="24"/>
          <w:szCs w:val="24"/>
        </w:rPr>
        <w:t>practices;</w:t>
      </w:r>
      <w:proofErr w:type="gramEnd"/>
    </w:p>
    <w:p w:rsidRPr="001D3111" w:rsidR="009E13B1" w:rsidP="001D3111" w:rsidRDefault="009E13B1" w14:paraId="1B546863" w14:textId="77777777">
      <w:pPr>
        <w:keepLines/>
        <w:numPr>
          <w:ilvl w:val="0"/>
          <w:numId w:val="31"/>
        </w:numPr>
        <w:spacing w:after="80"/>
        <w:ind w:left="720"/>
        <w:rPr>
          <w:sz w:val="24"/>
          <w:szCs w:val="24"/>
        </w:rPr>
      </w:pPr>
      <w:r w:rsidRPr="001D3111">
        <w:rPr>
          <w:sz w:val="24"/>
          <w:szCs w:val="24"/>
        </w:rPr>
        <w:t>if this request covers more than one form, provide separate hour burden estimates for each form and aggregate the hour burdens in Item 13 of OMB Form 83-</w:t>
      </w:r>
      <w:proofErr w:type="gramStart"/>
      <w:r w:rsidRPr="001D3111">
        <w:rPr>
          <w:sz w:val="24"/>
          <w:szCs w:val="24"/>
        </w:rPr>
        <w:t>I;</w:t>
      </w:r>
      <w:proofErr w:type="gramEnd"/>
      <w:r w:rsidRPr="001D3111">
        <w:rPr>
          <w:sz w:val="24"/>
          <w:szCs w:val="24"/>
        </w:rPr>
        <w:t xml:space="preserve"> and </w:t>
      </w:r>
    </w:p>
    <w:p w:rsidRPr="001D3111" w:rsidR="009E13B1" w:rsidP="001D3111" w:rsidRDefault="009E13B1" w14:paraId="10355F9B" w14:textId="77777777">
      <w:pPr>
        <w:keepLines/>
        <w:numPr>
          <w:ilvl w:val="0"/>
          <w:numId w:val="31"/>
        </w:numPr>
        <w:spacing w:after="80"/>
        <w:ind w:left="720"/>
        <w:rPr>
          <w:sz w:val="24"/>
          <w:szCs w:val="24"/>
        </w:rPr>
      </w:pPr>
      <w:r w:rsidRPr="001D3111">
        <w:rPr>
          <w:sz w:val="24"/>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roofErr w:type="gramStart"/>
      <w:r w:rsidRPr="001D3111">
        <w:rPr>
          <w:sz w:val="24"/>
          <w:szCs w:val="24"/>
        </w:rPr>
        <w:t>Instead</w:t>
      </w:r>
      <w:proofErr w:type="gramEnd"/>
      <w:r w:rsidRPr="001D3111">
        <w:rPr>
          <w:sz w:val="24"/>
          <w:szCs w:val="24"/>
        </w:rPr>
        <w:t xml:space="preserve"> this cost should be included in Item 13.</w:t>
      </w:r>
    </w:p>
    <w:p w:rsidRPr="001D3111" w:rsidR="009E13B1" w:rsidRDefault="009E13B1" w14:paraId="6AA17547" w14:textId="77777777">
      <w:pPr>
        <w:keepLines/>
        <w:tabs>
          <w:tab w:val="left" w:pos="360"/>
          <w:tab w:val="left" w:pos="720"/>
          <w:tab w:val="center" w:pos="1680"/>
          <w:tab w:val="center" w:pos="3120"/>
          <w:tab w:val="center" w:pos="4560"/>
          <w:tab w:val="center" w:pos="6000"/>
          <w:tab w:val="center" w:pos="7440"/>
          <w:tab w:val="center" w:pos="8880"/>
        </w:tabs>
        <w:ind w:left="360"/>
        <w:rPr>
          <w:sz w:val="24"/>
          <w:szCs w:val="24"/>
        </w:rPr>
      </w:pPr>
    </w:p>
    <w:tbl>
      <w:tblPr>
        <w:tblW w:w="9900" w:type="dxa"/>
        <w:tblInd w:w="468" w:type="dxa"/>
        <w:tblCellMar>
          <w:left w:w="0" w:type="dxa"/>
          <w:right w:w="0" w:type="dxa"/>
        </w:tblCellMar>
        <w:tblLook w:val="04A0" w:firstRow="1" w:lastRow="0" w:firstColumn="1" w:lastColumn="0" w:noHBand="0" w:noVBand="1"/>
      </w:tblPr>
      <w:tblGrid>
        <w:gridCol w:w="1259"/>
        <w:gridCol w:w="1386"/>
        <w:gridCol w:w="1158"/>
        <w:gridCol w:w="1134"/>
        <w:gridCol w:w="1257"/>
        <w:gridCol w:w="1366"/>
        <w:gridCol w:w="1314"/>
        <w:gridCol w:w="1026"/>
        <w:tblGridChange w:id="1">
          <w:tblGrid>
            <w:gridCol w:w="1259"/>
            <w:gridCol w:w="1386"/>
            <w:gridCol w:w="1158"/>
            <w:gridCol w:w="1134"/>
            <w:gridCol w:w="1257"/>
            <w:gridCol w:w="1366"/>
            <w:gridCol w:w="1314"/>
            <w:gridCol w:w="1026"/>
          </w:tblGrid>
        </w:tblGridChange>
      </w:tblGrid>
      <w:tr w:rsidRPr="001D3111" w:rsidR="00864F42" w:rsidTr="001D3111" w14:paraId="2D4A34CC" w14:textId="77777777">
        <w:trPr>
          <w:trHeight w:val="511"/>
        </w:trPr>
        <w:tc>
          <w:tcPr>
            <w:tcW w:w="125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1D3111" w:rsidR="00167E53" w:rsidP="001D3111" w:rsidRDefault="00167E53" w14:paraId="4F1D18EE" w14:textId="77777777">
            <w:pPr>
              <w:adjustRightInd/>
              <w:jc w:val="center"/>
              <w:textAlignment w:val="auto"/>
              <w:rPr>
                <w:rFonts w:eastAsia="Calibri"/>
                <w:b/>
                <w:bCs/>
                <w:color w:val="000000"/>
                <w:sz w:val="18"/>
                <w:szCs w:val="18"/>
              </w:rPr>
            </w:pPr>
            <w:r w:rsidRPr="001D3111">
              <w:rPr>
                <w:rFonts w:eastAsia="Calibri"/>
                <w:b/>
                <w:bCs/>
                <w:color w:val="000000"/>
                <w:sz w:val="18"/>
                <w:szCs w:val="18"/>
              </w:rPr>
              <w:t>Informatio</w:t>
            </w:r>
            <w:r w:rsidR="00044CD7">
              <w:rPr>
                <w:rFonts w:eastAsia="Calibri"/>
                <w:b/>
                <w:bCs/>
                <w:color w:val="000000"/>
                <w:sz w:val="18"/>
                <w:szCs w:val="18"/>
              </w:rPr>
              <w:t>n C</w:t>
            </w:r>
            <w:r w:rsidRPr="001D3111">
              <w:rPr>
                <w:rFonts w:eastAsia="Calibri"/>
                <w:b/>
                <w:bCs/>
                <w:color w:val="000000"/>
                <w:sz w:val="18"/>
                <w:szCs w:val="18"/>
              </w:rPr>
              <w:t>ollection</w:t>
            </w:r>
          </w:p>
        </w:tc>
        <w:tc>
          <w:tcPr>
            <w:tcW w:w="138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1D3111" w:rsidR="00167E53" w:rsidP="001D3111" w:rsidRDefault="00167E53" w14:paraId="2A525122" w14:textId="77777777">
            <w:pPr>
              <w:adjustRightInd/>
              <w:jc w:val="center"/>
              <w:textAlignment w:val="auto"/>
              <w:rPr>
                <w:rFonts w:eastAsia="Calibri"/>
                <w:b/>
                <w:bCs/>
                <w:color w:val="000000"/>
                <w:sz w:val="18"/>
                <w:szCs w:val="18"/>
              </w:rPr>
            </w:pPr>
            <w:r w:rsidRPr="001D3111">
              <w:rPr>
                <w:rFonts w:eastAsia="Calibri"/>
                <w:b/>
                <w:bCs/>
                <w:color w:val="000000"/>
                <w:sz w:val="18"/>
                <w:szCs w:val="18"/>
              </w:rPr>
              <w:t>Number of Respondents</w:t>
            </w:r>
          </w:p>
        </w:tc>
        <w:tc>
          <w:tcPr>
            <w:tcW w:w="115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1D3111" w:rsidR="00167E53" w:rsidP="001D3111" w:rsidRDefault="00167E53" w14:paraId="32FF43B1" w14:textId="77777777">
            <w:pPr>
              <w:adjustRightInd/>
              <w:jc w:val="center"/>
              <w:textAlignment w:val="auto"/>
              <w:rPr>
                <w:rFonts w:eastAsia="Calibri"/>
                <w:b/>
                <w:bCs/>
                <w:color w:val="000000"/>
                <w:sz w:val="18"/>
                <w:szCs w:val="18"/>
              </w:rPr>
            </w:pPr>
            <w:r w:rsidRPr="001D3111">
              <w:rPr>
                <w:rFonts w:eastAsia="Calibri"/>
                <w:b/>
                <w:bCs/>
                <w:color w:val="000000"/>
                <w:sz w:val="18"/>
                <w:szCs w:val="18"/>
              </w:rPr>
              <w:t>Frequency of Response</w:t>
            </w:r>
          </w:p>
        </w:tc>
        <w:tc>
          <w:tcPr>
            <w:tcW w:w="113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1D3111" w:rsidR="00167E53" w:rsidP="001D3111" w:rsidRDefault="00167E53" w14:paraId="05D4BBF0" w14:textId="77777777">
            <w:pPr>
              <w:overflowPunct/>
              <w:autoSpaceDE/>
              <w:autoSpaceDN/>
              <w:adjustRightInd/>
              <w:jc w:val="center"/>
              <w:textAlignment w:val="auto"/>
              <w:rPr>
                <w:rFonts w:eastAsia="Calibri"/>
                <w:b/>
                <w:bCs/>
                <w:color w:val="000000"/>
                <w:sz w:val="18"/>
                <w:szCs w:val="18"/>
              </w:rPr>
            </w:pPr>
            <w:r w:rsidRPr="001D3111">
              <w:rPr>
                <w:rFonts w:eastAsia="Calibri"/>
                <w:b/>
                <w:bCs/>
                <w:color w:val="000000"/>
                <w:sz w:val="18"/>
                <w:szCs w:val="18"/>
              </w:rPr>
              <w:t>Responses</w:t>
            </w:r>
          </w:p>
          <w:p w:rsidRPr="001D3111" w:rsidR="00167E53" w:rsidP="001D3111" w:rsidRDefault="00167E53" w14:paraId="4D3AA979" w14:textId="77777777">
            <w:pPr>
              <w:adjustRightInd/>
              <w:jc w:val="center"/>
              <w:textAlignment w:val="auto"/>
              <w:rPr>
                <w:rFonts w:eastAsia="Calibri"/>
                <w:b/>
                <w:bCs/>
                <w:color w:val="000000"/>
                <w:sz w:val="18"/>
                <w:szCs w:val="18"/>
              </w:rPr>
            </w:pPr>
            <w:r w:rsidRPr="001D3111">
              <w:rPr>
                <w:rFonts w:eastAsia="Calibri"/>
                <w:b/>
                <w:bCs/>
                <w:color w:val="000000"/>
                <w:sz w:val="18"/>
                <w:szCs w:val="18"/>
              </w:rPr>
              <w:t>Per Annum</w:t>
            </w:r>
          </w:p>
        </w:tc>
        <w:tc>
          <w:tcPr>
            <w:tcW w:w="125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1D3111" w:rsidR="00167E53" w:rsidP="001D3111" w:rsidRDefault="00167E53" w14:paraId="5E846524" w14:textId="77777777">
            <w:pPr>
              <w:adjustRightInd/>
              <w:jc w:val="center"/>
              <w:textAlignment w:val="auto"/>
              <w:rPr>
                <w:rFonts w:eastAsia="Calibri"/>
                <w:b/>
                <w:bCs/>
                <w:color w:val="000000"/>
                <w:sz w:val="18"/>
                <w:szCs w:val="18"/>
              </w:rPr>
            </w:pPr>
            <w:r w:rsidRPr="001D3111">
              <w:rPr>
                <w:rFonts w:eastAsia="Calibri"/>
                <w:b/>
                <w:bCs/>
                <w:color w:val="000000"/>
                <w:sz w:val="18"/>
                <w:szCs w:val="18"/>
              </w:rPr>
              <w:t>Burden Hour Per Response</w:t>
            </w:r>
          </w:p>
        </w:tc>
        <w:tc>
          <w:tcPr>
            <w:tcW w:w="136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1D3111" w:rsidR="00167E53" w:rsidP="001D3111" w:rsidRDefault="00167E53" w14:paraId="1828FC48" w14:textId="77777777">
            <w:pPr>
              <w:adjustRightInd/>
              <w:jc w:val="center"/>
              <w:textAlignment w:val="auto"/>
              <w:rPr>
                <w:rFonts w:eastAsia="Calibri"/>
                <w:b/>
                <w:bCs/>
                <w:color w:val="000000"/>
                <w:sz w:val="18"/>
                <w:szCs w:val="18"/>
              </w:rPr>
            </w:pPr>
            <w:r w:rsidRPr="001D3111">
              <w:rPr>
                <w:rFonts w:eastAsia="Calibri"/>
                <w:b/>
                <w:bCs/>
                <w:color w:val="000000"/>
                <w:sz w:val="18"/>
                <w:szCs w:val="18"/>
              </w:rPr>
              <w:t>Annual Burden Hours</w:t>
            </w:r>
          </w:p>
        </w:tc>
        <w:tc>
          <w:tcPr>
            <w:tcW w:w="131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1D3111" w:rsidR="00167E53" w:rsidP="001D3111" w:rsidRDefault="00167E53" w14:paraId="776326B3" w14:textId="77777777">
            <w:pPr>
              <w:adjustRightInd/>
              <w:jc w:val="center"/>
              <w:textAlignment w:val="auto"/>
              <w:rPr>
                <w:rFonts w:eastAsia="Calibri"/>
                <w:b/>
                <w:bCs/>
                <w:color w:val="000000"/>
                <w:sz w:val="18"/>
                <w:szCs w:val="18"/>
              </w:rPr>
            </w:pPr>
            <w:r w:rsidRPr="001D3111">
              <w:rPr>
                <w:rFonts w:eastAsia="Calibri"/>
                <w:b/>
                <w:bCs/>
                <w:color w:val="000000"/>
                <w:sz w:val="18"/>
                <w:szCs w:val="18"/>
              </w:rPr>
              <w:t>Hourly Cost Per Response</w:t>
            </w:r>
          </w:p>
        </w:tc>
        <w:tc>
          <w:tcPr>
            <w:tcW w:w="1026"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1D3111" w:rsidR="00167E53" w:rsidP="001D3111" w:rsidRDefault="00167E53" w14:paraId="31D0AB59" w14:textId="77777777">
            <w:pPr>
              <w:overflowPunct/>
              <w:autoSpaceDE/>
              <w:autoSpaceDN/>
              <w:adjustRightInd/>
              <w:jc w:val="center"/>
              <w:textAlignment w:val="auto"/>
              <w:rPr>
                <w:rFonts w:eastAsia="Calibri"/>
                <w:b/>
                <w:bCs/>
                <w:color w:val="000000"/>
                <w:sz w:val="18"/>
                <w:szCs w:val="18"/>
              </w:rPr>
            </w:pPr>
            <w:r w:rsidRPr="001D3111">
              <w:rPr>
                <w:rFonts w:eastAsia="Calibri"/>
                <w:b/>
                <w:bCs/>
                <w:color w:val="000000"/>
                <w:sz w:val="18"/>
                <w:szCs w:val="18"/>
              </w:rPr>
              <w:t>Annual Cost</w:t>
            </w:r>
          </w:p>
        </w:tc>
      </w:tr>
      <w:tr w:rsidRPr="001D3111" w:rsidR="00864F42" w:rsidTr="00864F42" w14:paraId="36B2560A" w14:textId="77777777">
        <w:tc>
          <w:tcPr>
            <w:tcW w:w="125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1D3111" w:rsidR="00D17DBD" w:rsidP="00B96AEA" w:rsidRDefault="000E1A4A" w14:paraId="12D84A2F" w14:textId="77777777">
            <w:pPr>
              <w:adjustRightInd/>
              <w:textAlignment w:val="auto"/>
              <w:rPr>
                <w:b/>
                <w:bCs/>
                <w:color w:val="000000"/>
                <w:sz w:val="18"/>
                <w:szCs w:val="18"/>
              </w:rPr>
            </w:pPr>
            <w:r w:rsidRPr="001D3111">
              <w:rPr>
                <w:b/>
                <w:bCs/>
                <w:color w:val="000000"/>
                <w:sz w:val="18"/>
                <w:szCs w:val="18"/>
              </w:rPr>
              <w:t xml:space="preserve">CDBG </w:t>
            </w:r>
          </w:p>
        </w:tc>
        <w:tc>
          <w:tcPr>
            <w:tcW w:w="1386" w:type="dxa"/>
            <w:tcBorders>
              <w:top w:val="nil"/>
              <w:left w:val="nil"/>
              <w:bottom w:val="single" w:color="auto" w:sz="8" w:space="0"/>
              <w:right w:val="single" w:color="auto" w:sz="8" w:space="0"/>
            </w:tcBorders>
            <w:tcMar>
              <w:top w:w="0" w:type="dxa"/>
              <w:left w:w="108" w:type="dxa"/>
              <w:bottom w:w="0" w:type="dxa"/>
              <w:right w:w="108" w:type="dxa"/>
            </w:tcMar>
            <w:vAlign w:val="center"/>
          </w:tcPr>
          <w:p w:rsidRPr="001D3111" w:rsidR="00D17DBD" w:rsidP="00B96AEA" w:rsidRDefault="005D2CA0" w14:paraId="0EA298E9" w14:textId="77777777">
            <w:pPr>
              <w:adjustRightInd/>
              <w:jc w:val="center"/>
              <w:textAlignment w:val="auto"/>
              <w:rPr>
                <w:b/>
                <w:bCs/>
                <w:color w:val="000000"/>
                <w:sz w:val="18"/>
                <w:szCs w:val="18"/>
              </w:rPr>
            </w:pPr>
            <w:r w:rsidRPr="001D3111">
              <w:rPr>
                <w:b/>
                <w:bCs/>
                <w:color w:val="000000"/>
                <w:sz w:val="18"/>
                <w:szCs w:val="18"/>
              </w:rPr>
              <w:t>1,209</w:t>
            </w:r>
          </w:p>
        </w:tc>
        <w:tc>
          <w:tcPr>
            <w:tcW w:w="1158" w:type="dxa"/>
            <w:tcBorders>
              <w:top w:val="nil"/>
              <w:left w:val="nil"/>
              <w:bottom w:val="single" w:color="auto" w:sz="8" w:space="0"/>
              <w:right w:val="single" w:color="auto" w:sz="8" w:space="0"/>
            </w:tcBorders>
            <w:tcMar>
              <w:top w:w="0" w:type="dxa"/>
              <w:left w:w="108" w:type="dxa"/>
              <w:bottom w:w="0" w:type="dxa"/>
              <w:right w:w="108" w:type="dxa"/>
            </w:tcMar>
            <w:vAlign w:val="center"/>
          </w:tcPr>
          <w:p w:rsidRPr="001D3111" w:rsidR="00D17DBD" w:rsidP="00B96AEA" w:rsidRDefault="000E1A4A" w14:paraId="0ED0E017" w14:textId="77777777">
            <w:pPr>
              <w:adjustRightInd/>
              <w:jc w:val="center"/>
              <w:textAlignment w:val="auto"/>
              <w:rPr>
                <w:rFonts w:eastAsia="Calibri"/>
                <w:b/>
                <w:bCs/>
                <w:color w:val="000000"/>
                <w:sz w:val="18"/>
                <w:szCs w:val="18"/>
              </w:rPr>
            </w:pPr>
            <w:r w:rsidRPr="001D3111">
              <w:rPr>
                <w:rFonts w:eastAsia="Calibri"/>
                <w:b/>
                <w:bCs/>
                <w:color w:val="000000"/>
                <w:sz w:val="18"/>
                <w:szCs w:val="18"/>
              </w:rPr>
              <w:t>3</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rsidRPr="001D3111" w:rsidR="00D17DBD" w:rsidP="00B96AEA" w:rsidRDefault="005D2CA0" w14:paraId="7E3183BB" w14:textId="77777777">
            <w:pPr>
              <w:adjustRightInd/>
              <w:jc w:val="center"/>
              <w:textAlignment w:val="auto"/>
              <w:rPr>
                <w:rFonts w:eastAsia="Calibri"/>
                <w:b/>
                <w:bCs/>
                <w:color w:val="000000"/>
                <w:sz w:val="18"/>
                <w:szCs w:val="18"/>
              </w:rPr>
            </w:pPr>
            <w:r w:rsidRPr="001D3111">
              <w:rPr>
                <w:rFonts w:eastAsia="Calibri"/>
                <w:b/>
                <w:bCs/>
                <w:color w:val="000000"/>
                <w:sz w:val="18"/>
                <w:szCs w:val="18"/>
              </w:rPr>
              <w:t>3,627</w:t>
            </w:r>
          </w:p>
        </w:tc>
        <w:tc>
          <w:tcPr>
            <w:tcW w:w="1257" w:type="dxa"/>
            <w:tcBorders>
              <w:top w:val="nil"/>
              <w:left w:val="nil"/>
              <w:bottom w:val="single" w:color="auto" w:sz="8" w:space="0"/>
              <w:right w:val="single" w:color="auto" w:sz="8" w:space="0"/>
            </w:tcBorders>
            <w:tcMar>
              <w:top w:w="0" w:type="dxa"/>
              <w:left w:w="108" w:type="dxa"/>
              <w:bottom w:w="0" w:type="dxa"/>
              <w:right w:w="108" w:type="dxa"/>
            </w:tcMar>
            <w:vAlign w:val="center"/>
          </w:tcPr>
          <w:p w:rsidRPr="001D3111" w:rsidR="00D17DBD" w:rsidP="00B96AEA" w:rsidRDefault="005D2CA0" w14:paraId="4C9791AC" w14:textId="77777777">
            <w:pPr>
              <w:adjustRightInd/>
              <w:jc w:val="center"/>
              <w:textAlignment w:val="auto"/>
              <w:rPr>
                <w:rFonts w:eastAsia="Calibri"/>
                <w:b/>
                <w:bCs/>
                <w:color w:val="000000"/>
                <w:sz w:val="18"/>
                <w:szCs w:val="18"/>
              </w:rPr>
            </w:pPr>
            <w:r w:rsidRPr="001D3111">
              <w:rPr>
                <w:rFonts w:eastAsia="Calibri"/>
                <w:b/>
                <w:bCs/>
                <w:color w:val="000000"/>
                <w:sz w:val="18"/>
                <w:szCs w:val="18"/>
              </w:rPr>
              <w:t>14.18</w:t>
            </w:r>
          </w:p>
        </w:tc>
        <w:tc>
          <w:tcPr>
            <w:tcW w:w="1366" w:type="dxa"/>
            <w:tcBorders>
              <w:top w:val="nil"/>
              <w:left w:val="nil"/>
              <w:bottom w:val="single" w:color="auto" w:sz="8" w:space="0"/>
              <w:right w:val="single" w:color="auto" w:sz="8" w:space="0"/>
            </w:tcBorders>
            <w:tcMar>
              <w:top w:w="0" w:type="dxa"/>
              <w:left w:w="108" w:type="dxa"/>
              <w:bottom w:w="0" w:type="dxa"/>
              <w:right w:w="108" w:type="dxa"/>
            </w:tcMar>
            <w:vAlign w:val="center"/>
          </w:tcPr>
          <w:p w:rsidRPr="001D3111" w:rsidR="00D17DBD" w:rsidP="00B96AEA" w:rsidRDefault="005D2CA0" w14:paraId="6DBC4D52" w14:textId="77777777">
            <w:pPr>
              <w:adjustRightInd/>
              <w:jc w:val="center"/>
              <w:textAlignment w:val="auto"/>
              <w:rPr>
                <w:rFonts w:eastAsia="Calibri"/>
                <w:b/>
                <w:bCs/>
                <w:color w:val="000000"/>
                <w:sz w:val="18"/>
                <w:szCs w:val="18"/>
              </w:rPr>
            </w:pPr>
            <w:r w:rsidRPr="001D3111">
              <w:rPr>
                <w:rFonts w:eastAsia="Calibri"/>
                <w:b/>
                <w:bCs/>
                <w:color w:val="000000"/>
                <w:sz w:val="18"/>
                <w:szCs w:val="18"/>
              </w:rPr>
              <w:t>51,445</w:t>
            </w:r>
          </w:p>
        </w:tc>
        <w:tc>
          <w:tcPr>
            <w:tcW w:w="1314" w:type="dxa"/>
            <w:tcBorders>
              <w:top w:val="nil"/>
              <w:left w:val="nil"/>
              <w:bottom w:val="single" w:color="auto" w:sz="8" w:space="0"/>
              <w:right w:val="single" w:color="auto" w:sz="8" w:space="0"/>
            </w:tcBorders>
            <w:tcMar>
              <w:top w:w="0" w:type="dxa"/>
              <w:left w:w="108" w:type="dxa"/>
              <w:bottom w:w="0" w:type="dxa"/>
              <w:right w:w="108" w:type="dxa"/>
            </w:tcMar>
            <w:vAlign w:val="center"/>
          </w:tcPr>
          <w:p w:rsidRPr="001D3111" w:rsidR="00D17DBD" w:rsidP="00B96AEA" w:rsidRDefault="005D2CA0" w14:paraId="6BEF3AD2" w14:textId="77777777">
            <w:pPr>
              <w:adjustRightInd/>
              <w:jc w:val="right"/>
              <w:textAlignment w:val="auto"/>
              <w:rPr>
                <w:rFonts w:eastAsia="Calibri"/>
                <w:b/>
                <w:bCs/>
                <w:color w:val="000000"/>
                <w:sz w:val="18"/>
                <w:szCs w:val="18"/>
              </w:rPr>
            </w:pPr>
            <w:r w:rsidRPr="001D3111">
              <w:rPr>
                <w:rFonts w:eastAsia="Calibri"/>
                <w:b/>
                <w:bCs/>
                <w:color w:val="000000"/>
                <w:sz w:val="18"/>
                <w:szCs w:val="18"/>
              </w:rPr>
              <w:t>35.16</w:t>
            </w:r>
          </w:p>
        </w:tc>
        <w:tc>
          <w:tcPr>
            <w:tcW w:w="1026" w:type="dxa"/>
            <w:tcBorders>
              <w:top w:val="nil"/>
              <w:left w:val="nil"/>
              <w:bottom w:val="single" w:color="auto" w:sz="8" w:space="0"/>
              <w:right w:val="single" w:color="auto" w:sz="8" w:space="0"/>
            </w:tcBorders>
            <w:tcMar>
              <w:top w:w="0" w:type="dxa"/>
              <w:left w:w="108" w:type="dxa"/>
              <w:bottom w:w="0" w:type="dxa"/>
              <w:right w:w="108" w:type="dxa"/>
            </w:tcMar>
            <w:vAlign w:val="center"/>
          </w:tcPr>
          <w:p w:rsidRPr="001D3111" w:rsidR="00D17DBD" w:rsidP="00B96AEA" w:rsidRDefault="005D2CA0" w14:paraId="53B08A31" w14:textId="77777777">
            <w:pPr>
              <w:adjustRightInd/>
              <w:jc w:val="right"/>
              <w:textAlignment w:val="auto"/>
              <w:rPr>
                <w:rFonts w:eastAsia="Calibri"/>
                <w:b/>
                <w:bCs/>
                <w:color w:val="000000"/>
                <w:sz w:val="18"/>
                <w:szCs w:val="18"/>
              </w:rPr>
            </w:pPr>
            <w:r w:rsidRPr="001D3111">
              <w:rPr>
                <w:rFonts w:eastAsia="Calibri"/>
                <w:b/>
                <w:bCs/>
                <w:color w:val="000000"/>
                <w:sz w:val="18"/>
                <w:szCs w:val="18"/>
              </w:rPr>
              <w:t>1,808,794</w:t>
            </w:r>
          </w:p>
        </w:tc>
      </w:tr>
      <w:tr w:rsidRPr="001D3111" w:rsidR="00864F42" w:rsidTr="00864F42" w14:paraId="3F2F2151" w14:textId="77777777">
        <w:tc>
          <w:tcPr>
            <w:tcW w:w="125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1D3111" w:rsidR="00D17DBD" w:rsidP="00B96AEA" w:rsidRDefault="005D2CA0" w14:paraId="729B881C" w14:textId="77777777">
            <w:pPr>
              <w:adjustRightInd/>
              <w:textAlignment w:val="auto"/>
              <w:rPr>
                <w:b/>
                <w:bCs/>
                <w:color w:val="000000"/>
                <w:sz w:val="18"/>
                <w:szCs w:val="18"/>
              </w:rPr>
            </w:pPr>
            <w:r w:rsidRPr="001D3111">
              <w:rPr>
                <w:b/>
                <w:bCs/>
                <w:color w:val="000000"/>
                <w:sz w:val="18"/>
                <w:szCs w:val="18"/>
              </w:rPr>
              <w:t>ESG</w:t>
            </w:r>
          </w:p>
        </w:tc>
        <w:tc>
          <w:tcPr>
            <w:tcW w:w="1386" w:type="dxa"/>
            <w:tcBorders>
              <w:top w:val="nil"/>
              <w:left w:val="nil"/>
              <w:bottom w:val="single" w:color="auto" w:sz="8" w:space="0"/>
              <w:right w:val="single" w:color="auto" w:sz="8" w:space="0"/>
            </w:tcBorders>
            <w:tcMar>
              <w:top w:w="0" w:type="dxa"/>
              <w:left w:w="108" w:type="dxa"/>
              <w:bottom w:w="0" w:type="dxa"/>
              <w:right w:w="108" w:type="dxa"/>
            </w:tcMar>
            <w:vAlign w:val="center"/>
          </w:tcPr>
          <w:p w:rsidRPr="001D3111" w:rsidR="00D17DBD" w:rsidP="00B96AEA" w:rsidRDefault="005D2CA0" w14:paraId="53C18924" w14:textId="77777777">
            <w:pPr>
              <w:adjustRightInd/>
              <w:jc w:val="center"/>
              <w:textAlignment w:val="auto"/>
              <w:rPr>
                <w:b/>
                <w:bCs/>
                <w:color w:val="000000"/>
                <w:sz w:val="18"/>
                <w:szCs w:val="18"/>
              </w:rPr>
            </w:pPr>
            <w:r w:rsidRPr="001D3111">
              <w:rPr>
                <w:b/>
                <w:bCs/>
                <w:color w:val="000000"/>
                <w:sz w:val="18"/>
                <w:szCs w:val="18"/>
              </w:rPr>
              <w:t>2,360</w:t>
            </w:r>
          </w:p>
        </w:tc>
        <w:tc>
          <w:tcPr>
            <w:tcW w:w="1158" w:type="dxa"/>
            <w:tcBorders>
              <w:top w:val="nil"/>
              <w:left w:val="nil"/>
              <w:bottom w:val="single" w:color="auto" w:sz="8" w:space="0"/>
              <w:right w:val="single" w:color="auto" w:sz="8" w:space="0"/>
            </w:tcBorders>
            <w:tcMar>
              <w:top w:w="0" w:type="dxa"/>
              <w:left w:w="108" w:type="dxa"/>
              <w:bottom w:w="0" w:type="dxa"/>
              <w:right w:w="108" w:type="dxa"/>
            </w:tcMar>
            <w:vAlign w:val="center"/>
          </w:tcPr>
          <w:p w:rsidRPr="001D3111" w:rsidR="00D17DBD" w:rsidP="00B96AEA" w:rsidRDefault="005D2CA0" w14:paraId="42B7045E" w14:textId="77777777">
            <w:pPr>
              <w:adjustRightInd/>
              <w:jc w:val="center"/>
              <w:textAlignment w:val="auto"/>
              <w:rPr>
                <w:rFonts w:eastAsia="Calibri"/>
                <w:b/>
                <w:bCs/>
                <w:color w:val="000000"/>
                <w:sz w:val="18"/>
                <w:szCs w:val="18"/>
              </w:rPr>
            </w:pPr>
            <w:r w:rsidRPr="001D3111">
              <w:rPr>
                <w:rFonts w:eastAsia="Calibri"/>
                <w:b/>
                <w:bCs/>
                <w:color w:val="000000"/>
                <w:sz w:val="18"/>
                <w:szCs w:val="18"/>
              </w:rPr>
              <w:t>3</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rsidRPr="001D3111" w:rsidR="00D17DBD" w:rsidP="00B96AEA" w:rsidRDefault="005D2CA0" w14:paraId="022F5F45" w14:textId="77777777">
            <w:pPr>
              <w:adjustRightInd/>
              <w:jc w:val="center"/>
              <w:textAlignment w:val="auto"/>
              <w:rPr>
                <w:rFonts w:eastAsia="Calibri"/>
                <w:b/>
                <w:bCs/>
                <w:color w:val="000000"/>
                <w:sz w:val="18"/>
                <w:szCs w:val="18"/>
              </w:rPr>
            </w:pPr>
            <w:r w:rsidRPr="001D3111">
              <w:rPr>
                <w:rFonts w:eastAsia="Calibri"/>
                <w:b/>
                <w:bCs/>
                <w:color w:val="000000"/>
                <w:sz w:val="18"/>
                <w:szCs w:val="18"/>
              </w:rPr>
              <w:t>7,080</w:t>
            </w:r>
          </w:p>
        </w:tc>
        <w:tc>
          <w:tcPr>
            <w:tcW w:w="1257" w:type="dxa"/>
            <w:tcBorders>
              <w:top w:val="nil"/>
              <w:left w:val="nil"/>
              <w:bottom w:val="single" w:color="auto" w:sz="8" w:space="0"/>
              <w:right w:val="single" w:color="auto" w:sz="8" w:space="0"/>
            </w:tcBorders>
            <w:tcMar>
              <w:top w:w="0" w:type="dxa"/>
              <w:left w:w="108" w:type="dxa"/>
              <w:bottom w:w="0" w:type="dxa"/>
              <w:right w:w="108" w:type="dxa"/>
            </w:tcMar>
            <w:vAlign w:val="center"/>
          </w:tcPr>
          <w:p w:rsidRPr="001D3111" w:rsidR="00D17DBD" w:rsidP="00B96AEA" w:rsidRDefault="005D2CA0" w14:paraId="6E669ABA" w14:textId="77777777">
            <w:pPr>
              <w:adjustRightInd/>
              <w:jc w:val="center"/>
              <w:textAlignment w:val="auto"/>
              <w:rPr>
                <w:rFonts w:eastAsia="Calibri"/>
                <w:b/>
                <w:bCs/>
                <w:color w:val="000000"/>
                <w:sz w:val="18"/>
                <w:szCs w:val="18"/>
              </w:rPr>
            </w:pPr>
            <w:r w:rsidRPr="001D3111">
              <w:rPr>
                <w:rFonts w:eastAsia="Calibri"/>
                <w:b/>
                <w:bCs/>
                <w:color w:val="000000"/>
                <w:sz w:val="18"/>
                <w:szCs w:val="18"/>
              </w:rPr>
              <w:t>2.94</w:t>
            </w:r>
          </w:p>
        </w:tc>
        <w:tc>
          <w:tcPr>
            <w:tcW w:w="1366" w:type="dxa"/>
            <w:tcBorders>
              <w:top w:val="nil"/>
              <w:left w:val="nil"/>
              <w:bottom w:val="single" w:color="auto" w:sz="8" w:space="0"/>
              <w:right w:val="single" w:color="auto" w:sz="8" w:space="0"/>
            </w:tcBorders>
            <w:tcMar>
              <w:top w:w="0" w:type="dxa"/>
              <w:left w:w="108" w:type="dxa"/>
              <w:bottom w:w="0" w:type="dxa"/>
              <w:right w:w="108" w:type="dxa"/>
            </w:tcMar>
            <w:vAlign w:val="center"/>
          </w:tcPr>
          <w:p w:rsidRPr="001D3111" w:rsidR="00D17DBD" w:rsidP="00B96AEA" w:rsidRDefault="005D2CA0" w14:paraId="714AC868" w14:textId="77777777">
            <w:pPr>
              <w:adjustRightInd/>
              <w:jc w:val="center"/>
              <w:textAlignment w:val="auto"/>
              <w:rPr>
                <w:rFonts w:eastAsia="Calibri"/>
                <w:b/>
                <w:bCs/>
                <w:color w:val="000000"/>
                <w:sz w:val="18"/>
                <w:szCs w:val="18"/>
              </w:rPr>
            </w:pPr>
            <w:r w:rsidRPr="001D3111">
              <w:rPr>
                <w:rFonts w:eastAsia="Calibri"/>
                <w:b/>
                <w:bCs/>
                <w:color w:val="000000"/>
                <w:sz w:val="18"/>
                <w:szCs w:val="18"/>
              </w:rPr>
              <w:t>20,832</w:t>
            </w:r>
          </w:p>
        </w:tc>
        <w:tc>
          <w:tcPr>
            <w:tcW w:w="1314" w:type="dxa"/>
            <w:tcBorders>
              <w:top w:val="nil"/>
              <w:left w:val="nil"/>
              <w:bottom w:val="single" w:color="auto" w:sz="8" w:space="0"/>
              <w:right w:val="single" w:color="auto" w:sz="8" w:space="0"/>
            </w:tcBorders>
            <w:tcMar>
              <w:top w:w="0" w:type="dxa"/>
              <w:left w:w="108" w:type="dxa"/>
              <w:bottom w:w="0" w:type="dxa"/>
              <w:right w:w="108" w:type="dxa"/>
            </w:tcMar>
            <w:vAlign w:val="center"/>
          </w:tcPr>
          <w:p w:rsidRPr="001D3111" w:rsidR="00D17DBD" w:rsidP="00B96AEA" w:rsidRDefault="005D2CA0" w14:paraId="5CF731D8" w14:textId="77777777">
            <w:pPr>
              <w:adjustRightInd/>
              <w:jc w:val="right"/>
              <w:textAlignment w:val="auto"/>
              <w:rPr>
                <w:rFonts w:eastAsia="Calibri"/>
                <w:b/>
                <w:bCs/>
                <w:color w:val="000000"/>
                <w:sz w:val="18"/>
                <w:szCs w:val="18"/>
              </w:rPr>
            </w:pPr>
            <w:r w:rsidRPr="001D3111">
              <w:rPr>
                <w:rFonts w:eastAsia="Calibri"/>
                <w:b/>
                <w:bCs/>
                <w:color w:val="000000"/>
                <w:sz w:val="18"/>
                <w:szCs w:val="18"/>
              </w:rPr>
              <w:t>39.96</w:t>
            </w:r>
          </w:p>
        </w:tc>
        <w:tc>
          <w:tcPr>
            <w:tcW w:w="1026" w:type="dxa"/>
            <w:tcBorders>
              <w:top w:val="nil"/>
              <w:left w:val="nil"/>
              <w:bottom w:val="single" w:color="auto" w:sz="8" w:space="0"/>
              <w:right w:val="single" w:color="auto" w:sz="8" w:space="0"/>
            </w:tcBorders>
            <w:tcMar>
              <w:top w:w="0" w:type="dxa"/>
              <w:left w:w="108" w:type="dxa"/>
              <w:bottom w:w="0" w:type="dxa"/>
              <w:right w:w="108" w:type="dxa"/>
            </w:tcMar>
            <w:vAlign w:val="center"/>
          </w:tcPr>
          <w:p w:rsidRPr="001D3111" w:rsidR="00D17DBD" w:rsidP="00B96AEA" w:rsidRDefault="005D2CA0" w14:paraId="1240133F" w14:textId="77777777">
            <w:pPr>
              <w:adjustRightInd/>
              <w:jc w:val="right"/>
              <w:textAlignment w:val="auto"/>
              <w:rPr>
                <w:rFonts w:eastAsia="Calibri"/>
                <w:b/>
                <w:bCs/>
                <w:color w:val="000000"/>
                <w:sz w:val="18"/>
                <w:szCs w:val="18"/>
              </w:rPr>
            </w:pPr>
            <w:r w:rsidRPr="001D3111">
              <w:rPr>
                <w:rFonts w:eastAsia="Calibri"/>
                <w:b/>
                <w:bCs/>
                <w:color w:val="000000"/>
                <w:sz w:val="18"/>
                <w:szCs w:val="18"/>
              </w:rPr>
              <w:t>832,428</w:t>
            </w:r>
          </w:p>
        </w:tc>
      </w:tr>
      <w:tr w:rsidRPr="001D3111" w:rsidR="00864F42" w:rsidTr="00864F42" w14:paraId="39290041" w14:textId="77777777">
        <w:tc>
          <w:tcPr>
            <w:tcW w:w="125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1D3111" w:rsidR="00D17DBD" w:rsidP="00B96AEA" w:rsidRDefault="005D2CA0" w14:paraId="0E1DFA91" w14:textId="77777777">
            <w:pPr>
              <w:adjustRightInd/>
              <w:textAlignment w:val="auto"/>
              <w:rPr>
                <w:b/>
                <w:bCs/>
                <w:color w:val="000000"/>
                <w:sz w:val="18"/>
                <w:szCs w:val="18"/>
              </w:rPr>
            </w:pPr>
            <w:r w:rsidRPr="001D3111">
              <w:rPr>
                <w:b/>
                <w:bCs/>
                <w:color w:val="000000"/>
                <w:sz w:val="18"/>
                <w:szCs w:val="18"/>
              </w:rPr>
              <w:t>HOPWA</w:t>
            </w:r>
          </w:p>
        </w:tc>
        <w:tc>
          <w:tcPr>
            <w:tcW w:w="1386" w:type="dxa"/>
            <w:tcBorders>
              <w:top w:val="nil"/>
              <w:left w:val="nil"/>
              <w:bottom w:val="single" w:color="auto" w:sz="8" w:space="0"/>
              <w:right w:val="single" w:color="auto" w:sz="8" w:space="0"/>
            </w:tcBorders>
            <w:tcMar>
              <w:top w:w="0" w:type="dxa"/>
              <w:left w:w="108" w:type="dxa"/>
              <w:bottom w:w="0" w:type="dxa"/>
              <w:right w:w="108" w:type="dxa"/>
            </w:tcMar>
            <w:vAlign w:val="center"/>
          </w:tcPr>
          <w:p w:rsidRPr="001D3111" w:rsidR="00D17DBD" w:rsidP="00B96AEA" w:rsidRDefault="005D2CA0" w14:paraId="2F2253DC" w14:textId="77777777">
            <w:pPr>
              <w:adjustRightInd/>
              <w:jc w:val="center"/>
              <w:textAlignment w:val="auto"/>
              <w:rPr>
                <w:b/>
                <w:bCs/>
                <w:color w:val="000000"/>
                <w:sz w:val="18"/>
                <w:szCs w:val="18"/>
              </w:rPr>
            </w:pPr>
            <w:r w:rsidRPr="001D3111">
              <w:rPr>
                <w:b/>
                <w:bCs/>
                <w:color w:val="000000"/>
                <w:sz w:val="18"/>
                <w:szCs w:val="18"/>
              </w:rPr>
              <w:t>128</w:t>
            </w:r>
          </w:p>
        </w:tc>
        <w:tc>
          <w:tcPr>
            <w:tcW w:w="1158" w:type="dxa"/>
            <w:tcBorders>
              <w:top w:val="nil"/>
              <w:left w:val="nil"/>
              <w:bottom w:val="single" w:color="auto" w:sz="8" w:space="0"/>
              <w:right w:val="single" w:color="auto" w:sz="8" w:space="0"/>
            </w:tcBorders>
            <w:tcMar>
              <w:top w:w="0" w:type="dxa"/>
              <w:left w:w="108" w:type="dxa"/>
              <w:bottom w:w="0" w:type="dxa"/>
              <w:right w:w="108" w:type="dxa"/>
            </w:tcMar>
            <w:vAlign w:val="center"/>
          </w:tcPr>
          <w:p w:rsidRPr="001D3111" w:rsidR="00D17DBD" w:rsidP="00B96AEA" w:rsidRDefault="005D2CA0" w14:paraId="52F7E7D4" w14:textId="77777777">
            <w:pPr>
              <w:adjustRightInd/>
              <w:jc w:val="center"/>
              <w:textAlignment w:val="auto"/>
              <w:rPr>
                <w:rFonts w:eastAsia="Calibri"/>
                <w:b/>
                <w:bCs/>
                <w:color w:val="000000"/>
                <w:sz w:val="18"/>
                <w:szCs w:val="18"/>
              </w:rPr>
            </w:pPr>
            <w:r w:rsidRPr="001D3111">
              <w:rPr>
                <w:rFonts w:eastAsia="Calibri"/>
                <w:b/>
                <w:bCs/>
                <w:color w:val="000000"/>
                <w:sz w:val="18"/>
                <w:szCs w:val="18"/>
              </w:rPr>
              <w:t>3</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rsidRPr="001D3111" w:rsidR="00D17DBD" w:rsidP="00B96AEA" w:rsidRDefault="005D2CA0" w14:paraId="0B857FBE" w14:textId="77777777">
            <w:pPr>
              <w:adjustRightInd/>
              <w:jc w:val="center"/>
              <w:textAlignment w:val="auto"/>
              <w:rPr>
                <w:rFonts w:eastAsia="Calibri"/>
                <w:b/>
                <w:bCs/>
                <w:color w:val="000000"/>
                <w:sz w:val="18"/>
                <w:szCs w:val="18"/>
              </w:rPr>
            </w:pPr>
            <w:r w:rsidRPr="001D3111">
              <w:rPr>
                <w:rFonts w:eastAsia="Calibri"/>
                <w:b/>
                <w:bCs/>
                <w:color w:val="000000"/>
                <w:sz w:val="18"/>
                <w:szCs w:val="18"/>
              </w:rPr>
              <w:t>384</w:t>
            </w:r>
          </w:p>
        </w:tc>
        <w:tc>
          <w:tcPr>
            <w:tcW w:w="1257" w:type="dxa"/>
            <w:tcBorders>
              <w:top w:val="nil"/>
              <w:left w:val="nil"/>
              <w:bottom w:val="single" w:color="auto" w:sz="8" w:space="0"/>
              <w:right w:val="single" w:color="auto" w:sz="8" w:space="0"/>
            </w:tcBorders>
            <w:tcMar>
              <w:top w:w="0" w:type="dxa"/>
              <w:left w:w="108" w:type="dxa"/>
              <w:bottom w:w="0" w:type="dxa"/>
              <w:right w:w="108" w:type="dxa"/>
            </w:tcMar>
            <w:vAlign w:val="center"/>
          </w:tcPr>
          <w:p w:rsidRPr="001D3111" w:rsidR="00D17DBD" w:rsidP="00B96AEA" w:rsidRDefault="005D2CA0" w14:paraId="1B8259B1" w14:textId="77777777">
            <w:pPr>
              <w:adjustRightInd/>
              <w:jc w:val="center"/>
              <w:textAlignment w:val="auto"/>
              <w:rPr>
                <w:rFonts w:eastAsia="Calibri"/>
                <w:b/>
                <w:bCs/>
                <w:color w:val="000000"/>
                <w:sz w:val="18"/>
                <w:szCs w:val="18"/>
              </w:rPr>
            </w:pPr>
            <w:r w:rsidRPr="001D3111">
              <w:rPr>
                <w:rFonts w:eastAsia="Calibri"/>
                <w:b/>
                <w:bCs/>
                <w:color w:val="000000"/>
                <w:sz w:val="18"/>
                <w:szCs w:val="18"/>
              </w:rPr>
              <w:t>6.97</w:t>
            </w:r>
          </w:p>
        </w:tc>
        <w:tc>
          <w:tcPr>
            <w:tcW w:w="1366" w:type="dxa"/>
            <w:tcBorders>
              <w:top w:val="nil"/>
              <w:left w:val="nil"/>
              <w:bottom w:val="single" w:color="auto" w:sz="8" w:space="0"/>
              <w:right w:val="single" w:color="auto" w:sz="8" w:space="0"/>
            </w:tcBorders>
            <w:tcMar>
              <w:top w:w="0" w:type="dxa"/>
              <w:left w:w="108" w:type="dxa"/>
              <w:bottom w:w="0" w:type="dxa"/>
              <w:right w:w="108" w:type="dxa"/>
            </w:tcMar>
            <w:vAlign w:val="center"/>
          </w:tcPr>
          <w:p w:rsidRPr="001D3111" w:rsidR="00D17DBD" w:rsidP="00B96AEA" w:rsidRDefault="005D2CA0" w14:paraId="72B7A195" w14:textId="77777777">
            <w:pPr>
              <w:adjustRightInd/>
              <w:jc w:val="center"/>
              <w:textAlignment w:val="auto"/>
              <w:rPr>
                <w:rFonts w:eastAsia="Calibri"/>
                <w:b/>
                <w:bCs/>
                <w:color w:val="000000"/>
                <w:sz w:val="18"/>
                <w:szCs w:val="18"/>
              </w:rPr>
            </w:pPr>
            <w:r w:rsidRPr="001D3111">
              <w:rPr>
                <w:rFonts w:eastAsia="Calibri"/>
                <w:b/>
                <w:bCs/>
                <w:color w:val="000000"/>
                <w:sz w:val="18"/>
                <w:szCs w:val="18"/>
              </w:rPr>
              <w:t>2,676</w:t>
            </w:r>
          </w:p>
        </w:tc>
        <w:tc>
          <w:tcPr>
            <w:tcW w:w="1314" w:type="dxa"/>
            <w:tcBorders>
              <w:top w:val="nil"/>
              <w:left w:val="nil"/>
              <w:bottom w:val="single" w:color="auto" w:sz="8" w:space="0"/>
              <w:right w:val="single" w:color="auto" w:sz="8" w:space="0"/>
            </w:tcBorders>
            <w:tcMar>
              <w:top w:w="0" w:type="dxa"/>
              <w:left w:w="108" w:type="dxa"/>
              <w:bottom w:w="0" w:type="dxa"/>
              <w:right w:w="108" w:type="dxa"/>
            </w:tcMar>
            <w:vAlign w:val="center"/>
          </w:tcPr>
          <w:p w:rsidRPr="001D3111" w:rsidR="00D17DBD" w:rsidP="00B96AEA" w:rsidRDefault="005D2CA0" w14:paraId="09BEB982" w14:textId="77777777">
            <w:pPr>
              <w:adjustRightInd/>
              <w:jc w:val="right"/>
              <w:textAlignment w:val="auto"/>
              <w:rPr>
                <w:rFonts w:eastAsia="Calibri"/>
                <w:b/>
                <w:bCs/>
                <w:color w:val="000000"/>
                <w:sz w:val="18"/>
                <w:szCs w:val="18"/>
              </w:rPr>
            </w:pPr>
            <w:r w:rsidRPr="001D3111">
              <w:rPr>
                <w:rFonts w:eastAsia="Calibri"/>
                <w:b/>
                <w:bCs/>
                <w:color w:val="000000"/>
                <w:sz w:val="18"/>
                <w:szCs w:val="18"/>
              </w:rPr>
              <w:t>25.35</w:t>
            </w:r>
          </w:p>
        </w:tc>
        <w:tc>
          <w:tcPr>
            <w:tcW w:w="1026" w:type="dxa"/>
            <w:tcBorders>
              <w:top w:val="nil"/>
              <w:left w:val="nil"/>
              <w:bottom w:val="single" w:color="auto" w:sz="8" w:space="0"/>
              <w:right w:val="single" w:color="auto" w:sz="8" w:space="0"/>
            </w:tcBorders>
            <w:tcMar>
              <w:top w:w="0" w:type="dxa"/>
              <w:left w:w="108" w:type="dxa"/>
              <w:bottom w:w="0" w:type="dxa"/>
              <w:right w:w="108" w:type="dxa"/>
            </w:tcMar>
            <w:vAlign w:val="center"/>
          </w:tcPr>
          <w:p w:rsidRPr="001D3111" w:rsidR="00D17DBD" w:rsidP="00B96AEA" w:rsidRDefault="005D2CA0" w14:paraId="74DF64C0" w14:textId="77777777">
            <w:pPr>
              <w:adjustRightInd/>
              <w:jc w:val="right"/>
              <w:textAlignment w:val="auto"/>
              <w:rPr>
                <w:rFonts w:eastAsia="Calibri"/>
                <w:b/>
                <w:bCs/>
                <w:color w:val="000000"/>
                <w:sz w:val="18"/>
                <w:szCs w:val="18"/>
              </w:rPr>
            </w:pPr>
            <w:r w:rsidRPr="001D3111">
              <w:rPr>
                <w:rFonts w:eastAsia="Calibri"/>
                <w:b/>
                <w:bCs/>
                <w:color w:val="000000"/>
                <w:sz w:val="18"/>
                <w:szCs w:val="18"/>
              </w:rPr>
              <w:t>67,849</w:t>
            </w:r>
          </w:p>
        </w:tc>
      </w:tr>
      <w:tr w:rsidRPr="001D3111" w:rsidR="00864F42" w:rsidTr="00864F42" w14:paraId="7D53581D" w14:textId="77777777">
        <w:tc>
          <w:tcPr>
            <w:tcW w:w="125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1D3111" w:rsidR="00C66694" w:rsidP="00B96AEA" w:rsidRDefault="00B006C0" w14:paraId="74FB83AB" w14:textId="77777777">
            <w:pPr>
              <w:adjustRightInd/>
              <w:textAlignment w:val="auto"/>
              <w:rPr>
                <w:b/>
                <w:bCs/>
                <w:color w:val="000000"/>
                <w:sz w:val="18"/>
                <w:szCs w:val="18"/>
              </w:rPr>
            </w:pPr>
            <w:r w:rsidRPr="001D3111">
              <w:rPr>
                <w:b/>
                <w:bCs/>
                <w:color w:val="000000"/>
                <w:sz w:val="18"/>
                <w:szCs w:val="18"/>
              </w:rPr>
              <w:t>TOTAL</w:t>
            </w:r>
          </w:p>
        </w:tc>
        <w:tc>
          <w:tcPr>
            <w:tcW w:w="1386" w:type="dxa"/>
            <w:tcBorders>
              <w:top w:val="nil"/>
              <w:left w:val="nil"/>
              <w:bottom w:val="single" w:color="auto" w:sz="8" w:space="0"/>
              <w:right w:val="single" w:color="auto" w:sz="8" w:space="0"/>
            </w:tcBorders>
            <w:tcMar>
              <w:top w:w="0" w:type="dxa"/>
              <w:left w:w="108" w:type="dxa"/>
              <w:bottom w:w="0" w:type="dxa"/>
              <w:right w:w="108" w:type="dxa"/>
            </w:tcMar>
            <w:vAlign w:val="center"/>
          </w:tcPr>
          <w:p w:rsidRPr="001D3111" w:rsidR="00C66694" w:rsidP="00B96AEA" w:rsidRDefault="00B006C0" w14:paraId="6FF730F4" w14:textId="77777777">
            <w:pPr>
              <w:adjustRightInd/>
              <w:jc w:val="center"/>
              <w:textAlignment w:val="auto"/>
              <w:rPr>
                <w:b/>
                <w:bCs/>
                <w:color w:val="000000"/>
                <w:sz w:val="18"/>
                <w:szCs w:val="18"/>
              </w:rPr>
            </w:pPr>
            <w:r w:rsidRPr="001D3111">
              <w:rPr>
                <w:b/>
                <w:bCs/>
                <w:color w:val="000000"/>
                <w:sz w:val="18"/>
                <w:szCs w:val="18"/>
              </w:rPr>
              <w:t>3,697</w:t>
            </w:r>
          </w:p>
        </w:tc>
        <w:tc>
          <w:tcPr>
            <w:tcW w:w="1158" w:type="dxa"/>
            <w:tcBorders>
              <w:top w:val="nil"/>
              <w:left w:val="nil"/>
              <w:bottom w:val="single" w:color="auto" w:sz="8" w:space="0"/>
              <w:right w:val="single" w:color="auto" w:sz="8" w:space="0"/>
            </w:tcBorders>
            <w:tcMar>
              <w:top w:w="0" w:type="dxa"/>
              <w:left w:w="108" w:type="dxa"/>
              <w:bottom w:w="0" w:type="dxa"/>
              <w:right w:w="108" w:type="dxa"/>
            </w:tcMar>
            <w:vAlign w:val="center"/>
          </w:tcPr>
          <w:p w:rsidRPr="001D3111" w:rsidR="00C66694" w:rsidP="00B96AEA" w:rsidRDefault="00B006C0" w14:paraId="791DE7F7" w14:textId="77777777">
            <w:pPr>
              <w:adjustRightInd/>
              <w:jc w:val="center"/>
              <w:textAlignment w:val="auto"/>
              <w:rPr>
                <w:rFonts w:eastAsia="Calibri"/>
                <w:b/>
                <w:bCs/>
                <w:color w:val="000000"/>
                <w:sz w:val="18"/>
                <w:szCs w:val="18"/>
              </w:rPr>
            </w:pPr>
            <w:r w:rsidRPr="001D3111">
              <w:rPr>
                <w:rFonts w:eastAsia="Calibri"/>
                <w:b/>
                <w:bCs/>
                <w:color w:val="000000"/>
                <w:sz w:val="18"/>
                <w:szCs w:val="18"/>
              </w:rPr>
              <w:t>3</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rsidRPr="001D3111" w:rsidR="00C66694" w:rsidP="00B96AEA" w:rsidRDefault="00B006C0" w14:paraId="0B58DB28" w14:textId="77777777">
            <w:pPr>
              <w:adjustRightInd/>
              <w:jc w:val="center"/>
              <w:textAlignment w:val="auto"/>
              <w:rPr>
                <w:rFonts w:eastAsia="Calibri"/>
                <w:b/>
                <w:bCs/>
                <w:color w:val="000000"/>
                <w:sz w:val="18"/>
                <w:szCs w:val="18"/>
              </w:rPr>
            </w:pPr>
            <w:r w:rsidRPr="001D3111">
              <w:rPr>
                <w:rFonts w:eastAsia="Calibri"/>
                <w:b/>
                <w:bCs/>
                <w:color w:val="000000"/>
                <w:sz w:val="18"/>
                <w:szCs w:val="18"/>
              </w:rPr>
              <w:t>11,091</w:t>
            </w:r>
          </w:p>
        </w:tc>
        <w:tc>
          <w:tcPr>
            <w:tcW w:w="1257" w:type="dxa"/>
            <w:tcBorders>
              <w:top w:val="nil"/>
              <w:left w:val="nil"/>
              <w:bottom w:val="single" w:color="auto" w:sz="8" w:space="0"/>
              <w:right w:val="single" w:color="auto" w:sz="8" w:space="0"/>
            </w:tcBorders>
            <w:tcMar>
              <w:top w:w="0" w:type="dxa"/>
              <w:left w:w="108" w:type="dxa"/>
              <w:bottom w:w="0" w:type="dxa"/>
              <w:right w:w="108" w:type="dxa"/>
            </w:tcMar>
            <w:vAlign w:val="center"/>
          </w:tcPr>
          <w:p w:rsidRPr="001D3111" w:rsidR="00C66694" w:rsidP="00B96AEA" w:rsidRDefault="00C66694" w14:paraId="6ADC3AB6" w14:textId="77777777">
            <w:pPr>
              <w:adjustRightInd/>
              <w:jc w:val="center"/>
              <w:textAlignment w:val="auto"/>
              <w:rPr>
                <w:rFonts w:eastAsia="Calibri"/>
                <w:b/>
                <w:bCs/>
                <w:color w:val="000000"/>
                <w:sz w:val="18"/>
                <w:szCs w:val="18"/>
              </w:rPr>
            </w:pPr>
          </w:p>
        </w:tc>
        <w:tc>
          <w:tcPr>
            <w:tcW w:w="1366" w:type="dxa"/>
            <w:tcBorders>
              <w:top w:val="nil"/>
              <w:left w:val="nil"/>
              <w:bottom w:val="single" w:color="auto" w:sz="8" w:space="0"/>
              <w:right w:val="single" w:color="auto" w:sz="8" w:space="0"/>
            </w:tcBorders>
            <w:tcMar>
              <w:top w:w="0" w:type="dxa"/>
              <w:left w:w="108" w:type="dxa"/>
              <w:bottom w:w="0" w:type="dxa"/>
              <w:right w:w="108" w:type="dxa"/>
            </w:tcMar>
            <w:vAlign w:val="center"/>
          </w:tcPr>
          <w:p w:rsidRPr="001D3111" w:rsidR="00C66694" w:rsidP="00B96AEA" w:rsidRDefault="00B006C0" w14:paraId="1DC54644" w14:textId="77777777">
            <w:pPr>
              <w:adjustRightInd/>
              <w:jc w:val="center"/>
              <w:textAlignment w:val="auto"/>
              <w:rPr>
                <w:rFonts w:eastAsia="Calibri"/>
                <w:b/>
                <w:bCs/>
                <w:color w:val="000000"/>
                <w:sz w:val="18"/>
                <w:szCs w:val="18"/>
              </w:rPr>
            </w:pPr>
            <w:r w:rsidRPr="001D3111">
              <w:rPr>
                <w:rFonts w:eastAsia="Calibri"/>
                <w:b/>
                <w:bCs/>
                <w:color w:val="000000"/>
                <w:sz w:val="18"/>
                <w:szCs w:val="18"/>
              </w:rPr>
              <w:t>74,953</w:t>
            </w:r>
          </w:p>
        </w:tc>
        <w:tc>
          <w:tcPr>
            <w:tcW w:w="1314" w:type="dxa"/>
            <w:tcBorders>
              <w:top w:val="nil"/>
              <w:left w:val="nil"/>
              <w:bottom w:val="single" w:color="auto" w:sz="8" w:space="0"/>
              <w:right w:val="single" w:color="auto" w:sz="8" w:space="0"/>
            </w:tcBorders>
            <w:tcMar>
              <w:top w:w="0" w:type="dxa"/>
              <w:left w:w="108" w:type="dxa"/>
              <w:bottom w:w="0" w:type="dxa"/>
              <w:right w:w="108" w:type="dxa"/>
            </w:tcMar>
            <w:vAlign w:val="center"/>
          </w:tcPr>
          <w:p w:rsidRPr="001D3111" w:rsidR="00C66694" w:rsidP="00B96AEA" w:rsidRDefault="00C66694" w14:paraId="342552C8" w14:textId="77777777">
            <w:pPr>
              <w:adjustRightInd/>
              <w:jc w:val="right"/>
              <w:textAlignment w:val="auto"/>
              <w:rPr>
                <w:rFonts w:eastAsia="Calibri"/>
                <w:b/>
                <w:bCs/>
                <w:color w:val="000000"/>
                <w:sz w:val="18"/>
                <w:szCs w:val="18"/>
              </w:rPr>
            </w:pPr>
          </w:p>
        </w:tc>
        <w:tc>
          <w:tcPr>
            <w:tcW w:w="1026" w:type="dxa"/>
            <w:tcBorders>
              <w:top w:val="nil"/>
              <w:left w:val="nil"/>
              <w:bottom w:val="single" w:color="auto" w:sz="8" w:space="0"/>
              <w:right w:val="single" w:color="auto" w:sz="8" w:space="0"/>
            </w:tcBorders>
            <w:tcMar>
              <w:top w:w="0" w:type="dxa"/>
              <w:left w:w="108" w:type="dxa"/>
              <w:bottom w:w="0" w:type="dxa"/>
              <w:right w:w="108" w:type="dxa"/>
            </w:tcMar>
            <w:vAlign w:val="center"/>
          </w:tcPr>
          <w:p w:rsidRPr="001D3111" w:rsidR="00C66694" w:rsidP="00B96AEA" w:rsidRDefault="00B006C0" w14:paraId="16E57F5A" w14:textId="77777777">
            <w:pPr>
              <w:adjustRightInd/>
              <w:jc w:val="right"/>
              <w:textAlignment w:val="auto"/>
              <w:rPr>
                <w:rFonts w:eastAsia="Calibri"/>
                <w:b/>
                <w:bCs/>
                <w:color w:val="000000"/>
                <w:sz w:val="18"/>
                <w:szCs w:val="18"/>
              </w:rPr>
            </w:pPr>
            <w:r w:rsidRPr="001D3111">
              <w:rPr>
                <w:rFonts w:eastAsia="Calibri"/>
                <w:b/>
                <w:bCs/>
                <w:color w:val="000000"/>
                <w:sz w:val="18"/>
                <w:szCs w:val="18"/>
              </w:rPr>
              <w:t>$2,709,071</w:t>
            </w:r>
          </w:p>
        </w:tc>
      </w:tr>
    </w:tbl>
    <w:p w:rsidR="001148B0" w:rsidP="001148B0" w:rsidRDefault="001148B0" w14:paraId="01684820" w14:textId="77777777">
      <w:pPr>
        <w:keepLines/>
        <w:tabs>
          <w:tab w:val="left" w:pos="360"/>
          <w:tab w:val="left" w:pos="720"/>
          <w:tab w:val="center" w:pos="1680"/>
          <w:tab w:val="center" w:pos="3120"/>
          <w:tab w:val="center" w:pos="4560"/>
          <w:tab w:val="center" w:pos="6000"/>
          <w:tab w:val="center" w:pos="7440"/>
          <w:tab w:val="center" w:pos="8880"/>
        </w:tabs>
        <w:rPr>
          <w:sz w:val="22"/>
          <w:szCs w:val="22"/>
        </w:rPr>
      </w:pPr>
      <w:r>
        <w:rPr>
          <w:sz w:val="24"/>
          <w:szCs w:val="24"/>
        </w:rPr>
        <w:tab/>
      </w:r>
      <w:r w:rsidRPr="00563D87">
        <w:rPr>
          <w:b/>
          <w:bCs/>
          <w:i/>
          <w:iCs/>
          <w:sz w:val="22"/>
          <w:szCs w:val="22"/>
        </w:rPr>
        <w:t>*Please note:</w:t>
      </w:r>
      <w:r w:rsidRPr="00563D87">
        <w:rPr>
          <w:sz w:val="22"/>
          <w:szCs w:val="22"/>
        </w:rPr>
        <w:t xml:space="preserve"> The table above is only reflective of the existing PRAs for CPD programs, with the total </w:t>
      </w:r>
    </w:p>
    <w:p w:rsidR="001148B0" w:rsidP="001148B0" w:rsidRDefault="001148B0" w14:paraId="18A3A335" w14:textId="77777777">
      <w:pPr>
        <w:keepLines/>
        <w:tabs>
          <w:tab w:val="left" w:pos="360"/>
          <w:tab w:val="left" w:pos="720"/>
          <w:tab w:val="center" w:pos="1680"/>
          <w:tab w:val="center" w:pos="3120"/>
          <w:tab w:val="center" w:pos="4560"/>
          <w:tab w:val="center" w:pos="6000"/>
          <w:tab w:val="center" w:pos="7440"/>
          <w:tab w:val="center" w:pos="8880"/>
        </w:tabs>
        <w:rPr>
          <w:sz w:val="22"/>
          <w:szCs w:val="22"/>
        </w:rPr>
      </w:pPr>
      <w:r>
        <w:rPr>
          <w:sz w:val="22"/>
          <w:szCs w:val="22"/>
        </w:rPr>
        <w:tab/>
      </w:r>
      <w:r w:rsidRPr="00563D87">
        <w:rPr>
          <w:sz w:val="22"/>
          <w:szCs w:val="22"/>
        </w:rPr>
        <w:t xml:space="preserve">current number potential respondents across all HUD programs (based on the obligations data from </w:t>
      </w:r>
    </w:p>
    <w:p w:rsidRPr="00563D87" w:rsidR="001148B0" w:rsidP="001148B0" w:rsidRDefault="001148B0" w14:paraId="58B8E8D8" w14:textId="77777777">
      <w:pPr>
        <w:keepLines/>
        <w:tabs>
          <w:tab w:val="left" w:pos="360"/>
          <w:tab w:val="left" w:pos="720"/>
          <w:tab w:val="center" w:pos="1680"/>
          <w:tab w:val="center" w:pos="3120"/>
          <w:tab w:val="center" w:pos="4560"/>
          <w:tab w:val="center" w:pos="6000"/>
          <w:tab w:val="center" w:pos="7440"/>
          <w:tab w:val="center" w:pos="8880"/>
        </w:tabs>
        <w:rPr>
          <w:sz w:val="22"/>
          <w:szCs w:val="22"/>
        </w:rPr>
      </w:pPr>
      <w:r>
        <w:rPr>
          <w:sz w:val="22"/>
          <w:szCs w:val="22"/>
        </w:rPr>
        <w:tab/>
      </w:r>
      <w:r w:rsidRPr="00563D87">
        <w:rPr>
          <w:sz w:val="22"/>
          <w:szCs w:val="22"/>
        </w:rPr>
        <w:t>USASpending.gov as of March 4, 2021) is estimated to be 5,000.</w:t>
      </w:r>
    </w:p>
    <w:p w:rsidR="00167E53" w:rsidP="001148B0" w:rsidRDefault="00167E53" w14:paraId="48C97B7A" w14:textId="77777777">
      <w:pPr>
        <w:keepLines/>
        <w:tabs>
          <w:tab w:val="left" w:pos="360"/>
          <w:tab w:val="left" w:pos="720"/>
          <w:tab w:val="center" w:pos="1680"/>
          <w:tab w:val="center" w:pos="3120"/>
          <w:tab w:val="center" w:pos="4560"/>
          <w:tab w:val="center" w:pos="6000"/>
          <w:tab w:val="center" w:pos="7440"/>
          <w:tab w:val="center" w:pos="8880"/>
        </w:tabs>
        <w:rPr>
          <w:sz w:val="24"/>
          <w:szCs w:val="24"/>
        </w:rPr>
      </w:pPr>
    </w:p>
    <w:p w:rsidRPr="001D3111" w:rsidR="001037C3" w:rsidP="001D3111" w:rsidRDefault="001037C3" w14:paraId="7492C0BF" w14:textId="77777777">
      <w:pPr>
        <w:tabs>
          <w:tab w:val="left" w:pos="-720"/>
        </w:tabs>
        <w:suppressAutoHyphens/>
        <w:spacing w:line="480" w:lineRule="auto"/>
        <w:ind w:left="360"/>
        <w:rPr>
          <w:color w:val="000000"/>
          <w:sz w:val="24"/>
          <w:szCs w:val="24"/>
        </w:rPr>
      </w:pPr>
      <w:r w:rsidRPr="001D3111">
        <w:rPr>
          <w:color w:val="000000"/>
          <w:sz w:val="24"/>
          <w:szCs w:val="24"/>
          <w:u w:val="single"/>
        </w:rPr>
        <w:t>Estimated Number of Respondents</w:t>
      </w:r>
      <w:r w:rsidRPr="001D3111">
        <w:rPr>
          <w:color w:val="000000"/>
          <w:sz w:val="24"/>
          <w:szCs w:val="24"/>
        </w:rPr>
        <w:t xml:space="preserve">: </w:t>
      </w:r>
    </w:p>
    <w:p w:rsidRPr="001D3111" w:rsidR="00DB4017" w:rsidP="001D3111" w:rsidRDefault="00DB4017" w14:paraId="3CF95FE4" w14:textId="77777777">
      <w:pPr>
        <w:tabs>
          <w:tab w:val="left" w:pos="600"/>
        </w:tabs>
        <w:ind w:left="360"/>
        <w:rPr>
          <w:sz w:val="24"/>
          <w:szCs w:val="24"/>
        </w:rPr>
      </w:pPr>
      <w:r w:rsidRPr="001D3111">
        <w:rPr>
          <w:sz w:val="24"/>
          <w:szCs w:val="24"/>
        </w:rPr>
        <w:t xml:space="preserve">The respondents for this information collection request are the HUD program recipients </w:t>
      </w:r>
      <w:r w:rsidRPr="001D3111" w:rsidR="00B006C0">
        <w:rPr>
          <w:sz w:val="24"/>
          <w:szCs w:val="24"/>
        </w:rPr>
        <w:t xml:space="preserve">who received </w:t>
      </w:r>
      <w:proofErr w:type="gramStart"/>
      <w:r w:rsidRPr="001D3111" w:rsidR="002420FF">
        <w:rPr>
          <w:sz w:val="24"/>
          <w:szCs w:val="24"/>
        </w:rPr>
        <w:t>large covered</w:t>
      </w:r>
      <w:proofErr w:type="gramEnd"/>
      <w:r w:rsidRPr="001D3111" w:rsidR="002420FF">
        <w:rPr>
          <w:sz w:val="24"/>
          <w:szCs w:val="24"/>
        </w:rPr>
        <w:t xml:space="preserve"> funds </w:t>
      </w:r>
      <w:r w:rsidRPr="001D3111" w:rsidR="00B006C0">
        <w:rPr>
          <w:sz w:val="24"/>
          <w:szCs w:val="24"/>
        </w:rPr>
        <w:t xml:space="preserve">provided by the CARES ACT, </w:t>
      </w:r>
      <w:r w:rsidRPr="001D3111">
        <w:rPr>
          <w:sz w:val="24"/>
          <w:szCs w:val="24"/>
        </w:rPr>
        <w:t xml:space="preserve">which </w:t>
      </w:r>
      <w:r w:rsidRPr="001D3111" w:rsidR="00B006C0">
        <w:rPr>
          <w:sz w:val="24"/>
          <w:szCs w:val="24"/>
        </w:rPr>
        <w:t xml:space="preserve">is defined in the CARES Act as </w:t>
      </w:r>
      <w:r w:rsidRPr="001D3111">
        <w:rPr>
          <w:sz w:val="24"/>
          <w:szCs w:val="24"/>
        </w:rPr>
        <w:t>those who receive CARES Act Grant amounts over $150,000.</w:t>
      </w:r>
    </w:p>
    <w:p w:rsidRPr="001D3111" w:rsidR="00DB4017" w:rsidP="001D3111" w:rsidRDefault="00DB4017" w14:paraId="45E07516" w14:textId="77777777">
      <w:pPr>
        <w:tabs>
          <w:tab w:val="left" w:pos="600"/>
        </w:tabs>
        <w:ind w:left="360"/>
        <w:rPr>
          <w:sz w:val="24"/>
          <w:szCs w:val="24"/>
        </w:rPr>
      </w:pPr>
    </w:p>
    <w:p w:rsidRPr="001D3111" w:rsidR="001037C3" w:rsidP="001D3111" w:rsidRDefault="001148B0" w14:paraId="4EF89CDD" w14:textId="77777777">
      <w:pPr>
        <w:tabs>
          <w:tab w:val="left" w:pos="600"/>
        </w:tabs>
        <w:ind w:left="360"/>
        <w:rPr>
          <w:sz w:val="24"/>
          <w:szCs w:val="24"/>
        </w:rPr>
      </w:pPr>
      <w:r w:rsidRPr="001148B0">
        <w:rPr>
          <w:sz w:val="24"/>
          <w:szCs w:val="24"/>
        </w:rPr>
        <w:t xml:space="preserve">For CPD specifically, </w:t>
      </w:r>
      <w:r>
        <w:rPr>
          <w:sz w:val="24"/>
          <w:szCs w:val="24"/>
        </w:rPr>
        <w:t>t</w:t>
      </w:r>
      <w:r w:rsidRPr="001D3111" w:rsidR="00DB4017">
        <w:rPr>
          <w:sz w:val="24"/>
          <w:szCs w:val="24"/>
        </w:rPr>
        <w:t>he e</w:t>
      </w:r>
      <w:r w:rsidRPr="001D3111" w:rsidR="001037C3">
        <w:rPr>
          <w:sz w:val="24"/>
          <w:szCs w:val="24"/>
        </w:rPr>
        <w:t>stimate</w:t>
      </w:r>
      <w:r w:rsidRPr="001D3111" w:rsidR="005839B2">
        <w:rPr>
          <w:sz w:val="24"/>
          <w:szCs w:val="24"/>
        </w:rPr>
        <w:t xml:space="preserve"> of ~3,700 </w:t>
      </w:r>
      <w:r w:rsidRPr="001D3111" w:rsidR="001037C3">
        <w:rPr>
          <w:sz w:val="24"/>
          <w:szCs w:val="24"/>
        </w:rPr>
        <w:t xml:space="preserve">respondents </w:t>
      </w:r>
      <w:r w:rsidRPr="001D3111" w:rsidR="00DB4017">
        <w:rPr>
          <w:sz w:val="24"/>
          <w:szCs w:val="24"/>
        </w:rPr>
        <w:t xml:space="preserve">used for this calculation is </w:t>
      </w:r>
      <w:r w:rsidRPr="001D3111" w:rsidR="001037C3">
        <w:rPr>
          <w:sz w:val="24"/>
          <w:szCs w:val="24"/>
        </w:rPr>
        <w:t xml:space="preserve">based on the </w:t>
      </w:r>
      <w:r w:rsidRPr="001D3111" w:rsidR="00DB4017">
        <w:rPr>
          <w:sz w:val="24"/>
          <w:szCs w:val="24"/>
        </w:rPr>
        <w:t xml:space="preserve">total </w:t>
      </w:r>
      <w:r w:rsidRPr="001D3111" w:rsidR="001037C3">
        <w:rPr>
          <w:sz w:val="24"/>
          <w:szCs w:val="24"/>
        </w:rPr>
        <w:t xml:space="preserve">number of </w:t>
      </w:r>
      <w:r w:rsidRPr="001D3111" w:rsidR="00BE05C4">
        <w:rPr>
          <w:sz w:val="24"/>
          <w:szCs w:val="24"/>
        </w:rPr>
        <w:t>recipients currently providing this information annually</w:t>
      </w:r>
      <w:r w:rsidRPr="001D3111" w:rsidR="00DB4017">
        <w:rPr>
          <w:sz w:val="24"/>
          <w:szCs w:val="24"/>
        </w:rPr>
        <w:t xml:space="preserve">. This </w:t>
      </w:r>
      <w:r w:rsidRPr="001D3111" w:rsidR="002420FF">
        <w:rPr>
          <w:sz w:val="24"/>
          <w:szCs w:val="24"/>
        </w:rPr>
        <w:t>estimation</w:t>
      </w:r>
      <w:r w:rsidRPr="001D3111" w:rsidR="00DB4017">
        <w:rPr>
          <w:sz w:val="24"/>
          <w:szCs w:val="24"/>
        </w:rPr>
        <w:t xml:space="preserve"> is likely much greater than the total </w:t>
      </w:r>
      <w:r w:rsidRPr="001D3111" w:rsidR="002420FF">
        <w:rPr>
          <w:sz w:val="24"/>
          <w:szCs w:val="24"/>
        </w:rPr>
        <w:t xml:space="preserve">number </w:t>
      </w:r>
      <w:r w:rsidRPr="001D3111" w:rsidR="00DB4017">
        <w:rPr>
          <w:sz w:val="24"/>
          <w:szCs w:val="24"/>
        </w:rPr>
        <w:t xml:space="preserve">of recipients who will </w:t>
      </w:r>
      <w:r w:rsidRPr="001D3111" w:rsidR="002420FF">
        <w:rPr>
          <w:sz w:val="24"/>
          <w:szCs w:val="24"/>
        </w:rPr>
        <w:t>ultimately</w:t>
      </w:r>
      <w:r w:rsidRPr="001D3111" w:rsidR="00DB4017">
        <w:rPr>
          <w:sz w:val="24"/>
          <w:szCs w:val="24"/>
        </w:rPr>
        <w:t xml:space="preserve"> meet the </w:t>
      </w:r>
      <w:proofErr w:type="gramStart"/>
      <w:r w:rsidRPr="001D3111" w:rsidR="00DB4017">
        <w:rPr>
          <w:sz w:val="24"/>
          <w:szCs w:val="24"/>
        </w:rPr>
        <w:t>large covered</w:t>
      </w:r>
      <w:proofErr w:type="gramEnd"/>
      <w:r w:rsidRPr="001D3111" w:rsidR="00DB4017">
        <w:rPr>
          <w:sz w:val="24"/>
          <w:szCs w:val="24"/>
        </w:rPr>
        <w:t xml:space="preserve"> funds reporting threshold, which is ~1,550 recipients based on </w:t>
      </w:r>
      <w:r w:rsidRPr="001D3111" w:rsidR="00F908DC">
        <w:rPr>
          <w:sz w:val="24"/>
          <w:szCs w:val="24"/>
        </w:rPr>
        <w:t xml:space="preserve">the </w:t>
      </w:r>
      <w:r w:rsidRPr="001D3111" w:rsidR="00DB4017">
        <w:rPr>
          <w:sz w:val="24"/>
          <w:szCs w:val="24"/>
        </w:rPr>
        <w:t>obligations data from USASpending.gov as of March 4, 2021.</w:t>
      </w:r>
    </w:p>
    <w:p w:rsidRPr="001D3111" w:rsidR="00DB4017" w:rsidP="001D3111" w:rsidRDefault="00DB4017" w14:paraId="32A6BC41" w14:textId="77777777">
      <w:pPr>
        <w:ind w:left="360"/>
        <w:rPr>
          <w:sz w:val="24"/>
          <w:szCs w:val="24"/>
        </w:rPr>
      </w:pPr>
    </w:p>
    <w:p w:rsidRPr="001D3111" w:rsidR="001037C3" w:rsidP="001D3111" w:rsidRDefault="001037C3" w14:paraId="4190C7A7" w14:textId="77777777">
      <w:pPr>
        <w:tabs>
          <w:tab w:val="left" w:pos="-720"/>
        </w:tabs>
        <w:suppressAutoHyphens/>
        <w:spacing w:line="480" w:lineRule="auto"/>
        <w:ind w:left="360"/>
        <w:rPr>
          <w:color w:val="000000"/>
          <w:sz w:val="24"/>
          <w:szCs w:val="24"/>
        </w:rPr>
      </w:pPr>
      <w:r w:rsidRPr="001D3111">
        <w:rPr>
          <w:color w:val="000000"/>
          <w:sz w:val="24"/>
          <w:szCs w:val="24"/>
          <w:u w:val="single"/>
        </w:rPr>
        <w:t>Frequency of Response</w:t>
      </w:r>
      <w:r w:rsidRPr="001D3111">
        <w:rPr>
          <w:color w:val="000000"/>
          <w:sz w:val="24"/>
          <w:szCs w:val="24"/>
        </w:rPr>
        <w:t>:</w:t>
      </w:r>
    </w:p>
    <w:p w:rsidRPr="001D3111" w:rsidR="001037C3" w:rsidP="001D3111" w:rsidRDefault="001037C3" w14:paraId="6A483ACA" w14:textId="77777777">
      <w:pPr>
        <w:tabs>
          <w:tab w:val="left" w:pos="600"/>
        </w:tabs>
        <w:ind w:left="360"/>
        <w:rPr>
          <w:sz w:val="24"/>
          <w:szCs w:val="24"/>
        </w:rPr>
      </w:pPr>
      <w:r w:rsidRPr="001D3111">
        <w:rPr>
          <w:sz w:val="24"/>
          <w:szCs w:val="24"/>
        </w:rPr>
        <w:t xml:space="preserve">This requested </w:t>
      </w:r>
      <w:r w:rsidRPr="001D3111" w:rsidR="005D2CA0">
        <w:rPr>
          <w:sz w:val="24"/>
          <w:szCs w:val="24"/>
        </w:rPr>
        <w:t xml:space="preserve">modification is to move from </w:t>
      </w:r>
      <w:r w:rsidRPr="001D3111" w:rsidR="00BE05C4">
        <w:rPr>
          <w:sz w:val="24"/>
          <w:szCs w:val="24"/>
        </w:rPr>
        <w:t>captu</w:t>
      </w:r>
      <w:r w:rsidRPr="001D3111" w:rsidR="005D2CA0">
        <w:rPr>
          <w:sz w:val="24"/>
          <w:szCs w:val="24"/>
        </w:rPr>
        <w:t>ring the performance information</w:t>
      </w:r>
      <w:r w:rsidRPr="001D3111" w:rsidR="00BE05C4">
        <w:rPr>
          <w:sz w:val="24"/>
          <w:szCs w:val="24"/>
        </w:rPr>
        <w:t xml:space="preserve"> </w:t>
      </w:r>
      <w:r w:rsidRPr="001D3111" w:rsidR="005D2CA0">
        <w:rPr>
          <w:sz w:val="24"/>
          <w:szCs w:val="24"/>
        </w:rPr>
        <w:t xml:space="preserve">from an </w:t>
      </w:r>
      <w:r w:rsidRPr="001D3111" w:rsidR="00BE05C4">
        <w:rPr>
          <w:sz w:val="24"/>
          <w:szCs w:val="24"/>
        </w:rPr>
        <w:t>annual</w:t>
      </w:r>
      <w:r w:rsidRPr="001D3111" w:rsidR="005D2CA0">
        <w:rPr>
          <w:sz w:val="24"/>
          <w:szCs w:val="24"/>
        </w:rPr>
        <w:t xml:space="preserve"> basis </w:t>
      </w:r>
      <w:r w:rsidRPr="001D3111" w:rsidR="00BE05C4">
        <w:rPr>
          <w:sz w:val="24"/>
          <w:szCs w:val="24"/>
        </w:rPr>
        <w:t xml:space="preserve">to </w:t>
      </w:r>
      <w:r w:rsidRPr="001D3111" w:rsidR="005D2CA0">
        <w:rPr>
          <w:sz w:val="24"/>
          <w:szCs w:val="24"/>
        </w:rPr>
        <w:t xml:space="preserve">a </w:t>
      </w:r>
      <w:r w:rsidRPr="001D3111">
        <w:rPr>
          <w:sz w:val="24"/>
          <w:szCs w:val="24"/>
        </w:rPr>
        <w:t>quarterly</w:t>
      </w:r>
      <w:r w:rsidRPr="001D3111" w:rsidR="005D2CA0">
        <w:rPr>
          <w:sz w:val="24"/>
          <w:szCs w:val="24"/>
        </w:rPr>
        <w:t xml:space="preserve"> basis</w:t>
      </w:r>
      <w:r w:rsidRPr="001D3111" w:rsidR="00BE05C4">
        <w:rPr>
          <w:sz w:val="24"/>
          <w:szCs w:val="24"/>
        </w:rPr>
        <w:t>, which would increase the frequency by three</w:t>
      </w:r>
      <w:r w:rsidRPr="001D3111">
        <w:rPr>
          <w:sz w:val="24"/>
          <w:szCs w:val="24"/>
        </w:rPr>
        <w:t>.</w:t>
      </w:r>
    </w:p>
    <w:p w:rsidRPr="001D3111" w:rsidR="002B2E01" w:rsidP="001D3111" w:rsidRDefault="002B2E01" w14:paraId="70045183" w14:textId="77777777">
      <w:pPr>
        <w:pStyle w:val="NoSpacing"/>
        <w:ind w:left="360"/>
      </w:pPr>
    </w:p>
    <w:p w:rsidRPr="001D3111" w:rsidR="001037C3" w:rsidP="001D3111" w:rsidRDefault="001037C3" w14:paraId="70B811A3" w14:textId="77777777">
      <w:pPr>
        <w:tabs>
          <w:tab w:val="left" w:pos="-720"/>
        </w:tabs>
        <w:suppressAutoHyphens/>
        <w:spacing w:line="480" w:lineRule="auto"/>
        <w:ind w:left="360"/>
        <w:rPr>
          <w:color w:val="000000"/>
          <w:sz w:val="24"/>
          <w:szCs w:val="24"/>
        </w:rPr>
      </w:pPr>
      <w:r w:rsidRPr="001D3111">
        <w:rPr>
          <w:color w:val="000000"/>
          <w:sz w:val="24"/>
          <w:szCs w:val="24"/>
          <w:u w:val="single"/>
        </w:rPr>
        <w:t>Average Hours per Response</w:t>
      </w:r>
      <w:r w:rsidRPr="001D3111">
        <w:rPr>
          <w:color w:val="000000"/>
          <w:sz w:val="24"/>
          <w:szCs w:val="24"/>
        </w:rPr>
        <w:t>:</w:t>
      </w:r>
    </w:p>
    <w:p w:rsidRPr="001D3111" w:rsidR="005D2CA0" w:rsidP="001D3111" w:rsidRDefault="005D2CA0" w14:paraId="60898E94" w14:textId="77777777">
      <w:pPr>
        <w:tabs>
          <w:tab w:val="left" w:pos="600"/>
        </w:tabs>
        <w:ind w:left="360"/>
        <w:rPr>
          <w:sz w:val="24"/>
          <w:szCs w:val="24"/>
        </w:rPr>
      </w:pPr>
      <w:r w:rsidRPr="001D3111">
        <w:rPr>
          <w:sz w:val="24"/>
          <w:szCs w:val="24"/>
        </w:rPr>
        <w:t xml:space="preserve">These values were calculated for each program based on the specific fields required for each of the performance measures, then applied to the previously submitted estimates </w:t>
      </w:r>
      <w:r w:rsidRPr="001D3111" w:rsidR="00D63497">
        <w:rPr>
          <w:sz w:val="24"/>
          <w:szCs w:val="24"/>
        </w:rPr>
        <w:t xml:space="preserve">contained in the </w:t>
      </w:r>
      <w:r w:rsidRPr="001D3111" w:rsidR="004E1D07">
        <w:rPr>
          <w:sz w:val="24"/>
          <w:szCs w:val="24"/>
        </w:rPr>
        <w:t>existing PRAs (OMB Control numbers: 2506-0133, 2506-0089, 2506–0077) for each program.</w:t>
      </w:r>
    </w:p>
    <w:p w:rsidRPr="001D3111" w:rsidR="001037C3" w:rsidP="001D3111" w:rsidRDefault="001037C3" w14:paraId="182FA10E" w14:textId="77777777">
      <w:pPr>
        <w:tabs>
          <w:tab w:val="left" w:pos="-720"/>
        </w:tabs>
        <w:suppressAutoHyphens/>
        <w:spacing w:line="480" w:lineRule="auto"/>
        <w:ind w:left="360"/>
        <w:rPr>
          <w:color w:val="000000"/>
          <w:sz w:val="24"/>
          <w:szCs w:val="24"/>
        </w:rPr>
      </w:pPr>
      <w:r w:rsidRPr="001D3111">
        <w:rPr>
          <w:color w:val="000000"/>
          <w:sz w:val="24"/>
          <w:szCs w:val="24"/>
          <w:u w:val="single"/>
        </w:rPr>
        <w:lastRenderedPageBreak/>
        <w:t>Total Estimated Burdens</w:t>
      </w:r>
      <w:r w:rsidRPr="001D3111">
        <w:rPr>
          <w:color w:val="000000"/>
          <w:sz w:val="24"/>
          <w:szCs w:val="24"/>
        </w:rPr>
        <w:t>:</w:t>
      </w:r>
    </w:p>
    <w:p w:rsidRPr="001D3111" w:rsidR="00222E7F" w:rsidP="001D3111" w:rsidRDefault="001037C3" w14:paraId="76424F07" w14:textId="77777777">
      <w:pPr>
        <w:tabs>
          <w:tab w:val="left" w:pos="600"/>
        </w:tabs>
        <w:ind w:left="360"/>
        <w:rPr>
          <w:sz w:val="24"/>
          <w:szCs w:val="24"/>
        </w:rPr>
      </w:pPr>
      <w:r w:rsidRPr="001D3111">
        <w:rPr>
          <w:sz w:val="24"/>
          <w:szCs w:val="24"/>
        </w:rPr>
        <w:t>The total annual burden is estimated to be $</w:t>
      </w:r>
      <w:r w:rsidRPr="001D3111" w:rsidR="00F908DC">
        <w:rPr>
          <w:sz w:val="24"/>
          <w:szCs w:val="24"/>
        </w:rPr>
        <w:t>2,709,071</w:t>
      </w:r>
      <w:r w:rsidRPr="001D3111">
        <w:rPr>
          <w:sz w:val="24"/>
          <w:szCs w:val="24"/>
        </w:rPr>
        <w:t xml:space="preserve">, which </w:t>
      </w:r>
      <w:r w:rsidRPr="001D3111" w:rsidR="00F908DC">
        <w:rPr>
          <w:sz w:val="24"/>
          <w:szCs w:val="24"/>
        </w:rPr>
        <w:t xml:space="preserve">uses the </w:t>
      </w:r>
      <w:r w:rsidRPr="001D3111">
        <w:rPr>
          <w:sz w:val="24"/>
          <w:szCs w:val="24"/>
        </w:rPr>
        <w:t>estimated hourly cost</w:t>
      </w:r>
      <w:r w:rsidRPr="001D3111" w:rsidR="00F908DC">
        <w:rPr>
          <w:sz w:val="24"/>
          <w:szCs w:val="24"/>
        </w:rPr>
        <w:t>s</w:t>
      </w:r>
      <w:r w:rsidRPr="001D3111">
        <w:rPr>
          <w:sz w:val="24"/>
          <w:szCs w:val="24"/>
        </w:rPr>
        <w:t xml:space="preserve"> </w:t>
      </w:r>
      <w:r w:rsidRPr="001D3111" w:rsidR="00F908DC">
        <w:rPr>
          <w:sz w:val="24"/>
          <w:szCs w:val="24"/>
        </w:rPr>
        <w:t xml:space="preserve">provided </w:t>
      </w:r>
      <w:r w:rsidRPr="001D3111" w:rsidR="00222E7F">
        <w:rPr>
          <w:sz w:val="24"/>
          <w:szCs w:val="24"/>
        </w:rPr>
        <w:t xml:space="preserve">in the </w:t>
      </w:r>
      <w:r w:rsidRPr="001D3111" w:rsidR="004E1D07">
        <w:rPr>
          <w:sz w:val="24"/>
          <w:szCs w:val="24"/>
        </w:rPr>
        <w:t xml:space="preserve">existing </w:t>
      </w:r>
      <w:r w:rsidRPr="001D3111" w:rsidR="00222E7F">
        <w:rPr>
          <w:sz w:val="24"/>
          <w:szCs w:val="24"/>
        </w:rPr>
        <w:t xml:space="preserve">PRAs </w:t>
      </w:r>
      <w:r w:rsidRPr="001D3111" w:rsidR="004E1D07">
        <w:rPr>
          <w:sz w:val="24"/>
          <w:szCs w:val="24"/>
        </w:rPr>
        <w:t xml:space="preserve">(OMB Control numbers: 2506-0133, 2506-0089, 2506–0077) </w:t>
      </w:r>
      <w:r w:rsidRPr="001D3111" w:rsidR="00222E7F">
        <w:rPr>
          <w:sz w:val="24"/>
          <w:szCs w:val="24"/>
        </w:rPr>
        <w:t>for each program</w:t>
      </w:r>
      <w:r w:rsidRPr="001D3111" w:rsidR="004E1D07">
        <w:rPr>
          <w:sz w:val="24"/>
          <w:szCs w:val="24"/>
        </w:rPr>
        <w:t>.</w:t>
      </w:r>
    </w:p>
    <w:p w:rsidRPr="001D3111" w:rsidR="001037C3" w:rsidP="00167E53" w:rsidRDefault="001037C3" w14:paraId="68DEC18B" w14:textId="77777777">
      <w:pPr>
        <w:keepLines/>
        <w:tabs>
          <w:tab w:val="left" w:pos="360"/>
          <w:tab w:val="left" w:pos="720"/>
          <w:tab w:val="center" w:pos="1680"/>
          <w:tab w:val="center" w:pos="3120"/>
          <w:tab w:val="center" w:pos="4560"/>
          <w:tab w:val="center" w:pos="6000"/>
          <w:tab w:val="center" w:pos="7440"/>
          <w:tab w:val="center" w:pos="8880"/>
        </w:tabs>
        <w:ind w:left="840"/>
        <w:rPr>
          <w:sz w:val="24"/>
          <w:szCs w:val="24"/>
        </w:rPr>
      </w:pPr>
    </w:p>
    <w:p w:rsidRPr="001D3111" w:rsidR="00B96AEA" w:rsidP="00167E53" w:rsidRDefault="00B96AEA" w14:paraId="44B3D108" w14:textId="77777777">
      <w:pPr>
        <w:keepLines/>
        <w:tabs>
          <w:tab w:val="left" w:pos="360"/>
          <w:tab w:val="left" w:pos="720"/>
          <w:tab w:val="center" w:pos="1680"/>
          <w:tab w:val="center" w:pos="3120"/>
          <w:tab w:val="center" w:pos="4560"/>
          <w:tab w:val="center" w:pos="6000"/>
          <w:tab w:val="center" w:pos="7440"/>
          <w:tab w:val="center" w:pos="8880"/>
        </w:tabs>
        <w:ind w:left="840"/>
        <w:rPr>
          <w:sz w:val="24"/>
          <w:szCs w:val="24"/>
        </w:rPr>
      </w:pPr>
    </w:p>
    <w:p w:rsidR="00864F42" w:rsidP="002B2E01" w:rsidRDefault="009E13B1" w14:paraId="4166EA16" w14:textId="77777777">
      <w:pPr>
        <w:ind w:left="360" w:hanging="360"/>
        <w:rPr>
          <w:sz w:val="24"/>
          <w:szCs w:val="24"/>
        </w:rPr>
      </w:pPr>
      <w:r w:rsidRPr="001D3111">
        <w:rPr>
          <w:sz w:val="24"/>
          <w:szCs w:val="24"/>
        </w:rPr>
        <w:t>13.</w:t>
      </w:r>
      <w:r w:rsidRPr="001D3111">
        <w:rPr>
          <w:sz w:val="24"/>
          <w:szCs w:val="24"/>
        </w:rPr>
        <w:tab/>
        <w:t>Provide an estimate of the total annual cost burden to respondents or recordkeepers resulting from the collection of information (do not include the cost of any hour burden shown in Items 12 and 14).</w:t>
      </w:r>
    </w:p>
    <w:p w:rsidRPr="001D3111" w:rsidR="009E13B1" w:rsidP="001D3111" w:rsidRDefault="009E13B1" w14:paraId="242F2117" w14:textId="77777777">
      <w:pPr>
        <w:ind w:left="360" w:hanging="360"/>
        <w:rPr>
          <w:sz w:val="24"/>
          <w:szCs w:val="24"/>
        </w:rPr>
      </w:pPr>
      <w:r w:rsidRPr="001D3111">
        <w:rPr>
          <w:sz w:val="24"/>
          <w:szCs w:val="24"/>
        </w:rPr>
        <w:t xml:space="preserve"> </w:t>
      </w:r>
    </w:p>
    <w:p w:rsidRPr="001D3111" w:rsidR="009E13B1" w:rsidP="001D3111" w:rsidRDefault="009E13B1" w14:paraId="3F1533B1" w14:textId="77777777">
      <w:pPr>
        <w:numPr>
          <w:ilvl w:val="0"/>
          <w:numId w:val="31"/>
        </w:numPr>
        <w:ind w:left="720"/>
        <w:rPr>
          <w:sz w:val="24"/>
          <w:szCs w:val="24"/>
        </w:rPr>
      </w:pPr>
      <w:r w:rsidRPr="001D3111">
        <w:rPr>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proofErr w:type="gramStart"/>
      <w:r w:rsidRPr="001D3111">
        <w:rPr>
          <w:sz w:val="24"/>
          <w:szCs w:val="24"/>
        </w:rPr>
        <w:t>take into account</w:t>
      </w:r>
      <w:proofErr w:type="gramEnd"/>
      <w:r w:rsidRPr="001D3111">
        <w:rPr>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1D3111">
        <w:rPr>
          <w:sz w:val="24"/>
          <w:szCs w:val="24"/>
        </w:rPr>
        <w:t>time period</w:t>
      </w:r>
      <w:proofErr w:type="gramEnd"/>
      <w:r w:rsidRPr="001D3111">
        <w:rPr>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w:t>
      </w:r>
      <w:proofErr w:type="gramStart"/>
      <w:r w:rsidRPr="001D3111">
        <w:rPr>
          <w:sz w:val="24"/>
          <w:szCs w:val="24"/>
        </w:rPr>
        <w:t>facilities;</w:t>
      </w:r>
      <w:proofErr w:type="gramEnd"/>
      <w:r w:rsidRPr="001D3111">
        <w:rPr>
          <w:sz w:val="24"/>
          <w:szCs w:val="24"/>
        </w:rPr>
        <w:t xml:space="preserve"> </w:t>
      </w:r>
    </w:p>
    <w:p w:rsidRPr="001D3111" w:rsidR="002B2E01" w:rsidP="001037C3" w:rsidRDefault="002B2E01" w14:paraId="2B6CD9F4" w14:textId="77777777">
      <w:pPr>
        <w:tabs>
          <w:tab w:val="left" w:pos="600"/>
        </w:tabs>
        <w:rPr>
          <w:sz w:val="24"/>
          <w:szCs w:val="24"/>
        </w:rPr>
      </w:pPr>
      <w:bookmarkStart w:name="_Hlk61360778" w:id="2"/>
    </w:p>
    <w:p w:rsidRPr="001D3111" w:rsidR="001037C3" w:rsidP="001D3111" w:rsidRDefault="001037C3" w14:paraId="09F23884" w14:textId="77777777">
      <w:pPr>
        <w:ind w:firstLine="720"/>
        <w:rPr>
          <w:sz w:val="24"/>
          <w:szCs w:val="24"/>
        </w:rPr>
      </w:pPr>
      <w:r w:rsidRPr="001D3111">
        <w:rPr>
          <w:sz w:val="24"/>
          <w:szCs w:val="24"/>
        </w:rPr>
        <w:t>Not applicable, as there are no additional costs associated with this collection.</w:t>
      </w:r>
    </w:p>
    <w:bookmarkEnd w:id="2"/>
    <w:p w:rsidRPr="001D3111" w:rsidR="001037C3" w:rsidP="001037C3" w:rsidRDefault="001037C3" w14:paraId="2C6ECF62" w14:textId="77777777">
      <w:pPr>
        <w:tabs>
          <w:tab w:val="left" w:pos="360"/>
        </w:tabs>
        <w:rPr>
          <w:sz w:val="24"/>
          <w:szCs w:val="24"/>
        </w:rPr>
      </w:pPr>
    </w:p>
    <w:p w:rsidRPr="001D3111" w:rsidR="009E13B1" w:rsidP="001D3111" w:rsidRDefault="009E13B1" w14:paraId="3216BB9E" w14:textId="77777777">
      <w:pPr>
        <w:numPr>
          <w:ilvl w:val="0"/>
          <w:numId w:val="31"/>
        </w:numPr>
        <w:ind w:left="720"/>
        <w:rPr>
          <w:sz w:val="24"/>
          <w:szCs w:val="24"/>
        </w:rPr>
      </w:pPr>
      <w:r w:rsidRPr="001D3111">
        <w:rPr>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1D3111" w:rsidR="001037C3" w:rsidP="001037C3" w:rsidRDefault="001037C3" w14:paraId="2D286E26" w14:textId="77777777">
      <w:pPr>
        <w:tabs>
          <w:tab w:val="left" w:pos="600"/>
        </w:tabs>
        <w:rPr>
          <w:sz w:val="24"/>
          <w:szCs w:val="24"/>
        </w:rPr>
      </w:pPr>
    </w:p>
    <w:p w:rsidRPr="001D3111" w:rsidR="001037C3" w:rsidP="001D3111" w:rsidRDefault="001037C3" w14:paraId="031661CE" w14:textId="77777777">
      <w:pPr>
        <w:ind w:firstLine="720"/>
        <w:rPr>
          <w:sz w:val="24"/>
          <w:szCs w:val="24"/>
        </w:rPr>
      </w:pPr>
      <w:r w:rsidRPr="001D3111">
        <w:rPr>
          <w:sz w:val="24"/>
          <w:szCs w:val="24"/>
        </w:rPr>
        <w:t>Not applicable, as there are no additional costs associated with this collection.</w:t>
      </w:r>
    </w:p>
    <w:p w:rsidRPr="001D3111" w:rsidR="001037C3" w:rsidP="001037C3" w:rsidRDefault="001037C3" w14:paraId="0CB2BF95" w14:textId="77777777">
      <w:pPr>
        <w:keepLines/>
        <w:tabs>
          <w:tab w:val="left" w:pos="360"/>
        </w:tabs>
        <w:spacing w:after="80"/>
        <w:ind w:left="480"/>
        <w:rPr>
          <w:sz w:val="24"/>
          <w:szCs w:val="24"/>
        </w:rPr>
      </w:pPr>
    </w:p>
    <w:p w:rsidRPr="001D3111" w:rsidR="009E13B1" w:rsidP="001D3111" w:rsidRDefault="009E13B1" w14:paraId="406C5CE5" w14:textId="77777777">
      <w:pPr>
        <w:keepLines/>
        <w:numPr>
          <w:ilvl w:val="0"/>
          <w:numId w:val="31"/>
        </w:numPr>
        <w:spacing w:after="80"/>
        <w:ind w:left="720"/>
        <w:rPr>
          <w:sz w:val="24"/>
          <w:szCs w:val="24"/>
        </w:rPr>
      </w:pPr>
      <w:r w:rsidRPr="001D3111">
        <w:rPr>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1D3111" w:rsidR="001037C3" w:rsidP="001037C3" w:rsidRDefault="001037C3" w14:paraId="18349CA5" w14:textId="77777777">
      <w:pPr>
        <w:tabs>
          <w:tab w:val="left" w:pos="600"/>
        </w:tabs>
        <w:rPr>
          <w:sz w:val="24"/>
          <w:szCs w:val="24"/>
        </w:rPr>
      </w:pPr>
    </w:p>
    <w:p w:rsidRPr="001D3111" w:rsidR="001037C3" w:rsidP="001D3111" w:rsidRDefault="001037C3" w14:paraId="356A19DE" w14:textId="77777777">
      <w:pPr>
        <w:ind w:firstLine="720"/>
        <w:rPr>
          <w:sz w:val="24"/>
          <w:szCs w:val="24"/>
        </w:rPr>
      </w:pPr>
      <w:r w:rsidRPr="001D3111">
        <w:rPr>
          <w:sz w:val="24"/>
          <w:szCs w:val="24"/>
        </w:rPr>
        <w:t>Not applicable, as there are no additional costs associated with this collection.</w:t>
      </w:r>
    </w:p>
    <w:p w:rsidR="009E13B1" w:rsidRDefault="009E13B1" w14:paraId="426F2EC4" w14:textId="77777777">
      <w:pPr>
        <w:keepLines/>
        <w:tabs>
          <w:tab w:val="left" w:pos="360"/>
          <w:tab w:val="left" w:pos="720"/>
        </w:tabs>
        <w:ind w:left="360"/>
        <w:rPr>
          <w:sz w:val="24"/>
          <w:szCs w:val="24"/>
        </w:rPr>
      </w:pPr>
    </w:p>
    <w:p w:rsidR="009E0D7E" w:rsidRDefault="009E0D7E" w14:paraId="3E61FC3B" w14:textId="77777777">
      <w:pPr>
        <w:keepLines/>
        <w:tabs>
          <w:tab w:val="left" w:pos="360"/>
          <w:tab w:val="left" w:pos="720"/>
        </w:tabs>
        <w:ind w:left="360"/>
        <w:rPr>
          <w:sz w:val="24"/>
          <w:szCs w:val="24"/>
        </w:rPr>
      </w:pPr>
    </w:p>
    <w:p w:rsidR="009E0D7E" w:rsidRDefault="009E0D7E" w14:paraId="501633E8" w14:textId="77777777">
      <w:pPr>
        <w:keepLines/>
        <w:tabs>
          <w:tab w:val="left" w:pos="360"/>
          <w:tab w:val="left" w:pos="720"/>
        </w:tabs>
        <w:ind w:left="360"/>
        <w:rPr>
          <w:sz w:val="24"/>
          <w:szCs w:val="24"/>
        </w:rPr>
      </w:pPr>
    </w:p>
    <w:p w:rsidRPr="001D3111" w:rsidR="009E0D7E" w:rsidRDefault="009E0D7E" w14:paraId="7ED22844" w14:textId="77777777">
      <w:pPr>
        <w:keepLines/>
        <w:tabs>
          <w:tab w:val="left" w:pos="360"/>
          <w:tab w:val="left" w:pos="720"/>
        </w:tabs>
        <w:ind w:left="360"/>
        <w:rPr>
          <w:sz w:val="24"/>
          <w:szCs w:val="24"/>
        </w:rPr>
      </w:pPr>
    </w:p>
    <w:p w:rsidRPr="001D3111" w:rsidR="009E13B1" w:rsidRDefault="009E13B1" w14:paraId="5F5FA280" w14:textId="77777777">
      <w:pPr>
        <w:keepLines/>
        <w:tabs>
          <w:tab w:val="left" w:pos="360"/>
        </w:tabs>
        <w:spacing w:after="80"/>
        <w:ind w:left="360" w:hanging="360"/>
        <w:rPr>
          <w:sz w:val="24"/>
          <w:szCs w:val="24"/>
        </w:rPr>
      </w:pPr>
      <w:r w:rsidRPr="001D3111">
        <w:rPr>
          <w:sz w:val="24"/>
          <w:szCs w:val="24"/>
        </w:rPr>
        <w:lastRenderedPageBreak/>
        <w:t>14.</w:t>
      </w:r>
      <w:r w:rsidRPr="001D3111">
        <w:rPr>
          <w:sz w:val="24"/>
          <w:szCs w:val="24"/>
        </w:rPr>
        <w:tab/>
      </w:r>
      <w:r w:rsidRPr="001D3111" w:rsidR="001037C3">
        <w:rPr>
          <w:sz w:val="24"/>
          <w:szCs w:val="24"/>
        </w:rPr>
        <w:t xml:space="preserve">Provide estimates of annualized cost to the Federal government.  </w:t>
      </w:r>
      <w:r w:rsidRPr="001D3111">
        <w:rPr>
          <w:sz w:val="24"/>
          <w:szCs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1D3111" w:rsidR="009E13B1" w:rsidP="00167E53" w:rsidRDefault="009E13B1" w14:paraId="72E9F49E" w14:textId="77777777">
      <w:pPr>
        <w:keepLines/>
        <w:tabs>
          <w:tab w:val="left" w:pos="360"/>
          <w:tab w:val="left" w:pos="720"/>
        </w:tabs>
        <w:ind w:left="720"/>
        <w:rPr>
          <w:sz w:val="24"/>
          <w:szCs w:val="24"/>
        </w:rPr>
      </w:pPr>
    </w:p>
    <w:p w:rsidRPr="001D3111" w:rsidR="009E13B1" w:rsidP="001D3111" w:rsidRDefault="00EE476F" w14:paraId="145A55BA" w14:textId="77777777">
      <w:pPr>
        <w:ind w:left="360"/>
        <w:rPr>
          <w:sz w:val="24"/>
          <w:szCs w:val="24"/>
        </w:rPr>
      </w:pPr>
      <w:r w:rsidRPr="001D3111">
        <w:rPr>
          <w:sz w:val="24"/>
          <w:szCs w:val="24"/>
        </w:rPr>
        <w:t>Not applicable, as this proposed collection uses existing processes and would be performed in conjunction with other quarterly reporting process performed today.</w:t>
      </w:r>
    </w:p>
    <w:p w:rsidRPr="001D3111" w:rsidR="006C7FAE" w:rsidRDefault="006C7FAE" w14:paraId="68976BA7" w14:textId="77777777">
      <w:pPr>
        <w:tabs>
          <w:tab w:val="left" w:pos="360"/>
        </w:tabs>
        <w:ind w:left="360" w:hanging="360"/>
        <w:rPr>
          <w:sz w:val="24"/>
          <w:szCs w:val="24"/>
        </w:rPr>
      </w:pPr>
    </w:p>
    <w:p w:rsidRPr="001D3111" w:rsidR="009E13B1" w:rsidRDefault="009E13B1" w14:paraId="1409D085" w14:textId="77777777">
      <w:pPr>
        <w:keepLines/>
        <w:tabs>
          <w:tab w:val="left" w:pos="360"/>
        </w:tabs>
        <w:spacing w:after="80"/>
        <w:ind w:left="360" w:hanging="360"/>
        <w:rPr>
          <w:sz w:val="24"/>
          <w:szCs w:val="24"/>
        </w:rPr>
      </w:pPr>
      <w:r w:rsidRPr="001D3111">
        <w:rPr>
          <w:sz w:val="24"/>
          <w:szCs w:val="24"/>
        </w:rPr>
        <w:t>15.</w:t>
      </w:r>
      <w:r w:rsidRPr="001D3111">
        <w:rPr>
          <w:sz w:val="24"/>
          <w:szCs w:val="24"/>
        </w:rPr>
        <w:tab/>
        <w:t>Explain the reasons for any program changes or adjustments reported in Items 13 and 14 of the OMB Form 83-I.</w:t>
      </w:r>
    </w:p>
    <w:p w:rsidRPr="001D3111" w:rsidR="001037C3" w:rsidP="001037C3" w:rsidRDefault="001037C3" w14:paraId="5791328A" w14:textId="77777777">
      <w:pPr>
        <w:keepLines/>
        <w:tabs>
          <w:tab w:val="left" w:pos="360"/>
        </w:tabs>
        <w:spacing w:after="80"/>
        <w:ind w:left="360" w:hanging="360"/>
        <w:rPr>
          <w:sz w:val="24"/>
          <w:szCs w:val="24"/>
        </w:rPr>
      </w:pPr>
    </w:p>
    <w:p w:rsidRPr="001D3111" w:rsidR="001037C3" w:rsidP="001D3111" w:rsidRDefault="00F237F1" w14:paraId="784CC91F" w14:textId="77777777">
      <w:pPr>
        <w:ind w:left="360"/>
        <w:rPr>
          <w:sz w:val="24"/>
          <w:szCs w:val="24"/>
        </w:rPr>
      </w:pPr>
      <w:r w:rsidRPr="001D3111">
        <w:rPr>
          <w:sz w:val="24"/>
          <w:szCs w:val="24"/>
        </w:rPr>
        <w:t xml:space="preserve">This is a new collection, that is referencing existing OMB control numbers, with proposed modifications to help improve compliance with CARES Act requirements. </w:t>
      </w:r>
    </w:p>
    <w:p w:rsidRPr="001D3111" w:rsidR="009E13B1" w:rsidRDefault="009E13B1" w14:paraId="34CCA72B" w14:textId="77777777">
      <w:pPr>
        <w:keepLines/>
        <w:tabs>
          <w:tab w:val="left" w:pos="360"/>
          <w:tab w:val="left" w:pos="720"/>
        </w:tabs>
        <w:ind w:left="360"/>
        <w:rPr>
          <w:sz w:val="24"/>
          <w:szCs w:val="24"/>
        </w:rPr>
      </w:pPr>
    </w:p>
    <w:p w:rsidRPr="001D3111" w:rsidR="009E13B1" w:rsidRDefault="009E13B1" w14:paraId="2A35EEAB" w14:textId="77777777">
      <w:pPr>
        <w:keepLines/>
        <w:tabs>
          <w:tab w:val="left" w:pos="360"/>
        </w:tabs>
        <w:spacing w:after="80"/>
        <w:ind w:left="360" w:hanging="360"/>
        <w:rPr>
          <w:sz w:val="24"/>
          <w:szCs w:val="24"/>
        </w:rPr>
      </w:pPr>
      <w:r w:rsidRPr="001D3111">
        <w:rPr>
          <w:sz w:val="24"/>
          <w:szCs w:val="24"/>
        </w:rPr>
        <w:t>16.</w:t>
      </w:r>
      <w:r w:rsidRPr="001D3111">
        <w:rPr>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B2E01" w:rsidP="002B2E01" w:rsidRDefault="002B2E01" w14:paraId="7211EBFC" w14:textId="77777777">
      <w:pPr>
        <w:rPr>
          <w:sz w:val="24"/>
          <w:szCs w:val="24"/>
        </w:rPr>
      </w:pPr>
    </w:p>
    <w:p w:rsidRPr="001D3111" w:rsidR="001037C3" w:rsidP="001D3111" w:rsidRDefault="001037C3" w14:paraId="349728E5" w14:textId="77777777">
      <w:pPr>
        <w:ind w:left="360"/>
        <w:rPr>
          <w:sz w:val="24"/>
          <w:szCs w:val="24"/>
        </w:rPr>
      </w:pPr>
      <w:r w:rsidRPr="001D3111">
        <w:rPr>
          <w:sz w:val="24"/>
          <w:szCs w:val="24"/>
        </w:rPr>
        <w:t>The information obtained as a result of this collection request will be included in the required quarterly submission to the PRAC, as outlined in section 15011 of the CARES Act as</w:t>
      </w:r>
      <w:r w:rsidRPr="001D3111" w:rsidR="00C9758C">
        <w:rPr>
          <w:sz w:val="24"/>
          <w:szCs w:val="24"/>
        </w:rPr>
        <w:t xml:space="preserve"> </w:t>
      </w:r>
      <w:r w:rsidRPr="001D3111">
        <w:rPr>
          <w:sz w:val="24"/>
          <w:szCs w:val="24"/>
        </w:rPr>
        <w:t>“not later than 30 days after the end of each calendar quarter, the Committee, in consultation with the agency that made large covered funds available to any covered recipient shall make the information in reports submitted under paragraph (2) publicly available by posting the information on the website established under section 15010(g). “</w:t>
      </w:r>
    </w:p>
    <w:p w:rsidRPr="001D3111" w:rsidR="001037C3" w:rsidP="001D3111" w:rsidRDefault="001037C3" w14:paraId="2608A6E5" w14:textId="77777777">
      <w:pPr>
        <w:tabs>
          <w:tab w:val="left" w:pos="600"/>
        </w:tabs>
        <w:ind w:left="360"/>
        <w:rPr>
          <w:sz w:val="24"/>
          <w:szCs w:val="24"/>
        </w:rPr>
      </w:pPr>
    </w:p>
    <w:p w:rsidRPr="001D3111" w:rsidR="001037C3" w:rsidP="001D3111" w:rsidRDefault="001037C3" w14:paraId="34F76088" w14:textId="77777777">
      <w:pPr>
        <w:tabs>
          <w:tab w:val="left" w:pos="600"/>
        </w:tabs>
        <w:ind w:left="360"/>
        <w:rPr>
          <w:sz w:val="24"/>
          <w:szCs w:val="24"/>
        </w:rPr>
      </w:pPr>
      <w:r w:rsidRPr="001D3111">
        <w:rPr>
          <w:sz w:val="24"/>
          <w:szCs w:val="24"/>
        </w:rPr>
        <w:t>The CARES Act further outlines the process by which information from these quarterly reports will be made available to the public through the following process:</w:t>
      </w:r>
    </w:p>
    <w:p w:rsidRPr="001D3111" w:rsidR="001037C3" w:rsidP="001D3111" w:rsidRDefault="001037C3" w14:paraId="113F03DF" w14:textId="77777777">
      <w:pPr>
        <w:keepLines/>
        <w:numPr>
          <w:ilvl w:val="0"/>
          <w:numId w:val="24"/>
        </w:numPr>
        <w:spacing w:after="80"/>
        <w:rPr>
          <w:sz w:val="24"/>
          <w:szCs w:val="24"/>
        </w:rPr>
      </w:pPr>
      <w:r w:rsidRPr="001D3111">
        <w:rPr>
          <w:sz w:val="24"/>
          <w:szCs w:val="24"/>
        </w:rPr>
        <w:t>“The Director of the Office of Management and Budget, in consultation with the Secretary of the Treasury, the Administrator of the Small Business Administration, and the Chairperson of the Council of Economic Advisors, shall submit to the appropriate congressional committees and publicly release on the website established under section 15010(g) quarterly reports that detail the impact of programs funded through large covered funds on employment, estimated economic growth, and other key economic indicators, including information about impacted industries.”</w:t>
      </w:r>
    </w:p>
    <w:p w:rsidRPr="001D3111" w:rsidR="001037C3" w:rsidRDefault="001037C3" w14:paraId="398439E9" w14:textId="77777777">
      <w:pPr>
        <w:keepLines/>
        <w:tabs>
          <w:tab w:val="left" w:pos="360"/>
        </w:tabs>
        <w:spacing w:after="80"/>
        <w:ind w:left="360" w:hanging="360"/>
        <w:rPr>
          <w:sz w:val="24"/>
          <w:szCs w:val="24"/>
        </w:rPr>
      </w:pPr>
    </w:p>
    <w:p w:rsidRPr="001D3111" w:rsidR="009E13B1" w:rsidRDefault="009E13B1" w14:paraId="20AE6674" w14:textId="77777777">
      <w:pPr>
        <w:keepLines/>
        <w:tabs>
          <w:tab w:val="left" w:pos="360"/>
        </w:tabs>
        <w:spacing w:after="80"/>
        <w:ind w:left="360" w:hanging="360"/>
        <w:rPr>
          <w:sz w:val="24"/>
          <w:szCs w:val="24"/>
        </w:rPr>
      </w:pPr>
      <w:r w:rsidRPr="001D3111">
        <w:rPr>
          <w:sz w:val="24"/>
          <w:szCs w:val="24"/>
        </w:rPr>
        <w:t>17.</w:t>
      </w:r>
      <w:r w:rsidRPr="001D3111">
        <w:rPr>
          <w:sz w:val="24"/>
          <w:szCs w:val="24"/>
        </w:rPr>
        <w:tab/>
        <w:t>If seeking approval to not display the expiration date for OMB approval of the information collection, explain the reasons that display would be inappropriate.</w:t>
      </w:r>
    </w:p>
    <w:p w:rsidR="002B2E01" w:rsidP="00A56688" w:rsidRDefault="002B2E01" w14:paraId="5D9D3C91" w14:textId="77777777">
      <w:pPr>
        <w:tabs>
          <w:tab w:val="left" w:pos="600"/>
        </w:tabs>
        <w:rPr>
          <w:sz w:val="24"/>
          <w:szCs w:val="24"/>
        </w:rPr>
      </w:pPr>
    </w:p>
    <w:p w:rsidRPr="001D3111" w:rsidR="00A56688" w:rsidP="001D3111" w:rsidRDefault="00A56688" w14:paraId="74296B00" w14:textId="77777777">
      <w:pPr>
        <w:ind w:firstLine="360"/>
        <w:rPr>
          <w:sz w:val="24"/>
          <w:szCs w:val="24"/>
        </w:rPr>
      </w:pPr>
      <w:r w:rsidRPr="001D3111">
        <w:rPr>
          <w:sz w:val="24"/>
          <w:szCs w:val="24"/>
        </w:rPr>
        <w:t xml:space="preserve">Not applicable, as HUD is not seeking approval for this. </w:t>
      </w:r>
    </w:p>
    <w:p w:rsidRPr="001D3111" w:rsidR="009E13B1" w:rsidRDefault="009E13B1" w14:paraId="73FAE784" w14:textId="77777777">
      <w:pPr>
        <w:keepLines/>
        <w:tabs>
          <w:tab w:val="left" w:pos="360"/>
          <w:tab w:val="left" w:pos="720"/>
        </w:tabs>
        <w:ind w:left="360"/>
        <w:rPr>
          <w:sz w:val="24"/>
          <w:szCs w:val="24"/>
        </w:rPr>
      </w:pPr>
    </w:p>
    <w:p w:rsidRPr="001D3111" w:rsidR="009E13B1" w:rsidRDefault="009E13B1" w14:paraId="7B90B15B" w14:textId="77777777">
      <w:pPr>
        <w:keepLines/>
        <w:tabs>
          <w:tab w:val="left" w:pos="360"/>
        </w:tabs>
        <w:spacing w:after="80"/>
        <w:ind w:left="360" w:hanging="360"/>
        <w:rPr>
          <w:sz w:val="24"/>
          <w:szCs w:val="24"/>
        </w:rPr>
      </w:pPr>
      <w:r w:rsidRPr="001D3111">
        <w:rPr>
          <w:sz w:val="24"/>
          <w:szCs w:val="24"/>
        </w:rPr>
        <w:t>18.</w:t>
      </w:r>
      <w:r w:rsidRPr="001D3111">
        <w:rPr>
          <w:sz w:val="24"/>
          <w:szCs w:val="24"/>
        </w:rPr>
        <w:tab/>
        <w:t>Explain each exception to the certification statement identified in item 19.</w:t>
      </w:r>
    </w:p>
    <w:p w:rsidR="002B2E01" w:rsidP="00925E25" w:rsidRDefault="002B2E01" w14:paraId="78F0DA61" w14:textId="77777777">
      <w:pPr>
        <w:tabs>
          <w:tab w:val="left" w:pos="600"/>
        </w:tabs>
        <w:rPr>
          <w:sz w:val="24"/>
          <w:szCs w:val="24"/>
        </w:rPr>
      </w:pPr>
    </w:p>
    <w:p w:rsidRPr="001D3111" w:rsidR="00C9758C" w:rsidP="009E0D7E" w:rsidRDefault="00925E25" w14:paraId="4AF6B1D9" w14:textId="77777777">
      <w:pPr>
        <w:ind w:firstLine="360"/>
        <w:rPr>
          <w:sz w:val="24"/>
          <w:szCs w:val="24"/>
        </w:rPr>
      </w:pPr>
      <w:r w:rsidRPr="001D3111">
        <w:rPr>
          <w:sz w:val="24"/>
          <w:szCs w:val="24"/>
        </w:rPr>
        <w:t>Not applicable, as there are no exceptions to the certification statement from item 19</w:t>
      </w:r>
    </w:p>
    <w:sectPr w:rsidRPr="001D3111" w:rsidR="00C9758C" w:rsidSect="006C7FAE">
      <w:headerReference w:type="default" r:id="rId10"/>
      <w:pgSz w:w="12240" w:h="15840"/>
      <w:pgMar w:top="1440" w:right="1440" w:bottom="1440" w:left="900" w:header="480" w:footer="480" w:gutter="0"/>
      <w:cols w:equalWidth="0" w:space="480">
        <w:col w:w="10080"/>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8AF5D3" w14:textId="77777777" w:rsidR="00E816CA" w:rsidRDefault="00E816CA">
      <w:r>
        <w:separator/>
      </w:r>
    </w:p>
  </w:endnote>
  <w:endnote w:type="continuationSeparator" w:id="0">
    <w:p w14:paraId="48104B1B" w14:textId="77777777" w:rsidR="00E816CA" w:rsidRDefault="00E81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0D1376" w14:textId="77777777" w:rsidR="00E816CA" w:rsidRDefault="00E816CA">
      <w:r>
        <w:separator/>
      </w:r>
    </w:p>
  </w:footnote>
  <w:footnote w:type="continuationSeparator" w:id="0">
    <w:p w14:paraId="0AB42DAB" w14:textId="77777777" w:rsidR="00E816CA" w:rsidRDefault="00E81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ED477" w14:textId="77777777" w:rsidR="009E13B1" w:rsidRDefault="009E13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ED883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B26EA4E0"/>
    <w:lvl w:ilvl="0">
      <w:numFmt w:val="decimal"/>
      <w:lvlText w:val="*"/>
      <w:lvlJc w:val="left"/>
    </w:lvl>
  </w:abstractNum>
  <w:abstractNum w:abstractNumId="2"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15:restartNumberingAfterBreak="0">
    <w:nsid w:val="0DF4006F"/>
    <w:multiLevelType w:val="hybridMultilevel"/>
    <w:tmpl w:val="AD90E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5"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6" w15:restartNumberingAfterBreak="0">
    <w:nsid w:val="1B681082"/>
    <w:multiLevelType w:val="hybridMultilevel"/>
    <w:tmpl w:val="E0EEAA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8" w15:restartNumberingAfterBreak="0">
    <w:nsid w:val="314D2358"/>
    <w:multiLevelType w:val="hybridMultilevel"/>
    <w:tmpl w:val="A5E0F0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0" w15:restartNumberingAfterBreak="0">
    <w:nsid w:val="3D6E70A5"/>
    <w:multiLevelType w:val="hybridMultilevel"/>
    <w:tmpl w:val="55586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7D2209"/>
    <w:multiLevelType w:val="singleLevel"/>
    <w:tmpl w:val="B26EA4E0"/>
    <w:lvl w:ilvl="0">
      <w:numFmt w:val="decimal"/>
      <w:lvlText w:val="*"/>
      <w:lvlJc w:val="left"/>
    </w:lvl>
  </w:abstractNum>
  <w:abstractNum w:abstractNumId="12" w15:restartNumberingAfterBreak="0">
    <w:nsid w:val="3F5600CC"/>
    <w:multiLevelType w:val="hybridMultilevel"/>
    <w:tmpl w:val="9F900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4" w15:restartNumberingAfterBreak="0">
    <w:nsid w:val="42883032"/>
    <w:multiLevelType w:val="hybridMultilevel"/>
    <w:tmpl w:val="33F46E1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44220D7E"/>
    <w:multiLevelType w:val="hybridMultilevel"/>
    <w:tmpl w:val="73D421E4"/>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C239A7"/>
    <w:multiLevelType w:val="hybridMultilevel"/>
    <w:tmpl w:val="AA421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30677C"/>
    <w:multiLevelType w:val="hybridMultilevel"/>
    <w:tmpl w:val="7984413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19" w15:restartNumberingAfterBreak="0">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0" w15:restartNumberingAfterBreak="0">
    <w:nsid w:val="689313C2"/>
    <w:multiLevelType w:val="hybridMultilevel"/>
    <w:tmpl w:val="3FF87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0C633B"/>
    <w:multiLevelType w:val="hybridMultilevel"/>
    <w:tmpl w:val="1C7E7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476572"/>
    <w:multiLevelType w:val="hybridMultilevel"/>
    <w:tmpl w:val="25626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4"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5"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26" w15:restartNumberingAfterBreak="0">
    <w:nsid w:val="7B5F3985"/>
    <w:multiLevelType w:val="hybridMultilevel"/>
    <w:tmpl w:val="D7A8C498"/>
    <w:lvl w:ilvl="0" w:tplc="7BE458C2">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E5B37D2"/>
    <w:multiLevelType w:val="hybridMultilevel"/>
    <w:tmpl w:val="550C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955AE2"/>
    <w:multiLevelType w:val="hybridMultilevel"/>
    <w:tmpl w:val="A85A2786"/>
    <w:lvl w:ilvl="0" w:tplc="04090003">
      <w:start w:val="1"/>
      <w:numFmt w:val="bullet"/>
      <w:lvlText w:val="o"/>
      <w:lvlJc w:val="left"/>
      <w:pPr>
        <w:ind w:left="2790" w:hanging="360"/>
      </w:pPr>
      <w:rPr>
        <w:rFonts w:ascii="Courier New" w:hAnsi="Courier New" w:cs="Courier New"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abstractNumId w:val="7"/>
  </w:num>
  <w:num w:numId="2">
    <w:abstractNumId w:val="4"/>
  </w:num>
  <w:num w:numId="3">
    <w:abstractNumId w:val="19"/>
  </w:num>
  <w:num w:numId="4">
    <w:abstractNumId w:val="9"/>
  </w:num>
  <w:num w:numId="5">
    <w:abstractNumId w:val="13"/>
  </w:num>
  <w:num w:numId="6">
    <w:abstractNumId w:val="13"/>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5"/>
  </w:num>
  <w:num w:numId="8">
    <w:abstractNumId w:val="25"/>
  </w:num>
  <w:num w:numId="9">
    <w:abstractNumId w:val="2"/>
  </w:num>
  <w:num w:numId="10">
    <w:abstractNumId w:val="24"/>
  </w:num>
  <w:num w:numId="11">
    <w:abstractNumId w:val="23"/>
  </w:num>
  <w:num w:numId="12">
    <w:abstractNumId w:val="23"/>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abstractNumId w:val="18"/>
  </w:num>
  <w:num w:numId="14">
    <w:abstractNumId w:val="1"/>
    <w:lvlOverride w:ilvl="0">
      <w:lvl w:ilvl="0">
        <w:start w:val="1"/>
        <w:numFmt w:val="bullet"/>
        <w:lvlText w:val=""/>
        <w:legacy w:legacy="1" w:legacySpace="0" w:legacyIndent="144"/>
        <w:lvlJc w:val="left"/>
        <w:pPr>
          <w:ind w:left="684" w:hanging="144"/>
        </w:pPr>
        <w:rPr>
          <w:rFonts w:ascii="Symbol" w:hAnsi="Symbol" w:hint="default"/>
          <w:sz w:val="16"/>
        </w:rPr>
      </w:lvl>
    </w:lvlOverride>
  </w:num>
  <w:num w:numId="15">
    <w:abstractNumId w:val="8"/>
  </w:num>
  <w:num w:numId="16">
    <w:abstractNumId w:val="26"/>
  </w:num>
  <w:num w:numId="17">
    <w:abstractNumId w:val="17"/>
  </w:num>
  <w:num w:numId="18">
    <w:abstractNumId w:val="28"/>
  </w:num>
  <w:num w:numId="19">
    <w:abstractNumId w:val="15"/>
  </w:num>
  <w:num w:numId="20">
    <w:abstractNumId w:val="10"/>
  </w:num>
  <w:num w:numId="21">
    <w:abstractNumId w:val="1"/>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22">
    <w:abstractNumId w:val="11"/>
  </w:num>
  <w:num w:numId="23">
    <w:abstractNumId w:val="21"/>
  </w:num>
  <w:num w:numId="24">
    <w:abstractNumId w:val="20"/>
  </w:num>
  <w:num w:numId="25">
    <w:abstractNumId w:val="0"/>
  </w:num>
  <w:num w:numId="26">
    <w:abstractNumId w:val="6"/>
  </w:num>
  <w:num w:numId="27">
    <w:abstractNumId w:val="12"/>
  </w:num>
  <w:num w:numId="28">
    <w:abstractNumId w:val="27"/>
  </w:num>
  <w:num w:numId="29">
    <w:abstractNumId w:val="22"/>
  </w:num>
  <w:num w:numId="30">
    <w:abstractNumId w:val="16"/>
  </w:num>
  <w:num w:numId="31">
    <w:abstractNumId w:val="14"/>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attachedTemplate r:id="rId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40"/>
    <w:rsid w:val="00044CD7"/>
    <w:rsid w:val="000A1639"/>
    <w:rsid w:val="000B0FA9"/>
    <w:rsid w:val="000C117C"/>
    <w:rsid w:val="000E00A8"/>
    <w:rsid w:val="000E1A4A"/>
    <w:rsid w:val="000E2A89"/>
    <w:rsid w:val="001037C3"/>
    <w:rsid w:val="001148B0"/>
    <w:rsid w:val="00114D3B"/>
    <w:rsid w:val="00167E53"/>
    <w:rsid w:val="001B614E"/>
    <w:rsid w:val="001D3111"/>
    <w:rsid w:val="00212FE5"/>
    <w:rsid w:val="00222E7F"/>
    <w:rsid w:val="0023256B"/>
    <w:rsid w:val="002420FF"/>
    <w:rsid w:val="002B2E01"/>
    <w:rsid w:val="002B6D78"/>
    <w:rsid w:val="002E7CB5"/>
    <w:rsid w:val="002F6CE8"/>
    <w:rsid w:val="00335A35"/>
    <w:rsid w:val="00360090"/>
    <w:rsid w:val="00435ABB"/>
    <w:rsid w:val="00450591"/>
    <w:rsid w:val="00472167"/>
    <w:rsid w:val="00487D2C"/>
    <w:rsid w:val="004E1D07"/>
    <w:rsid w:val="0052637B"/>
    <w:rsid w:val="00534022"/>
    <w:rsid w:val="005701C6"/>
    <w:rsid w:val="005839B2"/>
    <w:rsid w:val="005840A3"/>
    <w:rsid w:val="0058747D"/>
    <w:rsid w:val="0059554E"/>
    <w:rsid w:val="005C71C6"/>
    <w:rsid w:val="005D2CA0"/>
    <w:rsid w:val="005E492E"/>
    <w:rsid w:val="006527AE"/>
    <w:rsid w:val="00652E65"/>
    <w:rsid w:val="006B112F"/>
    <w:rsid w:val="006B7674"/>
    <w:rsid w:val="006C7FAE"/>
    <w:rsid w:val="00774438"/>
    <w:rsid w:val="007B4A33"/>
    <w:rsid w:val="007D57A0"/>
    <w:rsid w:val="00864F42"/>
    <w:rsid w:val="00897993"/>
    <w:rsid w:val="008A59B4"/>
    <w:rsid w:val="008E4391"/>
    <w:rsid w:val="008E5DE0"/>
    <w:rsid w:val="009044A9"/>
    <w:rsid w:val="009055A0"/>
    <w:rsid w:val="00916548"/>
    <w:rsid w:val="0092596F"/>
    <w:rsid w:val="00925E25"/>
    <w:rsid w:val="00956857"/>
    <w:rsid w:val="0097331F"/>
    <w:rsid w:val="00977BC5"/>
    <w:rsid w:val="00984056"/>
    <w:rsid w:val="009E0C3E"/>
    <w:rsid w:val="009E0D7E"/>
    <w:rsid w:val="009E13B1"/>
    <w:rsid w:val="00A54C86"/>
    <w:rsid w:val="00A56688"/>
    <w:rsid w:val="00A83E46"/>
    <w:rsid w:val="00B006C0"/>
    <w:rsid w:val="00B01940"/>
    <w:rsid w:val="00B04BA6"/>
    <w:rsid w:val="00B06506"/>
    <w:rsid w:val="00B41AF4"/>
    <w:rsid w:val="00B72DA5"/>
    <w:rsid w:val="00B94401"/>
    <w:rsid w:val="00B96AEA"/>
    <w:rsid w:val="00BC10AF"/>
    <w:rsid w:val="00BC6E3E"/>
    <w:rsid w:val="00BE05C4"/>
    <w:rsid w:val="00BE212B"/>
    <w:rsid w:val="00BE4BC0"/>
    <w:rsid w:val="00C30BF0"/>
    <w:rsid w:val="00C66694"/>
    <w:rsid w:val="00C7706D"/>
    <w:rsid w:val="00C86466"/>
    <w:rsid w:val="00C9758C"/>
    <w:rsid w:val="00C97DBD"/>
    <w:rsid w:val="00CD4311"/>
    <w:rsid w:val="00CE1567"/>
    <w:rsid w:val="00D17DBD"/>
    <w:rsid w:val="00D53A91"/>
    <w:rsid w:val="00D63497"/>
    <w:rsid w:val="00DB4017"/>
    <w:rsid w:val="00DC5B96"/>
    <w:rsid w:val="00DD1D35"/>
    <w:rsid w:val="00DE08D7"/>
    <w:rsid w:val="00E02570"/>
    <w:rsid w:val="00E22CEC"/>
    <w:rsid w:val="00E53F9E"/>
    <w:rsid w:val="00E64E9C"/>
    <w:rsid w:val="00E816CA"/>
    <w:rsid w:val="00EE476F"/>
    <w:rsid w:val="00EE5C94"/>
    <w:rsid w:val="00F237F1"/>
    <w:rsid w:val="00F27C8F"/>
    <w:rsid w:val="00F90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5B6FD9D"/>
  <w15:chartTrackingRefBased/>
  <w15:docId w15:val="{71EA4052-9918-43FC-B2EE-8E3C4C9E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character" w:styleId="CommentReference">
    <w:name w:val="annotation reference"/>
    <w:uiPriority w:val="99"/>
    <w:semiHidden/>
    <w:unhideWhenUsed/>
    <w:rsid w:val="00774438"/>
    <w:rPr>
      <w:sz w:val="16"/>
      <w:szCs w:val="16"/>
    </w:rPr>
  </w:style>
  <w:style w:type="paragraph" w:styleId="CommentText">
    <w:name w:val="annotation text"/>
    <w:basedOn w:val="Normal"/>
    <w:link w:val="CommentTextChar"/>
    <w:uiPriority w:val="99"/>
    <w:unhideWhenUsed/>
    <w:rsid w:val="00774438"/>
  </w:style>
  <w:style w:type="character" w:customStyle="1" w:styleId="CommentTextChar">
    <w:name w:val="Comment Text Char"/>
    <w:basedOn w:val="DefaultParagraphFont"/>
    <w:link w:val="CommentText"/>
    <w:uiPriority w:val="99"/>
    <w:rsid w:val="00774438"/>
  </w:style>
  <w:style w:type="paragraph" w:styleId="CommentSubject">
    <w:name w:val="annotation subject"/>
    <w:basedOn w:val="CommentText"/>
    <w:next w:val="CommentText"/>
    <w:link w:val="CommentSubjectChar"/>
    <w:uiPriority w:val="99"/>
    <w:semiHidden/>
    <w:unhideWhenUsed/>
    <w:rsid w:val="00774438"/>
    <w:rPr>
      <w:b/>
      <w:bCs/>
    </w:rPr>
  </w:style>
  <w:style w:type="character" w:customStyle="1" w:styleId="CommentSubjectChar">
    <w:name w:val="Comment Subject Char"/>
    <w:link w:val="CommentSubject"/>
    <w:uiPriority w:val="99"/>
    <w:semiHidden/>
    <w:rsid w:val="00774438"/>
    <w:rPr>
      <w:b/>
      <w:bCs/>
    </w:rPr>
  </w:style>
  <w:style w:type="paragraph" w:styleId="ListParagraph">
    <w:name w:val="List Paragraph"/>
    <w:basedOn w:val="Normal"/>
    <w:uiPriority w:val="34"/>
    <w:qFormat/>
    <w:rsid w:val="001037C3"/>
    <w:pPr>
      <w:overflowPunct/>
      <w:autoSpaceDE/>
      <w:autoSpaceDN/>
      <w:adjustRightInd/>
      <w:spacing w:after="200" w:line="276" w:lineRule="auto"/>
      <w:ind w:left="720"/>
      <w:contextualSpacing/>
      <w:textAlignment w:val="auto"/>
    </w:pPr>
    <w:rPr>
      <w:rFonts w:ascii="Calibri" w:hAnsi="Calibri"/>
      <w:sz w:val="22"/>
      <w:szCs w:val="22"/>
    </w:rPr>
  </w:style>
  <w:style w:type="paragraph" w:styleId="Revision">
    <w:name w:val="Revision"/>
    <w:hidden/>
    <w:uiPriority w:val="99"/>
    <w:semiHidden/>
    <w:rsid w:val="009044A9"/>
  </w:style>
  <w:style w:type="paragraph" w:customStyle="1" w:styleId="xxmsonormal">
    <w:name w:val="x_x_msonormal"/>
    <w:basedOn w:val="Normal"/>
    <w:rsid w:val="009055A0"/>
    <w:pPr>
      <w:overflowPunct/>
      <w:autoSpaceDE/>
      <w:autoSpaceDN/>
      <w:adjustRightInd/>
      <w:spacing w:before="100" w:beforeAutospacing="1" w:after="100" w:afterAutospacing="1"/>
      <w:textAlignment w:val="auto"/>
    </w:pPr>
    <w:rPr>
      <w:sz w:val="24"/>
      <w:szCs w:val="24"/>
    </w:rPr>
  </w:style>
  <w:style w:type="paragraph" w:customStyle="1" w:styleId="xxlevel1">
    <w:name w:val="x_x_level1"/>
    <w:basedOn w:val="Normal"/>
    <w:rsid w:val="009055A0"/>
    <w:pPr>
      <w:overflowPunct/>
      <w:autoSpaceDE/>
      <w:autoSpaceDN/>
      <w:adjustRightInd/>
      <w:spacing w:before="100" w:beforeAutospacing="1" w:after="100" w:afterAutospacing="1"/>
      <w:textAlignment w:val="auto"/>
    </w:pPr>
    <w:rPr>
      <w:sz w:val="24"/>
      <w:szCs w:val="24"/>
    </w:rPr>
  </w:style>
  <w:style w:type="paragraph" w:styleId="ListBullet">
    <w:name w:val="List Bullet"/>
    <w:basedOn w:val="Normal"/>
    <w:uiPriority w:val="99"/>
    <w:unhideWhenUsed/>
    <w:rsid w:val="00C66694"/>
    <w:pPr>
      <w:numPr>
        <w:numId w:val="25"/>
      </w:numPr>
      <w:contextualSpacing/>
    </w:pPr>
  </w:style>
  <w:style w:type="paragraph" w:styleId="NoSpacing">
    <w:name w:val="No Spacing"/>
    <w:uiPriority w:val="1"/>
    <w:qFormat/>
    <w:rsid w:val="002B2E01"/>
    <w:pPr>
      <w:overflowPunct w:val="0"/>
      <w:autoSpaceDE w:val="0"/>
      <w:autoSpaceDN w:val="0"/>
      <w:adjustRightInd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5645883">
      <w:bodyDiv w:val="1"/>
      <w:marLeft w:val="0"/>
      <w:marRight w:val="0"/>
      <w:marTop w:val="0"/>
      <w:marBottom w:val="0"/>
      <w:divBdr>
        <w:top w:val="none" w:sz="0" w:space="0" w:color="auto"/>
        <w:left w:val="none" w:sz="0" w:space="0" w:color="auto"/>
        <w:bottom w:val="none" w:sz="0" w:space="0" w:color="auto"/>
        <w:right w:val="none" w:sz="0" w:space="0" w:color="auto"/>
      </w:divBdr>
    </w:div>
    <w:div w:id="381442313">
      <w:bodyDiv w:val="1"/>
      <w:marLeft w:val="0"/>
      <w:marRight w:val="0"/>
      <w:marTop w:val="0"/>
      <w:marBottom w:val="0"/>
      <w:divBdr>
        <w:top w:val="none" w:sz="0" w:space="0" w:color="auto"/>
        <w:left w:val="none" w:sz="0" w:space="0" w:color="auto"/>
        <w:bottom w:val="none" w:sz="0" w:space="0" w:color="auto"/>
        <w:right w:val="none" w:sz="0" w:space="0" w:color="auto"/>
      </w:divBdr>
    </w:div>
    <w:div w:id="1094086029">
      <w:bodyDiv w:val="1"/>
      <w:marLeft w:val="0"/>
      <w:marRight w:val="0"/>
      <w:marTop w:val="0"/>
      <w:marBottom w:val="0"/>
      <w:divBdr>
        <w:top w:val="none" w:sz="0" w:space="0" w:color="auto"/>
        <w:left w:val="none" w:sz="0" w:space="0" w:color="auto"/>
        <w:bottom w:val="none" w:sz="0" w:space="0" w:color="auto"/>
        <w:right w:val="none" w:sz="0" w:space="0" w:color="auto"/>
      </w:divBdr>
    </w:div>
    <w:div w:id="1460077105">
      <w:bodyDiv w:val="1"/>
      <w:marLeft w:val="0"/>
      <w:marRight w:val="0"/>
      <w:marTop w:val="0"/>
      <w:marBottom w:val="0"/>
      <w:divBdr>
        <w:top w:val="none" w:sz="0" w:space="0" w:color="auto"/>
        <w:left w:val="none" w:sz="0" w:space="0" w:color="auto"/>
        <w:bottom w:val="none" w:sz="0" w:space="0" w:color="auto"/>
        <w:right w:val="none" w:sz="0" w:space="0" w:color="auto"/>
      </w:divBdr>
    </w:div>
    <w:div w:id="165178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H:\AII.OLD\FORMS\Reports_Mgmt\83-I-OM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9" ma:contentTypeDescription="Create a new document." ma:contentTypeScope="" ma:versionID="d90dfa2cff6cfb46cb55e09fff85b58f">
  <xsd:schema xmlns:xsd="http://www.w3.org/2001/XMLSchema" xmlns:xs="http://www.w3.org/2001/XMLSchema" xmlns:p="http://schemas.microsoft.com/office/2006/metadata/properties" xmlns:ns1="http://schemas.microsoft.com/sharepoint/v3" xmlns:ns3="c6d93d11-28f8-4e6d-ae4f-5893c68de00b" targetNamespace="http://schemas.microsoft.com/office/2006/metadata/properties" ma:root="true" ma:fieldsID="ff2878398517a6040330cde16783e480" ns1:_="" ns3:_="">
    <xsd:import namespace="http://schemas.microsoft.com/sharepoint/v3"/>
    <xsd:import namespace="c6d93d11-28f8-4e6d-ae4f-5893c68de00b"/>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53B7782-02BD-4EFC-ABDD-E5EB6B32463E}">
  <ds:schemaRefs>
    <ds:schemaRef ds:uri="http://schemas.microsoft.com/sharepoint/v3/contenttype/forms"/>
  </ds:schemaRefs>
</ds:datastoreItem>
</file>

<file path=customXml/itemProps2.xml><?xml version="1.0" encoding="utf-8"?>
<ds:datastoreItem xmlns:ds="http://schemas.openxmlformats.org/officeDocument/2006/customXml" ds:itemID="{C6F01091-BF72-4B3E-88B9-34BB13B5C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6AF3C9-48A0-4E7D-A296-E96D333713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83-I-OMB</Template>
  <TotalTime>85</TotalTime>
  <Pages>7</Pages>
  <Words>2600</Words>
  <Characters>14826</Characters>
  <Application>Microsoft Office Word</Application>
  <DocSecurity>2</DocSecurity>
  <Lines>123</Lines>
  <Paragraphs>34</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HUDWARE II</dc:creator>
  <cp:keywords/>
  <cp:lastModifiedBy>Guido, Anna P</cp:lastModifiedBy>
  <cp:revision>2</cp:revision>
  <cp:lastPrinted>2016-10-19T20:19:00Z</cp:lastPrinted>
  <dcterms:created xsi:type="dcterms:W3CDTF">2021-04-02T18:15:00Z</dcterms:created>
  <dcterms:modified xsi:type="dcterms:W3CDTF">2021-04-02T18:15:00Z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0x0101001A2A00A75FB2BD469FC5BABC27835FFD</vt:lpwstr>
  </property>
</Properties>
</file>