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633C6B" w:rsidR="00E36537" w:rsidP="00726753" w:rsidRDefault="00142589" w14:paraId="788E013D" w14:textId="352832DF">
      <w:pPr>
        <w:ind w:left="360" w:right="540"/>
        <w:rPr>
          <w:sz w:val="24"/>
          <w:szCs w:val="24"/>
        </w:rPr>
      </w:pPr>
      <w:r w:rsidRPr="00142589">
        <w:rPr>
          <w:sz w:val="24"/>
          <w:szCs w:val="24"/>
        </w:rPr>
        <w:t>The Department of Veterans Affairs (VA) through its Veterans Benefits Administration (VBA</w:t>
      </w:r>
      <w:r w:rsidRPr="00142589" w:rsidR="003210D0">
        <w:rPr>
          <w:sz w:val="24"/>
          <w:szCs w:val="24"/>
        </w:rPr>
        <w:t>)</w:t>
      </w:r>
      <w:r w:rsidRPr="00142589">
        <w:rPr>
          <w:sz w:val="24"/>
          <w:szCs w:val="24"/>
        </w:rPr>
        <w:t xml:space="preserve"> administers an integrated program of benefits and ser</w:t>
      </w:r>
      <w:r w:rsidR="003210D0">
        <w:rPr>
          <w:sz w:val="24"/>
          <w:szCs w:val="24"/>
        </w:rPr>
        <w:t>vices, established by law, for V</w:t>
      </w:r>
      <w:r w:rsidRPr="00142589">
        <w:rPr>
          <w:sz w:val="24"/>
          <w:szCs w:val="24"/>
        </w:rPr>
        <w:t xml:space="preserve">eterans, service personnel, and their dependents and/or beneficiaries.  </w:t>
      </w:r>
      <w:r w:rsidRPr="00633C6B">
        <w:rPr>
          <w:sz w:val="24"/>
          <w:szCs w:val="24"/>
        </w:rPr>
        <w:t xml:space="preserve">Title 38 </w:t>
      </w:r>
      <w:r w:rsidRPr="00633C6B" w:rsidR="002E254D">
        <w:rPr>
          <w:sz w:val="24"/>
          <w:szCs w:val="24"/>
        </w:rPr>
        <w:t>United States Code (</w:t>
      </w:r>
      <w:r w:rsidRPr="00633C6B">
        <w:rPr>
          <w:sz w:val="24"/>
          <w:szCs w:val="24"/>
        </w:rPr>
        <w:t>U.S.C.</w:t>
      </w:r>
      <w:r w:rsidRPr="00633C6B" w:rsidR="002E254D">
        <w:rPr>
          <w:sz w:val="24"/>
          <w:szCs w:val="24"/>
        </w:rPr>
        <w:t>)</w:t>
      </w:r>
      <w:r w:rsidRPr="00633C6B">
        <w:rPr>
          <w:sz w:val="24"/>
          <w:szCs w:val="24"/>
        </w:rPr>
        <w:t xml:space="preserve"> 5101(a) provides that a specific claim in the form </w:t>
      </w:r>
      <w:r w:rsidRPr="00633C6B" w:rsidR="003210D0">
        <w:rPr>
          <w:sz w:val="24"/>
          <w:szCs w:val="24"/>
        </w:rPr>
        <w:t>p</w:t>
      </w:r>
      <w:r w:rsidRPr="00633C6B">
        <w:rPr>
          <w:sz w:val="24"/>
          <w:szCs w:val="24"/>
        </w:rPr>
        <w:t xml:space="preserve">rovided by the Secretary must be filed </w:t>
      </w:r>
      <w:r w:rsidRPr="00633C6B" w:rsidR="00CA3D5D">
        <w:rPr>
          <w:sz w:val="24"/>
          <w:szCs w:val="24"/>
        </w:rPr>
        <w:t>for</w:t>
      </w:r>
      <w:r w:rsidRPr="00633C6B">
        <w:rPr>
          <w:sz w:val="24"/>
          <w:szCs w:val="24"/>
        </w:rPr>
        <w:t xml:space="preserve"> benefits to be paid to any individual under the laws </w:t>
      </w:r>
      <w:r w:rsidRPr="00633C6B" w:rsidR="003210D0">
        <w:rPr>
          <w:sz w:val="24"/>
          <w:szCs w:val="24"/>
        </w:rPr>
        <w:t>administered by the Secretary.</w:t>
      </w:r>
      <w:r w:rsidRPr="00633C6B">
        <w:rPr>
          <w:sz w:val="24"/>
          <w:szCs w:val="24"/>
        </w:rPr>
        <w:t xml:space="preserve">  </w:t>
      </w:r>
      <w:r w:rsidRPr="00633C6B" w:rsidR="0040502B">
        <w:rPr>
          <w:sz w:val="24"/>
          <w:szCs w:val="24"/>
        </w:rPr>
        <w:t xml:space="preserve">Additionally, 38 U.S.C. 501(a) provides VA the authority to collect this information. </w:t>
      </w:r>
      <w:r w:rsidRPr="00633C6B" w:rsidR="00C76F44">
        <w:rPr>
          <w:sz w:val="24"/>
          <w:szCs w:val="24"/>
        </w:rPr>
        <w:t>VA Form (VAF) 28-1905</w:t>
      </w:r>
      <w:r w:rsidRPr="00633C6B" w:rsidR="00360F12">
        <w:rPr>
          <w:sz w:val="24"/>
          <w:szCs w:val="24"/>
        </w:rPr>
        <w:t>r</w:t>
      </w:r>
      <w:r w:rsidRPr="00633C6B" w:rsidR="009B2161">
        <w:rPr>
          <w:sz w:val="24"/>
          <w:szCs w:val="24"/>
        </w:rPr>
        <w:t xml:space="preserve">, </w:t>
      </w:r>
      <w:r w:rsidRPr="00633C6B" w:rsidR="00360F12">
        <w:rPr>
          <w:sz w:val="24"/>
          <w:szCs w:val="24"/>
        </w:rPr>
        <w:t>Receipt of Supplies (</w:t>
      </w:r>
      <w:r w:rsidRPr="00633C6B" w:rsidR="009B2161">
        <w:rPr>
          <w:sz w:val="24"/>
          <w:szCs w:val="24"/>
        </w:rPr>
        <w:t>Chapter 31</w:t>
      </w:r>
      <w:r w:rsidRPr="00633C6B" w:rsidR="00360F12">
        <w:rPr>
          <w:sz w:val="24"/>
          <w:szCs w:val="24"/>
        </w:rPr>
        <w:t xml:space="preserve"> – Veteran Readiness and Employment)</w:t>
      </w:r>
      <w:r w:rsidRPr="00633C6B" w:rsidR="009B2161">
        <w:rPr>
          <w:sz w:val="24"/>
          <w:szCs w:val="24"/>
        </w:rPr>
        <w:t>,</w:t>
      </w:r>
      <w:r w:rsidRPr="00633C6B" w:rsidR="00C76F44">
        <w:rPr>
          <w:sz w:val="24"/>
          <w:szCs w:val="24"/>
        </w:rPr>
        <w:t xml:space="preserve"> collects information that the Veteran Readiness and Employment (VR&amp;E) program needs to </w:t>
      </w:r>
      <w:r w:rsidRPr="00633C6B" w:rsidR="00360F12">
        <w:rPr>
          <w:sz w:val="24"/>
          <w:szCs w:val="24"/>
        </w:rPr>
        <w:t>verify that</w:t>
      </w:r>
      <w:r w:rsidRPr="00633C6B" w:rsidR="00C76F44">
        <w:rPr>
          <w:sz w:val="24"/>
          <w:szCs w:val="24"/>
        </w:rPr>
        <w:t xml:space="preserve"> specific supplies and/or equipment provided to a claimant </w:t>
      </w:r>
      <w:r w:rsidRPr="00633C6B" w:rsidR="003D483B">
        <w:rPr>
          <w:sz w:val="24"/>
          <w:szCs w:val="24"/>
        </w:rPr>
        <w:t>under 38 U.S.C. 3104(a)(7)</w:t>
      </w:r>
      <w:r w:rsidRPr="00633C6B" w:rsidR="00360F12">
        <w:rPr>
          <w:sz w:val="24"/>
          <w:szCs w:val="24"/>
        </w:rPr>
        <w:t xml:space="preserve"> have been received</w:t>
      </w:r>
      <w:r w:rsidRPr="00633C6B" w:rsidR="00C76F44">
        <w:rPr>
          <w:sz w:val="24"/>
          <w:szCs w:val="24"/>
        </w:rPr>
        <w:t xml:space="preserve">.  </w:t>
      </w:r>
    </w:p>
    <w:p w:rsidRPr="00633C6B" w:rsidR="0051524F" w:rsidP="00726753" w:rsidRDefault="0051524F" w14:paraId="608912C0" w14:textId="77777777">
      <w:pPr>
        <w:ind w:left="360" w:right="540"/>
        <w:rPr>
          <w:sz w:val="24"/>
          <w:szCs w:val="24"/>
        </w:rPr>
      </w:pPr>
    </w:p>
    <w:p w:rsidRPr="00633C6B" w:rsidR="0051524F" w:rsidP="001F77A2" w:rsidRDefault="003B797D" w14:paraId="05A129E5" w14:textId="5808917A">
      <w:pPr>
        <w:ind w:left="360" w:right="540"/>
        <w:rPr>
          <w:sz w:val="24"/>
          <w:szCs w:val="24"/>
        </w:rPr>
      </w:pPr>
      <w:r w:rsidRPr="00633C6B">
        <w:rPr>
          <w:sz w:val="24"/>
          <w:szCs w:val="24"/>
        </w:rPr>
        <w:t>VA</w:t>
      </w:r>
      <w:r w:rsidRPr="00633C6B" w:rsidR="00B11FA9">
        <w:rPr>
          <w:sz w:val="24"/>
          <w:szCs w:val="24"/>
        </w:rPr>
        <w:t>F</w:t>
      </w:r>
      <w:r w:rsidRPr="00633C6B">
        <w:rPr>
          <w:sz w:val="24"/>
          <w:szCs w:val="24"/>
        </w:rPr>
        <w:t xml:space="preserve"> 2</w:t>
      </w:r>
      <w:r w:rsidRPr="00633C6B" w:rsidR="00C76F44">
        <w:rPr>
          <w:sz w:val="24"/>
          <w:szCs w:val="24"/>
        </w:rPr>
        <w:t>8-1905</w:t>
      </w:r>
      <w:r w:rsidRPr="00633C6B" w:rsidR="00B11FA9">
        <w:rPr>
          <w:sz w:val="24"/>
          <w:szCs w:val="24"/>
        </w:rPr>
        <w:t>r</w:t>
      </w:r>
      <w:r w:rsidRPr="00633C6B" w:rsidR="00E33BE3">
        <w:rPr>
          <w:sz w:val="24"/>
          <w:szCs w:val="24"/>
        </w:rPr>
        <w:t>, Receipt of Supplies (Chapter 31-Veteran Readiness and Employment)</w:t>
      </w:r>
      <w:r w:rsidRPr="00633C6B" w:rsidR="002E254D">
        <w:rPr>
          <w:sz w:val="24"/>
          <w:szCs w:val="24"/>
        </w:rPr>
        <w:t>,</w:t>
      </w:r>
      <w:r w:rsidRPr="00633C6B">
        <w:rPr>
          <w:sz w:val="24"/>
          <w:szCs w:val="24"/>
        </w:rPr>
        <w:t xml:space="preserve"> </w:t>
      </w:r>
      <w:r w:rsidRPr="00633C6B" w:rsidR="00B11FA9">
        <w:rPr>
          <w:sz w:val="24"/>
          <w:szCs w:val="24"/>
        </w:rPr>
        <w:t>is a new form.  VAF 28-1905m</w:t>
      </w:r>
      <w:r w:rsidRPr="00633C6B" w:rsidR="00A17D3F">
        <w:rPr>
          <w:sz w:val="24"/>
          <w:szCs w:val="24"/>
        </w:rPr>
        <w:t>, Request and Authorization for Supplies</w:t>
      </w:r>
      <w:r w:rsidRPr="00633C6B" w:rsidR="002E254D">
        <w:rPr>
          <w:sz w:val="24"/>
          <w:szCs w:val="24"/>
        </w:rPr>
        <w:t xml:space="preserve"> (Chapter 31 – Veteran Readiness and Employment)</w:t>
      </w:r>
      <w:r w:rsidRPr="00633C6B" w:rsidR="00A17D3F">
        <w:rPr>
          <w:sz w:val="24"/>
          <w:szCs w:val="24"/>
        </w:rPr>
        <w:t xml:space="preserve">, </w:t>
      </w:r>
      <w:r w:rsidRPr="00633C6B" w:rsidR="00B021DE">
        <w:rPr>
          <w:sz w:val="24"/>
          <w:szCs w:val="24"/>
        </w:rPr>
        <w:t>previously contained</w:t>
      </w:r>
      <w:r w:rsidRPr="00633C6B" w:rsidR="00A17D3F">
        <w:rPr>
          <w:sz w:val="24"/>
          <w:szCs w:val="24"/>
        </w:rPr>
        <w:t xml:space="preserve"> both the request for </w:t>
      </w:r>
      <w:r w:rsidRPr="00633C6B" w:rsidR="00B021DE">
        <w:rPr>
          <w:sz w:val="24"/>
          <w:szCs w:val="24"/>
        </w:rPr>
        <w:t xml:space="preserve">supplies/equipment </w:t>
      </w:r>
      <w:r w:rsidRPr="00633C6B" w:rsidR="00A17D3F">
        <w:rPr>
          <w:sz w:val="24"/>
          <w:szCs w:val="24"/>
        </w:rPr>
        <w:t xml:space="preserve">and receipt confirmation components. However, the request and receipt confirmation are completed at two separate times during the supplies and equipment purchase process.  Therefore, the </w:t>
      </w:r>
      <w:r w:rsidRPr="00633C6B" w:rsidR="00F63F38">
        <w:rPr>
          <w:sz w:val="24"/>
          <w:szCs w:val="24"/>
        </w:rPr>
        <w:t>Veteran Readiness and Employment (</w:t>
      </w:r>
      <w:r w:rsidRPr="00633C6B" w:rsidR="00A17D3F">
        <w:rPr>
          <w:sz w:val="24"/>
          <w:szCs w:val="24"/>
        </w:rPr>
        <w:t>VR&amp;E</w:t>
      </w:r>
      <w:r w:rsidRPr="00633C6B" w:rsidR="00F63F38">
        <w:rPr>
          <w:sz w:val="24"/>
          <w:szCs w:val="24"/>
        </w:rPr>
        <w:t>)</w:t>
      </w:r>
      <w:r w:rsidRPr="00633C6B" w:rsidR="00A17D3F">
        <w:rPr>
          <w:sz w:val="24"/>
          <w:szCs w:val="24"/>
        </w:rPr>
        <w:t xml:space="preserve"> program determined that it would be beneficial to have the two-stage process reflected in separate forms.  </w:t>
      </w:r>
    </w:p>
    <w:p w:rsidRPr="00633C6B" w:rsidR="00C17C77" w:rsidP="00C17C77" w:rsidRDefault="00C17C77" w14:paraId="6FE9A097" w14:textId="77777777">
      <w:pPr>
        <w:rPr>
          <w:color w:val="000000"/>
          <w:sz w:val="24"/>
          <w:szCs w:val="24"/>
        </w:rPr>
      </w:pPr>
    </w:p>
    <w:p w:rsidRPr="00633C6B"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633C6B">
        <w:rPr>
          <w:b/>
          <w:sz w:val="24"/>
          <w:szCs w:val="24"/>
        </w:rPr>
        <w:t>Indicate how, by whom, and for what purposes the information is to be used; indicate actual use the agency has made of the information received from current collection.</w:t>
      </w:r>
    </w:p>
    <w:p w:rsidRPr="00633C6B" w:rsidR="00334E84" w:rsidRDefault="00334E84" w14:paraId="769A570C" w14:textId="77777777">
      <w:pPr>
        <w:tabs>
          <w:tab w:val="left" w:pos="480"/>
          <w:tab w:val="right" w:pos="8640"/>
        </w:tabs>
        <w:ind w:right="684"/>
        <w:rPr>
          <w:sz w:val="24"/>
          <w:szCs w:val="24"/>
        </w:rPr>
      </w:pPr>
    </w:p>
    <w:p w:rsidRPr="00633C6B" w:rsidR="004D0A73" w:rsidP="004D0A73" w:rsidRDefault="00EC1A0C" w14:paraId="62DB6846" w14:textId="667813E5">
      <w:pPr>
        <w:tabs>
          <w:tab w:val="left" w:pos="480"/>
          <w:tab w:val="right" w:pos="8640"/>
        </w:tabs>
        <w:ind w:left="360" w:right="684"/>
        <w:rPr>
          <w:bCs/>
          <w:sz w:val="24"/>
        </w:rPr>
      </w:pPr>
      <w:r w:rsidRPr="00633C6B">
        <w:rPr>
          <w:bCs/>
          <w:sz w:val="24"/>
        </w:rPr>
        <w:t>A claimant</w:t>
      </w:r>
      <w:r w:rsidRPr="00633C6B" w:rsidR="004C6D8B">
        <w:rPr>
          <w:bCs/>
          <w:sz w:val="24"/>
        </w:rPr>
        <w:t xml:space="preserve"> </w:t>
      </w:r>
      <w:r w:rsidRPr="00633C6B" w:rsidR="00E33BE3">
        <w:rPr>
          <w:bCs/>
          <w:sz w:val="24"/>
        </w:rPr>
        <w:t xml:space="preserve">will </w:t>
      </w:r>
      <w:r w:rsidRPr="00633C6B" w:rsidR="004C6D8B">
        <w:rPr>
          <w:bCs/>
          <w:sz w:val="24"/>
        </w:rPr>
        <w:t>use</w:t>
      </w:r>
      <w:r w:rsidRPr="00633C6B">
        <w:rPr>
          <w:bCs/>
          <w:sz w:val="24"/>
        </w:rPr>
        <w:t xml:space="preserve"> VAF 28-1905</w:t>
      </w:r>
      <w:r w:rsidRPr="00633C6B" w:rsidR="00AF76C7">
        <w:rPr>
          <w:bCs/>
          <w:sz w:val="24"/>
        </w:rPr>
        <w:t>r</w:t>
      </w:r>
      <w:r w:rsidRPr="00633C6B">
        <w:rPr>
          <w:bCs/>
          <w:sz w:val="24"/>
        </w:rPr>
        <w:t xml:space="preserve"> to </w:t>
      </w:r>
      <w:r w:rsidRPr="00633C6B" w:rsidR="00AF76C7">
        <w:rPr>
          <w:bCs/>
          <w:sz w:val="24"/>
        </w:rPr>
        <w:t>verify that the supplies</w:t>
      </w:r>
      <w:r w:rsidRPr="00633C6B">
        <w:rPr>
          <w:bCs/>
          <w:sz w:val="24"/>
        </w:rPr>
        <w:t xml:space="preserve"> </w:t>
      </w:r>
      <w:r w:rsidRPr="00633C6B" w:rsidR="00AF76C7">
        <w:rPr>
          <w:bCs/>
          <w:sz w:val="24"/>
        </w:rPr>
        <w:t xml:space="preserve">and/or </w:t>
      </w:r>
      <w:r w:rsidRPr="00633C6B" w:rsidR="00144E48">
        <w:rPr>
          <w:bCs/>
          <w:sz w:val="24"/>
        </w:rPr>
        <w:t xml:space="preserve">equipment </w:t>
      </w:r>
      <w:r w:rsidRPr="00633C6B">
        <w:rPr>
          <w:bCs/>
          <w:sz w:val="24"/>
        </w:rPr>
        <w:t xml:space="preserve">provided </w:t>
      </w:r>
      <w:r w:rsidRPr="00633C6B" w:rsidR="004C6D8B">
        <w:rPr>
          <w:bCs/>
          <w:sz w:val="24"/>
        </w:rPr>
        <w:t xml:space="preserve">as part of a </w:t>
      </w:r>
      <w:r w:rsidRPr="00633C6B">
        <w:rPr>
          <w:bCs/>
          <w:sz w:val="24"/>
        </w:rPr>
        <w:t>rehabilitation program under 38 U.S.C. Chapter 31</w:t>
      </w:r>
      <w:r w:rsidRPr="00633C6B" w:rsidR="00AF76C7">
        <w:rPr>
          <w:bCs/>
          <w:sz w:val="24"/>
        </w:rPr>
        <w:t xml:space="preserve"> have been received</w:t>
      </w:r>
      <w:r w:rsidRPr="00633C6B" w:rsidR="00B021DE">
        <w:rPr>
          <w:bCs/>
          <w:sz w:val="24"/>
        </w:rPr>
        <w:t xml:space="preserve"> and are in good condition</w:t>
      </w:r>
      <w:r w:rsidRPr="00633C6B">
        <w:rPr>
          <w:bCs/>
          <w:sz w:val="24"/>
        </w:rPr>
        <w:t xml:space="preserve">.  </w:t>
      </w:r>
      <w:r w:rsidRPr="00633C6B" w:rsidR="00493B4E">
        <w:rPr>
          <w:bCs/>
          <w:sz w:val="24"/>
        </w:rPr>
        <w:t xml:space="preserve">The VR&amp;E program </w:t>
      </w:r>
      <w:r w:rsidRPr="00633C6B" w:rsidR="008806E3">
        <w:rPr>
          <w:bCs/>
          <w:sz w:val="24"/>
        </w:rPr>
        <w:t xml:space="preserve">subsequently </w:t>
      </w:r>
      <w:r w:rsidRPr="00633C6B" w:rsidR="00493B4E">
        <w:rPr>
          <w:bCs/>
          <w:sz w:val="24"/>
        </w:rPr>
        <w:t>uses the information on this form</w:t>
      </w:r>
      <w:r w:rsidRPr="00633C6B" w:rsidR="002E254D">
        <w:rPr>
          <w:bCs/>
          <w:sz w:val="24"/>
        </w:rPr>
        <w:t xml:space="preserve"> to justify processing payments for the supplies and/or equipment provided to claimants</w:t>
      </w:r>
      <w:r w:rsidRPr="00633C6B" w:rsidR="00DD1C03">
        <w:rPr>
          <w:bCs/>
          <w:sz w:val="24"/>
        </w:rPr>
        <w:t xml:space="preserve">.  </w:t>
      </w:r>
      <w:r w:rsidRPr="00633C6B" w:rsidR="008806E3">
        <w:rPr>
          <w:bCs/>
          <w:sz w:val="24"/>
        </w:rPr>
        <w:t xml:space="preserve"> </w:t>
      </w:r>
    </w:p>
    <w:p w:rsidRPr="00633C6B" w:rsidR="00E36537" w:rsidP="00144E48" w:rsidRDefault="00E36537" w14:paraId="1A0A5A60" w14:textId="37A2612A">
      <w:pPr>
        <w:tabs>
          <w:tab w:val="left" w:pos="480"/>
          <w:tab w:val="right" w:pos="8640"/>
        </w:tabs>
        <w:ind w:right="684"/>
        <w:rPr>
          <w:bCs/>
          <w:sz w:val="24"/>
        </w:rPr>
      </w:pPr>
    </w:p>
    <w:p w:rsidRPr="00633C6B"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633C6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633C6B" w:rsidR="00651FB2">
        <w:rPr>
          <w:b/>
          <w:sz w:val="24"/>
          <w:szCs w:val="24"/>
        </w:rPr>
        <w:t>s of collection.  Also describe</w:t>
      </w:r>
      <w:r w:rsidRPr="00633C6B">
        <w:rPr>
          <w:b/>
          <w:sz w:val="24"/>
          <w:szCs w:val="24"/>
        </w:rPr>
        <w:t xml:space="preserve"> any consideration of using information technology to reduce burden.</w:t>
      </w:r>
    </w:p>
    <w:p w:rsidRPr="00633C6B" w:rsidR="00334E84" w:rsidRDefault="00334E84" w14:paraId="3EC9079E" w14:textId="77777777">
      <w:pPr>
        <w:pStyle w:val="BodyText2"/>
        <w:rPr>
          <w:rFonts w:ascii="Times New Roman" w:hAnsi="Times New Roman"/>
          <w:sz w:val="24"/>
          <w:szCs w:val="24"/>
        </w:rPr>
      </w:pPr>
    </w:p>
    <w:p w:rsidRPr="00633C6B" w:rsidR="00617D2B" w:rsidP="00617D2B" w:rsidRDefault="00617D2B" w14:paraId="7D09E457" w14:textId="0179A446">
      <w:pPr>
        <w:tabs>
          <w:tab w:val="left" w:pos="630"/>
        </w:tabs>
        <w:ind w:left="360"/>
        <w:rPr>
          <w:sz w:val="24"/>
          <w:szCs w:val="24"/>
        </w:rPr>
      </w:pPr>
      <w:r w:rsidRPr="00633C6B">
        <w:rPr>
          <w:color w:val="000000"/>
          <w:sz w:val="24"/>
          <w:szCs w:val="24"/>
        </w:rPr>
        <w:t>VA Form 2</w:t>
      </w:r>
      <w:r w:rsidRPr="00633C6B" w:rsidR="00493B4E">
        <w:rPr>
          <w:color w:val="000000"/>
          <w:sz w:val="24"/>
          <w:szCs w:val="24"/>
        </w:rPr>
        <w:t>8-1905</w:t>
      </w:r>
      <w:r w:rsidRPr="00633C6B" w:rsidR="00144E48">
        <w:rPr>
          <w:color w:val="000000"/>
          <w:sz w:val="24"/>
          <w:szCs w:val="24"/>
        </w:rPr>
        <w:t>r</w:t>
      </w:r>
      <w:r w:rsidRPr="00633C6B" w:rsidR="00493B4E">
        <w:rPr>
          <w:color w:val="000000"/>
          <w:sz w:val="24"/>
          <w:szCs w:val="24"/>
        </w:rPr>
        <w:t xml:space="preserve"> </w:t>
      </w:r>
      <w:r w:rsidRPr="00633C6B">
        <w:rPr>
          <w:color w:val="000000"/>
          <w:sz w:val="24"/>
          <w:szCs w:val="24"/>
        </w:rPr>
        <w:t xml:space="preserve">is available on the One-VA </w:t>
      </w:r>
      <w:r w:rsidRPr="00633C6B" w:rsidR="00AD1E1B">
        <w:rPr>
          <w:color w:val="000000"/>
          <w:sz w:val="24"/>
          <w:szCs w:val="24"/>
        </w:rPr>
        <w:t>w</w:t>
      </w:r>
      <w:r w:rsidRPr="00633C6B">
        <w:rPr>
          <w:color w:val="000000"/>
          <w:sz w:val="24"/>
          <w:szCs w:val="24"/>
        </w:rPr>
        <w:t xml:space="preserve">ebsite in a fillable electronic format.  VBA is currently hosting this form on a secure server and does not currently have the technology in place to allow for the complete </w:t>
      </w:r>
      <w:r w:rsidRPr="00633C6B" w:rsidR="00AD1E1B">
        <w:rPr>
          <w:color w:val="000000"/>
          <w:sz w:val="24"/>
          <w:szCs w:val="24"/>
        </w:rPr>
        <w:t xml:space="preserve">electronic </w:t>
      </w:r>
      <w:r w:rsidRPr="00633C6B">
        <w:rPr>
          <w:color w:val="000000"/>
          <w:sz w:val="24"/>
          <w:szCs w:val="24"/>
        </w:rPr>
        <w:t xml:space="preserve">submission of the form.  Validation edits are </w:t>
      </w:r>
      <w:r w:rsidRPr="00633C6B">
        <w:rPr>
          <w:color w:val="000000"/>
          <w:sz w:val="24"/>
          <w:szCs w:val="24"/>
        </w:rPr>
        <w:lastRenderedPageBreak/>
        <w:t>performed to assure data integrity.  There currently is no utility process in place that will allow the data submitted on the form to be incorporated with an existing centralized legacy database.</w:t>
      </w:r>
    </w:p>
    <w:p w:rsidRPr="00633C6B" w:rsidR="00495C22" w:rsidP="00617D2B" w:rsidRDefault="00495C22" w14:paraId="513E6D27" w14:textId="1EAA0EE3">
      <w:pPr>
        <w:rPr>
          <w:sz w:val="24"/>
          <w:szCs w:val="24"/>
        </w:rPr>
      </w:pPr>
    </w:p>
    <w:p w:rsidRPr="00633C6B"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633C6B">
        <w:rPr>
          <w:b/>
          <w:sz w:val="24"/>
          <w:szCs w:val="24"/>
        </w:rPr>
        <w:t>Describe efforts to identify duplication.  Show specifically why any similar information already available cannot be used or modified for use for the purposes described in Item 2 above.</w:t>
      </w:r>
    </w:p>
    <w:p w:rsidRPr="00633C6B"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33C6B"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633C6B">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633C6B"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633C6B"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633C6B">
        <w:rPr>
          <w:b/>
          <w:sz w:val="24"/>
          <w:szCs w:val="24"/>
        </w:rPr>
        <w:t>If the collection of information impacts small businesses or other small entities, describe any methods used to minimize burden.</w:t>
      </w:r>
    </w:p>
    <w:p w:rsidRPr="00633C6B"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633C6B"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633C6B">
        <w:rPr>
          <w:sz w:val="24"/>
          <w:szCs w:val="24"/>
        </w:rPr>
        <w:t>The collection of information does not involve small businesses or entities.</w:t>
      </w:r>
    </w:p>
    <w:p w:rsidRPr="00633C6B" w:rsidR="00310573" w:rsidRDefault="00310573" w14:paraId="3E492F7E" w14:textId="77777777">
      <w:pPr>
        <w:tabs>
          <w:tab w:val="left" w:pos="480"/>
          <w:tab w:val="right" w:pos="8640"/>
        </w:tabs>
        <w:ind w:right="684"/>
        <w:rPr>
          <w:sz w:val="24"/>
          <w:szCs w:val="24"/>
        </w:rPr>
      </w:pPr>
    </w:p>
    <w:p w:rsidRPr="00633C6B"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633C6B">
        <w:rPr>
          <w:b/>
          <w:sz w:val="24"/>
          <w:szCs w:val="24"/>
        </w:rPr>
        <w:t>Describe the consequences to Federal program or policy activities if the collection is not conducted or is conducted less frequently as well as any technical or legal obstacles to reducing burden.</w:t>
      </w:r>
    </w:p>
    <w:p w:rsidRPr="00633C6B"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633C6B" w:rsidR="00E36537" w:rsidP="002C1D66" w:rsidRDefault="00A44BE3" w14:paraId="2973C1B7" w14:textId="112D218B">
      <w:pPr>
        <w:tabs>
          <w:tab w:val="left" w:pos="480"/>
          <w:tab w:val="right" w:pos="8640"/>
        </w:tabs>
        <w:ind w:left="360" w:right="684"/>
        <w:rPr>
          <w:bCs/>
          <w:sz w:val="24"/>
        </w:rPr>
      </w:pPr>
      <w:r w:rsidRPr="00633C6B">
        <w:rPr>
          <w:bCs/>
          <w:sz w:val="24"/>
        </w:rPr>
        <w:t xml:space="preserve">A claimant </w:t>
      </w:r>
      <w:r w:rsidR="00F03886">
        <w:rPr>
          <w:bCs/>
          <w:sz w:val="24"/>
        </w:rPr>
        <w:t xml:space="preserve">will </w:t>
      </w:r>
      <w:r w:rsidRPr="00633C6B">
        <w:rPr>
          <w:bCs/>
          <w:sz w:val="24"/>
        </w:rPr>
        <w:t>use VAF 28-1905r to verify that the supplies and/or equipment provided as part of a rehabilitation program under 38 U.S.C. Chapter 31 have been received</w:t>
      </w:r>
      <w:r w:rsidRPr="00633C6B" w:rsidR="00B021DE">
        <w:rPr>
          <w:bCs/>
          <w:sz w:val="24"/>
        </w:rPr>
        <w:t xml:space="preserve"> and are in good condition</w:t>
      </w:r>
      <w:r w:rsidRPr="00633C6B">
        <w:rPr>
          <w:bCs/>
          <w:sz w:val="24"/>
        </w:rPr>
        <w:t xml:space="preserve">.  The VR&amp;E program subsequently uses the information on this form </w:t>
      </w:r>
      <w:r w:rsidRPr="00633C6B" w:rsidR="00F63F38">
        <w:rPr>
          <w:bCs/>
          <w:sz w:val="24"/>
        </w:rPr>
        <w:t>to justify processing payments for the supplies and/or equipment provided to claimants</w:t>
      </w:r>
      <w:r w:rsidR="00D51615">
        <w:rPr>
          <w:bCs/>
          <w:sz w:val="24"/>
        </w:rPr>
        <w:t xml:space="preserve"> under 38 U.S.C. 3104(a)(7)</w:t>
      </w:r>
      <w:r w:rsidRPr="00633C6B" w:rsidR="00F63F38">
        <w:rPr>
          <w:bCs/>
          <w:sz w:val="24"/>
        </w:rPr>
        <w:t xml:space="preserve">.  </w:t>
      </w:r>
      <w:r w:rsidRPr="00633C6B" w:rsidR="008806E3">
        <w:rPr>
          <w:bCs/>
          <w:sz w:val="24"/>
        </w:rPr>
        <w:t xml:space="preserve">Without the information gathered on this form, </w:t>
      </w:r>
      <w:r w:rsidRPr="00633C6B">
        <w:rPr>
          <w:bCs/>
          <w:sz w:val="24"/>
        </w:rPr>
        <w:t xml:space="preserve">the VR&amp;E program would be unable to verify that the claimant received the supplies and/or equipment, which could result in </w:t>
      </w:r>
      <w:r w:rsidRPr="00633C6B" w:rsidR="007E22D0">
        <w:rPr>
          <w:bCs/>
          <w:sz w:val="24"/>
        </w:rPr>
        <w:t xml:space="preserve">inaccurate payments being rendered.  </w:t>
      </w:r>
      <w:r w:rsidRPr="00633C6B">
        <w:rPr>
          <w:bCs/>
          <w:sz w:val="24"/>
        </w:rPr>
        <w:t xml:space="preserve">    </w:t>
      </w:r>
    </w:p>
    <w:p w:rsidRPr="00633C6B" w:rsidR="00E36537" w:rsidRDefault="00E36537" w14:paraId="58DB5468" w14:textId="77777777">
      <w:pPr>
        <w:rPr>
          <w:sz w:val="24"/>
          <w:szCs w:val="24"/>
        </w:rPr>
      </w:pPr>
    </w:p>
    <w:p w:rsidRPr="00633C6B"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633C6B">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633C6B"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33C6B"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633C6B">
        <w:rPr>
          <w:sz w:val="24"/>
          <w:szCs w:val="24"/>
        </w:rPr>
        <w:t>There is no special circumstance requiring collection in a manner inconsistent with 5 CFR 1320.6 guidelines.</w:t>
      </w:r>
    </w:p>
    <w:p w:rsidRPr="00633C6B"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33C6B"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633C6B">
        <w:rPr>
          <w:b/>
          <w:sz w:val="24"/>
          <w:szCs w:val="24"/>
        </w:rPr>
        <w:t xml:space="preserve">If applicable, provide a copy and identify the date and page number of publication in </w:t>
      </w:r>
    </w:p>
    <w:p w:rsidRPr="00633C6B" w:rsidR="00726753" w:rsidP="00726753" w:rsidRDefault="00310573" w14:paraId="202C1D3A" w14:textId="61841971">
      <w:pPr>
        <w:pStyle w:val="ListParagraph"/>
        <w:tabs>
          <w:tab w:val="left" w:pos="547"/>
          <w:tab w:val="left" w:pos="1080"/>
          <w:tab w:val="left" w:pos="1627"/>
          <w:tab w:val="left" w:pos="2160"/>
          <w:tab w:val="left" w:pos="2880"/>
        </w:tabs>
        <w:ind w:left="360"/>
        <w:rPr>
          <w:b/>
          <w:sz w:val="24"/>
          <w:szCs w:val="24"/>
        </w:rPr>
      </w:pPr>
      <w:r w:rsidRPr="00633C6B">
        <w:rPr>
          <w:b/>
          <w:sz w:val="24"/>
          <w:szCs w:val="24"/>
        </w:rPr>
        <w:t xml:space="preserve">the Federal Register of the sponsor’s notice, required by 5 CFR 1320.8(d), soliciting comments on the information collection prior to submission to OMB.  Summarize </w:t>
      </w:r>
      <w:r w:rsidRPr="00633C6B">
        <w:rPr>
          <w:b/>
          <w:sz w:val="24"/>
          <w:szCs w:val="24"/>
        </w:rPr>
        <w:lastRenderedPageBreak/>
        <w:t>public comments received in response to that notice and describe actions taken by the sponsor in responses to these comments.  Specifically address comments received on cost and hour burden.</w:t>
      </w:r>
    </w:p>
    <w:p w:rsidRPr="00633C6B" w:rsidR="00D5269C" w:rsidP="00726753" w:rsidRDefault="00D5269C" w14:paraId="23D0F9EA" w14:textId="23105522">
      <w:pPr>
        <w:pStyle w:val="ListParagraph"/>
        <w:tabs>
          <w:tab w:val="left" w:pos="547"/>
          <w:tab w:val="left" w:pos="1080"/>
          <w:tab w:val="left" w:pos="1627"/>
          <w:tab w:val="left" w:pos="2160"/>
          <w:tab w:val="left" w:pos="2880"/>
        </w:tabs>
        <w:ind w:left="360"/>
        <w:rPr>
          <w:b/>
          <w:sz w:val="24"/>
          <w:szCs w:val="24"/>
        </w:rPr>
      </w:pPr>
    </w:p>
    <w:p w:rsidRPr="00FD6DB5" w:rsidR="00A3556E" w:rsidP="00A3556E" w:rsidRDefault="00A3556E" w14:paraId="75367701" w14:textId="116569F2">
      <w:pPr>
        <w:pStyle w:val="ListParagraph"/>
        <w:tabs>
          <w:tab w:val="left" w:pos="547"/>
          <w:tab w:val="left" w:pos="1080"/>
          <w:tab w:val="left" w:pos="1627"/>
          <w:tab w:val="left" w:pos="2160"/>
          <w:tab w:val="left" w:pos="2880"/>
        </w:tabs>
        <w:ind w:left="360"/>
        <w:rPr>
          <w:bCs/>
          <w:sz w:val="24"/>
          <w:szCs w:val="24"/>
        </w:rPr>
      </w:pPr>
      <w:r>
        <w:rPr>
          <w:bCs/>
          <w:sz w:val="24"/>
          <w:szCs w:val="24"/>
        </w:rPr>
        <w:t xml:space="preserve">The 60-Day Federal Register Notice was published on </w:t>
      </w:r>
      <w:r w:rsidR="00B95108">
        <w:rPr>
          <w:bCs/>
          <w:sz w:val="24"/>
          <w:szCs w:val="24"/>
        </w:rPr>
        <w:t>May 13</w:t>
      </w:r>
      <w:r>
        <w:rPr>
          <w:bCs/>
          <w:sz w:val="24"/>
          <w:szCs w:val="24"/>
        </w:rPr>
        <w:t xml:space="preserve">, 2021 and is located on page </w:t>
      </w:r>
      <w:r w:rsidR="00B95108">
        <w:rPr>
          <w:bCs/>
          <w:sz w:val="24"/>
          <w:szCs w:val="24"/>
        </w:rPr>
        <w:t>26,257</w:t>
      </w:r>
      <w:r>
        <w:rPr>
          <w:bCs/>
          <w:sz w:val="24"/>
          <w:szCs w:val="24"/>
        </w:rPr>
        <w:t xml:space="preserve">.  No comments were received.  </w:t>
      </w:r>
    </w:p>
    <w:p w:rsidRPr="00A3556E" w:rsidR="00072B8C" w:rsidP="00A3556E" w:rsidRDefault="00D5269C" w14:paraId="6FDC1929" w14:textId="252306CC">
      <w:pPr>
        <w:pStyle w:val="ListParagraph"/>
        <w:tabs>
          <w:tab w:val="left" w:pos="547"/>
          <w:tab w:val="left" w:pos="1080"/>
          <w:tab w:val="left" w:pos="1627"/>
          <w:tab w:val="left" w:pos="2160"/>
          <w:tab w:val="left" w:pos="2880"/>
        </w:tabs>
        <w:ind w:left="360"/>
        <w:rPr>
          <w:bCs/>
          <w:sz w:val="24"/>
          <w:szCs w:val="24"/>
        </w:rPr>
      </w:pPr>
      <w:r w:rsidRPr="00633C6B">
        <w:rPr>
          <w:bCs/>
          <w:sz w:val="24"/>
          <w:szCs w:val="24"/>
        </w:rPr>
        <w:t xml:space="preserve"> </w:t>
      </w:r>
    </w:p>
    <w:p w:rsidRPr="00633C6B"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633C6B">
        <w:rPr>
          <w:b/>
          <w:sz w:val="24"/>
          <w:szCs w:val="24"/>
        </w:rPr>
        <w:t>Explain any decision to provide any payment or gift to respondents, other than remuneration of contractors or grantees.</w:t>
      </w:r>
    </w:p>
    <w:p w:rsidRPr="00633C6B"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633C6B"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633C6B">
        <w:rPr>
          <w:sz w:val="24"/>
          <w:szCs w:val="24"/>
        </w:rPr>
        <w:t>No payments or gifts to respondents have been made under this collection of information.</w:t>
      </w:r>
    </w:p>
    <w:p w:rsidRPr="00633C6B"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633C6B" w:rsidR="00726753" w:rsidP="00726753" w:rsidRDefault="00310573" w14:paraId="1B415915" w14:textId="77777777">
      <w:pPr>
        <w:pStyle w:val="ListParagraph"/>
        <w:numPr>
          <w:ilvl w:val="0"/>
          <w:numId w:val="5"/>
        </w:numPr>
        <w:rPr>
          <w:sz w:val="24"/>
          <w:szCs w:val="24"/>
        </w:rPr>
      </w:pPr>
      <w:r w:rsidRPr="00633C6B">
        <w:rPr>
          <w:b/>
          <w:color w:val="000000"/>
          <w:sz w:val="24"/>
          <w:szCs w:val="24"/>
        </w:rPr>
        <w:t>Describe any assurance of privacy to the extent permitted by law provided to respondents and the basis for the assurance in statute, regulation, or agency policy.</w:t>
      </w:r>
    </w:p>
    <w:p w:rsidRPr="00633C6B" w:rsidR="00726753" w:rsidP="00726753" w:rsidRDefault="00726753" w14:paraId="59D827C4" w14:textId="77777777">
      <w:pPr>
        <w:pStyle w:val="ListParagraph"/>
        <w:ind w:left="360"/>
        <w:rPr>
          <w:b/>
          <w:color w:val="000000"/>
          <w:sz w:val="24"/>
          <w:szCs w:val="24"/>
        </w:rPr>
      </w:pPr>
    </w:p>
    <w:p w:rsidRPr="00633C6B" w:rsidR="00581C1C" w:rsidP="00581C1C" w:rsidRDefault="00581C1C" w14:paraId="1A437187" w14:textId="77777777">
      <w:pPr>
        <w:ind w:left="360"/>
        <w:rPr>
          <w:sz w:val="24"/>
          <w:szCs w:val="24"/>
        </w:rPr>
      </w:pPr>
      <w:r w:rsidRPr="00633C6B">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633C6B" w:rsidR="00E36537" w:rsidRDefault="00E36537" w14:paraId="45CE1490" w14:textId="77777777">
      <w:pPr>
        <w:tabs>
          <w:tab w:val="left" w:pos="480"/>
          <w:tab w:val="right" w:pos="8640"/>
        </w:tabs>
        <w:ind w:right="684"/>
        <w:rPr>
          <w:sz w:val="24"/>
          <w:szCs w:val="24"/>
        </w:rPr>
      </w:pPr>
    </w:p>
    <w:p w:rsidRPr="00633C6B" w:rsidR="00726753" w:rsidP="00726753" w:rsidRDefault="00310573" w14:paraId="6E484345" w14:textId="77777777">
      <w:pPr>
        <w:pStyle w:val="NormalWeb"/>
        <w:numPr>
          <w:ilvl w:val="0"/>
          <w:numId w:val="5"/>
        </w:numPr>
        <w:spacing w:before="0" w:beforeAutospacing="0" w:after="0" w:afterAutospacing="0"/>
        <w:rPr>
          <w:b/>
          <w:sz w:val="24"/>
          <w:szCs w:val="24"/>
        </w:rPr>
      </w:pPr>
      <w:r w:rsidRPr="00633C6B">
        <w:rPr>
          <w:b/>
          <w:sz w:val="24"/>
          <w:szCs w:val="24"/>
        </w:rPr>
        <w:t xml:space="preserve">Provide additional justification for any questions of a </w:t>
      </w:r>
      <w:r w:rsidRPr="00633C6B">
        <w:rPr>
          <w:b/>
          <w:color w:val="auto"/>
          <w:sz w:val="24"/>
          <w:szCs w:val="24"/>
        </w:rPr>
        <w:t>sensitive nature</w:t>
      </w:r>
      <w:r w:rsidRPr="00633C6B">
        <w:rPr>
          <w:b/>
          <w:color w:val="0000FF"/>
          <w:sz w:val="24"/>
          <w:szCs w:val="24"/>
        </w:rPr>
        <w:t xml:space="preserve"> </w:t>
      </w:r>
      <w:r w:rsidRPr="00633C6B">
        <w:rPr>
          <w:b/>
          <w:color w:val="auto"/>
          <w:sz w:val="24"/>
          <w:szCs w:val="24"/>
        </w:rPr>
        <w:t>(Information that, with a reasonable degree of medical certainty, is likely to have a serious adverse effect on an individual's mental or physical health if revealed to him or her),</w:t>
      </w:r>
      <w:r w:rsidRPr="00633C6B">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633C6B" w:rsidR="00726753" w:rsidP="00726753" w:rsidRDefault="00726753" w14:paraId="56EE9BF8" w14:textId="77777777">
      <w:pPr>
        <w:pStyle w:val="NormalWeb"/>
        <w:spacing w:before="0" w:beforeAutospacing="0" w:after="0" w:afterAutospacing="0"/>
        <w:ind w:left="360"/>
        <w:rPr>
          <w:b/>
          <w:sz w:val="24"/>
          <w:szCs w:val="24"/>
        </w:rPr>
      </w:pPr>
    </w:p>
    <w:p w:rsidRPr="00633C6B" w:rsidR="00E36537" w:rsidP="00726753" w:rsidRDefault="00E36537" w14:paraId="75779BC1" w14:textId="6549AFEA">
      <w:pPr>
        <w:pStyle w:val="NormalWeb"/>
        <w:spacing w:before="0" w:beforeAutospacing="0" w:after="0" w:afterAutospacing="0"/>
        <w:ind w:left="360"/>
        <w:rPr>
          <w:b/>
          <w:sz w:val="24"/>
          <w:szCs w:val="24"/>
        </w:rPr>
      </w:pPr>
      <w:r w:rsidRPr="00633C6B">
        <w:rPr>
          <w:sz w:val="24"/>
          <w:szCs w:val="24"/>
        </w:rPr>
        <w:t>There are no questions of a sensitive nature.</w:t>
      </w:r>
    </w:p>
    <w:p w:rsidRPr="00633C6B" w:rsidR="00E36537" w:rsidRDefault="00E36537" w14:paraId="089F24D7" w14:textId="77777777">
      <w:pPr>
        <w:tabs>
          <w:tab w:val="left" w:pos="480"/>
          <w:tab w:val="right" w:pos="8640"/>
        </w:tabs>
        <w:ind w:right="684"/>
        <w:rPr>
          <w:sz w:val="24"/>
          <w:szCs w:val="24"/>
        </w:rPr>
      </w:pPr>
    </w:p>
    <w:p w:rsidRPr="00633C6B"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633C6B">
        <w:rPr>
          <w:b/>
          <w:sz w:val="24"/>
          <w:szCs w:val="24"/>
        </w:rPr>
        <w:t>Estimate of the hour burden of the collection of information:</w:t>
      </w:r>
    </w:p>
    <w:p w:rsidRPr="00633C6B" w:rsidR="00E36537" w:rsidRDefault="00E36537" w14:paraId="4592B525" w14:textId="77777777">
      <w:pPr>
        <w:tabs>
          <w:tab w:val="left" w:pos="480"/>
          <w:tab w:val="right" w:pos="8640"/>
        </w:tabs>
        <w:ind w:right="684"/>
        <w:rPr>
          <w:sz w:val="24"/>
          <w:szCs w:val="24"/>
        </w:rPr>
      </w:pPr>
    </w:p>
    <w:p w:rsidRPr="00633C6B" w:rsidR="003B6D49" w:rsidP="00310573" w:rsidRDefault="00E36537" w14:paraId="283C193F" w14:textId="42605E09">
      <w:pPr>
        <w:pStyle w:val="ListParagraph"/>
        <w:numPr>
          <w:ilvl w:val="0"/>
          <w:numId w:val="8"/>
        </w:numPr>
        <w:tabs>
          <w:tab w:val="left" w:pos="480"/>
          <w:tab w:val="right" w:pos="8640"/>
        </w:tabs>
        <w:ind w:right="684"/>
        <w:rPr>
          <w:sz w:val="24"/>
          <w:szCs w:val="24"/>
        </w:rPr>
      </w:pPr>
      <w:r w:rsidRPr="00633C6B">
        <w:rPr>
          <w:sz w:val="24"/>
          <w:szCs w:val="24"/>
        </w:rPr>
        <w:t xml:space="preserve">Number of Respondents is estimated at </w:t>
      </w:r>
      <w:r w:rsidRPr="00633C6B" w:rsidR="00A32068">
        <w:rPr>
          <w:sz w:val="24"/>
          <w:szCs w:val="24"/>
        </w:rPr>
        <w:t>28,000</w:t>
      </w:r>
      <w:r w:rsidRPr="00633C6B">
        <w:rPr>
          <w:sz w:val="24"/>
          <w:szCs w:val="24"/>
        </w:rPr>
        <w:t xml:space="preserve"> </w:t>
      </w:r>
      <w:r w:rsidRPr="00633C6B" w:rsidR="00430D02">
        <w:rPr>
          <w:sz w:val="24"/>
          <w:szCs w:val="24"/>
        </w:rPr>
        <w:t>per year</w:t>
      </w:r>
      <w:r w:rsidRPr="00633C6B" w:rsidR="00C17C77">
        <w:rPr>
          <w:sz w:val="24"/>
          <w:szCs w:val="24"/>
        </w:rPr>
        <w:t>.</w:t>
      </w:r>
      <w:r w:rsidRPr="00633C6B">
        <w:rPr>
          <w:sz w:val="24"/>
          <w:szCs w:val="24"/>
        </w:rPr>
        <w:t xml:space="preserve"> </w:t>
      </w:r>
    </w:p>
    <w:p w:rsidRPr="00633C6B" w:rsidR="00430D02" w:rsidP="00430D02" w:rsidRDefault="00430D02" w14:paraId="43566C17" w14:textId="77777777">
      <w:pPr>
        <w:pStyle w:val="ListParagraph"/>
        <w:tabs>
          <w:tab w:val="left" w:pos="480"/>
          <w:tab w:val="right" w:pos="8640"/>
        </w:tabs>
        <w:ind w:right="684"/>
        <w:rPr>
          <w:sz w:val="24"/>
          <w:szCs w:val="24"/>
        </w:rPr>
      </w:pPr>
    </w:p>
    <w:p w:rsidRPr="00633C6B" w:rsidR="00430D02" w:rsidP="00310573" w:rsidRDefault="00430D02" w14:paraId="002C8789" w14:textId="41E6B313">
      <w:pPr>
        <w:pStyle w:val="ListParagraph"/>
        <w:numPr>
          <w:ilvl w:val="0"/>
          <w:numId w:val="8"/>
        </w:numPr>
        <w:tabs>
          <w:tab w:val="left" w:pos="480"/>
          <w:tab w:val="right" w:pos="8640"/>
        </w:tabs>
        <w:ind w:right="684"/>
        <w:rPr>
          <w:sz w:val="24"/>
          <w:szCs w:val="24"/>
        </w:rPr>
      </w:pPr>
      <w:r w:rsidRPr="00633C6B">
        <w:rPr>
          <w:sz w:val="24"/>
          <w:szCs w:val="24"/>
        </w:rPr>
        <w:t xml:space="preserve">Frequency of Response is </w:t>
      </w:r>
      <w:r w:rsidRPr="00633C6B" w:rsidR="00D319F7">
        <w:rPr>
          <w:sz w:val="24"/>
          <w:szCs w:val="24"/>
        </w:rPr>
        <w:t xml:space="preserve">on occasion.  </w:t>
      </w:r>
      <w:r w:rsidRPr="00633C6B">
        <w:rPr>
          <w:sz w:val="24"/>
          <w:szCs w:val="24"/>
        </w:rPr>
        <w:t xml:space="preserve">  </w:t>
      </w:r>
    </w:p>
    <w:p w:rsidRPr="00633C6B" w:rsidR="00312610" w:rsidP="00312610" w:rsidRDefault="00312610" w14:paraId="24DCD669" w14:textId="77777777">
      <w:pPr>
        <w:pStyle w:val="ListParagraph"/>
        <w:rPr>
          <w:sz w:val="24"/>
          <w:szCs w:val="24"/>
        </w:rPr>
      </w:pPr>
    </w:p>
    <w:p w:rsidRPr="00633C6B" w:rsidR="00312610" w:rsidP="00310573" w:rsidRDefault="00312610" w14:paraId="7351D171" w14:textId="016A4F2F">
      <w:pPr>
        <w:pStyle w:val="ListParagraph"/>
        <w:numPr>
          <w:ilvl w:val="0"/>
          <w:numId w:val="8"/>
        </w:numPr>
        <w:tabs>
          <w:tab w:val="left" w:pos="480"/>
          <w:tab w:val="right" w:pos="8640"/>
        </w:tabs>
        <w:ind w:right="684"/>
        <w:rPr>
          <w:sz w:val="24"/>
          <w:szCs w:val="24"/>
        </w:rPr>
      </w:pPr>
      <w:r w:rsidRPr="00633C6B">
        <w:rPr>
          <w:sz w:val="24"/>
          <w:szCs w:val="24"/>
        </w:rPr>
        <w:t xml:space="preserve">Annual burden hours are </w:t>
      </w:r>
      <w:r w:rsidRPr="00633C6B" w:rsidR="0089432C">
        <w:rPr>
          <w:sz w:val="24"/>
          <w:szCs w:val="24"/>
        </w:rPr>
        <w:t>4,667</w:t>
      </w:r>
      <w:r w:rsidRPr="00633C6B" w:rsidR="00D319F7">
        <w:rPr>
          <w:sz w:val="24"/>
          <w:szCs w:val="24"/>
        </w:rPr>
        <w:t xml:space="preserve"> </w:t>
      </w:r>
      <w:r w:rsidRPr="00633C6B">
        <w:rPr>
          <w:sz w:val="24"/>
          <w:szCs w:val="24"/>
        </w:rPr>
        <w:t>hours.</w:t>
      </w:r>
    </w:p>
    <w:p w:rsidRPr="00633C6B" w:rsidR="003B6D49" w:rsidP="003B6D49" w:rsidRDefault="003B6D49" w14:paraId="4CBBB7B9" w14:textId="77777777">
      <w:pPr>
        <w:tabs>
          <w:tab w:val="left" w:pos="480"/>
          <w:tab w:val="right" w:pos="8640"/>
        </w:tabs>
        <w:ind w:right="684"/>
        <w:rPr>
          <w:sz w:val="24"/>
          <w:szCs w:val="24"/>
        </w:rPr>
      </w:pPr>
    </w:p>
    <w:p w:rsidRPr="00633C6B" w:rsidR="003B6D49" w:rsidP="003B6D49" w:rsidRDefault="003B6D49" w14:paraId="58842546" w14:textId="3F34E314">
      <w:pPr>
        <w:pStyle w:val="ListParagraph"/>
        <w:numPr>
          <w:ilvl w:val="0"/>
          <w:numId w:val="8"/>
        </w:numPr>
        <w:tabs>
          <w:tab w:val="left" w:pos="480"/>
          <w:tab w:val="right" w:pos="8640"/>
        </w:tabs>
        <w:ind w:right="684"/>
        <w:rPr>
          <w:sz w:val="24"/>
          <w:szCs w:val="24"/>
        </w:rPr>
      </w:pPr>
      <w:r w:rsidRPr="00633C6B">
        <w:rPr>
          <w:sz w:val="24"/>
          <w:szCs w:val="24"/>
        </w:rPr>
        <w:t xml:space="preserve">The </w:t>
      </w:r>
      <w:r w:rsidRPr="00633C6B" w:rsidR="00312610">
        <w:rPr>
          <w:sz w:val="24"/>
          <w:szCs w:val="24"/>
        </w:rPr>
        <w:t xml:space="preserve">estimated completion time for each form is </w:t>
      </w:r>
      <w:r w:rsidRPr="00633C6B" w:rsidR="00E905D1">
        <w:rPr>
          <w:sz w:val="24"/>
          <w:szCs w:val="24"/>
        </w:rPr>
        <w:t>10</w:t>
      </w:r>
      <w:r w:rsidRPr="00633C6B">
        <w:rPr>
          <w:sz w:val="24"/>
          <w:szCs w:val="24"/>
        </w:rPr>
        <w:t xml:space="preserve"> minutes.</w:t>
      </w:r>
    </w:p>
    <w:p w:rsidRPr="00633C6B" w:rsidR="00312610" w:rsidP="00312610" w:rsidRDefault="00312610" w14:paraId="4992F149" w14:textId="77777777">
      <w:pPr>
        <w:pStyle w:val="ListParagraph"/>
        <w:rPr>
          <w:sz w:val="24"/>
          <w:szCs w:val="24"/>
        </w:rPr>
      </w:pPr>
    </w:p>
    <w:p w:rsidRPr="00633C6B" w:rsidR="00782C13" w:rsidP="00782C13" w:rsidRDefault="00782C13" w14:paraId="3C294A41" w14:textId="279C77E2">
      <w:pPr>
        <w:pStyle w:val="ListParagraph"/>
        <w:numPr>
          <w:ilvl w:val="0"/>
          <w:numId w:val="8"/>
        </w:numPr>
        <w:tabs>
          <w:tab w:val="left" w:pos="480"/>
          <w:tab w:val="right" w:pos="720"/>
        </w:tabs>
        <w:ind w:right="684"/>
        <w:rPr>
          <w:sz w:val="24"/>
        </w:rPr>
      </w:pPr>
      <w:r w:rsidRPr="00633C6B">
        <w:rPr>
          <w:sz w:val="24"/>
          <w:szCs w:val="24"/>
        </w:rPr>
        <w:t xml:space="preserve">The respondent population for </w:t>
      </w:r>
      <w:r w:rsidRPr="00633C6B">
        <w:rPr>
          <w:color w:val="000000"/>
          <w:sz w:val="24"/>
          <w:szCs w:val="24"/>
        </w:rPr>
        <w:t>VA Form 2</w:t>
      </w:r>
      <w:r w:rsidRPr="00633C6B" w:rsidR="0015785B">
        <w:rPr>
          <w:color w:val="000000"/>
          <w:sz w:val="24"/>
          <w:szCs w:val="24"/>
        </w:rPr>
        <w:t>8-1905</w:t>
      </w:r>
      <w:r w:rsidRPr="00633C6B" w:rsidR="00C42A3C">
        <w:rPr>
          <w:color w:val="000000"/>
          <w:sz w:val="24"/>
          <w:szCs w:val="24"/>
        </w:rPr>
        <w:t>r</w:t>
      </w:r>
      <w:r w:rsidRPr="00633C6B">
        <w:rPr>
          <w:sz w:val="24"/>
          <w:szCs w:val="24"/>
        </w:rPr>
        <w:t xml:space="preserve"> is composed of </w:t>
      </w:r>
      <w:r w:rsidRPr="00633C6B" w:rsidR="0015785B">
        <w:rPr>
          <w:sz w:val="24"/>
          <w:szCs w:val="24"/>
        </w:rPr>
        <w:t xml:space="preserve">VR&amp;E claimants who </w:t>
      </w:r>
      <w:r w:rsidRPr="00633C6B" w:rsidR="00C42A3C">
        <w:rPr>
          <w:sz w:val="24"/>
          <w:szCs w:val="24"/>
        </w:rPr>
        <w:t>requested</w:t>
      </w:r>
      <w:r w:rsidRPr="00633C6B" w:rsidR="0015785B">
        <w:rPr>
          <w:sz w:val="24"/>
          <w:szCs w:val="24"/>
        </w:rPr>
        <w:t xml:space="preserve"> that supplies and/or equipment be provided as part of their rehabilitation plan.</w:t>
      </w:r>
      <w:r w:rsidRPr="00633C6B">
        <w:rPr>
          <w:sz w:val="24"/>
          <w:szCs w:val="24"/>
        </w:rPr>
        <w:t xml:space="preserve">  VA cannot make further assumptions about the population of respondents because of the variability of factors such as the educational background and wage potential of respondents.  Therefore, VBA used </w:t>
      </w:r>
      <w:r w:rsidRPr="00633C6B">
        <w:rPr>
          <w:sz w:val="24"/>
          <w:szCs w:val="24"/>
        </w:rPr>
        <w:lastRenderedPageBreak/>
        <w:t xml:space="preserve">general wage data to estimate the respondents’ costs associated with completing the information collection. </w:t>
      </w:r>
    </w:p>
    <w:p w:rsidRPr="00633C6B" w:rsidR="00782C13" w:rsidP="00782C13" w:rsidRDefault="00782C13" w14:paraId="17128153" w14:textId="77777777">
      <w:pPr>
        <w:tabs>
          <w:tab w:val="right" w:pos="720"/>
        </w:tabs>
        <w:ind w:left="720"/>
        <w:rPr>
          <w:sz w:val="24"/>
          <w:szCs w:val="24"/>
        </w:rPr>
      </w:pPr>
    </w:p>
    <w:p w:rsidRPr="00633C6B" w:rsidR="001E2E15" w:rsidP="001E2E15" w:rsidRDefault="001E2E15" w14:paraId="784F1753" w14:textId="12E9091D">
      <w:pPr>
        <w:tabs>
          <w:tab w:val="left" w:pos="480"/>
          <w:tab w:val="right" w:pos="8640"/>
          <w:tab w:val="left" w:pos="9504"/>
        </w:tabs>
        <w:ind w:left="720" w:right="54"/>
        <w:rPr>
          <w:sz w:val="24"/>
          <w:szCs w:val="24"/>
        </w:rPr>
      </w:pPr>
      <w:bookmarkStart w:name="_Hlk2954761" w:id="0"/>
      <w:r w:rsidRPr="00633C6B">
        <w:rPr>
          <w:sz w:val="24"/>
          <w:szCs w:val="24"/>
        </w:rPr>
        <w:t>The Bureau of Labor Statistics (BLS) gathers information on full-time wage and salary workers.  According to the latest available BLS data, the mean hourly wage is $2</w:t>
      </w:r>
      <w:r w:rsidR="00FF30FE">
        <w:rPr>
          <w:sz w:val="24"/>
          <w:szCs w:val="24"/>
        </w:rPr>
        <w:t>7.07</w:t>
      </w:r>
      <w:r w:rsidRPr="00633C6B">
        <w:rPr>
          <w:sz w:val="24"/>
          <w:szCs w:val="24"/>
        </w:rPr>
        <w:t xml:space="preserve"> based on the BLS wage code – “00-0000 All Occupations.”  This information was taken from the following website: </w:t>
      </w:r>
      <w:hyperlink w:history="1" r:id="rId11">
        <w:r w:rsidRPr="00633C6B">
          <w:rPr>
            <w:rStyle w:val="Hyperlink"/>
            <w:sz w:val="24"/>
            <w:szCs w:val="24"/>
          </w:rPr>
          <w:t>https://www.bls.gov/oes/current/oes_nat.htm</w:t>
        </w:r>
      </w:hyperlink>
      <w:r w:rsidRPr="00633C6B">
        <w:t xml:space="preserve">.  </w:t>
      </w:r>
      <w:r w:rsidRPr="00633C6B">
        <w:rPr>
          <w:sz w:val="24"/>
          <w:szCs w:val="24"/>
        </w:rPr>
        <w:t xml:space="preserve"> </w:t>
      </w:r>
    </w:p>
    <w:p w:rsidRPr="00633C6B" w:rsidR="001E2E15" w:rsidP="001E2E15" w:rsidRDefault="001E2E15" w14:paraId="0D3EB6FA" w14:textId="77777777">
      <w:pPr>
        <w:tabs>
          <w:tab w:val="left" w:pos="480"/>
          <w:tab w:val="right" w:pos="8640"/>
          <w:tab w:val="left" w:pos="9504"/>
        </w:tabs>
        <w:ind w:left="720" w:right="54"/>
        <w:rPr>
          <w:sz w:val="24"/>
          <w:szCs w:val="24"/>
        </w:rPr>
      </w:pPr>
    </w:p>
    <w:p w:rsidRPr="00633C6B" w:rsidR="001E2E15" w:rsidP="001E2E15" w:rsidRDefault="001E2E15" w14:paraId="39FE56FC" w14:textId="06D415CF">
      <w:pPr>
        <w:pStyle w:val="NoSpacing"/>
        <w:ind w:left="720"/>
      </w:pPr>
      <w:r w:rsidRPr="00633C6B">
        <w:t>Legally, respondents may not pay a person or business for assistance in completing the information collection. Therefore, there are no expected overhead costs for completing the information collection.  VBA estimates the total cost to all respondents to be $</w:t>
      </w:r>
      <w:r w:rsidRPr="00633C6B" w:rsidR="00C42A3C">
        <w:t>12</w:t>
      </w:r>
      <w:r w:rsidR="00FF30FE">
        <w:t>6,335.69</w:t>
      </w:r>
      <w:r w:rsidRPr="00633C6B">
        <w:t xml:space="preserve"> (</w:t>
      </w:r>
      <w:r w:rsidRPr="00633C6B" w:rsidR="00C42A3C">
        <w:t>4,667</w:t>
      </w:r>
      <w:r w:rsidRPr="00633C6B">
        <w:t xml:space="preserve"> burden hours x $2</w:t>
      </w:r>
      <w:r w:rsidR="00FF30FE">
        <w:t>7.07</w:t>
      </w:r>
      <w:r w:rsidRPr="00633C6B">
        <w:t xml:space="preserve"> per hour). </w:t>
      </w:r>
      <w:bookmarkEnd w:id="0"/>
      <w:r w:rsidRPr="00633C6B">
        <w:t xml:space="preserve"> </w:t>
      </w:r>
    </w:p>
    <w:p w:rsidRPr="00633C6B" w:rsidR="00C17C77" w:rsidP="00C17C77" w:rsidRDefault="00C17C77" w14:paraId="79B895B9" w14:textId="77777777">
      <w:pPr>
        <w:tabs>
          <w:tab w:val="left" w:pos="480"/>
          <w:tab w:val="right" w:pos="8640"/>
        </w:tabs>
        <w:ind w:right="684"/>
        <w:rPr>
          <w:sz w:val="24"/>
          <w:szCs w:val="24"/>
        </w:rPr>
      </w:pPr>
    </w:p>
    <w:p w:rsidRPr="00633C6B"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633C6B">
        <w:rPr>
          <w:b/>
          <w:sz w:val="24"/>
          <w:szCs w:val="24"/>
        </w:rPr>
        <w:t>Provide an estimate of the total annual cost burden to respondents or recordkeepers resulting from the collection of information.  (Do not include the cost of any hour burden shown in Items 12 and 14).</w:t>
      </w:r>
    </w:p>
    <w:p w:rsidRPr="00633C6B" w:rsidR="00B32D2A" w:rsidP="00B32D2A" w:rsidRDefault="00B32D2A" w14:paraId="1442D7DD" w14:textId="77777777">
      <w:pPr>
        <w:pStyle w:val="NoSpacing"/>
        <w:ind w:left="360"/>
      </w:pPr>
      <w:r w:rsidRPr="00633C6B">
        <w:t>This submission does not involve any recordkeeping costs.</w:t>
      </w:r>
    </w:p>
    <w:bookmarkEnd w:id="1"/>
    <w:p w:rsidRPr="00633C6B" w:rsidR="00B32D2A" w:rsidP="00B32D2A" w:rsidRDefault="00B32D2A" w14:paraId="5266B3B6" w14:textId="77777777">
      <w:pPr>
        <w:pStyle w:val="BodyText3"/>
        <w:tabs>
          <w:tab w:val="left" w:pos="547"/>
          <w:tab w:val="left" w:pos="1627"/>
        </w:tabs>
        <w:rPr>
          <w:b/>
          <w:sz w:val="24"/>
          <w:szCs w:val="24"/>
        </w:rPr>
      </w:pPr>
    </w:p>
    <w:p w:rsidRPr="00633C6B" w:rsidR="00F54C17" w:rsidP="00F54C17" w:rsidRDefault="00F54C17" w14:paraId="5F2A2FBE" w14:textId="24CADD22">
      <w:pPr>
        <w:pStyle w:val="NoSpacing"/>
        <w:numPr>
          <w:ilvl w:val="0"/>
          <w:numId w:val="5"/>
        </w:numPr>
        <w:rPr>
          <w:b/>
        </w:rPr>
      </w:pPr>
      <w:r w:rsidRPr="00633C6B">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633C6B" w:rsidR="00F54C17" w:rsidP="00F54C17" w:rsidRDefault="00F54C17" w14:paraId="707687BA" w14:textId="77777777">
      <w:pPr>
        <w:tabs>
          <w:tab w:val="left" w:pos="480"/>
          <w:tab w:val="right" w:pos="8640"/>
        </w:tabs>
        <w:ind w:left="360" w:right="684"/>
        <w:rPr>
          <w:sz w:val="24"/>
        </w:rPr>
      </w:pPr>
    </w:p>
    <w:p w:rsidRPr="00633C6B" w:rsidR="00AE2163" w:rsidP="00C42A3C" w:rsidRDefault="00F54C17" w14:paraId="70DD21B0" w14:textId="64938928">
      <w:pPr>
        <w:tabs>
          <w:tab w:val="left" w:pos="480"/>
          <w:tab w:val="right" w:pos="8640"/>
        </w:tabs>
        <w:ind w:left="360" w:right="684"/>
        <w:rPr>
          <w:sz w:val="24"/>
        </w:rPr>
      </w:pPr>
      <w:r w:rsidRPr="00633C6B">
        <w:rPr>
          <w:sz w:val="24"/>
        </w:rPr>
        <w:t>Estimated Costs to the Federal Government:</w:t>
      </w:r>
    </w:p>
    <w:p w:rsidRPr="00633C6B" w:rsidR="00AE2163" w:rsidP="00F54C17" w:rsidRDefault="00AE2163" w14:paraId="4B37E6E2"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870"/>
        <w:gridCol w:w="695"/>
        <w:gridCol w:w="801"/>
        <w:gridCol w:w="888"/>
        <w:gridCol w:w="1204"/>
        <w:gridCol w:w="1289"/>
        <w:gridCol w:w="976"/>
        <w:gridCol w:w="2007"/>
      </w:tblGrid>
      <w:tr w:rsidRPr="00633C6B" w:rsidR="00E3211D" w:rsidTr="00AE2163" w14:paraId="148F91E5" w14:textId="77777777">
        <w:trPr>
          <w:trHeight w:val="585"/>
        </w:trPr>
        <w:tc>
          <w:tcPr>
            <w:tcW w:w="87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633C6B" w:rsidR="00E3211D" w:rsidP="00E3211D" w:rsidRDefault="00E3211D" w14:paraId="18D7AE62" w14:textId="77777777">
            <w:pPr>
              <w:jc w:val="center"/>
              <w:rPr>
                <w:color w:val="000000"/>
                <w:sz w:val="18"/>
                <w:szCs w:val="18"/>
              </w:rPr>
            </w:pPr>
            <w:r w:rsidRPr="00633C6B">
              <w:rPr>
                <w:color w:val="000000"/>
                <w:sz w:val="18"/>
                <w:szCs w:val="18"/>
              </w:rPr>
              <w:t>Grade</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633C6B" w:rsidR="00E3211D" w:rsidP="00E3211D" w:rsidRDefault="00E3211D" w14:paraId="25499362" w14:textId="77777777">
            <w:pPr>
              <w:jc w:val="center"/>
              <w:rPr>
                <w:color w:val="000000"/>
                <w:sz w:val="18"/>
                <w:szCs w:val="18"/>
              </w:rPr>
            </w:pPr>
            <w:r w:rsidRPr="00633C6B">
              <w:rPr>
                <w:color w:val="000000"/>
                <w:sz w:val="18"/>
                <w:szCs w:val="18"/>
              </w:rPr>
              <w:t>Step</w:t>
            </w:r>
          </w:p>
        </w:tc>
        <w:tc>
          <w:tcPr>
            <w:tcW w:w="801" w:type="dxa"/>
            <w:tcBorders>
              <w:top w:val="single" w:color="auto" w:sz="8" w:space="0"/>
              <w:left w:val="nil"/>
              <w:bottom w:val="single" w:color="auto" w:sz="8" w:space="0"/>
              <w:right w:val="single" w:color="auto" w:sz="8" w:space="0"/>
            </w:tcBorders>
            <w:shd w:val="clear" w:color="auto" w:fill="auto"/>
            <w:vAlign w:val="bottom"/>
            <w:hideMark/>
          </w:tcPr>
          <w:p w:rsidRPr="00633C6B" w:rsidR="00E3211D" w:rsidP="00E3211D" w:rsidRDefault="00E3211D" w14:paraId="12A7EFC5" w14:textId="77777777">
            <w:pPr>
              <w:jc w:val="center"/>
              <w:rPr>
                <w:color w:val="000000"/>
                <w:sz w:val="18"/>
                <w:szCs w:val="18"/>
              </w:rPr>
            </w:pPr>
            <w:r w:rsidRPr="00633C6B">
              <w:rPr>
                <w:color w:val="000000"/>
                <w:sz w:val="18"/>
                <w:szCs w:val="18"/>
              </w:rPr>
              <w:t>Burden Time</w:t>
            </w:r>
          </w:p>
        </w:tc>
        <w:tc>
          <w:tcPr>
            <w:tcW w:w="888" w:type="dxa"/>
            <w:tcBorders>
              <w:top w:val="single" w:color="auto" w:sz="8" w:space="0"/>
              <w:left w:val="nil"/>
              <w:bottom w:val="single" w:color="auto" w:sz="8" w:space="0"/>
              <w:right w:val="single" w:color="auto" w:sz="8" w:space="0"/>
            </w:tcBorders>
            <w:shd w:val="clear" w:color="auto" w:fill="auto"/>
            <w:vAlign w:val="bottom"/>
            <w:hideMark/>
          </w:tcPr>
          <w:p w:rsidRPr="00633C6B" w:rsidR="00E3211D" w:rsidP="00E3211D" w:rsidRDefault="00E3211D" w14:paraId="4FA611E3" w14:textId="77777777">
            <w:pPr>
              <w:jc w:val="center"/>
              <w:rPr>
                <w:color w:val="000000"/>
                <w:sz w:val="18"/>
                <w:szCs w:val="18"/>
              </w:rPr>
            </w:pPr>
            <w:r w:rsidRPr="00633C6B">
              <w:rPr>
                <w:color w:val="000000"/>
                <w:sz w:val="18"/>
                <w:szCs w:val="18"/>
              </w:rPr>
              <w:t>Fraction of Hour</w:t>
            </w:r>
          </w:p>
        </w:tc>
        <w:tc>
          <w:tcPr>
            <w:tcW w:w="1204" w:type="dxa"/>
            <w:tcBorders>
              <w:top w:val="single" w:color="auto" w:sz="8" w:space="0"/>
              <w:left w:val="nil"/>
              <w:bottom w:val="single" w:color="auto" w:sz="8" w:space="0"/>
              <w:right w:val="single" w:color="auto" w:sz="8" w:space="0"/>
            </w:tcBorders>
            <w:shd w:val="clear" w:color="auto" w:fill="auto"/>
            <w:vAlign w:val="bottom"/>
            <w:hideMark/>
          </w:tcPr>
          <w:p w:rsidRPr="00633C6B" w:rsidR="00E3211D" w:rsidP="00E3211D" w:rsidRDefault="00E3211D" w14:paraId="31090995" w14:textId="77777777">
            <w:pPr>
              <w:jc w:val="center"/>
              <w:rPr>
                <w:color w:val="000000"/>
                <w:sz w:val="18"/>
                <w:szCs w:val="18"/>
              </w:rPr>
            </w:pPr>
            <w:r w:rsidRPr="00633C6B">
              <w:rPr>
                <w:color w:val="000000"/>
                <w:sz w:val="18"/>
                <w:szCs w:val="18"/>
              </w:rPr>
              <w:t>Hourly Rate</w:t>
            </w:r>
          </w:p>
        </w:tc>
        <w:tc>
          <w:tcPr>
            <w:tcW w:w="1289" w:type="dxa"/>
            <w:tcBorders>
              <w:top w:val="single" w:color="auto" w:sz="8" w:space="0"/>
              <w:left w:val="nil"/>
              <w:bottom w:val="single" w:color="auto" w:sz="8" w:space="0"/>
              <w:right w:val="single" w:color="auto" w:sz="8" w:space="0"/>
            </w:tcBorders>
            <w:shd w:val="clear" w:color="auto" w:fill="auto"/>
            <w:vAlign w:val="bottom"/>
            <w:hideMark/>
          </w:tcPr>
          <w:p w:rsidRPr="00633C6B" w:rsidR="00E3211D" w:rsidP="00E3211D" w:rsidRDefault="00E3211D" w14:paraId="42C163FC" w14:textId="77777777">
            <w:pPr>
              <w:jc w:val="center"/>
              <w:rPr>
                <w:color w:val="000000"/>
                <w:sz w:val="18"/>
                <w:szCs w:val="18"/>
              </w:rPr>
            </w:pPr>
            <w:r w:rsidRPr="00633C6B">
              <w:rPr>
                <w:color w:val="000000"/>
                <w:sz w:val="18"/>
                <w:szCs w:val="18"/>
              </w:rPr>
              <w:t>Cost Per Response</w:t>
            </w:r>
          </w:p>
        </w:tc>
        <w:tc>
          <w:tcPr>
            <w:tcW w:w="976" w:type="dxa"/>
            <w:tcBorders>
              <w:top w:val="single" w:color="auto" w:sz="8" w:space="0"/>
              <w:left w:val="nil"/>
              <w:bottom w:val="single" w:color="auto" w:sz="8" w:space="0"/>
              <w:right w:val="single" w:color="auto" w:sz="8" w:space="0"/>
            </w:tcBorders>
            <w:shd w:val="clear" w:color="auto" w:fill="auto"/>
            <w:vAlign w:val="bottom"/>
            <w:hideMark/>
          </w:tcPr>
          <w:p w:rsidRPr="00633C6B" w:rsidR="00E3211D" w:rsidP="00E3211D" w:rsidRDefault="00E3211D" w14:paraId="10257FA2" w14:textId="77777777">
            <w:pPr>
              <w:jc w:val="center"/>
              <w:rPr>
                <w:color w:val="000000"/>
                <w:sz w:val="18"/>
                <w:szCs w:val="18"/>
              </w:rPr>
            </w:pPr>
            <w:r w:rsidRPr="00633C6B">
              <w:rPr>
                <w:color w:val="000000"/>
                <w:sz w:val="18"/>
                <w:szCs w:val="18"/>
              </w:rPr>
              <w:t>Total Responses</w:t>
            </w:r>
          </w:p>
        </w:tc>
        <w:tc>
          <w:tcPr>
            <w:tcW w:w="2007" w:type="dxa"/>
            <w:tcBorders>
              <w:top w:val="single" w:color="auto" w:sz="8" w:space="0"/>
              <w:left w:val="nil"/>
              <w:bottom w:val="single" w:color="auto" w:sz="8" w:space="0"/>
              <w:right w:val="single" w:color="auto" w:sz="8" w:space="0"/>
            </w:tcBorders>
            <w:shd w:val="clear" w:color="auto" w:fill="auto"/>
            <w:vAlign w:val="bottom"/>
            <w:hideMark/>
          </w:tcPr>
          <w:p w:rsidRPr="00633C6B" w:rsidR="00E3211D" w:rsidP="00E3211D" w:rsidRDefault="00E3211D" w14:paraId="099E2F77" w14:textId="77777777">
            <w:pPr>
              <w:jc w:val="center"/>
              <w:rPr>
                <w:color w:val="000000"/>
                <w:sz w:val="18"/>
                <w:szCs w:val="18"/>
              </w:rPr>
            </w:pPr>
            <w:r w:rsidRPr="00633C6B">
              <w:rPr>
                <w:color w:val="000000"/>
                <w:sz w:val="18"/>
                <w:szCs w:val="18"/>
              </w:rPr>
              <w:t>Total</w:t>
            </w:r>
          </w:p>
        </w:tc>
      </w:tr>
      <w:tr w:rsidRPr="00633C6B" w:rsidR="00E3211D" w:rsidTr="00AE2163" w14:paraId="68BE48C7"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hideMark/>
          </w:tcPr>
          <w:p w:rsidRPr="00633C6B" w:rsidR="00E3211D" w:rsidP="00E3211D" w:rsidRDefault="00E3211D" w14:paraId="62DCB15E" w14:textId="77777777">
            <w:pPr>
              <w:jc w:val="center"/>
              <w:rPr>
                <w:color w:val="000000"/>
                <w:sz w:val="22"/>
                <w:szCs w:val="22"/>
              </w:rPr>
            </w:pPr>
            <w:r w:rsidRPr="00633C6B">
              <w:rPr>
                <w:color w:val="000000"/>
                <w:sz w:val="22"/>
                <w:szCs w:val="22"/>
              </w:rPr>
              <w:t>7</w:t>
            </w:r>
          </w:p>
        </w:tc>
        <w:tc>
          <w:tcPr>
            <w:tcW w:w="695"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478D3F4F" w14:textId="77777777">
            <w:pPr>
              <w:jc w:val="center"/>
              <w:rPr>
                <w:color w:val="000000"/>
                <w:sz w:val="22"/>
                <w:szCs w:val="22"/>
              </w:rPr>
            </w:pPr>
            <w:r w:rsidRPr="00633C6B">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AE2163" w14:paraId="10C2A393" w14:textId="5E94D928">
            <w:pPr>
              <w:jc w:val="center"/>
              <w:rPr>
                <w:color w:val="000000"/>
                <w:sz w:val="22"/>
                <w:szCs w:val="22"/>
              </w:rPr>
            </w:pPr>
            <w:r w:rsidRPr="00633C6B">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160A0B22" w14:textId="71208A66">
            <w:pPr>
              <w:jc w:val="center"/>
              <w:rPr>
                <w:color w:val="000000"/>
                <w:sz w:val="22"/>
                <w:szCs w:val="22"/>
              </w:rPr>
            </w:pPr>
            <w:r w:rsidRPr="00633C6B">
              <w:rPr>
                <w:color w:val="000000"/>
                <w:sz w:val="22"/>
                <w:szCs w:val="22"/>
              </w:rPr>
              <w:t>0.</w:t>
            </w:r>
            <w:r w:rsidRPr="00633C6B" w:rsidR="00AE2163">
              <w:rPr>
                <w:color w:val="000000"/>
                <w:sz w:val="22"/>
                <w:szCs w:val="22"/>
              </w:rPr>
              <w:t>25</w:t>
            </w:r>
          </w:p>
        </w:tc>
        <w:tc>
          <w:tcPr>
            <w:tcW w:w="1204"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541318" w14:paraId="1A59CAD4" w14:textId="737F6D4B">
            <w:pPr>
              <w:jc w:val="center"/>
              <w:rPr>
                <w:color w:val="000000"/>
                <w:sz w:val="22"/>
                <w:szCs w:val="22"/>
              </w:rPr>
            </w:pPr>
            <w:r w:rsidRPr="00633C6B">
              <w:rPr>
                <w:color w:val="000000"/>
                <w:sz w:val="22"/>
                <w:szCs w:val="22"/>
              </w:rPr>
              <w:t>$19.</w:t>
            </w:r>
            <w:r w:rsidRPr="00633C6B" w:rsidR="00AE2163">
              <w:rPr>
                <w:color w:val="000000"/>
                <w:sz w:val="22"/>
                <w:szCs w:val="22"/>
              </w:rPr>
              <w:t>2</w:t>
            </w:r>
            <w:r w:rsidRPr="00633C6B">
              <w:rPr>
                <w:color w:val="000000"/>
                <w:sz w:val="22"/>
                <w:szCs w:val="22"/>
              </w:rPr>
              <w:t>6</w:t>
            </w:r>
          </w:p>
        </w:tc>
        <w:tc>
          <w:tcPr>
            <w:tcW w:w="1289"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AE2163" w14:paraId="01C6F8B1" w14:textId="5BD3459D">
            <w:pPr>
              <w:jc w:val="center"/>
              <w:rPr>
                <w:color w:val="000000"/>
                <w:sz w:val="22"/>
                <w:szCs w:val="22"/>
              </w:rPr>
            </w:pPr>
            <w:r w:rsidRPr="00633C6B">
              <w:rPr>
                <w:color w:val="000000"/>
                <w:sz w:val="22"/>
                <w:szCs w:val="22"/>
              </w:rPr>
              <w:t>4.815</w:t>
            </w:r>
          </w:p>
        </w:tc>
        <w:tc>
          <w:tcPr>
            <w:tcW w:w="976"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AE2163" w14:paraId="493F5154" w14:textId="5DDF8044">
            <w:pPr>
              <w:jc w:val="center"/>
              <w:rPr>
                <w:color w:val="000000"/>
                <w:sz w:val="22"/>
                <w:szCs w:val="22"/>
              </w:rPr>
            </w:pPr>
            <w:r w:rsidRPr="00633C6B">
              <w:rPr>
                <w:color w:val="000000"/>
                <w:sz w:val="22"/>
                <w:szCs w:val="22"/>
              </w:rPr>
              <w:t>28,000</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1D1FD1BF" w14:textId="42F891B1">
            <w:pPr>
              <w:jc w:val="center"/>
              <w:rPr>
                <w:color w:val="000000"/>
                <w:sz w:val="22"/>
                <w:szCs w:val="22"/>
              </w:rPr>
            </w:pPr>
            <w:r w:rsidRPr="00633C6B">
              <w:rPr>
                <w:color w:val="000000"/>
                <w:sz w:val="22"/>
                <w:szCs w:val="22"/>
              </w:rPr>
              <w:t xml:space="preserve"> $</w:t>
            </w:r>
            <w:r w:rsidRPr="00633C6B" w:rsidR="00AE2163">
              <w:rPr>
                <w:color w:val="000000"/>
                <w:sz w:val="22"/>
                <w:szCs w:val="22"/>
              </w:rPr>
              <w:t>134,820.00</w:t>
            </w:r>
            <w:r w:rsidRPr="00633C6B">
              <w:rPr>
                <w:color w:val="000000"/>
                <w:sz w:val="22"/>
                <w:szCs w:val="22"/>
              </w:rPr>
              <w:t xml:space="preserve"> </w:t>
            </w:r>
          </w:p>
        </w:tc>
      </w:tr>
      <w:tr w:rsidRPr="00633C6B" w:rsidR="00E3211D" w:rsidTr="00AE2163" w14:paraId="0B696B0D"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3C6B" w:rsidR="00E3211D" w:rsidP="00E3211D" w:rsidRDefault="00E3211D" w14:paraId="66FAE391" w14:textId="77777777">
            <w:pPr>
              <w:rPr>
                <w:color w:val="000000"/>
                <w:sz w:val="22"/>
                <w:szCs w:val="22"/>
              </w:rPr>
            </w:pPr>
            <w:r w:rsidRPr="00633C6B">
              <w:rPr>
                <w:color w:val="000000"/>
                <w:sz w:val="22"/>
                <w:szCs w:val="22"/>
              </w:rPr>
              <w:t>Overhead at 100% Salary</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41F91362" w14:textId="1410D30B">
            <w:pPr>
              <w:jc w:val="center"/>
              <w:rPr>
                <w:color w:val="000000"/>
                <w:sz w:val="22"/>
                <w:szCs w:val="22"/>
              </w:rPr>
            </w:pPr>
            <w:r w:rsidRPr="00633C6B">
              <w:rPr>
                <w:color w:val="000000"/>
                <w:sz w:val="22"/>
                <w:szCs w:val="22"/>
              </w:rPr>
              <w:t xml:space="preserve"> $</w:t>
            </w:r>
            <w:r w:rsidRPr="00633C6B" w:rsidR="00AE2163">
              <w:rPr>
                <w:color w:val="000000"/>
                <w:sz w:val="22"/>
                <w:szCs w:val="22"/>
              </w:rPr>
              <w:t>134,820.00</w:t>
            </w:r>
            <w:r w:rsidRPr="00633C6B">
              <w:rPr>
                <w:color w:val="000000"/>
                <w:sz w:val="22"/>
                <w:szCs w:val="22"/>
              </w:rPr>
              <w:t xml:space="preserve"> </w:t>
            </w:r>
          </w:p>
        </w:tc>
      </w:tr>
      <w:tr w:rsidRPr="00633C6B" w:rsidR="00E3211D" w:rsidTr="00AE2163" w14:paraId="1EC7A8FE"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hideMark/>
          </w:tcPr>
          <w:p w:rsidRPr="00633C6B" w:rsidR="00E3211D" w:rsidP="00E3211D" w:rsidRDefault="00E3211D" w14:paraId="663C7A08" w14:textId="77777777">
            <w:pPr>
              <w:jc w:val="center"/>
              <w:rPr>
                <w:color w:val="000000"/>
                <w:sz w:val="22"/>
                <w:szCs w:val="22"/>
              </w:rPr>
            </w:pPr>
            <w:r w:rsidRPr="00633C6B">
              <w:rPr>
                <w:color w:val="000000"/>
                <w:sz w:val="22"/>
                <w:szCs w:val="22"/>
              </w:rPr>
              <w:t>9</w:t>
            </w:r>
          </w:p>
        </w:tc>
        <w:tc>
          <w:tcPr>
            <w:tcW w:w="695"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39227A78" w14:textId="77777777">
            <w:pPr>
              <w:jc w:val="center"/>
              <w:rPr>
                <w:color w:val="000000"/>
                <w:sz w:val="22"/>
                <w:szCs w:val="22"/>
              </w:rPr>
            </w:pPr>
            <w:r w:rsidRPr="00633C6B">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7AC12734" w14:textId="77777777">
            <w:pPr>
              <w:jc w:val="center"/>
              <w:rPr>
                <w:color w:val="000000"/>
                <w:sz w:val="22"/>
                <w:szCs w:val="22"/>
              </w:rPr>
            </w:pPr>
            <w:r w:rsidRPr="00633C6B">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5F09FF62" w14:textId="77777777">
            <w:pPr>
              <w:jc w:val="center"/>
              <w:rPr>
                <w:color w:val="000000"/>
                <w:sz w:val="22"/>
                <w:szCs w:val="22"/>
              </w:rPr>
            </w:pPr>
            <w:r w:rsidRPr="00633C6B">
              <w:rPr>
                <w:color w:val="000000"/>
                <w:sz w:val="22"/>
                <w:szCs w:val="22"/>
              </w:rPr>
              <w:t>0.25</w:t>
            </w:r>
          </w:p>
        </w:tc>
        <w:tc>
          <w:tcPr>
            <w:tcW w:w="1204"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1D97386E" w14:textId="7C970668">
            <w:pPr>
              <w:jc w:val="center"/>
              <w:rPr>
                <w:color w:val="000000"/>
                <w:sz w:val="22"/>
                <w:szCs w:val="22"/>
              </w:rPr>
            </w:pPr>
            <w:r w:rsidRPr="00633C6B">
              <w:rPr>
                <w:color w:val="000000"/>
                <w:sz w:val="22"/>
                <w:szCs w:val="22"/>
              </w:rPr>
              <w:t xml:space="preserve"> $2</w:t>
            </w:r>
            <w:r w:rsidRPr="00633C6B" w:rsidR="00541318">
              <w:rPr>
                <w:color w:val="000000"/>
                <w:sz w:val="22"/>
                <w:szCs w:val="22"/>
              </w:rPr>
              <w:t>3</w:t>
            </w:r>
            <w:r w:rsidRPr="00633C6B">
              <w:rPr>
                <w:color w:val="000000"/>
                <w:sz w:val="22"/>
                <w:szCs w:val="22"/>
              </w:rPr>
              <w:t>.</w:t>
            </w:r>
            <w:r w:rsidRPr="00633C6B" w:rsidR="00AE2163">
              <w:rPr>
                <w:color w:val="000000"/>
                <w:sz w:val="22"/>
                <w:szCs w:val="22"/>
              </w:rPr>
              <w:t>55</w:t>
            </w:r>
          </w:p>
        </w:tc>
        <w:tc>
          <w:tcPr>
            <w:tcW w:w="1289"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4D5CA808" w14:textId="4A700903">
            <w:pPr>
              <w:jc w:val="center"/>
              <w:rPr>
                <w:color w:val="000000"/>
                <w:sz w:val="22"/>
                <w:szCs w:val="22"/>
              </w:rPr>
            </w:pPr>
            <w:r w:rsidRPr="00633C6B">
              <w:rPr>
                <w:color w:val="000000"/>
                <w:sz w:val="22"/>
                <w:szCs w:val="22"/>
              </w:rPr>
              <w:t>5.</w:t>
            </w:r>
            <w:r w:rsidRPr="00633C6B" w:rsidR="00AE2163">
              <w:rPr>
                <w:color w:val="000000"/>
                <w:sz w:val="22"/>
                <w:szCs w:val="22"/>
              </w:rPr>
              <w:t>8875</w:t>
            </w:r>
          </w:p>
        </w:tc>
        <w:tc>
          <w:tcPr>
            <w:tcW w:w="976"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76A70D19" w14:textId="547D6866">
            <w:pPr>
              <w:jc w:val="center"/>
              <w:rPr>
                <w:color w:val="000000"/>
                <w:sz w:val="22"/>
                <w:szCs w:val="22"/>
              </w:rPr>
            </w:pPr>
            <w:r w:rsidRPr="00633C6B">
              <w:rPr>
                <w:color w:val="000000"/>
                <w:sz w:val="22"/>
                <w:szCs w:val="22"/>
              </w:rPr>
              <w:t xml:space="preserve">        </w:t>
            </w:r>
            <w:r w:rsidRPr="00633C6B" w:rsidR="00AE2163">
              <w:rPr>
                <w:color w:val="000000"/>
                <w:sz w:val="22"/>
                <w:szCs w:val="22"/>
              </w:rPr>
              <w:t>28,000</w:t>
            </w:r>
            <w:r w:rsidRPr="00633C6B">
              <w:rPr>
                <w:color w:val="000000"/>
                <w:sz w:val="22"/>
                <w:szCs w:val="22"/>
              </w:rPr>
              <w:t xml:space="preserve"> </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01AE8241" w14:textId="0EFB5B25">
            <w:pPr>
              <w:jc w:val="center"/>
              <w:rPr>
                <w:color w:val="000000"/>
                <w:sz w:val="22"/>
                <w:szCs w:val="22"/>
              </w:rPr>
            </w:pPr>
            <w:r w:rsidRPr="00633C6B">
              <w:rPr>
                <w:color w:val="000000"/>
                <w:sz w:val="22"/>
                <w:szCs w:val="22"/>
              </w:rPr>
              <w:t xml:space="preserve"> $</w:t>
            </w:r>
            <w:r w:rsidRPr="00633C6B" w:rsidR="00AE2163">
              <w:rPr>
                <w:color w:val="000000"/>
                <w:sz w:val="22"/>
                <w:szCs w:val="22"/>
              </w:rPr>
              <w:t>164,850.00</w:t>
            </w:r>
            <w:r w:rsidRPr="00633C6B">
              <w:rPr>
                <w:color w:val="000000"/>
                <w:sz w:val="22"/>
                <w:szCs w:val="22"/>
              </w:rPr>
              <w:t xml:space="preserve"> </w:t>
            </w:r>
          </w:p>
        </w:tc>
      </w:tr>
      <w:tr w:rsidRPr="00633C6B" w:rsidR="00E3211D" w:rsidTr="00AE2163" w14:paraId="2CCC3DAC"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3C6B" w:rsidR="00E3211D" w:rsidP="00E3211D" w:rsidRDefault="00E3211D" w14:paraId="6CAAE6A6" w14:textId="77777777">
            <w:pPr>
              <w:rPr>
                <w:color w:val="000000"/>
                <w:sz w:val="22"/>
                <w:szCs w:val="22"/>
              </w:rPr>
            </w:pPr>
            <w:r w:rsidRPr="00633C6B">
              <w:rPr>
                <w:color w:val="000000"/>
                <w:sz w:val="22"/>
                <w:szCs w:val="22"/>
              </w:rPr>
              <w:t>Overhead at 100% Salary</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735F5EFE" w14:textId="66FA46C8">
            <w:pPr>
              <w:jc w:val="center"/>
              <w:rPr>
                <w:color w:val="000000"/>
                <w:sz w:val="22"/>
                <w:szCs w:val="22"/>
              </w:rPr>
            </w:pPr>
            <w:r w:rsidRPr="00633C6B">
              <w:rPr>
                <w:color w:val="000000"/>
                <w:sz w:val="22"/>
                <w:szCs w:val="22"/>
              </w:rPr>
              <w:t xml:space="preserve"> $</w:t>
            </w:r>
            <w:r w:rsidRPr="00633C6B" w:rsidR="00AE2163">
              <w:rPr>
                <w:color w:val="000000"/>
                <w:sz w:val="22"/>
                <w:szCs w:val="22"/>
              </w:rPr>
              <w:t>164,850.00</w:t>
            </w:r>
          </w:p>
        </w:tc>
      </w:tr>
      <w:tr w:rsidRPr="00633C6B" w:rsidR="00E3211D" w:rsidTr="00AE2163" w14:paraId="35B7D1A1"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hideMark/>
          </w:tcPr>
          <w:p w:rsidRPr="00633C6B" w:rsidR="00E3211D" w:rsidP="00E3211D" w:rsidRDefault="00E3211D" w14:paraId="3266ABA7" w14:textId="77777777">
            <w:pPr>
              <w:jc w:val="center"/>
              <w:rPr>
                <w:color w:val="000000"/>
                <w:sz w:val="22"/>
                <w:szCs w:val="22"/>
              </w:rPr>
            </w:pPr>
            <w:r w:rsidRPr="00633C6B">
              <w:rPr>
                <w:color w:val="000000"/>
                <w:sz w:val="22"/>
                <w:szCs w:val="22"/>
              </w:rPr>
              <w:t>11</w:t>
            </w:r>
          </w:p>
        </w:tc>
        <w:tc>
          <w:tcPr>
            <w:tcW w:w="695"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27D3FA0A" w14:textId="77777777">
            <w:pPr>
              <w:jc w:val="center"/>
              <w:rPr>
                <w:color w:val="000000"/>
                <w:sz w:val="22"/>
                <w:szCs w:val="22"/>
              </w:rPr>
            </w:pPr>
            <w:r w:rsidRPr="00633C6B">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0A2C1958" w14:textId="77777777">
            <w:pPr>
              <w:jc w:val="center"/>
              <w:rPr>
                <w:color w:val="000000"/>
                <w:sz w:val="22"/>
                <w:szCs w:val="22"/>
              </w:rPr>
            </w:pPr>
            <w:r w:rsidRPr="00633C6B">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58D4F1ED" w14:textId="77777777">
            <w:pPr>
              <w:jc w:val="center"/>
              <w:rPr>
                <w:color w:val="000000"/>
                <w:sz w:val="22"/>
                <w:szCs w:val="22"/>
              </w:rPr>
            </w:pPr>
            <w:r w:rsidRPr="00633C6B">
              <w:rPr>
                <w:color w:val="000000"/>
                <w:sz w:val="22"/>
                <w:szCs w:val="22"/>
              </w:rPr>
              <w:t>0.25</w:t>
            </w:r>
          </w:p>
        </w:tc>
        <w:tc>
          <w:tcPr>
            <w:tcW w:w="1204"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E3211D" w14:paraId="7C51EA55" w14:textId="34DECFA9">
            <w:pPr>
              <w:jc w:val="center"/>
              <w:rPr>
                <w:color w:val="000000"/>
                <w:sz w:val="22"/>
                <w:szCs w:val="22"/>
              </w:rPr>
            </w:pPr>
            <w:r w:rsidRPr="00633C6B">
              <w:rPr>
                <w:color w:val="000000"/>
                <w:sz w:val="22"/>
                <w:szCs w:val="22"/>
              </w:rPr>
              <w:t xml:space="preserve"> $</w:t>
            </w:r>
            <w:r w:rsidRPr="00633C6B" w:rsidR="00541318">
              <w:rPr>
                <w:color w:val="000000"/>
                <w:sz w:val="22"/>
                <w:szCs w:val="22"/>
              </w:rPr>
              <w:t>28.</w:t>
            </w:r>
            <w:r w:rsidRPr="00633C6B" w:rsidR="00AE2163">
              <w:rPr>
                <w:color w:val="000000"/>
                <w:sz w:val="22"/>
                <w:szCs w:val="22"/>
              </w:rPr>
              <w:t>50</w:t>
            </w:r>
            <w:r w:rsidRPr="00633C6B">
              <w:rPr>
                <w:color w:val="000000"/>
                <w:sz w:val="22"/>
                <w:szCs w:val="22"/>
              </w:rPr>
              <w:t xml:space="preserve"> </w:t>
            </w:r>
          </w:p>
        </w:tc>
        <w:tc>
          <w:tcPr>
            <w:tcW w:w="1289"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AE2163" w14:paraId="6D97CBE4" w14:textId="1BAACB5D">
            <w:pPr>
              <w:jc w:val="center"/>
              <w:rPr>
                <w:color w:val="000000"/>
                <w:sz w:val="22"/>
                <w:szCs w:val="22"/>
              </w:rPr>
            </w:pPr>
            <w:r w:rsidRPr="00633C6B">
              <w:rPr>
                <w:color w:val="000000"/>
                <w:sz w:val="22"/>
                <w:szCs w:val="22"/>
              </w:rPr>
              <w:t>7.125</w:t>
            </w:r>
          </w:p>
        </w:tc>
        <w:tc>
          <w:tcPr>
            <w:tcW w:w="976" w:type="dxa"/>
            <w:tcBorders>
              <w:top w:val="nil"/>
              <w:left w:val="nil"/>
              <w:bottom w:val="single" w:color="auto" w:sz="4" w:space="0"/>
              <w:right w:val="single" w:color="auto" w:sz="4" w:space="0"/>
            </w:tcBorders>
            <w:shd w:val="clear" w:color="auto" w:fill="auto"/>
            <w:vAlign w:val="bottom"/>
            <w:hideMark/>
          </w:tcPr>
          <w:p w:rsidRPr="00633C6B" w:rsidR="00E3211D" w:rsidP="00E3211D" w:rsidRDefault="00AE2163" w14:paraId="7375E42F" w14:textId="23E4BEBB">
            <w:pPr>
              <w:jc w:val="center"/>
              <w:rPr>
                <w:color w:val="000000"/>
                <w:sz w:val="22"/>
                <w:szCs w:val="22"/>
              </w:rPr>
            </w:pPr>
            <w:r w:rsidRPr="00633C6B">
              <w:rPr>
                <w:color w:val="000000"/>
                <w:sz w:val="22"/>
                <w:szCs w:val="22"/>
              </w:rPr>
              <w:t>28,000</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0CBFD0BE" w14:textId="5EBA6F53">
            <w:pPr>
              <w:jc w:val="center"/>
              <w:rPr>
                <w:color w:val="000000"/>
                <w:sz w:val="22"/>
                <w:szCs w:val="22"/>
              </w:rPr>
            </w:pPr>
            <w:r w:rsidRPr="00633C6B">
              <w:rPr>
                <w:color w:val="000000"/>
                <w:sz w:val="22"/>
                <w:szCs w:val="22"/>
              </w:rPr>
              <w:t xml:space="preserve"> $</w:t>
            </w:r>
            <w:r w:rsidRPr="00633C6B" w:rsidR="00AE2163">
              <w:rPr>
                <w:color w:val="000000"/>
                <w:sz w:val="22"/>
                <w:szCs w:val="22"/>
              </w:rPr>
              <w:t>199,500.00</w:t>
            </w:r>
          </w:p>
        </w:tc>
      </w:tr>
      <w:tr w:rsidRPr="00633C6B" w:rsidR="00AE2163" w:rsidTr="00AE2163" w14:paraId="60E2EB4B" w14:textId="77777777">
        <w:trPr>
          <w:trHeight w:val="300"/>
        </w:trPr>
        <w:tc>
          <w:tcPr>
            <w:tcW w:w="6723" w:type="dxa"/>
            <w:gridSpan w:val="7"/>
            <w:tcBorders>
              <w:top w:val="nil"/>
              <w:left w:val="single" w:color="auto" w:sz="8" w:space="0"/>
              <w:bottom w:val="single" w:color="auto" w:sz="4" w:space="0"/>
              <w:right w:val="single" w:color="auto" w:sz="4" w:space="0"/>
            </w:tcBorders>
            <w:shd w:val="clear" w:color="auto" w:fill="auto"/>
            <w:vAlign w:val="bottom"/>
          </w:tcPr>
          <w:p w:rsidRPr="00633C6B" w:rsidR="00AE2163" w:rsidP="00AE2163" w:rsidRDefault="00AE2163" w14:paraId="593FED83" w14:textId="3ED2A68C">
            <w:pPr>
              <w:rPr>
                <w:color w:val="000000"/>
                <w:sz w:val="22"/>
                <w:szCs w:val="22"/>
              </w:rPr>
            </w:pPr>
            <w:r w:rsidRPr="00633C6B">
              <w:rPr>
                <w:color w:val="000000"/>
                <w:sz w:val="22"/>
                <w:szCs w:val="22"/>
              </w:rPr>
              <w:t xml:space="preserve">Overhead at 100% of Salary </w:t>
            </w:r>
          </w:p>
        </w:tc>
        <w:tc>
          <w:tcPr>
            <w:tcW w:w="2007" w:type="dxa"/>
            <w:tcBorders>
              <w:top w:val="nil"/>
              <w:left w:val="nil"/>
              <w:bottom w:val="single" w:color="auto" w:sz="4" w:space="0"/>
              <w:right w:val="single" w:color="auto" w:sz="8" w:space="0"/>
            </w:tcBorders>
            <w:shd w:val="clear" w:color="auto" w:fill="auto"/>
            <w:vAlign w:val="bottom"/>
          </w:tcPr>
          <w:p w:rsidRPr="00633C6B" w:rsidR="00AE2163" w:rsidP="00E3211D" w:rsidRDefault="00AE2163" w14:paraId="0487981B" w14:textId="16737196">
            <w:pPr>
              <w:jc w:val="center"/>
              <w:rPr>
                <w:color w:val="000000"/>
                <w:sz w:val="22"/>
                <w:szCs w:val="22"/>
              </w:rPr>
            </w:pPr>
            <w:r w:rsidRPr="00633C6B">
              <w:rPr>
                <w:color w:val="000000"/>
                <w:sz w:val="22"/>
                <w:szCs w:val="22"/>
              </w:rPr>
              <w:t>$199,500.00</w:t>
            </w:r>
          </w:p>
        </w:tc>
      </w:tr>
      <w:tr w:rsidRPr="00633C6B" w:rsidR="00AE2163" w:rsidTr="00AE2163" w14:paraId="13912754" w14:textId="77777777">
        <w:trPr>
          <w:trHeight w:val="300"/>
        </w:trPr>
        <w:tc>
          <w:tcPr>
            <w:tcW w:w="870" w:type="dxa"/>
            <w:tcBorders>
              <w:top w:val="nil"/>
              <w:left w:val="single" w:color="auto" w:sz="8" w:space="0"/>
              <w:bottom w:val="single" w:color="auto" w:sz="4" w:space="0"/>
              <w:right w:val="single" w:color="auto" w:sz="4" w:space="0"/>
            </w:tcBorders>
            <w:shd w:val="clear" w:color="auto" w:fill="auto"/>
            <w:vAlign w:val="bottom"/>
          </w:tcPr>
          <w:p w:rsidRPr="00633C6B" w:rsidR="00AE2163" w:rsidP="00E3211D" w:rsidRDefault="00AE2163" w14:paraId="55FD77D9" w14:textId="2F9C6A87">
            <w:pPr>
              <w:jc w:val="center"/>
              <w:rPr>
                <w:color w:val="000000"/>
                <w:sz w:val="22"/>
                <w:szCs w:val="22"/>
              </w:rPr>
            </w:pPr>
            <w:r w:rsidRPr="00633C6B">
              <w:rPr>
                <w:color w:val="000000"/>
                <w:sz w:val="22"/>
                <w:szCs w:val="22"/>
              </w:rPr>
              <w:t>12</w:t>
            </w:r>
          </w:p>
        </w:tc>
        <w:tc>
          <w:tcPr>
            <w:tcW w:w="695" w:type="dxa"/>
            <w:tcBorders>
              <w:top w:val="nil"/>
              <w:left w:val="nil"/>
              <w:bottom w:val="single" w:color="auto" w:sz="4" w:space="0"/>
              <w:right w:val="single" w:color="auto" w:sz="4" w:space="0"/>
            </w:tcBorders>
            <w:shd w:val="clear" w:color="auto" w:fill="auto"/>
            <w:vAlign w:val="bottom"/>
          </w:tcPr>
          <w:p w:rsidRPr="00633C6B" w:rsidR="00AE2163" w:rsidP="00E3211D" w:rsidRDefault="00AE2163" w14:paraId="77EB94DF" w14:textId="1EAF795D">
            <w:pPr>
              <w:jc w:val="center"/>
              <w:rPr>
                <w:color w:val="000000"/>
                <w:sz w:val="22"/>
                <w:szCs w:val="22"/>
              </w:rPr>
            </w:pPr>
            <w:r w:rsidRPr="00633C6B">
              <w:rPr>
                <w:color w:val="000000"/>
                <w:sz w:val="22"/>
                <w:szCs w:val="22"/>
              </w:rPr>
              <w:t>3</w:t>
            </w:r>
          </w:p>
        </w:tc>
        <w:tc>
          <w:tcPr>
            <w:tcW w:w="801" w:type="dxa"/>
            <w:tcBorders>
              <w:top w:val="nil"/>
              <w:left w:val="nil"/>
              <w:bottom w:val="single" w:color="auto" w:sz="4" w:space="0"/>
              <w:right w:val="single" w:color="auto" w:sz="4" w:space="0"/>
            </w:tcBorders>
            <w:shd w:val="clear" w:color="auto" w:fill="auto"/>
            <w:vAlign w:val="bottom"/>
          </w:tcPr>
          <w:p w:rsidRPr="00633C6B" w:rsidR="00AE2163" w:rsidP="00E3211D" w:rsidRDefault="00AE2163" w14:paraId="23BB356F" w14:textId="5455E566">
            <w:pPr>
              <w:jc w:val="center"/>
              <w:rPr>
                <w:color w:val="000000"/>
                <w:sz w:val="22"/>
                <w:szCs w:val="22"/>
              </w:rPr>
            </w:pPr>
            <w:r w:rsidRPr="00633C6B">
              <w:rPr>
                <w:color w:val="000000"/>
                <w:sz w:val="22"/>
                <w:szCs w:val="22"/>
              </w:rPr>
              <w:t>15</w:t>
            </w:r>
          </w:p>
        </w:tc>
        <w:tc>
          <w:tcPr>
            <w:tcW w:w="888" w:type="dxa"/>
            <w:tcBorders>
              <w:top w:val="nil"/>
              <w:left w:val="nil"/>
              <w:bottom w:val="single" w:color="auto" w:sz="4" w:space="0"/>
              <w:right w:val="single" w:color="auto" w:sz="4" w:space="0"/>
            </w:tcBorders>
            <w:shd w:val="clear" w:color="auto" w:fill="auto"/>
            <w:vAlign w:val="bottom"/>
          </w:tcPr>
          <w:p w:rsidRPr="00633C6B" w:rsidR="00AE2163" w:rsidP="00E3211D" w:rsidRDefault="00AE2163" w14:paraId="5FFDB811" w14:textId="630D8754">
            <w:pPr>
              <w:jc w:val="center"/>
              <w:rPr>
                <w:color w:val="000000"/>
                <w:sz w:val="22"/>
                <w:szCs w:val="22"/>
              </w:rPr>
            </w:pPr>
            <w:r w:rsidRPr="00633C6B">
              <w:rPr>
                <w:color w:val="000000"/>
                <w:sz w:val="22"/>
                <w:szCs w:val="22"/>
              </w:rPr>
              <w:t>0.25</w:t>
            </w:r>
          </w:p>
        </w:tc>
        <w:tc>
          <w:tcPr>
            <w:tcW w:w="1204" w:type="dxa"/>
            <w:tcBorders>
              <w:top w:val="nil"/>
              <w:left w:val="nil"/>
              <w:bottom w:val="single" w:color="auto" w:sz="4" w:space="0"/>
              <w:right w:val="single" w:color="auto" w:sz="4" w:space="0"/>
            </w:tcBorders>
            <w:shd w:val="clear" w:color="auto" w:fill="auto"/>
            <w:vAlign w:val="bottom"/>
          </w:tcPr>
          <w:p w:rsidRPr="00633C6B" w:rsidR="00AE2163" w:rsidP="00E3211D" w:rsidRDefault="00AE2163" w14:paraId="238B4EBA" w14:textId="61B76FCF">
            <w:pPr>
              <w:jc w:val="center"/>
              <w:rPr>
                <w:color w:val="000000"/>
                <w:sz w:val="22"/>
                <w:szCs w:val="22"/>
              </w:rPr>
            </w:pPr>
            <w:r w:rsidRPr="00633C6B">
              <w:rPr>
                <w:color w:val="000000"/>
                <w:sz w:val="22"/>
                <w:szCs w:val="22"/>
              </w:rPr>
              <w:t>$34.16</w:t>
            </w:r>
          </w:p>
        </w:tc>
        <w:tc>
          <w:tcPr>
            <w:tcW w:w="1289" w:type="dxa"/>
            <w:tcBorders>
              <w:top w:val="nil"/>
              <w:left w:val="nil"/>
              <w:bottom w:val="single" w:color="auto" w:sz="4" w:space="0"/>
              <w:right w:val="single" w:color="auto" w:sz="4" w:space="0"/>
            </w:tcBorders>
            <w:shd w:val="clear" w:color="auto" w:fill="auto"/>
            <w:vAlign w:val="bottom"/>
          </w:tcPr>
          <w:p w:rsidRPr="00633C6B" w:rsidR="00AE2163" w:rsidP="00E3211D" w:rsidRDefault="00AE2163" w14:paraId="3257F449" w14:textId="7C32B1E7">
            <w:pPr>
              <w:jc w:val="center"/>
              <w:rPr>
                <w:color w:val="000000"/>
                <w:sz w:val="22"/>
                <w:szCs w:val="22"/>
              </w:rPr>
            </w:pPr>
            <w:r w:rsidRPr="00633C6B">
              <w:rPr>
                <w:color w:val="000000"/>
                <w:sz w:val="22"/>
                <w:szCs w:val="22"/>
              </w:rPr>
              <w:t>8.54</w:t>
            </w:r>
          </w:p>
        </w:tc>
        <w:tc>
          <w:tcPr>
            <w:tcW w:w="976" w:type="dxa"/>
            <w:tcBorders>
              <w:top w:val="nil"/>
              <w:left w:val="nil"/>
              <w:bottom w:val="single" w:color="auto" w:sz="4" w:space="0"/>
              <w:right w:val="single" w:color="auto" w:sz="4" w:space="0"/>
            </w:tcBorders>
            <w:shd w:val="clear" w:color="auto" w:fill="auto"/>
            <w:vAlign w:val="bottom"/>
          </w:tcPr>
          <w:p w:rsidRPr="00633C6B" w:rsidR="00AE2163" w:rsidP="00E3211D" w:rsidRDefault="00AE2163" w14:paraId="73436FA1" w14:textId="434EC7E4">
            <w:pPr>
              <w:jc w:val="center"/>
              <w:rPr>
                <w:color w:val="000000"/>
                <w:sz w:val="22"/>
                <w:szCs w:val="22"/>
              </w:rPr>
            </w:pPr>
            <w:r w:rsidRPr="00633C6B">
              <w:rPr>
                <w:color w:val="000000"/>
                <w:sz w:val="22"/>
                <w:szCs w:val="22"/>
              </w:rPr>
              <w:t>28,000</w:t>
            </w:r>
          </w:p>
        </w:tc>
        <w:tc>
          <w:tcPr>
            <w:tcW w:w="2007" w:type="dxa"/>
            <w:tcBorders>
              <w:top w:val="nil"/>
              <w:left w:val="nil"/>
              <w:bottom w:val="single" w:color="auto" w:sz="4" w:space="0"/>
              <w:right w:val="single" w:color="auto" w:sz="8" w:space="0"/>
            </w:tcBorders>
            <w:shd w:val="clear" w:color="auto" w:fill="auto"/>
            <w:vAlign w:val="bottom"/>
          </w:tcPr>
          <w:p w:rsidRPr="00633C6B" w:rsidR="00AE2163" w:rsidP="00E3211D" w:rsidRDefault="00AE2163" w14:paraId="7D1E6EE4" w14:textId="40FBCACD">
            <w:pPr>
              <w:jc w:val="center"/>
              <w:rPr>
                <w:color w:val="000000"/>
                <w:sz w:val="22"/>
                <w:szCs w:val="22"/>
              </w:rPr>
            </w:pPr>
            <w:r w:rsidRPr="00633C6B">
              <w:rPr>
                <w:color w:val="000000"/>
                <w:sz w:val="22"/>
                <w:szCs w:val="22"/>
              </w:rPr>
              <w:t>$239,120.00</w:t>
            </w:r>
          </w:p>
        </w:tc>
      </w:tr>
      <w:tr w:rsidRPr="00633C6B" w:rsidR="00E3211D" w:rsidTr="00AE2163" w14:paraId="6D984347"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3C6B" w:rsidR="00E3211D" w:rsidP="00E3211D" w:rsidRDefault="00E3211D" w14:paraId="67F1E7B3" w14:textId="77777777">
            <w:pPr>
              <w:rPr>
                <w:color w:val="000000"/>
                <w:sz w:val="22"/>
                <w:szCs w:val="22"/>
              </w:rPr>
            </w:pPr>
            <w:r w:rsidRPr="00633C6B">
              <w:rPr>
                <w:color w:val="000000"/>
                <w:sz w:val="22"/>
                <w:szCs w:val="22"/>
              </w:rPr>
              <w:t>Overhead at 100% Salary</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4652B28A" w14:textId="3F11CDCD">
            <w:pPr>
              <w:jc w:val="center"/>
              <w:rPr>
                <w:color w:val="000000"/>
                <w:sz w:val="22"/>
                <w:szCs w:val="22"/>
              </w:rPr>
            </w:pPr>
            <w:r w:rsidRPr="00633C6B">
              <w:rPr>
                <w:color w:val="000000"/>
                <w:sz w:val="22"/>
                <w:szCs w:val="22"/>
              </w:rPr>
              <w:t xml:space="preserve"> $</w:t>
            </w:r>
            <w:r w:rsidRPr="00633C6B" w:rsidR="00AE2163">
              <w:rPr>
                <w:color w:val="000000"/>
                <w:sz w:val="22"/>
                <w:szCs w:val="22"/>
              </w:rPr>
              <w:t>239,</w:t>
            </w:r>
            <w:r w:rsidRPr="00633C6B" w:rsidR="00513D96">
              <w:rPr>
                <w:color w:val="000000"/>
                <w:sz w:val="22"/>
                <w:szCs w:val="22"/>
              </w:rPr>
              <w:t>120.00</w:t>
            </w:r>
            <w:r w:rsidRPr="00633C6B">
              <w:rPr>
                <w:color w:val="000000"/>
                <w:sz w:val="22"/>
                <w:szCs w:val="22"/>
              </w:rPr>
              <w:t xml:space="preserve"> </w:t>
            </w:r>
          </w:p>
        </w:tc>
      </w:tr>
      <w:tr w:rsidRPr="00633C6B" w:rsidR="00E3211D" w:rsidTr="00AE2163" w14:paraId="374AFC2D"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3C6B" w:rsidR="00E3211D" w:rsidP="00E3211D" w:rsidRDefault="00E3211D" w14:paraId="0559F142" w14:textId="77777777">
            <w:pPr>
              <w:jc w:val="center"/>
              <w:rPr>
                <w:color w:val="000000"/>
                <w:sz w:val="22"/>
                <w:szCs w:val="22"/>
              </w:rPr>
            </w:pPr>
            <w:r w:rsidRPr="00633C6B">
              <w:rPr>
                <w:color w:val="000000"/>
                <w:sz w:val="22"/>
                <w:szCs w:val="22"/>
              </w:rPr>
              <w:t> </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66892B32" w14:textId="77777777">
            <w:pPr>
              <w:jc w:val="center"/>
              <w:rPr>
                <w:color w:val="000000"/>
                <w:sz w:val="22"/>
                <w:szCs w:val="22"/>
              </w:rPr>
            </w:pPr>
            <w:r w:rsidRPr="00633C6B">
              <w:rPr>
                <w:color w:val="000000"/>
                <w:sz w:val="22"/>
                <w:szCs w:val="22"/>
              </w:rPr>
              <w:t> </w:t>
            </w:r>
          </w:p>
        </w:tc>
      </w:tr>
      <w:tr w:rsidRPr="00633C6B" w:rsidR="00E3211D" w:rsidTr="00AE2163" w14:paraId="0101749D"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3C6B" w:rsidR="00E3211D" w:rsidP="00E3211D" w:rsidRDefault="00E3211D" w14:paraId="52B90A1C" w14:textId="77777777">
            <w:pPr>
              <w:rPr>
                <w:color w:val="000000"/>
                <w:sz w:val="22"/>
                <w:szCs w:val="22"/>
              </w:rPr>
            </w:pPr>
            <w:r w:rsidRPr="00633C6B">
              <w:rPr>
                <w:color w:val="000000"/>
                <w:sz w:val="22"/>
                <w:szCs w:val="22"/>
              </w:rPr>
              <w:t>Processing / Analyzing Costs</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1FC5C41E" w14:textId="33C8E7AF">
            <w:pPr>
              <w:jc w:val="center"/>
              <w:rPr>
                <w:color w:val="000000"/>
                <w:sz w:val="22"/>
                <w:szCs w:val="22"/>
              </w:rPr>
            </w:pPr>
            <w:r w:rsidRPr="00633C6B">
              <w:rPr>
                <w:color w:val="000000"/>
                <w:sz w:val="22"/>
                <w:szCs w:val="22"/>
              </w:rPr>
              <w:t xml:space="preserve"> $</w:t>
            </w:r>
            <w:r w:rsidRPr="00633C6B" w:rsidR="00513D96">
              <w:rPr>
                <w:color w:val="000000"/>
                <w:sz w:val="22"/>
                <w:szCs w:val="22"/>
              </w:rPr>
              <w:t>1,476.580.00</w:t>
            </w:r>
            <w:r w:rsidRPr="00633C6B">
              <w:rPr>
                <w:color w:val="000000"/>
                <w:sz w:val="22"/>
                <w:szCs w:val="22"/>
              </w:rPr>
              <w:t xml:space="preserve"> </w:t>
            </w:r>
          </w:p>
        </w:tc>
      </w:tr>
      <w:tr w:rsidRPr="00633C6B" w:rsidR="00E3211D" w:rsidTr="00AE2163" w14:paraId="46F2CD81" w14:textId="77777777">
        <w:trPr>
          <w:trHeight w:val="289"/>
        </w:trPr>
        <w:tc>
          <w:tcPr>
            <w:tcW w:w="6723"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33C6B" w:rsidR="00E3211D" w:rsidP="00E3211D" w:rsidRDefault="00E3211D" w14:paraId="2FE369FA" w14:textId="77777777">
            <w:pPr>
              <w:rPr>
                <w:color w:val="000000"/>
                <w:sz w:val="22"/>
                <w:szCs w:val="22"/>
              </w:rPr>
            </w:pPr>
            <w:r w:rsidRPr="00633C6B">
              <w:rPr>
                <w:color w:val="000000"/>
                <w:sz w:val="22"/>
                <w:szCs w:val="22"/>
              </w:rPr>
              <w:t>Printing and Production Cost</w:t>
            </w:r>
          </w:p>
        </w:tc>
        <w:tc>
          <w:tcPr>
            <w:tcW w:w="2007" w:type="dxa"/>
            <w:tcBorders>
              <w:top w:val="nil"/>
              <w:left w:val="nil"/>
              <w:bottom w:val="single" w:color="auto" w:sz="4" w:space="0"/>
              <w:right w:val="single" w:color="auto" w:sz="8" w:space="0"/>
            </w:tcBorders>
            <w:shd w:val="clear" w:color="auto" w:fill="auto"/>
            <w:vAlign w:val="bottom"/>
            <w:hideMark/>
          </w:tcPr>
          <w:p w:rsidRPr="00633C6B" w:rsidR="00E3211D" w:rsidP="00E3211D" w:rsidRDefault="00E3211D" w14:paraId="4265657A" w14:textId="15C35289">
            <w:pPr>
              <w:jc w:val="center"/>
              <w:rPr>
                <w:color w:val="000000"/>
                <w:sz w:val="22"/>
                <w:szCs w:val="22"/>
              </w:rPr>
            </w:pPr>
            <w:r w:rsidRPr="00633C6B">
              <w:rPr>
                <w:color w:val="000000"/>
                <w:sz w:val="22"/>
                <w:szCs w:val="22"/>
              </w:rPr>
              <w:t xml:space="preserve"> $</w:t>
            </w:r>
            <w:r w:rsidRPr="00633C6B" w:rsidR="00513D96">
              <w:rPr>
                <w:color w:val="000000"/>
                <w:sz w:val="22"/>
                <w:szCs w:val="22"/>
              </w:rPr>
              <w:t>16,406.44</w:t>
            </w:r>
          </w:p>
        </w:tc>
      </w:tr>
      <w:tr w:rsidRPr="00633C6B" w:rsidR="00E3211D" w:rsidTr="00AE2163" w14:paraId="62CFF109" w14:textId="77777777">
        <w:trPr>
          <w:trHeight w:val="300"/>
        </w:trPr>
        <w:tc>
          <w:tcPr>
            <w:tcW w:w="6723"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633C6B" w:rsidR="00E3211D" w:rsidP="00E3211D" w:rsidRDefault="00E3211D" w14:paraId="6BC2975E" w14:textId="77777777">
            <w:pPr>
              <w:rPr>
                <w:color w:val="000000"/>
                <w:sz w:val="22"/>
                <w:szCs w:val="22"/>
              </w:rPr>
            </w:pPr>
            <w:r w:rsidRPr="00633C6B">
              <w:rPr>
                <w:color w:val="000000"/>
                <w:sz w:val="22"/>
                <w:szCs w:val="22"/>
              </w:rPr>
              <w:t>Total Cost to Government</w:t>
            </w:r>
          </w:p>
        </w:tc>
        <w:tc>
          <w:tcPr>
            <w:tcW w:w="2007" w:type="dxa"/>
            <w:tcBorders>
              <w:top w:val="nil"/>
              <w:left w:val="nil"/>
              <w:bottom w:val="single" w:color="auto" w:sz="8" w:space="0"/>
              <w:right w:val="single" w:color="auto" w:sz="8" w:space="0"/>
            </w:tcBorders>
            <w:shd w:val="clear" w:color="auto" w:fill="auto"/>
            <w:vAlign w:val="bottom"/>
            <w:hideMark/>
          </w:tcPr>
          <w:p w:rsidRPr="00633C6B" w:rsidR="00E3211D" w:rsidP="00E3211D" w:rsidRDefault="00E3211D" w14:paraId="2335D242" w14:textId="12654877">
            <w:pPr>
              <w:jc w:val="center"/>
              <w:rPr>
                <w:color w:val="000000"/>
                <w:sz w:val="22"/>
                <w:szCs w:val="22"/>
              </w:rPr>
            </w:pPr>
            <w:r w:rsidRPr="00633C6B">
              <w:rPr>
                <w:color w:val="000000"/>
                <w:sz w:val="22"/>
                <w:szCs w:val="22"/>
              </w:rPr>
              <w:t xml:space="preserve"> $</w:t>
            </w:r>
            <w:r w:rsidRPr="00633C6B" w:rsidR="00513D96">
              <w:rPr>
                <w:color w:val="000000"/>
                <w:sz w:val="22"/>
                <w:szCs w:val="22"/>
              </w:rPr>
              <w:t>1,492,986.44</w:t>
            </w:r>
          </w:p>
        </w:tc>
      </w:tr>
    </w:tbl>
    <w:p w:rsidRPr="00633C6B" w:rsidR="00F54C17" w:rsidP="00F54C17" w:rsidRDefault="00F54C17" w14:paraId="0DAA24D6" w14:textId="77777777">
      <w:pPr>
        <w:pStyle w:val="ListParagraph"/>
        <w:tabs>
          <w:tab w:val="right" w:pos="8370"/>
        </w:tabs>
        <w:ind w:left="360" w:right="576"/>
        <w:jc w:val="both"/>
        <w:rPr>
          <w:sz w:val="24"/>
          <w:szCs w:val="24"/>
        </w:rPr>
      </w:pPr>
      <w:r w:rsidRPr="00633C6B">
        <w:rPr>
          <w:sz w:val="24"/>
          <w:szCs w:val="24"/>
        </w:rPr>
        <w:tab/>
      </w:r>
    </w:p>
    <w:p w:rsidRPr="00633C6B" w:rsidR="00541318" w:rsidP="00C34486" w:rsidRDefault="00541318" w14:paraId="59E5A912" w14:textId="6BBC6153">
      <w:pPr>
        <w:pStyle w:val="ListParagraph"/>
        <w:tabs>
          <w:tab w:val="right" w:pos="8370"/>
        </w:tabs>
        <w:ind w:left="360" w:right="576"/>
        <w:rPr>
          <w:sz w:val="24"/>
          <w:szCs w:val="24"/>
        </w:rPr>
      </w:pPr>
      <w:r w:rsidRPr="00633C6B">
        <w:rPr>
          <w:sz w:val="24"/>
          <w:szCs w:val="24"/>
        </w:rPr>
        <w:lastRenderedPageBreak/>
        <w:t>Overhead costs are 100% of salary and are</w:t>
      </w:r>
      <w:r w:rsidRPr="00633C6B" w:rsidR="00C34486">
        <w:rPr>
          <w:sz w:val="24"/>
          <w:szCs w:val="24"/>
        </w:rPr>
        <w:t xml:space="preserve"> the</w:t>
      </w:r>
      <w:r w:rsidRPr="00633C6B">
        <w:rPr>
          <w:sz w:val="24"/>
          <w:szCs w:val="24"/>
        </w:rPr>
        <w:t xml:space="preserve"> same as the wage listed above and the amounts are included in the total.  </w:t>
      </w:r>
    </w:p>
    <w:p w:rsidRPr="00633C6B" w:rsidR="00541318" w:rsidP="00C34486" w:rsidRDefault="00541318" w14:paraId="5A940A7A" w14:textId="77777777">
      <w:pPr>
        <w:pStyle w:val="ListParagraph"/>
        <w:tabs>
          <w:tab w:val="right" w:pos="8370"/>
        </w:tabs>
        <w:ind w:left="360" w:right="576"/>
        <w:rPr>
          <w:sz w:val="24"/>
          <w:szCs w:val="24"/>
        </w:rPr>
      </w:pPr>
    </w:p>
    <w:p w:rsidRPr="00633C6B" w:rsidR="00541318" w:rsidP="00C34486" w:rsidRDefault="00541318" w14:paraId="7C62DC95" w14:textId="67AFF653">
      <w:pPr>
        <w:pStyle w:val="ListParagraph"/>
        <w:tabs>
          <w:tab w:val="right" w:pos="8370"/>
        </w:tabs>
        <w:ind w:left="360" w:right="576"/>
        <w:rPr>
          <w:sz w:val="24"/>
          <w:szCs w:val="24"/>
        </w:rPr>
      </w:pPr>
      <w:r w:rsidRPr="00633C6B">
        <w:rPr>
          <w:sz w:val="24"/>
          <w:szCs w:val="24"/>
        </w:rPr>
        <w:t>Printing and production costs approximates the cost of printing this information collection per year.  (Processing/Analyzing Cost total divided by $90).</w:t>
      </w:r>
    </w:p>
    <w:p w:rsidRPr="00633C6B" w:rsidR="00541318" w:rsidP="00541318" w:rsidRDefault="00541318" w14:paraId="77B54067" w14:textId="77777777">
      <w:pPr>
        <w:pStyle w:val="ListParagraph"/>
        <w:tabs>
          <w:tab w:val="right" w:pos="8370"/>
        </w:tabs>
        <w:ind w:left="0" w:right="576"/>
        <w:jc w:val="both"/>
        <w:rPr>
          <w:sz w:val="24"/>
          <w:szCs w:val="24"/>
        </w:rPr>
      </w:pPr>
    </w:p>
    <w:p w:rsidRPr="00633C6B" w:rsidR="00541318" w:rsidP="00541318" w:rsidRDefault="00541318" w14:paraId="7F74AE6B" w14:textId="595D2C5A">
      <w:pPr>
        <w:ind w:left="360"/>
      </w:pPr>
      <w:bookmarkStart w:name="_Hlk29579534" w:id="2"/>
      <w:r w:rsidRPr="00633C6B">
        <w:rPr>
          <w:sz w:val="24"/>
          <w:szCs w:val="24"/>
        </w:rPr>
        <w:t>Note: The hourly wage information above is based on the hourly 202</w:t>
      </w:r>
      <w:r w:rsidRPr="00633C6B" w:rsidR="00805E7A">
        <w:rPr>
          <w:sz w:val="24"/>
          <w:szCs w:val="24"/>
        </w:rPr>
        <w:t>1</w:t>
      </w:r>
      <w:r w:rsidRPr="00633C6B">
        <w:rPr>
          <w:sz w:val="24"/>
          <w:szCs w:val="24"/>
        </w:rPr>
        <w:t xml:space="preserve"> General Schedule (Base) Pay (</w:t>
      </w:r>
      <w:hyperlink w:history="1" r:id="rId12">
        <w:r w:rsidRPr="00633C6B">
          <w:rPr>
            <w:rStyle w:val="Hyperlink"/>
            <w:sz w:val="24"/>
            <w:szCs w:val="24"/>
          </w:rPr>
          <w:t>https://www.opm.gov/policy-data-oversight/pay-leave/salaries-wages/salary-tables/pdf/2020/GS_h.pdf</w:t>
        </w:r>
      </w:hyperlink>
      <w:r w:rsidRPr="00633C6B">
        <w:rPr>
          <w:sz w:val="24"/>
          <w:szCs w:val="24"/>
        </w:rPr>
        <w:t>).  This rate does not include any locality adjustment as applicable.</w:t>
      </w:r>
    </w:p>
    <w:bookmarkEnd w:id="2"/>
    <w:p w:rsidRPr="00633C6B" w:rsidR="00541318" w:rsidP="00541318" w:rsidRDefault="00541318" w14:paraId="3A543A94" w14:textId="77777777">
      <w:pPr>
        <w:ind w:left="360"/>
        <w:rPr>
          <w:sz w:val="24"/>
          <w:szCs w:val="24"/>
        </w:rPr>
      </w:pPr>
    </w:p>
    <w:p w:rsidRPr="00633C6B" w:rsidR="00E36537" w:rsidP="00541318" w:rsidRDefault="00541318" w14:paraId="4B247415" w14:textId="1A386FE3">
      <w:pPr>
        <w:tabs>
          <w:tab w:val="left" w:pos="480"/>
          <w:tab w:val="right" w:pos="8640"/>
        </w:tabs>
        <w:ind w:left="360" w:right="684"/>
        <w:rPr>
          <w:sz w:val="24"/>
          <w:szCs w:val="24"/>
        </w:rPr>
      </w:pPr>
      <w:r w:rsidRPr="00633C6B">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633C6B" w:rsidR="00541318" w:rsidP="00541318" w:rsidRDefault="00541318" w14:paraId="7C3F7693" w14:textId="77777777">
      <w:pPr>
        <w:tabs>
          <w:tab w:val="left" w:pos="480"/>
          <w:tab w:val="right" w:pos="8640"/>
        </w:tabs>
        <w:ind w:right="684"/>
        <w:rPr>
          <w:sz w:val="24"/>
          <w:szCs w:val="24"/>
        </w:rPr>
      </w:pPr>
    </w:p>
    <w:p w:rsidRPr="00633C6B"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633C6B">
        <w:rPr>
          <w:b/>
          <w:sz w:val="24"/>
          <w:szCs w:val="24"/>
        </w:rPr>
        <w:t>Explain the reason for any burden hour changes since the last submission.</w:t>
      </w:r>
    </w:p>
    <w:p w:rsidRPr="00633C6B"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633C6B" w:rsidR="00171C87" w:rsidP="00F54C17" w:rsidRDefault="00C84FD1" w14:paraId="21D065B5" w14:textId="019B375A">
      <w:pPr>
        <w:pStyle w:val="OmniPage9"/>
        <w:tabs>
          <w:tab w:val="clear" w:pos="100"/>
          <w:tab w:val="clear" w:pos="9162"/>
          <w:tab w:val="left" w:pos="540"/>
          <w:tab w:val="left" w:pos="1080"/>
        </w:tabs>
        <w:ind w:left="360"/>
        <w:rPr>
          <w:bCs/>
          <w:sz w:val="24"/>
          <w:szCs w:val="24"/>
        </w:rPr>
      </w:pPr>
      <w:r>
        <w:rPr>
          <w:bCs/>
          <w:sz w:val="24"/>
          <w:szCs w:val="24"/>
        </w:rPr>
        <w:t xml:space="preserve">The respondent burden has been determined to be 10 minutes.  </w:t>
      </w:r>
      <w:r w:rsidRPr="00633C6B" w:rsidR="00B954C9">
        <w:rPr>
          <w:bCs/>
          <w:sz w:val="24"/>
          <w:szCs w:val="24"/>
        </w:rPr>
        <w:t>This is a new form, and therefore, the</w:t>
      </w:r>
      <w:r>
        <w:rPr>
          <w:bCs/>
          <w:sz w:val="24"/>
          <w:szCs w:val="24"/>
        </w:rPr>
        <w:t xml:space="preserve"> </w:t>
      </w:r>
      <w:r w:rsidRPr="00633C6B" w:rsidR="00B954C9">
        <w:rPr>
          <w:bCs/>
          <w:sz w:val="24"/>
          <w:szCs w:val="24"/>
        </w:rPr>
        <w:t>burden</w:t>
      </w:r>
      <w:r w:rsidRPr="00633C6B" w:rsidR="00665E21">
        <w:rPr>
          <w:bCs/>
          <w:sz w:val="24"/>
          <w:szCs w:val="24"/>
        </w:rPr>
        <w:t xml:space="preserve"> has not changed</w:t>
      </w:r>
      <w:r w:rsidRPr="00633C6B" w:rsidR="00B954C9">
        <w:rPr>
          <w:bCs/>
          <w:sz w:val="24"/>
          <w:szCs w:val="24"/>
        </w:rPr>
        <w:t xml:space="preserve">. </w:t>
      </w:r>
    </w:p>
    <w:p w:rsidRPr="00633C6B" w:rsidR="00E808AD" w:rsidP="00F54C17" w:rsidRDefault="00E808AD" w14:paraId="4814620C" w14:textId="77777777">
      <w:pPr>
        <w:pStyle w:val="OmniPage9"/>
        <w:tabs>
          <w:tab w:val="clear" w:pos="100"/>
          <w:tab w:val="clear" w:pos="9162"/>
          <w:tab w:val="left" w:pos="540"/>
          <w:tab w:val="left" w:pos="1080"/>
        </w:tabs>
        <w:ind w:left="360"/>
        <w:rPr>
          <w:bCs/>
          <w:sz w:val="24"/>
          <w:szCs w:val="24"/>
        </w:rPr>
      </w:pPr>
    </w:p>
    <w:p w:rsidRPr="00633C6B" w:rsidR="008C254F" w:rsidP="008C254F" w:rsidRDefault="00495C22" w14:paraId="2912EA89" w14:textId="77777777">
      <w:pPr>
        <w:pStyle w:val="BodyText3"/>
        <w:numPr>
          <w:ilvl w:val="0"/>
          <w:numId w:val="5"/>
        </w:numPr>
        <w:tabs>
          <w:tab w:val="left" w:pos="547"/>
          <w:tab w:val="left" w:pos="1627"/>
        </w:tabs>
        <w:rPr>
          <w:b/>
          <w:sz w:val="24"/>
          <w:szCs w:val="24"/>
        </w:rPr>
      </w:pPr>
      <w:r w:rsidRPr="00633C6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33C6B" w:rsidR="00E36537" w:rsidP="008C254F" w:rsidRDefault="00E36537" w14:paraId="55BC4257" w14:textId="02402DA9">
      <w:pPr>
        <w:pStyle w:val="BodyText3"/>
        <w:tabs>
          <w:tab w:val="left" w:pos="547"/>
          <w:tab w:val="left" w:pos="1627"/>
        </w:tabs>
        <w:ind w:left="360"/>
        <w:rPr>
          <w:b/>
          <w:sz w:val="24"/>
          <w:szCs w:val="24"/>
        </w:rPr>
      </w:pPr>
      <w:r w:rsidRPr="00633C6B">
        <w:rPr>
          <w:sz w:val="24"/>
          <w:szCs w:val="24"/>
        </w:rPr>
        <w:t>The information collection is not for publication or tabulation use.</w:t>
      </w:r>
    </w:p>
    <w:p w:rsidRPr="00633C6B" w:rsidR="00E36537" w:rsidRDefault="00E36537" w14:paraId="3249E2C4" w14:textId="77777777">
      <w:pPr>
        <w:tabs>
          <w:tab w:val="left" w:pos="480"/>
          <w:tab w:val="right" w:pos="8640"/>
        </w:tabs>
        <w:ind w:right="684"/>
        <w:rPr>
          <w:sz w:val="24"/>
          <w:szCs w:val="24"/>
        </w:rPr>
      </w:pPr>
    </w:p>
    <w:p w:rsidRPr="00633C6B" w:rsidR="008C254F" w:rsidP="008C254F" w:rsidRDefault="00495C22" w14:paraId="578D46E7" w14:textId="77777777">
      <w:pPr>
        <w:pStyle w:val="BodyText3"/>
        <w:numPr>
          <w:ilvl w:val="0"/>
          <w:numId w:val="5"/>
        </w:numPr>
        <w:tabs>
          <w:tab w:val="left" w:pos="547"/>
          <w:tab w:val="left" w:pos="1627"/>
        </w:tabs>
        <w:rPr>
          <w:b/>
          <w:sz w:val="24"/>
          <w:szCs w:val="24"/>
        </w:rPr>
      </w:pPr>
      <w:r w:rsidRPr="00633C6B">
        <w:rPr>
          <w:b/>
          <w:sz w:val="24"/>
          <w:szCs w:val="24"/>
        </w:rPr>
        <w:t>If seeking approval to omit the expiration date</w:t>
      </w:r>
      <w:r w:rsidRPr="00633C6B">
        <w:rPr>
          <w:b/>
          <w:color w:val="0000FF"/>
          <w:sz w:val="24"/>
          <w:szCs w:val="24"/>
        </w:rPr>
        <w:t xml:space="preserve"> </w:t>
      </w:r>
      <w:r w:rsidRPr="00633C6B">
        <w:rPr>
          <w:b/>
          <w:sz w:val="24"/>
          <w:szCs w:val="24"/>
        </w:rPr>
        <w:t xml:space="preserve">for OMB approval of the information collection, explain the reasons that display would be inappropriate. </w:t>
      </w:r>
    </w:p>
    <w:p w:rsidRPr="00633C6B" w:rsidR="00E36537" w:rsidP="008C254F" w:rsidRDefault="008C254F" w14:paraId="61E5F39E" w14:textId="3FCA3B7B">
      <w:pPr>
        <w:pStyle w:val="BodyText3"/>
        <w:tabs>
          <w:tab w:val="left" w:pos="547"/>
          <w:tab w:val="left" w:pos="1627"/>
        </w:tabs>
        <w:ind w:left="360"/>
        <w:rPr>
          <w:b/>
          <w:sz w:val="24"/>
          <w:szCs w:val="24"/>
        </w:rPr>
      </w:pPr>
      <w:r w:rsidRPr="00633C6B">
        <w:rPr>
          <w:sz w:val="24"/>
          <w:szCs w:val="24"/>
        </w:rPr>
        <w:t>We are not seeking approval to omit the expiration date for OMB approval.</w:t>
      </w:r>
    </w:p>
    <w:p w:rsidRPr="00633C6B" w:rsidR="008C254F" w:rsidRDefault="008C254F" w14:paraId="4DBFDD39" w14:textId="77777777">
      <w:pPr>
        <w:tabs>
          <w:tab w:val="left" w:pos="480"/>
          <w:tab w:val="right" w:pos="8640"/>
        </w:tabs>
        <w:ind w:right="684"/>
        <w:rPr>
          <w:b/>
          <w:sz w:val="24"/>
          <w:szCs w:val="24"/>
        </w:rPr>
      </w:pPr>
    </w:p>
    <w:p w:rsidRPr="00633C6B" w:rsidR="008C254F" w:rsidP="008C254F" w:rsidRDefault="00495C22" w14:paraId="5496B1F7" w14:textId="77777777">
      <w:pPr>
        <w:pStyle w:val="BodyText3"/>
        <w:numPr>
          <w:ilvl w:val="0"/>
          <w:numId w:val="5"/>
        </w:numPr>
        <w:rPr>
          <w:b/>
          <w:sz w:val="24"/>
          <w:szCs w:val="24"/>
        </w:rPr>
      </w:pPr>
      <w:r w:rsidRPr="00633C6B">
        <w:rPr>
          <w:b/>
          <w:sz w:val="24"/>
          <w:szCs w:val="24"/>
        </w:rPr>
        <w:t>Explain each exception to the certification statement identified in Item 19, “Certification for Paperwork Reduction Act Submissions,” of OMB 83-I.</w:t>
      </w:r>
    </w:p>
    <w:p w:rsidRPr="00633C6B" w:rsidR="00D221F3" w:rsidP="00D221F3" w:rsidRDefault="00F54C17" w14:paraId="6518923A" w14:textId="7427D890">
      <w:pPr>
        <w:pStyle w:val="BodyText3"/>
        <w:rPr>
          <w:b/>
          <w:sz w:val="24"/>
          <w:szCs w:val="24"/>
        </w:rPr>
      </w:pPr>
      <w:r w:rsidRPr="00633C6B">
        <w:rPr>
          <w:sz w:val="24"/>
          <w:szCs w:val="24"/>
        </w:rPr>
        <w:t xml:space="preserve">      </w:t>
      </w:r>
      <w:r w:rsidRPr="00633C6B" w:rsidR="00E36537">
        <w:rPr>
          <w:sz w:val="24"/>
          <w:szCs w:val="24"/>
        </w:rPr>
        <w:t>This submission does not contain any exceptions to the certification statement.</w:t>
      </w:r>
    </w:p>
    <w:p w:rsidRPr="00633C6B" w:rsidR="00DA52F4" w:rsidP="00D221F3" w:rsidRDefault="00DA52F4" w14:paraId="37ABF896" w14:textId="77777777">
      <w:pPr>
        <w:pStyle w:val="BodyText3"/>
        <w:rPr>
          <w:b/>
          <w:sz w:val="24"/>
          <w:szCs w:val="24"/>
        </w:rPr>
      </w:pPr>
    </w:p>
    <w:p w:rsidRPr="00633C6B" w:rsidR="008C254F" w:rsidP="00D221F3" w:rsidRDefault="008C254F" w14:paraId="1FF19359" w14:textId="2F9AEA3A">
      <w:pPr>
        <w:pStyle w:val="BodyText3"/>
        <w:rPr>
          <w:b/>
          <w:sz w:val="24"/>
          <w:szCs w:val="24"/>
        </w:rPr>
      </w:pPr>
      <w:r w:rsidRPr="00633C6B">
        <w:rPr>
          <w:b/>
          <w:sz w:val="24"/>
          <w:szCs w:val="24"/>
        </w:rPr>
        <w:t xml:space="preserve">B.  </w:t>
      </w:r>
      <w:r w:rsidRPr="00633C6B">
        <w:rPr>
          <w:b/>
          <w:sz w:val="24"/>
          <w:szCs w:val="24"/>
          <w:u w:val="single"/>
        </w:rPr>
        <w:t>Collection of Information Employing  Statistical Methods</w:t>
      </w:r>
    </w:p>
    <w:p w:rsidRPr="00633C6B"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633C6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B5277" w14:textId="77777777" w:rsidR="002E254D" w:rsidRDefault="002E254D" w:rsidP="00606AD2">
      <w:r>
        <w:separator/>
      </w:r>
    </w:p>
  </w:endnote>
  <w:endnote w:type="continuationSeparator" w:id="0">
    <w:p w14:paraId="1D50FE0F" w14:textId="77777777" w:rsidR="002E254D" w:rsidRDefault="002E254D"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A66FB" w14:textId="77777777" w:rsidR="002E254D" w:rsidRDefault="002E254D" w:rsidP="00606AD2">
      <w:r>
        <w:separator/>
      </w:r>
    </w:p>
  </w:footnote>
  <w:footnote w:type="continuationSeparator" w:id="0">
    <w:p w14:paraId="5852547D" w14:textId="77777777" w:rsidR="002E254D" w:rsidRDefault="002E254D"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0FE2116" w:rsidR="002E254D" w:rsidRPr="00F81B22" w:rsidRDefault="002E254D" w:rsidP="00F81B22">
    <w:pPr>
      <w:jc w:val="center"/>
      <w:rPr>
        <w:b/>
        <w:sz w:val="24"/>
        <w:szCs w:val="24"/>
      </w:rPr>
    </w:pPr>
    <w:r w:rsidRPr="00F81B22">
      <w:rPr>
        <w:sz w:val="24"/>
        <w:szCs w:val="24"/>
      </w:rPr>
      <w:t>Supporting Statement for VA Form 2</w:t>
    </w:r>
    <w:r>
      <w:rPr>
        <w:sz w:val="24"/>
        <w:szCs w:val="24"/>
      </w:rPr>
      <w:t>8</w:t>
    </w:r>
    <w:r w:rsidRPr="00F81B22">
      <w:rPr>
        <w:sz w:val="24"/>
        <w:szCs w:val="24"/>
      </w:rPr>
      <w:t>-</w:t>
    </w:r>
    <w:r>
      <w:rPr>
        <w:sz w:val="24"/>
        <w:szCs w:val="24"/>
      </w:rPr>
      <w:t>1905r</w:t>
    </w:r>
    <w:r w:rsidRPr="00F81B22">
      <w:rPr>
        <w:sz w:val="24"/>
        <w:szCs w:val="24"/>
      </w:rPr>
      <w:t>,</w:t>
    </w:r>
  </w:p>
  <w:p w14:paraId="1A687DB3" w14:textId="212A24B2" w:rsidR="002E254D" w:rsidRPr="00F81B22" w:rsidRDefault="002E254D" w:rsidP="00F81B22">
    <w:pPr>
      <w:jc w:val="center"/>
      <w:rPr>
        <w:b/>
        <w:sz w:val="24"/>
        <w:szCs w:val="24"/>
      </w:rPr>
    </w:pPr>
    <w:r>
      <w:rPr>
        <w:b/>
        <w:sz w:val="24"/>
        <w:szCs w:val="24"/>
      </w:rPr>
      <w:t xml:space="preserve">Receipt of Supplies (Chapter 31 – Veteran Readiness and Employment)  </w:t>
    </w:r>
  </w:p>
  <w:p w14:paraId="75B0C283" w14:textId="293F31AC" w:rsidR="002E254D" w:rsidRPr="00F81B22" w:rsidRDefault="002E254D" w:rsidP="00F81B22">
    <w:pPr>
      <w:jc w:val="center"/>
      <w:rPr>
        <w:sz w:val="24"/>
        <w:szCs w:val="24"/>
      </w:rPr>
    </w:pPr>
    <w:r>
      <w:rPr>
        <w:sz w:val="24"/>
        <w:szCs w:val="24"/>
      </w:rPr>
      <w:t>OMB #</w:t>
    </w:r>
    <w:r w:rsidRPr="00F81B22">
      <w:rPr>
        <w:sz w:val="24"/>
        <w:szCs w:val="24"/>
      </w:rPr>
      <w:t>2900-</w:t>
    </w:r>
    <w:r>
      <w:rPr>
        <w:sz w:val="24"/>
        <w:szCs w:val="24"/>
      </w:rPr>
      <w:t>XXXX</w:t>
    </w:r>
  </w:p>
  <w:p w14:paraId="35AB06CF" w14:textId="77777777" w:rsidR="002E254D" w:rsidRPr="00726753" w:rsidRDefault="002E254D"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821B1"/>
    <w:multiLevelType w:val="hybridMultilevel"/>
    <w:tmpl w:val="DB783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2"/>
  </w:num>
  <w:num w:numId="4">
    <w:abstractNumId w:val="5"/>
  </w:num>
  <w:num w:numId="5">
    <w:abstractNumId w:val="10"/>
  </w:num>
  <w:num w:numId="6">
    <w:abstractNumId w:val="7"/>
  </w:num>
  <w:num w:numId="7">
    <w:abstractNumId w:val="11"/>
  </w:num>
  <w:num w:numId="8">
    <w:abstractNumId w:val="8"/>
  </w:num>
  <w:num w:numId="9">
    <w:abstractNumId w:val="4"/>
  </w:num>
  <w:num w:numId="10">
    <w:abstractNumId w:val="1"/>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14644"/>
    <w:rsid w:val="00017D3A"/>
    <w:rsid w:val="00024D98"/>
    <w:rsid w:val="00034BE2"/>
    <w:rsid w:val="000360C3"/>
    <w:rsid w:val="00072B8C"/>
    <w:rsid w:val="00096D92"/>
    <w:rsid w:val="000A2C3C"/>
    <w:rsid w:val="000A3F32"/>
    <w:rsid w:val="000E50D9"/>
    <w:rsid w:val="00124AEB"/>
    <w:rsid w:val="00142589"/>
    <w:rsid w:val="00144E48"/>
    <w:rsid w:val="00154264"/>
    <w:rsid w:val="0015785B"/>
    <w:rsid w:val="0016376A"/>
    <w:rsid w:val="00171C87"/>
    <w:rsid w:val="00174B1F"/>
    <w:rsid w:val="001968BC"/>
    <w:rsid w:val="001A508C"/>
    <w:rsid w:val="001D6D11"/>
    <w:rsid w:val="001E2E15"/>
    <w:rsid w:val="001E2F54"/>
    <w:rsid w:val="001F77A2"/>
    <w:rsid w:val="00255995"/>
    <w:rsid w:val="00272B57"/>
    <w:rsid w:val="00295605"/>
    <w:rsid w:val="002B788D"/>
    <w:rsid w:val="002C1D66"/>
    <w:rsid w:val="002D6032"/>
    <w:rsid w:val="002E254D"/>
    <w:rsid w:val="00303259"/>
    <w:rsid w:val="00310573"/>
    <w:rsid w:val="003124F1"/>
    <w:rsid w:val="00312610"/>
    <w:rsid w:val="003210D0"/>
    <w:rsid w:val="00334E84"/>
    <w:rsid w:val="00343908"/>
    <w:rsid w:val="00347A7B"/>
    <w:rsid w:val="00360F12"/>
    <w:rsid w:val="003A209D"/>
    <w:rsid w:val="003A2B37"/>
    <w:rsid w:val="003B38FE"/>
    <w:rsid w:val="003B6D49"/>
    <w:rsid w:val="003B797D"/>
    <w:rsid w:val="003D483B"/>
    <w:rsid w:val="003F663E"/>
    <w:rsid w:val="00401580"/>
    <w:rsid w:val="0040502B"/>
    <w:rsid w:val="0043068B"/>
    <w:rsid w:val="00430D02"/>
    <w:rsid w:val="00447F72"/>
    <w:rsid w:val="00456542"/>
    <w:rsid w:val="00464704"/>
    <w:rsid w:val="00486812"/>
    <w:rsid w:val="0049368B"/>
    <w:rsid w:val="00493B4E"/>
    <w:rsid w:val="00495C22"/>
    <w:rsid w:val="004C6D8B"/>
    <w:rsid w:val="004D0A73"/>
    <w:rsid w:val="004D26FE"/>
    <w:rsid w:val="004D3BF6"/>
    <w:rsid w:val="004E0438"/>
    <w:rsid w:val="00513D96"/>
    <w:rsid w:val="0051524F"/>
    <w:rsid w:val="00517283"/>
    <w:rsid w:val="005240B6"/>
    <w:rsid w:val="00525584"/>
    <w:rsid w:val="0053151A"/>
    <w:rsid w:val="0053466D"/>
    <w:rsid w:val="00541318"/>
    <w:rsid w:val="00547E0C"/>
    <w:rsid w:val="00555536"/>
    <w:rsid w:val="00555D91"/>
    <w:rsid w:val="00563695"/>
    <w:rsid w:val="00581C1C"/>
    <w:rsid w:val="005947D0"/>
    <w:rsid w:val="005B1B2E"/>
    <w:rsid w:val="005D1F17"/>
    <w:rsid w:val="005E4CE3"/>
    <w:rsid w:val="005E651E"/>
    <w:rsid w:val="00606AD2"/>
    <w:rsid w:val="006150E3"/>
    <w:rsid w:val="00617D2B"/>
    <w:rsid w:val="00633C6B"/>
    <w:rsid w:val="00651FB2"/>
    <w:rsid w:val="0066426E"/>
    <w:rsid w:val="00665E21"/>
    <w:rsid w:val="006729B9"/>
    <w:rsid w:val="00674218"/>
    <w:rsid w:val="006A0C7C"/>
    <w:rsid w:val="006A4E5C"/>
    <w:rsid w:val="006A4F03"/>
    <w:rsid w:val="006C4C6F"/>
    <w:rsid w:val="00700956"/>
    <w:rsid w:val="00710DDD"/>
    <w:rsid w:val="007201B3"/>
    <w:rsid w:val="00723416"/>
    <w:rsid w:val="007236A0"/>
    <w:rsid w:val="00726753"/>
    <w:rsid w:val="00747FF1"/>
    <w:rsid w:val="007548EE"/>
    <w:rsid w:val="00763A4D"/>
    <w:rsid w:val="00772F07"/>
    <w:rsid w:val="00773666"/>
    <w:rsid w:val="007761A4"/>
    <w:rsid w:val="00780C46"/>
    <w:rsid w:val="00782C13"/>
    <w:rsid w:val="007A01F0"/>
    <w:rsid w:val="007A74F5"/>
    <w:rsid w:val="007D0781"/>
    <w:rsid w:val="007D14AB"/>
    <w:rsid w:val="007D2741"/>
    <w:rsid w:val="007E22D0"/>
    <w:rsid w:val="007F3759"/>
    <w:rsid w:val="007F4953"/>
    <w:rsid w:val="00805E7A"/>
    <w:rsid w:val="00823C3C"/>
    <w:rsid w:val="0084157F"/>
    <w:rsid w:val="00845BC8"/>
    <w:rsid w:val="00856983"/>
    <w:rsid w:val="0086428F"/>
    <w:rsid w:val="008806E3"/>
    <w:rsid w:val="0089361A"/>
    <w:rsid w:val="0089432C"/>
    <w:rsid w:val="008A1CDB"/>
    <w:rsid w:val="008A68B3"/>
    <w:rsid w:val="008C254F"/>
    <w:rsid w:val="008C5207"/>
    <w:rsid w:val="00911595"/>
    <w:rsid w:val="009135FA"/>
    <w:rsid w:val="0094691E"/>
    <w:rsid w:val="0095533E"/>
    <w:rsid w:val="00993FA5"/>
    <w:rsid w:val="009A04E1"/>
    <w:rsid w:val="009A5278"/>
    <w:rsid w:val="009B2161"/>
    <w:rsid w:val="009B5624"/>
    <w:rsid w:val="009C750C"/>
    <w:rsid w:val="009D1D80"/>
    <w:rsid w:val="009E3506"/>
    <w:rsid w:val="00A06323"/>
    <w:rsid w:val="00A073C3"/>
    <w:rsid w:val="00A113F6"/>
    <w:rsid w:val="00A17D3F"/>
    <w:rsid w:val="00A21543"/>
    <w:rsid w:val="00A22565"/>
    <w:rsid w:val="00A32068"/>
    <w:rsid w:val="00A3556E"/>
    <w:rsid w:val="00A411DD"/>
    <w:rsid w:val="00A44BE3"/>
    <w:rsid w:val="00A456A3"/>
    <w:rsid w:val="00A7080D"/>
    <w:rsid w:val="00A8787D"/>
    <w:rsid w:val="00AD1E1B"/>
    <w:rsid w:val="00AE2163"/>
    <w:rsid w:val="00AE7B5D"/>
    <w:rsid w:val="00AF76C7"/>
    <w:rsid w:val="00B021DE"/>
    <w:rsid w:val="00B03501"/>
    <w:rsid w:val="00B11FA9"/>
    <w:rsid w:val="00B277F5"/>
    <w:rsid w:val="00B32D2A"/>
    <w:rsid w:val="00B37719"/>
    <w:rsid w:val="00B40113"/>
    <w:rsid w:val="00B62164"/>
    <w:rsid w:val="00B6651E"/>
    <w:rsid w:val="00B713C7"/>
    <w:rsid w:val="00B82974"/>
    <w:rsid w:val="00B85E19"/>
    <w:rsid w:val="00B95108"/>
    <w:rsid w:val="00B954C9"/>
    <w:rsid w:val="00BA0556"/>
    <w:rsid w:val="00BD7201"/>
    <w:rsid w:val="00C1123D"/>
    <w:rsid w:val="00C17C77"/>
    <w:rsid w:val="00C30E89"/>
    <w:rsid w:val="00C34486"/>
    <w:rsid w:val="00C42114"/>
    <w:rsid w:val="00C42A3C"/>
    <w:rsid w:val="00C47978"/>
    <w:rsid w:val="00C75126"/>
    <w:rsid w:val="00C76F44"/>
    <w:rsid w:val="00C81108"/>
    <w:rsid w:val="00C84FD1"/>
    <w:rsid w:val="00CA3D5D"/>
    <w:rsid w:val="00CA418A"/>
    <w:rsid w:val="00CA7E43"/>
    <w:rsid w:val="00D20A37"/>
    <w:rsid w:val="00D221F3"/>
    <w:rsid w:val="00D319F7"/>
    <w:rsid w:val="00D51615"/>
    <w:rsid w:val="00D5269C"/>
    <w:rsid w:val="00D656BB"/>
    <w:rsid w:val="00D7449F"/>
    <w:rsid w:val="00D944D7"/>
    <w:rsid w:val="00D94A38"/>
    <w:rsid w:val="00D975C9"/>
    <w:rsid w:val="00DA52F4"/>
    <w:rsid w:val="00DD0140"/>
    <w:rsid w:val="00DD1C03"/>
    <w:rsid w:val="00DD5D06"/>
    <w:rsid w:val="00E3211D"/>
    <w:rsid w:val="00E33BE3"/>
    <w:rsid w:val="00E36537"/>
    <w:rsid w:val="00E74DB4"/>
    <w:rsid w:val="00E808AD"/>
    <w:rsid w:val="00E905D1"/>
    <w:rsid w:val="00E915F3"/>
    <w:rsid w:val="00E948A8"/>
    <w:rsid w:val="00EB2A8C"/>
    <w:rsid w:val="00EC1A0C"/>
    <w:rsid w:val="00EC2E2D"/>
    <w:rsid w:val="00F0079B"/>
    <w:rsid w:val="00F01D5F"/>
    <w:rsid w:val="00F03886"/>
    <w:rsid w:val="00F07E31"/>
    <w:rsid w:val="00F458E2"/>
    <w:rsid w:val="00F47131"/>
    <w:rsid w:val="00F531B6"/>
    <w:rsid w:val="00F54C17"/>
    <w:rsid w:val="00F626D0"/>
    <w:rsid w:val="00F63F38"/>
    <w:rsid w:val="00F81B22"/>
    <w:rsid w:val="00F9546D"/>
    <w:rsid w:val="00FA48DC"/>
    <w:rsid w:val="00FB23B0"/>
    <w:rsid w:val="00FD4DFF"/>
    <w:rsid w:val="00FD7F94"/>
    <w:rsid w:val="00FE2124"/>
    <w:rsid w:val="00FE73BA"/>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9F62B-1CB5-4AFD-B302-90DC47453FCB}">
  <ds:schemaRefs>
    <ds:schemaRef ds:uri="http://schemas.openxmlformats.org/officeDocument/2006/bibliography"/>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12014</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2021-03-24T19:42:00Z</dcterms:created>
  <dcterms:modified xsi:type="dcterms:W3CDTF">2021-08-09T15:58:00Z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