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4EE" w:rsidP="008F2140" w14:paraId="186C0BB5" w14:textId="77777777">
      <w:pPr>
        <w:rPr>
          <w:rStyle w:val="ui-provider"/>
        </w:rPr>
      </w:pPr>
    </w:p>
    <w:p w:rsidR="000C14EE" w:rsidP="008F2140" w14:paraId="08880AF6" w14:textId="77777777">
      <w:pPr>
        <w:rPr>
          <w:rStyle w:val="ui-provider"/>
        </w:rPr>
      </w:pPr>
    </w:p>
    <w:p w:rsidR="000C14EE" w:rsidP="008F2140" w14:paraId="71052B86" w14:textId="77777777">
      <w:pPr>
        <w:rPr>
          <w:rStyle w:val="ui-provider"/>
        </w:rPr>
      </w:pPr>
    </w:p>
    <w:p w:rsidR="008F2140" w:rsidP="008F2140" w14:paraId="3E2FE919" w14:textId="66193B4F">
      <w:pPr>
        <w:rPr>
          <w:rStyle w:val="ui-provider"/>
        </w:rPr>
      </w:pPr>
      <w:r>
        <w:rPr>
          <w:rStyle w:val="ui-provider"/>
        </w:rPr>
        <w:t xml:space="preserve">To: </w:t>
      </w:r>
      <w:r w:rsidR="00051917">
        <w:rPr>
          <w:rStyle w:val="ui-provider"/>
        </w:rPr>
        <w:tab/>
      </w:r>
      <w:r w:rsidR="00615529">
        <w:rPr>
          <w:rStyle w:val="ui-provider"/>
        </w:rPr>
        <w:t>Susan Minson, Desk Officer, Office of Information and Regulatory Affairs, OMB</w:t>
      </w:r>
    </w:p>
    <w:p w:rsidR="00BE345C" w:rsidP="00051917" w14:paraId="5F63978C" w14:textId="14AD90FB">
      <w:pPr>
        <w:ind w:left="720" w:hanging="720"/>
        <w:rPr>
          <w:rStyle w:val="ui-provider"/>
        </w:rPr>
      </w:pPr>
      <w:r>
        <w:rPr>
          <w:rStyle w:val="ui-provider"/>
        </w:rPr>
        <w:t xml:space="preserve">From:  </w:t>
      </w:r>
      <w:r w:rsidR="00051917">
        <w:rPr>
          <w:rStyle w:val="ui-provider"/>
        </w:rPr>
        <w:tab/>
      </w:r>
      <w:r>
        <w:rPr>
          <w:rStyle w:val="ui-provider"/>
        </w:rPr>
        <w:t>Kyle Brees, Research Analyst</w:t>
      </w:r>
      <w:r>
        <w:rPr>
          <w:rStyle w:val="ui-provider"/>
        </w:rPr>
        <w:t>, Office of Research and Evaluation</w:t>
      </w:r>
    </w:p>
    <w:p w:rsidR="008F2140" w:rsidP="00BE345C" w14:paraId="7864B780" w14:textId="0AB9C236">
      <w:pPr>
        <w:ind w:left="720"/>
        <w:rPr>
          <w:rStyle w:val="ui-provider"/>
        </w:rPr>
      </w:pPr>
      <w:r>
        <w:rPr>
          <w:rStyle w:val="ui-provider"/>
        </w:rPr>
        <w:t>Andrea Robles PhD, Research and Evaluation Manger, Office of Research and Evaluation</w:t>
      </w:r>
    </w:p>
    <w:p w:rsidR="008F2140" w:rsidP="008F2140" w14:paraId="773C0BF2" w14:textId="29167D68">
      <w:pPr>
        <w:rPr>
          <w:rStyle w:val="ui-provider"/>
        </w:rPr>
      </w:pPr>
      <w:r>
        <w:rPr>
          <w:rStyle w:val="ui-provider"/>
        </w:rPr>
        <w:t xml:space="preserve">Date:  </w:t>
      </w:r>
      <w:r w:rsidR="00051917">
        <w:rPr>
          <w:rStyle w:val="ui-provider"/>
        </w:rPr>
        <w:tab/>
      </w:r>
      <w:r>
        <w:rPr>
          <w:rStyle w:val="ui-provider"/>
        </w:rPr>
        <w:t xml:space="preserve">August </w:t>
      </w:r>
      <w:r w:rsidR="004D0742">
        <w:rPr>
          <w:rStyle w:val="ui-provider"/>
        </w:rPr>
        <w:t>18</w:t>
      </w:r>
      <w:r w:rsidR="00051917">
        <w:rPr>
          <w:rStyle w:val="ui-provider"/>
        </w:rPr>
        <w:t>, 2023</w:t>
      </w:r>
    </w:p>
    <w:p w:rsidR="008F2140" w:rsidP="008F2140" w14:paraId="5FF48255" w14:textId="2E92B86E">
      <w:pPr>
        <w:rPr>
          <w:rStyle w:val="ui-provider"/>
        </w:rPr>
      </w:pPr>
      <w:r>
        <w:rPr>
          <w:rStyle w:val="ui-provider"/>
        </w:rPr>
        <w:t xml:space="preserve">Re:  </w:t>
      </w:r>
      <w:r w:rsidR="00051917">
        <w:rPr>
          <w:rStyle w:val="ui-provider"/>
        </w:rPr>
        <w:tab/>
      </w:r>
      <w:r w:rsidR="00E1499D">
        <w:rPr>
          <w:rStyle w:val="ui-provider"/>
        </w:rPr>
        <w:t>Generic IC</w:t>
      </w:r>
      <w:r w:rsidR="00E53F65">
        <w:rPr>
          <w:rStyle w:val="ui-provider"/>
        </w:rPr>
        <w:t xml:space="preserve"> for Pilot </w:t>
      </w:r>
      <w:r w:rsidR="001B67B5">
        <w:rPr>
          <w:rStyle w:val="ui-provider"/>
        </w:rPr>
        <w:t>Study</w:t>
      </w:r>
      <w:r w:rsidR="002D6443">
        <w:rPr>
          <w:rStyle w:val="ui-provider"/>
        </w:rPr>
        <w:t xml:space="preserve"> under OMB Control Number 3045-0163</w:t>
      </w:r>
    </w:p>
    <w:p w:rsidR="002D6443" w:rsidP="008F2140" w14:paraId="241C9971" w14:textId="77777777">
      <w:pPr>
        <w:rPr>
          <w:rStyle w:val="ui-provider"/>
        </w:rPr>
      </w:pPr>
    </w:p>
    <w:p w:rsidR="002D6443" w:rsidRPr="004933A7" w:rsidP="008F2140" w14:paraId="7E958B72" w14:textId="2A2DB159">
      <w:pPr>
        <w:rPr>
          <w:rStyle w:val="ui-provider"/>
        </w:rPr>
      </w:pPr>
      <w:r>
        <w:rPr>
          <w:rStyle w:val="ui-provider"/>
        </w:rPr>
        <w:t xml:space="preserve">This memo requests clearance for a generic information collection, Race and Ethnicity </w:t>
      </w:r>
      <w:r w:rsidR="00E53F65">
        <w:rPr>
          <w:rStyle w:val="ui-provider"/>
        </w:rPr>
        <w:t xml:space="preserve">Pilot </w:t>
      </w:r>
      <w:r w:rsidR="001B67B5">
        <w:rPr>
          <w:rStyle w:val="ui-provider"/>
        </w:rPr>
        <w:t>Study</w:t>
      </w:r>
      <w:r>
        <w:rPr>
          <w:rStyle w:val="ui-provider"/>
        </w:rPr>
        <w:t xml:space="preserve">, </w:t>
      </w:r>
      <w:r w:rsidR="00721C56">
        <w:rPr>
          <w:rStyle w:val="ui-provider"/>
        </w:rPr>
        <w:t xml:space="preserve">in accordance with the </w:t>
      </w:r>
      <w:r w:rsidR="004933A7">
        <w:rPr>
          <w:rStyle w:val="ui-provider"/>
        </w:rPr>
        <w:t xml:space="preserve">“Procedures for Clearance” set out in the Supporting Statement A for </w:t>
      </w:r>
      <w:r w:rsidR="00172665">
        <w:rPr>
          <w:rStyle w:val="ui-provider"/>
        </w:rPr>
        <w:t>the</w:t>
      </w:r>
      <w:r w:rsidR="004933A7">
        <w:rPr>
          <w:rStyle w:val="ui-provider"/>
        </w:rPr>
        <w:t xml:space="preserve"> approved</w:t>
      </w:r>
      <w:r w:rsidR="00172665">
        <w:rPr>
          <w:rStyle w:val="ui-provider"/>
        </w:rPr>
        <w:t xml:space="preserve"> Generic Information Collection Request for Test and Pilot Data, OMB Control No. 3045-0163.</w:t>
      </w:r>
      <w:r w:rsidR="004933A7">
        <w:rPr>
          <w:rStyle w:val="ui-provider"/>
        </w:rPr>
        <w:t xml:space="preserve"> </w:t>
      </w:r>
      <w:r w:rsidR="000C14EE">
        <w:rPr>
          <w:rStyle w:val="ui-provider"/>
          <w:i/>
          <w:iCs/>
        </w:rPr>
        <w:t xml:space="preserve">See </w:t>
      </w:r>
      <w:r w:rsidR="000C14EE">
        <w:rPr>
          <w:rStyle w:val="ui-provider"/>
        </w:rPr>
        <w:t xml:space="preserve">Appendix </w:t>
      </w:r>
      <w:r w:rsidR="004D0742">
        <w:rPr>
          <w:rStyle w:val="ui-provider"/>
        </w:rPr>
        <w:t>at the end of this memo</w:t>
      </w:r>
      <w:r w:rsidR="000C14EE">
        <w:rPr>
          <w:rStyle w:val="ui-provider"/>
        </w:rPr>
        <w:t xml:space="preserve"> for</w:t>
      </w:r>
      <w:r w:rsidR="004D0742">
        <w:rPr>
          <w:rStyle w:val="ui-provider"/>
        </w:rPr>
        <w:t xml:space="preserve"> the</w:t>
      </w:r>
      <w:r w:rsidR="000C14EE">
        <w:rPr>
          <w:rStyle w:val="ui-provider"/>
        </w:rPr>
        <w:t xml:space="preserve"> excerpt.</w:t>
      </w:r>
    </w:p>
    <w:p w:rsidR="008F2140" w:rsidP="008F2140" w14:paraId="187DF696" w14:textId="77777777">
      <w:pPr>
        <w:rPr>
          <w:rStyle w:val="ui-provider"/>
          <w:u w:val="single"/>
        </w:rPr>
      </w:pPr>
    </w:p>
    <w:p w:rsidR="008F2140" w:rsidP="008F2140" w14:paraId="6701BB31" w14:textId="5FC0DE91">
      <w:pPr>
        <w:rPr>
          <w:rStyle w:val="ui-provider"/>
          <w:u w:val="single"/>
        </w:rPr>
      </w:pPr>
      <w:r>
        <w:rPr>
          <w:rStyle w:val="ui-provider"/>
          <w:u w:val="single"/>
        </w:rPr>
        <w:t>Need for This Pilot</w:t>
      </w:r>
    </w:p>
    <w:p w:rsidR="007C7523" w:rsidRPr="001008BE" w:rsidP="008F2140" w14:paraId="4D8F4507" w14:textId="77777777">
      <w:pPr>
        <w:rPr>
          <w:rStyle w:val="ui-provider"/>
          <w:u w:val="single"/>
        </w:rPr>
      </w:pPr>
    </w:p>
    <w:p w:rsidR="00914664" w:rsidP="00914664" w14:paraId="32E6B1E0" w14:textId="27BD6570">
      <w:pPr>
        <w:rPr>
          <w:rStyle w:val="ui-provider"/>
        </w:rPr>
      </w:pPr>
      <w:r>
        <w:rPr>
          <w:rStyle w:val="ui-provider"/>
        </w:rPr>
        <w:t xml:space="preserve">The </w:t>
      </w:r>
      <w:r w:rsidR="001E7404">
        <w:rPr>
          <w:rStyle w:val="ui-provider"/>
        </w:rPr>
        <w:t>OMB Interagency Technical Working</w:t>
      </w:r>
      <w:r w:rsidR="00BC2026">
        <w:rPr>
          <w:rStyle w:val="ui-provider"/>
        </w:rPr>
        <w:t xml:space="preserve"> Group (ITWG)</w:t>
      </w:r>
      <w:r w:rsidR="001E7404">
        <w:rPr>
          <w:rStyle w:val="ui-provider"/>
        </w:rPr>
        <w:t xml:space="preserve"> on Race and Ethnicity Standards </w:t>
      </w:r>
      <w:r>
        <w:rPr>
          <w:rStyle w:val="ui-provider"/>
        </w:rPr>
        <w:t xml:space="preserve">is presently testing a new question that will combine race categories and ethnicity into one question for federal minimum requirements standards. </w:t>
      </w:r>
      <w:r w:rsidR="001E7404">
        <w:rPr>
          <w:rStyle w:val="ui-provider"/>
        </w:rPr>
        <w:t>A subcommittee of the larger working group, t</w:t>
      </w:r>
      <w:r>
        <w:rPr>
          <w:rStyle w:val="ui-provider"/>
        </w:rPr>
        <w:t xml:space="preserve">he </w:t>
      </w:r>
      <w:r w:rsidR="001E7404">
        <w:rPr>
          <w:rStyle w:val="ui-provider"/>
        </w:rPr>
        <w:t>I</w:t>
      </w:r>
      <w:r>
        <w:rPr>
          <w:rStyle w:val="ui-provider"/>
        </w:rPr>
        <w:t xml:space="preserve">TWG Bridging </w:t>
      </w:r>
      <w:r>
        <w:rPr>
          <w:rStyle w:val="ui-provider"/>
        </w:rPr>
        <w:t>Programming Groups</w:t>
      </w:r>
      <w:r w:rsidR="001E7404">
        <w:rPr>
          <w:rStyle w:val="ui-provider"/>
        </w:rPr>
        <w:t>,</w:t>
      </w:r>
      <w:r>
        <w:rPr>
          <w:rStyle w:val="ui-provider"/>
        </w:rPr>
        <w:t xml:space="preserve"> is in the process of gathering data to create estimates that will be used when historically comparing the current race and ethnicity categories to the new federal minimum requirement standards that is currently in development. </w:t>
      </w:r>
      <w:r w:rsidR="00121B37">
        <w:rPr>
          <w:rStyle w:val="ui-provider"/>
        </w:rPr>
        <w:t xml:space="preserve">The ITWG </w:t>
      </w:r>
      <w:r w:rsidR="001F2815">
        <w:rPr>
          <w:rStyle w:val="ui-provider"/>
        </w:rPr>
        <w:t>Bridging</w:t>
      </w:r>
      <w:r w:rsidR="00121B37">
        <w:rPr>
          <w:rStyle w:val="ui-provider"/>
        </w:rPr>
        <w:t xml:space="preserve"> Programming Group has also been working with </w:t>
      </w:r>
      <w:r w:rsidR="009F00CB">
        <w:rPr>
          <w:rStyle w:val="ui-provider"/>
        </w:rPr>
        <w:t xml:space="preserve">the U.S. </w:t>
      </w:r>
      <w:r w:rsidR="00121B37">
        <w:rPr>
          <w:rStyle w:val="ui-provider"/>
        </w:rPr>
        <w:t>Census economic division, Department of Defense (DOD</w:t>
      </w:r>
      <w:r w:rsidR="00051917">
        <w:rPr>
          <w:rStyle w:val="ui-provider"/>
        </w:rPr>
        <w:t>), and</w:t>
      </w:r>
      <w:r w:rsidR="001F2815">
        <w:rPr>
          <w:rStyle w:val="ui-provider"/>
        </w:rPr>
        <w:t xml:space="preserve"> National Center for Health Statistics (NCHS). </w:t>
      </w:r>
    </w:p>
    <w:p w:rsidR="00914664" w:rsidP="00914664" w14:paraId="5742B72A" w14:textId="77777777">
      <w:pPr>
        <w:rPr>
          <w:rStyle w:val="ui-provider"/>
        </w:rPr>
      </w:pPr>
    </w:p>
    <w:p w:rsidR="001B5201" w:rsidP="008F2140" w14:paraId="4312BF8E" w14:textId="53E0429C">
      <w:pPr>
        <w:rPr>
          <w:rStyle w:val="ui-provider"/>
        </w:rPr>
      </w:pPr>
      <w:r>
        <w:rPr>
          <w:rStyle w:val="ui-provider"/>
        </w:rPr>
        <w:t>For the past two months, t</w:t>
      </w:r>
      <w:r w:rsidR="00914664">
        <w:rPr>
          <w:rStyle w:val="ui-provider"/>
        </w:rPr>
        <w:t xml:space="preserve">he AmeriCorps Office of Research and Evaluation has been in conversation with the </w:t>
      </w:r>
      <w:r w:rsidR="00BC2026">
        <w:rPr>
          <w:rStyle w:val="ui-provider"/>
        </w:rPr>
        <w:t xml:space="preserve">ITWG </w:t>
      </w:r>
      <w:r w:rsidRPr="00175327" w:rsidR="00914664">
        <w:rPr>
          <w:rStyle w:val="ui-provider"/>
        </w:rPr>
        <w:t>Bridging Programming Group</w:t>
      </w:r>
      <w:r w:rsidR="00914664">
        <w:rPr>
          <w:rStyle w:val="ui-provider"/>
        </w:rPr>
        <w:t xml:space="preserve"> about conducting some of the pilot testing with our AmeriCorps members</w:t>
      </w:r>
      <w:r w:rsidR="002931C3">
        <w:rPr>
          <w:rStyle w:val="ui-provider"/>
        </w:rPr>
        <w:t>,</w:t>
      </w:r>
      <w:r w:rsidR="00914664">
        <w:rPr>
          <w:rStyle w:val="ui-provider"/>
        </w:rPr>
        <w:t xml:space="preserve"> which can be advantageous for both groups.</w:t>
      </w:r>
      <w:r>
        <w:rPr>
          <w:rStyle w:val="ui-provider"/>
        </w:rPr>
        <w:t xml:space="preserve"> The</w:t>
      </w:r>
      <w:r w:rsidR="00914664">
        <w:rPr>
          <w:rStyle w:val="ui-provider"/>
        </w:rPr>
        <w:t xml:space="preserve"> ITWG Bridging Programming Group </w:t>
      </w:r>
      <w:r>
        <w:rPr>
          <w:rStyle w:val="ui-provider"/>
        </w:rPr>
        <w:t>seeks to</w:t>
      </w:r>
      <w:r w:rsidR="00036953">
        <w:rPr>
          <w:rStyle w:val="ui-provider"/>
        </w:rPr>
        <w:t xml:space="preserve"> pilot test the materials </w:t>
      </w:r>
      <w:r>
        <w:rPr>
          <w:rStyle w:val="ui-provider"/>
        </w:rPr>
        <w:t>and develop</w:t>
      </w:r>
      <w:r w:rsidR="00036953">
        <w:rPr>
          <w:rStyle w:val="ui-provider"/>
        </w:rPr>
        <w:t xml:space="preserve"> </w:t>
      </w:r>
      <w:r w:rsidR="00D9613E">
        <w:rPr>
          <w:rStyle w:val="ui-provider"/>
        </w:rPr>
        <w:t>additional records of peoples’ demographic information using the two-step question</w:t>
      </w:r>
      <w:r w:rsidR="00914664">
        <w:rPr>
          <w:rStyle w:val="ui-provider"/>
        </w:rPr>
        <w:t xml:space="preserve">. </w:t>
      </w:r>
    </w:p>
    <w:p w:rsidR="001B5201" w:rsidP="008F2140" w14:paraId="07582FF7" w14:textId="77777777">
      <w:pPr>
        <w:rPr>
          <w:rStyle w:val="ui-provider"/>
        </w:rPr>
      </w:pPr>
    </w:p>
    <w:p w:rsidR="007444B3" w:rsidP="008F2140" w14:paraId="44ADE9D5" w14:textId="4AD5F789">
      <w:pPr>
        <w:rPr>
          <w:rStyle w:val="ui-provider"/>
        </w:rPr>
      </w:pPr>
      <w:r>
        <w:rPr>
          <w:rStyle w:val="ui-provider"/>
        </w:rPr>
        <w:t xml:space="preserve">AmeriCorps is uniquely positioned to provide this data as </w:t>
      </w:r>
      <w:r w:rsidR="00914664">
        <w:rPr>
          <w:rStyle w:val="ui-provider"/>
        </w:rPr>
        <w:t xml:space="preserve">three AmeriCorps programs (NCCC, VISTA, and AmeriCorps State and National) </w:t>
      </w:r>
      <w:r>
        <w:rPr>
          <w:rStyle w:val="ui-provider"/>
        </w:rPr>
        <w:t xml:space="preserve">have </w:t>
      </w:r>
      <w:r w:rsidR="00D9613E">
        <w:rPr>
          <w:rStyle w:val="ui-provider"/>
        </w:rPr>
        <w:t>already collected demographic information</w:t>
      </w:r>
      <w:r w:rsidR="000A5A3C">
        <w:rPr>
          <w:rStyle w:val="ui-provider"/>
        </w:rPr>
        <w:t xml:space="preserve"> from all </w:t>
      </w:r>
      <w:r w:rsidR="00051917">
        <w:rPr>
          <w:rStyle w:val="ui-provider"/>
        </w:rPr>
        <w:t>its</w:t>
      </w:r>
      <w:r w:rsidR="000A5A3C">
        <w:rPr>
          <w:rStyle w:val="ui-provider"/>
        </w:rPr>
        <w:t xml:space="preserve"> members when they first enter</w:t>
      </w:r>
      <w:r w:rsidR="000A12E8">
        <w:rPr>
          <w:rStyle w:val="ui-provider"/>
        </w:rPr>
        <w:t>ed</w:t>
      </w:r>
      <w:r w:rsidR="000A5A3C">
        <w:rPr>
          <w:rStyle w:val="ui-provider"/>
        </w:rPr>
        <w:t xml:space="preserve"> their service</w:t>
      </w:r>
      <w:r w:rsidR="00914664">
        <w:rPr>
          <w:rStyle w:val="ui-provider"/>
        </w:rPr>
        <w:t>.</w:t>
      </w:r>
      <w:r w:rsidR="000A5A3C">
        <w:rPr>
          <w:rStyle w:val="ui-provider"/>
        </w:rPr>
        <w:t xml:space="preserve"> Having these existing records along with the pilot test questions is vital for the </w:t>
      </w:r>
      <w:r w:rsidR="00FE26F4">
        <w:rPr>
          <w:rStyle w:val="ui-provider"/>
        </w:rPr>
        <w:t xml:space="preserve">ITWG Bridging Programming Group </w:t>
      </w:r>
      <w:r w:rsidR="001C55C0">
        <w:rPr>
          <w:rStyle w:val="ui-provider"/>
        </w:rPr>
        <w:t xml:space="preserve">as they work to create the estimates. </w:t>
      </w:r>
    </w:p>
    <w:p w:rsidR="007444B3" w:rsidP="008F2140" w14:paraId="49416B57" w14:textId="77777777">
      <w:pPr>
        <w:rPr>
          <w:rStyle w:val="ui-provider"/>
        </w:rPr>
      </w:pPr>
    </w:p>
    <w:p w:rsidR="00914664" w:rsidP="008F2140" w14:paraId="3B1B7971" w14:textId="7904A14B">
      <w:pPr>
        <w:rPr>
          <w:rStyle w:val="ui-provider"/>
        </w:rPr>
      </w:pPr>
      <w:r>
        <w:rPr>
          <w:rStyle w:val="ui-provider"/>
        </w:rPr>
        <w:t>Additionally,</w:t>
      </w:r>
      <w:r>
        <w:rPr>
          <w:rStyle w:val="ui-provider"/>
        </w:rPr>
        <w:t xml:space="preserve"> AmeriCorps is seeking ways to improve </w:t>
      </w:r>
      <w:r w:rsidR="00051917">
        <w:rPr>
          <w:rStyle w:val="ui-provider"/>
        </w:rPr>
        <w:t>its</w:t>
      </w:r>
      <w:r>
        <w:rPr>
          <w:rStyle w:val="ui-provider"/>
        </w:rPr>
        <w:t xml:space="preserve"> data gathering around key demographics of members including race and ethnicity and is in the process of modernization</w:t>
      </w:r>
      <w:r w:rsidR="0052466C">
        <w:rPr>
          <w:rStyle w:val="ui-provider"/>
        </w:rPr>
        <w:t>. Pilot testing this question w</w:t>
      </w:r>
      <w:r w:rsidR="007444B3">
        <w:rPr>
          <w:rStyle w:val="ui-provider"/>
        </w:rPr>
        <w:t>ill</w:t>
      </w:r>
      <w:r w:rsidR="0052466C">
        <w:rPr>
          <w:rStyle w:val="ui-provider"/>
        </w:rPr>
        <w:t xml:space="preserve"> allow AmeriCorps to test </w:t>
      </w:r>
      <w:r w:rsidR="004960B1">
        <w:rPr>
          <w:rStyle w:val="ui-provider"/>
        </w:rPr>
        <w:t xml:space="preserve">out the newest combined race and ethnicity question </w:t>
      </w:r>
      <w:r w:rsidR="007444B3">
        <w:rPr>
          <w:rStyle w:val="ui-provider"/>
        </w:rPr>
        <w:t>in advance</w:t>
      </w:r>
      <w:r w:rsidR="004960B1">
        <w:rPr>
          <w:rStyle w:val="ui-provider"/>
        </w:rPr>
        <w:t xml:space="preserve"> of other federal agencies with </w:t>
      </w:r>
      <w:r w:rsidR="007444B3">
        <w:rPr>
          <w:rStyle w:val="ui-provider"/>
        </w:rPr>
        <w:t xml:space="preserve">the </w:t>
      </w:r>
      <w:r w:rsidR="004960B1">
        <w:rPr>
          <w:rStyle w:val="ui-provider"/>
        </w:rPr>
        <w:t xml:space="preserve">collection of this data on members. </w:t>
      </w:r>
      <w:r w:rsidR="00F54B46">
        <w:rPr>
          <w:rStyle w:val="ui-provider"/>
        </w:rPr>
        <w:t>This will be</w:t>
      </w:r>
      <w:r w:rsidR="004960B1">
        <w:rPr>
          <w:rStyle w:val="ui-provider"/>
        </w:rPr>
        <w:t xml:space="preserve"> advantageous for the modernization process and AmeriCorps’s mission of advancing equity within the agency</w:t>
      </w:r>
      <w:r w:rsidR="0052466C">
        <w:rPr>
          <w:rStyle w:val="ui-provider"/>
        </w:rPr>
        <w:t>.</w:t>
      </w:r>
      <w:r w:rsidR="004960B1">
        <w:rPr>
          <w:rStyle w:val="ui-provider"/>
        </w:rPr>
        <w:t xml:space="preserve"> </w:t>
      </w:r>
      <w:r w:rsidR="00F54B46">
        <w:rPr>
          <w:rStyle w:val="ui-provider"/>
        </w:rPr>
        <w:t>The</w:t>
      </w:r>
      <w:r w:rsidR="004960B1">
        <w:rPr>
          <w:rStyle w:val="ui-provider"/>
        </w:rPr>
        <w:t xml:space="preserve"> agency </w:t>
      </w:r>
      <w:r w:rsidR="00F54B46">
        <w:rPr>
          <w:rStyle w:val="ui-provider"/>
        </w:rPr>
        <w:t>will</w:t>
      </w:r>
      <w:r w:rsidR="004960B1">
        <w:rPr>
          <w:rStyle w:val="ui-provider"/>
        </w:rPr>
        <w:t xml:space="preserve"> also be </w:t>
      </w:r>
      <w:r w:rsidR="00BC2026">
        <w:rPr>
          <w:rStyle w:val="ui-provider"/>
        </w:rPr>
        <w:t>helping</w:t>
      </w:r>
      <w:r w:rsidR="004960B1">
        <w:rPr>
          <w:rStyle w:val="ui-provider"/>
        </w:rPr>
        <w:t xml:space="preserve"> a long-term partner for the agency and </w:t>
      </w:r>
      <w:r w:rsidR="00F54B46">
        <w:rPr>
          <w:rStyle w:val="ui-provider"/>
        </w:rPr>
        <w:t>will</w:t>
      </w:r>
      <w:r w:rsidR="004960B1">
        <w:rPr>
          <w:rStyle w:val="ui-provider"/>
        </w:rPr>
        <w:t xml:space="preserve"> be recognized for doing so in the technical documentation for the question. </w:t>
      </w:r>
    </w:p>
    <w:p w:rsidR="00175327" w:rsidP="008F2140" w14:paraId="6DD78026" w14:textId="7F5C208C">
      <w:pPr>
        <w:rPr>
          <w:rStyle w:val="ui-provider"/>
        </w:rPr>
      </w:pPr>
    </w:p>
    <w:p w:rsidR="000C14EE" w14:paraId="4A6733D9" w14:textId="77777777">
      <w:pPr>
        <w:spacing w:after="160" w:line="259" w:lineRule="auto"/>
        <w:rPr>
          <w:rStyle w:val="ui-provider"/>
          <w:u w:val="single"/>
        </w:rPr>
      </w:pPr>
      <w:r>
        <w:rPr>
          <w:rStyle w:val="ui-provider"/>
          <w:u w:val="single"/>
        </w:rPr>
        <w:br w:type="page"/>
      </w:r>
    </w:p>
    <w:p w:rsidR="001008BE" w:rsidP="001008BE" w14:paraId="346E9173" w14:textId="29129EEA">
      <w:pPr>
        <w:rPr>
          <w:rStyle w:val="ui-provider"/>
          <w:u w:val="single"/>
        </w:rPr>
      </w:pPr>
      <w:r>
        <w:rPr>
          <w:rStyle w:val="ui-provider"/>
          <w:u w:val="single"/>
        </w:rPr>
        <w:t>Proposed Pilot Study</w:t>
      </w:r>
    </w:p>
    <w:p w:rsidR="004A7D3C" w:rsidRPr="008F2140" w:rsidP="001008BE" w14:paraId="7DB0D202" w14:textId="77777777">
      <w:pPr>
        <w:rPr>
          <w:rStyle w:val="ui-provider"/>
          <w:u w:val="single"/>
        </w:rPr>
      </w:pPr>
    </w:p>
    <w:p w:rsidR="000F53C3" w:rsidP="008F2140" w14:paraId="49603D06" w14:textId="6B49E250">
      <w:pPr>
        <w:rPr>
          <w:rStyle w:val="ui-provider"/>
        </w:rPr>
      </w:pPr>
      <w:r>
        <w:rPr>
          <w:rStyle w:val="ui-provider"/>
        </w:rPr>
        <w:t xml:space="preserve">The proposed </w:t>
      </w:r>
      <w:r w:rsidR="00EA7EC0">
        <w:rPr>
          <w:rStyle w:val="ui-provider"/>
        </w:rPr>
        <w:t>pilot</w:t>
      </w:r>
      <w:r>
        <w:rPr>
          <w:rStyle w:val="ui-provider"/>
        </w:rPr>
        <w:t xml:space="preserve"> study </w:t>
      </w:r>
      <w:r w:rsidR="00F54B46">
        <w:rPr>
          <w:rStyle w:val="ui-provider"/>
        </w:rPr>
        <w:t>will</w:t>
      </w:r>
      <w:r>
        <w:rPr>
          <w:rStyle w:val="ui-provider"/>
        </w:rPr>
        <w:t xml:space="preserve"> consist of sending out a single question </w:t>
      </w:r>
      <w:r w:rsidR="004960B1">
        <w:rPr>
          <w:rStyle w:val="ui-provider"/>
        </w:rPr>
        <w:t xml:space="preserve">(see below for questions and response categories) </w:t>
      </w:r>
      <w:r>
        <w:rPr>
          <w:rStyle w:val="ui-provider"/>
        </w:rPr>
        <w:t xml:space="preserve">to current AmeriCorps members </w:t>
      </w:r>
      <w:r>
        <w:rPr>
          <w:rStyle w:val="ui-provider"/>
        </w:rPr>
        <w:t>in</w:t>
      </w:r>
      <w:r>
        <w:rPr>
          <w:rStyle w:val="ui-provider"/>
        </w:rPr>
        <w:t xml:space="preserve"> AmeriCorps State and National, Volunteers in Service to America (VISTA), and </w:t>
      </w:r>
      <w:r w:rsidRPr="00EA7EC0">
        <w:rPr>
          <w:rStyle w:val="ui-provider"/>
        </w:rPr>
        <w:t>National Civilian Community Corps</w:t>
      </w:r>
      <w:r w:rsidR="0052466C">
        <w:rPr>
          <w:rStyle w:val="ui-provider"/>
        </w:rPr>
        <w:t xml:space="preserve"> (NCCC)</w:t>
      </w:r>
      <w:r w:rsidR="00EA7EC0">
        <w:rPr>
          <w:rStyle w:val="ui-provider"/>
        </w:rPr>
        <w:t xml:space="preserve"> via </w:t>
      </w:r>
      <w:r w:rsidR="002301DC">
        <w:rPr>
          <w:rStyle w:val="ui-provider"/>
        </w:rPr>
        <w:t xml:space="preserve">the </w:t>
      </w:r>
      <w:r w:rsidR="00EA7EC0">
        <w:rPr>
          <w:rStyle w:val="ui-provider"/>
        </w:rPr>
        <w:t xml:space="preserve">Qualtrics account owned by AmeriCorps. </w:t>
      </w:r>
    </w:p>
    <w:p w:rsidR="000C14EE" w:rsidP="008F2140" w14:paraId="14D4D8E4" w14:textId="77777777">
      <w:pPr>
        <w:rPr>
          <w:rStyle w:val="ui-provider"/>
        </w:rPr>
      </w:pPr>
    </w:p>
    <w:p w:rsidR="00EA7EC0" w:rsidP="3E654044" w14:paraId="079B9C84" w14:textId="2071FD11">
      <w:pPr>
        <w:rPr>
          <w:rStyle w:val="ui-provider"/>
        </w:rPr>
      </w:pPr>
      <w:r w:rsidRPr="3E654044">
        <w:rPr>
          <w:rStyle w:val="ui-provider"/>
        </w:rPr>
        <w:t xml:space="preserve">This study </w:t>
      </w:r>
      <w:r w:rsidRPr="3E654044" w:rsidR="002301DC">
        <w:rPr>
          <w:rStyle w:val="ui-provider"/>
        </w:rPr>
        <w:t>will</w:t>
      </w:r>
      <w:r w:rsidRPr="3E654044">
        <w:rPr>
          <w:rStyle w:val="ui-provider"/>
        </w:rPr>
        <w:t xml:space="preserve"> randomly select </w:t>
      </w:r>
      <w:r w:rsidRPr="3E654044" w:rsidR="63611317">
        <w:rPr>
          <w:rStyle w:val="ui-provider"/>
        </w:rPr>
        <w:t xml:space="preserve">approximately 20,000 </w:t>
      </w:r>
      <w:r w:rsidRPr="3E654044">
        <w:rPr>
          <w:rStyle w:val="ui-provider"/>
        </w:rPr>
        <w:t xml:space="preserve">members that are marked as active in the </w:t>
      </w:r>
      <w:r w:rsidRPr="3E654044" w:rsidR="00BC4E64">
        <w:rPr>
          <w:rStyle w:val="ui-provider"/>
        </w:rPr>
        <w:t xml:space="preserve">Analytical Reporting System Enterprise </w:t>
      </w:r>
      <w:r w:rsidRPr="3E654044" w:rsidR="00CC6027">
        <w:rPr>
          <w:rStyle w:val="ui-provider"/>
        </w:rPr>
        <w:t>Production (</w:t>
      </w:r>
      <w:r w:rsidRPr="3E654044">
        <w:rPr>
          <w:rStyle w:val="ui-provider"/>
        </w:rPr>
        <w:t>ARESPOD</w:t>
      </w:r>
      <w:r w:rsidRPr="3E654044" w:rsidR="00CC6027">
        <w:rPr>
          <w:rStyle w:val="ui-provider"/>
        </w:rPr>
        <w:t>)</w:t>
      </w:r>
      <w:r w:rsidRPr="3E654044" w:rsidR="002301DC">
        <w:rPr>
          <w:rStyle w:val="ui-provider"/>
        </w:rPr>
        <w:t xml:space="preserve"> </w:t>
      </w:r>
      <w:r w:rsidRPr="3E654044">
        <w:rPr>
          <w:rStyle w:val="ui-provider"/>
        </w:rPr>
        <w:t>database</w:t>
      </w:r>
      <w:r w:rsidRPr="3E654044" w:rsidR="002301DC">
        <w:rPr>
          <w:rStyle w:val="ui-provider"/>
        </w:rPr>
        <w:t>,</w:t>
      </w:r>
      <w:r w:rsidRPr="3E654044">
        <w:rPr>
          <w:rStyle w:val="ui-provider"/>
        </w:rPr>
        <w:t xml:space="preserve"> then send </w:t>
      </w:r>
      <w:r w:rsidRPr="3E654044" w:rsidR="002C46A2">
        <w:rPr>
          <w:rStyle w:val="ui-provider"/>
        </w:rPr>
        <w:t>them the</w:t>
      </w:r>
      <w:r w:rsidRPr="3E654044">
        <w:rPr>
          <w:rStyle w:val="ui-provider"/>
        </w:rPr>
        <w:t xml:space="preserve"> survey link</w:t>
      </w:r>
      <w:r w:rsidRPr="3E654044" w:rsidR="002C46A2">
        <w:rPr>
          <w:rStyle w:val="ui-provider"/>
        </w:rPr>
        <w:t xml:space="preserve"> via email</w:t>
      </w:r>
      <w:r w:rsidRPr="3E654044" w:rsidR="00BF2F50">
        <w:rPr>
          <w:rStyle w:val="ui-provider"/>
        </w:rPr>
        <w:t xml:space="preserve">. </w:t>
      </w:r>
      <w:r w:rsidRPr="3E654044" w:rsidR="003319EE">
        <w:rPr>
          <w:rStyle w:val="ui-provider"/>
        </w:rPr>
        <w:t>This survey will be completely voluntary and should take 1 minute or less to complete.</w:t>
      </w:r>
      <w:r w:rsidRPr="3E654044" w:rsidR="7A3FD159">
        <w:rPr>
          <w:rStyle w:val="ui-provider"/>
        </w:rPr>
        <w:t xml:space="preserve"> The total burden is therefore estimated to be 20,000 hours. </w:t>
      </w:r>
      <w:r w:rsidRPr="3E654044" w:rsidR="003319EE">
        <w:rPr>
          <w:rStyle w:val="ui-provider"/>
        </w:rPr>
        <w:t xml:space="preserve"> </w:t>
      </w:r>
    </w:p>
    <w:p w:rsidR="3E654044" w:rsidP="3E654044" w14:paraId="13F45791" w14:textId="4D621E47">
      <w:pPr>
        <w:rPr>
          <w:rStyle w:val="ui-provider"/>
        </w:rPr>
      </w:pPr>
    </w:p>
    <w:p w:rsidR="00EA7EC0" w:rsidP="008F2140" w14:paraId="78B0B3A1" w14:textId="72674B84">
      <w:pPr>
        <w:rPr>
          <w:rStyle w:val="ui-provider"/>
        </w:rPr>
      </w:pPr>
      <w:r>
        <w:rPr>
          <w:rStyle w:val="ui-provider"/>
        </w:rPr>
        <w:t xml:space="preserve">The response </w:t>
      </w:r>
      <w:r w:rsidR="002C46A2">
        <w:rPr>
          <w:rStyle w:val="ui-provider"/>
        </w:rPr>
        <w:t>will</w:t>
      </w:r>
      <w:r>
        <w:rPr>
          <w:rStyle w:val="ui-provider"/>
        </w:rPr>
        <w:t xml:space="preserve"> be compared to the</w:t>
      </w:r>
      <w:r w:rsidR="006158A0">
        <w:rPr>
          <w:rStyle w:val="ui-provider"/>
        </w:rPr>
        <w:t>ir response to</w:t>
      </w:r>
      <w:r w:rsidR="002673EB">
        <w:rPr>
          <w:rStyle w:val="ui-provider"/>
        </w:rPr>
        <w:t xml:space="preserve"> the</w:t>
      </w:r>
      <w:r>
        <w:rPr>
          <w:rStyle w:val="ui-provider"/>
        </w:rPr>
        <w:t xml:space="preserve"> race and ethnicity questions provided to members when they enrolled in AmeriCorps</w:t>
      </w:r>
      <w:r w:rsidR="00BF2F50">
        <w:rPr>
          <w:rStyle w:val="ui-provider"/>
        </w:rPr>
        <w:t xml:space="preserve">. </w:t>
      </w:r>
      <w:r>
        <w:rPr>
          <w:rStyle w:val="ui-provider"/>
        </w:rPr>
        <w:t xml:space="preserve"> The data </w:t>
      </w:r>
      <w:r w:rsidR="002C46A2">
        <w:rPr>
          <w:rStyle w:val="ui-provider"/>
        </w:rPr>
        <w:t>will</w:t>
      </w:r>
      <w:r w:rsidR="004960B1">
        <w:rPr>
          <w:rStyle w:val="ui-provider"/>
        </w:rPr>
        <w:t xml:space="preserve"> then</w:t>
      </w:r>
      <w:r>
        <w:rPr>
          <w:rStyle w:val="ui-provider"/>
        </w:rPr>
        <w:t xml:space="preserve"> be aggregated and sent to the </w:t>
      </w:r>
      <w:r w:rsidR="004960B1">
        <w:rPr>
          <w:rStyle w:val="ui-provider"/>
        </w:rPr>
        <w:t>ITWG Bridging Programming Group</w:t>
      </w:r>
      <w:r>
        <w:rPr>
          <w:rStyle w:val="ui-provider"/>
        </w:rPr>
        <w:t>.</w:t>
      </w:r>
      <w:r>
        <w:rPr>
          <w:rStyle w:val="ui-provider"/>
        </w:rPr>
        <w:t xml:space="preserve"> The aggregate table </w:t>
      </w:r>
      <w:r w:rsidR="002C46A2">
        <w:rPr>
          <w:rStyle w:val="ui-provider"/>
        </w:rPr>
        <w:t>will</w:t>
      </w:r>
      <w:r>
        <w:rPr>
          <w:rStyle w:val="ui-provider"/>
        </w:rPr>
        <w:t xml:space="preserve"> include their current answer</w:t>
      </w:r>
      <w:r w:rsidR="00DA6B3E">
        <w:rPr>
          <w:rStyle w:val="ui-provider"/>
        </w:rPr>
        <w:t>s</w:t>
      </w:r>
      <w:r>
        <w:rPr>
          <w:rStyle w:val="ui-provider"/>
        </w:rPr>
        <w:t xml:space="preserve"> to the ethnicity and race question, collected during creation of their MyAmeriCorps login or acceptance of a year of service with an organization, along with their response</w:t>
      </w:r>
      <w:r w:rsidR="00981229">
        <w:rPr>
          <w:rStyle w:val="ui-provider"/>
        </w:rPr>
        <w:t>s</w:t>
      </w:r>
      <w:r>
        <w:rPr>
          <w:rStyle w:val="ui-provider"/>
        </w:rPr>
        <w:t xml:space="preserve"> to the pilot question. This will help the </w:t>
      </w:r>
      <w:r w:rsidR="00981229">
        <w:rPr>
          <w:rStyle w:val="ui-provider"/>
        </w:rPr>
        <w:t xml:space="preserve">ITWG Bridging Programming Group </w:t>
      </w:r>
      <w:r>
        <w:rPr>
          <w:rStyle w:val="ui-provider"/>
        </w:rPr>
        <w:t xml:space="preserve">create estimates from the old race and ethnicity categories to the new categories. </w:t>
      </w:r>
    </w:p>
    <w:p w:rsidR="004960B1" w:rsidP="008F2140" w14:paraId="5BF09CB2" w14:textId="77777777">
      <w:pPr>
        <w:rPr>
          <w:rStyle w:val="ui-provider"/>
        </w:rPr>
      </w:pPr>
    </w:p>
    <w:p w:rsidR="00175327" w:rsidP="008F2140" w14:paraId="020D41FA" w14:textId="3D6FFAFE">
      <w:pPr>
        <w:rPr>
          <w:rStyle w:val="ui-provider"/>
        </w:rPr>
      </w:pPr>
      <w:r>
        <w:rPr>
          <w:rStyle w:val="ui-provider"/>
        </w:rPr>
        <w:t xml:space="preserve">In </w:t>
      </w:r>
      <w:r w:rsidR="00914664">
        <w:rPr>
          <w:rStyle w:val="ui-provider"/>
        </w:rPr>
        <w:t xml:space="preserve">partnership with the </w:t>
      </w:r>
      <w:r w:rsidRPr="00175327" w:rsidR="00914664">
        <w:rPr>
          <w:rStyle w:val="ui-provider"/>
        </w:rPr>
        <w:t>ITWG Bridging Programming Group</w:t>
      </w:r>
      <w:r w:rsidR="00914664">
        <w:rPr>
          <w:rStyle w:val="ui-provider"/>
        </w:rPr>
        <w:t xml:space="preserve">, the group responsible for testing </w:t>
      </w:r>
      <w:r w:rsidR="00BC2026">
        <w:rPr>
          <w:rStyle w:val="ui-provider"/>
        </w:rPr>
        <w:t>the new</w:t>
      </w:r>
      <w:r w:rsidR="00914664">
        <w:rPr>
          <w:rStyle w:val="ui-provider"/>
        </w:rPr>
        <w:t xml:space="preserve"> race and ethnicity federal minimum requirement standards, AmeriCorps is asking programs for consent to pilot test the new short-from question on race/ethnicity with members.</w:t>
      </w:r>
    </w:p>
    <w:p w:rsidR="008F2140" w:rsidP="008F2140" w14:paraId="1E37593A" w14:textId="77777777">
      <w:pPr>
        <w:rPr>
          <w:rStyle w:val="ui-provider"/>
        </w:rPr>
      </w:pPr>
    </w:p>
    <w:p w:rsidR="008F2140" w:rsidRPr="008F2140" w:rsidP="008F2140" w14:paraId="468611A1" w14:textId="7BF967B7">
      <w:pPr>
        <w:rPr>
          <w:rStyle w:val="ui-provider"/>
          <w:u w:val="single"/>
        </w:rPr>
      </w:pPr>
      <w:r w:rsidRPr="008F2140">
        <w:rPr>
          <w:rStyle w:val="ui-provider"/>
          <w:u w:val="single"/>
        </w:rPr>
        <w:t>Instrument</w:t>
      </w:r>
      <w:r w:rsidR="00402FEE">
        <w:rPr>
          <w:rStyle w:val="ui-provider"/>
          <w:u w:val="single"/>
        </w:rPr>
        <w:t xml:space="preserve"> for Information Collection</w:t>
      </w:r>
      <w:r w:rsidRPr="008F2140">
        <w:rPr>
          <w:rStyle w:val="ui-provider"/>
          <w:u w:val="single"/>
        </w:rPr>
        <w:t xml:space="preserve"> </w:t>
      </w:r>
    </w:p>
    <w:p w:rsidR="008F2140" w:rsidP="008F2140" w14:paraId="7BC56695" w14:textId="77777777">
      <w:pPr>
        <w:rPr>
          <w:rStyle w:val="ui-provider"/>
        </w:rPr>
      </w:pPr>
    </w:p>
    <w:p w:rsidR="008F2140" w:rsidRPr="004D0742" w:rsidP="008F2140" w14:paraId="737503B4" w14:textId="4B4ECFAB">
      <w:pPr>
        <w:rPr>
          <w:rStyle w:val="ui-provider"/>
          <w:b/>
          <w:bCs/>
          <w:i/>
          <w:iCs/>
        </w:rPr>
      </w:pPr>
      <w:r w:rsidRPr="008F2140">
        <w:rPr>
          <w:rStyle w:val="ui-provider"/>
          <w:b/>
          <w:bCs/>
          <w:i/>
          <w:iCs/>
        </w:rPr>
        <w:t>Question</w:t>
      </w:r>
    </w:p>
    <w:p w:rsidR="008F2140" w:rsidP="008F2140" w14:paraId="6469A995" w14:textId="2682ED98">
      <w:pPr>
        <w:rPr>
          <w:rStyle w:val="ui-provider"/>
        </w:rPr>
      </w:pPr>
      <w:r>
        <w:rPr>
          <w:rStyle w:val="ui-provider"/>
        </w:rPr>
        <w:t xml:space="preserve">What is your race or ethnicity? Select all that apply. </w:t>
      </w:r>
    </w:p>
    <w:p w:rsidR="00EA7EC0" w:rsidP="00EA7EC0" w14:paraId="07E1A1EF" w14:textId="1E86304C">
      <w:pPr>
        <w:pStyle w:val="ListParagraph"/>
        <w:numPr>
          <w:ilvl w:val="0"/>
          <w:numId w:val="1"/>
        </w:numPr>
        <w:rPr>
          <w:rStyle w:val="ui-provider"/>
        </w:rPr>
      </w:pPr>
      <w:r>
        <w:rPr>
          <w:rStyle w:val="ui-provider"/>
        </w:rPr>
        <w:t>White</w:t>
      </w:r>
    </w:p>
    <w:p w:rsidR="00EA7EC0" w:rsidP="00EA7EC0" w14:paraId="1CF79A1F" w14:textId="30B52B7C">
      <w:pPr>
        <w:pStyle w:val="ListParagraph"/>
        <w:numPr>
          <w:ilvl w:val="0"/>
          <w:numId w:val="1"/>
        </w:numPr>
        <w:rPr>
          <w:rStyle w:val="ui-provider"/>
        </w:rPr>
      </w:pPr>
      <w:r>
        <w:rPr>
          <w:rStyle w:val="ui-provider"/>
        </w:rPr>
        <w:t>Hispanic or Latino</w:t>
      </w:r>
    </w:p>
    <w:p w:rsidR="00EA7EC0" w:rsidP="00EA7EC0" w14:paraId="31520A5E" w14:textId="0F1CEA27">
      <w:pPr>
        <w:pStyle w:val="ListParagraph"/>
        <w:numPr>
          <w:ilvl w:val="0"/>
          <w:numId w:val="1"/>
        </w:numPr>
        <w:rPr>
          <w:rStyle w:val="ui-provider"/>
        </w:rPr>
      </w:pPr>
      <w:r>
        <w:rPr>
          <w:rStyle w:val="ui-provider"/>
        </w:rPr>
        <w:t>Black or African American</w:t>
      </w:r>
    </w:p>
    <w:p w:rsidR="00EA7EC0" w:rsidP="00EA7EC0" w14:paraId="634F8F24" w14:textId="355240A7">
      <w:pPr>
        <w:pStyle w:val="ListParagraph"/>
        <w:numPr>
          <w:ilvl w:val="0"/>
          <w:numId w:val="1"/>
        </w:numPr>
        <w:rPr>
          <w:rStyle w:val="ui-provider"/>
        </w:rPr>
      </w:pPr>
      <w:r>
        <w:rPr>
          <w:rStyle w:val="ui-provider"/>
        </w:rPr>
        <w:t>Asian</w:t>
      </w:r>
    </w:p>
    <w:p w:rsidR="00EA7EC0" w:rsidP="00EA7EC0" w14:paraId="2F8710EC" w14:textId="21C1A364">
      <w:pPr>
        <w:pStyle w:val="ListParagraph"/>
        <w:numPr>
          <w:ilvl w:val="0"/>
          <w:numId w:val="1"/>
        </w:numPr>
        <w:rPr>
          <w:rStyle w:val="ui-provider"/>
        </w:rPr>
      </w:pPr>
      <w:r>
        <w:rPr>
          <w:rStyle w:val="ui-provider"/>
        </w:rPr>
        <w:t>American Indian or Alaska Native</w:t>
      </w:r>
    </w:p>
    <w:p w:rsidR="00EA7EC0" w:rsidP="00EA7EC0" w14:paraId="1CA60561" w14:textId="5F388566">
      <w:pPr>
        <w:pStyle w:val="ListParagraph"/>
        <w:numPr>
          <w:ilvl w:val="0"/>
          <w:numId w:val="1"/>
        </w:numPr>
        <w:rPr>
          <w:rStyle w:val="ui-provider"/>
        </w:rPr>
      </w:pPr>
      <w:r>
        <w:rPr>
          <w:rStyle w:val="ui-provider"/>
        </w:rPr>
        <w:t>Middle Eastern or North African</w:t>
      </w:r>
    </w:p>
    <w:p w:rsidR="00EA7EC0" w:rsidP="00EA7EC0" w14:paraId="16628E45" w14:textId="4BA9A031">
      <w:pPr>
        <w:pStyle w:val="ListParagraph"/>
        <w:numPr>
          <w:ilvl w:val="0"/>
          <w:numId w:val="1"/>
        </w:numPr>
        <w:rPr>
          <w:rStyle w:val="ui-provider"/>
        </w:rPr>
      </w:pPr>
      <w:r>
        <w:rPr>
          <w:rStyle w:val="ui-provider"/>
        </w:rPr>
        <w:t xml:space="preserve">Native Hawaiian </w:t>
      </w:r>
    </w:p>
    <w:p w:rsidR="008F2140" w:rsidP="008F2140" w14:paraId="20F193CB" w14:textId="77777777">
      <w:pPr>
        <w:rPr>
          <w:rStyle w:val="ui-provider"/>
        </w:rPr>
      </w:pPr>
    </w:p>
    <w:p w:rsidR="008F2140" w:rsidRPr="004D0742" w:rsidP="008F2140" w14:paraId="47C843B2" w14:textId="5ED5CE0E">
      <w:pPr>
        <w:rPr>
          <w:rStyle w:val="ui-provider"/>
          <w:b/>
          <w:bCs/>
          <w:i/>
          <w:iCs/>
        </w:rPr>
      </w:pPr>
      <w:r w:rsidRPr="008F2140">
        <w:rPr>
          <w:rStyle w:val="ui-provider"/>
          <w:b/>
          <w:bCs/>
          <w:i/>
          <w:iCs/>
        </w:rPr>
        <w:t xml:space="preserve">Consent form language </w:t>
      </w:r>
    </w:p>
    <w:p w:rsidR="008F2140" w:rsidP="008F2140" w14:paraId="26752BD7" w14:textId="6EA62B12">
      <w:pPr>
        <w:rPr>
          <w:rStyle w:val="ui-provider"/>
        </w:rPr>
      </w:pPr>
      <w:r>
        <w:rPr>
          <w:rStyle w:val="ui-provider"/>
        </w:rPr>
        <w:t xml:space="preserve">The </w:t>
      </w:r>
      <w:r w:rsidR="00367732">
        <w:rPr>
          <w:rStyle w:val="ui-provider"/>
        </w:rPr>
        <w:t>C</w:t>
      </w:r>
      <w:r>
        <w:rPr>
          <w:rStyle w:val="ui-provider"/>
        </w:rPr>
        <w:t>ensus is interested in revising the race and ethnicity question for future surveys</w:t>
      </w:r>
      <w:r w:rsidR="00BF2F50">
        <w:rPr>
          <w:rStyle w:val="ui-provider"/>
        </w:rPr>
        <w:t xml:space="preserve">. </w:t>
      </w:r>
      <w:r>
        <w:rPr>
          <w:rStyle w:val="ui-provider"/>
        </w:rPr>
        <w:t xml:space="preserve">We have an opportunity to be part of testing a new question </w:t>
      </w:r>
      <w:r w:rsidR="00582FD9">
        <w:rPr>
          <w:rStyle w:val="ui-provider"/>
        </w:rPr>
        <w:t>which may</w:t>
      </w:r>
      <w:r>
        <w:rPr>
          <w:rStyle w:val="ui-provider"/>
        </w:rPr>
        <w:t xml:space="preserve"> be asked of every resident in the United States for years to come</w:t>
      </w:r>
      <w:r w:rsidR="00BF2F50">
        <w:rPr>
          <w:rStyle w:val="ui-provider"/>
        </w:rPr>
        <w:t xml:space="preserve">. </w:t>
      </w:r>
      <w:r w:rsidR="00582FD9">
        <w:rPr>
          <w:rStyle w:val="ui-provider"/>
        </w:rPr>
        <w:t>Please</w:t>
      </w:r>
      <w:r>
        <w:rPr>
          <w:rStyle w:val="ui-provider"/>
        </w:rPr>
        <w:t xml:space="preserve"> answer the one question which will take </w:t>
      </w:r>
      <w:r w:rsidR="00863D80">
        <w:rPr>
          <w:rStyle w:val="ui-provider"/>
        </w:rPr>
        <w:t>one</w:t>
      </w:r>
      <w:r>
        <w:rPr>
          <w:rStyle w:val="ui-provider"/>
        </w:rPr>
        <w:t xml:space="preserve"> minute</w:t>
      </w:r>
      <w:r w:rsidR="00863D80">
        <w:rPr>
          <w:rStyle w:val="ui-provider"/>
        </w:rPr>
        <w:t xml:space="preserve"> or less</w:t>
      </w:r>
      <w:r>
        <w:rPr>
          <w:rStyle w:val="ui-provider"/>
        </w:rPr>
        <w:t>.</w:t>
      </w:r>
    </w:p>
    <w:p w:rsidR="008F2140" w:rsidP="008F2140" w14:paraId="70566846" w14:textId="49CE33C6">
      <w:pPr>
        <w:rPr>
          <w:rStyle w:val="ui-provider"/>
        </w:rPr>
      </w:pPr>
      <w:r>
        <w:rPr>
          <w:rStyle w:val="ui-provider"/>
        </w:rPr>
        <w:t>This is voluntary and confidential</w:t>
      </w:r>
      <w:r w:rsidR="00BF2F50">
        <w:rPr>
          <w:rStyle w:val="ui-provider"/>
        </w:rPr>
        <w:t xml:space="preserve">. </w:t>
      </w:r>
      <w:r>
        <w:rPr>
          <w:rStyle w:val="ui-provider"/>
        </w:rPr>
        <w:t>The information that is provided to Census will be aggregated and no single individual or program will be identified.</w:t>
      </w:r>
    </w:p>
    <w:p w:rsidR="008F2140" w:rsidP="008F2140" w14:paraId="01F89659" w14:textId="77777777">
      <w:pPr>
        <w:rPr>
          <w:rStyle w:val="ui-provider"/>
        </w:rPr>
      </w:pPr>
    </w:p>
    <w:p w:rsidR="008F2140" w:rsidP="008F2140" w14:paraId="3DD193F3" w14:textId="7ECD0880">
      <w:pPr>
        <w:rPr>
          <w:rStyle w:val="ui-provider"/>
        </w:rPr>
      </w:pPr>
      <w:r>
        <w:rPr>
          <w:rStyle w:val="ui-provider"/>
        </w:rPr>
        <w:t xml:space="preserve">If you have any questions, please contact Kyle Brees, Research Analyst, AmeriCorps Office of Research and Evaluation, </w:t>
      </w:r>
      <w:hyperlink r:id="rId8" w:history="1">
        <w:r w:rsidRPr="0059317D">
          <w:rPr>
            <w:rStyle w:val="Hyperlink"/>
          </w:rPr>
          <w:t>kbrees@cns.gov</w:t>
        </w:r>
      </w:hyperlink>
      <w:r>
        <w:rPr>
          <w:rStyle w:val="ui-provider"/>
        </w:rPr>
        <w:t>.</w:t>
      </w:r>
    </w:p>
    <w:p w:rsidR="008F2140" w:rsidP="008F2140" w14:paraId="1E6FD000" w14:textId="47472062">
      <w:pPr>
        <w:rPr>
          <w:rStyle w:val="ui-provider"/>
        </w:rPr>
      </w:pPr>
      <w:r>
        <w:rPr>
          <w:rStyle w:val="ui-provider"/>
        </w:rPr>
        <w:t xml:space="preserve"> </w:t>
      </w:r>
    </w:p>
    <w:p w:rsidR="00D45B00" w14:paraId="4C48673F" w14:textId="77777777">
      <w:pPr>
        <w:spacing w:after="160" w:line="259" w:lineRule="auto"/>
        <w:rPr>
          <w:rStyle w:val="ui-provider"/>
          <w:u w:val="single"/>
        </w:rPr>
      </w:pPr>
      <w:r>
        <w:rPr>
          <w:rStyle w:val="ui-provider"/>
          <w:u w:val="single"/>
        </w:rPr>
        <w:br w:type="page"/>
      </w:r>
    </w:p>
    <w:p w:rsidR="008F2140" w:rsidP="008F2140" w14:paraId="7706CA31" w14:textId="7D58A1E9">
      <w:pPr>
        <w:rPr>
          <w:rStyle w:val="ui-provider"/>
          <w:u w:val="single"/>
        </w:rPr>
      </w:pPr>
      <w:r w:rsidRPr="008F2140">
        <w:rPr>
          <w:rStyle w:val="ui-provider"/>
          <w:u w:val="single"/>
        </w:rPr>
        <w:t xml:space="preserve">Briefing material </w:t>
      </w:r>
    </w:p>
    <w:p w:rsidR="008F2140" w:rsidRPr="008F2140" w:rsidP="008F2140" w14:paraId="2298D9E4" w14:textId="0D2ED8B8">
      <w:pPr>
        <w:rPr>
          <w:rStyle w:val="ui-provider"/>
        </w:rPr>
      </w:pPr>
    </w:p>
    <w:p w:rsidR="008F2140" w:rsidP="008F2140" w14:paraId="44EBC4FD" w14:textId="459535BF">
      <w:pPr>
        <w:rPr>
          <w:rStyle w:val="ui-provider"/>
        </w:rPr>
      </w:pPr>
      <w:r>
        <w:rPr>
          <w:rStyle w:val="ui-provider"/>
        </w:rPr>
        <w:t>The briefing material will include p</w:t>
      </w:r>
      <w:r>
        <w:rPr>
          <w:rStyle w:val="ui-provider"/>
        </w:rPr>
        <w:t>roviding aggregate data to Census</w:t>
      </w:r>
      <w:r>
        <w:rPr>
          <w:rStyle w:val="ui-provider"/>
        </w:rPr>
        <w:t xml:space="preserve"> to create estimates for the new categories to the old categories of the race and ethnicity. This data will be given in the format requested by </w:t>
      </w:r>
      <w:r w:rsidR="001F7FEF">
        <w:rPr>
          <w:rStyle w:val="ui-provider"/>
        </w:rPr>
        <w:t xml:space="preserve">ITWG Bridging Programming Group </w:t>
      </w:r>
      <w:r>
        <w:rPr>
          <w:rStyle w:val="ui-provider"/>
        </w:rPr>
        <w:t xml:space="preserve">from AmeriCorps. </w:t>
      </w:r>
      <w:r w:rsidR="004960B1">
        <w:rPr>
          <w:rStyle w:val="ui-provider"/>
        </w:rPr>
        <w:t>If requ</w:t>
      </w:r>
      <w:r w:rsidR="00BC2026">
        <w:rPr>
          <w:rStyle w:val="ui-provider"/>
        </w:rPr>
        <w:t>ested</w:t>
      </w:r>
      <w:r w:rsidR="001F7FEF">
        <w:rPr>
          <w:rStyle w:val="ui-provider"/>
        </w:rPr>
        <w:t>,</w:t>
      </w:r>
      <w:r w:rsidR="00BC2026">
        <w:rPr>
          <w:rStyle w:val="ui-provider"/>
        </w:rPr>
        <w:t xml:space="preserve"> the data and findings can be presented to interested parties within the agency.</w:t>
      </w:r>
    </w:p>
    <w:p w:rsidR="008F2140" w:rsidP="008F2140" w14:paraId="04B01863" w14:textId="72A44B67">
      <w:pPr>
        <w:rPr>
          <w:rStyle w:val="ui-provider"/>
        </w:rPr>
      </w:pPr>
    </w:p>
    <w:p w:rsidR="00D2254D" w:rsidP="004016FB" w14:paraId="59952FC5" w14:textId="2981B222">
      <w:pPr>
        <w:tabs>
          <w:tab w:val="left" w:pos="-1440"/>
          <w:tab w:val="left" w:pos="-720"/>
        </w:tabs>
        <w:rPr>
          <w:rStyle w:val="ui-provider"/>
          <w:b/>
          <w:bCs/>
        </w:rPr>
      </w:pPr>
    </w:p>
    <w:p w:rsidR="004D0742" w:rsidRPr="004D0742" w:rsidP="004016FB" w14:paraId="6F9B821D" w14:textId="77777777">
      <w:pPr>
        <w:tabs>
          <w:tab w:val="left" w:pos="-1440"/>
          <w:tab w:val="left" w:pos="-720"/>
        </w:tabs>
        <w:rPr>
          <w:rStyle w:val="ui-provider"/>
          <w:rFonts w:asciiTheme="minorHAnsi" w:hAnsiTheme="minorHAnsi" w:cstheme="minorHAnsi"/>
          <w:b/>
          <w:bCs/>
        </w:rPr>
      </w:pPr>
    </w:p>
    <w:p w:rsidR="004016FB" w:rsidRPr="004D0742" w:rsidP="004016FB" w14:paraId="077C48F8" w14:textId="3F60915D">
      <w:pPr>
        <w:tabs>
          <w:tab w:val="left" w:pos="-1440"/>
          <w:tab w:val="left" w:pos="-720"/>
        </w:tabs>
        <w:rPr>
          <w:rFonts w:asciiTheme="minorHAnsi" w:hAnsiTheme="minorHAnsi" w:cstheme="minorHAnsi"/>
          <w:b/>
        </w:rPr>
      </w:pPr>
      <w:r w:rsidRPr="004D0742">
        <w:rPr>
          <w:rStyle w:val="ui-provider"/>
          <w:rFonts w:asciiTheme="minorHAnsi" w:hAnsiTheme="minorHAnsi" w:cstheme="minorHAnsi"/>
          <w:b/>
          <w:bCs/>
        </w:rPr>
        <w:t xml:space="preserve">Appendix:  </w:t>
      </w:r>
      <w:r w:rsidRPr="004D0742">
        <w:rPr>
          <w:rFonts w:asciiTheme="minorHAnsi" w:hAnsiTheme="minorHAnsi" w:cstheme="minorHAnsi"/>
          <w:b/>
        </w:rPr>
        <w:t>Procedures for Clearance for Generic ICs under OMB Control No. 3045-</w:t>
      </w:r>
      <w:r w:rsidRPr="004D0742" w:rsidR="0040295E">
        <w:rPr>
          <w:rFonts w:asciiTheme="minorHAnsi" w:hAnsiTheme="minorHAnsi" w:cstheme="minorHAnsi"/>
          <w:b/>
        </w:rPr>
        <w:t>0163</w:t>
      </w:r>
    </w:p>
    <w:p w:rsidR="004016FB" w:rsidRPr="004D0742" w:rsidP="004016FB" w14:paraId="4608057F" w14:textId="77777777">
      <w:pPr>
        <w:tabs>
          <w:tab w:val="left" w:pos="-1440"/>
          <w:tab w:val="left" w:pos="-720"/>
        </w:tabs>
        <w:ind w:firstLine="480"/>
        <w:rPr>
          <w:rFonts w:asciiTheme="minorHAnsi" w:hAnsiTheme="minorHAnsi" w:cstheme="minorHAnsi"/>
        </w:rPr>
      </w:pPr>
    </w:p>
    <w:p w:rsidR="004016FB" w:rsidRPr="004D0742" w:rsidP="004016FB" w14:paraId="3CC7A3D7" w14:textId="77777777">
      <w:pPr>
        <w:tabs>
          <w:tab w:val="left" w:pos="-1440"/>
          <w:tab w:val="left" w:pos="-720"/>
        </w:tabs>
        <w:rPr>
          <w:rFonts w:asciiTheme="minorHAnsi" w:hAnsiTheme="minorHAnsi" w:cstheme="minorHAnsi"/>
        </w:rPr>
      </w:pPr>
      <w:r w:rsidRPr="004D0742">
        <w:rPr>
          <w:rFonts w:asciiTheme="minorHAnsi" w:hAnsiTheme="minorHAnsi" w:cstheme="minorHAnsi"/>
        </w:rPr>
        <w:t xml:space="preserve">Before testing activity is undertaken, AmeriCorps will provide OMB with a memo describing the study to be conducted and a copy of instrumentation and debriefing materials that will be used. Depending on the stage of instrumentation development, this may be a printed questionnaire, a set of prototype items showing each item type to be used and the range of topics to be covered by the questionnaire, or an interview script. When split sample experiments are conducted, either in small group sessions or as part of a field test, the different versions of the questionnaires to be used will be provided. For a test of alternative procedures, the description and rationale for the procedures will be submitted. A brief description of the planned field activity will also be provided. </w:t>
      </w:r>
    </w:p>
    <w:p w:rsidR="004016FB" w:rsidRPr="004D0742" w:rsidP="004016FB" w14:paraId="51E54C9D" w14:textId="77777777">
      <w:pPr>
        <w:tabs>
          <w:tab w:val="left" w:pos="-1440"/>
          <w:tab w:val="left" w:pos="-720"/>
        </w:tabs>
        <w:rPr>
          <w:rFonts w:asciiTheme="minorHAnsi" w:hAnsiTheme="minorHAnsi" w:cstheme="minorHAnsi"/>
        </w:rPr>
      </w:pPr>
    </w:p>
    <w:p w:rsidR="004016FB" w:rsidRPr="004D0742" w:rsidP="004016FB" w14:paraId="64B9173F" w14:textId="77777777">
      <w:pPr>
        <w:tabs>
          <w:tab w:val="left" w:pos="-1440"/>
          <w:tab w:val="left" w:pos="-720"/>
        </w:tabs>
        <w:rPr>
          <w:rFonts w:asciiTheme="minorHAnsi" w:hAnsiTheme="minorHAnsi" w:cstheme="minorHAnsi"/>
        </w:rPr>
      </w:pPr>
      <w:r w:rsidRPr="004D0742">
        <w:rPr>
          <w:rFonts w:asciiTheme="minorHAnsi" w:hAnsiTheme="minorHAnsi" w:cstheme="minorHAnsi"/>
        </w:rPr>
        <w:t xml:space="preserve">Data collection for this project is permitted under the authorizing legislation for the questionnaire being tested. In most cases, data collection activities conducted by AmeriCorps will be authorized under the AmeriCorps enabling legislation, the National Community Service Act of 1995, as amended, and the Domestic Volunteer Service Act. At this time, it is not known whether other titles will be referenced for specific projects, as we do not know </w:t>
      </w:r>
      <w:r w:rsidRPr="004D0742">
        <w:rPr>
          <w:rFonts w:asciiTheme="minorHAnsi" w:hAnsiTheme="minorHAnsi" w:cstheme="minorHAnsi"/>
        </w:rPr>
        <w:t>all of</w:t>
      </w:r>
      <w:r w:rsidRPr="004D0742">
        <w:rPr>
          <w:rFonts w:asciiTheme="minorHAnsi" w:hAnsiTheme="minorHAnsi" w:cstheme="minorHAnsi"/>
        </w:rPr>
        <w:t xml:space="preserve"> the survey questionnaires or data collection protocols that will be pretested during the course of the clearance. The authorizing statute will be specified in each information clearance. </w:t>
      </w:r>
    </w:p>
    <w:p w:rsidR="008F2140" w:rsidRPr="004016FB" w:rsidP="008F2140" w14:paraId="23EDAC86" w14:textId="2BBDC187">
      <w:pPr>
        <w:rPr>
          <w:rStyle w:val="ui-provider"/>
          <w:b/>
          <w:bCs/>
        </w:rPr>
      </w:pPr>
    </w:p>
    <w:p w:rsidR="00ED5B27" w14:paraId="16AF63CF"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14" w14:paraId="05A0B334" w14:textId="5057E53D">
    <w:pPr>
      <w:pStyle w:val="Header"/>
    </w:pPr>
    <w:r>
      <w:rPr>
        <w:noProof/>
      </w:rPr>
      <w:drawing>
        <wp:anchor distT="0" distB="0" distL="114300" distR="114300" simplePos="0" relativeHeight="251658240" behindDoc="1" locked="0" layoutInCell="1" allowOverlap="1">
          <wp:simplePos x="0" y="0"/>
          <wp:positionH relativeFrom="column">
            <wp:posOffset>-885825</wp:posOffset>
          </wp:positionH>
          <wp:positionV relativeFrom="paragraph">
            <wp:posOffset>-457200</wp:posOffset>
          </wp:positionV>
          <wp:extent cx="7819390" cy="1011999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edit.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19390" cy="10119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513C8C"/>
    <w:multiLevelType w:val="hybridMultilevel"/>
    <w:tmpl w:val="21A05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056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40"/>
    <w:rsid w:val="000044AD"/>
    <w:rsid w:val="00036953"/>
    <w:rsid w:val="00051917"/>
    <w:rsid w:val="000A12E8"/>
    <w:rsid w:val="000A18CC"/>
    <w:rsid w:val="000A5A3C"/>
    <w:rsid w:val="000C14EE"/>
    <w:rsid w:val="000F53C3"/>
    <w:rsid w:val="001008BE"/>
    <w:rsid w:val="00121B37"/>
    <w:rsid w:val="00172665"/>
    <w:rsid w:val="00175327"/>
    <w:rsid w:val="001B5201"/>
    <w:rsid w:val="001B67B5"/>
    <w:rsid w:val="001C55C0"/>
    <w:rsid w:val="001E7404"/>
    <w:rsid w:val="001F2815"/>
    <w:rsid w:val="001F7FEF"/>
    <w:rsid w:val="002301DC"/>
    <w:rsid w:val="002673EB"/>
    <w:rsid w:val="002931C3"/>
    <w:rsid w:val="002C46A2"/>
    <w:rsid w:val="002D6443"/>
    <w:rsid w:val="003319EE"/>
    <w:rsid w:val="00367732"/>
    <w:rsid w:val="004016FB"/>
    <w:rsid w:val="0040295E"/>
    <w:rsid w:val="00402FEE"/>
    <w:rsid w:val="004933A7"/>
    <w:rsid w:val="004960B1"/>
    <w:rsid w:val="00497AAD"/>
    <w:rsid w:val="004A7D3C"/>
    <w:rsid w:val="004D0742"/>
    <w:rsid w:val="004E1201"/>
    <w:rsid w:val="0052466C"/>
    <w:rsid w:val="00525259"/>
    <w:rsid w:val="00582FD9"/>
    <w:rsid w:val="0059317D"/>
    <w:rsid w:val="00615529"/>
    <w:rsid w:val="006158A0"/>
    <w:rsid w:val="00657166"/>
    <w:rsid w:val="006B7414"/>
    <w:rsid w:val="00721C56"/>
    <w:rsid w:val="007444B3"/>
    <w:rsid w:val="007C7523"/>
    <w:rsid w:val="00863D80"/>
    <w:rsid w:val="008F2140"/>
    <w:rsid w:val="00914664"/>
    <w:rsid w:val="00981229"/>
    <w:rsid w:val="009F00CB"/>
    <w:rsid w:val="00B06534"/>
    <w:rsid w:val="00B64D2F"/>
    <w:rsid w:val="00BC2026"/>
    <w:rsid w:val="00BC4E64"/>
    <w:rsid w:val="00BE345C"/>
    <w:rsid w:val="00BF2F50"/>
    <w:rsid w:val="00BF30E2"/>
    <w:rsid w:val="00CC6027"/>
    <w:rsid w:val="00D2254D"/>
    <w:rsid w:val="00D45B00"/>
    <w:rsid w:val="00D612C5"/>
    <w:rsid w:val="00D9613E"/>
    <w:rsid w:val="00DA6527"/>
    <w:rsid w:val="00DA6B3E"/>
    <w:rsid w:val="00E1499D"/>
    <w:rsid w:val="00E53F65"/>
    <w:rsid w:val="00E96EB0"/>
    <w:rsid w:val="00EA7EC0"/>
    <w:rsid w:val="00ED5B27"/>
    <w:rsid w:val="00F03411"/>
    <w:rsid w:val="00F54B46"/>
    <w:rsid w:val="00F70DB5"/>
    <w:rsid w:val="00FE26F4"/>
    <w:rsid w:val="0A1B16CA"/>
    <w:rsid w:val="0C4DB9C2"/>
    <w:rsid w:val="101D293A"/>
    <w:rsid w:val="12C673C9"/>
    <w:rsid w:val="16B89216"/>
    <w:rsid w:val="2655C3A0"/>
    <w:rsid w:val="365B72CB"/>
    <w:rsid w:val="384347DC"/>
    <w:rsid w:val="3E654044"/>
    <w:rsid w:val="40FC68E4"/>
    <w:rsid w:val="5320BF10"/>
    <w:rsid w:val="5BD8F315"/>
    <w:rsid w:val="63611317"/>
    <w:rsid w:val="64D2A092"/>
    <w:rsid w:val="68025395"/>
    <w:rsid w:val="6BFED78F"/>
    <w:rsid w:val="743DBEE9"/>
    <w:rsid w:val="7A3FD159"/>
  </w:rsids>
  <w:docVars>
    <w:docVar w:name="__Grammarly_42___1" w:val="H4sIAAAAAAAEAKtWcslP9kxRslIyNDY2NjWyMDMyNjM2tzQ1sjRX0lEKTi0uzszPAykwqQUAHAn9U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D400A7"/>
  <w15:chartTrackingRefBased/>
  <w15:docId w15:val="{0664E0DF-F510-427F-A4C5-7558BD09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1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8F2140"/>
  </w:style>
  <w:style w:type="character" w:styleId="Hyperlink">
    <w:name w:val="Hyperlink"/>
    <w:basedOn w:val="DefaultParagraphFont"/>
    <w:uiPriority w:val="99"/>
    <w:unhideWhenUsed/>
    <w:rsid w:val="008F2140"/>
    <w:rPr>
      <w:color w:val="0563C1" w:themeColor="hyperlink"/>
      <w:u w:val="single"/>
    </w:rPr>
  </w:style>
  <w:style w:type="character" w:styleId="UnresolvedMention">
    <w:name w:val="Unresolved Mention"/>
    <w:basedOn w:val="DefaultParagraphFont"/>
    <w:uiPriority w:val="99"/>
    <w:semiHidden/>
    <w:unhideWhenUsed/>
    <w:rsid w:val="008F2140"/>
    <w:rPr>
      <w:color w:val="605E5C"/>
      <w:shd w:val="clear" w:color="auto" w:fill="E1DFDD"/>
    </w:rPr>
  </w:style>
  <w:style w:type="paragraph" w:styleId="ListParagraph">
    <w:name w:val="List Paragraph"/>
    <w:basedOn w:val="Normal"/>
    <w:uiPriority w:val="34"/>
    <w:qFormat/>
    <w:rsid w:val="00EA7EC0"/>
    <w:pPr>
      <w:ind w:left="720"/>
      <w:contextualSpacing/>
    </w:pPr>
  </w:style>
  <w:style w:type="paragraph" w:styleId="Revision">
    <w:name w:val="Revision"/>
    <w:hidden/>
    <w:uiPriority w:val="99"/>
    <w:semiHidden/>
    <w:rsid w:val="0091466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14664"/>
    <w:rPr>
      <w:sz w:val="16"/>
      <w:szCs w:val="16"/>
    </w:rPr>
  </w:style>
  <w:style w:type="paragraph" w:styleId="CommentText">
    <w:name w:val="annotation text"/>
    <w:basedOn w:val="Normal"/>
    <w:link w:val="CommentTextChar"/>
    <w:uiPriority w:val="99"/>
    <w:unhideWhenUsed/>
    <w:rsid w:val="00914664"/>
    <w:rPr>
      <w:sz w:val="20"/>
      <w:szCs w:val="20"/>
    </w:rPr>
  </w:style>
  <w:style w:type="character" w:customStyle="1" w:styleId="CommentTextChar">
    <w:name w:val="Comment Text Char"/>
    <w:basedOn w:val="DefaultParagraphFont"/>
    <w:link w:val="CommentText"/>
    <w:uiPriority w:val="99"/>
    <w:rsid w:val="0091466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4664"/>
    <w:rPr>
      <w:b/>
      <w:bCs/>
    </w:rPr>
  </w:style>
  <w:style w:type="character" w:customStyle="1" w:styleId="CommentSubjectChar">
    <w:name w:val="Comment Subject Char"/>
    <w:basedOn w:val="CommentTextChar"/>
    <w:link w:val="CommentSubject"/>
    <w:uiPriority w:val="99"/>
    <w:semiHidden/>
    <w:rsid w:val="00914664"/>
    <w:rPr>
      <w:rFonts w:ascii="Calibri" w:hAnsi="Calibri" w:cs="Calibri"/>
      <w:b/>
      <w:bCs/>
      <w:sz w:val="20"/>
      <w:szCs w:val="20"/>
    </w:rPr>
  </w:style>
  <w:style w:type="paragraph" w:styleId="Header">
    <w:name w:val="header"/>
    <w:basedOn w:val="Normal"/>
    <w:link w:val="HeaderChar"/>
    <w:uiPriority w:val="99"/>
    <w:unhideWhenUsed/>
    <w:rsid w:val="006B7414"/>
    <w:pPr>
      <w:tabs>
        <w:tab w:val="center" w:pos="4680"/>
        <w:tab w:val="right" w:pos="9360"/>
      </w:tabs>
    </w:pPr>
  </w:style>
  <w:style w:type="character" w:customStyle="1" w:styleId="HeaderChar">
    <w:name w:val="Header Char"/>
    <w:basedOn w:val="DefaultParagraphFont"/>
    <w:link w:val="Header"/>
    <w:uiPriority w:val="99"/>
    <w:rsid w:val="006B7414"/>
    <w:rPr>
      <w:rFonts w:ascii="Calibri" w:hAnsi="Calibri" w:cs="Calibri"/>
    </w:rPr>
  </w:style>
  <w:style w:type="paragraph" w:styleId="Footer">
    <w:name w:val="footer"/>
    <w:basedOn w:val="Normal"/>
    <w:link w:val="FooterChar"/>
    <w:uiPriority w:val="99"/>
    <w:unhideWhenUsed/>
    <w:rsid w:val="006B7414"/>
    <w:pPr>
      <w:tabs>
        <w:tab w:val="center" w:pos="4680"/>
        <w:tab w:val="right" w:pos="9360"/>
      </w:tabs>
    </w:pPr>
  </w:style>
  <w:style w:type="character" w:customStyle="1" w:styleId="FooterChar">
    <w:name w:val="Footer Char"/>
    <w:basedOn w:val="DefaultParagraphFont"/>
    <w:link w:val="Footer"/>
    <w:uiPriority w:val="99"/>
    <w:rsid w:val="006B7414"/>
    <w:rPr>
      <w:rFonts w:ascii="Calibri" w:hAnsi="Calibri" w:cs="Calibri"/>
    </w:rPr>
  </w:style>
  <w:style w:type="paragraph" w:styleId="FootnoteText">
    <w:name w:val="footnote text"/>
    <w:basedOn w:val="Normal"/>
    <w:link w:val="FootnoteTextChar"/>
    <w:uiPriority w:val="99"/>
    <w:semiHidden/>
    <w:unhideWhenUsed/>
    <w:rsid w:val="00D612C5"/>
    <w:rPr>
      <w:sz w:val="20"/>
      <w:szCs w:val="20"/>
    </w:rPr>
  </w:style>
  <w:style w:type="character" w:customStyle="1" w:styleId="FootnoteTextChar">
    <w:name w:val="Footnote Text Char"/>
    <w:basedOn w:val="DefaultParagraphFont"/>
    <w:link w:val="FootnoteText"/>
    <w:uiPriority w:val="99"/>
    <w:semiHidden/>
    <w:rsid w:val="00D612C5"/>
    <w:rPr>
      <w:rFonts w:ascii="Calibri" w:hAnsi="Calibri" w:cs="Calibri"/>
      <w:sz w:val="20"/>
      <w:szCs w:val="20"/>
    </w:rPr>
  </w:style>
  <w:style w:type="character" w:styleId="FootnoteReference">
    <w:name w:val="footnote reference"/>
    <w:basedOn w:val="DefaultParagraphFont"/>
    <w:uiPriority w:val="99"/>
    <w:semiHidden/>
    <w:unhideWhenUsed/>
    <w:rsid w:val="00D61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brees@cns.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5" ma:contentTypeDescription="Create a new document." ma:contentTypeScope="" ma:versionID="d3c94b7251fc1eb5b57ea3aec6ef111b">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99b9881652b91d4615995c5798a1bf4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1A7B-7D77-4026-9A16-C894E9E70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44FC2-97C9-46F5-A5FF-8CA67FBB76B0}">
  <ds:schemaRefs/>
</ds:datastoreItem>
</file>

<file path=customXml/itemProps3.xml><?xml version="1.0" encoding="utf-8"?>
<ds:datastoreItem xmlns:ds="http://schemas.openxmlformats.org/officeDocument/2006/customXml" ds:itemID="{43076775-60A2-4261-A024-C80465421795}">
  <ds:schemaRefs/>
</ds:datastoreItem>
</file>

<file path=customXml/itemProps4.xml><?xml version="1.0" encoding="utf-8"?>
<ds:datastoreItem xmlns:ds="http://schemas.openxmlformats.org/officeDocument/2006/customXml" ds:itemID="{55231A35-EA68-4CA7-9531-EB852B4E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6215</Characters>
  <Application>Microsoft Office Word</Application>
  <DocSecurity>0</DocSecurity>
  <Lines>110</Lines>
  <Paragraphs>33</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Robles, Andrea</dc:creator>
  <cp:lastModifiedBy>Appel, Elizabeth</cp:lastModifiedBy>
  <cp:revision>2</cp:revision>
  <dcterms:created xsi:type="dcterms:W3CDTF">2023-08-18T15:55:00Z</dcterms:created>
  <dcterms:modified xsi:type="dcterms:W3CDTF">2023-08-18T15:55:00Z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0x01010010821FFAF1487F4FB20C884C690B5D10</vt:lpwstr>
  </property>
</Properties>
</file>