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E3F21" w:rsidP="003E0304" w:rsidRDefault="00111C59" w14:paraId="56A677F3" w14:textId="77777777">
      <w:pPr>
        <w:jc w:val="center"/>
        <w:rPr>
          <w:b/>
        </w:rPr>
      </w:pPr>
      <w:r w:rsidRPr="00FB2478">
        <w:rPr>
          <w:b/>
        </w:rPr>
        <w:t>Supporting Statement for Paperwork Reduction Act Submissions</w:t>
      </w:r>
    </w:p>
    <w:p w:rsidR="004A58D5" w:rsidP="003E0304" w:rsidRDefault="004A58D5" w14:paraId="4B547D2B" w14:textId="77777777">
      <w:pPr>
        <w:jc w:val="center"/>
        <w:rPr>
          <w:b/>
          <w:highlight w:val="yellow"/>
        </w:rPr>
      </w:pPr>
    </w:p>
    <w:p w:rsidRPr="00D56F6E" w:rsidR="00045D9B" w:rsidP="003E0304" w:rsidRDefault="00AF6216" w14:paraId="0352B6F0" w14:textId="77777777">
      <w:pPr>
        <w:jc w:val="center"/>
        <w:rPr>
          <w:b/>
        </w:rPr>
      </w:pPr>
      <w:r>
        <w:rPr>
          <w:b/>
        </w:rPr>
        <w:t>EIB 10-0</w:t>
      </w:r>
      <w:r w:rsidR="00B07027">
        <w:rPr>
          <w:b/>
        </w:rPr>
        <w:t>5</w:t>
      </w:r>
      <w:r>
        <w:rPr>
          <w:b/>
        </w:rPr>
        <w:t xml:space="preserve"> Notice of Claim and Proof of Loss, </w:t>
      </w:r>
      <w:r w:rsidR="00B07027">
        <w:rPr>
          <w:b/>
        </w:rPr>
        <w:t>Medium Term Guarantee</w:t>
      </w:r>
    </w:p>
    <w:p w:rsidR="00111C59" w:rsidRDefault="00111C59" w14:paraId="1740C046" w14:textId="77777777"/>
    <w:p w:rsidR="00111C59" w:rsidRDefault="00111C59" w14:paraId="2A1D01EB" w14:textId="77777777">
      <w:r>
        <w:t>General Instructions</w:t>
      </w:r>
    </w:p>
    <w:p w:rsidR="00111C59" w:rsidRDefault="00111C59" w14:paraId="35DF5F9A" w14:textId="77777777">
      <w:r>
        <w:t>A Supporting Statement, including the text of the notice to the public required by 5 CFR 1320.5(a)(</w:t>
      </w:r>
      <w:proofErr w:type="spellStart"/>
      <w:r>
        <w:t>i</w:t>
      </w:r>
      <w:proofErr w:type="spellEnd"/>
      <w:r>
        <w:t xml:space="preserve">)(iv) and its actual or estimated date of publication in the Federal Register, must accompany each request for approval of a collection of information.  The Supporting Statement must be prepared in the format described </w:t>
      </w:r>
      <w:proofErr w:type="gramStart"/>
      <w:r>
        <w:t>below, and</w:t>
      </w:r>
      <w:proofErr w:type="gramEnd"/>
      <w:r>
        <w:t xml:space="preserve"> must contain information specified in Section A below.  If an item is not applicable, provide a brief explanation.  OMB reserves the right to require the submission of additional information with respect to any request for approval.</w:t>
      </w:r>
    </w:p>
    <w:p w:rsidR="00111C59" w:rsidRDefault="00111C59" w14:paraId="55635882" w14:textId="77777777"/>
    <w:p w:rsidR="00111C59" w:rsidRDefault="00111C59" w14:paraId="5F474A97" w14:textId="77777777">
      <w:r>
        <w:t>Specific Instructions</w:t>
      </w:r>
    </w:p>
    <w:p w:rsidR="00111C59" w:rsidRDefault="00111C59" w14:paraId="4D057B1D" w14:textId="77777777"/>
    <w:p w:rsidR="00111C59" w:rsidP="00111C59" w:rsidRDefault="00111C59" w14:paraId="6650F5D4" w14:textId="77777777">
      <w:pPr>
        <w:numPr>
          <w:ilvl w:val="0"/>
          <w:numId w:val="1"/>
        </w:numPr>
      </w:pPr>
      <w:r>
        <w:t>Justification</w:t>
      </w:r>
    </w:p>
    <w:p w:rsidR="00111C59" w:rsidP="00111C59" w:rsidRDefault="00111C59" w14:paraId="4AF3AE3E" w14:textId="77777777"/>
    <w:p w:rsidR="007B74C3" w:rsidP="007B74C3" w:rsidRDefault="00111C59" w14:paraId="01704D67" w14:textId="77777777">
      <w:pPr>
        <w:numPr>
          <w:ilvl w:val="0"/>
          <w:numId w:val="2"/>
        </w:numPr>
      </w:pPr>
      <w:r>
        <w:t xml:space="preserve">Explain the circumstances that make the collection of </w:t>
      </w:r>
      <w:r w:rsidR="00C43B2D">
        <w:t>information necessary.  Identify</w:t>
      </w:r>
      <w:r>
        <w:t xml:space="preserve"> any legal or administrative requirements that necessitate the collection.  Attach a copy of the appropriate section of each statute and regulation mandating or authorizing the collection of information.</w:t>
      </w:r>
    </w:p>
    <w:p w:rsidR="007B74C3" w:rsidP="007B74C3" w:rsidRDefault="007B74C3" w14:paraId="4C5629D4" w14:textId="77777777"/>
    <w:p w:rsidR="00AF6216" w:rsidP="007B74C3" w:rsidRDefault="00AF6216" w14:paraId="208F99D0" w14:textId="77777777">
      <w:pPr>
        <w:ind w:left="720"/>
      </w:pPr>
      <w:r>
        <w:rPr>
          <w:sz w:val="23"/>
          <w:szCs w:val="23"/>
        </w:rPr>
        <w:t>Pursuant to the Export-Import Bank Act of 1945, as amended (12 USC 635, et seq.), the Export-Import Bank of the United States (E</w:t>
      </w:r>
      <w:r w:rsidR="00C43B2D">
        <w:rPr>
          <w:sz w:val="23"/>
          <w:szCs w:val="23"/>
        </w:rPr>
        <w:t>XIM</w:t>
      </w:r>
      <w:r>
        <w:rPr>
          <w:sz w:val="23"/>
          <w:szCs w:val="23"/>
        </w:rPr>
        <w:t>), facilitates the finance of the export of U.S. goods and services by providing insurance or guarantees to U.S. exporters or lenders financing U.S. exports. By neutralizing the effect of export credit insurance</w:t>
      </w:r>
      <w:r w:rsidR="00304298">
        <w:rPr>
          <w:sz w:val="23"/>
          <w:szCs w:val="23"/>
        </w:rPr>
        <w:t xml:space="preserve"> or guarantees</w:t>
      </w:r>
      <w:r>
        <w:rPr>
          <w:sz w:val="23"/>
          <w:szCs w:val="23"/>
        </w:rPr>
        <w:t xml:space="preserve"> offered by foreign governments and by absorbing credit risks that the private sector will not accept, E</w:t>
      </w:r>
      <w:r w:rsidR="00C43B2D">
        <w:rPr>
          <w:sz w:val="23"/>
          <w:szCs w:val="23"/>
        </w:rPr>
        <w:t>XIM</w:t>
      </w:r>
      <w:r>
        <w:rPr>
          <w:sz w:val="23"/>
          <w:szCs w:val="23"/>
        </w:rPr>
        <w:t xml:space="preserve"> enables U.S. exporters to compete fairly in foreign markets </w:t>
      </w:r>
      <w:proofErr w:type="gramStart"/>
      <w:r>
        <w:rPr>
          <w:sz w:val="23"/>
          <w:szCs w:val="23"/>
        </w:rPr>
        <w:t>on the basis of</w:t>
      </w:r>
      <w:proofErr w:type="gramEnd"/>
      <w:r>
        <w:rPr>
          <w:sz w:val="23"/>
          <w:szCs w:val="23"/>
        </w:rPr>
        <w:t xml:space="preserve"> price and product. </w:t>
      </w:r>
      <w:proofErr w:type="gramStart"/>
      <w:r>
        <w:rPr>
          <w:sz w:val="23"/>
          <w:szCs w:val="23"/>
        </w:rPr>
        <w:t>In the event that</w:t>
      </w:r>
      <w:proofErr w:type="gramEnd"/>
      <w:r>
        <w:rPr>
          <w:sz w:val="23"/>
          <w:szCs w:val="23"/>
        </w:rPr>
        <w:t xml:space="preserve"> a </w:t>
      </w:r>
      <w:r w:rsidR="00304298">
        <w:rPr>
          <w:sz w:val="23"/>
          <w:szCs w:val="23"/>
        </w:rPr>
        <w:t xml:space="preserve">borrower </w:t>
      </w:r>
      <w:r>
        <w:rPr>
          <w:sz w:val="23"/>
          <w:szCs w:val="23"/>
        </w:rPr>
        <w:t>defaults on a transaction insured or guaranteed by E</w:t>
      </w:r>
      <w:r w:rsidR="00C43B2D">
        <w:rPr>
          <w:sz w:val="23"/>
          <w:szCs w:val="23"/>
        </w:rPr>
        <w:t>XIM</w:t>
      </w:r>
      <w:r>
        <w:rPr>
          <w:sz w:val="23"/>
          <w:szCs w:val="23"/>
        </w:rPr>
        <w:t>, the insured or guaranteed exporter or lender may seek payment from E</w:t>
      </w:r>
      <w:r w:rsidR="00C43B2D">
        <w:rPr>
          <w:sz w:val="23"/>
          <w:szCs w:val="23"/>
        </w:rPr>
        <w:t>XIM</w:t>
      </w:r>
      <w:r>
        <w:rPr>
          <w:sz w:val="23"/>
          <w:szCs w:val="23"/>
        </w:rPr>
        <w:t xml:space="preserve"> by the submission of a claim. This collection of information is necessary, pursuant to12 USC 635 (a)(1), to determine if such claim complies with the terms and conditions of the relevant insurance policy or </w:t>
      </w:r>
      <w:proofErr w:type="gramStart"/>
      <w:r>
        <w:rPr>
          <w:sz w:val="23"/>
          <w:szCs w:val="23"/>
        </w:rPr>
        <w:t>guarantee, as the case may be</w:t>
      </w:r>
      <w:proofErr w:type="gramEnd"/>
      <w:r>
        <w:rPr>
          <w:sz w:val="23"/>
          <w:szCs w:val="23"/>
        </w:rPr>
        <w:t>.</w:t>
      </w:r>
    </w:p>
    <w:p w:rsidRPr="00690CFE" w:rsidR="003E0304" w:rsidP="007B74C3" w:rsidRDefault="003E0304" w14:paraId="400C7FCD" w14:textId="77777777">
      <w:pPr>
        <w:ind w:left="360"/>
      </w:pPr>
    </w:p>
    <w:p w:rsidR="004D1414" w:rsidP="003E0304" w:rsidRDefault="00111C59" w14:paraId="3A8FC100" w14:textId="77777777">
      <w:pPr>
        <w:numPr>
          <w:ilvl w:val="0"/>
          <w:numId w:val="2"/>
        </w:numPr>
      </w:pPr>
      <w:r>
        <w:t xml:space="preserve">Indicate how, by whom and for what purpose the information is to be used. </w:t>
      </w:r>
    </w:p>
    <w:p w:rsidR="00FC5C2F" w:rsidP="00FC5C2F" w:rsidRDefault="00FC5C2F" w14:paraId="37EBFB8F" w14:textId="77777777">
      <w:pPr>
        <w:pStyle w:val="Default"/>
      </w:pPr>
    </w:p>
    <w:p w:rsidR="004D1414" w:rsidP="00304298" w:rsidRDefault="00B07027" w14:paraId="731E7FA1" w14:textId="77777777">
      <w:pPr>
        <w:ind w:left="720"/>
      </w:pPr>
      <w:r>
        <w:rPr>
          <w:sz w:val="23"/>
          <w:szCs w:val="23"/>
        </w:rPr>
        <w:t>E</w:t>
      </w:r>
      <w:r w:rsidR="00C43B2D">
        <w:rPr>
          <w:sz w:val="23"/>
          <w:szCs w:val="23"/>
        </w:rPr>
        <w:t>XIM</w:t>
      </w:r>
      <w:r>
        <w:rPr>
          <w:sz w:val="23"/>
          <w:szCs w:val="23"/>
        </w:rPr>
        <w:t xml:space="preserve"> offers guarantees of principal and interest on floating or fixed-rate loans by eligible lenders to creditworthy buyers of U.S. goods and services </w:t>
      </w:r>
      <w:proofErr w:type="gramStart"/>
      <w:r>
        <w:rPr>
          <w:sz w:val="23"/>
          <w:szCs w:val="23"/>
        </w:rPr>
        <w:t>in order to</w:t>
      </w:r>
      <w:proofErr w:type="gramEnd"/>
      <w:r>
        <w:rPr>
          <w:sz w:val="23"/>
          <w:szCs w:val="23"/>
        </w:rPr>
        <w:t xml:space="preserve"> help U.S. exporters compete against suppliers in other countries offering officially supported export credits and fill gaps in the availability of private export financing. The guarantees cover the repayment risks on the foreign buyer's debt obligations. </w:t>
      </w:r>
      <w:r w:rsidR="00C43B2D">
        <w:rPr>
          <w:sz w:val="23"/>
          <w:szCs w:val="23"/>
        </w:rPr>
        <w:t xml:space="preserve"> </w:t>
      </w:r>
      <w:r>
        <w:rPr>
          <w:sz w:val="23"/>
          <w:szCs w:val="23"/>
        </w:rPr>
        <w:t>E</w:t>
      </w:r>
      <w:r w:rsidR="00C43B2D">
        <w:rPr>
          <w:sz w:val="23"/>
          <w:szCs w:val="23"/>
        </w:rPr>
        <w:t>XIM</w:t>
      </w:r>
      <w:r>
        <w:rPr>
          <w:sz w:val="23"/>
          <w:szCs w:val="23"/>
        </w:rPr>
        <w:t xml:space="preserve"> guarantees that, in the event of a payment default by the borrower, it will repay to the lender the outstanding principal and interest on the loan. The foreign buyer is required to make at least a15 percent cash payment. E</w:t>
      </w:r>
      <w:r w:rsidR="00C43B2D">
        <w:rPr>
          <w:sz w:val="23"/>
          <w:szCs w:val="23"/>
        </w:rPr>
        <w:t>XIM</w:t>
      </w:r>
      <w:r>
        <w:rPr>
          <w:sz w:val="23"/>
          <w:szCs w:val="23"/>
        </w:rPr>
        <w:t>'s comprehensive guarantee covers 100 percent of the commercial and political risks. Guarantees covering only specified political risks are also available</w:t>
      </w:r>
      <w:r>
        <w:rPr>
          <w:rFonts w:ascii="Arial" w:hAnsi="Arial" w:cs="Arial"/>
          <w:sz w:val="20"/>
          <w:szCs w:val="20"/>
        </w:rPr>
        <w:t>.</w:t>
      </w:r>
      <w:r w:rsidR="001F14E1">
        <w:rPr>
          <w:rFonts w:ascii="Arial" w:hAnsi="Arial" w:cs="Arial"/>
          <w:sz w:val="20"/>
          <w:szCs w:val="20"/>
        </w:rPr>
        <w:t xml:space="preserve"> </w:t>
      </w:r>
      <w:r w:rsidR="00FC5C2F">
        <w:rPr>
          <w:sz w:val="23"/>
          <w:szCs w:val="23"/>
        </w:rPr>
        <w:br/>
      </w:r>
    </w:p>
    <w:p w:rsidR="00111C59" w:rsidP="00111C59" w:rsidRDefault="00111C59" w14:paraId="741325CB" w14:textId="77777777">
      <w:pPr>
        <w:numPr>
          <w:ilvl w:val="0"/>
          <w:numId w:val="2"/>
        </w:numPr>
      </w:pPr>
      <w:r>
        <w:t xml:space="preserve">Describe whether, and to what extent, the collection of information involves the use of automated, electronic mechanical, or other technological collection techniques or other </w:t>
      </w:r>
      <w:r>
        <w:lastRenderedPageBreak/>
        <w:t>forms of information technology, e.g., permitting electronic submissions of responses, and the basis for the decision for adopting this means of coll</w:t>
      </w:r>
      <w:r w:rsidR="002211B5">
        <w:t>ection.</w:t>
      </w:r>
      <w:r>
        <w:t xml:space="preserve">  Also describe any </w:t>
      </w:r>
      <w:r w:rsidR="002211B5">
        <w:t>consideration</w:t>
      </w:r>
      <w:r>
        <w:t xml:space="preserve"> of using information technology to reduce burden.</w:t>
      </w:r>
      <w:r w:rsidR="002211B5">
        <w:br/>
      </w:r>
    </w:p>
    <w:p w:rsidR="005D47F4" w:rsidP="00304298" w:rsidRDefault="00AF6216" w14:paraId="1D9DC293" w14:textId="77777777">
      <w:pPr>
        <w:ind w:left="720"/>
      </w:pPr>
      <w:r>
        <w:rPr>
          <w:sz w:val="23"/>
          <w:szCs w:val="23"/>
        </w:rPr>
        <w:t>E</w:t>
      </w:r>
      <w:r w:rsidR="00C43B2D">
        <w:rPr>
          <w:sz w:val="23"/>
          <w:szCs w:val="23"/>
        </w:rPr>
        <w:t>XIM</w:t>
      </w:r>
      <w:r>
        <w:rPr>
          <w:sz w:val="23"/>
          <w:szCs w:val="23"/>
        </w:rPr>
        <w:t xml:space="preserve"> is currently accepting this application electronically. The online application offers the </w:t>
      </w:r>
      <w:smartTag w:uri="urn:schemas-microsoft-com:office:smarttags" w:element="place">
        <w:smartTag w:uri="urn:schemas-microsoft-com:office:smarttags" w:element="country-region">
          <w:r>
            <w:rPr>
              <w:sz w:val="23"/>
              <w:szCs w:val="23"/>
            </w:rPr>
            <w:t>U.S.</w:t>
          </w:r>
        </w:smartTag>
      </w:smartTag>
      <w:r>
        <w:rPr>
          <w:sz w:val="23"/>
          <w:szCs w:val="23"/>
        </w:rPr>
        <w:t xml:space="preserve"> exporting community the opportunity to electronically submit a claim, which reduces the paperwork burden and processing times, and minimizes the expense of using mailing services. </w:t>
      </w:r>
      <w:r>
        <w:br/>
      </w:r>
    </w:p>
    <w:p w:rsidR="002211B5" w:rsidP="00111C59" w:rsidRDefault="002211B5" w14:paraId="483E558C" w14:textId="77777777">
      <w:pPr>
        <w:numPr>
          <w:ilvl w:val="0"/>
          <w:numId w:val="2"/>
        </w:numPr>
      </w:pPr>
      <w:r>
        <w:t xml:space="preserve">Describe effort to identify duplication.  Show specifically why any </w:t>
      </w:r>
      <w:r w:rsidR="00BC02CD">
        <w:t>similar</w:t>
      </w:r>
      <w:r>
        <w:t xml:space="preserve"> information already available cannot be used or modified for use for the purposes described in Item 2 above.</w:t>
      </w:r>
      <w:r>
        <w:br/>
      </w:r>
    </w:p>
    <w:p w:rsidRPr="00690CFE" w:rsidR="00F105D8" w:rsidP="00304298" w:rsidRDefault="00AF6216" w14:paraId="1A64B507" w14:textId="77777777">
      <w:pPr>
        <w:ind w:left="720"/>
      </w:pPr>
      <w:r>
        <w:rPr>
          <w:sz w:val="23"/>
          <w:szCs w:val="23"/>
        </w:rPr>
        <w:t>Each form is independent of the other, i.e., no duplication, since each form corresponds to a unique product. In circumstances when some information may already be on file at E</w:t>
      </w:r>
      <w:r w:rsidR="00C43B2D">
        <w:rPr>
          <w:sz w:val="23"/>
          <w:szCs w:val="23"/>
        </w:rPr>
        <w:t xml:space="preserve">XIM </w:t>
      </w:r>
      <w:r>
        <w:rPr>
          <w:sz w:val="23"/>
          <w:szCs w:val="23"/>
        </w:rPr>
        <w:t xml:space="preserve">  the application includes language allowing the applicant to indicate so. </w:t>
      </w:r>
      <w:r>
        <w:br/>
      </w:r>
    </w:p>
    <w:p w:rsidR="002211B5" w:rsidP="00111C59" w:rsidRDefault="002211B5" w14:paraId="248186DD" w14:textId="77777777">
      <w:pPr>
        <w:numPr>
          <w:ilvl w:val="0"/>
          <w:numId w:val="2"/>
        </w:numPr>
      </w:pPr>
      <w:r>
        <w:t>If the collection of information impacts small businesses or other small entities describe any methods used to minimize burden.</w:t>
      </w:r>
      <w:r>
        <w:br/>
      </w:r>
    </w:p>
    <w:p w:rsidRPr="00690CFE" w:rsidR="00D41437" w:rsidP="00304298" w:rsidRDefault="00AF6216" w14:paraId="181FA467" w14:textId="77777777">
      <w:pPr>
        <w:ind w:left="720"/>
      </w:pPr>
      <w:r>
        <w:rPr>
          <w:sz w:val="23"/>
          <w:szCs w:val="23"/>
        </w:rPr>
        <w:t>The electronic submission of the forms reduces the paperwork burden on small businesses and processing time for E</w:t>
      </w:r>
      <w:r w:rsidR="00C43B2D">
        <w:rPr>
          <w:sz w:val="23"/>
          <w:szCs w:val="23"/>
        </w:rPr>
        <w:t>XIM</w:t>
      </w:r>
      <w:r>
        <w:rPr>
          <w:sz w:val="23"/>
          <w:szCs w:val="23"/>
        </w:rPr>
        <w:t xml:space="preserve">. </w:t>
      </w:r>
      <w:r w:rsidR="00E05A76">
        <w:rPr>
          <w:sz w:val="23"/>
          <w:szCs w:val="23"/>
        </w:rPr>
        <w:t xml:space="preserve"> </w:t>
      </w:r>
      <w:r>
        <w:rPr>
          <w:sz w:val="23"/>
          <w:szCs w:val="23"/>
        </w:rPr>
        <w:t>Paper forms have been used in the past. We are encouraging our customers to submit their claims online.</w:t>
      </w:r>
      <w:r>
        <w:rPr>
          <w:sz w:val="23"/>
          <w:szCs w:val="23"/>
        </w:rPr>
        <w:br/>
      </w:r>
    </w:p>
    <w:p w:rsidRPr="00304298" w:rsidR="00304298" w:rsidP="00AF6216" w:rsidRDefault="002211B5" w14:paraId="10F2CE46" w14:textId="77777777">
      <w:pPr>
        <w:numPr>
          <w:ilvl w:val="0"/>
          <w:numId w:val="2"/>
        </w:numPr>
      </w:pPr>
      <w:r>
        <w:t xml:space="preserve">Describe the consequence to Federal program or policy activities if the collection is not conducted or is conducted less frequently, as well as any technical or legal obstacles to reducing burden. </w:t>
      </w:r>
    </w:p>
    <w:p w:rsidR="00304298" w:rsidP="00304298" w:rsidRDefault="00304298" w14:paraId="4DE01883" w14:textId="77777777">
      <w:pPr>
        <w:rPr>
          <w:sz w:val="23"/>
          <w:szCs w:val="23"/>
        </w:rPr>
      </w:pPr>
    </w:p>
    <w:p w:rsidR="00D41437" w:rsidP="00304298" w:rsidRDefault="00AF6216" w14:paraId="29194590" w14:textId="77777777">
      <w:pPr>
        <w:ind w:left="720"/>
      </w:pPr>
      <w:r>
        <w:rPr>
          <w:sz w:val="23"/>
          <w:szCs w:val="23"/>
        </w:rPr>
        <w:t>Absent the information required in the online forms, E</w:t>
      </w:r>
      <w:r w:rsidR="00E05A76">
        <w:rPr>
          <w:sz w:val="23"/>
          <w:szCs w:val="23"/>
        </w:rPr>
        <w:t>XIM</w:t>
      </w:r>
      <w:r>
        <w:rPr>
          <w:sz w:val="23"/>
          <w:szCs w:val="23"/>
        </w:rPr>
        <w:t xml:space="preserve"> would be unable to document proof of loss, process claims, and pay </w:t>
      </w:r>
      <w:r w:rsidR="003E0304">
        <w:rPr>
          <w:sz w:val="23"/>
          <w:szCs w:val="23"/>
        </w:rPr>
        <w:t>the guaranteed lender</w:t>
      </w:r>
      <w:r>
        <w:rPr>
          <w:sz w:val="23"/>
          <w:szCs w:val="23"/>
        </w:rPr>
        <w:t xml:space="preserve">. </w:t>
      </w:r>
      <w:r>
        <w:br/>
      </w:r>
    </w:p>
    <w:p w:rsidR="002211B5" w:rsidP="002211B5" w:rsidRDefault="002211B5" w14:paraId="498E7556" w14:textId="77777777">
      <w:pPr>
        <w:numPr>
          <w:ilvl w:val="0"/>
          <w:numId w:val="2"/>
        </w:numPr>
      </w:pPr>
      <w:r>
        <w:t>Explain any special circumstances that would cause an information collect</w:t>
      </w:r>
      <w:r w:rsidR="0005409D">
        <w:t>ion to be conducted in a manner</w:t>
      </w:r>
      <w:r>
        <w:br/>
        <w:t>*requiring respondents to report information to the agency more often than quarterly;</w:t>
      </w:r>
      <w:r>
        <w:br/>
        <w:t>*requiring respondents to prepare a written response to a collection of information in fewer than 30 days after receipt of it;</w:t>
      </w:r>
      <w:r>
        <w:br/>
        <w:t>*requiring respondents to submit more than an original and two copies of any document;</w:t>
      </w:r>
      <w:r>
        <w:br/>
        <w:t>*in connection with a statistical survey, that is not designed to produce valid or reliable results that can be generalized to the universe of study;</w:t>
      </w:r>
      <w:r>
        <w:br/>
        <w:t>*requiring the use of statistical data classification that has not been reviewed and approved by OMB;</w:t>
      </w:r>
      <w:r>
        <w:br/>
        <w:t>*that includes a pledge of confidentiality that is not supported by authority established in statute or regulation, that is not supported by disclosure and data security policies that are consistent with the pledge, or which unnecessarily impedes sharing of</w:t>
      </w:r>
      <w:r w:rsidR="00633291">
        <w:t xml:space="preserve"> </w:t>
      </w:r>
      <w:r>
        <w:t>data with other agencies for compatible confidential use</w:t>
      </w:r>
      <w:r w:rsidR="00633291">
        <w:t>; or</w:t>
      </w:r>
      <w:r w:rsidR="00633291">
        <w:br/>
        <w:t xml:space="preserve">*requiring respondents to submit proprietary trade secrets, or other confidential information unless the agency can demonstrate that it has instituted procedures to protect </w:t>
      </w:r>
      <w:r w:rsidR="00633291">
        <w:lastRenderedPageBreak/>
        <w:t>the information’s confidentiality to the extent permitted by law.</w:t>
      </w:r>
      <w:r w:rsidR="00633291">
        <w:br/>
      </w:r>
    </w:p>
    <w:p w:rsidR="00815718" w:rsidP="00304298" w:rsidRDefault="00AF6216" w14:paraId="79383DC7" w14:textId="77777777">
      <w:pPr>
        <w:ind w:left="720"/>
      </w:pPr>
      <w:r>
        <w:rPr>
          <w:sz w:val="23"/>
          <w:szCs w:val="23"/>
        </w:rPr>
        <w:t xml:space="preserve">This collection is consistent with guidelines in 5 CFR 1320.6 </w:t>
      </w:r>
    </w:p>
    <w:p w:rsidR="00AF6216" w:rsidP="00815718" w:rsidRDefault="00AF6216" w14:paraId="7DA6FDD1" w14:textId="77777777">
      <w:pPr>
        <w:ind w:left="360"/>
      </w:pPr>
    </w:p>
    <w:p w:rsidRPr="00690CFE" w:rsidR="00690CFE" w:rsidP="00690CFE" w:rsidRDefault="00633291" w14:paraId="0A6424F4" w14:textId="7F2E8E78">
      <w:pPr>
        <w:numPr>
          <w:ilvl w:val="0"/>
          <w:numId w:val="2"/>
        </w:numPr>
      </w:pPr>
      <w:r>
        <w:t xml:space="preserve">If applicable, provide a copy and identify the date and page number of </w:t>
      </w:r>
      <w:proofErr w:type="gramStart"/>
      <w:r>
        <w:t>publication</w:t>
      </w:r>
      <w:proofErr w:type="gramEnd"/>
      <w:r>
        <w:t xml:space="preserve"> in the Federal Register of the agency’s notice soliciting comments on the information collection prior to submission to OMB.  Summarize public comments received in response to that notice and describe actions taken by the agency in response to these comments.  </w:t>
      </w:r>
      <w:r>
        <w:br/>
      </w:r>
      <w:r w:rsidR="0045292A">
        <w:br/>
        <w:t xml:space="preserve">60 Day Federal Register </w:t>
      </w:r>
      <w:r w:rsidRPr="00750663" w:rsidR="0045292A">
        <w:t xml:space="preserve">Notice FR </w:t>
      </w:r>
      <w:r w:rsidRPr="00750663" w:rsidR="009D75F3">
        <w:t xml:space="preserve">Vol. </w:t>
      </w:r>
      <w:r w:rsidRPr="00750663" w:rsidR="00E05A76">
        <w:t>8</w:t>
      </w:r>
      <w:r w:rsidRPr="00750663" w:rsidR="00750663">
        <w:t>6</w:t>
      </w:r>
      <w:r w:rsidRPr="00750663" w:rsidR="00277DAF">
        <w:t>,</w:t>
      </w:r>
      <w:r w:rsidRPr="00750663" w:rsidR="0045292A">
        <w:t xml:space="preserve"> </w:t>
      </w:r>
      <w:r w:rsidRPr="00750663" w:rsidR="00750663">
        <w:t xml:space="preserve">FR </w:t>
      </w:r>
      <w:r w:rsidRPr="00750663" w:rsidR="00750663">
        <w:t>23965</w:t>
      </w:r>
      <w:r w:rsidRPr="00750663" w:rsidR="0045292A">
        <w:t xml:space="preserve"> dated </w:t>
      </w:r>
      <w:r w:rsidRPr="00750663" w:rsidR="00750663">
        <w:t>05</w:t>
      </w:r>
      <w:r w:rsidRPr="00750663" w:rsidR="0045292A">
        <w:t>-</w:t>
      </w:r>
      <w:r w:rsidRPr="00750663" w:rsidR="00750663">
        <w:t>05</w:t>
      </w:r>
      <w:r w:rsidRPr="00750663" w:rsidR="0045292A">
        <w:t>-20</w:t>
      </w:r>
      <w:r w:rsidRPr="00750663" w:rsidR="00750663">
        <w:t>21</w:t>
      </w:r>
      <w:r w:rsidR="0045292A">
        <w:br/>
      </w:r>
      <w:r w:rsidR="00690CFE">
        <w:br/>
      </w:r>
      <w:r w:rsidR="00750663">
        <w:t>No</w:t>
      </w:r>
      <w:r w:rsidR="00D00788">
        <w:t xml:space="preserve"> </w:t>
      </w:r>
      <w:r w:rsidRPr="00690CFE" w:rsidR="00690CFE">
        <w:t>comments were received</w:t>
      </w:r>
      <w:r w:rsidR="00D00788">
        <w:t xml:space="preserve">.  </w:t>
      </w:r>
      <w:r w:rsidR="003C04D9">
        <w:br/>
      </w:r>
      <w:r w:rsidR="003C04D9">
        <w:br/>
      </w:r>
      <w:r w:rsidRPr="009D75F3" w:rsidR="003C04D9">
        <w:t xml:space="preserve">30 Day Federal Register Notice FR </w:t>
      </w:r>
      <w:r w:rsidRPr="009D75F3" w:rsidR="009D75F3">
        <w:t>Vol. 8</w:t>
      </w:r>
      <w:r w:rsidR="00750663">
        <w:t>6</w:t>
      </w:r>
      <w:r w:rsidRPr="009D75F3" w:rsidR="00277DAF">
        <w:t>,</w:t>
      </w:r>
      <w:r w:rsidRPr="009D75F3" w:rsidR="003C04D9">
        <w:t xml:space="preserve"> </w:t>
      </w:r>
      <w:r w:rsidR="00750663">
        <w:t xml:space="preserve">FR </w:t>
      </w:r>
      <w:r w:rsidRPr="00750663" w:rsidR="00750663">
        <w:t>41968</w:t>
      </w:r>
      <w:r w:rsidRPr="009D75F3" w:rsidR="003C04D9">
        <w:t xml:space="preserve"> dated </w:t>
      </w:r>
      <w:r w:rsidR="00750663">
        <w:t>08-04-2021</w:t>
      </w:r>
      <w:r w:rsidRPr="00690CFE" w:rsidR="00690CFE">
        <w:br/>
      </w:r>
    </w:p>
    <w:p w:rsidR="00633291" w:rsidP="002211B5" w:rsidRDefault="00633291" w14:paraId="3EEA5904" w14:textId="77777777">
      <w:pPr>
        <w:numPr>
          <w:ilvl w:val="0"/>
          <w:numId w:val="2"/>
        </w:numPr>
      </w:pPr>
      <w:r>
        <w:t>Explain any decision to provide any payment or gift to respondents, other than remuneration of contractors or grantees.</w:t>
      </w:r>
      <w:r>
        <w:br/>
      </w:r>
    </w:p>
    <w:p w:rsidR="00815718" w:rsidP="00304298" w:rsidRDefault="00331269" w14:paraId="3F65C705" w14:textId="77777777">
      <w:pPr>
        <w:ind w:left="720"/>
      </w:pPr>
      <w:r>
        <w:rPr>
          <w:sz w:val="23"/>
          <w:szCs w:val="23"/>
        </w:rPr>
        <w:t xml:space="preserve">Not applicable. </w:t>
      </w:r>
      <w:r w:rsidRPr="00E05A76" w:rsidR="00E05A76">
        <w:rPr>
          <w:sz w:val="23"/>
          <w:szCs w:val="23"/>
        </w:rPr>
        <w:t>E</w:t>
      </w:r>
      <w:r w:rsidR="00E05A76">
        <w:rPr>
          <w:sz w:val="23"/>
          <w:szCs w:val="23"/>
        </w:rPr>
        <w:t>XIM</w:t>
      </w:r>
      <w:r>
        <w:rPr>
          <w:sz w:val="23"/>
          <w:szCs w:val="23"/>
        </w:rPr>
        <w:t xml:space="preserve"> Bank does not provide any payment or gift to respondents.</w:t>
      </w:r>
      <w:r>
        <w:rPr>
          <w:sz w:val="23"/>
          <w:szCs w:val="23"/>
        </w:rPr>
        <w:br/>
      </w:r>
    </w:p>
    <w:p w:rsidR="00815718" w:rsidP="002211B5" w:rsidRDefault="00633291" w14:paraId="3E90D91E" w14:textId="77777777">
      <w:pPr>
        <w:numPr>
          <w:ilvl w:val="0"/>
          <w:numId w:val="2"/>
        </w:numPr>
      </w:pPr>
      <w:r>
        <w:t>Describe any assurance of confidentiality provided to respondents and the basis for the assurance in statute, regulation, or agency policy.</w:t>
      </w:r>
      <w:r w:rsidR="00331269">
        <w:br/>
      </w:r>
    </w:p>
    <w:p w:rsidR="00815718" w:rsidP="00304298" w:rsidRDefault="00331269" w14:paraId="55E6269E" w14:textId="77777777">
      <w:pPr>
        <w:pStyle w:val="Default"/>
        <w:ind w:left="720"/>
      </w:pPr>
      <w:r>
        <w:rPr>
          <w:sz w:val="23"/>
          <w:szCs w:val="23"/>
        </w:rPr>
        <w:t>E</w:t>
      </w:r>
      <w:r w:rsidR="00E05A76">
        <w:rPr>
          <w:sz w:val="23"/>
          <w:szCs w:val="23"/>
        </w:rPr>
        <w:t>XIM</w:t>
      </w:r>
      <w:r>
        <w:rPr>
          <w:sz w:val="23"/>
          <w:szCs w:val="23"/>
        </w:rPr>
        <w:t xml:space="preserve"> and its officers and employees are subject to the Trade Secrets Act, 18 </w:t>
      </w:r>
      <w:r>
        <w:t>U.S.C. Sec. 1905, which requires E</w:t>
      </w:r>
      <w:r w:rsidR="00E05A76">
        <w:t>XIM</w:t>
      </w:r>
      <w:r>
        <w:t xml:space="preserve"> to protect confidential business and </w:t>
      </w:r>
      <w:r w:rsidR="00304298">
        <w:t>c</w:t>
      </w:r>
      <w:r>
        <w:t xml:space="preserve">ommercial information from disclosure, as well as 12 CFR 404.1, which </w:t>
      </w:r>
      <w:r w:rsidR="00304298">
        <w:t>p</w:t>
      </w:r>
      <w:r>
        <w:t>rovides that, except as required by law, E</w:t>
      </w:r>
      <w:r w:rsidR="00E05A76">
        <w:t>XIM</w:t>
      </w:r>
      <w:r>
        <w:t xml:space="preserve"> will not disclose </w:t>
      </w:r>
      <w:r w:rsidR="00304298">
        <w:t>i</w:t>
      </w:r>
      <w:r>
        <w:t>nformation provided in confidence without the submitter’s consent.</w:t>
      </w:r>
      <w:r>
        <w:br/>
      </w:r>
    </w:p>
    <w:p w:rsidR="00633291" w:rsidP="002211B5" w:rsidRDefault="00633291" w14:paraId="7964699D" w14:textId="77777777">
      <w:pPr>
        <w:numPr>
          <w:ilvl w:val="0"/>
          <w:numId w:val="2"/>
        </w:numPr>
      </w:pPr>
      <w:r>
        <w:t>Provide additional justification for any question of a sensitive nature, such as sexual behavior and attitudes, religious beliefs, and other matters that are commonly considered provides.  This justification should include the reasons why the agency considered the questions necessary, the specific uses to be made of the information, the explanation to be given to persons from whom the information is requested, and any steps to be taken to obtain their consent.</w:t>
      </w:r>
      <w:r>
        <w:br/>
      </w:r>
    </w:p>
    <w:p w:rsidR="003E0304" w:rsidP="00304298" w:rsidRDefault="00815718" w14:paraId="1C34B3A8" w14:textId="77777777">
      <w:pPr>
        <w:ind w:left="720"/>
      </w:pPr>
      <w:r w:rsidRPr="00690CFE">
        <w:t>There are no questions of a sensitive nature included in the questionnaire.</w:t>
      </w:r>
    </w:p>
    <w:p w:rsidRPr="00690CFE" w:rsidR="003E0304" w:rsidP="00304298" w:rsidRDefault="003E0304" w14:paraId="2CDD052E" w14:textId="77777777">
      <w:pPr>
        <w:ind w:left="720"/>
      </w:pPr>
    </w:p>
    <w:p w:rsidR="003E0304" w:rsidP="003E0304" w:rsidRDefault="008C5ACF" w14:paraId="361C84B0" w14:textId="77777777">
      <w:pPr>
        <w:numPr>
          <w:ilvl w:val="0"/>
          <w:numId w:val="2"/>
        </w:numPr>
      </w:pPr>
      <w:r w:rsidRPr="00045D9B">
        <w:t>Provide estimates of the hour burden of the collection of information. The statement should include</w:t>
      </w:r>
      <w:r w:rsidRPr="00045D9B" w:rsidR="00500644">
        <w:t>:</w:t>
      </w:r>
      <w:r w:rsidRPr="00045D9B" w:rsidR="00D63E92">
        <w:br/>
      </w:r>
      <w:r w:rsidRPr="00045D9B" w:rsidR="00500644">
        <w:br/>
      </w:r>
      <w:r w:rsidRPr="00690CFE" w:rsidR="00D63E92">
        <w:t>The</w:t>
      </w:r>
      <w:r w:rsidRPr="00690CFE">
        <w:t xml:space="preserve"> nu</w:t>
      </w:r>
      <w:r w:rsidRPr="00690CFE" w:rsidR="00990969">
        <w:t>mber of respondents</w:t>
      </w:r>
      <w:r w:rsidR="00331269">
        <w:t>:</w:t>
      </w:r>
      <w:r w:rsidR="00E05A76">
        <w:tab/>
      </w:r>
      <w:r w:rsidR="00366D0A">
        <w:t>65</w:t>
      </w:r>
      <w:r w:rsidRPr="00690CFE">
        <w:br/>
      </w:r>
      <w:r w:rsidRPr="00690CFE" w:rsidR="00D63E92">
        <w:t>T</w:t>
      </w:r>
      <w:r w:rsidRPr="00690CFE" w:rsidR="00990969">
        <w:t xml:space="preserve">he frequency of </w:t>
      </w:r>
      <w:proofErr w:type="gramStart"/>
      <w:r w:rsidRPr="00690CFE" w:rsidR="00990969">
        <w:t>response</w:t>
      </w:r>
      <w:r w:rsidRPr="00690CFE" w:rsidR="00D56F6E">
        <w:t xml:space="preserve"> </w:t>
      </w:r>
      <w:r w:rsidR="00FF71CD">
        <w:t>:</w:t>
      </w:r>
      <w:proofErr w:type="gramEnd"/>
      <w:r w:rsidR="00E05A76">
        <w:tab/>
      </w:r>
      <w:r w:rsidRPr="00690CFE" w:rsidR="00045D9B">
        <w:t xml:space="preserve">As needed to </w:t>
      </w:r>
      <w:r w:rsidR="003E0304">
        <w:t>request a claim payment.</w:t>
      </w:r>
    </w:p>
    <w:p w:rsidRPr="00690CFE" w:rsidR="00D56F6E" w:rsidP="003E0304" w:rsidRDefault="00D63E92" w14:paraId="7F1B18A5" w14:textId="77777777">
      <w:pPr>
        <w:ind w:left="720"/>
      </w:pPr>
      <w:r w:rsidRPr="00690CFE">
        <w:t>A</w:t>
      </w:r>
      <w:r w:rsidRPr="00690CFE" w:rsidR="00990969">
        <w:t>nnual hour burden</w:t>
      </w:r>
      <w:r w:rsidR="00FF71CD">
        <w:t>:</w:t>
      </w:r>
      <w:r w:rsidR="00E05A76">
        <w:tab/>
      </w:r>
      <w:r w:rsidR="00E05A76">
        <w:tab/>
      </w:r>
      <w:r w:rsidRPr="003C04D9" w:rsidR="00DA5331">
        <w:t>65</w:t>
      </w:r>
      <w:r w:rsidRPr="003C04D9" w:rsidR="00331269">
        <w:t xml:space="preserve"> </w:t>
      </w:r>
      <w:r w:rsidRPr="00690CFE" w:rsidR="00D56F6E">
        <w:t>hours</w:t>
      </w:r>
      <w:r w:rsidRPr="00690CFE" w:rsidR="00045D9B">
        <w:t xml:space="preserve">                 </w:t>
      </w:r>
      <w:r w:rsidRPr="00690CFE" w:rsidR="00045D9B">
        <w:br/>
      </w:r>
    </w:p>
    <w:p w:rsidR="00FF71CD" w:rsidP="0042305A" w:rsidRDefault="00FF71CD" w14:paraId="4D8D616F" w14:textId="77777777">
      <w:pPr>
        <w:ind w:left="720"/>
      </w:pPr>
    </w:p>
    <w:p w:rsidRPr="000B0E89" w:rsidR="0005409D" w:rsidP="0042305A" w:rsidRDefault="00D63E92" w14:paraId="43DFC3F4" w14:textId="77777777">
      <w:pPr>
        <w:ind w:left="720"/>
      </w:pPr>
      <w:r w:rsidRPr="000B0E89">
        <w:lastRenderedPageBreak/>
        <w:t>A</w:t>
      </w:r>
      <w:r w:rsidRPr="000B0E89" w:rsidR="008C5ACF">
        <w:t>n explanation of</w:t>
      </w:r>
      <w:r w:rsidRPr="000B0E89" w:rsidR="00045D9B">
        <w:t xml:space="preserve"> how the burden was estimated:</w:t>
      </w:r>
      <w:r w:rsidRPr="000B0E89" w:rsidR="00045D9B">
        <w:br/>
      </w:r>
    </w:p>
    <w:p w:rsidRPr="003C04D9" w:rsidR="00633291" w:rsidP="0042305A" w:rsidRDefault="00DA5331" w14:paraId="7A6D3F4E" w14:textId="77777777">
      <w:pPr>
        <w:ind w:left="720"/>
      </w:pPr>
      <w:r w:rsidRPr="003C04D9">
        <w:t xml:space="preserve">From </w:t>
      </w:r>
      <w:proofErr w:type="gramStart"/>
      <w:r w:rsidRPr="003C04D9">
        <w:t>time to time</w:t>
      </w:r>
      <w:proofErr w:type="gramEnd"/>
      <w:r w:rsidRPr="003C04D9">
        <w:t xml:space="preserve"> E</w:t>
      </w:r>
      <w:r w:rsidR="00E05A76">
        <w:t>XIM</w:t>
      </w:r>
      <w:r w:rsidRPr="003C04D9">
        <w:t xml:space="preserve"> staff</w:t>
      </w:r>
      <w:r w:rsidR="00E05A76">
        <w:t xml:space="preserve"> </w:t>
      </w:r>
      <w:r w:rsidRPr="003C04D9">
        <w:t>sit</w:t>
      </w:r>
      <w:r w:rsidR="00FF71CD">
        <w:t>s</w:t>
      </w:r>
      <w:r w:rsidRPr="003C04D9">
        <w:t xml:space="preserve"> down and fill out the form with a sample transaction.  Recently, it took staff about 30 minutes to fill out the form.  Presuming that all transaction information is </w:t>
      </w:r>
      <w:proofErr w:type="gramStart"/>
      <w:r w:rsidRPr="003C04D9">
        <w:t>collected together</w:t>
      </w:r>
      <w:proofErr w:type="gramEnd"/>
      <w:r w:rsidRPr="003C04D9">
        <w:t xml:space="preserve"> in a transaction file, the claimant should also be able to complete the form in 30 minutes.  Nonetheless, staff assumed that it would take on average 1 hour for a claimant to fill out the form.  </w:t>
      </w:r>
      <w:proofErr w:type="spellStart"/>
      <w:r w:rsidRPr="003C04D9">
        <w:t>hr</w:t>
      </w:r>
      <w:proofErr w:type="spellEnd"/>
      <w:r w:rsidRPr="003C04D9">
        <w:t xml:space="preserve"> times 65 applications </w:t>
      </w:r>
      <w:proofErr w:type="gramStart"/>
      <w:r w:rsidRPr="003C04D9">
        <w:t>yields</w:t>
      </w:r>
      <w:proofErr w:type="gramEnd"/>
      <w:r w:rsidRPr="003C04D9">
        <w:t xml:space="preserve"> 65 annual hours burden.</w:t>
      </w:r>
      <w:r w:rsidRPr="003C04D9" w:rsidR="008C5ACF">
        <w:br/>
      </w:r>
    </w:p>
    <w:p w:rsidRPr="00045D9B" w:rsidR="008C5ACF" w:rsidP="00045D9B" w:rsidRDefault="008C5ACF" w14:paraId="4C22811B" w14:textId="77777777">
      <w:pPr>
        <w:numPr>
          <w:ilvl w:val="0"/>
          <w:numId w:val="2"/>
        </w:numPr>
      </w:pPr>
      <w:r w:rsidRPr="00045D9B">
        <w:t xml:space="preserve">Provide an estimate for the total annual </w:t>
      </w:r>
      <w:r w:rsidRPr="00045D9B" w:rsidR="00BC02CD">
        <w:t>cost burden to respondents or records keepers resulting from the collection of information.  (Do not include the cost of any hour burden shown in items 12 and 14).</w:t>
      </w:r>
      <w:r w:rsidR="00045D9B">
        <w:br/>
      </w:r>
      <w:r w:rsidR="00045D9B">
        <w:br/>
      </w:r>
      <w:r w:rsidRPr="00690CFE" w:rsidR="00045D9B">
        <w:t>Not applicable</w:t>
      </w:r>
      <w:r w:rsidRPr="00690CFE" w:rsidR="00BC02CD">
        <w:br/>
      </w:r>
    </w:p>
    <w:p w:rsidR="00366D0A" w:rsidP="002211B5" w:rsidRDefault="00BC02CD" w14:paraId="62BFC6B1" w14:textId="77777777">
      <w:pPr>
        <w:numPr>
          <w:ilvl w:val="0"/>
          <w:numId w:val="2"/>
        </w:numPr>
      </w:pPr>
      <w:r w:rsidRPr="00045D9B">
        <w:t>Provide estimates of annualized costs to the Federal government</w:t>
      </w:r>
      <w:r w:rsidR="00994746">
        <w:t xml:space="preserve"> </w:t>
      </w:r>
    </w:p>
    <w:p w:rsidRPr="00045D9B" w:rsidR="00500644" w:rsidP="00366D0A" w:rsidRDefault="00D63E92" w14:paraId="723664FD" w14:textId="77777777">
      <w:pPr>
        <w:ind w:left="720"/>
      </w:pPr>
      <w:r w:rsidRPr="00045D9B">
        <w:rPr>
          <w:b/>
        </w:rPr>
        <w:br/>
      </w:r>
      <w:r w:rsidRPr="00690CFE">
        <w:t xml:space="preserve">Reviewing time per </w:t>
      </w:r>
      <w:r w:rsidR="00860E48">
        <w:t>claim</w:t>
      </w:r>
      <w:r w:rsidRPr="00690CFE">
        <w:t>:</w:t>
      </w:r>
      <w:r w:rsidR="00FF71CD">
        <w:tab/>
      </w:r>
      <w:r w:rsidRPr="003C04D9" w:rsidR="00DA5331">
        <w:t>1 hour</w:t>
      </w:r>
      <w:r w:rsidRPr="00690CFE">
        <w:br/>
        <w:t>Responses per year</w:t>
      </w:r>
      <w:r w:rsidRPr="00690CFE" w:rsidR="00994746">
        <w:t>:</w:t>
      </w:r>
      <w:r w:rsidR="00FF71CD">
        <w:tab/>
      </w:r>
      <w:r w:rsidR="00FF71CD">
        <w:tab/>
      </w:r>
      <w:r w:rsidR="00366D0A">
        <w:t>65</w:t>
      </w:r>
      <w:r w:rsidRPr="00690CFE">
        <w:tab/>
      </w:r>
      <w:r w:rsidRPr="00690CFE">
        <w:tab/>
      </w:r>
      <w:r w:rsidRPr="00690CFE">
        <w:br/>
        <w:t>Reviewing time per year</w:t>
      </w:r>
      <w:r w:rsidR="00FF71CD">
        <w:t>:</w:t>
      </w:r>
      <w:r w:rsidR="00FF71CD">
        <w:tab/>
      </w:r>
      <w:r w:rsidRPr="003C04D9" w:rsidR="00DA5331">
        <w:t>65</w:t>
      </w:r>
      <w:r w:rsidRPr="00DA5331" w:rsidR="00DA5331">
        <w:rPr>
          <w:color w:val="FF0000"/>
        </w:rPr>
        <w:t xml:space="preserve"> </w:t>
      </w:r>
      <w:r w:rsidRPr="00690CFE" w:rsidR="00045D9B">
        <w:t>hours</w:t>
      </w:r>
      <w:r w:rsidRPr="00690CFE">
        <w:br/>
        <w:t>Average Wages per hour</w:t>
      </w:r>
      <w:r w:rsidR="00FF71CD">
        <w:t>:</w:t>
      </w:r>
      <w:r w:rsidR="00FF71CD">
        <w:tab/>
      </w:r>
      <w:r w:rsidR="00D00788">
        <w:t>$42</w:t>
      </w:r>
      <w:r w:rsidRPr="00690CFE" w:rsidR="00045D9B">
        <w:t>.</w:t>
      </w:r>
      <w:r w:rsidR="00D00788">
        <w:t>5</w:t>
      </w:r>
      <w:r w:rsidRPr="00690CFE" w:rsidR="00045D9B">
        <w:t>0</w:t>
      </w:r>
      <w:r w:rsidRPr="00690CFE">
        <w:t xml:space="preserve">   </w:t>
      </w:r>
      <w:r w:rsidRPr="00690CFE">
        <w:br/>
        <w:t>Average cost per year</w:t>
      </w:r>
      <w:r w:rsidR="00FF71CD">
        <w:t>:</w:t>
      </w:r>
      <w:r w:rsidRPr="00690CFE">
        <w:t xml:space="preserve">        </w:t>
      </w:r>
      <w:r w:rsidRPr="00690CFE" w:rsidR="00045D9B">
        <w:t xml:space="preserve">   $</w:t>
      </w:r>
      <w:r w:rsidR="00D00788">
        <w:t>2,762</w:t>
      </w:r>
      <w:r w:rsidRPr="00690CFE">
        <w:br/>
        <w:t xml:space="preserve">     </w:t>
      </w:r>
      <w:proofErr w:type="gramStart"/>
      <w:r w:rsidRPr="00690CFE">
        <w:t xml:space="preserve">   (</w:t>
      </w:r>
      <w:proofErr w:type="gramEnd"/>
      <w:r w:rsidRPr="00690CFE">
        <w:t>time * wages)</w:t>
      </w:r>
      <w:r w:rsidRPr="00690CFE">
        <w:br/>
        <w:t>Benefits and overhead</w:t>
      </w:r>
      <w:r w:rsidR="00FF71CD">
        <w:t>:</w:t>
      </w:r>
      <w:r w:rsidR="00FF71CD">
        <w:tab/>
      </w:r>
      <w:r w:rsidR="00366D0A">
        <w:t>2</w:t>
      </w:r>
      <w:r w:rsidRPr="00690CFE" w:rsidR="00366D0A">
        <w:t>0</w:t>
      </w:r>
      <w:r w:rsidRPr="00690CFE" w:rsidR="00045D9B">
        <w:t>%</w:t>
      </w:r>
      <w:r w:rsidRPr="00690CFE">
        <w:br/>
        <w:t>Total Government Cost</w:t>
      </w:r>
      <w:r w:rsidR="00FF71CD">
        <w:t>:</w:t>
      </w:r>
      <w:r w:rsidR="00FF71CD">
        <w:tab/>
      </w:r>
      <w:r w:rsidRPr="00690CFE" w:rsidR="00045D9B">
        <w:t>$</w:t>
      </w:r>
      <w:r w:rsidR="00DA5331">
        <w:t>3,</w:t>
      </w:r>
      <w:r w:rsidR="00D00788">
        <w:t>315</w:t>
      </w:r>
      <w:r w:rsidR="005D679E">
        <w:t xml:space="preserve"> </w:t>
      </w:r>
      <w:r w:rsidRPr="00690CFE">
        <w:br/>
      </w:r>
    </w:p>
    <w:p w:rsidRPr="00045D9B" w:rsidR="0028495A" w:rsidP="002211B5" w:rsidRDefault="00500644" w14:paraId="2BCD454F" w14:textId="77777777">
      <w:pPr>
        <w:numPr>
          <w:ilvl w:val="0"/>
          <w:numId w:val="2"/>
        </w:numPr>
      </w:pPr>
      <w:r w:rsidRPr="00045D9B">
        <w:t>Explain the reasons for any program changes or adjusted re</w:t>
      </w:r>
      <w:r w:rsidRPr="00045D9B" w:rsidR="00815718">
        <w:t>ported in items 13 or</w:t>
      </w:r>
      <w:r w:rsidRPr="00045D9B" w:rsidR="00990969">
        <w:t xml:space="preserve"> </w:t>
      </w:r>
      <w:r w:rsidRPr="00045D9B" w:rsidR="00815718">
        <w:t>14 of OMB For</w:t>
      </w:r>
      <w:r w:rsidRPr="00045D9B">
        <w:t>m 83-1.</w:t>
      </w:r>
      <w:r w:rsidRPr="00045D9B" w:rsidR="00BC02CD">
        <w:t xml:space="preserve"> </w:t>
      </w:r>
    </w:p>
    <w:p w:rsidRPr="00045D9B" w:rsidR="0028495A" w:rsidP="0028495A" w:rsidRDefault="0028495A" w14:paraId="7CE8A3DD" w14:textId="77777777">
      <w:pPr>
        <w:ind w:left="360"/>
      </w:pPr>
    </w:p>
    <w:p w:rsidRPr="00331269" w:rsidR="00BC02CD" w:rsidP="0028495A" w:rsidRDefault="009E6F81" w14:paraId="03E35006" w14:textId="77777777">
      <w:pPr>
        <w:ind w:left="360"/>
      </w:pPr>
      <w:r>
        <w:rPr>
          <w:color w:val="FF0000"/>
        </w:rPr>
        <w:tab/>
      </w:r>
      <w:r w:rsidRPr="00331269">
        <w:t>Not applicable</w:t>
      </w:r>
      <w:r w:rsidRPr="00331269" w:rsidR="0028495A">
        <w:t>.</w:t>
      </w:r>
      <w:r w:rsidRPr="00331269" w:rsidR="00BC02CD">
        <w:br/>
      </w:r>
    </w:p>
    <w:p w:rsidR="00BC02CD" w:rsidP="002211B5" w:rsidRDefault="00BC02CD" w14:paraId="428197AC" w14:textId="77777777">
      <w:pPr>
        <w:numPr>
          <w:ilvl w:val="0"/>
          <w:numId w:val="2"/>
        </w:numPr>
      </w:pPr>
      <w: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br/>
      </w:r>
    </w:p>
    <w:p w:rsidRPr="00690CFE" w:rsidR="0028495A" w:rsidP="0042305A" w:rsidRDefault="0028495A" w14:paraId="00A482BF" w14:textId="77777777">
      <w:pPr>
        <w:ind w:left="720"/>
      </w:pPr>
      <w:r w:rsidRPr="00690CFE">
        <w:t>The collected information will not be published.</w:t>
      </w:r>
    </w:p>
    <w:p w:rsidR="0028495A" w:rsidP="0028495A" w:rsidRDefault="0028495A" w14:paraId="42388405" w14:textId="77777777">
      <w:pPr>
        <w:ind w:left="360"/>
      </w:pPr>
    </w:p>
    <w:p w:rsidR="0028495A" w:rsidP="002211B5" w:rsidRDefault="00BC02CD" w14:paraId="0D2D9B39" w14:textId="77777777">
      <w:pPr>
        <w:numPr>
          <w:ilvl w:val="0"/>
          <w:numId w:val="2"/>
        </w:numPr>
      </w:pPr>
      <w:r>
        <w:t>If seeking approval to not display the expiration date for OMB approval of the information collection, explain the reasons that display would be inappropriate.</w:t>
      </w:r>
    </w:p>
    <w:p w:rsidR="0028495A" w:rsidP="0028495A" w:rsidRDefault="0028495A" w14:paraId="29A88BC3" w14:textId="77777777">
      <w:pPr>
        <w:ind w:left="360"/>
      </w:pPr>
    </w:p>
    <w:p w:rsidRPr="00690CFE" w:rsidR="00500644" w:rsidP="0042305A" w:rsidRDefault="0028495A" w14:paraId="42067834" w14:textId="77777777">
      <w:pPr>
        <w:ind w:left="720"/>
      </w:pPr>
      <w:r w:rsidRPr="00690CFE">
        <w:t>E</w:t>
      </w:r>
      <w:r w:rsidR="00E05A76">
        <w:t xml:space="preserve">XIM </w:t>
      </w:r>
      <w:r w:rsidRPr="00690CFE">
        <w:t>is not seeking approval to not display the expiration date.</w:t>
      </w:r>
      <w:r w:rsidRPr="00690CFE" w:rsidR="00500644">
        <w:br/>
      </w:r>
    </w:p>
    <w:p w:rsidR="0028495A" w:rsidP="002211B5" w:rsidRDefault="00500644" w14:paraId="0D3E3DDB" w14:textId="77777777">
      <w:pPr>
        <w:numPr>
          <w:ilvl w:val="0"/>
          <w:numId w:val="2"/>
        </w:numPr>
      </w:pPr>
      <w:r>
        <w:t>Explain each exception to the certification statement identified in Item 19 “Certification for Paperwork Reduction Act Submissions,” of OMB Form 83-1.</w:t>
      </w:r>
    </w:p>
    <w:p w:rsidR="0028495A" w:rsidP="0028495A" w:rsidRDefault="0028495A" w14:paraId="27D7C1AB" w14:textId="77777777">
      <w:pPr>
        <w:ind w:left="360"/>
      </w:pPr>
    </w:p>
    <w:p w:rsidRPr="00690CFE" w:rsidR="00BC02CD" w:rsidP="0042305A" w:rsidRDefault="0028495A" w14:paraId="1B2D7F10" w14:textId="77777777">
      <w:pPr>
        <w:ind w:left="720"/>
      </w:pPr>
      <w:r w:rsidRPr="00690CFE">
        <w:lastRenderedPageBreak/>
        <w:t>There are no exceptions to the certification statement.</w:t>
      </w:r>
      <w:r w:rsidRPr="00690CFE" w:rsidR="00BC02CD">
        <w:br/>
      </w:r>
    </w:p>
    <w:p w:rsidRPr="00045D9B" w:rsidR="00BC02CD" w:rsidP="00BC02CD" w:rsidRDefault="00BC02CD" w14:paraId="3B70364B" w14:textId="77777777">
      <w:pPr>
        <w:numPr>
          <w:ilvl w:val="0"/>
          <w:numId w:val="1"/>
        </w:numPr>
      </w:pPr>
      <w:r w:rsidRPr="00045D9B">
        <w:t>Collection of Information Employing Statistical Methods</w:t>
      </w:r>
      <w:r w:rsidRPr="00045D9B">
        <w:br/>
      </w:r>
    </w:p>
    <w:p w:rsidRPr="00045D9B" w:rsidR="00BC02CD" w:rsidP="00BC02CD" w:rsidRDefault="00BC02CD" w14:paraId="5ADFBEE6" w14:textId="77777777">
      <w:pPr>
        <w:ind w:left="360"/>
      </w:pPr>
      <w:r w:rsidRPr="00045D9B">
        <w:t xml:space="preserve">The agency should be prepared to justify its decision not to use statistical methods in any case where such methods might reduce burden or improve accuracy of results.  </w:t>
      </w:r>
      <w:r w:rsidRPr="00045D9B" w:rsidR="00500644">
        <w:t>When Item 17 on OMB Form 83-1 is checked, “Yes” the following documentation should be included in the Supporting Statement to the exten</w:t>
      </w:r>
      <w:r w:rsidR="005F1DCE">
        <w:t>t</w:t>
      </w:r>
      <w:r w:rsidRPr="00045D9B" w:rsidR="00500644">
        <w:t xml:space="preserve"> that it applies to the methods proposed:</w:t>
      </w:r>
    </w:p>
    <w:p w:rsidRPr="00045D9B" w:rsidR="00500644" w:rsidP="00BC02CD" w:rsidRDefault="00500644" w14:paraId="54AB6DB9" w14:textId="77777777">
      <w:pPr>
        <w:ind w:left="360"/>
      </w:pPr>
    </w:p>
    <w:p w:rsidRPr="00690CFE" w:rsidR="00F06F63" w:rsidP="00BC02CD" w:rsidRDefault="00045D9B" w14:paraId="4F9D28D3" w14:textId="77777777">
      <w:pPr>
        <w:ind w:left="360"/>
      </w:pPr>
      <w:r w:rsidRPr="00690CFE">
        <w:t xml:space="preserve">Statistical methods are not used in </w:t>
      </w:r>
      <w:r w:rsidRPr="00690CFE" w:rsidR="00F06F63">
        <w:t xml:space="preserve">this collection.  </w:t>
      </w:r>
    </w:p>
    <w:sectPr w:rsidRPr="00690CFE" w:rsidR="00F06F63" w:rsidSect="003E030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DAF12A" w14:textId="77777777" w:rsidR="00EB50A1" w:rsidRDefault="00EB50A1" w:rsidP="00F977CF">
      <w:r>
        <w:separator/>
      </w:r>
    </w:p>
  </w:endnote>
  <w:endnote w:type="continuationSeparator" w:id="0">
    <w:p w14:paraId="74947196" w14:textId="77777777" w:rsidR="00EB50A1" w:rsidRDefault="00EB50A1" w:rsidP="00F97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D1742" w14:textId="77777777" w:rsidR="00F977CF" w:rsidRDefault="00F977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E18FF6" w14:textId="77777777" w:rsidR="00F977CF" w:rsidRDefault="00F977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E7F012" w14:textId="77777777" w:rsidR="00F977CF" w:rsidRDefault="00F977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98B361" w14:textId="77777777" w:rsidR="00EB50A1" w:rsidRDefault="00EB50A1" w:rsidP="00F977CF">
      <w:r>
        <w:separator/>
      </w:r>
    </w:p>
  </w:footnote>
  <w:footnote w:type="continuationSeparator" w:id="0">
    <w:p w14:paraId="4161F9BC" w14:textId="77777777" w:rsidR="00EB50A1" w:rsidRDefault="00EB50A1" w:rsidP="00F977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4CF8F" w14:textId="77777777" w:rsidR="00F977CF" w:rsidRDefault="00F977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62279" w14:textId="77777777" w:rsidR="00F977CF" w:rsidRDefault="00F977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231EF" w14:textId="77777777" w:rsidR="00F977CF" w:rsidRDefault="00F977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5B3BDA"/>
    <w:multiLevelType w:val="hybridMultilevel"/>
    <w:tmpl w:val="BEF081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D8F49EC"/>
    <w:multiLevelType w:val="hybridMultilevel"/>
    <w:tmpl w:val="18443A5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47F07EE"/>
    <w:multiLevelType w:val="hybridMultilevel"/>
    <w:tmpl w:val="EE444EE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1C59"/>
    <w:rsid w:val="00045D9B"/>
    <w:rsid w:val="0005409D"/>
    <w:rsid w:val="000722A9"/>
    <w:rsid w:val="000B0641"/>
    <w:rsid w:val="000B0E89"/>
    <w:rsid w:val="000D2F53"/>
    <w:rsid w:val="000D38DD"/>
    <w:rsid w:val="000E4823"/>
    <w:rsid w:val="000F09EA"/>
    <w:rsid w:val="00111C59"/>
    <w:rsid w:val="00112D23"/>
    <w:rsid w:val="00117F34"/>
    <w:rsid w:val="00142A92"/>
    <w:rsid w:val="001B3BDA"/>
    <w:rsid w:val="001D7303"/>
    <w:rsid w:val="001F14E1"/>
    <w:rsid w:val="00203796"/>
    <w:rsid w:val="002211B5"/>
    <w:rsid w:val="00234B97"/>
    <w:rsid w:val="002462C9"/>
    <w:rsid w:val="00266702"/>
    <w:rsid w:val="00277DAF"/>
    <w:rsid w:val="0028495A"/>
    <w:rsid w:val="00285940"/>
    <w:rsid w:val="00293E0B"/>
    <w:rsid w:val="002F553C"/>
    <w:rsid w:val="00304298"/>
    <w:rsid w:val="00326CAA"/>
    <w:rsid w:val="00331269"/>
    <w:rsid w:val="0035172A"/>
    <w:rsid w:val="003636F2"/>
    <w:rsid w:val="00366D0A"/>
    <w:rsid w:val="0037738F"/>
    <w:rsid w:val="003B6C93"/>
    <w:rsid w:val="003C04D9"/>
    <w:rsid w:val="003D18E0"/>
    <w:rsid w:val="003E0304"/>
    <w:rsid w:val="003E3F21"/>
    <w:rsid w:val="003F2EC7"/>
    <w:rsid w:val="003F6699"/>
    <w:rsid w:val="0042305A"/>
    <w:rsid w:val="00432F1A"/>
    <w:rsid w:val="00442816"/>
    <w:rsid w:val="0045292A"/>
    <w:rsid w:val="00477326"/>
    <w:rsid w:val="004A43FE"/>
    <w:rsid w:val="004A58D5"/>
    <w:rsid w:val="004B6823"/>
    <w:rsid w:val="004D1414"/>
    <w:rsid w:val="004E7916"/>
    <w:rsid w:val="00500644"/>
    <w:rsid w:val="00501135"/>
    <w:rsid w:val="005517C5"/>
    <w:rsid w:val="00584B4F"/>
    <w:rsid w:val="005A3972"/>
    <w:rsid w:val="005A3A50"/>
    <w:rsid w:val="005D47F4"/>
    <w:rsid w:val="005D679E"/>
    <w:rsid w:val="005F1DCE"/>
    <w:rsid w:val="00624B93"/>
    <w:rsid w:val="00633291"/>
    <w:rsid w:val="00670C06"/>
    <w:rsid w:val="00685A45"/>
    <w:rsid w:val="006862AF"/>
    <w:rsid w:val="00690CFE"/>
    <w:rsid w:val="00694AF5"/>
    <w:rsid w:val="006E6F5A"/>
    <w:rsid w:val="00701F42"/>
    <w:rsid w:val="007037C6"/>
    <w:rsid w:val="0071283A"/>
    <w:rsid w:val="0072296E"/>
    <w:rsid w:val="00745173"/>
    <w:rsid w:val="00746BDF"/>
    <w:rsid w:val="00750663"/>
    <w:rsid w:val="00751E6F"/>
    <w:rsid w:val="0075736F"/>
    <w:rsid w:val="0077781F"/>
    <w:rsid w:val="007A0C07"/>
    <w:rsid w:val="007B74C3"/>
    <w:rsid w:val="007E43CB"/>
    <w:rsid w:val="007E610D"/>
    <w:rsid w:val="007E6297"/>
    <w:rsid w:val="00815718"/>
    <w:rsid w:val="008507A5"/>
    <w:rsid w:val="00851583"/>
    <w:rsid w:val="00860E48"/>
    <w:rsid w:val="008A7B2A"/>
    <w:rsid w:val="008C5ACF"/>
    <w:rsid w:val="008F1E86"/>
    <w:rsid w:val="00904BCB"/>
    <w:rsid w:val="00914209"/>
    <w:rsid w:val="00920276"/>
    <w:rsid w:val="00925F03"/>
    <w:rsid w:val="009331D0"/>
    <w:rsid w:val="009610E9"/>
    <w:rsid w:val="00961306"/>
    <w:rsid w:val="00990969"/>
    <w:rsid w:val="00994746"/>
    <w:rsid w:val="009A2B6D"/>
    <w:rsid w:val="009B0425"/>
    <w:rsid w:val="009B7792"/>
    <w:rsid w:val="009D75F3"/>
    <w:rsid w:val="009E6722"/>
    <w:rsid w:val="009E6F81"/>
    <w:rsid w:val="00A170B7"/>
    <w:rsid w:val="00A20AC9"/>
    <w:rsid w:val="00A35D52"/>
    <w:rsid w:val="00A41B82"/>
    <w:rsid w:val="00A67AD6"/>
    <w:rsid w:val="00A920F0"/>
    <w:rsid w:val="00AA2FEB"/>
    <w:rsid w:val="00AA7AB4"/>
    <w:rsid w:val="00AF6216"/>
    <w:rsid w:val="00B01095"/>
    <w:rsid w:val="00B07027"/>
    <w:rsid w:val="00B15D91"/>
    <w:rsid w:val="00B35A5E"/>
    <w:rsid w:val="00B51211"/>
    <w:rsid w:val="00B5640B"/>
    <w:rsid w:val="00B70B94"/>
    <w:rsid w:val="00BC02CD"/>
    <w:rsid w:val="00BC7060"/>
    <w:rsid w:val="00BD37B4"/>
    <w:rsid w:val="00BD5DDE"/>
    <w:rsid w:val="00C02935"/>
    <w:rsid w:val="00C05D37"/>
    <w:rsid w:val="00C41D98"/>
    <w:rsid w:val="00C43B2D"/>
    <w:rsid w:val="00CF579D"/>
    <w:rsid w:val="00D00788"/>
    <w:rsid w:val="00D12C77"/>
    <w:rsid w:val="00D162E4"/>
    <w:rsid w:val="00D34E80"/>
    <w:rsid w:val="00D3582C"/>
    <w:rsid w:val="00D41437"/>
    <w:rsid w:val="00D469CE"/>
    <w:rsid w:val="00D56F6E"/>
    <w:rsid w:val="00D63E92"/>
    <w:rsid w:val="00D731CD"/>
    <w:rsid w:val="00D92AD5"/>
    <w:rsid w:val="00DA3D07"/>
    <w:rsid w:val="00DA5331"/>
    <w:rsid w:val="00DC1A6C"/>
    <w:rsid w:val="00DC1FA8"/>
    <w:rsid w:val="00DD02F8"/>
    <w:rsid w:val="00DD345F"/>
    <w:rsid w:val="00DE47B4"/>
    <w:rsid w:val="00E00FDA"/>
    <w:rsid w:val="00E05A76"/>
    <w:rsid w:val="00E22D31"/>
    <w:rsid w:val="00E24519"/>
    <w:rsid w:val="00E24F51"/>
    <w:rsid w:val="00E3538E"/>
    <w:rsid w:val="00E447ED"/>
    <w:rsid w:val="00EB50A1"/>
    <w:rsid w:val="00ED2091"/>
    <w:rsid w:val="00F06F63"/>
    <w:rsid w:val="00F105D8"/>
    <w:rsid w:val="00F2259B"/>
    <w:rsid w:val="00F3571A"/>
    <w:rsid w:val="00F44C49"/>
    <w:rsid w:val="00F479C2"/>
    <w:rsid w:val="00F617D6"/>
    <w:rsid w:val="00F83DD3"/>
    <w:rsid w:val="00F977CF"/>
    <w:rsid w:val="00FB2478"/>
    <w:rsid w:val="00FC5C2F"/>
    <w:rsid w:val="00FE14E8"/>
    <w:rsid w:val="00FF7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2F87D78E"/>
  <w15:chartTrackingRefBased/>
  <w15:docId w15:val="{D99FAFA2-DA8E-46D0-9E54-ABC4580F5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F617D6"/>
    <w:rPr>
      <w:rFonts w:ascii="Tahoma" w:hAnsi="Tahoma" w:cs="Tahoma"/>
      <w:sz w:val="16"/>
      <w:szCs w:val="16"/>
    </w:rPr>
  </w:style>
  <w:style w:type="character" w:styleId="CommentReference">
    <w:name w:val="annotation reference"/>
    <w:semiHidden/>
    <w:rsid w:val="00F617D6"/>
    <w:rPr>
      <w:sz w:val="16"/>
      <w:szCs w:val="16"/>
    </w:rPr>
  </w:style>
  <w:style w:type="paragraph" w:styleId="CommentText">
    <w:name w:val="annotation text"/>
    <w:basedOn w:val="Normal"/>
    <w:semiHidden/>
    <w:rsid w:val="00F617D6"/>
    <w:rPr>
      <w:sz w:val="20"/>
      <w:szCs w:val="20"/>
    </w:rPr>
  </w:style>
  <w:style w:type="paragraph" w:styleId="CommentSubject">
    <w:name w:val="annotation subject"/>
    <w:basedOn w:val="CommentText"/>
    <w:next w:val="CommentText"/>
    <w:semiHidden/>
    <w:rsid w:val="00F617D6"/>
    <w:rPr>
      <w:b/>
      <w:bCs/>
    </w:rPr>
  </w:style>
  <w:style w:type="paragraph" w:styleId="Revision">
    <w:name w:val="Revision"/>
    <w:hidden/>
    <w:uiPriority w:val="99"/>
    <w:semiHidden/>
    <w:rsid w:val="00AF6216"/>
    <w:rPr>
      <w:sz w:val="24"/>
      <w:szCs w:val="24"/>
    </w:rPr>
  </w:style>
  <w:style w:type="paragraph" w:customStyle="1" w:styleId="Default">
    <w:name w:val="Default"/>
    <w:rsid w:val="00AF6216"/>
    <w:pPr>
      <w:autoSpaceDE w:val="0"/>
      <w:autoSpaceDN w:val="0"/>
      <w:adjustRightInd w:val="0"/>
    </w:pPr>
    <w:rPr>
      <w:color w:val="000000"/>
      <w:sz w:val="24"/>
      <w:szCs w:val="24"/>
    </w:rPr>
  </w:style>
  <w:style w:type="paragraph" w:styleId="Header">
    <w:name w:val="header"/>
    <w:basedOn w:val="Normal"/>
    <w:link w:val="HeaderChar"/>
    <w:rsid w:val="00F977CF"/>
    <w:pPr>
      <w:tabs>
        <w:tab w:val="center" w:pos="4680"/>
        <w:tab w:val="right" w:pos="9360"/>
      </w:tabs>
    </w:pPr>
  </w:style>
  <w:style w:type="character" w:customStyle="1" w:styleId="HeaderChar">
    <w:name w:val="Header Char"/>
    <w:link w:val="Header"/>
    <w:rsid w:val="00F977CF"/>
    <w:rPr>
      <w:sz w:val="24"/>
      <w:szCs w:val="24"/>
    </w:rPr>
  </w:style>
  <w:style w:type="paragraph" w:styleId="Footer">
    <w:name w:val="footer"/>
    <w:basedOn w:val="Normal"/>
    <w:link w:val="FooterChar"/>
    <w:rsid w:val="00F977CF"/>
    <w:pPr>
      <w:tabs>
        <w:tab w:val="center" w:pos="4680"/>
        <w:tab w:val="right" w:pos="9360"/>
      </w:tabs>
    </w:pPr>
  </w:style>
  <w:style w:type="character" w:customStyle="1" w:styleId="FooterChar">
    <w:name w:val="Footer Char"/>
    <w:link w:val="Footer"/>
    <w:rsid w:val="00F977CF"/>
    <w:rPr>
      <w:sz w:val="24"/>
      <w:szCs w:val="24"/>
    </w:rPr>
  </w:style>
  <w:style w:type="character" w:styleId="Strong">
    <w:name w:val="Strong"/>
    <w:qFormat/>
    <w:rsid w:val="007506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D3BBB-9B0F-4421-8776-375A0C387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1565</Words>
  <Characters>8924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Export-Import Bank</Company>
  <LinksUpToDate>false</LinksUpToDate>
  <CharactersWithSpaces>10469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subject/>
  <dc:creator>whitt</dc:creator>
  <cp:keywords/>
  <cp:lastModifiedBy>Bassam Doughman</cp:lastModifiedBy>
  <cp:revision>2</cp:revision>
  <cp:lastPrinted>2011-02-14T13:41:00Z</cp:lastPrinted>
  <dcterms:created xsi:type="dcterms:W3CDTF">2021-08-12T12:06:00Z</dcterms:created>
  <dcterms:modified xsi:type="dcterms:W3CDTF">2021-08-12T12:06:00Z</dcterms:modified>
</cp:coreProperties>
</file>