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A3D" w:rsidP="00A65A3D" w:rsidRDefault="00A65A3D" w14:paraId="7BFD928F" w14:textId="77777777">
      <w:pPr>
        <w:jc w:val="center"/>
        <w:rPr>
          <w:bCs/>
          <w:sz w:val="24"/>
          <w:szCs w:val="24"/>
        </w:rPr>
      </w:pPr>
      <w:r w:rsidRPr="006A60AB">
        <w:rPr>
          <w:bCs/>
          <w:sz w:val="24"/>
          <w:szCs w:val="24"/>
        </w:rPr>
        <w:t>National Credit Union Administration</w:t>
      </w:r>
    </w:p>
    <w:p w:rsidRPr="006A60AB" w:rsidR="00A65A3D" w:rsidP="00A65A3D" w:rsidRDefault="00A65A3D" w14:paraId="49EC6079" w14:textId="77777777">
      <w:pPr>
        <w:jc w:val="center"/>
        <w:rPr>
          <w:b/>
          <w:bCs/>
          <w:sz w:val="24"/>
          <w:szCs w:val="24"/>
        </w:rPr>
      </w:pPr>
      <w:r w:rsidRPr="006A60AB">
        <w:rPr>
          <w:b/>
          <w:bCs/>
          <w:sz w:val="24"/>
          <w:szCs w:val="24"/>
        </w:rPr>
        <w:t>SUPPORTING STATEMENT</w:t>
      </w:r>
    </w:p>
    <w:p w:rsidRPr="006A60AB" w:rsidR="00A65A3D" w:rsidP="00A65A3D" w:rsidRDefault="00A65A3D" w14:paraId="0C3DEAC9" w14:textId="77777777">
      <w:pPr>
        <w:jc w:val="center"/>
        <w:rPr>
          <w:bCs/>
          <w:sz w:val="24"/>
          <w:szCs w:val="24"/>
        </w:rPr>
      </w:pPr>
    </w:p>
    <w:p w:rsidRPr="006A60AB" w:rsidR="00A65A3D" w:rsidP="00A65A3D" w:rsidRDefault="00A65A3D" w14:paraId="3E64D8EB" w14:textId="77777777">
      <w:pPr>
        <w:jc w:val="center"/>
        <w:rPr>
          <w:bCs/>
          <w:sz w:val="24"/>
          <w:szCs w:val="24"/>
        </w:rPr>
      </w:pPr>
      <w:r w:rsidRPr="006A60AB">
        <w:rPr>
          <w:bCs/>
          <w:sz w:val="24"/>
          <w:szCs w:val="24"/>
        </w:rPr>
        <w:t>Credit Union Service Organizations (CUSOs)</w:t>
      </w:r>
    </w:p>
    <w:p w:rsidRPr="006A60AB" w:rsidR="00A65A3D" w:rsidP="00A65A3D" w:rsidRDefault="00A65A3D" w14:paraId="3DE2762E" w14:textId="77777777">
      <w:pPr>
        <w:jc w:val="center"/>
        <w:rPr>
          <w:bCs/>
          <w:sz w:val="24"/>
          <w:szCs w:val="24"/>
        </w:rPr>
      </w:pPr>
      <w:r w:rsidRPr="006A60AB">
        <w:rPr>
          <w:bCs/>
          <w:sz w:val="24"/>
          <w:szCs w:val="24"/>
        </w:rPr>
        <w:t>12 CFR Part 712</w:t>
      </w:r>
    </w:p>
    <w:p w:rsidR="00A65A3D" w:rsidP="00A65A3D" w:rsidRDefault="00A65A3D" w14:paraId="33DC8F24" w14:textId="77777777">
      <w:pPr>
        <w:jc w:val="center"/>
        <w:rPr>
          <w:b/>
          <w:bCs/>
          <w:sz w:val="24"/>
          <w:szCs w:val="24"/>
        </w:rPr>
      </w:pPr>
      <w:r>
        <w:rPr>
          <w:b/>
          <w:bCs/>
          <w:sz w:val="24"/>
          <w:szCs w:val="24"/>
        </w:rPr>
        <w:t>OMB No. 3133-0149</w:t>
      </w:r>
    </w:p>
    <w:p w:rsidR="00A65A3D" w:rsidP="00A65A3D" w:rsidRDefault="00A65A3D" w14:paraId="2F6C160C" w14:textId="10206FCF">
      <w:pPr>
        <w:jc w:val="center"/>
        <w:rPr>
          <w:b/>
          <w:bCs/>
          <w:sz w:val="24"/>
          <w:szCs w:val="24"/>
        </w:rPr>
      </w:pPr>
    </w:p>
    <w:p w:rsidR="006062B0" w:rsidP="00A65A3D" w:rsidRDefault="006062B0" w14:paraId="476E163D" w14:textId="77777777">
      <w:pPr>
        <w:jc w:val="center"/>
        <w:rPr>
          <w:b/>
          <w:bCs/>
          <w:sz w:val="24"/>
          <w:szCs w:val="24"/>
        </w:rPr>
      </w:pPr>
    </w:p>
    <w:p w:rsidRPr="00BC770D" w:rsidR="00011ECB" w:rsidP="00011ECB" w:rsidRDefault="00011ECB" w14:paraId="60968627" w14:textId="77777777">
      <w:pPr>
        <w:rPr>
          <w:sz w:val="24"/>
          <w:szCs w:val="24"/>
        </w:rPr>
      </w:pPr>
      <w:r w:rsidRPr="00DB3232">
        <w:rPr>
          <w:i/>
          <w:iCs/>
          <w:sz w:val="24"/>
          <w:szCs w:val="24"/>
          <w:u w:val="single"/>
        </w:rPr>
        <w:t>Summary of rulemaking action</w:t>
      </w:r>
      <w:r w:rsidRPr="00BC770D">
        <w:rPr>
          <w:i/>
          <w:iCs/>
          <w:sz w:val="24"/>
          <w:szCs w:val="24"/>
        </w:rPr>
        <w:t>:</w:t>
      </w:r>
    </w:p>
    <w:p w:rsidR="00011ECB" w:rsidP="00011ECB" w:rsidRDefault="00011ECB" w14:paraId="09A55E10" w14:textId="77777777">
      <w:pPr>
        <w:rPr>
          <w:sz w:val="24"/>
          <w:szCs w:val="24"/>
        </w:rPr>
      </w:pPr>
      <w:r w:rsidRPr="00BC770D">
        <w:rPr>
          <w:sz w:val="24"/>
          <w:szCs w:val="24"/>
        </w:rPr>
        <w:t>The NCUA published a proposed rule on Fe</w:t>
      </w:r>
      <w:r>
        <w:rPr>
          <w:sz w:val="24"/>
          <w:szCs w:val="24"/>
        </w:rPr>
        <w:t xml:space="preserve">bruary 26, 2021, at 86 FR 11645, to amend to credit union service organization (CUSO) regulation to expand the list of permissible activities and services for CUSOs to include originating any type of loan that a Federal credit union (FCU) may originate and granting the Board additional flexibility to approved permissible activities and services.  </w:t>
      </w:r>
    </w:p>
    <w:p w:rsidR="00011ECB" w:rsidP="00011ECB" w:rsidRDefault="00011ECB" w14:paraId="281641C3" w14:textId="77777777">
      <w:pPr>
        <w:rPr>
          <w:sz w:val="24"/>
          <w:szCs w:val="24"/>
        </w:rPr>
      </w:pPr>
    </w:p>
    <w:p w:rsidR="00011ECB" w:rsidP="00011ECB" w:rsidRDefault="00011ECB" w14:paraId="78E5A749" w14:textId="2CC309F9">
      <w:pPr>
        <w:rPr>
          <w:sz w:val="24"/>
          <w:szCs w:val="24"/>
        </w:rPr>
      </w:pPr>
      <w:r w:rsidRPr="00DC52AC">
        <w:rPr>
          <w:sz w:val="24"/>
          <w:szCs w:val="24"/>
        </w:rPr>
        <w:t xml:space="preserve">Under the proposed rule, CUSOs would be permitted to originate, purchase, sell, and hold any type of loan permissible for FCUs to originate, purchase, sell, and hold. </w:t>
      </w:r>
      <w:r>
        <w:rPr>
          <w:sz w:val="24"/>
          <w:szCs w:val="24"/>
        </w:rPr>
        <w:t xml:space="preserve"> </w:t>
      </w:r>
      <w:r w:rsidRPr="00DC52AC">
        <w:rPr>
          <w:sz w:val="24"/>
          <w:szCs w:val="24"/>
        </w:rPr>
        <w:t xml:space="preserve">Accordingly, CUSOs could originate categories of loans previously prohibited under the CUSO rule. </w:t>
      </w:r>
      <w:r>
        <w:rPr>
          <w:sz w:val="24"/>
          <w:szCs w:val="24"/>
        </w:rPr>
        <w:t xml:space="preserve"> </w:t>
      </w:r>
      <w:r w:rsidRPr="00DC52AC">
        <w:rPr>
          <w:sz w:val="24"/>
          <w:szCs w:val="24"/>
        </w:rPr>
        <w:t>The NCUA estimated 60 new CUSOs would enter into an agreement with a FICU (§ 712.3(d)); which would also require the FICU to obtain a written legal opinion prior to investing in a CUSO, as prescribed by § 712.4(b), and that these CUSO would be categorized a</w:t>
      </w:r>
      <w:r>
        <w:rPr>
          <w:sz w:val="24"/>
          <w:szCs w:val="24"/>
        </w:rPr>
        <w:t>s</w:t>
      </w:r>
      <w:r w:rsidRPr="00DC52AC">
        <w:rPr>
          <w:sz w:val="24"/>
          <w:szCs w:val="24"/>
        </w:rPr>
        <w:t xml:space="preserve"> complex and be required to complete the expanded information via the CUSO Registry (§ 712.3(d)(5)).</w:t>
      </w:r>
      <w:r>
        <w:rPr>
          <w:sz w:val="24"/>
          <w:szCs w:val="24"/>
        </w:rPr>
        <w:t xml:space="preserve"> </w:t>
      </w:r>
      <w:r w:rsidRPr="00DC52AC">
        <w:rPr>
          <w:sz w:val="24"/>
          <w:szCs w:val="24"/>
        </w:rPr>
        <w:t xml:space="preserve"> It is estimated that the increase in the number of respondents would increase total burden hours by 690.</w:t>
      </w:r>
    </w:p>
    <w:p w:rsidR="00011ECB" w:rsidP="00A65A3D" w:rsidRDefault="00011ECB" w14:paraId="1D4F865F" w14:textId="77777777">
      <w:pPr>
        <w:jc w:val="center"/>
        <w:rPr>
          <w:b/>
          <w:bCs/>
          <w:sz w:val="24"/>
          <w:szCs w:val="24"/>
        </w:rPr>
      </w:pPr>
    </w:p>
    <w:p w:rsidRPr="00B34020" w:rsidR="00A65A3D" w:rsidP="00A65A3D" w:rsidRDefault="00A65A3D" w14:paraId="0EE29EE4" w14:textId="77777777">
      <w:pPr>
        <w:tabs>
          <w:tab w:val="left" w:pos="720"/>
        </w:tabs>
        <w:ind w:left="720" w:hanging="720"/>
        <w:rPr>
          <w:sz w:val="24"/>
          <w:szCs w:val="24"/>
        </w:rPr>
      </w:pPr>
      <w:r w:rsidRPr="00B34020">
        <w:rPr>
          <w:b/>
          <w:bCs/>
          <w:sz w:val="24"/>
          <w:szCs w:val="24"/>
        </w:rPr>
        <w:t>A.</w:t>
      </w:r>
      <w:r w:rsidRPr="00B34020">
        <w:rPr>
          <w:b/>
          <w:bCs/>
          <w:sz w:val="24"/>
          <w:szCs w:val="24"/>
        </w:rPr>
        <w:tab/>
      </w:r>
      <w:r>
        <w:rPr>
          <w:b/>
          <w:bCs/>
          <w:sz w:val="24"/>
          <w:szCs w:val="24"/>
        </w:rPr>
        <w:t xml:space="preserve">JUSTIFICATION </w:t>
      </w:r>
    </w:p>
    <w:p w:rsidRPr="00B34020" w:rsidR="00A65A3D" w:rsidP="00A65A3D" w:rsidRDefault="00A65A3D" w14:paraId="26F64308" w14:textId="77777777">
      <w:pPr>
        <w:tabs>
          <w:tab w:val="left" w:pos="720"/>
        </w:tabs>
        <w:ind w:left="720" w:hanging="720"/>
        <w:rPr>
          <w:sz w:val="24"/>
          <w:szCs w:val="24"/>
        </w:rPr>
      </w:pPr>
    </w:p>
    <w:p w:rsidRPr="00EC4143" w:rsidR="00A65A3D" w:rsidP="00A65A3D" w:rsidRDefault="00A65A3D" w14:paraId="50765835" w14:textId="77777777">
      <w:pPr>
        <w:pStyle w:val="ListParagraph"/>
        <w:numPr>
          <w:ilvl w:val="0"/>
          <w:numId w:val="3"/>
        </w:numPr>
        <w:tabs>
          <w:tab w:val="left" w:pos="720"/>
        </w:tabs>
        <w:ind w:left="720" w:hanging="720"/>
        <w:rPr>
          <w:b/>
          <w:bCs/>
          <w:iCs/>
          <w:sz w:val="24"/>
          <w:szCs w:val="24"/>
        </w:rPr>
      </w:pPr>
      <w:bookmarkStart w:name="OLE_LINK3" w:id="0"/>
      <w:r w:rsidRPr="00EC4143">
        <w:rPr>
          <w:b/>
          <w:sz w:val="24"/>
          <w:szCs w:val="24"/>
        </w:rPr>
        <w:t>Circumstances that make the collection of information necessary.</w:t>
      </w:r>
    </w:p>
    <w:p w:rsidR="00A65A3D" w:rsidP="00A65A3D" w:rsidRDefault="00A65A3D" w14:paraId="6722BBF9" w14:textId="77777777">
      <w:pPr>
        <w:pStyle w:val="ListParagraph"/>
        <w:tabs>
          <w:tab w:val="left" w:pos="720"/>
        </w:tabs>
        <w:ind w:hanging="720"/>
        <w:rPr>
          <w:sz w:val="24"/>
          <w:szCs w:val="24"/>
        </w:rPr>
      </w:pPr>
    </w:p>
    <w:p w:rsidR="00011ECB" w:rsidP="00A65A3D" w:rsidRDefault="00A65A3D" w14:paraId="3A922DAD" w14:textId="77777777">
      <w:pPr>
        <w:pStyle w:val="ListParagraph"/>
        <w:tabs>
          <w:tab w:val="left" w:pos="720"/>
        </w:tabs>
        <w:ind w:hanging="720"/>
        <w:rPr>
          <w:sz w:val="24"/>
          <w:szCs w:val="24"/>
        </w:rPr>
      </w:pPr>
      <w:r>
        <w:rPr>
          <w:sz w:val="24"/>
          <w:szCs w:val="24"/>
        </w:rPr>
        <w:tab/>
      </w:r>
      <w:r w:rsidRPr="0070206B">
        <w:rPr>
          <w:sz w:val="24"/>
          <w:szCs w:val="24"/>
        </w:rPr>
        <w:t>Part 712 of the National Credit Union Administration’s (NCUA) regulation</w:t>
      </w:r>
      <w:bookmarkEnd w:id="0"/>
      <w:r>
        <w:rPr>
          <w:sz w:val="24"/>
          <w:szCs w:val="24"/>
        </w:rPr>
        <w:t>s</w:t>
      </w:r>
      <w:r w:rsidRPr="0070206B">
        <w:rPr>
          <w:sz w:val="24"/>
          <w:szCs w:val="24"/>
        </w:rPr>
        <w:t xml:space="preserve"> implements authority in the Federal Credit Union Act</w:t>
      </w:r>
      <w:r w:rsidR="0086174C">
        <w:rPr>
          <w:sz w:val="24"/>
          <w:szCs w:val="24"/>
        </w:rPr>
        <w:t xml:space="preserve"> </w:t>
      </w:r>
      <w:r>
        <w:rPr>
          <w:sz w:val="24"/>
          <w:szCs w:val="24"/>
        </w:rPr>
        <w:t>(FCU Act)</w:t>
      </w:r>
      <w:r w:rsidR="0086174C">
        <w:rPr>
          <w:rStyle w:val="FootnoteReference"/>
          <w:sz w:val="24"/>
          <w:szCs w:val="24"/>
        </w:rPr>
        <w:footnoteReference w:id="1"/>
      </w:r>
      <w:r>
        <w:rPr>
          <w:sz w:val="24"/>
          <w:szCs w:val="24"/>
        </w:rPr>
        <w:t xml:space="preserve"> </w:t>
      </w:r>
      <w:r w:rsidR="00767F87">
        <w:rPr>
          <w:sz w:val="24"/>
          <w:szCs w:val="24"/>
        </w:rPr>
        <w:t xml:space="preserve">which </w:t>
      </w:r>
      <w:r w:rsidRPr="0070206B">
        <w:rPr>
          <w:sz w:val="24"/>
          <w:szCs w:val="24"/>
        </w:rPr>
        <w:t>relat</w:t>
      </w:r>
      <w:r w:rsidR="00767F87">
        <w:rPr>
          <w:sz w:val="24"/>
          <w:szCs w:val="24"/>
        </w:rPr>
        <w:t>e</w:t>
      </w:r>
      <w:r w:rsidRPr="0070206B">
        <w:rPr>
          <w:sz w:val="24"/>
          <w:szCs w:val="24"/>
        </w:rPr>
        <w:t xml:space="preserve"> to federally insured credit union (FICU) lending </w:t>
      </w:r>
      <w:r>
        <w:rPr>
          <w:sz w:val="24"/>
          <w:szCs w:val="24"/>
        </w:rPr>
        <w:t xml:space="preserve">or </w:t>
      </w:r>
      <w:r w:rsidRPr="0070206B">
        <w:rPr>
          <w:sz w:val="24"/>
          <w:szCs w:val="24"/>
        </w:rPr>
        <w:t xml:space="preserve">investment activity with a credit union service organization (CUSO).  </w:t>
      </w:r>
    </w:p>
    <w:p w:rsidR="00011ECB" w:rsidP="00A65A3D" w:rsidRDefault="00011ECB" w14:paraId="14EF271C" w14:textId="77777777">
      <w:pPr>
        <w:pStyle w:val="ListParagraph"/>
        <w:tabs>
          <w:tab w:val="left" w:pos="720"/>
        </w:tabs>
        <w:ind w:hanging="720"/>
        <w:rPr>
          <w:sz w:val="24"/>
          <w:szCs w:val="24"/>
        </w:rPr>
      </w:pPr>
    </w:p>
    <w:p w:rsidR="00011ECB" w:rsidP="00011ECB" w:rsidRDefault="00011ECB" w14:paraId="35BC07CF" w14:textId="77777777">
      <w:pPr>
        <w:ind w:left="720"/>
        <w:rPr>
          <w:sz w:val="24"/>
          <w:szCs w:val="24"/>
        </w:rPr>
      </w:pPr>
      <w:r w:rsidRPr="008B0B7C">
        <w:rPr>
          <w:sz w:val="24"/>
          <w:szCs w:val="24"/>
        </w:rPr>
        <w:t>Under the FCU Act, FCUs have the authority to lend up to one percent of their paid-in and unimpaired capital and surplus, and to invest an equivalent amount, in CUSOs.</w:t>
      </w:r>
      <w:r>
        <w:rPr>
          <w:rStyle w:val="FootnoteReference"/>
          <w:sz w:val="24"/>
          <w:szCs w:val="24"/>
        </w:rPr>
        <w:footnoteReference w:id="2"/>
      </w:r>
      <w:r>
        <w:rPr>
          <w:sz w:val="24"/>
          <w:szCs w:val="24"/>
        </w:rPr>
        <w:t xml:space="preserve">  </w:t>
      </w:r>
      <w:r w:rsidRPr="008B0B7C">
        <w:rPr>
          <w:sz w:val="24"/>
          <w:szCs w:val="24"/>
        </w:rPr>
        <w:t>The NCUA regulates FCUs’ lending to and investment in CUSOs in part 712 of its regulations</w:t>
      </w:r>
      <w:r>
        <w:rPr>
          <w:sz w:val="24"/>
          <w:szCs w:val="24"/>
        </w:rPr>
        <w:t xml:space="preserve">. </w:t>
      </w:r>
      <w:r w:rsidRPr="008B0B7C">
        <w:rPr>
          <w:sz w:val="24"/>
          <w:szCs w:val="24"/>
        </w:rPr>
        <w:t xml:space="preserve"> In general, a CUSO is an organization: (1) In which a FICU has an ownership interest or to which a FICU has extended a loan; (2) is engaged primarily in providing products and services to credit unions, their membership, or the membership of credit unions contracting with the CUSO; and (3) whose business relates to the routine daily operations of the credit unions it serves</w:t>
      </w:r>
      <w:r>
        <w:rPr>
          <w:sz w:val="24"/>
          <w:szCs w:val="24"/>
        </w:rPr>
        <w:t xml:space="preserve">. </w:t>
      </w:r>
      <w:r w:rsidRPr="008B0B7C">
        <w:rPr>
          <w:sz w:val="24"/>
          <w:szCs w:val="24"/>
        </w:rPr>
        <w:t xml:space="preserve"> The CUSO rule provides a list of preapproved activities and services related to the routine daily operations of credit unions.</w:t>
      </w:r>
    </w:p>
    <w:p w:rsidR="00011ECB" w:rsidP="00A65A3D" w:rsidRDefault="00011ECB" w14:paraId="0984513E" w14:textId="77777777">
      <w:pPr>
        <w:pStyle w:val="ListParagraph"/>
        <w:tabs>
          <w:tab w:val="left" w:pos="720"/>
        </w:tabs>
        <w:ind w:hanging="720"/>
        <w:rPr>
          <w:sz w:val="24"/>
          <w:szCs w:val="24"/>
        </w:rPr>
      </w:pPr>
    </w:p>
    <w:p w:rsidR="00A65A3D" w:rsidP="00A65A3D" w:rsidRDefault="00011ECB" w14:paraId="342D5E1D" w14:textId="77777777">
      <w:pPr>
        <w:pStyle w:val="ListParagraph"/>
        <w:tabs>
          <w:tab w:val="left" w:pos="720"/>
        </w:tabs>
        <w:ind w:hanging="720"/>
        <w:rPr>
          <w:sz w:val="24"/>
          <w:szCs w:val="24"/>
        </w:rPr>
      </w:pPr>
      <w:r>
        <w:rPr>
          <w:sz w:val="24"/>
          <w:szCs w:val="24"/>
        </w:rPr>
        <w:lastRenderedPageBreak/>
        <w:tab/>
      </w:r>
      <w:r w:rsidRPr="0070206B" w:rsidR="00A65A3D">
        <w:rPr>
          <w:sz w:val="24"/>
          <w:szCs w:val="24"/>
        </w:rPr>
        <w:t xml:space="preserve">The rule addresses NCUA’s safety and soundness concerns for activities conducted by CUSOs and imposes certain </w:t>
      </w:r>
      <w:r w:rsidR="004B538C">
        <w:rPr>
          <w:sz w:val="24"/>
          <w:szCs w:val="24"/>
        </w:rPr>
        <w:t>information collection activities</w:t>
      </w:r>
      <w:r w:rsidRPr="0070206B" w:rsidR="00A65A3D">
        <w:rPr>
          <w:sz w:val="24"/>
          <w:szCs w:val="24"/>
        </w:rPr>
        <w:t xml:space="preserve"> on FICUs that have </w:t>
      </w:r>
      <w:r w:rsidR="00A65A3D">
        <w:rPr>
          <w:sz w:val="24"/>
          <w:szCs w:val="24"/>
        </w:rPr>
        <w:t>investment or lending relationships</w:t>
      </w:r>
      <w:r w:rsidRPr="0070206B" w:rsidR="00A65A3D">
        <w:rPr>
          <w:sz w:val="24"/>
          <w:szCs w:val="24"/>
        </w:rPr>
        <w:t xml:space="preserve"> with</w:t>
      </w:r>
      <w:r w:rsidR="00A65A3D">
        <w:rPr>
          <w:sz w:val="24"/>
          <w:szCs w:val="24"/>
        </w:rPr>
        <w:t>,</w:t>
      </w:r>
      <w:r w:rsidRPr="0070206B" w:rsidR="00A65A3D">
        <w:rPr>
          <w:sz w:val="24"/>
          <w:szCs w:val="24"/>
        </w:rPr>
        <w:t xml:space="preserve"> or conduct operations through</w:t>
      </w:r>
      <w:r w:rsidR="00A65A3D">
        <w:rPr>
          <w:sz w:val="24"/>
          <w:szCs w:val="24"/>
        </w:rPr>
        <w:t>,</w:t>
      </w:r>
      <w:r w:rsidRPr="0070206B" w:rsidR="00A65A3D">
        <w:rPr>
          <w:sz w:val="24"/>
          <w:szCs w:val="24"/>
        </w:rPr>
        <w:t xml:space="preserve"> CUSOs.</w:t>
      </w:r>
      <w:r w:rsidR="00A65A3D">
        <w:rPr>
          <w:sz w:val="24"/>
          <w:szCs w:val="24"/>
        </w:rPr>
        <w:t xml:space="preserve"> </w:t>
      </w:r>
      <w:r w:rsidR="00F80AEE">
        <w:rPr>
          <w:sz w:val="24"/>
          <w:szCs w:val="24"/>
        </w:rPr>
        <w:t xml:space="preserve"> </w:t>
      </w:r>
      <w:r w:rsidR="00A65A3D">
        <w:rPr>
          <w:sz w:val="24"/>
          <w:szCs w:val="24"/>
        </w:rPr>
        <w:t xml:space="preserve"> </w:t>
      </w:r>
    </w:p>
    <w:p w:rsidRPr="00B34020" w:rsidR="00A65A3D" w:rsidP="00A65A3D" w:rsidRDefault="00A65A3D" w14:paraId="50626FB9" w14:textId="77777777">
      <w:pPr>
        <w:pStyle w:val="ListParagraph"/>
        <w:tabs>
          <w:tab w:val="left" w:pos="720"/>
        </w:tabs>
        <w:ind w:hanging="720"/>
        <w:rPr>
          <w:sz w:val="24"/>
          <w:szCs w:val="24"/>
        </w:rPr>
      </w:pPr>
    </w:p>
    <w:p w:rsidR="00A65A3D" w:rsidP="00A65A3D" w:rsidRDefault="00A65A3D" w14:paraId="6B64F63A" w14:textId="77777777">
      <w:pPr>
        <w:pStyle w:val="BodyTextIndent2"/>
        <w:spacing w:after="0" w:line="240" w:lineRule="auto"/>
        <w:ind w:left="0"/>
        <w:rPr>
          <w:b/>
        </w:rPr>
      </w:pPr>
      <w:r>
        <w:rPr>
          <w:b/>
        </w:rPr>
        <w:t>2.</w:t>
      </w:r>
      <w:r>
        <w:rPr>
          <w:b/>
        </w:rPr>
        <w:tab/>
      </w:r>
      <w:r w:rsidRPr="00D214DB">
        <w:rPr>
          <w:b/>
        </w:rPr>
        <w:t xml:space="preserve">Purpose and </w:t>
      </w:r>
      <w:r w:rsidR="00AE62D9">
        <w:rPr>
          <w:b/>
        </w:rPr>
        <w:t>use of the information c</w:t>
      </w:r>
      <w:r w:rsidRPr="00D214DB">
        <w:rPr>
          <w:b/>
        </w:rPr>
        <w:t>ollection</w:t>
      </w:r>
      <w:r>
        <w:rPr>
          <w:b/>
        </w:rPr>
        <w:t>.</w:t>
      </w:r>
    </w:p>
    <w:p w:rsidR="00A65A3D" w:rsidP="00A65A3D" w:rsidRDefault="00A65A3D" w14:paraId="1B471019" w14:textId="77777777">
      <w:pPr>
        <w:pStyle w:val="ListParagraph"/>
        <w:tabs>
          <w:tab w:val="left" w:pos="720"/>
        </w:tabs>
        <w:ind w:hanging="720"/>
        <w:rPr>
          <w:sz w:val="24"/>
          <w:szCs w:val="24"/>
        </w:rPr>
      </w:pPr>
    </w:p>
    <w:p w:rsidR="006703A2" w:rsidP="006703A2" w:rsidRDefault="006703A2" w14:paraId="104160D5" w14:textId="47D60209">
      <w:pPr>
        <w:pStyle w:val="ListParagraph"/>
        <w:tabs>
          <w:tab w:val="left" w:pos="720"/>
        </w:tabs>
        <w:ind w:hanging="720"/>
        <w:rPr>
          <w:sz w:val="24"/>
          <w:szCs w:val="24"/>
        </w:rPr>
      </w:pPr>
      <w:r>
        <w:rPr>
          <w:sz w:val="24"/>
          <w:szCs w:val="24"/>
        </w:rPr>
        <w:tab/>
        <w:t xml:space="preserve">The information collection requirement activity prescribed by §712.3(d) is </w:t>
      </w:r>
      <w:r w:rsidR="005F4094">
        <w:rPr>
          <w:sz w:val="24"/>
          <w:szCs w:val="24"/>
        </w:rPr>
        <w:t>collected</w:t>
      </w:r>
      <w:r>
        <w:rPr>
          <w:sz w:val="24"/>
          <w:szCs w:val="24"/>
        </w:rPr>
        <w:t xml:space="preserve"> by accessing the CUSO Registry.  CUSO’s </w:t>
      </w:r>
      <w:r w:rsidR="005F4094">
        <w:rPr>
          <w:sz w:val="24"/>
          <w:szCs w:val="24"/>
        </w:rPr>
        <w:t>report</w:t>
      </w:r>
      <w:r>
        <w:rPr>
          <w:sz w:val="24"/>
          <w:szCs w:val="24"/>
        </w:rPr>
        <w:t xml:space="preserve"> basic registration information, including the CUSO’s name and address, point of contact, services offered, the names and charter numbers of credit unions investing in, lending to, or receiving services from the CUSO, and investor and subsidiary information.  In addition, for any CUSO engaged in complex or high-risk activities, as defined in the rule, the report must contain additional, enhanced, more detailed information, including audited financial statements and more specific customer information.  12 CFR §712.3(d)(4). </w:t>
      </w:r>
    </w:p>
    <w:p w:rsidR="006703A2" w:rsidP="006703A2" w:rsidRDefault="006703A2" w14:paraId="372C8560" w14:textId="77777777">
      <w:pPr>
        <w:pStyle w:val="ListParagraph"/>
        <w:tabs>
          <w:tab w:val="left" w:pos="720"/>
        </w:tabs>
        <w:ind w:hanging="720"/>
        <w:rPr>
          <w:sz w:val="24"/>
          <w:szCs w:val="24"/>
        </w:rPr>
      </w:pPr>
    </w:p>
    <w:p w:rsidR="006703A2" w:rsidP="006703A2" w:rsidRDefault="006703A2" w14:paraId="42057DFB" w14:textId="7A717FF1">
      <w:pPr>
        <w:pStyle w:val="ListParagraph"/>
        <w:tabs>
          <w:tab w:val="left" w:pos="720"/>
        </w:tabs>
        <w:ind w:hanging="720"/>
        <w:rPr>
          <w:sz w:val="24"/>
          <w:szCs w:val="24"/>
        </w:rPr>
      </w:pPr>
      <w:r>
        <w:rPr>
          <w:sz w:val="24"/>
          <w:szCs w:val="24"/>
        </w:rPr>
        <w:tab/>
        <w:t xml:space="preserve">A FICU and a CUSO must be operated in a manner that demonstrates to the public the separate corporate existence of the FICU and the CUSO.  Section 712.4(b) requires that prior to investing in a CUSO, the FICU must obtain a written legal opinion confirming the CUSO is established in a legally </w:t>
      </w:r>
      <w:proofErr w:type="gramStart"/>
      <w:r>
        <w:rPr>
          <w:sz w:val="24"/>
          <w:szCs w:val="24"/>
        </w:rPr>
        <w:t>sufficient</w:t>
      </w:r>
      <w:proofErr w:type="gramEnd"/>
      <w:r>
        <w:rPr>
          <w:sz w:val="24"/>
          <w:szCs w:val="24"/>
        </w:rPr>
        <w:t xml:space="preserve"> way to limit the FICU’s exposure to loss of its loans </w:t>
      </w:r>
      <w:r w:rsidR="005F4094">
        <w:rPr>
          <w:sz w:val="24"/>
          <w:szCs w:val="24"/>
        </w:rPr>
        <w:t xml:space="preserve">to </w:t>
      </w:r>
      <w:r>
        <w:rPr>
          <w:sz w:val="24"/>
          <w:szCs w:val="24"/>
        </w:rPr>
        <w:t>or investments in the CUSO.  12 CFR §712.4(b).</w:t>
      </w:r>
    </w:p>
    <w:p w:rsidR="006703A2" w:rsidP="006703A2" w:rsidRDefault="006703A2" w14:paraId="67BED24F" w14:textId="77777777">
      <w:pPr>
        <w:pStyle w:val="ListParagraph"/>
        <w:tabs>
          <w:tab w:val="left" w:pos="720"/>
        </w:tabs>
        <w:ind w:hanging="720"/>
        <w:rPr>
          <w:sz w:val="24"/>
          <w:szCs w:val="24"/>
        </w:rPr>
      </w:pPr>
    </w:p>
    <w:p w:rsidR="006703A2" w:rsidP="006703A2" w:rsidRDefault="006703A2" w14:paraId="1E970F85" w14:textId="77777777">
      <w:pPr>
        <w:pStyle w:val="ListParagraph"/>
        <w:tabs>
          <w:tab w:val="left" w:pos="720"/>
        </w:tabs>
        <w:ind w:hanging="720"/>
        <w:rPr>
          <w:sz w:val="24"/>
          <w:szCs w:val="24"/>
        </w:rPr>
      </w:pPr>
      <w:r>
        <w:rPr>
          <w:sz w:val="24"/>
          <w:szCs w:val="24"/>
        </w:rPr>
        <w:tab/>
      </w:r>
      <w:r w:rsidR="00AE62D9">
        <w:rPr>
          <w:sz w:val="24"/>
          <w:szCs w:val="24"/>
        </w:rPr>
        <w:t>Section 712.2(d)</w:t>
      </w:r>
      <w:r w:rsidR="00E36502">
        <w:rPr>
          <w:sz w:val="24"/>
          <w:szCs w:val="24"/>
        </w:rPr>
        <w:t xml:space="preserve"> </w:t>
      </w:r>
      <w:r>
        <w:rPr>
          <w:sz w:val="24"/>
          <w:szCs w:val="24"/>
        </w:rPr>
        <w:t>also require</w:t>
      </w:r>
      <w:r w:rsidR="00E36502">
        <w:rPr>
          <w:sz w:val="24"/>
          <w:szCs w:val="24"/>
        </w:rPr>
        <w:t>s</w:t>
      </w:r>
      <w:r>
        <w:rPr>
          <w:sz w:val="24"/>
          <w:szCs w:val="24"/>
        </w:rPr>
        <w:t xml:space="preserve"> that a FICU that is or</w:t>
      </w:r>
      <w:r w:rsidR="00E36502">
        <w:rPr>
          <w:sz w:val="24"/>
          <w:szCs w:val="24"/>
        </w:rPr>
        <w:t>,</w:t>
      </w:r>
      <w:r>
        <w:rPr>
          <w:sz w:val="24"/>
          <w:szCs w:val="24"/>
        </w:rPr>
        <w:t xml:space="preserve"> as a result of recapitalizing an insolvent CUSO, will become less than adequately capitalized must, under certain circumstances, obtain NCUA (or SSA, if applicable) approval to recapitalize a CUSO that has become insolvent.  </w:t>
      </w:r>
    </w:p>
    <w:p w:rsidR="006703A2" w:rsidP="006703A2" w:rsidRDefault="006703A2" w14:paraId="243B2D98" w14:textId="77777777">
      <w:pPr>
        <w:pStyle w:val="ListParagraph"/>
        <w:tabs>
          <w:tab w:val="left" w:pos="720"/>
        </w:tabs>
        <w:ind w:hanging="720"/>
        <w:rPr>
          <w:sz w:val="24"/>
          <w:szCs w:val="24"/>
        </w:rPr>
      </w:pPr>
    </w:p>
    <w:p w:rsidRPr="00B34020" w:rsidR="006703A2" w:rsidP="006703A2" w:rsidRDefault="006703A2" w14:paraId="0D50F69D" w14:textId="77777777">
      <w:pPr>
        <w:tabs>
          <w:tab w:val="left" w:pos="720"/>
        </w:tabs>
        <w:ind w:left="720" w:hanging="720"/>
        <w:rPr>
          <w:sz w:val="24"/>
          <w:szCs w:val="24"/>
        </w:rPr>
      </w:pPr>
      <w:r>
        <w:rPr>
          <w:sz w:val="24"/>
          <w:szCs w:val="24"/>
        </w:rPr>
        <w:tab/>
        <w:t xml:space="preserve">In summary, </w:t>
      </w:r>
      <w:r w:rsidRPr="00B34020">
        <w:rPr>
          <w:sz w:val="24"/>
          <w:szCs w:val="24"/>
        </w:rPr>
        <w:t xml:space="preserve">Part 712 contains the following </w:t>
      </w:r>
      <w:r w:rsidR="00A7782D">
        <w:rPr>
          <w:sz w:val="24"/>
          <w:szCs w:val="24"/>
        </w:rPr>
        <w:t>information collection</w:t>
      </w:r>
      <w:r w:rsidRPr="00B34020">
        <w:rPr>
          <w:sz w:val="24"/>
          <w:szCs w:val="24"/>
        </w:rPr>
        <w:t xml:space="preserve"> requirements:</w:t>
      </w:r>
    </w:p>
    <w:p w:rsidRPr="00B34020" w:rsidR="006703A2" w:rsidP="006703A2" w:rsidRDefault="006703A2" w14:paraId="7611A911" w14:textId="77777777">
      <w:pPr>
        <w:tabs>
          <w:tab w:val="left" w:pos="720"/>
        </w:tabs>
        <w:ind w:left="720" w:hanging="720"/>
        <w:rPr>
          <w:sz w:val="24"/>
          <w:szCs w:val="24"/>
        </w:rPr>
      </w:pPr>
    </w:p>
    <w:p w:rsidRPr="00533C2A" w:rsidR="006703A2" w:rsidP="00A7782D" w:rsidRDefault="006703A2" w14:paraId="1E8FEEAF" w14:textId="77777777">
      <w:pPr>
        <w:tabs>
          <w:tab w:val="left" w:pos="1260"/>
        </w:tabs>
        <w:ind w:left="1260" w:hanging="540"/>
        <w:rPr>
          <w:sz w:val="24"/>
          <w:szCs w:val="24"/>
        </w:rPr>
      </w:pPr>
      <w:r>
        <w:rPr>
          <w:sz w:val="24"/>
          <w:szCs w:val="24"/>
        </w:rPr>
        <w:t>1.</w:t>
      </w:r>
      <w:r>
        <w:rPr>
          <w:sz w:val="24"/>
          <w:szCs w:val="24"/>
        </w:rPr>
        <w:tab/>
        <w:t xml:space="preserve">Before making a loan to, or investment in, a CUSO, </w:t>
      </w:r>
      <w:r w:rsidRPr="00533C2A">
        <w:rPr>
          <w:sz w:val="24"/>
          <w:szCs w:val="24"/>
        </w:rPr>
        <w:t>a FICU must obtain a written agreement from the CUSO</w:t>
      </w:r>
      <w:r>
        <w:rPr>
          <w:sz w:val="24"/>
          <w:szCs w:val="24"/>
        </w:rPr>
        <w:t xml:space="preserve"> (or revise any current agreement the FICU has with a CUSO)</w:t>
      </w:r>
      <w:r w:rsidRPr="00533C2A">
        <w:rPr>
          <w:sz w:val="24"/>
          <w:szCs w:val="24"/>
        </w:rPr>
        <w:t xml:space="preserve"> that the CUSO will:  follow GAAP; prepare financial statements at least quarterly and obtain an annual opinion audit from a certified public accountant; provide access to its books and records to NCUA</w:t>
      </w:r>
      <w:r>
        <w:rPr>
          <w:sz w:val="24"/>
          <w:szCs w:val="24"/>
        </w:rPr>
        <w:t xml:space="preserve"> and the appropriate SSA</w:t>
      </w:r>
      <w:r w:rsidRPr="00533C2A">
        <w:rPr>
          <w:sz w:val="24"/>
          <w:szCs w:val="24"/>
        </w:rPr>
        <w:t xml:space="preserve">; and </w:t>
      </w:r>
      <w:r>
        <w:rPr>
          <w:sz w:val="24"/>
          <w:szCs w:val="24"/>
        </w:rPr>
        <w:t>annually report</w:t>
      </w:r>
      <w:r w:rsidRPr="00533C2A">
        <w:rPr>
          <w:sz w:val="24"/>
          <w:szCs w:val="24"/>
        </w:rPr>
        <w:t xml:space="preserve"> </w:t>
      </w:r>
      <w:r>
        <w:rPr>
          <w:sz w:val="24"/>
          <w:szCs w:val="24"/>
        </w:rPr>
        <w:t>financial and other information</w:t>
      </w:r>
      <w:r w:rsidRPr="00533C2A">
        <w:rPr>
          <w:sz w:val="24"/>
          <w:szCs w:val="24"/>
        </w:rPr>
        <w:t xml:space="preserve"> directly with NCUA</w:t>
      </w:r>
      <w:r>
        <w:rPr>
          <w:sz w:val="24"/>
          <w:szCs w:val="24"/>
        </w:rPr>
        <w:t xml:space="preserve"> and the appropriate SSA.  (Recordkeeping requirement). </w:t>
      </w:r>
    </w:p>
    <w:p w:rsidR="006703A2" w:rsidP="00A7782D" w:rsidRDefault="006703A2" w14:paraId="12C46CA5" w14:textId="77777777">
      <w:pPr>
        <w:pStyle w:val="ListParagraph"/>
        <w:tabs>
          <w:tab w:val="left" w:pos="1260"/>
        </w:tabs>
        <w:ind w:left="1260" w:hanging="540"/>
        <w:rPr>
          <w:sz w:val="24"/>
          <w:szCs w:val="24"/>
        </w:rPr>
      </w:pPr>
    </w:p>
    <w:p w:rsidRPr="00533C2A" w:rsidR="006703A2" w:rsidP="00A7782D" w:rsidRDefault="006703A2" w14:paraId="1488AAD8" w14:textId="77777777">
      <w:pPr>
        <w:tabs>
          <w:tab w:val="left" w:pos="1260"/>
        </w:tabs>
        <w:ind w:left="1260" w:hanging="540"/>
        <w:rPr>
          <w:sz w:val="24"/>
          <w:szCs w:val="24"/>
        </w:rPr>
      </w:pPr>
      <w:r>
        <w:rPr>
          <w:sz w:val="24"/>
          <w:szCs w:val="24"/>
        </w:rPr>
        <w:t>2.</w:t>
      </w:r>
      <w:r>
        <w:rPr>
          <w:sz w:val="24"/>
          <w:szCs w:val="24"/>
        </w:rPr>
        <w:tab/>
        <w:t>A</w:t>
      </w:r>
      <w:r w:rsidRPr="00533C2A">
        <w:rPr>
          <w:sz w:val="24"/>
          <w:szCs w:val="24"/>
        </w:rPr>
        <w:t xml:space="preserve"> FICU </w:t>
      </w:r>
      <w:r>
        <w:rPr>
          <w:sz w:val="24"/>
          <w:szCs w:val="24"/>
        </w:rPr>
        <w:t xml:space="preserve">with an investment in, or loan to, a CUSO </w:t>
      </w:r>
      <w:r w:rsidRPr="00533C2A">
        <w:rPr>
          <w:sz w:val="24"/>
          <w:szCs w:val="24"/>
        </w:rPr>
        <w:t xml:space="preserve">must obtain a written legal opinion confirming the CUSO is established in a legally </w:t>
      </w:r>
      <w:proofErr w:type="gramStart"/>
      <w:r w:rsidRPr="00533C2A">
        <w:rPr>
          <w:sz w:val="24"/>
          <w:szCs w:val="24"/>
        </w:rPr>
        <w:t>sufficient</w:t>
      </w:r>
      <w:proofErr w:type="gramEnd"/>
      <w:r w:rsidRPr="00533C2A">
        <w:rPr>
          <w:sz w:val="24"/>
          <w:szCs w:val="24"/>
        </w:rPr>
        <w:t xml:space="preserve"> way to limit the </w:t>
      </w:r>
      <w:r>
        <w:rPr>
          <w:sz w:val="24"/>
          <w:szCs w:val="24"/>
        </w:rPr>
        <w:t>FICU’s</w:t>
      </w:r>
      <w:r w:rsidRPr="00533C2A">
        <w:rPr>
          <w:sz w:val="24"/>
          <w:szCs w:val="24"/>
        </w:rPr>
        <w:t xml:space="preserve"> exposure to loss of </w:t>
      </w:r>
      <w:r>
        <w:rPr>
          <w:sz w:val="24"/>
          <w:szCs w:val="24"/>
        </w:rPr>
        <w:t>funds invested in, or loaned to,</w:t>
      </w:r>
      <w:r w:rsidRPr="00533C2A">
        <w:rPr>
          <w:sz w:val="24"/>
          <w:szCs w:val="24"/>
        </w:rPr>
        <w:t xml:space="preserve"> the CUSO</w:t>
      </w:r>
      <w:r>
        <w:rPr>
          <w:sz w:val="24"/>
          <w:szCs w:val="24"/>
        </w:rPr>
        <w:t>.  (Recordkeeping requirement).</w:t>
      </w:r>
    </w:p>
    <w:p w:rsidR="006703A2" w:rsidP="00A7782D" w:rsidRDefault="006703A2" w14:paraId="5A0EDD16" w14:textId="77777777">
      <w:pPr>
        <w:pStyle w:val="ListParagraph"/>
        <w:tabs>
          <w:tab w:val="left" w:pos="1260"/>
        </w:tabs>
        <w:ind w:left="1260" w:hanging="540"/>
        <w:rPr>
          <w:sz w:val="24"/>
          <w:szCs w:val="24"/>
        </w:rPr>
      </w:pPr>
    </w:p>
    <w:p w:rsidRPr="00533C2A" w:rsidR="006703A2" w:rsidP="00A7782D" w:rsidRDefault="006703A2" w14:paraId="07446CD0" w14:textId="77777777">
      <w:pPr>
        <w:tabs>
          <w:tab w:val="left" w:pos="1260"/>
        </w:tabs>
        <w:ind w:left="1260" w:hanging="540"/>
        <w:rPr>
          <w:sz w:val="24"/>
          <w:szCs w:val="24"/>
        </w:rPr>
      </w:pPr>
      <w:r>
        <w:rPr>
          <w:sz w:val="24"/>
          <w:szCs w:val="24"/>
        </w:rPr>
        <w:t>3.</w:t>
      </w:r>
      <w:r>
        <w:rPr>
          <w:sz w:val="24"/>
          <w:szCs w:val="24"/>
        </w:rPr>
        <w:tab/>
        <w:t>A</w:t>
      </w:r>
      <w:r w:rsidRPr="00533C2A">
        <w:rPr>
          <w:sz w:val="24"/>
          <w:szCs w:val="24"/>
        </w:rPr>
        <w:t xml:space="preserve"> FICU that is or, as a result of recapitalizing a</w:t>
      </w:r>
      <w:r>
        <w:rPr>
          <w:sz w:val="24"/>
          <w:szCs w:val="24"/>
        </w:rPr>
        <w:t>n insolvent C</w:t>
      </w:r>
      <w:r w:rsidRPr="00533C2A">
        <w:rPr>
          <w:sz w:val="24"/>
          <w:szCs w:val="24"/>
        </w:rPr>
        <w:t>USO will become</w:t>
      </w:r>
      <w:r>
        <w:rPr>
          <w:sz w:val="24"/>
          <w:szCs w:val="24"/>
        </w:rPr>
        <w:t>,</w:t>
      </w:r>
      <w:r w:rsidRPr="00533C2A">
        <w:rPr>
          <w:sz w:val="24"/>
          <w:szCs w:val="24"/>
        </w:rPr>
        <w:t xml:space="preserve"> less than adequately capitalized, must seek NCUA</w:t>
      </w:r>
      <w:r>
        <w:rPr>
          <w:sz w:val="24"/>
          <w:szCs w:val="24"/>
        </w:rPr>
        <w:t xml:space="preserve">’s or the appropriate SSA’s </w:t>
      </w:r>
      <w:r w:rsidRPr="00533C2A">
        <w:rPr>
          <w:sz w:val="24"/>
          <w:szCs w:val="24"/>
        </w:rPr>
        <w:t xml:space="preserve">approval before recapitalizing </w:t>
      </w:r>
      <w:r>
        <w:rPr>
          <w:sz w:val="24"/>
          <w:szCs w:val="24"/>
        </w:rPr>
        <w:t>a</w:t>
      </w:r>
      <w:r w:rsidRPr="00533C2A">
        <w:rPr>
          <w:sz w:val="24"/>
          <w:szCs w:val="24"/>
        </w:rPr>
        <w:t xml:space="preserve"> CUSO</w:t>
      </w:r>
      <w:r>
        <w:rPr>
          <w:sz w:val="24"/>
          <w:szCs w:val="24"/>
        </w:rPr>
        <w:t xml:space="preserve"> that has become insolvent.  (Reporting requirement).</w:t>
      </w:r>
    </w:p>
    <w:p w:rsidRPr="00221E53" w:rsidR="006703A2" w:rsidP="00A7782D" w:rsidRDefault="006703A2" w14:paraId="670F168A" w14:textId="77777777">
      <w:pPr>
        <w:pStyle w:val="ListParagraph"/>
        <w:tabs>
          <w:tab w:val="left" w:pos="1260"/>
        </w:tabs>
        <w:ind w:left="1260" w:hanging="540"/>
        <w:rPr>
          <w:sz w:val="24"/>
          <w:szCs w:val="24"/>
        </w:rPr>
      </w:pPr>
    </w:p>
    <w:p w:rsidR="00011C5C" w:rsidRDefault="00011C5C" w14:paraId="2A4B5974" w14:textId="77777777">
      <w:pPr>
        <w:widowControl/>
        <w:autoSpaceDE/>
        <w:autoSpaceDN/>
        <w:adjustRightInd/>
        <w:spacing w:after="160" w:line="259" w:lineRule="auto"/>
        <w:rPr>
          <w:sz w:val="24"/>
          <w:szCs w:val="24"/>
        </w:rPr>
      </w:pPr>
      <w:r>
        <w:rPr>
          <w:sz w:val="24"/>
          <w:szCs w:val="24"/>
        </w:rPr>
        <w:br w:type="page"/>
      </w:r>
    </w:p>
    <w:p w:rsidR="009F78BC" w:rsidP="00A7782D" w:rsidRDefault="006703A2" w14:paraId="48E0A810" w14:textId="3C97E57A">
      <w:pPr>
        <w:tabs>
          <w:tab w:val="left" w:pos="1260"/>
        </w:tabs>
        <w:ind w:left="1260" w:hanging="540"/>
        <w:rPr>
          <w:sz w:val="24"/>
          <w:szCs w:val="24"/>
        </w:rPr>
      </w:pPr>
      <w:r>
        <w:rPr>
          <w:sz w:val="24"/>
          <w:szCs w:val="24"/>
        </w:rPr>
        <w:lastRenderedPageBreak/>
        <w:t>4.</w:t>
      </w:r>
      <w:r>
        <w:rPr>
          <w:sz w:val="24"/>
          <w:szCs w:val="24"/>
        </w:rPr>
        <w:tab/>
        <w:t>A</w:t>
      </w:r>
      <w:r w:rsidRPr="00533C2A">
        <w:rPr>
          <w:sz w:val="24"/>
          <w:szCs w:val="24"/>
        </w:rPr>
        <w:t xml:space="preserve"> CUSO with an investment or loan from a FICU must annually submit a report directly to NCUA and the appropriate SSA, if applicable</w:t>
      </w:r>
      <w:r>
        <w:rPr>
          <w:sz w:val="24"/>
          <w:szCs w:val="24"/>
        </w:rPr>
        <w:t>, containing financial and other information prescribed in Part 712</w:t>
      </w:r>
      <w:r w:rsidRPr="00533C2A">
        <w:rPr>
          <w:sz w:val="24"/>
          <w:szCs w:val="24"/>
        </w:rPr>
        <w:t xml:space="preserve">. </w:t>
      </w:r>
      <w:r>
        <w:rPr>
          <w:sz w:val="24"/>
          <w:szCs w:val="24"/>
        </w:rPr>
        <w:t xml:space="preserve"> (Reporting requirement).</w:t>
      </w:r>
    </w:p>
    <w:p w:rsidR="009F78BC" w:rsidP="00A7782D" w:rsidRDefault="009F78BC" w14:paraId="6D9C5848" w14:textId="77777777">
      <w:pPr>
        <w:tabs>
          <w:tab w:val="left" w:pos="1260"/>
        </w:tabs>
        <w:ind w:left="1260" w:hanging="540"/>
        <w:rPr>
          <w:sz w:val="24"/>
          <w:szCs w:val="24"/>
        </w:rPr>
      </w:pPr>
    </w:p>
    <w:p w:rsidRPr="00533C2A" w:rsidR="009F78BC" w:rsidP="00A7782D" w:rsidRDefault="009F78BC" w14:paraId="21F3C6A2" w14:textId="77777777">
      <w:pPr>
        <w:tabs>
          <w:tab w:val="left" w:pos="1260"/>
        </w:tabs>
        <w:ind w:left="1260" w:hanging="540"/>
        <w:rPr>
          <w:sz w:val="24"/>
          <w:szCs w:val="24"/>
        </w:rPr>
      </w:pPr>
      <w:r>
        <w:rPr>
          <w:sz w:val="24"/>
          <w:szCs w:val="24"/>
        </w:rPr>
        <w:t>5.</w:t>
      </w:r>
      <w:r w:rsidR="00A7782D">
        <w:rPr>
          <w:sz w:val="24"/>
          <w:szCs w:val="24"/>
        </w:rPr>
        <w:tab/>
      </w:r>
      <w:r>
        <w:rPr>
          <w:sz w:val="24"/>
          <w:szCs w:val="24"/>
        </w:rPr>
        <w:t>A</w:t>
      </w:r>
      <w:r w:rsidR="00C63139">
        <w:rPr>
          <w:sz w:val="24"/>
          <w:szCs w:val="24"/>
        </w:rPr>
        <w:t>n SSA</w:t>
      </w:r>
      <w:r>
        <w:rPr>
          <w:sz w:val="24"/>
          <w:szCs w:val="24"/>
        </w:rPr>
        <w:t xml:space="preserve"> may obtain an exemption for FISCUs from compliance with </w:t>
      </w:r>
      <w:r w:rsidR="00F542B5">
        <w:rPr>
          <w:sz w:val="24"/>
          <w:szCs w:val="24"/>
        </w:rPr>
        <w:t xml:space="preserve">CUSO </w:t>
      </w:r>
      <w:r w:rsidRPr="00F542B5">
        <w:rPr>
          <w:sz w:val="24"/>
          <w:szCs w:val="24"/>
        </w:rPr>
        <w:t>accounting</w:t>
      </w:r>
      <w:r w:rsidRPr="0053245B" w:rsidR="00F542B5">
        <w:rPr>
          <w:sz w:val="24"/>
          <w:szCs w:val="24"/>
        </w:rPr>
        <w:t xml:space="preserve">, audits and financial statement requirements </w:t>
      </w:r>
      <w:r>
        <w:rPr>
          <w:sz w:val="24"/>
          <w:szCs w:val="24"/>
        </w:rPr>
        <w:t>by submitting a copy of the legal autho</w:t>
      </w:r>
      <w:r w:rsidR="00F542B5">
        <w:rPr>
          <w:sz w:val="24"/>
          <w:szCs w:val="24"/>
        </w:rPr>
        <w:t>rity pursuant to which it secur</w:t>
      </w:r>
      <w:r>
        <w:rPr>
          <w:sz w:val="24"/>
          <w:szCs w:val="24"/>
        </w:rPr>
        <w:t>es the information</w:t>
      </w:r>
      <w:r w:rsidR="00F542B5">
        <w:rPr>
          <w:sz w:val="24"/>
          <w:szCs w:val="24"/>
        </w:rPr>
        <w:t xml:space="preserve"> required and supporting documentation to</w:t>
      </w:r>
      <w:r>
        <w:rPr>
          <w:sz w:val="24"/>
          <w:szCs w:val="24"/>
        </w:rPr>
        <w:t xml:space="preserve"> </w:t>
      </w:r>
      <w:r w:rsidR="00F542B5">
        <w:rPr>
          <w:sz w:val="24"/>
          <w:szCs w:val="24"/>
        </w:rPr>
        <w:t>the</w:t>
      </w:r>
      <w:r>
        <w:rPr>
          <w:sz w:val="24"/>
          <w:szCs w:val="24"/>
        </w:rPr>
        <w:t xml:space="preserve"> NCUA’s regional office having </w:t>
      </w:r>
      <w:r w:rsidR="00F542B5">
        <w:rPr>
          <w:sz w:val="24"/>
          <w:szCs w:val="24"/>
        </w:rPr>
        <w:t>responsibility</w:t>
      </w:r>
      <w:r>
        <w:rPr>
          <w:sz w:val="24"/>
          <w:szCs w:val="24"/>
        </w:rPr>
        <w:t xml:space="preserve"> for that state.</w:t>
      </w:r>
      <w:r w:rsidR="00C63139">
        <w:rPr>
          <w:sz w:val="24"/>
          <w:szCs w:val="24"/>
        </w:rPr>
        <w:t xml:space="preserve"> (Reporting requirement).</w:t>
      </w:r>
    </w:p>
    <w:p w:rsidR="006703A2" w:rsidP="006703A2" w:rsidRDefault="006703A2" w14:paraId="2017EDB9" w14:textId="77777777">
      <w:pPr>
        <w:tabs>
          <w:tab w:val="left" w:pos="720"/>
        </w:tabs>
        <w:ind w:left="720" w:hanging="720"/>
        <w:rPr>
          <w:sz w:val="24"/>
          <w:szCs w:val="24"/>
        </w:rPr>
      </w:pPr>
    </w:p>
    <w:p w:rsidR="006703A2" w:rsidP="006703A2" w:rsidRDefault="006703A2" w14:paraId="5107A6E0" w14:textId="77777777">
      <w:pPr>
        <w:pStyle w:val="ListParagraph"/>
        <w:tabs>
          <w:tab w:val="left" w:pos="720"/>
        </w:tabs>
        <w:ind w:hanging="720"/>
        <w:rPr>
          <w:sz w:val="24"/>
          <w:szCs w:val="24"/>
        </w:rPr>
      </w:pPr>
      <w:r>
        <w:rPr>
          <w:sz w:val="24"/>
          <w:szCs w:val="24"/>
        </w:rPr>
        <w:tab/>
      </w:r>
      <w:r w:rsidRPr="00B34020">
        <w:rPr>
          <w:sz w:val="24"/>
          <w:szCs w:val="24"/>
        </w:rPr>
        <w:t xml:space="preserve">These requirements enable NCUA to monitor a FICU’s involvement with its CUSO for safety and soundness purposes.  NCUA notes some elements of the rule reflect sound business judgment and represent usual and customary </w:t>
      </w:r>
      <w:r>
        <w:rPr>
          <w:sz w:val="24"/>
          <w:szCs w:val="24"/>
        </w:rPr>
        <w:t xml:space="preserve">business </w:t>
      </w:r>
      <w:r w:rsidRPr="00B34020">
        <w:rPr>
          <w:sz w:val="24"/>
          <w:szCs w:val="24"/>
        </w:rPr>
        <w:t>practices</w:t>
      </w:r>
      <w:r>
        <w:rPr>
          <w:sz w:val="24"/>
          <w:szCs w:val="24"/>
        </w:rPr>
        <w:t>.</w:t>
      </w:r>
      <w:r w:rsidRPr="00B34020">
        <w:rPr>
          <w:sz w:val="24"/>
          <w:szCs w:val="24"/>
        </w:rPr>
        <w:t xml:space="preserve">  For example,</w:t>
      </w:r>
      <w:r>
        <w:rPr>
          <w:sz w:val="24"/>
          <w:szCs w:val="24"/>
        </w:rPr>
        <w:t xml:space="preserve"> obtaining a written agreement with an entity before investing funds in its operations, requiring that its financial statements be prepared in accordance with GAAP, and obtaining a legal opinion as to corporate matters are standard business practices.  The burden hours reported in Item 12 below exclude the hours attributable to engaging in these usual and customary business activities.  </w:t>
      </w:r>
      <w:r w:rsidRPr="00B34020">
        <w:rPr>
          <w:sz w:val="24"/>
          <w:szCs w:val="24"/>
        </w:rPr>
        <w:t xml:space="preserve"> </w:t>
      </w:r>
    </w:p>
    <w:p w:rsidR="006703A2" w:rsidP="00A65A3D" w:rsidRDefault="006703A2" w14:paraId="2D99C2F5" w14:textId="77777777">
      <w:pPr>
        <w:pStyle w:val="ListParagraph"/>
        <w:tabs>
          <w:tab w:val="left" w:pos="720"/>
        </w:tabs>
        <w:ind w:hanging="720"/>
        <w:rPr>
          <w:sz w:val="24"/>
          <w:szCs w:val="24"/>
        </w:rPr>
      </w:pPr>
    </w:p>
    <w:p w:rsidR="00A65A3D" w:rsidP="00A65A3D" w:rsidRDefault="00A65A3D" w14:paraId="640F59D7" w14:textId="77777777">
      <w:pPr>
        <w:pStyle w:val="ListParagraph"/>
        <w:rPr>
          <w:sz w:val="24"/>
          <w:szCs w:val="24"/>
        </w:rPr>
      </w:pPr>
      <w:r w:rsidRPr="009B4A66">
        <w:rPr>
          <w:sz w:val="24"/>
          <w:szCs w:val="24"/>
        </w:rPr>
        <w:t xml:space="preserve">NCUA conducts regular, periodic examinations of FCUs </w:t>
      </w:r>
      <w:r>
        <w:rPr>
          <w:sz w:val="24"/>
          <w:szCs w:val="24"/>
        </w:rPr>
        <w:t>and participates in examinations of FISCUs.</w:t>
      </w:r>
      <w:r w:rsidR="00A14F78">
        <w:rPr>
          <w:sz w:val="24"/>
          <w:szCs w:val="24"/>
        </w:rPr>
        <w:t xml:space="preserve"> The information collected from CUSO registry is used by NCUA in its review for reporting compliance for credit unions with a loan to or investment in a CUSO.</w:t>
      </w:r>
      <w:r w:rsidR="00767F87">
        <w:rPr>
          <w:sz w:val="24"/>
          <w:szCs w:val="24"/>
        </w:rPr>
        <w:t xml:space="preserve">  </w:t>
      </w:r>
      <w:r w:rsidRPr="009B4A66">
        <w:rPr>
          <w:sz w:val="24"/>
          <w:szCs w:val="24"/>
        </w:rPr>
        <w:t>As part of the examination process, NCUA</w:t>
      </w:r>
      <w:r w:rsidR="00A14F78">
        <w:rPr>
          <w:sz w:val="24"/>
          <w:szCs w:val="24"/>
        </w:rPr>
        <w:t xml:space="preserve"> also</w:t>
      </w:r>
      <w:r w:rsidRPr="009B4A66">
        <w:rPr>
          <w:sz w:val="24"/>
          <w:szCs w:val="24"/>
        </w:rPr>
        <w:t xml:space="preserve"> reviews written agreements, legal opinions, and CPA opinion audits relating to FCU involvement with CUSOs to determine the sa</w:t>
      </w:r>
      <w:r w:rsidR="00767F87">
        <w:rPr>
          <w:sz w:val="24"/>
          <w:szCs w:val="24"/>
        </w:rPr>
        <w:t xml:space="preserve">fety and soundness of the FCU.  </w:t>
      </w:r>
      <w:r w:rsidRPr="009B4A66">
        <w:rPr>
          <w:sz w:val="24"/>
          <w:szCs w:val="24"/>
        </w:rPr>
        <w:t xml:space="preserve">This information is critical in preventing or minimizing losses to the National Credit Union Share Insurance Fund (NCUSIF), which provides federally guaranteed </w:t>
      </w:r>
      <w:r>
        <w:rPr>
          <w:sz w:val="24"/>
          <w:szCs w:val="24"/>
        </w:rPr>
        <w:t xml:space="preserve">share (deposit) </w:t>
      </w:r>
      <w:r w:rsidRPr="009B4A66">
        <w:rPr>
          <w:sz w:val="24"/>
          <w:szCs w:val="24"/>
        </w:rPr>
        <w:t xml:space="preserve">account insurance for all FICUs. </w:t>
      </w:r>
    </w:p>
    <w:p w:rsidR="00A65A3D" w:rsidP="00A65A3D" w:rsidRDefault="00A65A3D" w14:paraId="3BF68C1C" w14:textId="77777777">
      <w:pPr>
        <w:pStyle w:val="ListParagraph"/>
        <w:rPr>
          <w:sz w:val="24"/>
          <w:szCs w:val="24"/>
        </w:rPr>
      </w:pPr>
    </w:p>
    <w:p w:rsidRPr="009B4A66" w:rsidR="00A65A3D" w:rsidP="00A65A3D" w:rsidRDefault="00A65A3D" w14:paraId="7C69E370" w14:textId="77777777">
      <w:pPr>
        <w:pStyle w:val="ListParagraph"/>
        <w:rPr>
          <w:sz w:val="24"/>
          <w:szCs w:val="24"/>
        </w:rPr>
      </w:pPr>
      <w:r w:rsidRPr="009B4A66">
        <w:rPr>
          <w:sz w:val="24"/>
          <w:szCs w:val="24"/>
        </w:rPr>
        <w:t xml:space="preserve">FISCUs are exposed to significant potential safety and soundness and reputation risks based on their </w:t>
      </w:r>
      <w:r w:rsidR="00767F87">
        <w:rPr>
          <w:sz w:val="24"/>
          <w:szCs w:val="24"/>
        </w:rPr>
        <w:t xml:space="preserve">relationship with their CUSOs.  </w:t>
      </w:r>
      <w:r>
        <w:rPr>
          <w:sz w:val="24"/>
          <w:szCs w:val="24"/>
        </w:rPr>
        <w:t xml:space="preserve">Although NCUA has the right to examine books and records belonging to a FISCU, it also needs access to the books and records of the CUSO.  Without that access, </w:t>
      </w:r>
      <w:r w:rsidRPr="009B4A66">
        <w:rPr>
          <w:sz w:val="24"/>
          <w:szCs w:val="24"/>
        </w:rPr>
        <w:t xml:space="preserve">NCUA </w:t>
      </w:r>
      <w:r>
        <w:rPr>
          <w:sz w:val="24"/>
          <w:szCs w:val="24"/>
        </w:rPr>
        <w:t>cannot</w:t>
      </w:r>
      <w:r w:rsidRPr="009B4A66">
        <w:rPr>
          <w:sz w:val="24"/>
          <w:szCs w:val="24"/>
        </w:rPr>
        <w:t xml:space="preserve"> thoroughly and accurately evaluate the potential risks CUSOs pose to FISCUs and, ultimately, the</w:t>
      </w:r>
      <w:r>
        <w:rPr>
          <w:sz w:val="24"/>
          <w:szCs w:val="24"/>
        </w:rPr>
        <w:t xml:space="preserve"> risk to the</w:t>
      </w:r>
      <w:r w:rsidR="00767F87">
        <w:rPr>
          <w:sz w:val="24"/>
          <w:szCs w:val="24"/>
        </w:rPr>
        <w:t xml:space="preserve"> NCUSIF.</w:t>
      </w:r>
    </w:p>
    <w:p w:rsidRPr="009B4A66" w:rsidR="00A65A3D" w:rsidP="00A65A3D" w:rsidRDefault="00A65A3D" w14:paraId="054734A8" w14:textId="77777777">
      <w:pPr>
        <w:pStyle w:val="ListParagraph"/>
        <w:spacing w:after="240"/>
        <w:rPr>
          <w:rFonts w:ascii="Calibri" w:hAnsi="Calibri"/>
          <w:sz w:val="22"/>
          <w:szCs w:val="22"/>
        </w:rPr>
      </w:pPr>
    </w:p>
    <w:p w:rsidRPr="009B4A66" w:rsidR="00A65A3D" w:rsidP="00A65A3D" w:rsidRDefault="00A65A3D" w14:paraId="17BBB2FA" w14:textId="68224926">
      <w:pPr>
        <w:pStyle w:val="ListParagraph"/>
        <w:rPr>
          <w:sz w:val="24"/>
          <w:szCs w:val="24"/>
        </w:rPr>
      </w:pPr>
      <w:r w:rsidRPr="009B4A66">
        <w:rPr>
          <w:sz w:val="24"/>
          <w:szCs w:val="24"/>
        </w:rPr>
        <w:t xml:space="preserve">It should be noted that not all states impose the same type of relatively strict investment </w:t>
      </w:r>
      <w:r>
        <w:rPr>
          <w:sz w:val="24"/>
          <w:szCs w:val="24"/>
        </w:rPr>
        <w:t xml:space="preserve">and lending </w:t>
      </w:r>
      <w:r w:rsidRPr="009B4A66">
        <w:rPr>
          <w:sz w:val="24"/>
          <w:szCs w:val="24"/>
        </w:rPr>
        <w:t xml:space="preserve">limits in the FCU Act, which limit FCU </w:t>
      </w:r>
      <w:r>
        <w:rPr>
          <w:sz w:val="24"/>
          <w:szCs w:val="24"/>
        </w:rPr>
        <w:t xml:space="preserve">loans to, and </w:t>
      </w:r>
      <w:r w:rsidRPr="009B4A66">
        <w:rPr>
          <w:sz w:val="24"/>
          <w:szCs w:val="24"/>
        </w:rPr>
        <w:t>investment in</w:t>
      </w:r>
      <w:r>
        <w:rPr>
          <w:sz w:val="24"/>
          <w:szCs w:val="24"/>
        </w:rPr>
        <w:t>,</w:t>
      </w:r>
      <w:r w:rsidRPr="009B4A66">
        <w:rPr>
          <w:sz w:val="24"/>
          <w:szCs w:val="24"/>
        </w:rPr>
        <w:t xml:space="preserve"> all CUSOs to one percent of </w:t>
      </w:r>
      <w:r>
        <w:rPr>
          <w:sz w:val="24"/>
          <w:szCs w:val="24"/>
        </w:rPr>
        <w:t xml:space="preserve">the FCU’s </w:t>
      </w:r>
      <w:r w:rsidRPr="009B4A66">
        <w:rPr>
          <w:sz w:val="24"/>
          <w:szCs w:val="24"/>
        </w:rPr>
        <w:t>unimpaired capital and surplus</w:t>
      </w:r>
      <w:r>
        <w:rPr>
          <w:sz w:val="24"/>
          <w:szCs w:val="24"/>
        </w:rPr>
        <w:t>, respectively</w:t>
      </w:r>
      <w:r w:rsidR="00767F87">
        <w:rPr>
          <w:sz w:val="24"/>
          <w:szCs w:val="24"/>
        </w:rPr>
        <w:t>.  12</w:t>
      </w:r>
      <w:r w:rsidR="00E3741C">
        <w:rPr>
          <w:sz w:val="24"/>
          <w:szCs w:val="24"/>
        </w:rPr>
        <w:t> </w:t>
      </w:r>
      <w:r w:rsidR="00767F87">
        <w:rPr>
          <w:sz w:val="24"/>
          <w:szCs w:val="24"/>
        </w:rPr>
        <w:t xml:space="preserve">U.S.C. §1757(7)(I).  </w:t>
      </w:r>
      <w:r w:rsidRPr="009B4A66">
        <w:rPr>
          <w:sz w:val="24"/>
          <w:szCs w:val="24"/>
        </w:rPr>
        <w:t>Similarly, not all states limit the types of activiti</w:t>
      </w:r>
      <w:r w:rsidR="00767F87">
        <w:rPr>
          <w:sz w:val="24"/>
          <w:szCs w:val="24"/>
        </w:rPr>
        <w:t xml:space="preserve">es in which a CUSO may engage.  </w:t>
      </w:r>
      <w:r w:rsidRPr="009B4A66">
        <w:rPr>
          <w:sz w:val="24"/>
          <w:szCs w:val="24"/>
        </w:rPr>
        <w:t>Further, without some assurance that the FISCU is insulated from claims that might be asserted against its CUSO, there is risk that the FISCU could lose more than the value of its investment in its CUSO.</w:t>
      </w:r>
    </w:p>
    <w:p w:rsidRPr="009B4A66" w:rsidR="00A65A3D" w:rsidP="00A65A3D" w:rsidRDefault="00A65A3D" w14:paraId="16CDDF2A" w14:textId="77777777">
      <w:pPr>
        <w:pStyle w:val="ListParagraph"/>
        <w:rPr>
          <w:sz w:val="24"/>
          <w:szCs w:val="24"/>
        </w:rPr>
      </w:pPr>
    </w:p>
    <w:p w:rsidRPr="00EC4143" w:rsidR="00A65A3D" w:rsidP="00A65A3D" w:rsidRDefault="00A65A3D" w14:paraId="72F70687" w14:textId="5E03EEED">
      <w:pPr>
        <w:rPr>
          <w:b/>
          <w:sz w:val="24"/>
          <w:szCs w:val="24"/>
        </w:rPr>
      </w:pPr>
      <w:r w:rsidRPr="00EC4143">
        <w:rPr>
          <w:b/>
          <w:sz w:val="24"/>
          <w:szCs w:val="24"/>
        </w:rPr>
        <w:t>3.</w:t>
      </w:r>
      <w:r w:rsidRPr="00EC4143">
        <w:rPr>
          <w:b/>
          <w:sz w:val="24"/>
          <w:szCs w:val="24"/>
        </w:rPr>
        <w:tab/>
        <w:t xml:space="preserve">Use of </w:t>
      </w:r>
      <w:r w:rsidR="006062B0">
        <w:rPr>
          <w:b/>
          <w:sz w:val="24"/>
          <w:szCs w:val="24"/>
        </w:rPr>
        <w:t>i</w:t>
      </w:r>
      <w:r w:rsidRPr="00EC4143">
        <w:rPr>
          <w:b/>
          <w:sz w:val="24"/>
          <w:szCs w:val="24"/>
        </w:rPr>
        <w:t xml:space="preserve">nformation </w:t>
      </w:r>
      <w:r w:rsidR="006062B0">
        <w:rPr>
          <w:b/>
          <w:sz w:val="24"/>
          <w:szCs w:val="24"/>
        </w:rPr>
        <w:t>t</w:t>
      </w:r>
      <w:r w:rsidRPr="00EC4143">
        <w:rPr>
          <w:b/>
          <w:sz w:val="24"/>
          <w:szCs w:val="24"/>
        </w:rPr>
        <w:t>echnology.</w:t>
      </w:r>
    </w:p>
    <w:p w:rsidR="00E36502" w:rsidP="0053245B" w:rsidRDefault="00E36502" w14:paraId="09C252B2" w14:textId="77777777">
      <w:pPr>
        <w:pStyle w:val="Default"/>
        <w:ind w:left="720"/>
        <w:rPr>
          <w:sz w:val="23"/>
          <w:szCs w:val="23"/>
        </w:rPr>
      </w:pPr>
    </w:p>
    <w:p w:rsidR="004E283D" w:rsidP="0053245B" w:rsidRDefault="004E283D" w14:paraId="7EEB2EA2" w14:textId="56613332">
      <w:pPr>
        <w:pStyle w:val="Default"/>
        <w:ind w:left="720"/>
        <w:rPr>
          <w:sz w:val="23"/>
          <w:szCs w:val="23"/>
        </w:rPr>
      </w:pPr>
      <w:r>
        <w:rPr>
          <w:sz w:val="23"/>
          <w:szCs w:val="23"/>
        </w:rPr>
        <w:t xml:space="preserve">The </w:t>
      </w:r>
      <w:r>
        <w:rPr>
          <w:i/>
          <w:iCs/>
          <w:sz w:val="23"/>
          <w:szCs w:val="23"/>
        </w:rPr>
        <w:t xml:space="preserve">CUSO Registry </w:t>
      </w:r>
      <w:r>
        <w:rPr>
          <w:sz w:val="23"/>
          <w:szCs w:val="23"/>
        </w:rPr>
        <w:t xml:space="preserve">is a web-based system that </w:t>
      </w:r>
      <w:r w:rsidR="00D131D3">
        <w:rPr>
          <w:sz w:val="23"/>
          <w:szCs w:val="23"/>
        </w:rPr>
        <w:t>CUSOs</w:t>
      </w:r>
      <w:r>
        <w:rPr>
          <w:sz w:val="23"/>
          <w:szCs w:val="23"/>
        </w:rPr>
        <w:t xml:space="preserve"> use to provide information directly to NCUA.</w:t>
      </w:r>
      <w:r w:rsidR="00D31546">
        <w:rPr>
          <w:sz w:val="23"/>
          <w:szCs w:val="23"/>
        </w:rPr>
        <w:t xml:space="preserve"> This information</w:t>
      </w:r>
      <w:r w:rsidR="001B213B">
        <w:rPr>
          <w:sz w:val="23"/>
          <w:szCs w:val="23"/>
        </w:rPr>
        <w:t xml:space="preserve"> provided</w:t>
      </w:r>
      <w:r w:rsidR="00D31546">
        <w:rPr>
          <w:sz w:val="23"/>
          <w:szCs w:val="23"/>
        </w:rPr>
        <w:t xml:space="preserve"> is used by NCUA in its examinations of FCUs and </w:t>
      </w:r>
      <w:r w:rsidR="00D31546">
        <w:rPr>
          <w:sz w:val="23"/>
          <w:szCs w:val="23"/>
        </w:rPr>
        <w:lastRenderedPageBreak/>
        <w:t>FISC</w:t>
      </w:r>
      <w:r w:rsidR="001B213B">
        <w:rPr>
          <w:sz w:val="23"/>
          <w:szCs w:val="23"/>
        </w:rPr>
        <w:t xml:space="preserve">Us. </w:t>
      </w:r>
      <w:r>
        <w:rPr>
          <w:sz w:val="23"/>
          <w:szCs w:val="23"/>
        </w:rPr>
        <w:t xml:space="preserve"> In addition to general information like a CUSO’s legal name, address, and contact information, the system will allow CUSOs to provide: </w:t>
      </w:r>
    </w:p>
    <w:p w:rsidR="00DD49B7" w:rsidP="0053245B" w:rsidRDefault="00DD49B7" w14:paraId="69F5EA9D" w14:textId="77777777">
      <w:pPr>
        <w:pStyle w:val="Default"/>
        <w:ind w:left="720"/>
        <w:rPr>
          <w:sz w:val="23"/>
          <w:szCs w:val="23"/>
        </w:rPr>
      </w:pPr>
    </w:p>
    <w:p w:rsidR="004E283D" w:rsidP="0053245B" w:rsidRDefault="004E283D" w14:paraId="1F68F0FE" w14:textId="77777777">
      <w:pPr>
        <w:pStyle w:val="Default"/>
        <w:numPr>
          <w:ilvl w:val="0"/>
          <w:numId w:val="18"/>
        </w:numPr>
        <w:spacing w:after="159"/>
        <w:rPr>
          <w:sz w:val="23"/>
          <w:szCs w:val="23"/>
        </w:rPr>
      </w:pPr>
      <w:r>
        <w:rPr>
          <w:sz w:val="23"/>
          <w:szCs w:val="23"/>
        </w:rPr>
        <w:t xml:space="preserve">Information regarding ownership and subsidiaries </w:t>
      </w:r>
    </w:p>
    <w:p w:rsidR="004E283D" w:rsidP="0053245B" w:rsidRDefault="004E283D" w14:paraId="17F208BB" w14:textId="77777777">
      <w:pPr>
        <w:pStyle w:val="Default"/>
        <w:numPr>
          <w:ilvl w:val="0"/>
          <w:numId w:val="18"/>
        </w:numPr>
        <w:spacing w:after="159"/>
        <w:rPr>
          <w:sz w:val="23"/>
          <w:szCs w:val="23"/>
        </w:rPr>
      </w:pPr>
      <w:r w:rsidRPr="004E283D">
        <w:rPr>
          <w:sz w:val="23"/>
          <w:szCs w:val="23"/>
        </w:rPr>
        <w:t xml:space="preserve"> Services offered by the CUSO, including basic financial information as applicable for specific services </w:t>
      </w:r>
    </w:p>
    <w:p w:rsidRPr="004E283D" w:rsidR="004E283D" w:rsidP="0053245B" w:rsidRDefault="004E283D" w14:paraId="3B45BA36" w14:textId="77777777">
      <w:pPr>
        <w:pStyle w:val="Default"/>
        <w:numPr>
          <w:ilvl w:val="0"/>
          <w:numId w:val="18"/>
        </w:numPr>
        <w:spacing w:after="159"/>
        <w:rPr>
          <w:sz w:val="23"/>
          <w:szCs w:val="23"/>
        </w:rPr>
      </w:pPr>
      <w:r w:rsidRPr="004E283D">
        <w:rPr>
          <w:sz w:val="23"/>
          <w:szCs w:val="23"/>
        </w:rPr>
        <w:t xml:space="preserve">Credit union clients served by the CUSO </w:t>
      </w:r>
    </w:p>
    <w:p w:rsidR="004E283D" w:rsidP="0053245B" w:rsidRDefault="004E283D" w14:paraId="7D058002" w14:textId="1A3686FE">
      <w:pPr>
        <w:pStyle w:val="Default"/>
        <w:ind w:left="720"/>
        <w:rPr>
          <w:sz w:val="23"/>
          <w:szCs w:val="23"/>
        </w:rPr>
      </w:pPr>
      <w:r>
        <w:rPr>
          <w:sz w:val="23"/>
          <w:szCs w:val="23"/>
        </w:rPr>
        <w:t xml:space="preserve">No special software is required. The </w:t>
      </w:r>
      <w:r>
        <w:rPr>
          <w:i/>
          <w:iCs/>
          <w:sz w:val="23"/>
          <w:szCs w:val="23"/>
        </w:rPr>
        <w:t xml:space="preserve">CUSO Registry </w:t>
      </w:r>
      <w:r>
        <w:rPr>
          <w:sz w:val="23"/>
          <w:szCs w:val="23"/>
        </w:rPr>
        <w:t xml:space="preserve">is a web-based application. The </w:t>
      </w:r>
      <w:r>
        <w:rPr>
          <w:i/>
          <w:iCs/>
          <w:sz w:val="23"/>
          <w:szCs w:val="23"/>
        </w:rPr>
        <w:t xml:space="preserve">CUSO Registry </w:t>
      </w:r>
      <w:r>
        <w:rPr>
          <w:sz w:val="23"/>
          <w:szCs w:val="23"/>
        </w:rPr>
        <w:t xml:space="preserve">supports the following browsers: </w:t>
      </w:r>
    </w:p>
    <w:p w:rsidR="00DD49B7" w:rsidP="0053245B" w:rsidRDefault="00DD49B7" w14:paraId="38E57EB6" w14:textId="77777777">
      <w:pPr>
        <w:pStyle w:val="Default"/>
        <w:ind w:left="720"/>
        <w:rPr>
          <w:sz w:val="23"/>
          <w:szCs w:val="23"/>
        </w:rPr>
      </w:pPr>
    </w:p>
    <w:p w:rsidR="004E283D" w:rsidP="004E283D" w:rsidRDefault="004E283D" w14:paraId="570CB720" w14:textId="77777777">
      <w:pPr>
        <w:pStyle w:val="Default"/>
        <w:numPr>
          <w:ilvl w:val="0"/>
          <w:numId w:val="18"/>
        </w:numPr>
        <w:spacing w:after="169"/>
        <w:rPr>
          <w:sz w:val="23"/>
          <w:szCs w:val="23"/>
        </w:rPr>
      </w:pPr>
      <w:r>
        <w:rPr>
          <w:sz w:val="23"/>
          <w:szCs w:val="23"/>
        </w:rPr>
        <w:t xml:space="preserve">Internet Explorer 11; Microsoft Edge </w:t>
      </w:r>
    </w:p>
    <w:p w:rsidR="004E283D" w:rsidP="004E283D" w:rsidRDefault="004E283D" w14:paraId="1DDA1DC5" w14:textId="77777777">
      <w:pPr>
        <w:pStyle w:val="Default"/>
        <w:numPr>
          <w:ilvl w:val="0"/>
          <w:numId w:val="18"/>
        </w:numPr>
        <w:spacing w:after="169"/>
        <w:rPr>
          <w:sz w:val="23"/>
          <w:szCs w:val="23"/>
        </w:rPr>
      </w:pPr>
      <w:r>
        <w:rPr>
          <w:sz w:val="23"/>
          <w:szCs w:val="23"/>
        </w:rPr>
        <w:t xml:space="preserve">Firefox (version 24 and extended support release (ESR)) </w:t>
      </w:r>
    </w:p>
    <w:p w:rsidR="004E283D" w:rsidP="004E283D" w:rsidRDefault="004E283D" w14:paraId="53B4CB8F" w14:textId="77777777">
      <w:pPr>
        <w:pStyle w:val="Default"/>
        <w:numPr>
          <w:ilvl w:val="0"/>
          <w:numId w:val="18"/>
        </w:numPr>
        <w:spacing w:after="169"/>
        <w:rPr>
          <w:sz w:val="23"/>
          <w:szCs w:val="23"/>
        </w:rPr>
      </w:pPr>
      <w:r>
        <w:rPr>
          <w:sz w:val="23"/>
          <w:szCs w:val="23"/>
        </w:rPr>
        <w:t xml:space="preserve">Google Chrome (version 21 and later) </w:t>
      </w:r>
    </w:p>
    <w:p w:rsidR="004E283D" w:rsidP="004E283D" w:rsidRDefault="004E283D" w14:paraId="59F2013E" w14:textId="77777777">
      <w:pPr>
        <w:pStyle w:val="Default"/>
        <w:numPr>
          <w:ilvl w:val="0"/>
          <w:numId w:val="18"/>
        </w:numPr>
        <w:spacing w:after="169"/>
        <w:rPr>
          <w:sz w:val="23"/>
          <w:szCs w:val="23"/>
        </w:rPr>
      </w:pPr>
      <w:r>
        <w:rPr>
          <w:sz w:val="23"/>
          <w:szCs w:val="23"/>
        </w:rPr>
        <w:t xml:space="preserve">Opera (version 15.0+ (Blink) and 12.0+ (Presto)) </w:t>
      </w:r>
    </w:p>
    <w:p w:rsidR="004E283D" w:rsidP="004E283D" w:rsidRDefault="004E283D" w14:paraId="34268EA0" w14:textId="77777777">
      <w:pPr>
        <w:pStyle w:val="Default"/>
        <w:numPr>
          <w:ilvl w:val="0"/>
          <w:numId w:val="18"/>
        </w:numPr>
        <w:rPr>
          <w:sz w:val="23"/>
          <w:szCs w:val="23"/>
        </w:rPr>
      </w:pPr>
      <w:r>
        <w:rPr>
          <w:sz w:val="23"/>
          <w:szCs w:val="23"/>
        </w:rPr>
        <w:t xml:space="preserve">Safari (version 6.0+) </w:t>
      </w:r>
    </w:p>
    <w:p w:rsidRPr="00EC4143" w:rsidR="00A65A3D" w:rsidP="00A65A3D" w:rsidRDefault="00A65A3D" w14:paraId="463A6791"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EC4143" w:rsidR="00A65A3D" w:rsidP="00A65A3D" w:rsidRDefault="00A65A3D" w14:paraId="49A3FE8A" w14:textId="72DB15AD">
      <w:pPr>
        <w:rPr>
          <w:b/>
          <w:sz w:val="24"/>
          <w:szCs w:val="24"/>
        </w:rPr>
      </w:pPr>
      <w:r w:rsidRPr="00EC4143">
        <w:rPr>
          <w:b/>
          <w:sz w:val="24"/>
          <w:szCs w:val="24"/>
        </w:rPr>
        <w:t>4.</w:t>
      </w:r>
      <w:r w:rsidRPr="00EC4143">
        <w:rPr>
          <w:b/>
          <w:sz w:val="24"/>
          <w:szCs w:val="24"/>
        </w:rPr>
        <w:tab/>
        <w:t xml:space="preserve">Duplication of </w:t>
      </w:r>
      <w:r w:rsidR="006062B0">
        <w:rPr>
          <w:b/>
          <w:sz w:val="24"/>
          <w:szCs w:val="24"/>
        </w:rPr>
        <w:t>i</w:t>
      </w:r>
      <w:r w:rsidRPr="00EC4143">
        <w:rPr>
          <w:b/>
          <w:sz w:val="24"/>
          <w:szCs w:val="24"/>
        </w:rPr>
        <w:t>nformation.</w:t>
      </w:r>
    </w:p>
    <w:p w:rsidR="0039359E" w:rsidP="00EC4143" w:rsidRDefault="0039359E" w14:paraId="3368DE4F" w14:textId="77777777">
      <w:pPr>
        <w:pStyle w:val="ListParagraph"/>
        <w:rPr>
          <w:sz w:val="24"/>
          <w:szCs w:val="24"/>
        </w:rPr>
      </w:pPr>
    </w:p>
    <w:p w:rsidR="00A65A3D" w:rsidP="00EC4143" w:rsidRDefault="00CF10D1" w14:paraId="59253EEF" w14:textId="77777777">
      <w:pPr>
        <w:pStyle w:val="ListParagraph"/>
        <w:rPr>
          <w:sz w:val="24"/>
          <w:szCs w:val="24"/>
        </w:rPr>
      </w:pPr>
      <w:r>
        <w:rPr>
          <w:sz w:val="24"/>
          <w:szCs w:val="24"/>
        </w:rPr>
        <w:t xml:space="preserve">There is no duplication of this information.  </w:t>
      </w:r>
      <w:r w:rsidRPr="00B34020" w:rsidR="00A65A3D">
        <w:rPr>
          <w:sz w:val="24"/>
          <w:szCs w:val="24"/>
        </w:rPr>
        <w:t xml:space="preserve">The information the rule requires is unique to each credit union or </w:t>
      </w:r>
      <w:r w:rsidR="00A65A3D">
        <w:rPr>
          <w:sz w:val="24"/>
          <w:szCs w:val="24"/>
        </w:rPr>
        <w:t>situation</w:t>
      </w:r>
      <w:r w:rsidRPr="00B34020" w:rsidR="00A65A3D">
        <w:rPr>
          <w:sz w:val="24"/>
          <w:szCs w:val="24"/>
        </w:rPr>
        <w:t xml:space="preserve">.  </w:t>
      </w:r>
    </w:p>
    <w:p w:rsidRPr="009372B1" w:rsidR="00A65A3D" w:rsidP="00EC4143" w:rsidRDefault="00A65A3D" w14:paraId="04EC468C" w14:textId="77777777">
      <w:pPr>
        <w:pStyle w:val="ListParagraph"/>
        <w:rPr>
          <w:sz w:val="24"/>
          <w:szCs w:val="24"/>
        </w:rPr>
      </w:pPr>
    </w:p>
    <w:p w:rsidRPr="00EC4143" w:rsidR="00EC4143" w:rsidP="00EC4143" w:rsidRDefault="00EC4143" w14:paraId="775B15AA" w14:textId="66B93F57">
      <w:pPr>
        <w:rPr>
          <w:b/>
          <w:sz w:val="24"/>
          <w:szCs w:val="24"/>
        </w:rPr>
      </w:pPr>
      <w:r w:rsidRPr="00EC4143">
        <w:rPr>
          <w:b/>
          <w:sz w:val="24"/>
          <w:szCs w:val="24"/>
        </w:rPr>
        <w:t>5.</w:t>
      </w:r>
      <w:r w:rsidRPr="00EC4143">
        <w:rPr>
          <w:b/>
          <w:sz w:val="24"/>
          <w:szCs w:val="24"/>
        </w:rPr>
        <w:tab/>
        <w:t xml:space="preserve">Efforts to </w:t>
      </w:r>
      <w:r w:rsidR="006062B0">
        <w:rPr>
          <w:b/>
          <w:sz w:val="24"/>
          <w:szCs w:val="24"/>
        </w:rPr>
        <w:t>r</w:t>
      </w:r>
      <w:r w:rsidRPr="00EC4143">
        <w:rPr>
          <w:b/>
          <w:sz w:val="24"/>
          <w:szCs w:val="24"/>
        </w:rPr>
        <w:t xml:space="preserve">educe </w:t>
      </w:r>
      <w:r w:rsidR="006062B0">
        <w:rPr>
          <w:b/>
          <w:sz w:val="24"/>
          <w:szCs w:val="24"/>
        </w:rPr>
        <w:t>b</w:t>
      </w:r>
      <w:r w:rsidRPr="00EC4143">
        <w:rPr>
          <w:b/>
          <w:sz w:val="24"/>
          <w:szCs w:val="24"/>
        </w:rPr>
        <w:t xml:space="preserve">urden on </w:t>
      </w:r>
      <w:r w:rsidR="006062B0">
        <w:rPr>
          <w:b/>
          <w:sz w:val="24"/>
          <w:szCs w:val="24"/>
        </w:rPr>
        <w:t>s</w:t>
      </w:r>
      <w:r w:rsidRPr="00EC4143">
        <w:rPr>
          <w:b/>
          <w:sz w:val="24"/>
          <w:szCs w:val="24"/>
        </w:rPr>
        <w:t xml:space="preserve">mall </w:t>
      </w:r>
      <w:r w:rsidR="006062B0">
        <w:rPr>
          <w:b/>
          <w:sz w:val="24"/>
          <w:szCs w:val="24"/>
        </w:rPr>
        <w:t>e</w:t>
      </w:r>
      <w:r w:rsidRPr="00EC4143">
        <w:rPr>
          <w:b/>
          <w:sz w:val="24"/>
          <w:szCs w:val="24"/>
        </w:rPr>
        <w:t>ntities.</w:t>
      </w:r>
    </w:p>
    <w:p w:rsidR="0039359E" w:rsidP="00EC4143" w:rsidRDefault="0039359E" w14:paraId="7C5B0C6C" w14:textId="77777777">
      <w:pPr>
        <w:widowControl/>
        <w:autoSpaceDE/>
        <w:autoSpaceDN/>
        <w:adjustRightInd/>
        <w:ind w:left="720"/>
        <w:rPr>
          <w:sz w:val="24"/>
          <w:szCs w:val="24"/>
        </w:rPr>
      </w:pPr>
    </w:p>
    <w:p w:rsidRPr="00571A11" w:rsidR="00A65A3D" w:rsidP="00EC4143" w:rsidRDefault="00A65A3D" w14:paraId="4BF87A34" w14:textId="77777777">
      <w:pPr>
        <w:widowControl/>
        <w:autoSpaceDE/>
        <w:autoSpaceDN/>
        <w:adjustRightInd/>
        <w:ind w:left="720"/>
        <w:rPr>
          <w:sz w:val="24"/>
          <w:szCs w:val="24"/>
        </w:rPr>
      </w:pPr>
      <w:r>
        <w:rPr>
          <w:sz w:val="24"/>
          <w:szCs w:val="24"/>
        </w:rPr>
        <w:t xml:space="preserve">The burden on small FICUs is minimal </w:t>
      </w:r>
      <w:r w:rsidRPr="00571A11">
        <w:rPr>
          <w:sz w:val="24"/>
          <w:szCs w:val="24"/>
        </w:rPr>
        <w:t xml:space="preserve">because much of the required </w:t>
      </w:r>
      <w:r>
        <w:rPr>
          <w:sz w:val="24"/>
          <w:szCs w:val="24"/>
        </w:rPr>
        <w:t>information collection</w:t>
      </w:r>
      <w:r w:rsidRPr="00571A11">
        <w:rPr>
          <w:sz w:val="24"/>
          <w:szCs w:val="24"/>
        </w:rPr>
        <w:t xml:space="preserve"> is already maintained by FICUs that have a relationship with a CUSO.</w:t>
      </w:r>
    </w:p>
    <w:p w:rsidRPr="00B34020" w:rsidR="00A65A3D" w:rsidP="00EC4143" w:rsidRDefault="00A65A3D" w14:paraId="1674F72F" w14:textId="77777777">
      <w:pPr>
        <w:pStyle w:val="ListParagraph"/>
        <w:rPr>
          <w:sz w:val="24"/>
          <w:szCs w:val="24"/>
        </w:rPr>
      </w:pPr>
    </w:p>
    <w:p w:rsidR="00A65A3D" w:rsidRDefault="00A65A3D" w14:paraId="203B74D5" w14:textId="77777777">
      <w:pPr>
        <w:pStyle w:val="ListParagraph"/>
      </w:pPr>
      <w:r w:rsidRPr="00B34020">
        <w:rPr>
          <w:sz w:val="24"/>
          <w:szCs w:val="24"/>
        </w:rPr>
        <w:t xml:space="preserve">NCUA considers </w:t>
      </w:r>
      <w:r>
        <w:rPr>
          <w:sz w:val="24"/>
          <w:szCs w:val="24"/>
        </w:rPr>
        <w:t>credit unions</w:t>
      </w:r>
      <w:r w:rsidRPr="00B34020">
        <w:rPr>
          <w:sz w:val="24"/>
          <w:szCs w:val="24"/>
        </w:rPr>
        <w:t xml:space="preserve"> having </w:t>
      </w:r>
      <w:r w:rsidRPr="004E283D">
        <w:rPr>
          <w:sz w:val="24"/>
          <w:szCs w:val="24"/>
        </w:rPr>
        <w:t>less than $</w:t>
      </w:r>
      <w:r w:rsidRPr="0053245B" w:rsidR="004E283D">
        <w:rPr>
          <w:sz w:val="24"/>
          <w:szCs w:val="24"/>
        </w:rPr>
        <w:t>100</w:t>
      </w:r>
      <w:r w:rsidRPr="004E283D" w:rsidR="004E283D">
        <w:rPr>
          <w:sz w:val="24"/>
          <w:szCs w:val="24"/>
        </w:rPr>
        <w:t xml:space="preserve"> </w:t>
      </w:r>
      <w:r w:rsidRPr="004E283D">
        <w:rPr>
          <w:sz w:val="24"/>
          <w:szCs w:val="24"/>
        </w:rPr>
        <w:t>million in assets to be small</w:t>
      </w:r>
      <w:r w:rsidRPr="00B34020">
        <w:rPr>
          <w:sz w:val="24"/>
          <w:szCs w:val="24"/>
        </w:rPr>
        <w:t xml:space="preserve"> for purposes of the Regulatory Flexibility Act</w:t>
      </w:r>
      <w:r>
        <w:rPr>
          <w:rStyle w:val="FootnoteReference"/>
          <w:sz w:val="24"/>
          <w:szCs w:val="24"/>
        </w:rPr>
        <w:footnoteReference w:id="3"/>
      </w:r>
      <w:r>
        <w:rPr>
          <w:sz w:val="24"/>
          <w:szCs w:val="24"/>
        </w:rPr>
        <w:t xml:space="preserve">. </w:t>
      </w:r>
      <w:r w:rsidRPr="0070206B" w:rsidDel="007F4A5D">
        <w:rPr>
          <w:sz w:val="24"/>
          <w:szCs w:val="24"/>
        </w:rPr>
        <w:t xml:space="preserve"> </w:t>
      </w:r>
      <w:r>
        <w:rPr>
          <w:sz w:val="24"/>
          <w:szCs w:val="24"/>
        </w:rPr>
        <w:t>A</w:t>
      </w:r>
      <w:r w:rsidRPr="00B34020">
        <w:rPr>
          <w:sz w:val="24"/>
          <w:szCs w:val="24"/>
        </w:rPr>
        <w:t xml:space="preserve">s of </w:t>
      </w:r>
      <w:r w:rsidR="004E283D">
        <w:rPr>
          <w:sz w:val="24"/>
          <w:szCs w:val="24"/>
        </w:rPr>
        <w:t>June 30</w:t>
      </w:r>
      <w:r w:rsidRPr="00B34020">
        <w:rPr>
          <w:sz w:val="24"/>
          <w:szCs w:val="24"/>
        </w:rPr>
        <w:t xml:space="preserve">, </w:t>
      </w:r>
      <w:r w:rsidRPr="00B34020" w:rsidR="004E283D">
        <w:rPr>
          <w:sz w:val="24"/>
          <w:szCs w:val="24"/>
        </w:rPr>
        <w:t>201</w:t>
      </w:r>
      <w:r w:rsidR="004E283D">
        <w:rPr>
          <w:sz w:val="24"/>
          <w:szCs w:val="24"/>
        </w:rPr>
        <w:t>8</w:t>
      </w:r>
      <w:r w:rsidRPr="00B34020">
        <w:rPr>
          <w:sz w:val="24"/>
          <w:szCs w:val="24"/>
        </w:rPr>
        <w:t xml:space="preserve">, there </w:t>
      </w:r>
      <w:r>
        <w:rPr>
          <w:sz w:val="24"/>
          <w:szCs w:val="24"/>
        </w:rPr>
        <w:t>were</w:t>
      </w:r>
      <w:r w:rsidRPr="00B34020">
        <w:rPr>
          <w:sz w:val="24"/>
          <w:szCs w:val="24"/>
        </w:rPr>
        <w:t xml:space="preserve"> </w:t>
      </w:r>
      <w:r w:rsidR="00F51564">
        <w:rPr>
          <w:sz w:val="24"/>
          <w:szCs w:val="24"/>
        </w:rPr>
        <w:t>3,904</w:t>
      </w:r>
      <w:r w:rsidRPr="00B34020">
        <w:rPr>
          <w:sz w:val="24"/>
          <w:szCs w:val="24"/>
        </w:rPr>
        <w:t xml:space="preserve"> </w:t>
      </w:r>
      <w:r>
        <w:rPr>
          <w:sz w:val="24"/>
          <w:szCs w:val="24"/>
        </w:rPr>
        <w:t>FICUs</w:t>
      </w:r>
      <w:r w:rsidRPr="00B34020">
        <w:rPr>
          <w:sz w:val="24"/>
          <w:szCs w:val="24"/>
        </w:rPr>
        <w:t xml:space="preserve"> </w:t>
      </w:r>
      <w:r>
        <w:rPr>
          <w:sz w:val="24"/>
          <w:szCs w:val="24"/>
        </w:rPr>
        <w:t>with</w:t>
      </w:r>
      <w:r w:rsidRPr="00B34020">
        <w:rPr>
          <w:sz w:val="24"/>
          <w:szCs w:val="24"/>
        </w:rPr>
        <w:t xml:space="preserve"> assets under $</w:t>
      </w:r>
      <w:r w:rsidR="00F51564">
        <w:rPr>
          <w:sz w:val="24"/>
          <w:szCs w:val="24"/>
        </w:rPr>
        <w:t>10</w:t>
      </w:r>
      <w:r w:rsidRPr="00B34020">
        <w:rPr>
          <w:sz w:val="24"/>
          <w:szCs w:val="24"/>
        </w:rPr>
        <w:t xml:space="preserve">0 million.  Of those </w:t>
      </w:r>
      <w:r w:rsidR="00F51564">
        <w:rPr>
          <w:sz w:val="24"/>
          <w:szCs w:val="24"/>
        </w:rPr>
        <w:t>3,904</w:t>
      </w:r>
      <w:r w:rsidRPr="00B34020">
        <w:rPr>
          <w:sz w:val="24"/>
          <w:szCs w:val="24"/>
        </w:rPr>
        <w:t xml:space="preserve">, only </w:t>
      </w:r>
      <w:r w:rsidR="00F51564">
        <w:rPr>
          <w:sz w:val="24"/>
          <w:szCs w:val="24"/>
        </w:rPr>
        <w:t xml:space="preserve">997 </w:t>
      </w:r>
      <w:r>
        <w:rPr>
          <w:sz w:val="24"/>
          <w:szCs w:val="24"/>
        </w:rPr>
        <w:t>(</w:t>
      </w:r>
      <w:r w:rsidR="00F51564">
        <w:rPr>
          <w:sz w:val="24"/>
          <w:szCs w:val="24"/>
        </w:rPr>
        <w:t>25.5</w:t>
      </w:r>
      <w:r>
        <w:rPr>
          <w:sz w:val="24"/>
          <w:szCs w:val="24"/>
        </w:rPr>
        <w:t xml:space="preserve">%) </w:t>
      </w:r>
      <w:r w:rsidRPr="00B34020">
        <w:rPr>
          <w:sz w:val="24"/>
          <w:szCs w:val="24"/>
        </w:rPr>
        <w:t>report</w:t>
      </w:r>
      <w:r>
        <w:rPr>
          <w:sz w:val="24"/>
          <w:szCs w:val="24"/>
        </w:rPr>
        <w:t>ed</w:t>
      </w:r>
      <w:r w:rsidRPr="00B34020">
        <w:rPr>
          <w:sz w:val="24"/>
          <w:szCs w:val="24"/>
        </w:rPr>
        <w:t xml:space="preserve"> any interest (loan or investment) in a CUSO.  </w:t>
      </w:r>
      <w:r w:rsidR="005F4094">
        <w:rPr>
          <w:sz w:val="24"/>
          <w:szCs w:val="24"/>
        </w:rPr>
        <w:t>A</w:t>
      </w:r>
      <w:r w:rsidRPr="00B34020">
        <w:rPr>
          <w:sz w:val="24"/>
          <w:szCs w:val="24"/>
        </w:rPr>
        <w:t xml:space="preserve">pproximately only </w:t>
      </w:r>
      <w:r w:rsidR="00F51564">
        <w:rPr>
          <w:sz w:val="24"/>
          <w:szCs w:val="24"/>
        </w:rPr>
        <w:t>25.5</w:t>
      </w:r>
      <w:r w:rsidRPr="00B34020" w:rsidR="00F51564">
        <w:rPr>
          <w:sz w:val="24"/>
          <w:szCs w:val="24"/>
        </w:rPr>
        <w:t xml:space="preserve"> </w:t>
      </w:r>
      <w:r w:rsidRPr="00B34020">
        <w:rPr>
          <w:sz w:val="24"/>
          <w:szCs w:val="24"/>
        </w:rPr>
        <w:t xml:space="preserve">percent of small credit unions reported having any interest in </w:t>
      </w:r>
      <w:r>
        <w:rPr>
          <w:sz w:val="24"/>
          <w:szCs w:val="24"/>
        </w:rPr>
        <w:t xml:space="preserve">a </w:t>
      </w:r>
      <w:r w:rsidRPr="00B34020">
        <w:rPr>
          <w:sz w:val="24"/>
          <w:szCs w:val="24"/>
        </w:rPr>
        <w:t>CUSO</w:t>
      </w:r>
      <w:r w:rsidR="00910CA8">
        <w:rPr>
          <w:sz w:val="24"/>
          <w:szCs w:val="24"/>
        </w:rPr>
        <w:t>.</w:t>
      </w:r>
    </w:p>
    <w:p w:rsidRPr="00B34020" w:rsidR="00A65A3D" w:rsidP="00EC4143" w:rsidRDefault="00A65A3D" w14:paraId="23FDD00B" w14:textId="77777777">
      <w:pPr>
        <w:pStyle w:val="ListParagraph"/>
        <w:rPr>
          <w:sz w:val="24"/>
          <w:szCs w:val="24"/>
        </w:rPr>
      </w:pPr>
    </w:p>
    <w:p w:rsidRPr="00EC4143" w:rsidR="00EC4143" w:rsidP="00EC4143" w:rsidRDefault="00EC4143" w14:paraId="5B230678" w14:textId="1B104B39">
      <w:pPr>
        <w:rPr>
          <w:b/>
          <w:sz w:val="24"/>
          <w:szCs w:val="24"/>
        </w:rPr>
      </w:pPr>
      <w:r w:rsidRPr="00EC4143">
        <w:rPr>
          <w:b/>
          <w:sz w:val="24"/>
          <w:szCs w:val="24"/>
        </w:rPr>
        <w:t>6.</w:t>
      </w:r>
      <w:r w:rsidRPr="00EC4143">
        <w:rPr>
          <w:b/>
          <w:sz w:val="24"/>
          <w:szCs w:val="24"/>
        </w:rPr>
        <w:tab/>
        <w:t xml:space="preserve">Consequences of </w:t>
      </w:r>
      <w:r w:rsidR="006062B0">
        <w:rPr>
          <w:b/>
          <w:sz w:val="24"/>
          <w:szCs w:val="24"/>
        </w:rPr>
        <w:t>n</w:t>
      </w:r>
      <w:r w:rsidRPr="00EC4143">
        <w:rPr>
          <w:b/>
          <w:sz w:val="24"/>
          <w:szCs w:val="24"/>
        </w:rPr>
        <w:t xml:space="preserve">ot </w:t>
      </w:r>
      <w:r w:rsidR="006062B0">
        <w:rPr>
          <w:b/>
          <w:sz w:val="24"/>
          <w:szCs w:val="24"/>
        </w:rPr>
        <w:t>c</w:t>
      </w:r>
      <w:r w:rsidRPr="00EC4143">
        <w:rPr>
          <w:b/>
          <w:sz w:val="24"/>
          <w:szCs w:val="24"/>
        </w:rPr>
        <w:t xml:space="preserve">onducting </w:t>
      </w:r>
      <w:r w:rsidR="006062B0">
        <w:rPr>
          <w:b/>
          <w:sz w:val="24"/>
          <w:szCs w:val="24"/>
        </w:rPr>
        <w:t>the c</w:t>
      </w:r>
      <w:r w:rsidRPr="00EC4143">
        <w:rPr>
          <w:b/>
          <w:sz w:val="24"/>
          <w:szCs w:val="24"/>
        </w:rPr>
        <w:t>ollection</w:t>
      </w:r>
      <w:r w:rsidR="006062B0">
        <w:rPr>
          <w:b/>
          <w:sz w:val="24"/>
          <w:szCs w:val="24"/>
        </w:rPr>
        <w:t xml:space="preserve"> of information</w:t>
      </w:r>
      <w:r w:rsidRPr="00EC4143">
        <w:rPr>
          <w:b/>
          <w:sz w:val="24"/>
          <w:szCs w:val="24"/>
        </w:rPr>
        <w:t xml:space="preserve">. </w:t>
      </w:r>
    </w:p>
    <w:p w:rsidR="0039359E" w:rsidP="00EC4143" w:rsidRDefault="0039359E" w14:paraId="69BC0694" w14:textId="77777777">
      <w:pPr>
        <w:pStyle w:val="ListParagraph"/>
        <w:rPr>
          <w:sz w:val="24"/>
          <w:szCs w:val="24"/>
        </w:rPr>
      </w:pPr>
    </w:p>
    <w:p w:rsidR="00A65A3D" w:rsidP="00EC4143" w:rsidRDefault="00A65A3D" w14:paraId="6D554590" w14:textId="77777777">
      <w:pPr>
        <w:pStyle w:val="ListParagraph"/>
        <w:rPr>
          <w:sz w:val="24"/>
          <w:szCs w:val="24"/>
        </w:rPr>
      </w:pPr>
      <w:r w:rsidRPr="00B34020">
        <w:rPr>
          <w:sz w:val="24"/>
          <w:szCs w:val="24"/>
        </w:rPr>
        <w:t xml:space="preserve">Failure to require these collections would expose FICUs to significant losses and could result in losses to the NCUSIF. </w:t>
      </w:r>
    </w:p>
    <w:p w:rsidRPr="00B34020" w:rsidR="00A65A3D" w:rsidP="00A65A3D" w:rsidRDefault="00A65A3D" w14:paraId="7B5A916E"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011C5C" w:rsidRDefault="00011C5C" w14:paraId="2F0FDBE2" w14:textId="77777777">
      <w:pPr>
        <w:widowControl/>
        <w:autoSpaceDE/>
        <w:autoSpaceDN/>
        <w:adjustRightInd/>
        <w:spacing w:after="160" w:line="259" w:lineRule="auto"/>
        <w:rPr>
          <w:b/>
          <w:sz w:val="24"/>
          <w:szCs w:val="24"/>
        </w:rPr>
      </w:pPr>
      <w:r>
        <w:rPr>
          <w:b/>
          <w:sz w:val="24"/>
          <w:szCs w:val="24"/>
        </w:rPr>
        <w:br w:type="page"/>
      </w:r>
    </w:p>
    <w:p w:rsidRPr="00EC4143" w:rsidR="00EC4143" w:rsidP="00EC4143" w:rsidRDefault="00EC4143" w14:paraId="5C8A2D5C" w14:textId="27B392B4">
      <w:pPr>
        <w:rPr>
          <w:b/>
          <w:sz w:val="24"/>
          <w:szCs w:val="24"/>
        </w:rPr>
      </w:pPr>
      <w:r w:rsidRPr="00EC4143">
        <w:rPr>
          <w:b/>
          <w:sz w:val="24"/>
          <w:szCs w:val="24"/>
        </w:rPr>
        <w:lastRenderedPageBreak/>
        <w:t>7.</w:t>
      </w:r>
      <w:r w:rsidRPr="00EC4143">
        <w:rPr>
          <w:b/>
          <w:sz w:val="24"/>
          <w:szCs w:val="24"/>
        </w:rPr>
        <w:tab/>
        <w:t xml:space="preserve">Inconsistencies with </w:t>
      </w:r>
      <w:r w:rsidR="006062B0">
        <w:rPr>
          <w:b/>
          <w:sz w:val="24"/>
          <w:szCs w:val="24"/>
        </w:rPr>
        <w:t>g</w:t>
      </w:r>
      <w:r w:rsidRPr="00EC4143">
        <w:rPr>
          <w:b/>
          <w:sz w:val="24"/>
          <w:szCs w:val="24"/>
        </w:rPr>
        <w:t>uidelines in 5 CFR 1320.5(d)(2)</w:t>
      </w:r>
      <w:r w:rsidR="006062B0">
        <w:rPr>
          <w:b/>
          <w:sz w:val="24"/>
          <w:szCs w:val="24"/>
        </w:rPr>
        <w:t>.</w:t>
      </w:r>
    </w:p>
    <w:p w:rsidR="0039359E" w:rsidP="00EC4143" w:rsidRDefault="0039359E" w14:paraId="3BFAFAC3" w14:textId="77777777">
      <w:pPr>
        <w:pStyle w:val="ListParagraph"/>
        <w:rPr>
          <w:sz w:val="24"/>
          <w:szCs w:val="24"/>
        </w:rPr>
      </w:pPr>
    </w:p>
    <w:p w:rsidR="00A65A3D" w:rsidP="00EC4143" w:rsidRDefault="00A65A3D" w14:paraId="2672EA9A" w14:textId="77777777">
      <w:pPr>
        <w:pStyle w:val="ListParagraph"/>
        <w:rPr>
          <w:sz w:val="24"/>
          <w:szCs w:val="24"/>
        </w:rPr>
      </w:pPr>
      <w:r>
        <w:rPr>
          <w:sz w:val="24"/>
          <w:szCs w:val="24"/>
        </w:rPr>
        <w:t>There are no special circumstances.  This collection is consistent with the guidelines in 5 C.F.R. §1320.5(d)(2).</w:t>
      </w:r>
      <w:r w:rsidRPr="00B34020">
        <w:rPr>
          <w:sz w:val="24"/>
          <w:szCs w:val="24"/>
        </w:rPr>
        <w:t xml:space="preserve">  </w:t>
      </w:r>
    </w:p>
    <w:p w:rsidRPr="00B34020" w:rsidR="00A65A3D" w:rsidP="00A65A3D" w:rsidRDefault="00A65A3D" w14:paraId="219ECEAB"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EC4143" w:rsidR="00EC4143" w:rsidP="00EC4143" w:rsidRDefault="00EC4143" w14:paraId="646B3CDA" w14:textId="139CF381">
      <w:pPr>
        <w:rPr>
          <w:b/>
          <w:sz w:val="24"/>
          <w:szCs w:val="24"/>
        </w:rPr>
      </w:pPr>
      <w:r w:rsidRPr="00EC4143">
        <w:rPr>
          <w:b/>
          <w:sz w:val="24"/>
          <w:szCs w:val="24"/>
        </w:rPr>
        <w:t>8.</w:t>
      </w:r>
      <w:r w:rsidRPr="00EC4143">
        <w:rPr>
          <w:b/>
          <w:sz w:val="24"/>
          <w:szCs w:val="24"/>
        </w:rPr>
        <w:tab/>
        <w:t xml:space="preserve">Efforts to </w:t>
      </w:r>
      <w:r w:rsidR="006062B0">
        <w:rPr>
          <w:b/>
          <w:sz w:val="24"/>
          <w:szCs w:val="24"/>
        </w:rPr>
        <w:t>c</w:t>
      </w:r>
      <w:r w:rsidRPr="00EC4143">
        <w:rPr>
          <w:b/>
          <w:sz w:val="24"/>
          <w:szCs w:val="24"/>
        </w:rPr>
        <w:t xml:space="preserve">onsult with </w:t>
      </w:r>
      <w:r w:rsidR="006062B0">
        <w:rPr>
          <w:b/>
          <w:sz w:val="24"/>
          <w:szCs w:val="24"/>
        </w:rPr>
        <w:t>p</w:t>
      </w:r>
      <w:r w:rsidRPr="00EC4143">
        <w:rPr>
          <w:b/>
          <w:sz w:val="24"/>
          <w:szCs w:val="24"/>
        </w:rPr>
        <w:t xml:space="preserve">ersons </w:t>
      </w:r>
      <w:r w:rsidR="006062B0">
        <w:rPr>
          <w:b/>
          <w:sz w:val="24"/>
          <w:szCs w:val="24"/>
        </w:rPr>
        <w:t>o</w:t>
      </w:r>
      <w:r w:rsidRPr="00EC4143">
        <w:rPr>
          <w:b/>
          <w:sz w:val="24"/>
          <w:szCs w:val="24"/>
        </w:rPr>
        <w:t xml:space="preserve">utside the </w:t>
      </w:r>
      <w:r w:rsidR="006062B0">
        <w:rPr>
          <w:b/>
          <w:sz w:val="24"/>
          <w:szCs w:val="24"/>
        </w:rPr>
        <w:t>a</w:t>
      </w:r>
      <w:r w:rsidRPr="00EC4143">
        <w:rPr>
          <w:b/>
          <w:sz w:val="24"/>
          <w:szCs w:val="24"/>
        </w:rPr>
        <w:t>gency</w:t>
      </w:r>
      <w:r w:rsidR="006062B0">
        <w:rPr>
          <w:b/>
          <w:sz w:val="24"/>
          <w:szCs w:val="24"/>
        </w:rPr>
        <w:t>.</w:t>
      </w:r>
    </w:p>
    <w:p w:rsidR="0039359E" w:rsidRDefault="0039359E" w14:paraId="010A6305" w14:textId="77777777">
      <w:pPr>
        <w:pStyle w:val="ListParagraph"/>
        <w:rPr>
          <w:sz w:val="24"/>
          <w:szCs w:val="24"/>
        </w:rPr>
      </w:pPr>
    </w:p>
    <w:p w:rsidRPr="00DD49B7" w:rsidR="00DD49B7" w:rsidP="00D26225" w:rsidRDefault="00DD49B7" w14:paraId="05526878" w14:textId="10F18365">
      <w:pPr>
        <w:pStyle w:val="ListParagraph"/>
        <w:rPr>
          <w:sz w:val="24"/>
          <w:szCs w:val="24"/>
        </w:rPr>
      </w:pPr>
      <w:bookmarkStart w:name="_Hlk57907486" w:id="1"/>
      <w:r w:rsidRPr="00DD49B7">
        <w:rPr>
          <w:sz w:val="24"/>
          <w:szCs w:val="24"/>
        </w:rPr>
        <w:t xml:space="preserve">A Paperwork Reduction Act (PRA) notice was published in the preamble of the proposed rulemaking on </w:t>
      </w:r>
      <w:r>
        <w:rPr>
          <w:sz w:val="24"/>
          <w:szCs w:val="24"/>
        </w:rPr>
        <w:t>February 26, 2021</w:t>
      </w:r>
      <w:r w:rsidRPr="00DD49B7">
        <w:rPr>
          <w:sz w:val="24"/>
          <w:szCs w:val="24"/>
        </w:rPr>
        <w:t xml:space="preserve">, at </w:t>
      </w:r>
      <w:r>
        <w:rPr>
          <w:sz w:val="24"/>
          <w:szCs w:val="24"/>
        </w:rPr>
        <w:t>86 FR 11645</w:t>
      </w:r>
      <w:r w:rsidRPr="00DD49B7">
        <w:rPr>
          <w:sz w:val="24"/>
          <w:szCs w:val="24"/>
        </w:rPr>
        <w:t>, providing an opportunity for the public to comment on the information collection requirements prescribed by this rule.  Comments will be summarized and addressed in the PRA submission associated with the final rulemaking.</w:t>
      </w:r>
      <w:bookmarkEnd w:id="1"/>
    </w:p>
    <w:p w:rsidRPr="00B34020" w:rsidR="00C62958" w:rsidP="00C62958" w:rsidRDefault="00C62958" w14:paraId="7D57D0C6" w14:textId="77777777">
      <w:pPr>
        <w:pStyle w:val="ListParagraph"/>
        <w:rPr>
          <w:sz w:val="24"/>
          <w:szCs w:val="24"/>
        </w:rPr>
      </w:pPr>
    </w:p>
    <w:p w:rsidRPr="00EC4143" w:rsidR="00EC4143" w:rsidP="00EC4143" w:rsidRDefault="00EC4143" w14:paraId="2CF134F1" w14:textId="17664259">
      <w:pPr>
        <w:rPr>
          <w:b/>
          <w:sz w:val="24"/>
          <w:szCs w:val="24"/>
        </w:rPr>
      </w:pPr>
      <w:r w:rsidRPr="00EC4143">
        <w:rPr>
          <w:b/>
          <w:sz w:val="24"/>
          <w:szCs w:val="24"/>
        </w:rPr>
        <w:t>9.</w:t>
      </w:r>
      <w:r w:rsidRPr="00EC4143">
        <w:rPr>
          <w:b/>
          <w:sz w:val="24"/>
          <w:szCs w:val="24"/>
        </w:rPr>
        <w:tab/>
        <w:t xml:space="preserve">Payment or </w:t>
      </w:r>
      <w:r w:rsidR="006062B0">
        <w:rPr>
          <w:b/>
          <w:sz w:val="24"/>
          <w:szCs w:val="24"/>
        </w:rPr>
        <w:t>g</w:t>
      </w:r>
      <w:r w:rsidRPr="00EC4143">
        <w:rPr>
          <w:b/>
          <w:sz w:val="24"/>
          <w:szCs w:val="24"/>
        </w:rPr>
        <w:t xml:space="preserve">ifts to </w:t>
      </w:r>
      <w:r w:rsidR="006062B0">
        <w:rPr>
          <w:b/>
          <w:sz w:val="24"/>
          <w:szCs w:val="24"/>
        </w:rPr>
        <w:t>r</w:t>
      </w:r>
      <w:r w:rsidRPr="00EC4143">
        <w:rPr>
          <w:b/>
          <w:sz w:val="24"/>
          <w:szCs w:val="24"/>
        </w:rPr>
        <w:t>espondents</w:t>
      </w:r>
      <w:r w:rsidR="006062B0">
        <w:rPr>
          <w:b/>
          <w:sz w:val="24"/>
          <w:szCs w:val="24"/>
        </w:rPr>
        <w:t>.</w:t>
      </w:r>
    </w:p>
    <w:p w:rsidR="00EC4143" w:rsidP="00EC4143" w:rsidRDefault="00EC4143" w14:paraId="3C88C284" w14:textId="77777777">
      <w:pPr>
        <w:pStyle w:val="ListParagraph"/>
        <w:rPr>
          <w:sz w:val="24"/>
          <w:szCs w:val="24"/>
        </w:rPr>
      </w:pPr>
    </w:p>
    <w:p w:rsidR="00A65A3D" w:rsidP="00EC4143" w:rsidRDefault="00A65A3D" w14:paraId="659B07EF" w14:textId="77777777">
      <w:pPr>
        <w:pStyle w:val="ListParagraph"/>
        <w:rPr>
          <w:sz w:val="24"/>
          <w:szCs w:val="24"/>
        </w:rPr>
      </w:pPr>
      <w:r>
        <w:rPr>
          <w:sz w:val="24"/>
          <w:szCs w:val="24"/>
        </w:rPr>
        <w:t>NCUA will not make any payment, gift or remuneration to anyone in connection with this collection.</w:t>
      </w:r>
    </w:p>
    <w:p w:rsidRPr="00B34020" w:rsidR="00A65A3D" w:rsidP="00A65A3D" w:rsidRDefault="00A65A3D" w14:paraId="078C4EB1"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EC4143" w:rsidR="00EC4143" w:rsidP="00EC4143" w:rsidRDefault="00EC4143" w14:paraId="2CB3A13C" w14:textId="71270614">
      <w:pPr>
        <w:rPr>
          <w:b/>
          <w:sz w:val="24"/>
          <w:szCs w:val="24"/>
        </w:rPr>
      </w:pPr>
      <w:r w:rsidRPr="00EC4143">
        <w:rPr>
          <w:b/>
          <w:sz w:val="24"/>
          <w:szCs w:val="24"/>
        </w:rPr>
        <w:t>10.</w:t>
      </w:r>
      <w:r w:rsidRPr="00EC4143">
        <w:rPr>
          <w:b/>
          <w:sz w:val="24"/>
          <w:szCs w:val="24"/>
        </w:rPr>
        <w:tab/>
        <w:t xml:space="preserve">Assurance of </w:t>
      </w:r>
      <w:r w:rsidR="006062B0">
        <w:rPr>
          <w:b/>
          <w:sz w:val="24"/>
          <w:szCs w:val="24"/>
        </w:rPr>
        <w:t>c</w:t>
      </w:r>
      <w:r w:rsidRPr="00EC4143">
        <w:rPr>
          <w:b/>
          <w:sz w:val="24"/>
          <w:szCs w:val="24"/>
        </w:rPr>
        <w:t>onfidentiality</w:t>
      </w:r>
      <w:r w:rsidR="006062B0">
        <w:rPr>
          <w:b/>
          <w:sz w:val="24"/>
          <w:szCs w:val="24"/>
        </w:rPr>
        <w:t>.</w:t>
      </w:r>
      <w:r w:rsidRPr="00EC4143">
        <w:rPr>
          <w:b/>
          <w:sz w:val="24"/>
          <w:szCs w:val="24"/>
        </w:rPr>
        <w:t xml:space="preserve"> </w:t>
      </w:r>
    </w:p>
    <w:p w:rsidR="00EC4143" w:rsidP="00EC4143" w:rsidRDefault="00EC4143" w14:paraId="023D58D6" w14:textId="77777777">
      <w:pPr>
        <w:pStyle w:val="ListParagraph"/>
        <w:rPr>
          <w:sz w:val="24"/>
          <w:szCs w:val="24"/>
        </w:rPr>
      </w:pPr>
    </w:p>
    <w:p w:rsidR="00A65A3D" w:rsidP="00EC4143" w:rsidRDefault="00A65A3D" w14:paraId="0685BBA6" w14:textId="70459769">
      <w:pPr>
        <w:pStyle w:val="ListParagraph"/>
        <w:rPr>
          <w:sz w:val="24"/>
          <w:szCs w:val="24"/>
        </w:rPr>
      </w:pPr>
      <w:r>
        <w:rPr>
          <w:sz w:val="24"/>
          <w:szCs w:val="24"/>
        </w:rPr>
        <w:t>The rule addresses documents, such as an agreement between a credit union and its CUSO, and legal opinions, which are and would remain credit union property.  There is no requirement that the documents be made public.  CUSO reports may contain or consist of trade secrets and commercial or financial information which relate to the business, personal, or financial affairs of a person or organization, are furnished to NCUA.  This type of information</w:t>
      </w:r>
      <w:r w:rsidR="0063607F">
        <w:rPr>
          <w:sz w:val="24"/>
          <w:szCs w:val="24"/>
        </w:rPr>
        <w:t xml:space="preserve"> will be kept private to the extent permitted</w:t>
      </w:r>
      <w:r w:rsidR="00D94637">
        <w:rPr>
          <w:sz w:val="24"/>
          <w:szCs w:val="24"/>
        </w:rPr>
        <w:t xml:space="preserve"> by law</w:t>
      </w:r>
      <w:r w:rsidR="00DD49B7">
        <w:rPr>
          <w:sz w:val="24"/>
          <w:szCs w:val="24"/>
        </w:rPr>
        <w:t>.</w:t>
      </w:r>
      <w:r>
        <w:rPr>
          <w:sz w:val="24"/>
          <w:szCs w:val="24"/>
        </w:rPr>
        <w:t xml:space="preserve">  </w:t>
      </w:r>
    </w:p>
    <w:p w:rsidRPr="00B34020" w:rsidR="00A65A3D" w:rsidP="00EC4143" w:rsidRDefault="00A65A3D" w14:paraId="537C81BC" w14:textId="77777777">
      <w:pPr>
        <w:rPr>
          <w:sz w:val="24"/>
          <w:szCs w:val="24"/>
        </w:rPr>
      </w:pPr>
    </w:p>
    <w:p w:rsidRPr="00EC4143" w:rsidR="00EC4143" w:rsidP="00EC4143" w:rsidRDefault="00EC4143" w14:paraId="6A89DD21" w14:textId="4A0972EA">
      <w:pPr>
        <w:rPr>
          <w:b/>
          <w:sz w:val="24"/>
          <w:szCs w:val="24"/>
        </w:rPr>
      </w:pPr>
      <w:r w:rsidRPr="00EC4143">
        <w:rPr>
          <w:b/>
          <w:sz w:val="24"/>
          <w:szCs w:val="24"/>
        </w:rPr>
        <w:t>11.</w:t>
      </w:r>
      <w:r w:rsidRPr="00EC4143">
        <w:rPr>
          <w:b/>
          <w:sz w:val="24"/>
          <w:szCs w:val="24"/>
        </w:rPr>
        <w:tab/>
        <w:t xml:space="preserve">Questions of a </w:t>
      </w:r>
      <w:r w:rsidR="006062B0">
        <w:rPr>
          <w:b/>
          <w:sz w:val="24"/>
          <w:szCs w:val="24"/>
        </w:rPr>
        <w:t>s</w:t>
      </w:r>
      <w:r w:rsidRPr="00EC4143">
        <w:rPr>
          <w:b/>
          <w:sz w:val="24"/>
          <w:szCs w:val="24"/>
        </w:rPr>
        <w:t xml:space="preserve">ensitive </w:t>
      </w:r>
      <w:r w:rsidR="006062B0">
        <w:rPr>
          <w:b/>
          <w:sz w:val="24"/>
          <w:szCs w:val="24"/>
        </w:rPr>
        <w:t>n</w:t>
      </w:r>
      <w:r w:rsidRPr="00EC4143">
        <w:rPr>
          <w:b/>
          <w:sz w:val="24"/>
          <w:szCs w:val="24"/>
        </w:rPr>
        <w:t>ature</w:t>
      </w:r>
      <w:r w:rsidR="006062B0">
        <w:rPr>
          <w:b/>
          <w:sz w:val="24"/>
          <w:szCs w:val="24"/>
        </w:rPr>
        <w:t>.</w:t>
      </w:r>
    </w:p>
    <w:p w:rsidR="0039359E" w:rsidP="00EC4143" w:rsidRDefault="0039359E" w14:paraId="45F535B9" w14:textId="77777777">
      <w:pPr>
        <w:pStyle w:val="ListParagraph"/>
        <w:rPr>
          <w:sz w:val="24"/>
          <w:szCs w:val="24"/>
        </w:rPr>
      </w:pPr>
    </w:p>
    <w:p w:rsidR="00A65A3D" w:rsidP="00EC4143" w:rsidRDefault="00F62EF1" w14:paraId="6B1AC1E9" w14:textId="3854F9B4">
      <w:pPr>
        <w:pStyle w:val="ListParagraph"/>
        <w:rPr>
          <w:sz w:val="24"/>
          <w:szCs w:val="24"/>
        </w:rPr>
      </w:pPr>
      <w:r>
        <w:rPr>
          <w:sz w:val="24"/>
          <w:szCs w:val="24"/>
        </w:rPr>
        <w:t xml:space="preserve">Information collected to identify a contact individual covered by the system includes name, address, and telephone number.  The CUSO Registry System is covered by </w:t>
      </w:r>
      <w:r w:rsidR="00E5244D">
        <w:rPr>
          <w:sz w:val="24"/>
          <w:szCs w:val="24"/>
        </w:rPr>
        <w:t>System of Records Notice (</w:t>
      </w:r>
      <w:r>
        <w:rPr>
          <w:sz w:val="24"/>
          <w:szCs w:val="24"/>
        </w:rPr>
        <w:t>SORN</w:t>
      </w:r>
      <w:r w:rsidR="00E5244D">
        <w:rPr>
          <w:sz w:val="24"/>
          <w:szCs w:val="24"/>
        </w:rPr>
        <w:t>)</w:t>
      </w:r>
      <w:r>
        <w:rPr>
          <w:sz w:val="24"/>
          <w:szCs w:val="24"/>
        </w:rPr>
        <w:t xml:space="preserve"> NCUA-18, Credit Union Service Organization (CUSO) Register System</w:t>
      </w:r>
      <w:r w:rsidR="00E5244D">
        <w:rPr>
          <w:sz w:val="24"/>
          <w:szCs w:val="24"/>
        </w:rPr>
        <w:t>,</w:t>
      </w:r>
      <w:r>
        <w:rPr>
          <w:sz w:val="24"/>
          <w:szCs w:val="24"/>
        </w:rPr>
        <w:t xml:space="preserve"> and was published </w:t>
      </w:r>
      <w:r w:rsidR="00E5244D">
        <w:rPr>
          <w:sz w:val="24"/>
          <w:szCs w:val="24"/>
        </w:rPr>
        <w:t xml:space="preserve">in the </w:t>
      </w:r>
      <w:r w:rsidRPr="00E5244D" w:rsidR="00E5244D">
        <w:rPr>
          <w:i/>
          <w:iCs/>
          <w:sz w:val="24"/>
          <w:szCs w:val="24"/>
        </w:rPr>
        <w:t>Federal Register</w:t>
      </w:r>
      <w:r w:rsidR="00E5244D">
        <w:rPr>
          <w:sz w:val="24"/>
          <w:szCs w:val="24"/>
        </w:rPr>
        <w:t xml:space="preserve"> </w:t>
      </w:r>
      <w:r>
        <w:rPr>
          <w:sz w:val="24"/>
          <w:szCs w:val="24"/>
        </w:rPr>
        <w:t>on July 30, 2015</w:t>
      </w:r>
      <w:r w:rsidR="00E5244D">
        <w:rPr>
          <w:sz w:val="24"/>
          <w:szCs w:val="24"/>
        </w:rPr>
        <w:t>,</w:t>
      </w:r>
      <w:r>
        <w:rPr>
          <w:sz w:val="24"/>
          <w:szCs w:val="24"/>
        </w:rPr>
        <w:t xml:space="preserve"> at 80 FR 45557.</w:t>
      </w:r>
    </w:p>
    <w:p w:rsidR="00A65A3D" w:rsidP="00EC4143" w:rsidRDefault="00A65A3D" w14:paraId="7C8E0153" w14:textId="77777777">
      <w:pPr>
        <w:pStyle w:val="ListParagraph"/>
        <w:rPr>
          <w:sz w:val="24"/>
          <w:szCs w:val="24"/>
        </w:rPr>
      </w:pPr>
    </w:p>
    <w:p w:rsidRPr="00EC4143" w:rsidR="00EC4143" w:rsidP="00EC4143" w:rsidRDefault="00EC4143" w14:paraId="6ED5CCC1" w14:textId="16CCC949">
      <w:pPr>
        <w:rPr>
          <w:b/>
          <w:sz w:val="24"/>
          <w:szCs w:val="24"/>
        </w:rPr>
      </w:pPr>
      <w:r w:rsidRPr="00EC4143">
        <w:rPr>
          <w:b/>
          <w:sz w:val="24"/>
          <w:szCs w:val="24"/>
        </w:rPr>
        <w:t>12.</w:t>
      </w:r>
      <w:r w:rsidRPr="00EC4143">
        <w:rPr>
          <w:b/>
          <w:sz w:val="24"/>
          <w:szCs w:val="24"/>
        </w:rPr>
        <w:tab/>
        <w:t xml:space="preserve">Burden of </w:t>
      </w:r>
      <w:r w:rsidR="00D01158">
        <w:rPr>
          <w:b/>
          <w:sz w:val="24"/>
          <w:szCs w:val="24"/>
        </w:rPr>
        <w:t>i</w:t>
      </w:r>
      <w:r w:rsidRPr="00EC4143">
        <w:rPr>
          <w:b/>
          <w:sz w:val="24"/>
          <w:szCs w:val="24"/>
        </w:rPr>
        <w:t xml:space="preserve">nformation </w:t>
      </w:r>
      <w:r w:rsidR="00D01158">
        <w:rPr>
          <w:b/>
          <w:sz w:val="24"/>
          <w:szCs w:val="24"/>
        </w:rPr>
        <w:t>c</w:t>
      </w:r>
      <w:r w:rsidRPr="00EC4143">
        <w:rPr>
          <w:b/>
          <w:sz w:val="24"/>
          <w:szCs w:val="24"/>
        </w:rPr>
        <w:t>ollection</w:t>
      </w:r>
      <w:r w:rsidR="00D01158">
        <w:rPr>
          <w:b/>
          <w:sz w:val="24"/>
          <w:szCs w:val="24"/>
        </w:rPr>
        <w:t>.</w:t>
      </w:r>
    </w:p>
    <w:p w:rsidRPr="00D01158" w:rsidR="0039359E" w:rsidP="00EC4143" w:rsidRDefault="0039359E" w14:paraId="1B1CEED8" w14:textId="77777777">
      <w:pPr>
        <w:pStyle w:val="ListParagraph"/>
        <w:rPr>
          <w:bCs/>
          <w:sz w:val="24"/>
          <w:szCs w:val="24"/>
        </w:rPr>
      </w:pPr>
    </w:p>
    <w:p w:rsidRPr="00D01158" w:rsidR="00A65A3D" w:rsidP="00D01158" w:rsidRDefault="0039359E" w14:paraId="40038925" w14:textId="06BE7F8F">
      <w:pPr>
        <w:pStyle w:val="ListParagraph"/>
        <w:numPr>
          <w:ilvl w:val="0"/>
          <w:numId w:val="21"/>
        </w:numPr>
        <w:ind w:left="1440" w:hanging="720"/>
        <w:rPr>
          <w:bCs/>
          <w:sz w:val="24"/>
          <w:szCs w:val="24"/>
        </w:rPr>
      </w:pPr>
      <w:r w:rsidRPr="00D01158">
        <w:rPr>
          <w:bCs/>
          <w:sz w:val="24"/>
          <w:szCs w:val="24"/>
        </w:rPr>
        <w:t xml:space="preserve">§§ 712.3(d)(1) – (d)(3).  </w:t>
      </w:r>
      <w:r w:rsidRPr="00D01158" w:rsidR="00A65A3D">
        <w:rPr>
          <w:bCs/>
          <w:sz w:val="24"/>
          <w:szCs w:val="24"/>
        </w:rPr>
        <w:t>F</w:t>
      </w:r>
      <w:r w:rsidRPr="00D01158" w:rsidR="00910CA8">
        <w:rPr>
          <w:bCs/>
          <w:sz w:val="24"/>
          <w:szCs w:val="24"/>
        </w:rPr>
        <w:t>I</w:t>
      </w:r>
      <w:r w:rsidRPr="00D01158" w:rsidR="00A65A3D">
        <w:rPr>
          <w:bCs/>
          <w:sz w:val="24"/>
          <w:szCs w:val="24"/>
        </w:rPr>
        <w:t xml:space="preserve">CUs </w:t>
      </w:r>
      <w:r w:rsidRPr="00D01158" w:rsidR="006F5AE1">
        <w:rPr>
          <w:bCs/>
          <w:sz w:val="24"/>
          <w:szCs w:val="24"/>
        </w:rPr>
        <w:t>–</w:t>
      </w:r>
      <w:r w:rsidRPr="00D01158" w:rsidR="00A65A3D">
        <w:rPr>
          <w:bCs/>
          <w:sz w:val="24"/>
          <w:szCs w:val="24"/>
        </w:rPr>
        <w:t xml:space="preserve"> </w:t>
      </w:r>
      <w:r w:rsidRPr="00D01158" w:rsidR="006F5AE1">
        <w:rPr>
          <w:bCs/>
          <w:sz w:val="24"/>
          <w:szCs w:val="24"/>
        </w:rPr>
        <w:t xml:space="preserve">Written </w:t>
      </w:r>
      <w:r w:rsidRPr="00D01158" w:rsidR="0078009E">
        <w:rPr>
          <w:bCs/>
          <w:sz w:val="24"/>
          <w:szCs w:val="24"/>
        </w:rPr>
        <w:t>Agreement.</w:t>
      </w:r>
      <w:r w:rsidR="0078009E">
        <w:rPr>
          <w:bCs/>
          <w:sz w:val="24"/>
          <w:szCs w:val="24"/>
        </w:rPr>
        <w:t xml:space="preserve"> *</w:t>
      </w:r>
    </w:p>
    <w:p w:rsidRPr="00D01158" w:rsidR="00A65A3D" w:rsidP="00D01158" w:rsidRDefault="00A65A3D" w14:paraId="62B11E84" w14:textId="77777777">
      <w:pPr>
        <w:pStyle w:val="ListParagraph"/>
        <w:ind w:left="1440" w:hanging="720"/>
        <w:rPr>
          <w:bCs/>
          <w:sz w:val="24"/>
          <w:szCs w:val="24"/>
        </w:rPr>
      </w:pPr>
    </w:p>
    <w:p w:rsidRPr="00D01158" w:rsidR="006F5AE1" w:rsidP="00D01158" w:rsidRDefault="00791CB0" w14:paraId="3FEC9222" w14:textId="72F5B697">
      <w:pPr>
        <w:pStyle w:val="ListParagraph"/>
        <w:ind w:left="1440" w:hanging="720"/>
        <w:rPr>
          <w:bCs/>
          <w:sz w:val="24"/>
          <w:szCs w:val="24"/>
        </w:rPr>
      </w:pPr>
      <w:r w:rsidRPr="00D01158">
        <w:rPr>
          <w:bCs/>
          <w:sz w:val="24"/>
          <w:szCs w:val="24"/>
        </w:rPr>
        <w:tab/>
      </w:r>
      <w:r w:rsidRPr="00D01158" w:rsidR="00910CA8">
        <w:rPr>
          <w:bCs/>
          <w:sz w:val="24"/>
          <w:szCs w:val="24"/>
        </w:rPr>
        <w:t>Prior to investing or lending to a CUSO, a</w:t>
      </w:r>
      <w:r w:rsidRPr="00D01158" w:rsidR="006F5AE1">
        <w:rPr>
          <w:bCs/>
          <w:sz w:val="24"/>
          <w:szCs w:val="24"/>
        </w:rPr>
        <w:t xml:space="preserve"> FICU </w:t>
      </w:r>
      <w:r w:rsidRPr="00D01158" w:rsidR="0086174C">
        <w:rPr>
          <w:bCs/>
          <w:sz w:val="24"/>
          <w:szCs w:val="24"/>
        </w:rPr>
        <w:t>must obtain a written agreement from the CUSO (or revise any current agreement the FICU has with a CUSO) that the CUSO will:  follow GAAP; prepare financial statements at least quarterly and obtain an annual opinion audit from a certified public accountant; provide access to its books and records to NCUA and the appropriate SSA; and annually report financial and other information directly with NCUA and the appropriate SSA.</w:t>
      </w:r>
      <w:r w:rsidRPr="00D01158" w:rsidR="006F5AE1">
        <w:rPr>
          <w:bCs/>
          <w:sz w:val="24"/>
          <w:szCs w:val="24"/>
        </w:rPr>
        <w:t xml:space="preserve">  </w:t>
      </w:r>
    </w:p>
    <w:p w:rsidRPr="00D01158" w:rsidR="00A65A3D" w:rsidP="00D01158" w:rsidRDefault="00A65A3D" w14:paraId="7BD5E4AF" w14:textId="75FAC242">
      <w:pPr>
        <w:ind w:left="1440" w:hanging="720"/>
        <w:rPr>
          <w:bCs/>
          <w:sz w:val="24"/>
          <w:szCs w:val="24"/>
        </w:rPr>
      </w:pPr>
    </w:p>
    <w:p w:rsidRPr="00D01158" w:rsidR="00A65A3D" w:rsidP="00D01158" w:rsidRDefault="00B71DA5" w14:paraId="57B2FFFD" w14:textId="55EECEAB">
      <w:pPr>
        <w:pStyle w:val="ListParagraph"/>
        <w:numPr>
          <w:ilvl w:val="0"/>
          <w:numId w:val="21"/>
        </w:numPr>
        <w:ind w:left="1440" w:hanging="720"/>
        <w:rPr>
          <w:bCs/>
          <w:sz w:val="24"/>
          <w:szCs w:val="24"/>
        </w:rPr>
      </w:pPr>
      <w:r w:rsidRPr="00D01158">
        <w:rPr>
          <w:bCs/>
          <w:sz w:val="24"/>
          <w:szCs w:val="24"/>
        </w:rPr>
        <w:lastRenderedPageBreak/>
        <w:t xml:space="preserve">FICUs - </w:t>
      </w:r>
      <w:r w:rsidRPr="00D01158" w:rsidR="00A65A3D">
        <w:rPr>
          <w:bCs/>
          <w:sz w:val="24"/>
          <w:szCs w:val="24"/>
        </w:rPr>
        <w:t xml:space="preserve">Written Legal </w:t>
      </w:r>
      <w:r w:rsidRPr="00D01158" w:rsidR="0078009E">
        <w:rPr>
          <w:bCs/>
          <w:sz w:val="24"/>
          <w:szCs w:val="24"/>
        </w:rPr>
        <w:t>Opinion</w:t>
      </w:r>
      <w:r w:rsidR="0078009E">
        <w:rPr>
          <w:bCs/>
          <w:sz w:val="24"/>
          <w:szCs w:val="24"/>
        </w:rPr>
        <w:t>. *</w:t>
      </w:r>
    </w:p>
    <w:p w:rsidRPr="00D01158" w:rsidR="00A65A3D" w:rsidP="00B03367" w:rsidRDefault="00A65A3D" w14:paraId="091374D7" w14:textId="77777777">
      <w:pPr>
        <w:pStyle w:val="ListParagraph"/>
        <w:tabs>
          <w:tab w:val="left" w:pos="-1080"/>
          <w:tab w:val="left" w:pos="-720"/>
          <w:tab w:val="left" w:pos="0"/>
          <w:tab w:val="left" w:pos="360"/>
          <w:tab w:val="left" w:pos="720"/>
          <w:tab w:val="left" w:pos="12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540"/>
        <w:rPr>
          <w:bCs/>
          <w:sz w:val="24"/>
          <w:szCs w:val="24"/>
        </w:rPr>
      </w:pPr>
    </w:p>
    <w:p w:rsidRPr="00D01158" w:rsidR="00A65A3D" w:rsidP="00D01158" w:rsidRDefault="00B03367" w14:paraId="4A760D1C" w14:textId="5B84C56B">
      <w:pPr>
        <w:pStyle w:val="ListParagraph"/>
        <w:ind w:left="1440" w:hanging="720"/>
        <w:rPr>
          <w:bCs/>
          <w:sz w:val="24"/>
          <w:szCs w:val="24"/>
        </w:rPr>
      </w:pPr>
      <w:r w:rsidRPr="00D01158">
        <w:rPr>
          <w:bCs/>
          <w:sz w:val="24"/>
          <w:szCs w:val="24"/>
        </w:rPr>
        <w:tab/>
      </w:r>
      <w:r w:rsidRPr="00D01158" w:rsidR="00910CA8">
        <w:rPr>
          <w:bCs/>
          <w:sz w:val="24"/>
          <w:szCs w:val="24"/>
        </w:rPr>
        <w:t>Prior to investing or lending to a CUSO, a</w:t>
      </w:r>
      <w:r w:rsidRPr="00D01158" w:rsidR="00A65A3D">
        <w:rPr>
          <w:bCs/>
          <w:sz w:val="24"/>
          <w:szCs w:val="24"/>
        </w:rPr>
        <w:t xml:space="preserve"> FICU must obtain a written legal opinion confirming the CUSO is established in a legally </w:t>
      </w:r>
      <w:proofErr w:type="gramStart"/>
      <w:r w:rsidRPr="00D01158" w:rsidR="00A65A3D">
        <w:rPr>
          <w:bCs/>
          <w:sz w:val="24"/>
          <w:szCs w:val="24"/>
        </w:rPr>
        <w:t>sufficient</w:t>
      </w:r>
      <w:proofErr w:type="gramEnd"/>
      <w:r w:rsidRPr="00D01158" w:rsidR="00A65A3D">
        <w:rPr>
          <w:bCs/>
          <w:sz w:val="24"/>
          <w:szCs w:val="24"/>
        </w:rPr>
        <w:t xml:space="preserve"> way to limit the FICU’s exposure to loss on its loans or investments in the CUSO.  Current burden hours for this rule relate to new relationships between credit unions and CUSOs.  </w:t>
      </w:r>
    </w:p>
    <w:p w:rsidRPr="00D01158" w:rsidR="00A65A3D" w:rsidP="00D01158" w:rsidRDefault="00A65A3D" w14:paraId="2DE1BD12" w14:textId="77777777">
      <w:pPr>
        <w:pStyle w:val="ListParagraph"/>
        <w:tabs>
          <w:tab w:val="left" w:pos="-1080"/>
          <w:tab w:val="left" w:pos="-720"/>
        </w:tabs>
        <w:ind w:left="1440" w:hanging="720"/>
        <w:rPr>
          <w:bCs/>
          <w:i/>
          <w:sz w:val="24"/>
          <w:szCs w:val="24"/>
        </w:rPr>
      </w:pPr>
    </w:p>
    <w:p w:rsidRPr="00D01158" w:rsidR="00A65A3D" w:rsidP="00D01158" w:rsidRDefault="00A65A3D" w14:paraId="37DC4A36" w14:textId="77777777">
      <w:pPr>
        <w:pStyle w:val="ListParagraph"/>
        <w:ind w:left="1440" w:hanging="720"/>
        <w:rPr>
          <w:bCs/>
          <w:sz w:val="24"/>
          <w:szCs w:val="24"/>
        </w:rPr>
      </w:pPr>
      <w:r w:rsidRPr="00D01158">
        <w:rPr>
          <w:bCs/>
          <w:sz w:val="24"/>
          <w:szCs w:val="24"/>
        </w:rPr>
        <w:t>3</w:t>
      </w:r>
      <w:r w:rsidRPr="00D01158" w:rsidR="00791CB0">
        <w:rPr>
          <w:bCs/>
          <w:sz w:val="24"/>
          <w:szCs w:val="24"/>
        </w:rPr>
        <w:t>.</w:t>
      </w:r>
      <w:r w:rsidRPr="00D01158" w:rsidR="00791CB0">
        <w:rPr>
          <w:bCs/>
          <w:sz w:val="24"/>
          <w:szCs w:val="24"/>
        </w:rPr>
        <w:tab/>
      </w:r>
      <w:r w:rsidRPr="00D01158" w:rsidR="00B71DA5">
        <w:rPr>
          <w:bCs/>
          <w:sz w:val="24"/>
          <w:szCs w:val="24"/>
        </w:rPr>
        <w:t xml:space="preserve">FCUs - </w:t>
      </w:r>
      <w:r w:rsidRPr="00D01158">
        <w:rPr>
          <w:bCs/>
          <w:sz w:val="24"/>
          <w:szCs w:val="24"/>
        </w:rPr>
        <w:t>Obtaining regulatory approval.</w:t>
      </w:r>
    </w:p>
    <w:p w:rsidRPr="00D01158" w:rsidR="00A65A3D" w:rsidP="00D01158" w:rsidRDefault="00A65A3D" w14:paraId="1917BB7B" w14:textId="77777777">
      <w:pPr>
        <w:pStyle w:val="ListParagraph"/>
        <w:tabs>
          <w:tab w:val="left" w:pos="-1080"/>
          <w:tab w:val="left" w:pos="-720"/>
        </w:tabs>
        <w:ind w:left="1440" w:hanging="720"/>
        <w:rPr>
          <w:bCs/>
          <w:sz w:val="24"/>
          <w:szCs w:val="24"/>
        </w:rPr>
      </w:pPr>
    </w:p>
    <w:p w:rsidRPr="00D01158" w:rsidR="00A65A3D" w:rsidP="00D01158" w:rsidRDefault="00B03367" w14:paraId="3E802A8F" w14:textId="3194654F">
      <w:pPr>
        <w:ind w:left="1440" w:hanging="720"/>
        <w:rPr>
          <w:bCs/>
          <w:sz w:val="24"/>
          <w:szCs w:val="24"/>
        </w:rPr>
      </w:pPr>
      <w:r w:rsidRPr="00D01158">
        <w:rPr>
          <w:bCs/>
          <w:sz w:val="24"/>
          <w:szCs w:val="24"/>
        </w:rPr>
        <w:tab/>
      </w:r>
      <w:r w:rsidRPr="00D01158" w:rsidR="00A65A3D">
        <w:rPr>
          <w:bCs/>
          <w:sz w:val="24"/>
          <w:szCs w:val="24"/>
        </w:rPr>
        <w:t>A</w:t>
      </w:r>
      <w:r w:rsidR="00802F3A">
        <w:rPr>
          <w:bCs/>
          <w:sz w:val="24"/>
          <w:szCs w:val="24"/>
        </w:rPr>
        <w:t>n</w:t>
      </w:r>
      <w:r w:rsidRPr="00D01158" w:rsidR="00A65A3D">
        <w:rPr>
          <w:bCs/>
          <w:sz w:val="24"/>
          <w:szCs w:val="24"/>
        </w:rPr>
        <w:t xml:space="preserve"> FCU that is or, as a result of recapitalizing an insolvent CUSO will become, less than adequately capitalized must apply for and obtain prior written approval from the FCU’s regulator before recapitalizing a CUSO that has become insolvent.  According to NCUA’s records, as of </w:t>
      </w:r>
      <w:r w:rsidRPr="00D01158" w:rsidR="00987434">
        <w:rPr>
          <w:bCs/>
          <w:sz w:val="24"/>
          <w:szCs w:val="24"/>
        </w:rPr>
        <w:t>June 30</w:t>
      </w:r>
      <w:r w:rsidRPr="00D01158" w:rsidR="00A65A3D">
        <w:rPr>
          <w:bCs/>
          <w:sz w:val="24"/>
          <w:szCs w:val="24"/>
        </w:rPr>
        <w:t>, 201</w:t>
      </w:r>
      <w:r w:rsidRPr="00D01158" w:rsidR="00987434">
        <w:rPr>
          <w:bCs/>
          <w:sz w:val="24"/>
          <w:szCs w:val="24"/>
        </w:rPr>
        <w:t>8</w:t>
      </w:r>
      <w:r w:rsidRPr="00D01158" w:rsidR="00A65A3D">
        <w:rPr>
          <w:bCs/>
          <w:sz w:val="24"/>
          <w:szCs w:val="24"/>
        </w:rPr>
        <w:t xml:space="preserve">, only </w:t>
      </w:r>
      <w:r w:rsidRPr="00D01158" w:rsidR="00987434">
        <w:rPr>
          <w:bCs/>
          <w:sz w:val="24"/>
          <w:szCs w:val="24"/>
        </w:rPr>
        <w:t xml:space="preserve">28 </w:t>
      </w:r>
      <w:r w:rsidRPr="00D01158" w:rsidR="00A65A3D">
        <w:rPr>
          <w:bCs/>
          <w:sz w:val="24"/>
          <w:szCs w:val="24"/>
        </w:rPr>
        <w:t xml:space="preserve">FCUs were less than adequately capitalized (net worth of under 6%).  Of these FCUs, </w:t>
      </w:r>
      <w:r w:rsidRPr="00D01158" w:rsidR="00987434">
        <w:rPr>
          <w:bCs/>
          <w:sz w:val="24"/>
          <w:szCs w:val="24"/>
        </w:rPr>
        <w:t xml:space="preserve">9 </w:t>
      </w:r>
      <w:r w:rsidRPr="00D01158" w:rsidR="00A65A3D">
        <w:rPr>
          <w:bCs/>
          <w:sz w:val="24"/>
          <w:szCs w:val="24"/>
        </w:rPr>
        <w:t>reported having an interest in a CUSO.  NCUA estimates it would take a</w:t>
      </w:r>
      <w:r w:rsidR="00802F3A">
        <w:rPr>
          <w:bCs/>
          <w:sz w:val="24"/>
          <w:szCs w:val="24"/>
        </w:rPr>
        <w:t>n</w:t>
      </w:r>
      <w:r w:rsidRPr="00D01158" w:rsidR="00A65A3D">
        <w:rPr>
          <w:bCs/>
          <w:sz w:val="24"/>
          <w:szCs w:val="24"/>
        </w:rPr>
        <w:t xml:space="preserve"> FCU approximately two hours to complete a request for the regulator’s approval for an investment to recapitalize an insolvent CUSO.</w:t>
      </w:r>
    </w:p>
    <w:p w:rsidRPr="00D01158" w:rsidR="00B71DA5" w:rsidP="00D01158" w:rsidRDefault="00B71DA5" w14:paraId="7C5574AC" w14:textId="77777777">
      <w:pPr>
        <w:ind w:left="1440" w:hanging="720"/>
        <w:rPr>
          <w:bCs/>
          <w:sz w:val="24"/>
          <w:szCs w:val="24"/>
        </w:rPr>
      </w:pPr>
    </w:p>
    <w:p w:rsidRPr="00D01158" w:rsidR="00B71DA5" w:rsidP="00D01158" w:rsidRDefault="00791CB0" w14:paraId="7569D2DB" w14:textId="77777777">
      <w:pPr>
        <w:pStyle w:val="ListParagraph"/>
        <w:ind w:left="1440" w:hanging="720"/>
        <w:rPr>
          <w:bCs/>
          <w:sz w:val="24"/>
          <w:szCs w:val="24"/>
        </w:rPr>
      </w:pPr>
      <w:r w:rsidRPr="00D01158">
        <w:rPr>
          <w:bCs/>
          <w:sz w:val="24"/>
          <w:szCs w:val="24"/>
        </w:rPr>
        <w:t>4.</w:t>
      </w:r>
      <w:r w:rsidRPr="00D01158">
        <w:rPr>
          <w:bCs/>
          <w:sz w:val="24"/>
          <w:szCs w:val="24"/>
        </w:rPr>
        <w:tab/>
      </w:r>
      <w:r w:rsidRPr="00D01158" w:rsidR="00B71DA5">
        <w:rPr>
          <w:bCs/>
          <w:sz w:val="24"/>
          <w:szCs w:val="24"/>
        </w:rPr>
        <w:t>FISCUs - Obtaining regulatory approval.</w:t>
      </w:r>
    </w:p>
    <w:p w:rsidRPr="00D01158" w:rsidR="00B71DA5" w:rsidP="00D01158" w:rsidRDefault="00B71DA5" w14:paraId="77CB1CCF" w14:textId="77777777">
      <w:pPr>
        <w:pStyle w:val="ListParagraph"/>
        <w:ind w:left="1440" w:hanging="720"/>
        <w:rPr>
          <w:bCs/>
          <w:sz w:val="24"/>
          <w:szCs w:val="24"/>
        </w:rPr>
      </w:pPr>
    </w:p>
    <w:p w:rsidRPr="00D01158" w:rsidR="00B71DA5" w:rsidP="00D01158" w:rsidRDefault="00B03367" w14:paraId="461D17C7" w14:textId="69699C64">
      <w:pPr>
        <w:tabs>
          <w:tab w:val="left" w:pos="-1080"/>
          <w:tab w:val="left" w:pos="-720"/>
        </w:tabs>
        <w:ind w:left="1440" w:hanging="720"/>
        <w:rPr>
          <w:bCs/>
          <w:sz w:val="24"/>
          <w:szCs w:val="24"/>
        </w:rPr>
      </w:pPr>
      <w:r w:rsidRPr="00D01158">
        <w:rPr>
          <w:bCs/>
          <w:sz w:val="24"/>
          <w:szCs w:val="24"/>
        </w:rPr>
        <w:tab/>
      </w:r>
      <w:r w:rsidRPr="00D01158" w:rsidR="00B71DA5">
        <w:rPr>
          <w:bCs/>
          <w:sz w:val="24"/>
          <w:szCs w:val="24"/>
        </w:rPr>
        <w:t xml:space="preserve">A FISCU that is or, as a result of recapitalizing an insolvent CUSO will become, less than adequately capitalized must apply for and obtain prior written approval from its SSA before recapitalizing a CUSO that has become insolvent.  According to NCUA’s records, as of June 30, 2018, only </w:t>
      </w:r>
      <w:r w:rsidR="00802F3A">
        <w:rPr>
          <w:bCs/>
          <w:sz w:val="24"/>
          <w:szCs w:val="24"/>
        </w:rPr>
        <w:t>five</w:t>
      </w:r>
      <w:r w:rsidRPr="00D01158" w:rsidR="00B71DA5">
        <w:rPr>
          <w:bCs/>
          <w:sz w:val="24"/>
          <w:szCs w:val="24"/>
        </w:rPr>
        <w:t xml:space="preserve"> FISCUs were less than adequately capitalized (net worth of under 6%).  Of these FISCUs, </w:t>
      </w:r>
      <w:r w:rsidR="00802F3A">
        <w:rPr>
          <w:bCs/>
          <w:sz w:val="24"/>
          <w:szCs w:val="24"/>
        </w:rPr>
        <w:t>three</w:t>
      </w:r>
      <w:r w:rsidRPr="00D01158" w:rsidR="00B71DA5">
        <w:rPr>
          <w:bCs/>
          <w:sz w:val="24"/>
          <w:szCs w:val="24"/>
        </w:rPr>
        <w:t xml:space="preserve"> reported having an interest in a CUSO.  NCUA estimates it would take a FISCU approximately two hours to complete a request for the SSA’s approval for an investment to recapitalize an insolvent CUSO.</w:t>
      </w:r>
    </w:p>
    <w:p w:rsidRPr="00D01158" w:rsidR="00B71DA5" w:rsidP="00D01158" w:rsidRDefault="00B71DA5" w14:paraId="137A43A4" w14:textId="77777777">
      <w:pPr>
        <w:ind w:left="1440" w:hanging="720"/>
        <w:rPr>
          <w:bCs/>
          <w:sz w:val="24"/>
          <w:szCs w:val="24"/>
        </w:rPr>
      </w:pPr>
    </w:p>
    <w:p w:rsidRPr="00D01158" w:rsidR="00B71DA5" w:rsidP="00D01158" w:rsidRDefault="00791CB0" w14:paraId="54819A15" w14:textId="77777777">
      <w:pPr>
        <w:pStyle w:val="ListParagraph"/>
        <w:ind w:left="1440" w:hanging="720"/>
        <w:rPr>
          <w:bCs/>
          <w:sz w:val="24"/>
          <w:szCs w:val="24"/>
        </w:rPr>
      </w:pPr>
      <w:r w:rsidRPr="00D01158">
        <w:rPr>
          <w:bCs/>
          <w:sz w:val="24"/>
          <w:szCs w:val="24"/>
        </w:rPr>
        <w:t>5</w:t>
      </w:r>
      <w:r w:rsidRPr="00D01158" w:rsidR="00D35C84">
        <w:rPr>
          <w:bCs/>
          <w:sz w:val="24"/>
          <w:szCs w:val="24"/>
        </w:rPr>
        <w:t>.</w:t>
      </w:r>
      <w:r w:rsidRPr="00D01158" w:rsidR="00D35C84">
        <w:rPr>
          <w:bCs/>
          <w:sz w:val="24"/>
          <w:szCs w:val="24"/>
        </w:rPr>
        <w:tab/>
      </w:r>
      <w:r w:rsidRPr="00D01158" w:rsidR="00B71DA5">
        <w:rPr>
          <w:bCs/>
          <w:sz w:val="24"/>
          <w:szCs w:val="24"/>
        </w:rPr>
        <w:t>FISCUs - Obtaining regulatory approval.</w:t>
      </w:r>
    </w:p>
    <w:p w:rsidRPr="00D01158" w:rsidR="00B71DA5" w:rsidP="00D01158" w:rsidRDefault="00B71DA5" w14:paraId="0B00F79E" w14:textId="77777777">
      <w:pPr>
        <w:pStyle w:val="ListParagraph"/>
        <w:ind w:left="1440" w:hanging="720"/>
        <w:rPr>
          <w:bCs/>
          <w:sz w:val="24"/>
          <w:szCs w:val="24"/>
        </w:rPr>
      </w:pPr>
    </w:p>
    <w:p w:rsidRPr="00D01158" w:rsidR="006F28C8" w:rsidP="00D01158" w:rsidRDefault="00B03367" w14:paraId="3F280FA9" w14:textId="6B056104">
      <w:pPr>
        <w:ind w:left="1440" w:hanging="720"/>
        <w:rPr>
          <w:bCs/>
          <w:sz w:val="24"/>
          <w:szCs w:val="24"/>
        </w:rPr>
      </w:pPr>
      <w:r w:rsidRPr="00D01158">
        <w:rPr>
          <w:bCs/>
          <w:sz w:val="24"/>
          <w:szCs w:val="24"/>
        </w:rPr>
        <w:tab/>
      </w:r>
      <w:r w:rsidRPr="00D01158" w:rsidR="00B71DA5">
        <w:rPr>
          <w:bCs/>
          <w:sz w:val="24"/>
          <w:szCs w:val="24"/>
        </w:rPr>
        <w:t xml:space="preserve">A FISCU that is or, as a result of recapitalizing an insolvent CUSO will become, less than adequately capitalized, must submit to NCUA a copy of the application sent to the SSA requesting permission to recapitalize the CUSO.  According to NCUA’s records, as of June 30, 2018, only </w:t>
      </w:r>
      <w:r w:rsidR="00802F3A">
        <w:rPr>
          <w:bCs/>
          <w:sz w:val="24"/>
          <w:szCs w:val="24"/>
        </w:rPr>
        <w:t>five</w:t>
      </w:r>
      <w:r w:rsidRPr="00D01158" w:rsidR="00B71DA5">
        <w:rPr>
          <w:bCs/>
          <w:sz w:val="24"/>
          <w:szCs w:val="24"/>
        </w:rPr>
        <w:t xml:space="preserve"> FISCUs were less than adequately capitalized (net worth of under 6%).  Of these FISCUs, </w:t>
      </w:r>
      <w:r w:rsidR="00802F3A">
        <w:rPr>
          <w:bCs/>
          <w:sz w:val="24"/>
          <w:szCs w:val="24"/>
        </w:rPr>
        <w:t>three</w:t>
      </w:r>
      <w:r w:rsidRPr="00D01158" w:rsidR="00B71DA5">
        <w:rPr>
          <w:bCs/>
          <w:sz w:val="24"/>
          <w:szCs w:val="24"/>
        </w:rPr>
        <w:t xml:space="preserve"> reported having an interest in a CUSO.  NCUA estimates it would take a FISCU approximately one hour to submit a copy to NCUA.</w:t>
      </w:r>
    </w:p>
    <w:p w:rsidRPr="00D01158" w:rsidR="00B71DA5" w:rsidP="00D01158" w:rsidRDefault="00B71DA5" w14:paraId="62F0586F" w14:textId="77777777">
      <w:pPr>
        <w:pStyle w:val="ListParagraph"/>
        <w:ind w:left="1440" w:hanging="720"/>
        <w:rPr>
          <w:bCs/>
          <w:sz w:val="24"/>
          <w:szCs w:val="24"/>
        </w:rPr>
      </w:pPr>
    </w:p>
    <w:p w:rsidRPr="00D01158" w:rsidR="00A65A3D" w:rsidP="00D01158" w:rsidRDefault="00791CB0" w14:paraId="1F11A796" w14:textId="1051D54E">
      <w:pPr>
        <w:ind w:left="1440" w:hanging="720"/>
        <w:rPr>
          <w:bCs/>
          <w:sz w:val="24"/>
          <w:szCs w:val="24"/>
        </w:rPr>
      </w:pPr>
      <w:r w:rsidRPr="00D01158">
        <w:rPr>
          <w:bCs/>
          <w:sz w:val="24"/>
          <w:szCs w:val="24"/>
        </w:rPr>
        <w:t>6</w:t>
      </w:r>
      <w:r w:rsidRPr="00D01158" w:rsidR="00D35C84">
        <w:rPr>
          <w:bCs/>
          <w:sz w:val="24"/>
          <w:szCs w:val="24"/>
        </w:rPr>
        <w:t>.</w:t>
      </w:r>
      <w:r w:rsidRPr="00D01158" w:rsidR="00D35C84">
        <w:rPr>
          <w:bCs/>
          <w:sz w:val="24"/>
          <w:szCs w:val="24"/>
        </w:rPr>
        <w:tab/>
      </w:r>
      <w:r w:rsidRPr="00D01158" w:rsidR="00A65A3D">
        <w:rPr>
          <w:bCs/>
          <w:sz w:val="24"/>
          <w:szCs w:val="24"/>
        </w:rPr>
        <w:t xml:space="preserve">CUSO reporting to NCUA – basic </w:t>
      </w:r>
      <w:r w:rsidRPr="00D01158" w:rsidR="0078009E">
        <w:rPr>
          <w:bCs/>
          <w:sz w:val="24"/>
          <w:szCs w:val="24"/>
        </w:rPr>
        <w:t>information.</w:t>
      </w:r>
      <w:r w:rsidR="0078009E">
        <w:rPr>
          <w:bCs/>
          <w:sz w:val="24"/>
          <w:szCs w:val="24"/>
        </w:rPr>
        <w:t xml:space="preserve"> *</w:t>
      </w:r>
    </w:p>
    <w:p w:rsidRPr="00D01158" w:rsidR="00A65A3D" w:rsidP="00D01158" w:rsidRDefault="00A65A3D" w14:paraId="0356D66D" w14:textId="77777777">
      <w:pPr>
        <w:pStyle w:val="ListParagraph"/>
        <w:ind w:left="1440" w:hanging="720"/>
        <w:rPr>
          <w:bCs/>
          <w:sz w:val="24"/>
          <w:szCs w:val="24"/>
        </w:rPr>
      </w:pPr>
    </w:p>
    <w:p w:rsidRPr="00D01158" w:rsidR="00A65A3D" w:rsidP="00D01158" w:rsidRDefault="00B03367" w14:paraId="356CB82A" w14:textId="77777777">
      <w:pPr>
        <w:tabs>
          <w:tab w:val="left" w:pos="-1080"/>
          <w:tab w:val="left" w:pos="-720"/>
        </w:tabs>
        <w:ind w:left="1440" w:hanging="720"/>
        <w:rPr>
          <w:bCs/>
          <w:sz w:val="24"/>
          <w:szCs w:val="24"/>
        </w:rPr>
      </w:pPr>
      <w:r w:rsidRPr="00D01158">
        <w:rPr>
          <w:bCs/>
          <w:sz w:val="24"/>
          <w:szCs w:val="24"/>
        </w:rPr>
        <w:tab/>
      </w:r>
      <w:r w:rsidRPr="00D01158" w:rsidR="00A65A3D">
        <w:rPr>
          <w:bCs/>
          <w:sz w:val="24"/>
          <w:szCs w:val="24"/>
        </w:rPr>
        <w:t xml:space="preserve">According to </w:t>
      </w:r>
      <w:r w:rsidRPr="00D01158" w:rsidR="00B71DA5">
        <w:rPr>
          <w:bCs/>
          <w:sz w:val="24"/>
          <w:szCs w:val="24"/>
        </w:rPr>
        <w:t>CUSO registry data</w:t>
      </w:r>
      <w:r w:rsidRPr="00D01158" w:rsidR="00A65A3D">
        <w:rPr>
          <w:bCs/>
          <w:sz w:val="24"/>
          <w:szCs w:val="24"/>
        </w:rPr>
        <w:t xml:space="preserve">, as of December </w:t>
      </w:r>
      <w:r w:rsidRPr="00D01158" w:rsidR="00B71DA5">
        <w:rPr>
          <w:bCs/>
          <w:sz w:val="24"/>
          <w:szCs w:val="24"/>
        </w:rPr>
        <w:t>30</w:t>
      </w:r>
      <w:r w:rsidRPr="00D01158" w:rsidR="00A65A3D">
        <w:rPr>
          <w:bCs/>
          <w:sz w:val="24"/>
          <w:szCs w:val="24"/>
        </w:rPr>
        <w:t>, 20</w:t>
      </w:r>
      <w:r w:rsidRPr="00D01158" w:rsidR="00B71DA5">
        <w:rPr>
          <w:bCs/>
          <w:sz w:val="24"/>
          <w:szCs w:val="24"/>
        </w:rPr>
        <w:t>17</w:t>
      </w:r>
      <w:r w:rsidRPr="00D01158" w:rsidR="008E1603">
        <w:rPr>
          <w:bCs/>
          <w:sz w:val="24"/>
          <w:szCs w:val="24"/>
        </w:rPr>
        <w:t>, 5,573</w:t>
      </w:r>
      <w:r w:rsidRPr="00D01158" w:rsidR="00B71DA5">
        <w:rPr>
          <w:bCs/>
          <w:sz w:val="24"/>
          <w:szCs w:val="24"/>
        </w:rPr>
        <w:t xml:space="preserve"> F</w:t>
      </w:r>
      <w:r w:rsidRPr="00D01158" w:rsidR="008E1603">
        <w:rPr>
          <w:bCs/>
          <w:sz w:val="24"/>
          <w:szCs w:val="24"/>
        </w:rPr>
        <w:t>I</w:t>
      </w:r>
      <w:r w:rsidRPr="00D01158" w:rsidR="00B71DA5">
        <w:rPr>
          <w:bCs/>
          <w:sz w:val="24"/>
          <w:szCs w:val="24"/>
        </w:rPr>
        <w:t>CUs</w:t>
      </w:r>
      <w:r w:rsidRPr="00D01158" w:rsidR="00A65A3D">
        <w:rPr>
          <w:bCs/>
          <w:sz w:val="24"/>
          <w:szCs w:val="24"/>
        </w:rPr>
        <w:t xml:space="preserve"> reported a total of </w:t>
      </w:r>
      <w:r w:rsidRPr="00D01158" w:rsidR="008E1603">
        <w:rPr>
          <w:bCs/>
          <w:sz w:val="24"/>
          <w:szCs w:val="24"/>
        </w:rPr>
        <w:t>947</w:t>
      </w:r>
      <w:r w:rsidRPr="00D01158" w:rsidR="00A65A3D">
        <w:rPr>
          <w:bCs/>
          <w:sz w:val="24"/>
          <w:szCs w:val="24"/>
        </w:rPr>
        <w:t xml:space="preserve"> unique CUSO interests based upon individual Employer Identification Numbers.</w:t>
      </w:r>
      <w:r w:rsidRPr="00D01158" w:rsidR="008E1603">
        <w:rPr>
          <w:bCs/>
          <w:sz w:val="24"/>
          <w:szCs w:val="24"/>
        </w:rPr>
        <w:t xml:space="preserve"> </w:t>
      </w:r>
      <w:r w:rsidRPr="00D01158" w:rsidR="00A7782D">
        <w:rPr>
          <w:bCs/>
          <w:sz w:val="24"/>
          <w:szCs w:val="24"/>
        </w:rPr>
        <w:t xml:space="preserve"> </w:t>
      </w:r>
      <w:r w:rsidRPr="00D01158" w:rsidR="008E1603">
        <w:rPr>
          <w:bCs/>
          <w:sz w:val="24"/>
          <w:szCs w:val="24"/>
        </w:rPr>
        <w:t>NCUA estimates that completing the CUSO registry would require 0.5 hours.</w:t>
      </w:r>
    </w:p>
    <w:p w:rsidRPr="00D01158" w:rsidR="00A65A3D" w:rsidP="00D01158" w:rsidRDefault="00A65A3D" w14:paraId="089BF345" w14:textId="77777777">
      <w:pPr>
        <w:ind w:left="1440" w:hanging="720"/>
        <w:rPr>
          <w:bCs/>
          <w:sz w:val="24"/>
          <w:szCs w:val="24"/>
        </w:rPr>
      </w:pPr>
    </w:p>
    <w:p w:rsidRPr="00D01158" w:rsidR="00A65A3D" w:rsidP="00D01158" w:rsidRDefault="00791CB0" w14:paraId="11A3DE5A" w14:textId="095A562C">
      <w:pPr>
        <w:ind w:left="1440" w:hanging="720"/>
        <w:rPr>
          <w:bCs/>
          <w:sz w:val="24"/>
          <w:szCs w:val="24"/>
        </w:rPr>
      </w:pPr>
      <w:r w:rsidRPr="00D01158">
        <w:rPr>
          <w:bCs/>
          <w:sz w:val="24"/>
          <w:szCs w:val="24"/>
        </w:rPr>
        <w:t>7</w:t>
      </w:r>
      <w:r w:rsidRPr="00D01158" w:rsidR="00A65A3D">
        <w:rPr>
          <w:bCs/>
          <w:sz w:val="24"/>
          <w:szCs w:val="24"/>
        </w:rPr>
        <w:t>.</w:t>
      </w:r>
      <w:r w:rsidRPr="00D01158" w:rsidR="00A65A3D">
        <w:rPr>
          <w:bCs/>
          <w:sz w:val="24"/>
          <w:szCs w:val="24"/>
        </w:rPr>
        <w:tab/>
        <w:t>CUSO engaged in complex or high-risk activities reporting to NCUA</w:t>
      </w:r>
      <w:r w:rsidR="00802F3A">
        <w:rPr>
          <w:bCs/>
          <w:sz w:val="24"/>
          <w:szCs w:val="24"/>
        </w:rPr>
        <w:t>—</w:t>
      </w:r>
      <w:r w:rsidRPr="00D01158" w:rsidR="00A65A3D">
        <w:rPr>
          <w:bCs/>
          <w:sz w:val="24"/>
          <w:szCs w:val="24"/>
        </w:rPr>
        <w:t>expanded</w:t>
      </w:r>
      <w:r w:rsidRPr="00D01158" w:rsidR="00BF47BB">
        <w:rPr>
          <w:bCs/>
          <w:sz w:val="24"/>
          <w:szCs w:val="24"/>
        </w:rPr>
        <w:t xml:space="preserve"> </w:t>
      </w:r>
      <w:r w:rsidRPr="00D01158" w:rsidR="0078009E">
        <w:rPr>
          <w:bCs/>
          <w:sz w:val="24"/>
          <w:szCs w:val="24"/>
        </w:rPr>
        <w:t>information.</w:t>
      </w:r>
      <w:r w:rsidR="0078009E">
        <w:rPr>
          <w:bCs/>
          <w:sz w:val="24"/>
          <w:szCs w:val="24"/>
        </w:rPr>
        <w:t xml:space="preserve"> *</w:t>
      </w:r>
    </w:p>
    <w:p w:rsidRPr="00D01158" w:rsidR="00A65A3D" w:rsidP="00D01158" w:rsidRDefault="00A65A3D" w14:paraId="5695CA68" w14:textId="77777777">
      <w:pPr>
        <w:ind w:left="1440" w:hanging="720"/>
        <w:rPr>
          <w:bCs/>
          <w:sz w:val="24"/>
          <w:szCs w:val="24"/>
        </w:rPr>
      </w:pPr>
    </w:p>
    <w:p w:rsidRPr="00D01158" w:rsidR="00A65A3D" w:rsidP="00D01158" w:rsidRDefault="00B03367" w14:paraId="4B82DBF6" w14:textId="064FDD3C">
      <w:pPr>
        <w:tabs>
          <w:tab w:val="left" w:pos="-1080"/>
          <w:tab w:val="left" w:pos="-720"/>
        </w:tabs>
        <w:ind w:left="1440" w:hanging="720"/>
        <w:rPr>
          <w:bCs/>
          <w:sz w:val="24"/>
          <w:szCs w:val="24"/>
        </w:rPr>
      </w:pPr>
      <w:r w:rsidRPr="00D01158">
        <w:rPr>
          <w:bCs/>
          <w:sz w:val="24"/>
          <w:szCs w:val="24"/>
        </w:rPr>
        <w:tab/>
      </w:r>
      <w:r w:rsidRPr="00D01158" w:rsidR="00A65A3D">
        <w:rPr>
          <w:bCs/>
          <w:sz w:val="24"/>
          <w:szCs w:val="24"/>
        </w:rPr>
        <w:t xml:space="preserve">NCUA estimates that of the </w:t>
      </w:r>
      <w:r w:rsidRPr="00D01158" w:rsidR="008E1603">
        <w:rPr>
          <w:bCs/>
          <w:sz w:val="24"/>
          <w:szCs w:val="24"/>
        </w:rPr>
        <w:t>947</w:t>
      </w:r>
      <w:r w:rsidRPr="00D01158" w:rsidR="00A65A3D">
        <w:rPr>
          <w:bCs/>
          <w:sz w:val="24"/>
          <w:szCs w:val="24"/>
        </w:rPr>
        <w:t xml:space="preserve"> CUSO interests reported above, </w:t>
      </w:r>
      <w:r w:rsidRPr="00D01158" w:rsidR="008E1603">
        <w:rPr>
          <w:bCs/>
          <w:sz w:val="24"/>
          <w:szCs w:val="24"/>
        </w:rPr>
        <w:t xml:space="preserve">400 </w:t>
      </w:r>
      <w:r w:rsidRPr="00D01158" w:rsidR="00A65A3D">
        <w:rPr>
          <w:bCs/>
          <w:sz w:val="24"/>
          <w:szCs w:val="24"/>
        </w:rPr>
        <w:t xml:space="preserve">CUSOs are engaging in complex or high-risk activities (credit and lending, IT, or custody, safekeeping, and investment management services). </w:t>
      </w:r>
      <w:r w:rsidRPr="00D01158" w:rsidR="00A7782D">
        <w:rPr>
          <w:bCs/>
          <w:sz w:val="24"/>
          <w:szCs w:val="24"/>
        </w:rPr>
        <w:t xml:space="preserve"> </w:t>
      </w:r>
      <w:r w:rsidRPr="00D01158" w:rsidR="00A65A3D">
        <w:rPr>
          <w:bCs/>
          <w:sz w:val="24"/>
          <w:szCs w:val="24"/>
        </w:rPr>
        <w:t>These CUSOs must furnish additional detailed information in the report in addition to the basic information described above.</w:t>
      </w:r>
    </w:p>
    <w:p w:rsidRPr="00D01158" w:rsidR="008E1603" w:rsidP="00D01158" w:rsidRDefault="008E1603" w14:paraId="2DEF7F35" w14:textId="77777777">
      <w:pPr>
        <w:pStyle w:val="ListParagraph"/>
        <w:tabs>
          <w:tab w:val="left" w:pos="-1080"/>
          <w:tab w:val="left" w:pos="-720"/>
        </w:tabs>
        <w:ind w:left="1440" w:hanging="720"/>
        <w:rPr>
          <w:bCs/>
          <w:sz w:val="24"/>
          <w:szCs w:val="24"/>
        </w:rPr>
      </w:pPr>
    </w:p>
    <w:p w:rsidRPr="00D01158" w:rsidR="008E1603" w:rsidP="00D01158" w:rsidRDefault="00D17355" w14:paraId="57EFE46D" w14:textId="77777777">
      <w:pPr>
        <w:ind w:left="1440" w:hanging="720"/>
        <w:rPr>
          <w:bCs/>
          <w:sz w:val="24"/>
          <w:szCs w:val="24"/>
        </w:rPr>
      </w:pPr>
      <w:r w:rsidRPr="00D01158">
        <w:rPr>
          <w:bCs/>
          <w:sz w:val="24"/>
          <w:szCs w:val="24"/>
        </w:rPr>
        <w:t>8</w:t>
      </w:r>
      <w:r w:rsidRPr="00D01158" w:rsidR="008E1603">
        <w:rPr>
          <w:bCs/>
          <w:sz w:val="24"/>
          <w:szCs w:val="24"/>
        </w:rPr>
        <w:t>.</w:t>
      </w:r>
      <w:r w:rsidRPr="00D01158">
        <w:rPr>
          <w:bCs/>
          <w:sz w:val="24"/>
          <w:szCs w:val="24"/>
        </w:rPr>
        <w:tab/>
      </w:r>
      <w:r w:rsidRPr="00D01158" w:rsidR="008E1603">
        <w:rPr>
          <w:bCs/>
          <w:sz w:val="24"/>
          <w:szCs w:val="24"/>
        </w:rPr>
        <w:t xml:space="preserve">SSA Exemption </w:t>
      </w:r>
    </w:p>
    <w:p w:rsidRPr="00D01158" w:rsidR="008E1603" w:rsidP="00D01158" w:rsidRDefault="008E1603" w14:paraId="291B1113" w14:textId="77777777">
      <w:pPr>
        <w:pStyle w:val="ListParagraph"/>
        <w:ind w:left="1440" w:hanging="720"/>
        <w:rPr>
          <w:bCs/>
          <w:sz w:val="24"/>
          <w:szCs w:val="24"/>
        </w:rPr>
      </w:pPr>
    </w:p>
    <w:p w:rsidR="008E1603" w:rsidP="00D01158" w:rsidRDefault="00B03367" w14:paraId="0E6AD9D3" w14:textId="08102B0D">
      <w:pPr>
        <w:ind w:left="1440" w:hanging="720"/>
        <w:rPr>
          <w:bCs/>
          <w:sz w:val="24"/>
          <w:szCs w:val="24"/>
        </w:rPr>
      </w:pPr>
      <w:r w:rsidRPr="00D01158">
        <w:rPr>
          <w:bCs/>
          <w:sz w:val="24"/>
          <w:szCs w:val="24"/>
        </w:rPr>
        <w:tab/>
      </w:r>
      <w:r w:rsidRPr="00D01158" w:rsidR="008E1603">
        <w:rPr>
          <w:bCs/>
          <w:sz w:val="24"/>
          <w:szCs w:val="24"/>
        </w:rPr>
        <w:t xml:space="preserve">As of </w:t>
      </w:r>
      <w:r w:rsidR="00802F3A">
        <w:rPr>
          <w:bCs/>
          <w:sz w:val="24"/>
          <w:szCs w:val="24"/>
        </w:rPr>
        <w:t>June 30, 2018</w:t>
      </w:r>
      <w:r w:rsidRPr="00D01158" w:rsidR="008E1603">
        <w:rPr>
          <w:bCs/>
          <w:sz w:val="24"/>
          <w:szCs w:val="24"/>
        </w:rPr>
        <w:t xml:space="preserve">, only one SSA has submitted a request for exemption for FISCUs from compliance with CUSO accounting, audits and financial statement requirements.  NCUA estimates the request would require </w:t>
      </w:r>
      <w:r w:rsidR="00802F3A">
        <w:rPr>
          <w:bCs/>
          <w:sz w:val="24"/>
          <w:szCs w:val="24"/>
        </w:rPr>
        <w:t>five</w:t>
      </w:r>
      <w:r w:rsidRPr="00D01158" w:rsidR="008E1603">
        <w:rPr>
          <w:bCs/>
          <w:sz w:val="24"/>
          <w:szCs w:val="24"/>
        </w:rPr>
        <w:t xml:space="preserve"> hours to submit.</w:t>
      </w:r>
    </w:p>
    <w:p w:rsidR="00D01158" w:rsidP="00D01158" w:rsidRDefault="00D01158" w14:paraId="286D05D0" w14:textId="12879E95">
      <w:pPr>
        <w:ind w:left="1440" w:hanging="720"/>
        <w:rPr>
          <w:bCs/>
          <w:sz w:val="24"/>
          <w:szCs w:val="24"/>
        </w:rPr>
      </w:pPr>
    </w:p>
    <w:p w:rsidR="00945FFF" w:rsidP="00945FFF" w:rsidRDefault="00945FFF" w14:paraId="65F8AC70" w14:textId="6F503CF4">
      <w:pPr>
        <w:ind w:left="720"/>
        <w:rPr>
          <w:bCs/>
          <w:sz w:val="24"/>
          <w:szCs w:val="24"/>
        </w:rPr>
      </w:pPr>
      <w:r>
        <w:rPr>
          <w:bCs/>
          <w:sz w:val="24"/>
          <w:szCs w:val="24"/>
        </w:rPr>
        <w:t>*The proposed rule will expand the lending authority of CUSOs.  NCUA estimates that 60 new CUSOs would emerge as a result of the new authority.</w:t>
      </w:r>
    </w:p>
    <w:p w:rsidR="00D01158" w:rsidP="00D01158" w:rsidRDefault="00D01158" w14:paraId="75E0CE38" w14:textId="51F0D266">
      <w:pPr>
        <w:ind w:left="1440" w:hanging="720"/>
        <w:rPr>
          <w:bCs/>
          <w:sz w:val="24"/>
          <w:szCs w:val="24"/>
        </w:rPr>
      </w:pPr>
    </w:p>
    <w:p w:rsidR="000F6D21" w:rsidP="00D01158" w:rsidRDefault="000F6D21" w14:paraId="5D6F434C" w14:textId="77777777">
      <w:pPr>
        <w:ind w:left="1440" w:hanging="720"/>
        <w:rPr>
          <w:bCs/>
          <w:sz w:val="24"/>
          <w:szCs w:val="24"/>
        </w:rPr>
        <w:sectPr w:rsidR="000F6D21" w:rsidSect="00D01158">
          <w:footerReference w:type="default" r:id="rId8"/>
          <w:pgSz w:w="12240" w:h="15840"/>
          <w:pgMar w:top="1440" w:right="1440" w:bottom="1440" w:left="1440" w:header="720" w:footer="720" w:gutter="0"/>
          <w:cols w:space="720"/>
          <w:docGrid w:linePitch="272"/>
        </w:sectPr>
      </w:pPr>
    </w:p>
    <w:p w:rsidRPr="00D01158" w:rsidR="00D01158" w:rsidP="00D01158" w:rsidRDefault="00D01158" w14:paraId="75E5F8D3" w14:textId="77777777">
      <w:pPr>
        <w:ind w:left="1440" w:hanging="720"/>
        <w:rPr>
          <w:bCs/>
          <w:sz w:val="24"/>
          <w:szCs w:val="24"/>
        </w:rPr>
      </w:pPr>
    </w:p>
    <w:tbl>
      <w:tblPr>
        <w:tblW w:w="14192" w:type="dxa"/>
        <w:tblInd w:w="-630" w:type="dxa"/>
        <w:tblLook w:val="04A0" w:firstRow="1" w:lastRow="0" w:firstColumn="1" w:lastColumn="0" w:noHBand="0" w:noVBand="1"/>
      </w:tblPr>
      <w:tblGrid>
        <w:gridCol w:w="377"/>
        <w:gridCol w:w="1307"/>
        <w:gridCol w:w="3518"/>
        <w:gridCol w:w="1016"/>
        <w:gridCol w:w="1230"/>
        <w:gridCol w:w="990"/>
        <w:gridCol w:w="1167"/>
        <w:gridCol w:w="957"/>
        <w:gridCol w:w="967"/>
        <w:gridCol w:w="957"/>
        <w:gridCol w:w="834"/>
        <w:gridCol w:w="872"/>
      </w:tblGrid>
      <w:tr w:rsidRPr="005E623E" w:rsidR="005E623E" w:rsidTr="000F6D21" w14:paraId="39E190D2" w14:textId="77777777">
        <w:trPr>
          <w:trHeight w:val="765"/>
        </w:trPr>
        <w:tc>
          <w:tcPr>
            <w:tcW w:w="377" w:type="dxa"/>
            <w:tcBorders>
              <w:top w:val="nil"/>
              <w:left w:val="nil"/>
              <w:bottom w:val="single" w:color="auto" w:sz="4" w:space="0"/>
              <w:right w:val="single" w:color="auto" w:sz="4" w:space="0"/>
            </w:tcBorders>
            <w:shd w:val="clear" w:color="auto" w:fill="auto"/>
            <w:noWrap/>
            <w:vAlign w:val="bottom"/>
            <w:hideMark/>
          </w:tcPr>
          <w:p w:rsidRPr="005E623E" w:rsidR="005E623E" w:rsidP="005E623E" w:rsidRDefault="005E623E" w14:paraId="1F0165F1" w14:textId="743F556C">
            <w:pPr>
              <w:widowControl/>
              <w:autoSpaceDE/>
              <w:autoSpaceDN/>
              <w:adjustRightInd/>
              <w:rPr>
                <w:rFonts w:ascii="Arial" w:hAnsi="Arial" w:cs="Arial"/>
                <w:color w:val="000000"/>
              </w:rPr>
            </w:pPr>
          </w:p>
        </w:tc>
        <w:tc>
          <w:tcPr>
            <w:tcW w:w="1307" w:type="dxa"/>
            <w:tcBorders>
              <w:top w:val="single" w:color="auto" w:sz="4" w:space="0"/>
              <w:left w:val="nil"/>
              <w:bottom w:val="single" w:color="auto" w:sz="8" w:space="0"/>
              <w:right w:val="single" w:color="auto" w:sz="4" w:space="0"/>
            </w:tcBorders>
            <w:shd w:val="clear" w:color="000000" w:fill="D9D9D9"/>
            <w:noWrap/>
            <w:vAlign w:val="center"/>
            <w:hideMark/>
          </w:tcPr>
          <w:p w:rsidRPr="005E623E" w:rsidR="005E623E" w:rsidP="005E623E" w:rsidRDefault="005E623E" w14:paraId="13B08B3F" w14:textId="77777777">
            <w:pPr>
              <w:widowControl/>
              <w:autoSpaceDE/>
              <w:autoSpaceDN/>
              <w:adjustRightInd/>
              <w:jc w:val="center"/>
              <w:rPr>
                <w:rFonts w:ascii="Arial Narrow" w:hAnsi="Arial Narrow" w:cs="Calibri"/>
                <w:color w:val="000000"/>
                <w:sz w:val="16"/>
                <w:szCs w:val="16"/>
              </w:rPr>
            </w:pPr>
            <w:r w:rsidRPr="005E623E">
              <w:rPr>
                <w:rFonts w:ascii="Arial Narrow" w:hAnsi="Arial Narrow" w:cs="Calibri"/>
                <w:color w:val="000000"/>
                <w:sz w:val="16"/>
                <w:szCs w:val="16"/>
              </w:rPr>
              <w:t>Citation</w:t>
            </w:r>
          </w:p>
        </w:tc>
        <w:tc>
          <w:tcPr>
            <w:tcW w:w="3518" w:type="dxa"/>
            <w:tcBorders>
              <w:top w:val="single" w:color="auto" w:sz="4" w:space="0"/>
              <w:left w:val="nil"/>
              <w:bottom w:val="single" w:color="auto" w:sz="8" w:space="0"/>
              <w:right w:val="single" w:color="auto" w:sz="4" w:space="0"/>
            </w:tcBorders>
            <w:shd w:val="clear" w:color="000000" w:fill="D9D9D9"/>
            <w:noWrap/>
            <w:vAlign w:val="center"/>
            <w:hideMark/>
          </w:tcPr>
          <w:p w:rsidRPr="005E623E" w:rsidR="005E623E" w:rsidP="005E623E" w:rsidRDefault="005E623E" w14:paraId="76DAB3CE" w14:textId="77777777">
            <w:pPr>
              <w:widowControl/>
              <w:autoSpaceDE/>
              <w:autoSpaceDN/>
              <w:adjustRightInd/>
              <w:jc w:val="center"/>
              <w:rPr>
                <w:rFonts w:ascii="Arial Narrow" w:hAnsi="Arial Narrow" w:cs="Calibri"/>
                <w:color w:val="000000"/>
                <w:sz w:val="16"/>
                <w:szCs w:val="16"/>
              </w:rPr>
            </w:pPr>
            <w:r w:rsidRPr="005E623E">
              <w:rPr>
                <w:rFonts w:ascii="Arial Narrow" w:hAnsi="Arial Narrow" w:cs="Calibri"/>
                <w:color w:val="000000"/>
                <w:sz w:val="16"/>
                <w:szCs w:val="16"/>
              </w:rPr>
              <w:t>Information Collection Activity</w:t>
            </w:r>
          </w:p>
        </w:tc>
        <w:tc>
          <w:tcPr>
            <w:tcW w:w="1016" w:type="dxa"/>
            <w:tcBorders>
              <w:top w:val="single" w:color="auto" w:sz="4" w:space="0"/>
              <w:left w:val="nil"/>
              <w:bottom w:val="single" w:color="auto" w:sz="8" w:space="0"/>
              <w:right w:val="single" w:color="auto" w:sz="4" w:space="0"/>
            </w:tcBorders>
            <w:shd w:val="clear" w:color="000000" w:fill="D9D9D9"/>
            <w:vAlign w:val="center"/>
            <w:hideMark/>
          </w:tcPr>
          <w:p w:rsidRPr="005E623E" w:rsidR="005E623E" w:rsidP="005E623E" w:rsidRDefault="005E623E" w14:paraId="3F30EC12" w14:textId="77777777">
            <w:pPr>
              <w:widowControl/>
              <w:autoSpaceDE/>
              <w:autoSpaceDN/>
              <w:adjustRightInd/>
              <w:jc w:val="center"/>
              <w:rPr>
                <w:rFonts w:ascii="Arial Narrow" w:hAnsi="Arial Narrow" w:cs="Calibri"/>
                <w:color w:val="000000"/>
                <w:sz w:val="16"/>
                <w:szCs w:val="16"/>
              </w:rPr>
            </w:pPr>
            <w:r w:rsidRPr="005E623E">
              <w:rPr>
                <w:rFonts w:ascii="Arial Narrow" w:hAnsi="Arial Narrow" w:cs="Calibri"/>
                <w:color w:val="000000"/>
                <w:sz w:val="16"/>
                <w:szCs w:val="16"/>
              </w:rPr>
              <w:t>Affected Public</w:t>
            </w:r>
          </w:p>
        </w:tc>
        <w:tc>
          <w:tcPr>
            <w:tcW w:w="1230" w:type="dxa"/>
            <w:tcBorders>
              <w:top w:val="single" w:color="auto" w:sz="4" w:space="0"/>
              <w:left w:val="nil"/>
              <w:bottom w:val="single" w:color="auto" w:sz="8" w:space="0"/>
              <w:right w:val="single" w:color="auto" w:sz="4" w:space="0"/>
            </w:tcBorders>
            <w:shd w:val="clear" w:color="000000" w:fill="D9D9D9"/>
            <w:vAlign w:val="center"/>
            <w:hideMark/>
          </w:tcPr>
          <w:p w:rsidRPr="005E623E" w:rsidR="005E623E" w:rsidP="005E623E" w:rsidRDefault="005E623E" w14:paraId="52DD44EE" w14:textId="77777777">
            <w:pPr>
              <w:widowControl/>
              <w:autoSpaceDE/>
              <w:autoSpaceDN/>
              <w:adjustRightInd/>
              <w:jc w:val="center"/>
              <w:rPr>
                <w:rFonts w:ascii="Arial Narrow" w:hAnsi="Arial Narrow" w:cs="Calibri"/>
                <w:color w:val="000000"/>
                <w:sz w:val="16"/>
                <w:szCs w:val="16"/>
              </w:rPr>
            </w:pPr>
            <w:r w:rsidRPr="005E623E">
              <w:rPr>
                <w:rFonts w:ascii="Arial Narrow" w:hAnsi="Arial Narrow" w:cs="Calibri"/>
                <w:color w:val="000000"/>
                <w:sz w:val="16"/>
                <w:szCs w:val="16"/>
              </w:rPr>
              <w:t>Type of Burden</w:t>
            </w:r>
          </w:p>
        </w:tc>
        <w:tc>
          <w:tcPr>
            <w:tcW w:w="990" w:type="dxa"/>
            <w:tcBorders>
              <w:top w:val="single" w:color="auto" w:sz="4" w:space="0"/>
              <w:left w:val="nil"/>
              <w:bottom w:val="single" w:color="auto" w:sz="8" w:space="0"/>
              <w:right w:val="nil"/>
            </w:tcBorders>
            <w:shd w:val="clear" w:color="000000" w:fill="D9D9D9"/>
            <w:vAlign w:val="center"/>
            <w:hideMark/>
          </w:tcPr>
          <w:p w:rsidRPr="005E623E" w:rsidR="005E623E" w:rsidP="005E623E" w:rsidRDefault="005E623E" w14:paraId="0DAA48DD" w14:textId="77777777">
            <w:pPr>
              <w:widowControl/>
              <w:autoSpaceDE/>
              <w:autoSpaceDN/>
              <w:adjustRightInd/>
              <w:jc w:val="center"/>
              <w:rPr>
                <w:rFonts w:ascii="Arial Narrow" w:hAnsi="Arial Narrow" w:cs="Calibri"/>
                <w:color w:val="000000"/>
                <w:sz w:val="16"/>
                <w:szCs w:val="16"/>
              </w:rPr>
            </w:pPr>
            <w:r w:rsidRPr="005E623E">
              <w:rPr>
                <w:rFonts w:ascii="Arial Narrow" w:hAnsi="Arial Narrow" w:cs="Calibri"/>
                <w:color w:val="000000"/>
                <w:sz w:val="16"/>
                <w:szCs w:val="16"/>
              </w:rPr>
              <w:t># Respondents</w:t>
            </w:r>
          </w:p>
        </w:tc>
        <w:tc>
          <w:tcPr>
            <w:tcW w:w="1167" w:type="dxa"/>
            <w:tcBorders>
              <w:top w:val="single" w:color="auto" w:sz="4" w:space="0"/>
              <w:left w:val="single" w:color="auto" w:sz="4" w:space="0"/>
              <w:bottom w:val="single" w:color="auto" w:sz="8" w:space="0"/>
              <w:right w:val="single" w:color="auto" w:sz="4" w:space="0"/>
            </w:tcBorders>
            <w:shd w:val="clear" w:color="000000" w:fill="D9D9D9"/>
            <w:vAlign w:val="center"/>
            <w:hideMark/>
          </w:tcPr>
          <w:p w:rsidR="005E623E" w:rsidP="005E623E" w:rsidRDefault="005E623E" w14:paraId="6774D698" w14:textId="77777777">
            <w:pPr>
              <w:widowControl/>
              <w:autoSpaceDE/>
              <w:autoSpaceDN/>
              <w:adjustRightInd/>
              <w:jc w:val="center"/>
              <w:rPr>
                <w:rFonts w:ascii="Arial Narrow" w:hAnsi="Arial Narrow" w:cs="Calibri"/>
                <w:color w:val="000000"/>
                <w:sz w:val="16"/>
                <w:szCs w:val="16"/>
              </w:rPr>
            </w:pPr>
            <w:r w:rsidRPr="005E623E">
              <w:rPr>
                <w:rFonts w:ascii="Arial Narrow" w:hAnsi="Arial Narrow" w:cs="Calibri"/>
                <w:color w:val="000000"/>
                <w:sz w:val="16"/>
                <w:szCs w:val="16"/>
              </w:rPr>
              <w:t xml:space="preserve"># Responses per </w:t>
            </w:r>
          </w:p>
          <w:p w:rsidRPr="005E623E" w:rsidR="005E623E" w:rsidP="005E623E" w:rsidRDefault="005E623E" w14:paraId="58B9F710" w14:textId="67BD6266">
            <w:pPr>
              <w:widowControl/>
              <w:autoSpaceDE/>
              <w:autoSpaceDN/>
              <w:adjustRightInd/>
              <w:jc w:val="center"/>
              <w:rPr>
                <w:rFonts w:ascii="Arial Narrow" w:hAnsi="Arial Narrow" w:cs="Calibri"/>
                <w:color w:val="000000"/>
                <w:sz w:val="16"/>
                <w:szCs w:val="16"/>
              </w:rPr>
            </w:pPr>
            <w:r w:rsidRPr="005E623E">
              <w:rPr>
                <w:rFonts w:ascii="Arial Narrow" w:hAnsi="Arial Narrow" w:cs="Calibri"/>
                <w:color w:val="000000"/>
                <w:sz w:val="16"/>
                <w:szCs w:val="16"/>
              </w:rPr>
              <w:t>Respondent</w:t>
            </w:r>
          </w:p>
        </w:tc>
        <w:tc>
          <w:tcPr>
            <w:tcW w:w="957" w:type="dxa"/>
            <w:tcBorders>
              <w:top w:val="single" w:color="auto" w:sz="4" w:space="0"/>
              <w:left w:val="nil"/>
              <w:bottom w:val="single" w:color="auto" w:sz="8" w:space="0"/>
              <w:right w:val="single" w:color="auto" w:sz="4" w:space="0"/>
            </w:tcBorders>
            <w:shd w:val="clear" w:color="000000" w:fill="D9D9D9"/>
            <w:vAlign w:val="center"/>
            <w:hideMark/>
          </w:tcPr>
          <w:p w:rsidRPr="005E623E" w:rsidR="005E623E" w:rsidP="005E623E" w:rsidRDefault="005E623E" w14:paraId="7148042A" w14:textId="77777777">
            <w:pPr>
              <w:widowControl/>
              <w:autoSpaceDE/>
              <w:autoSpaceDN/>
              <w:adjustRightInd/>
              <w:jc w:val="center"/>
              <w:rPr>
                <w:rFonts w:ascii="Arial Narrow" w:hAnsi="Arial Narrow" w:cs="Calibri"/>
                <w:color w:val="000000"/>
                <w:sz w:val="16"/>
                <w:szCs w:val="16"/>
              </w:rPr>
            </w:pPr>
            <w:r w:rsidRPr="005E623E">
              <w:rPr>
                <w:rFonts w:ascii="Arial Narrow" w:hAnsi="Arial Narrow" w:cs="Calibri"/>
                <w:color w:val="000000"/>
                <w:sz w:val="16"/>
                <w:szCs w:val="16"/>
              </w:rPr>
              <w:t># Annual Response</w:t>
            </w:r>
          </w:p>
        </w:tc>
        <w:tc>
          <w:tcPr>
            <w:tcW w:w="967" w:type="dxa"/>
            <w:tcBorders>
              <w:top w:val="single" w:color="auto" w:sz="4" w:space="0"/>
              <w:left w:val="nil"/>
              <w:bottom w:val="single" w:color="auto" w:sz="8" w:space="0"/>
              <w:right w:val="single" w:color="auto" w:sz="4" w:space="0"/>
            </w:tcBorders>
            <w:shd w:val="clear" w:color="000000" w:fill="D9D9D9"/>
            <w:vAlign w:val="center"/>
            <w:hideMark/>
          </w:tcPr>
          <w:p w:rsidRPr="005E623E" w:rsidR="005E623E" w:rsidP="005E623E" w:rsidRDefault="005E623E" w14:paraId="72D4B9EA" w14:textId="77777777">
            <w:pPr>
              <w:widowControl/>
              <w:autoSpaceDE/>
              <w:autoSpaceDN/>
              <w:adjustRightInd/>
              <w:jc w:val="center"/>
              <w:rPr>
                <w:rFonts w:ascii="Arial Narrow" w:hAnsi="Arial Narrow" w:cs="Calibri"/>
                <w:color w:val="000000"/>
                <w:sz w:val="16"/>
                <w:szCs w:val="16"/>
              </w:rPr>
            </w:pPr>
            <w:r w:rsidRPr="005E623E">
              <w:rPr>
                <w:rFonts w:ascii="Arial Narrow" w:hAnsi="Arial Narrow" w:cs="Calibri"/>
                <w:color w:val="000000"/>
                <w:sz w:val="16"/>
                <w:szCs w:val="16"/>
              </w:rPr>
              <w:t>Hours per Response</w:t>
            </w:r>
          </w:p>
        </w:tc>
        <w:tc>
          <w:tcPr>
            <w:tcW w:w="957" w:type="dxa"/>
            <w:tcBorders>
              <w:top w:val="single" w:color="auto" w:sz="4" w:space="0"/>
              <w:left w:val="nil"/>
              <w:bottom w:val="single" w:color="auto" w:sz="8" w:space="0"/>
              <w:right w:val="nil"/>
            </w:tcBorders>
            <w:shd w:val="clear" w:color="000000" w:fill="D9D9D9"/>
            <w:vAlign w:val="center"/>
            <w:hideMark/>
          </w:tcPr>
          <w:p w:rsidRPr="005E623E" w:rsidR="005E623E" w:rsidP="005E623E" w:rsidRDefault="005E623E" w14:paraId="65ED2D2F" w14:textId="77777777">
            <w:pPr>
              <w:widowControl/>
              <w:autoSpaceDE/>
              <w:autoSpaceDN/>
              <w:adjustRightInd/>
              <w:jc w:val="center"/>
              <w:rPr>
                <w:rFonts w:ascii="Arial Narrow" w:hAnsi="Arial Narrow" w:cs="Calibri"/>
                <w:color w:val="000000"/>
                <w:sz w:val="16"/>
                <w:szCs w:val="16"/>
              </w:rPr>
            </w:pPr>
            <w:r w:rsidRPr="005E623E">
              <w:rPr>
                <w:rFonts w:ascii="Arial Narrow" w:hAnsi="Arial Narrow" w:cs="Calibri"/>
                <w:color w:val="000000"/>
                <w:sz w:val="16"/>
                <w:szCs w:val="16"/>
              </w:rPr>
              <w:t>Total Annual Burden</w:t>
            </w:r>
          </w:p>
        </w:tc>
        <w:tc>
          <w:tcPr>
            <w:tcW w:w="834" w:type="dxa"/>
            <w:tcBorders>
              <w:top w:val="single" w:color="auto" w:sz="4" w:space="0"/>
              <w:left w:val="single" w:color="auto" w:sz="8" w:space="0"/>
              <w:bottom w:val="single" w:color="auto" w:sz="8" w:space="0"/>
              <w:right w:val="single" w:color="auto" w:sz="4" w:space="0"/>
            </w:tcBorders>
            <w:shd w:val="clear" w:color="000000" w:fill="E2EFDA"/>
            <w:vAlign w:val="center"/>
            <w:hideMark/>
          </w:tcPr>
          <w:p w:rsidRPr="005E623E" w:rsidR="005E623E" w:rsidP="005E623E" w:rsidRDefault="005E623E" w14:paraId="56EB428F" w14:textId="77777777">
            <w:pPr>
              <w:widowControl/>
              <w:autoSpaceDE/>
              <w:autoSpaceDN/>
              <w:adjustRightInd/>
              <w:jc w:val="center"/>
              <w:rPr>
                <w:rFonts w:ascii="Arial Narrow" w:hAnsi="Arial Narrow" w:cs="Calibri"/>
                <w:color w:val="000000"/>
                <w:sz w:val="16"/>
                <w:szCs w:val="16"/>
              </w:rPr>
            </w:pPr>
            <w:r w:rsidRPr="005E623E">
              <w:rPr>
                <w:rFonts w:ascii="Arial Narrow" w:hAnsi="Arial Narrow" w:cs="Calibri"/>
                <w:color w:val="000000"/>
                <w:sz w:val="16"/>
                <w:szCs w:val="16"/>
              </w:rPr>
              <w:t>Previously Approved</w:t>
            </w:r>
          </w:p>
        </w:tc>
        <w:tc>
          <w:tcPr>
            <w:tcW w:w="872" w:type="dxa"/>
            <w:tcBorders>
              <w:top w:val="single" w:color="auto" w:sz="4" w:space="0"/>
              <w:left w:val="nil"/>
              <w:bottom w:val="single" w:color="auto" w:sz="8" w:space="0"/>
              <w:right w:val="single" w:color="auto" w:sz="4" w:space="0"/>
            </w:tcBorders>
            <w:shd w:val="clear" w:color="000000" w:fill="F8CBAD"/>
            <w:vAlign w:val="center"/>
            <w:hideMark/>
          </w:tcPr>
          <w:p w:rsidRPr="005E623E" w:rsidR="005E623E" w:rsidP="005E623E" w:rsidRDefault="005E623E" w14:paraId="1A6543AA" w14:textId="77777777">
            <w:pPr>
              <w:widowControl/>
              <w:autoSpaceDE/>
              <w:autoSpaceDN/>
              <w:adjustRightInd/>
              <w:jc w:val="center"/>
              <w:rPr>
                <w:rFonts w:ascii="Arial Narrow" w:hAnsi="Arial Narrow" w:cs="Calibri"/>
                <w:color w:val="000000"/>
                <w:sz w:val="16"/>
                <w:szCs w:val="16"/>
              </w:rPr>
            </w:pPr>
            <w:r w:rsidRPr="005E623E">
              <w:rPr>
                <w:rFonts w:ascii="Arial Narrow" w:hAnsi="Arial Narrow" w:cs="Calibri"/>
                <w:color w:val="000000"/>
                <w:sz w:val="16"/>
                <w:szCs w:val="16"/>
              </w:rPr>
              <w:t xml:space="preserve">Difference </w:t>
            </w:r>
          </w:p>
        </w:tc>
      </w:tr>
      <w:tr w:rsidRPr="005E623E" w:rsidR="005E623E" w:rsidTr="000F6D21" w14:paraId="3812B9C6" w14:textId="77777777">
        <w:trPr>
          <w:trHeight w:val="290"/>
        </w:trPr>
        <w:tc>
          <w:tcPr>
            <w:tcW w:w="377" w:type="dxa"/>
            <w:tcBorders>
              <w:top w:val="nil"/>
              <w:left w:val="single" w:color="auto" w:sz="4" w:space="0"/>
              <w:bottom w:val="single" w:color="auto" w:sz="4" w:space="0"/>
              <w:right w:val="single" w:color="auto" w:sz="4" w:space="0"/>
            </w:tcBorders>
            <w:shd w:val="clear" w:color="auto" w:fill="auto"/>
            <w:noWrap/>
            <w:vAlign w:val="center"/>
            <w:hideMark/>
          </w:tcPr>
          <w:p w:rsidRPr="005E623E" w:rsidR="005E623E" w:rsidP="005E623E" w:rsidRDefault="005E623E" w14:paraId="1D7DADBF" w14:textId="77777777">
            <w:pPr>
              <w:widowControl/>
              <w:autoSpaceDE/>
              <w:autoSpaceDN/>
              <w:adjustRightInd/>
              <w:jc w:val="center"/>
              <w:rPr>
                <w:rFonts w:ascii="Arial" w:hAnsi="Arial" w:cs="Arial"/>
                <w:color w:val="000000"/>
                <w:sz w:val="18"/>
                <w:szCs w:val="18"/>
              </w:rPr>
            </w:pPr>
            <w:r w:rsidRPr="005E623E">
              <w:rPr>
                <w:rFonts w:ascii="Arial" w:hAnsi="Arial" w:cs="Arial"/>
                <w:color w:val="000000"/>
                <w:sz w:val="18"/>
                <w:szCs w:val="18"/>
              </w:rPr>
              <w:t>1</w:t>
            </w:r>
          </w:p>
        </w:tc>
        <w:tc>
          <w:tcPr>
            <w:tcW w:w="130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797F299D"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713.3(d)</w:t>
            </w:r>
          </w:p>
        </w:tc>
        <w:tc>
          <w:tcPr>
            <w:tcW w:w="3518"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1E6C52D7"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Written Agreement</w:t>
            </w:r>
          </w:p>
        </w:tc>
        <w:tc>
          <w:tcPr>
            <w:tcW w:w="1016"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3CB2BDAD"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FICU</w:t>
            </w:r>
          </w:p>
        </w:tc>
        <w:tc>
          <w:tcPr>
            <w:tcW w:w="1230"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302358D6" w14:textId="77777777">
            <w:pPr>
              <w:widowControl/>
              <w:autoSpaceDE/>
              <w:autoSpaceDN/>
              <w:adjustRightInd/>
              <w:rPr>
                <w:rFonts w:ascii="Arial" w:hAnsi="Arial" w:cs="Arial"/>
                <w:color w:val="000000"/>
                <w:sz w:val="16"/>
                <w:szCs w:val="16"/>
              </w:rPr>
            </w:pPr>
            <w:r w:rsidRPr="005E623E">
              <w:rPr>
                <w:rFonts w:ascii="Arial" w:hAnsi="Arial" w:cs="Arial"/>
                <w:color w:val="000000"/>
                <w:sz w:val="16"/>
                <w:szCs w:val="16"/>
              </w:rPr>
              <w:t>recordkeeping</w:t>
            </w:r>
          </w:p>
        </w:tc>
        <w:tc>
          <w:tcPr>
            <w:tcW w:w="990" w:type="dxa"/>
            <w:tcBorders>
              <w:top w:val="nil"/>
              <w:left w:val="nil"/>
              <w:bottom w:val="single" w:color="auto" w:sz="4" w:space="0"/>
              <w:right w:val="nil"/>
            </w:tcBorders>
            <w:shd w:val="clear" w:color="000000" w:fill="FFFF00"/>
            <w:vAlign w:val="center"/>
            <w:hideMark/>
          </w:tcPr>
          <w:p w:rsidRPr="005E623E" w:rsidR="005E623E" w:rsidP="005E623E" w:rsidRDefault="005E623E" w14:paraId="5713CC0D" w14:textId="77777777">
            <w:pPr>
              <w:widowControl/>
              <w:autoSpaceDE/>
              <w:autoSpaceDN/>
              <w:adjustRightInd/>
              <w:jc w:val="right"/>
              <w:rPr>
                <w:rFonts w:ascii="Arial" w:hAnsi="Arial" w:cs="Arial"/>
                <w:b/>
                <w:bCs/>
                <w:color w:val="000000"/>
                <w:sz w:val="18"/>
                <w:szCs w:val="18"/>
              </w:rPr>
            </w:pPr>
            <w:r w:rsidRPr="005E623E">
              <w:rPr>
                <w:rFonts w:ascii="Arial" w:hAnsi="Arial" w:cs="Arial"/>
                <w:b/>
                <w:bCs/>
                <w:color w:val="000000"/>
                <w:sz w:val="18"/>
                <w:szCs w:val="18"/>
              </w:rPr>
              <w:t>180</w:t>
            </w:r>
          </w:p>
        </w:tc>
        <w:tc>
          <w:tcPr>
            <w:tcW w:w="1167" w:type="dxa"/>
            <w:tcBorders>
              <w:top w:val="nil"/>
              <w:left w:val="single" w:color="auto" w:sz="4" w:space="0"/>
              <w:bottom w:val="single" w:color="auto" w:sz="4" w:space="0"/>
              <w:right w:val="single" w:color="auto" w:sz="4" w:space="0"/>
            </w:tcBorders>
            <w:shd w:val="clear" w:color="auto" w:fill="auto"/>
            <w:vAlign w:val="center"/>
            <w:hideMark/>
          </w:tcPr>
          <w:p w:rsidRPr="005E623E" w:rsidR="005E623E" w:rsidP="005E623E" w:rsidRDefault="005E623E" w14:paraId="2D880569"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w:t>
            </w:r>
          </w:p>
        </w:tc>
        <w:tc>
          <w:tcPr>
            <w:tcW w:w="95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56445C31"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180</w:t>
            </w:r>
          </w:p>
        </w:tc>
        <w:tc>
          <w:tcPr>
            <w:tcW w:w="96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1791B5D8"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4</w:t>
            </w:r>
          </w:p>
        </w:tc>
        <w:tc>
          <w:tcPr>
            <w:tcW w:w="957" w:type="dxa"/>
            <w:tcBorders>
              <w:top w:val="nil"/>
              <w:left w:val="nil"/>
              <w:bottom w:val="single" w:color="auto" w:sz="4" w:space="0"/>
              <w:right w:val="nil"/>
            </w:tcBorders>
            <w:shd w:val="clear" w:color="auto" w:fill="auto"/>
            <w:vAlign w:val="center"/>
            <w:hideMark/>
          </w:tcPr>
          <w:p w:rsidRPr="005E623E" w:rsidR="005E623E" w:rsidP="005E623E" w:rsidRDefault="005E623E" w14:paraId="4BF9E47A"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720</w:t>
            </w:r>
          </w:p>
        </w:tc>
        <w:tc>
          <w:tcPr>
            <w:tcW w:w="834" w:type="dxa"/>
            <w:tcBorders>
              <w:top w:val="nil"/>
              <w:left w:val="single" w:color="auto" w:sz="8" w:space="0"/>
              <w:bottom w:val="single" w:color="auto" w:sz="4" w:space="0"/>
              <w:right w:val="single" w:color="auto" w:sz="4" w:space="0"/>
            </w:tcBorders>
            <w:shd w:val="clear" w:color="000000" w:fill="E2EFDA"/>
            <w:vAlign w:val="center"/>
            <w:hideMark/>
          </w:tcPr>
          <w:p w:rsidRPr="005E623E" w:rsidR="005E623E" w:rsidP="005E623E" w:rsidRDefault="005E623E" w14:paraId="4CBF0153"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480</w:t>
            </w:r>
          </w:p>
        </w:tc>
        <w:tc>
          <w:tcPr>
            <w:tcW w:w="872" w:type="dxa"/>
            <w:tcBorders>
              <w:top w:val="nil"/>
              <w:left w:val="nil"/>
              <w:bottom w:val="single" w:color="auto" w:sz="4" w:space="0"/>
              <w:right w:val="single" w:color="auto" w:sz="4" w:space="0"/>
            </w:tcBorders>
            <w:shd w:val="clear" w:color="000000" w:fill="F8CBAD"/>
            <w:noWrap/>
            <w:vAlign w:val="center"/>
            <w:hideMark/>
          </w:tcPr>
          <w:p w:rsidRPr="005E623E" w:rsidR="005E623E" w:rsidP="005E623E" w:rsidRDefault="005E623E" w14:paraId="56A2A14C"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240</w:t>
            </w:r>
          </w:p>
        </w:tc>
      </w:tr>
      <w:tr w:rsidRPr="005E623E" w:rsidR="005E623E" w:rsidTr="000F6D21" w14:paraId="0DEBC727" w14:textId="77777777">
        <w:trPr>
          <w:trHeight w:val="290"/>
        </w:trPr>
        <w:tc>
          <w:tcPr>
            <w:tcW w:w="377" w:type="dxa"/>
            <w:tcBorders>
              <w:top w:val="nil"/>
              <w:left w:val="single" w:color="auto" w:sz="4" w:space="0"/>
              <w:bottom w:val="single" w:color="auto" w:sz="4" w:space="0"/>
              <w:right w:val="single" w:color="auto" w:sz="4" w:space="0"/>
            </w:tcBorders>
            <w:shd w:val="clear" w:color="auto" w:fill="auto"/>
            <w:noWrap/>
            <w:vAlign w:val="center"/>
            <w:hideMark/>
          </w:tcPr>
          <w:p w:rsidRPr="005E623E" w:rsidR="005E623E" w:rsidP="005E623E" w:rsidRDefault="005E623E" w14:paraId="416DC09D" w14:textId="77777777">
            <w:pPr>
              <w:widowControl/>
              <w:autoSpaceDE/>
              <w:autoSpaceDN/>
              <w:adjustRightInd/>
              <w:jc w:val="center"/>
              <w:rPr>
                <w:rFonts w:ascii="Arial" w:hAnsi="Arial" w:cs="Arial"/>
                <w:color w:val="000000"/>
                <w:sz w:val="18"/>
                <w:szCs w:val="18"/>
              </w:rPr>
            </w:pPr>
            <w:r w:rsidRPr="005E623E">
              <w:rPr>
                <w:rFonts w:ascii="Arial" w:hAnsi="Arial" w:cs="Arial"/>
                <w:color w:val="000000"/>
                <w:sz w:val="18"/>
                <w:szCs w:val="18"/>
              </w:rPr>
              <w:t>2</w:t>
            </w:r>
          </w:p>
        </w:tc>
        <w:tc>
          <w:tcPr>
            <w:tcW w:w="130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2A831F27"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712.4(b)</w:t>
            </w:r>
          </w:p>
        </w:tc>
        <w:tc>
          <w:tcPr>
            <w:tcW w:w="3518"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034EE606"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Written Legal Opinion</w:t>
            </w:r>
          </w:p>
        </w:tc>
        <w:tc>
          <w:tcPr>
            <w:tcW w:w="1016"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04DB3944"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FICU</w:t>
            </w:r>
          </w:p>
        </w:tc>
        <w:tc>
          <w:tcPr>
            <w:tcW w:w="1230"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6930AB50" w14:textId="77777777">
            <w:pPr>
              <w:widowControl/>
              <w:autoSpaceDE/>
              <w:autoSpaceDN/>
              <w:adjustRightInd/>
              <w:rPr>
                <w:rFonts w:ascii="Arial" w:hAnsi="Arial" w:cs="Arial"/>
                <w:color w:val="000000"/>
                <w:sz w:val="16"/>
                <w:szCs w:val="16"/>
              </w:rPr>
            </w:pPr>
            <w:r w:rsidRPr="005E623E">
              <w:rPr>
                <w:rFonts w:ascii="Arial" w:hAnsi="Arial" w:cs="Arial"/>
                <w:color w:val="000000"/>
                <w:sz w:val="16"/>
                <w:szCs w:val="16"/>
              </w:rPr>
              <w:t>recordkeeping</w:t>
            </w:r>
          </w:p>
        </w:tc>
        <w:tc>
          <w:tcPr>
            <w:tcW w:w="990" w:type="dxa"/>
            <w:tcBorders>
              <w:top w:val="nil"/>
              <w:left w:val="nil"/>
              <w:bottom w:val="single" w:color="auto" w:sz="4" w:space="0"/>
              <w:right w:val="nil"/>
            </w:tcBorders>
            <w:shd w:val="clear" w:color="000000" w:fill="FFFF00"/>
            <w:vAlign w:val="center"/>
            <w:hideMark/>
          </w:tcPr>
          <w:p w:rsidRPr="005E623E" w:rsidR="005E623E" w:rsidP="005E623E" w:rsidRDefault="005E623E" w14:paraId="0B290315" w14:textId="77777777">
            <w:pPr>
              <w:widowControl/>
              <w:autoSpaceDE/>
              <w:autoSpaceDN/>
              <w:adjustRightInd/>
              <w:jc w:val="right"/>
              <w:rPr>
                <w:rFonts w:ascii="Arial" w:hAnsi="Arial" w:cs="Arial"/>
                <w:b/>
                <w:bCs/>
                <w:color w:val="000000"/>
                <w:sz w:val="18"/>
                <w:szCs w:val="18"/>
              </w:rPr>
            </w:pPr>
            <w:r w:rsidRPr="005E623E">
              <w:rPr>
                <w:rFonts w:ascii="Arial" w:hAnsi="Arial" w:cs="Arial"/>
                <w:b/>
                <w:bCs/>
                <w:color w:val="000000"/>
                <w:sz w:val="18"/>
                <w:szCs w:val="18"/>
              </w:rPr>
              <w:t>180</w:t>
            </w:r>
          </w:p>
        </w:tc>
        <w:tc>
          <w:tcPr>
            <w:tcW w:w="1167" w:type="dxa"/>
            <w:tcBorders>
              <w:top w:val="nil"/>
              <w:left w:val="single" w:color="auto" w:sz="4" w:space="0"/>
              <w:bottom w:val="single" w:color="auto" w:sz="4" w:space="0"/>
              <w:right w:val="single" w:color="auto" w:sz="4" w:space="0"/>
            </w:tcBorders>
            <w:shd w:val="clear" w:color="auto" w:fill="auto"/>
            <w:vAlign w:val="center"/>
            <w:hideMark/>
          </w:tcPr>
          <w:p w:rsidRPr="005E623E" w:rsidR="005E623E" w:rsidP="005E623E" w:rsidRDefault="005E623E" w14:paraId="3F67FDD1"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w:t>
            </w:r>
          </w:p>
        </w:tc>
        <w:tc>
          <w:tcPr>
            <w:tcW w:w="95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138115D1"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180</w:t>
            </w:r>
          </w:p>
        </w:tc>
        <w:tc>
          <w:tcPr>
            <w:tcW w:w="96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5A2EB310"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4</w:t>
            </w:r>
          </w:p>
        </w:tc>
        <w:tc>
          <w:tcPr>
            <w:tcW w:w="957" w:type="dxa"/>
            <w:tcBorders>
              <w:top w:val="nil"/>
              <w:left w:val="nil"/>
              <w:bottom w:val="single" w:color="auto" w:sz="4" w:space="0"/>
              <w:right w:val="nil"/>
            </w:tcBorders>
            <w:shd w:val="clear" w:color="auto" w:fill="auto"/>
            <w:vAlign w:val="center"/>
            <w:hideMark/>
          </w:tcPr>
          <w:p w:rsidRPr="005E623E" w:rsidR="005E623E" w:rsidP="005E623E" w:rsidRDefault="005E623E" w14:paraId="4C98593C"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720</w:t>
            </w:r>
          </w:p>
        </w:tc>
        <w:tc>
          <w:tcPr>
            <w:tcW w:w="834" w:type="dxa"/>
            <w:tcBorders>
              <w:top w:val="nil"/>
              <w:left w:val="single" w:color="auto" w:sz="8" w:space="0"/>
              <w:bottom w:val="single" w:color="auto" w:sz="4" w:space="0"/>
              <w:right w:val="single" w:color="auto" w:sz="4" w:space="0"/>
            </w:tcBorders>
            <w:shd w:val="clear" w:color="000000" w:fill="E2EFDA"/>
            <w:vAlign w:val="center"/>
            <w:hideMark/>
          </w:tcPr>
          <w:p w:rsidRPr="005E623E" w:rsidR="005E623E" w:rsidP="005E623E" w:rsidRDefault="005E623E" w14:paraId="0BA42645"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480</w:t>
            </w:r>
          </w:p>
        </w:tc>
        <w:tc>
          <w:tcPr>
            <w:tcW w:w="872" w:type="dxa"/>
            <w:tcBorders>
              <w:top w:val="nil"/>
              <w:left w:val="nil"/>
              <w:bottom w:val="single" w:color="auto" w:sz="4" w:space="0"/>
              <w:right w:val="single" w:color="auto" w:sz="4" w:space="0"/>
            </w:tcBorders>
            <w:shd w:val="clear" w:color="000000" w:fill="F8CBAD"/>
            <w:noWrap/>
            <w:vAlign w:val="center"/>
            <w:hideMark/>
          </w:tcPr>
          <w:p w:rsidRPr="005E623E" w:rsidR="005E623E" w:rsidP="005E623E" w:rsidRDefault="005E623E" w14:paraId="335CE5E1"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240</w:t>
            </w:r>
          </w:p>
        </w:tc>
      </w:tr>
      <w:tr w:rsidRPr="005E623E" w:rsidR="005E623E" w:rsidTr="000F6D21" w14:paraId="14B3A456" w14:textId="77777777">
        <w:trPr>
          <w:trHeight w:val="290"/>
        </w:trPr>
        <w:tc>
          <w:tcPr>
            <w:tcW w:w="377" w:type="dxa"/>
            <w:tcBorders>
              <w:top w:val="nil"/>
              <w:left w:val="single" w:color="auto" w:sz="4" w:space="0"/>
              <w:bottom w:val="single" w:color="auto" w:sz="4" w:space="0"/>
              <w:right w:val="single" w:color="auto" w:sz="4" w:space="0"/>
            </w:tcBorders>
            <w:shd w:val="clear" w:color="auto" w:fill="auto"/>
            <w:noWrap/>
            <w:vAlign w:val="center"/>
            <w:hideMark/>
          </w:tcPr>
          <w:p w:rsidRPr="005E623E" w:rsidR="005E623E" w:rsidP="005E623E" w:rsidRDefault="005E623E" w14:paraId="2943D18D" w14:textId="77777777">
            <w:pPr>
              <w:widowControl/>
              <w:autoSpaceDE/>
              <w:autoSpaceDN/>
              <w:adjustRightInd/>
              <w:jc w:val="center"/>
              <w:rPr>
                <w:rFonts w:ascii="Arial" w:hAnsi="Arial" w:cs="Arial"/>
                <w:color w:val="000000"/>
                <w:sz w:val="18"/>
                <w:szCs w:val="18"/>
              </w:rPr>
            </w:pPr>
            <w:r w:rsidRPr="005E623E">
              <w:rPr>
                <w:rFonts w:ascii="Arial" w:hAnsi="Arial" w:cs="Arial"/>
                <w:color w:val="000000"/>
                <w:sz w:val="18"/>
                <w:szCs w:val="18"/>
              </w:rPr>
              <w:t>3</w:t>
            </w:r>
          </w:p>
        </w:tc>
        <w:tc>
          <w:tcPr>
            <w:tcW w:w="130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29CAD269"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712.2(d)(2)(i)</w:t>
            </w:r>
          </w:p>
        </w:tc>
        <w:tc>
          <w:tcPr>
            <w:tcW w:w="3518"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64F6C4DC"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FCUs - Obtaining regulatory approval</w:t>
            </w:r>
          </w:p>
        </w:tc>
        <w:tc>
          <w:tcPr>
            <w:tcW w:w="1016"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69EB0708"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FCU</w:t>
            </w:r>
          </w:p>
        </w:tc>
        <w:tc>
          <w:tcPr>
            <w:tcW w:w="1230"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7879B94F" w14:textId="77777777">
            <w:pPr>
              <w:widowControl/>
              <w:autoSpaceDE/>
              <w:autoSpaceDN/>
              <w:adjustRightInd/>
              <w:rPr>
                <w:rFonts w:ascii="Arial" w:hAnsi="Arial" w:cs="Arial"/>
                <w:color w:val="000000"/>
                <w:sz w:val="16"/>
                <w:szCs w:val="16"/>
              </w:rPr>
            </w:pPr>
            <w:r w:rsidRPr="005E623E">
              <w:rPr>
                <w:rFonts w:ascii="Arial" w:hAnsi="Arial" w:cs="Arial"/>
                <w:color w:val="000000"/>
                <w:sz w:val="16"/>
                <w:szCs w:val="16"/>
              </w:rPr>
              <w:t>reporting</w:t>
            </w:r>
          </w:p>
        </w:tc>
        <w:tc>
          <w:tcPr>
            <w:tcW w:w="990" w:type="dxa"/>
            <w:tcBorders>
              <w:top w:val="nil"/>
              <w:left w:val="nil"/>
              <w:bottom w:val="single" w:color="auto" w:sz="4" w:space="0"/>
              <w:right w:val="nil"/>
            </w:tcBorders>
            <w:shd w:val="clear" w:color="auto" w:fill="auto"/>
            <w:vAlign w:val="center"/>
            <w:hideMark/>
          </w:tcPr>
          <w:p w:rsidRPr="005E623E" w:rsidR="005E623E" w:rsidP="005E623E" w:rsidRDefault="005E623E" w14:paraId="70C7121E"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9</w:t>
            </w:r>
          </w:p>
        </w:tc>
        <w:tc>
          <w:tcPr>
            <w:tcW w:w="1167" w:type="dxa"/>
            <w:tcBorders>
              <w:top w:val="nil"/>
              <w:left w:val="single" w:color="auto" w:sz="4" w:space="0"/>
              <w:bottom w:val="single" w:color="auto" w:sz="4" w:space="0"/>
              <w:right w:val="single" w:color="auto" w:sz="4" w:space="0"/>
            </w:tcBorders>
            <w:shd w:val="clear" w:color="auto" w:fill="auto"/>
            <w:vAlign w:val="center"/>
            <w:hideMark/>
          </w:tcPr>
          <w:p w:rsidRPr="005E623E" w:rsidR="005E623E" w:rsidP="005E623E" w:rsidRDefault="005E623E" w14:paraId="200F0402"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w:t>
            </w:r>
          </w:p>
        </w:tc>
        <w:tc>
          <w:tcPr>
            <w:tcW w:w="95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7B1984FC"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9</w:t>
            </w:r>
          </w:p>
        </w:tc>
        <w:tc>
          <w:tcPr>
            <w:tcW w:w="96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1D0FA399"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2</w:t>
            </w:r>
          </w:p>
        </w:tc>
        <w:tc>
          <w:tcPr>
            <w:tcW w:w="957" w:type="dxa"/>
            <w:tcBorders>
              <w:top w:val="nil"/>
              <w:left w:val="nil"/>
              <w:bottom w:val="single" w:color="auto" w:sz="4" w:space="0"/>
              <w:right w:val="nil"/>
            </w:tcBorders>
            <w:shd w:val="clear" w:color="auto" w:fill="auto"/>
            <w:vAlign w:val="center"/>
            <w:hideMark/>
          </w:tcPr>
          <w:p w:rsidRPr="005E623E" w:rsidR="005E623E" w:rsidP="005E623E" w:rsidRDefault="005E623E" w14:paraId="7C03D55B"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18</w:t>
            </w:r>
          </w:p>
        </w:tc>
        <w:tc>
          <w:tcPr>
            <w:tcW w:w="834" w:type="dxa"/>
            <w:tcBorders>
              <w:top w:val="nil"/>
              <w:left w:val="single" w:color="auto" w:sz="8" w:space="0"/>
              <w:bottom w:val="single" w:color="auto" w:sz="4" w:space="0"/>
              <w:right w:val="single" w:color="auto" w:sz="4" w:space="0"/>
            </w:tcBorders>
            <w:shd w:val="clear" w:color="000000" w:fill="E2EFDA"/>
            <w:noWrap/>
            <w:vAlign w:val="center"/>
            <w:hideMark/>
          </w:tcPr>
          <w:p w:rsidRPr="005E623E" w:rsidR="005E623E" w:rsidP="005E623E" w:rsidRDefault="005E623E" w14:paraId="3A1D0DC7"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18</w:t>
            </w:r>
          </w:p>
        </w:tc>
        <w:tc>
          <w:tcPr>
            <w:tcW w:w="872" w:type="dxa"/>
            <w:tcBorders>
              <w:top w:val="nil"/>
              <w:left w:val="nil"/>
              <w:bottom w:val="single" w:color="auto" w:sz="4" w:space="0"/>
              <w:right w:val="single" w:color="auto" w:sz="4" w:space="0"/>
            </w:tcBorders>
            <w:shd w:val="clear" w:color="000000" w:fill="F8CBAD"/>
            <w:noWrap/>
            <w:vAlign w:val="center"/>
            <w:hideMark/>
          </w:tcPr>
          <w:p w:rsidRPr="005E623E" w:rsidR="005E623E" w:rsidP="005E623E" w:rsidRDefault="005E623E" w14:paraId="07A65FBE"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0</w:t>
            </w:r>
          </w:p>
        </w:tc>
      </w:tr>
      <w:tr w:rsidRPr="005E623E" w:rsidR="005E623E" w:rsidTr="000F6D21" w14:paraId="2417E8CA" w14:textId="77777777">
        <w:trPr>
          <w:trHeight w:val="1000"/>
        </w:trPr>
        <w:tc>
          <w:tcPr>
            <w:tcW w:w="377" w:type="dxa"/>
            <w:tcBorders>
              <w:top w:val="nil"/>
              <w:left w:val="single" w:color="auto" w:sz="4" w:space="0"/>
              <w:bottom w:val="single" w:color="auto" w:sz="4" w:space="0"/>
              <w:right w:val="single" w:color="auto" w:sz="4" w:space="0"/>
            </w:tcBorders>
            <w:shd w:val="clear" w:color="auto" w:fill="auto"/>
            <w:noWrap/>
            <w:vAlign w:val="center"/>
            <w:hideMark/>
          </w:tcPr>
          <w:p w:rsidRPr="005E623E" w:rsidR="005E623E" w:rsidP="005E623E" w:rsidRDefault="005E623E" w14:paraId="4AB44671" w14:textId="77777777">
            <w:pPr>
              <w:widowControl/>
              <w:autoSpaceDE/>
              <w:autoSpaceDN/>
              <w:adjustRightInd/>
              <w:jc w:val="center"/>
              <w:rPr>
                <w:rFonts w:ascii="Arial" w:hAnsi="Arial" w:cs="Arial"/>
                <w:color w:val="000000"/>
                <w:sz w:val="18"/>
                <w:szCs w:val="18"/>
              </w:rPr>
            </w:pPr>
            <w:r w:rsidRPr="005E623E">
              <w:rPr>
                <w:rFonts w:ascii="Arial" w:hAnsi="Arial" w:cs="Arial"/>
                <w:color w:val="000000"/>
                <w:sz w:val="18"/>
                <w:szCs w:val="18"/>
              </w:rPr>
              <w:t>4</w:t>
            </w:r>
          </w:p>
        </w:tc>
        <w:tc>
          <w:tcPr>
            <w:tcW w:w="1307" w:type="dxa"/>
            <w:vMerge w:val="restart"/>
            <w:tcBorders>
              <w:top w:val="nil"/>
              <w:left w:val="single" w:color="auto" w:sz="4" w:space="0"/>
              <w:bottom w:val="single" w:color="000000" w:sz="4" w:space="0"/>
              <w:right w:val="single" w:color="auto" w:sz="4" w:space="0"/>
            </w:tcBorders>
            <w:shd w:val="clear" w:color="auto" w:fill="auto"/>
            <w:vAlign w:val="center"/>
            <w:hideMark/>
          </w:tcPr>
          <w:p w:rsidRPr="005E623E" w:rsidR="005E623E" w:rsidP="005E623E" w:rsidRDefault="005E623E" w14:paraId="00FF36AB"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712.2(d)(2)(ii)</w:t>
            </w:r>
          </w:p>
        </w:tc>
        <w:tc>
          <w:tcPr>
            <w:tcW w:w="3518"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59E0FAE3" w14:textId="130EDA39">
            <w:pPr>
              <w:widowControl/>
              <w:autoSpaceDE/>
              <w:autoSpaceDN/>
              <w:adjustRightInd/>
              <w:rPr>
                <w:rFonts w:ascii="Arial" w:hAnsi="Arial" w:cs="Arial"/>
                <w:color w:val="000000"/>
                <w:sz w:val="18"/>
                <w:szCs w:val="18"/>
              </w:rPr>
            </w:pPr>
            <w:r w:rsidRPr="005E623E">
              <w:rPr>
                <w:rFonts w:ascii="Arial" w:hAnsi="Arial" w:cs="Arial"/>
                <w:color w:val="000000"/>
                <w:sz w:val="18"/>
                <w:szCs w:val="18"/>
              </w:rPr>
              <w:t>FISCUs - Obtaining regulatory approval (must apply for and obtaining prior written approval from its SSA before recapitalizing a CUSO that has become insolvent)</w:t>
            </w:r>
          </w:p>
        </w:tc>
        <w:tc>
          <w:tcPr>
            <w:tcW w:w="1016"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2705BC38"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FISCU</w:t>
            </w:r>
          </w:p>
        </w:tc>
        <w:tc>
          <w:tcPr>
            <w:tcW w:w="1230"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221288E9" w14:textId="77777777">
            <w:pPr>
              <w:widowControl/>
              <w:autoSpaceDE/>
              <w:autoSpaceDN/>
              <w:adjustRightInd/>
              <w:rPr>
                <w:rFonts w:ascii="Arial" w:hAnsi="Arial" w:cs="Arial"/>
                <w:color w:val="000000"/>
                <w:sz w:val="16"/>
                <w:szCs w:val="16"/>
              </w:rPr>
            </w:pPr>
            <w:r w:rsidRPr="005E623E">
              <w:rPr>
                <w:rFonts w:ascii="Arial" w:hAnsi="Arial" w:cs="Arial"/>
                <w:color w:val="000000"/>
                <w:sz w:val="16"/>
                <w:szCs w:val="16"/>
              </w:rPr>
              <w:t>third-party disclosure</w:t>
            </w:r>
          </w:p>
        </w:tc>
        <w:tc>
          <w:tcPr>
            <w:tcW w:w="990" w:type="dxa"/>
            <w:tcBorders>
              <w:top w:val="nil"/>
              <w:left w:val="nil"/>
              <w:bottom w:val="single" w:color="auto" w:sz="4" w:space="0"/>
              <w:right w:val="nil"/>
            </w:tcBorders>
            <w:shd w:val="clear" w:color="auto" w:fill="auto"/>
            <w:vAlign w:val="center"/>
            <w:hideMark/>
          </w:tcPr>
          <w:p w:rsidRPr="005E623E" w:rsidR="005E623E" w:rsidP="005E623E" w:rsidRDefault="005E623E" w14:paraId="3C1B20F2"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3</w:t>
            </w:r>
          </w:p>
        </w:tc>
        <w:tc>
          <w:tcPr>
            <w:tcW w:w="1167" w:type="dxa"/>
            <w:tcBorders>
              <w:top w:val="nil"/>
              <w:left w:val="single" w:color="auto" w:sz="4" w:space="0"/>
              <w:bottom w:val="single" w:color="auto" w:sz="4" w:space="0"/>
              <w:right w:val="single" w:color="auto" w:sz="4" w:space="0"/>
            </w:tcBorders>
            <w:shd w:val="clear" w:color="auto" w:fill="auto"/>
            <w:vAlign w:val="center"/>
            <w:hideMark/>
          </w:tcPr>
          <w:p w:rsidRPr="005E623E" w:rsidR="005E623E" w:rsidP="005E623E" w:rsidRDefault="005E623E" w14:paraId="77CBB6A2"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w:t>
            </w:r>
          </w:p>
        </w:tc>
        <w:tc>
          <w:tcPr>
            <w:tcW w:w="95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5D2A5312"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3</w:t>
            </w:r>
          </w:p>
        </w:tc>
        <w:tc>
          <w:tcPr>
            <w:tcW w:w="96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3BC1BADF"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2</w:t>
            </w:r>
          </w:p>
        </w:tc>
        <w:tc>
          <w:tcPr>
            <w:tcW w:w="957" w:type="dxa"/>
            <w:tcBorders>
              <w:top w:val="nil"/>
              <w:left w:val="nil"/>
              <w:bottom w:val="single" w:color="auto" w:sz="4" w:space="0"/>
              <w:right w:val="nil"/>
            </w:tcBorders>
            <w:shd w:val="clear" w:color="auto" w:fill="auto"/>
            <w:vAlign w:val="center"/>
            <w:hideMark/>
          </w:tcPr>
          <w:p w:rsidRPr="005E623E" w:rsidR="005E623E" w:rsidP="005E623E" w:rsidRDefault="005E623E" w14:paraId="122AD4FB"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6</w:t>
            </w:r>
          </w:p>
        </w:tc>
        <w:tc>
          <w:tcPr>
            <w:tcW w:w="834" w:type="dxa"/>
            <w:tcBorders>
              <w:top w:val="nil"/>
              <w:left w:val="single" w:color="auto" w:sz="8" w:space="0"/>
              <w:bottom w:val="single" w:color="auto" w:sz="4" w:space="0"/>
              <w:right w:val="single" w:color="auto" w:sz="4" w:space="0"/>
            </w:tcBorders>
            <w:shd w:val="clear" w:color="000000" w:fill="E2EFDA"/>
            <w:noWrap/>
            <w:vAlign w:val="center"/>
            <w:hideMark/>
          </w:tcPr>
          <w:p w:rsidRPr="005E623E" w:rsidR="005E623E" w:rsidP="005E623E" w:rsidRDefault="005E623E" w14:paraId="10395E1B"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6</w:t>
            </w:r>
          </w:p>
        </w:tc>
        <w:tc>
          <w:tcPr>
            <w:tcW w:w="872" w:type="dxa"/>
            <w:tcBorders>
              <w:top w:val="nil"/>
              <w:left w:val="nil"/>
              <w:bottom w:val="single" w:color="auto" w:sz="4" w:space="0"/>
              <w:right w:val="single" w:color="auto" w:sz="4" w:space="0"/>
            </w:tcBorders>
            <w:shd w:val="clear" w:color="000000" w:fill="F8CBAD"/>
            <w:noWrap/>
            <w:vAlign w:val="center"/>
            <w:hideMark/>
          </w:tcPr>
          <w:p w:rsidRPr="005E623E" w:rsidR="005E623E" w:rsidP="005E623E" w:rsidRDefault="005E623E" w14:paraId="03DBD8C6"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0</w:t>
            </w:r>
          </w:p>
        </w:tc>
      </w:tr>
      <w:tr w:rsidRPr="005E623E" w:rsidR="005E623E" w:rsidTr="000F6D21" w14:paraId="04C2A7DE" w14:textId="77777777">
        <w:trPr>
          <w:trHeight w:val="1000"/>
        </w:trPr>
        <w:tc>
          <w:tcPr>
            <w:tcW w:w="377" w:type="dxa"/>
            <w:tcBorders>
              <w:top w:val="nil"/>
              <w:left w:val="single" w:color="auto" w:sz="4" w:space="0"/>
              <w:bottom w:val="single" w:color="auto" w:sz="4" w:space="0"/>
              <w:right w:val="single" w:color="auto" w:sz="4" w:space="0"/>
            </w:tcBorders>
            <w:shd w:val="clear" w:color="auto" w:fill="auto"/>
            <w:noWrap/>
            <w:vAlign w:val="center"/>
            <w:hideMark/>
          </w:tcPr>
          <w:p w:rsidRPr="005E623E" w:rsidR="005E623E" w:rsidP="005E623E" w:rsidRDefault="005E623E" w14:paraId="444A6473" w14:textId="77777777">
            <w:pPr>
              <w:widowControl/>
              <w:autoSpaceDE/>
              <w:autoSpaceDN/>
              <w:adjustRightInd/>
              <w:jc w:val="center"/>
              <w:rPr>
                <w:rFonts w:ascii="Arial" w:hAnsi="Arial" w:cs="Arial"/>
                <w:color w:val="000000"/>
                <w:sz w:val="18"/>
                <w:szCs w:val="18"/>
              </w:rPr>
            </w:pPr>
            <w:r w:rsidRPr="005E623E">
              <w:rPr>
                <w:rFonts w:ascii="Arial" w:hAnsi="Arial" w:cs="Arial"/>
                <w:color w:val="000000"/>
                <w:sz w:val="18"/>
                <w:szCs w:val="18"/>
              </w:rPr>
              <w:t>5</w:t>
            </w:r>
          </w:p>
        </w:tc>
        <w:tc>
          <w:tcPr>
            <w:tcW w:w="1307" w:type="dxa"/>
            <w:vMerge/>
            <w:tcBorders>
              <w:top w:val="nil"/>
              <w:left w:val="single" w:color="auto" w:sz="4" w:space="0"/>
              <w:bottom w:val="single" w:color="000000" w:sz="4" w:space="0"/>
              <w:right w:val="single" w:color="auto" w:sz="4" w:space="0"/>
            </w:tcBorders>
            <w:vAlign w:val="center"/>
            <w:hideMark/>
          </w:tcPr>
          <w:p w:rsidRPr="005E623E" w:rsidR="005E623E" w:rsidP="005E623E" w:rsidRDefault="005E623E" w14:paraId="74FC6C29" w14:textId="77777777">
            <w:pPr>
              <w:widowControl/>
              <w:autoSpaceDE/>
              <w:autoSpaceDN/>
              <w:adjustRightInd/>
              <w:rPr>
                <w:rFonts w:ascii="Arial" w:hAnsi="Arial" w:cs="Arial"/>
                <w:color w:val="000000"/>
                <w:sz w:val="18"/>
                <w:szCs w:val="18"/>
              </w:rPr>
            </w:pPr>
          </w:p>
        </w:tc>
        <w:tc>
          <w:tcPr>
            <w:tcW w:w="3518"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12CE5FAD" w14:textId="2B6CBA54">
            <w:pPr>
              <w:widowControl/>
              <w:autoSpaceDE/>
              <w:autoSpaceDN/>
              <w:adjustRightInd/>
              <w:rPr>
                <w:rFonts w:ascii="Arial" w:hAnsi="Arial" w:cs="Arial"/>
                <w:color w:val="000000"/>
                <w:sz w:val="18"/>
                <w:szCs w:val="18"/>
              </w:rPr>
            </w:pPr>
            <w:r w:rsidRPr="005E623E">
              <w:rPr>
                <w:rFonts w:ascii="Arial" w:hAnsi="Arial" w:cs="Arial"/>
                <w:color w:val="000000"/>
                <w:sz w:val="18"/>
                <w:szCs w:val="18"/>
              </w:rPr>
              <w:t>FISCUs - Obtaining regulatory approval</w:t>
            </w:r>
            <w:r>
              <w:rPr>
                <w:rFonts w:ascii="Arial" w:hAnsi="Arial" w:cs="Arial"/>
                <w:color w:val="000000"/>
                <w:sz w:val="18"/>
                <w:szCs w:val="18"/>
              </w:rPr>
              <w:t xml:space="preserve"> </w:t>
            </w:r>
            <w:r w:rsidRPr="005E623E">
              <w:rPr>
                <w:rFonts w:ascii="Arial" w:hAnsi="Arial" w:cs="Arial"/>
                <w:color w:val="000000"/>
                <w:sz w:val="18"/>
                <w:szCs w:val="18"/>
              </w:rPr>
              <w:t>(must submit to NCUA a copy of the application sent to the SSA requesting permission to recapitalize the CUSO)</w:t>
            </w:r>
          </w:p>
        </w:tc>
        <w:tc>
          <w:tcPr>
            <w:tcW w:w="1016"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12393037"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FISCU</w:t>
            </w:r>
          </w:p>
        </w:tc>
        <w:tc>
          <w:tcPr>
            <w:tcW w:w="1230"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36FB6295" w14:textId="77777777">
            <w:pPr>
              <w:widowControl/>
              <w:autoSpaceDE/>
              <w:autoSpaceDN/>
              <w:adjustRightInd/>
              <w:rPr>
                <w:rFonts w:ascii="Arial" w:hAnsi="Arial" w:cs="Arial"/>
                <w:color w:val="000000"/>
                <w:sz w:val="16"/>
                <w:szCs w:val="16"/>
              </w:rPr>
            </w:pPr>
            <w:r w:rsidRPr="005E623E">
              <w:rPr>
                <w:rFonts w:ascii="Arial" w:hAnsi="Arial" w:cs="Arial"/>
                <w:color w:val="000000"/>
                <w:sz w:val="16"/>
                <w:szCs w:val="16"/>
              </w:rPr>
              <w:t>reporting</w:t>
            </w:r>
          </w:p>
        </w:tc>
        <w:tc>
          <w:tcPr>
            <w:tcW w:w="990" w:type="dxa"/>
            <w:tcBorders>
              <w:top w:val="nil"/>
              <w:left w:val="nil"/>
              <w:bottom w:val="single" w:color="auto" w:sz="4" w:space="0"/>
              <w:right w:val="nil"/>
            </w:tcBorders>
            <w:shd w:val="clear" w:color="auto" w:fill="auto"/>
            <w:vAlign w:val="center"/>
            <w:hideMark/>
          </w:tcPr>
          <w:p w:rsidRPr="005E623E" w:rsidR="005E623E" w:rsidP="005E623E" w:rsidRDefault="005E623E" w14:paraId="6501B53C"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3</w:t>
            </w:r>
          </w:p>
        </w:tc>
        <w:tc>
          <w:tcPr>
            <w:tcW w:w="1167" w:type="dxa"/>
            <w:tcBorders>
              <w:top w:val="nil"/>
              <w:left w:val="single" w:color="auto" w:sz="4" w:space="0"/>
              <w:bottom w:val="single" w:color="auto" w:sz="4" w:space="0"/>
              <w:right w:val="single" w:color="auto" w:sz="4" w:space="0"/>
            </w:tcBorders>
            <w:shd w:val="clear" w:color="auto" w:fill="auto"/>
            <w:vAlign w:val="center"/>
            <w:hideMark/>
          </w:tcPr>
          <w:p w:rsidRPr="005E623E" w:rsidR="005E623E" w:rsidP="005E623E" w:rsidRDefault="005E623E" w14:paraId="0D92A71A"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w:t>
            </w:r>
          </w:p>
        </w:tc>
        <w:tc>
          <w:tcPr>
            <w:tcW w:w="95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4E213DED"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3</w:t>
            </w:r>
          </w:p>
        </w:tc>
        <w:tc>
          <w:tcPr>
            <w:tcW w:w="96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6C5190C0"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w:t>
            </w:r>
          </w:p>
        </w:tc>
        <w:tc>
          <w:tcPr>
            <w:tcW w:w="957" w:type="dxa"/>
            <w:tcBorders>
              <w:top w:val="nil"/>
              <w:left w:val="nil"/>
              <w:bottom w:val="single" w:color="auto" w:sz="4" w:space="0"/>
              <w:right w:val="nil"/>
            </w:tcBorders>
            <w:shd w:val="clear" w:color="auto" w:fill="auto"/>
            <w:vAlign w:val="center"/>
            <w:hideMark/>
          </w:tcPr>
          <w:p w:rsidRPr="005E623E" w:rsidR="005E623E" w:rsidP="005E623E" w:rsidRDefault="005E623E" w14:paraId="102B05EC"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3</w:t>
            </w:r>
          </w:p>
        </w:tc>
        <w:tc>
          <w:tcPr>
            <w:tcW w:w="834" w:type="dxa"/>
            <w:tcBorders>
              <w:top w:val="nil"/>
              <w:left w:val="single" w:color="auto" w:sz="8" w:space="0"/>
              <w:bottom w:val="single" w:color="auto" w:sz="4" w:space="0"/>
              <w:right w:val="single" w:color="auto" w:sz="4" w:space="0"/>
            </w:tcBorders>
            <w:shd w:val="clear" w:color="000000" w:fill="E2EFDA"/>
            <w:noWrap/>
            <w:vAlign w:val="center"/>
            <w:hideMark/>
          </w:tcPr>
          <w:p w:rsidRPr="005E623E" w:rsidR="005E623E" w:rsidP="005E623E" w:rsidRDefault="005E623E" w14:paraId="5D8EDF10"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3</w:t>
            </w:r>
          </w:p>
        </w:tc>
        <w:tc>
          <w:tcPr>
            <w:tcW w:w="872" w:type="dxa"/>
            <w:tcBorders>
              <w:top w:val="nil"/>
              <w:left w:val="nil"/>
              <w:bottom w:val="single" w:color="auto" w:sz="4" w:space="0"/>
              <w:right w:val="single" w:color="auto" w:sz="4" w:space="0"/>
            </w:tcBorders>
            <w:shd w:val="clear" w:color="000000" w:fill="F8CBAD"/>
            <w:noWrap/>
            <w:vAlign w:val="center"/>
            <w:hideMark/>
          </w:tcPr>
          <w:p w:rsidRPr="005E623E" w:rsidR="005E623E" w:rsidP="005E623E" w:rsidRDefault="005E623E" w14:paraId="4D1048B8"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0</w:t>
            </w:r>
          </w:p>
        </w:tc>
      </w:tr>
      <w:tr w:rsidRPr="005E623E" w:rsidR="005E623E" w:rsidTr="000F6D21" w14:paraId="0EF3ED46" w14:textId="77777777">
        <w:trPr>
          <w:trHeight w:val="500"/>
        </w:trPr>
        <w:tc>
          <w:tcPr>
            <w:tcW w:w="377" w:type="dxa"/>
            <w:tcBorders>
              <w:top w:val="nil"/>
              <w:left w:val="single" w:color="auto" w:sz="4" w:space="0"/>
              <w:bottom w:val="single" w:color="auto" w:sz="4" w:space="0"/>
              <w:right w:val="single" w:color="auto" w:sz="4" w:space="0"/>
            </w:tcBorders>
            <w:shd w:val="clear" w:color="auto" w:fill="auto"/>
            <w:noWrap/>
            <w:vAlign w:val="center"/>
            <w:hideMark/>
          </w:tcPr>
          <w:p w:rsidRPr="005E623E" w:rsidR="005E623E" w:rsidP="005E623E" w:rsidRDefault="005E623E" w14:paraId="3AAEAE24" w14:textId="77777777">
            <w:pPr>
              <w:widowControl/>
              <w:autoSpaceDE/>
              <w:autoSpaceDN/>
              <w:adjustRightInd/>
              <w:jc w:val="center"/>
              <w:rPr>
                <w:rFonts w:ascii="Arial" w:hAnsi="Arial" w:cs="Arial"/>
                <w:color w:val="000000"/>
                <w:sz w:val="18"/>
                <w:szCs w:val="18"/>
              </w:rPr>
            </w:pPr>
            <w:r w:rsidRPr="005E623E">
              <w:rPr>
                <w:rFonts w:ascii="Arial" w:hAnsi="Arial" w:cs="Arial"/>
                <w:color w:val="000000"/>
                <w:sz w:val="18"/>
                <w:szCs w:val="18"/>
              </w:rPr>
              <w:t>6</w:t>
            </w:r>
          </w:p>
        </w:tc>
        <w:tc>
          <w:tcPr>
            <w:tcW w:w="130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5A5B6149"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 xml:space="preserve">712.3(d)(4) </w:t>
            </w:r>
          </w:p>
        </w:tc>
        <w:tc>
          <w:tcPr>
            <w:tcW w:w="3518"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7EB00EEC" w14:textId="59723F3A">
            <w:pPr>
              <w:widowControl/>
              <w:autoSpaceDE/>
              <w:autoSpaceDN/>
              <w:adjustRightInd/>
              <w:rPr>
                <w:rFonts w:ascii="Arial" w:hAnsi="Arial" w:cs="Arial"/>
                <w:color w:val="000000"/>
                <w:sz w:val="18"/>
                <w:szCs w:val="18"/>
              </w:rPr>
            </w:pPr>
            <w:r w:rsidRPr="005E623E">
              <w:rPr>
                <w:rFonts w:ascii="Arial" w:hAnsi="Arial" w:cs="Arial"/>
                <w:color w:val="000000"/>
                <w:sz w:val="18"/>
                <w:szCs w:val="18"/>
              </w:rPr>
              <w:t>CUSO reporting to NCAU - basic information</w:t>
            </w:r>
            <w:r>
              <w:rPr>
                <w:rFonts w:ascii="Arial" w:hAnsi="Arial" w:cs="Arial"/>
                <w:color w:val="000000"/>
                <w:sz w:val="18"/>
                <w:szCs w:val="18"/>
              </w:rPr>
              <w:t xml:space="preserve"> </w:t>
            </w:r>
            <w:r w:rsidRPr="005E623E">
              <w:rPr>
                <w:rFonts w:ascii="Arial" w:hAnsi="Arial" w:cs="Arial"/>
                <w:color w:val="000000"/>
                <w:sz w:val="18"/>
                <w:szCs w:val="18"/>
              </w:rPr>
              <w:t>(via CUSO Registry)</w:t>
            </w:r>
          </w:p>
        </w:tc>
        <w:tc>
          <w:tcPr>
            <w:tcW w:w="1016"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43397908"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CUSO</w:t>
            </w:r>
          </w:p>
        </w:tc>
        <w:tc>
          <w:tcPr>
            <w:tcW w:w="1230"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0EE50725" w14:textId="77777777">
            <w:pPr>
              <w:widowControl/>
              <w:autoSpaceDE/>
              <w:autoSpaceDN/>
              <w:adjustRightInd/>
              <w:rPr>
                <w:rFonts w:ascii="Arial" w:hAnsi="Arial" w:cs="Arial"/>
                <w:color w:val="000000"/>
                <w:sz w:val="16"/>
                <w:szCs w:val="16"/>
              </w:rPr>
            </w:pPr>
            <w:r w:rsidRPr="005E623E">
              <w:rPr>
                <w:rFonts w:ascii="Arial" w:hAnsi="Arial" w:cs="Arial"/>
                <w:color w:val="000000"/>
                <w:sz w:val="16"/>
                <w:szCs w:val="16"/>
              </w:rPr>
              <w:t>reporting</w:t>
            </w:r>
          </w:p>
        </w:tc>
        <w:tc>
          <w:tcPr>
            <w:tcW w:w="990" w:type="dxa"/>
            <w:tcBorders>
              <w:top w:val="nil"/>
              <w:left w:val="nil"/>
              <w:bottom w:val="single" w:color="auto" w:sz="4" w:space="0"/>
              <w:right w:val="nil"/>
            </w:tcBorders>
            <w:shd w:val="clear" w:color="000000" w:fill="FFFF00"/>
            <w:vAlign w:val="center"/>
            <w:hideMark/>
          </w:tcPr>
          <w:p w:rsidRPr="005E623E" w:rsidR="005E623E" w:rsidP="005E623E" w:rsidRDefault="005E623E" w14:paraId="034FC4C0" w14:textId="77777777">
            <w:pPr>
              <w:widowControl/>
              <w:autoSpaceDE/>
              <w:autoSpaceDN/>
              <w:adjustRightInd/>
              <w:jc w:val="right"/>
              <w:rPr>
                <w:rFonts w:ascii="Arial" w:hAnsi="Arial" w:cs="Arial"/>
                <w:b/>
                <w:bCs/>
                <w:color w:val="000000"/>
                <w:sz w:val="18"/>
                <w:szCs w:val="18"/>
              </w:rPr>
            </w:pPr>
            <w:r w:rsidRPr="005E623E">
              <w:rPr>
                <w:rFonts w:ascii="Arial" w:hAnsi="Arial" w:cs="Arial"/>
                <w:b/>
                <w:bCs/>
                <w:color w:val="000000"/>
                <w:sz w:val="18"/>
                <w:szCs w:val="18"/>
              </w:rPr>
              <w:t>1,007</w:t>
            </w:r>
          </w:p>
        </w:tc>
        <w:tc>
          <w:tcPr>
            <w:tcW w:w="1167" w:type="dxa"/>
            <w:tcBorders>
              <w:top w:val="nil"/>
              <w:left w:val="single" w:color="auto" w:sz="4" w:space="0"/>
              <w:bottom w:val="single" w:color="auto" w:sz="4" w:space="0"/>
              <w:right w:val="single" w:color="auto" w:sz="4" w:space="0"/>
            </w:tcBorders>
            <w:shd w:val="clear" w:color="auto" w:fill="auto"/>
            <w:vAlign w:val="center"/>
            <w:hideMark/>
          </w:tcPr>
          <w:p w:rsidRPr="005E623E" w:rsidR="005E623E" w:rsidP="005E623E" w:rsidRDefault="005E623E" w14:paraId="263BB6F8"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w:t>
            </w:r>
          </w:p>
        </w:tc>
        <w:tc>
          <w:tcPr>
            <w:tcW w:w="95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5BE70AEE"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1,007</w:t>
            </w:r>
          </w:p>
        </w:tc>
        <w:tc>
          <w:tcPr>
            <w:tcW w:w="96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499B3E34"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0.5</w:t>
            </w:r>
          </w:p>
        </w:tc>
        <w:tc>
          <w:tcPr>
            <w:tcW w:w="957" w:type="dxa"/>
            <w:tcBorders>
              <w:top w:val="nil"/>
              <w:left w:val="nil"/>
              <w:bottom w:val="single" w:color="auto" w:sz="4" w:space="0"/>
              <w:right w:val="nil"/>
            </w:tcBorders>
            <w:shd w:val="clear" w:color="auto" w:fill="auto"/>
            <w:vAlign w:val="center"/>
            <w:hideMark/>
          </w:tcPr>
          <w:p w:rsidRPr="005E623E" w:rsidR="005E623E" w:rsidP="005E623E" w:rsidRDefault="005E623E" w14:paraId="63AE2063"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503.5</w:t>
            </w:r>
          </w:p>
        </w:tc>
        <w:tc>
          <w:tcPr>
            <w:tcW w:w="834" w:type="dxa"/>
            <w:tcBorders>
              <w:top w:val="nil"/>
              <w:left w:val="single" w:color="auto" w:sz="8" w:space="0"/>
              <w:bottom w:val="single" w:color="auto" w:sz="4" w:space="0"/>
              <w:right w:val="single" w:color="auto" w:sz="4" w:space="0"/>
            </w:tcBorders>
            <w:shd w:val="clear" w:color="000000" w:fill="E2EFDA"/>
            <w:noWrap/>
            <w:vAlign w:val="center"/>
            <w:hideMark/>
          </w:tcPr>
          <w:p w:rsidRPr="005E623E" w:rsidR="005E623E" w:rsidP="005E623E" w:rsidRDefault="005E623E" w14:paraId="2A1D6B74"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473.5</w:t>
            </w:r>
          </w:p>
        </w:tc>
        <w:tc>
          <w:tcPr>
            <w:tcW w:w="872" w:type="dxa"/>
            <w:tcBorders>
              <w:top w:val="nil"/>
              <w:left w:val="nil"/>
              <w:bottom w:val="single" w:color="auto" w:sz="4" w:space="0"/>
              <w:right w:val="single" w:color="auto" w:sz="4" w:space="0"/>
            </w:tcBorders>
            <w:shd w:val="clear" w:color="000000" w:fill="F8CBAD"/>
            <w:noWrap/>
            <w:vAlign w:val="center"/>
            <w:hideMark/>
          </w:tcPr>
          <w:p w:rsidRPr="005E623E" w:rsidR="005E623E" w:rsidP="005E623E" w:rsidRDefault="005E623E" w14:paraId="45B013C9"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30</w:t>
            </w:r>
          </w:p>
        </w:tc>
      </w:tr>
      <w:tr w:rsidRPr="005E623E" w:rsidR="005E623E" w:rsidTr="000F6D21" w14:paraId="7C120EFF" w14:textId="77777777">
        <w:trPr>
          <w:trHeight w:val="750"/>
        </w:trPr>
        <w:tc>
          <w:tcPr>
            <w:tcW w:w="377" w:type="dxa"/>
            <w:tcBorders>
              <w:top w:val="nil"/>
              <w:left w:val="single" w:color="auto" w:sz="4" w:space="0"/>
              <w:bottom w:val="single" w:color="auto" w:sz="4" w:space="0"/>
              <w:right w:val="single" w:color="auto" w:sz="4" w:space="0"/>
            </w:tcBorders>
            <w:shd w:val="clear" w:color="auto" w:fill="auto"/>
            <w:noWrap/>
            <w:vAlign w:val="center"/>
            <w:hideMark/>
          </w:tcPr>
          <w:p w:rsidRPr="005E623E" w:rsidR="005E623E" w:rsidP="005E623E" w:rsidRDefault="005E623E" w14:paraId="3EE25572" w14:textId="77777777">
            <w:pPr>
              <w:widowControl/>
              <w:autoSpaceDE/>
              <w:autoSpaceDN/>
              <w:adjustRightInd/>
              <w:jc w:val="center"/>
              <w:rPr>
                <w:rFonts w:ascii="Arial" w:hAnsi="Arial" w:cs="Arial"/>
                <w:color w:val="000000"/>
                <w:sz w:val="18"/>
                <w:szCs w:val="18"/>
              </w:rPr>
            </w:pPr>
            <w:r w:rsidRPr="005E623E">
              <w:rPr>
                <w:rFonts w:ascii="Arial" w:hAnsi="Arial" w:cs="Arial"/>
                <w:color w:val="000000"/>
                <w:sz w:val="18"/>
                <w:szCs w:val="18"/>
              </w:rPr>
              <w:t>7</w:t>
            </w:r>
          </w:p>
        </w:tc>
        <w:tc>
          <w:tcPr>
            <w:tcW w:w="130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0BF4C70A"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712.3(d)(5)</w:t>
            </w:r>
          </w:p>
        </w:tc>
        <w:tc>
          <w:tcPr>
            <w:tcW w:w="3518"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48848F31" w14:textId="0EF07854">
            <w:pPr>
              <w:widowControl/>
              <w:autoSpaceDE/>
              <w:autoSpaceDN/>
              <w:adjustRightInd/>
              <w:rPr>
                <w:rFonts w:ascii="Arial" w:hAnsi="Arial" w:cs="Arial"/>
                <w:color w:val="000000"/>
                <w:sz w:val="18"/>
                <w:szCs w:val="18"/>
              </w:rPr>
            </w:pPr>
            <w:r w:rsidRPr="005E623E">
              <w:rPr>
                <w:rFonts w:ascii="Arial" w:hAnsi="Arial" w:cs="Arial"/>
                <w:color w:val="000000"/>
                <w:sz w:val="18"/>
                <w:szCs w:val="18"/>
              </w:rPr>
              <w:t>CUSO engaged in complex or high-risk activities reporting to NCUA - expanded information (via CUSO Registry)</w:t>
            </w:r>
          </w:p>
        </w:tc>
        <w:tc>
          <w:tcPr>
            <w:tcW w:w="1016"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20762C5C"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CUSO</w:t>
            </w:r>
          </w:p>
        </w:tc>
        <w:tc>
          <w:tcPr>
            <w:tcW w:w="1230"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70908BED" w14:textId="77777777">
            <w:pPr>
              <w:widowControl/>
              <w:autoSpaceDE/>
              <w:autoSpaceDN/>
              <w:adjustRightInd/>
              <w:rPr>
                <w:rFonts w:ascii="Arial" w:hAnsi="Arial" w:cs="Arial"/>
                <w:color w:val="000000"/>
                <w:sz w:val="16"/>
                <w:szCs w:val="16"/>
              </w:rPr>
            </w:pPr>
            <w:r w:rsidRPr="005E623E">
              <w:rPr>
                <w:rFonts w:ascii="Arial" w:hAnsi="Arial" w:cs="Arial"/>
                <w:color w:val="000000"/>
                <w:sz w:val="16"/>
                <w:szCs w:val="16"/>
              </w:rPr>
              <w:t>reporting</w:t>
            </w:r>
          </w:p>
        </w:tc>
        <w:tc>
          <w:tcPr>
            <w:tcW w:w="990" w:type="dxa"/>
            <w:tcBorders>
              <w:top w:val="nil"/>
              <w:left w:val="nil"/>
              <w:bottom w:val="single" w:color="auto" w:sz="4" w:space="0"/>
              <w:right w:val="nil"/>
            </w:tcBorders>
            <w:shd w:val="clear" w:color="000000" w:fill="FFFF00"/>
            <w:vAlign w:val="center"/>
            <w:hideMark/>
          </w:tcPr>
          <w:p w:rsidRPr="005E623E" w:rsidR="005E623E" w:rsidP="005E623E" w:rsidRDefault="005E623E" w14:paraId="74550060" w14:textId="77777777">
            <w:pPr>
              <w:widowControl/>
              <w:autoSpaceDE/>
              <w:autoSpaceDN/>
              <w:adjustRightInd/>
              <w:jc w:val="right"/>
              <w:rPr>
                <w:rFonts w:ascii="Arial" w:hAnsi="Arial" w:cs="Arial"/>
                <w:b/>
                <w:bCs/>
                <w:color w:val="000000"/>
                <w:sz w:val="18"/>
                <w:szCs w:val="18"/>
              </w:rPr>
            </w:pPr>
            <w:r w:rsidRPr="005E623E">
              <w:rPr>
                <w:rFonts w:ascii="Arial" w:hAnsi="Arial" w:cs="Arial"/>
                <w:b/>
                <w:bCs/>
                <w:color w:val="000000"/>
                <w:sz w:val="18"/>
                <w:szCs w:val="18"/>
              </w:rPr>
              <w:t>460</w:t>
            </w:r>
          </w:p>
        </w:tc>
        <w:tc>
          <w:tcPr>
            <w:tcW w:w="1167" w:type="dxa"/>
            <w:tcBorders>
              <w:top w:val="nil"/>
              <w:left w:val="single" w:color="auto" w:sz="4" w:space="0"/>
              <w:bottom w:val="single" w:color="auto" w:sz="4" w:space="0"/>
              <w:right w:val="single" w:color="auto" w:sz="4" w:space="0"/>
            </w:tcBorders>
            <w:shd w:val="clear" w:color="auto" w:fill="auto"/>
            <w:vAlign w:val="center"/>
            <w:hideMark/>
          </w:tcPr>
          <w:p w:rsidRPr="005E623E" w:rsidR="005E623E" w:rsidP="005E623E" w:rsidRDefault="005E623E" w14:paraId="7BFC57AF"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w:t>
            </w:r>
          </w:p>
        </w:tc>
        <w:tc>
          <w:tcPr>
            <w:tcW w:w="95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1ABCDBAC"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460</w:t>
            </w:r>
          </w:p>
        </w:tc>
        <w:tc>
          <w:tcPr>
            <w:tcW w:w="96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5A441C24"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3</w:t>
            </w:r>
          </w:p>
        </w:tc>
        <w:tc>
          <w:tcPr>
            <w:tcW w:w="957" w:type="dxa"/>
            <w:tcBorders>
              <w:top w:val="nil"/>
              <w:left w:val="nil"/>
              <w:bottom w:val="single" w:color="auto" w:sz="4" w:space="0"/>
              <w:right w:val="nil"/>
            </w:tcBorders>
            <w:shd w:val="clear" w:color="auto" w:fill="auto"/>
            <w:vAlign w:val="center"/>
            <w:hideMark/>
          </w:tcPr>
          <w:p w:rsidRPr="005E623E" w:rsidR="005E623E" w:rsidP="005E623E" w:rsidRDefault="005E623E" w14:paraId="01F875F0"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1,380</w:t>
            </w:r>
          </w:p>
        </w:tc>
        <w:tc>
          <w:tcPr>
            <w:tcW w:w="834" w:type="dxa"/>
            <w:tcBorders>
              <w:top w:val="nil"/>
              <w:left w:val="single" w:color="auto" w:sz="8" w:space="0"/>
              <w:bottom w:val="single" w:color="auto" w:sz="4" w:space="0"/>
              <w:right w:val="single" w:color="auto" w:sz="4" w:space="0"/>
            </w:tcBorders>
            <w:shd w:val="clear" w:color="000000" w:fill="E2EFDA"/>
            <w:noWrap/>
            <w:vAlign w:val="center"/>
            <w:hideMark/>
          </w:tcPr>
          <w:p w:rsidRPr="005E623E" w:rsidR="005E623E" w:rsidP="005E623E" w:rsidRDefault="005E623E" w14:paraId="33D11808"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1,200</w:t>
            </w:r>
          </w:p>
        </w:tc>
        <w:tc>
          <w:tcPr>
            <w:tcW w:w="872" w:type="dxa"/>
            <w:tcBorders>
              <w:top w:val="nil"/>
              <w:left w:val="nil"/>
              <w:bottom w:val="single" w:color="auto" w:sz="4" w:space="0"/>
              <w:right w:val="single" w:color="auto" w:sz="4" w:space="0"/>
            </w:tcBorders>
            <w:shd w:val="clear" w:color="000000" w:fill="F8CBAD"/>
            <w:noWrap/>
            <w:vAlign w:val="center"/>
            <w:hideMark/>
          </w:tcPr>
          <w:p w:rsidRPr="005E623E" w:rsidR="005E623E" w:rsidP="005E623E" w:rsidRDefault="005E623E" w14:paraId="7793CC50"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180</w:t>
            </w:r>
          </w:p>
        </w:tc>
      </w:tr>
      <w:tr w:rsidRPr="005E623E" w:rsidR="005E623E" w:rsidTr="000F6D21" w14:paraId="480F0763" w14:textId="77777777">
        <w:trPr>
          <w:trHeight w:val="300"/>
        </w:trPr>
        <w:tc>
          <w:tcPr>
            <w:tcW w:w="377" w:type="dxa"/>
            <w:tcBorders>
              <w:top w:val="nil"/>
              <w:left w:val="single" w:color="auto" w:sz="4" w:space="0"/>
              <w:bottom w:val="single" w:color="auto" w:sz="4" w:space="0"/>
              <w:right w:val="single" w:color="auto" w:sz="4" w:space="0"/>
            </w:tcBorders>
            <w:shd w:val="clear" w:color="auto" w:fill="auto"/>
            <w:noWrap/>
            <w:vAlign w:val="center"/>
            <w:hideMark/>
          </w:tcPr>
          <w:p w:rsidRPr="005E623E" w:rsidR="005E623E" w:rsidP="005E623E" w:rsidRDefault="005E623E" w14:paraId="5BD6493E" w14:textId="77777777">
            <w:pPr>
              <w:widowControl/>
              <w:autoSpaceDE/>
              <w:autoSpaceDN/>
              <w:adjustRightInd/>
              <w:jc w:val="center"/>
              <w:rPr>
                <w:rFonts w:ascii="Arial" w:hAnsi="Arial" w:cs="Arial"/>
                <w:color w:val="000000"/>
                <w:sz w:val="18"/>
                <w:szCs w:val="18"/>
              </w:rPr>
            </w:pPr>
            <w:r w:rsidRPr="005E623E">
              <w:rPr>
                <w:rFonts w:ascii="Arial" w:hAnsi="Arial" w:cs="Arial"/>
                <w:color w:val="000000"/>
                <w:sz w:val="18"/>
                <w:szCs w:val="18"/>
              </w:rPr>
              <w:t>8</w:t>
            </w:r>
          </w:p>
        </w:tc>
        <w:tc>
          <w:tcPr>
            <w:tcW w:w="130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46C4AC0F"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712.10(b)</w:t>
            </w:r>
          </w:p>
        </w:tc>
        <w:tc>
          <w:tcPr>
            <w:tcW w:w="3518"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0209A1CE"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SSA Exemption</w:t>
            </w:r>
          </w:p>
        </w:tc>
        <w:tc>
          <w:tcPr>
            <w:tcW w:w="1016"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469113F5" w14:textId="77777777">
            <w:pPr>
              <w:widowControl/>
              <w:autoSpaceDE/>
              <w:autoSpaceDN/>
              <w:adjustRightInd/>
              <w:rPr>
                <w:rFonts w:ascii="Arial" w:hAnsi="Arial" w:cs="Arial"/>
                <w:color w:val="000000"/>
                <w:sz w:val="18"/>
                <w:szCs w:val="18"/>
              </w:rPr>
            </w:pPr>
            <w:r w:rsidRPr="005E623E">
              <w:rPr>
                <w:rFonts w:ascii="Arial" w:hAnsi="Arial" w:cs="Arial"/>
                <w:color w:val="000000"/>
                <w:sz w:val="18"/>
                <w:szCs w:val="18"/>
              </w:rPr>
              <w:t>SSA</w:t>
            </w:r>
          </w:p>
        </w:tc>
        <w:tc>
          <w:tcPr>
            <w:tcW w:w="1230"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46B779B8" w14:textId="77777777">
            <w:pPr>
              <w:widowControl/>
              <w:autoSpaceDE/>
              <w:autoSpaceDN/>
              <w:adjustRightInd/>
              <w:rPr>
                <w:rFonts w:ascii="Arial" w:hAnsi="Arial" w:cs="Arial"/>
                <w:color w:val="000000"/>
                <w:sz w:val="16"/>
                <w:szCs w:val="16"/>
              </w:rPr>
            </w:pPr>
            <w:r w:rsidRPr="005E623E">
              <w:rPr>
                <w:rFonts w:ascii="Arial" w:hAnsi="Arial" w:cs="Arial"/>
                <w:color w:val="000000"/>
                <w:sz w:val="16"/>
                <w:szCs w:val="16"/>
              </w:rPr>
              <w:t>reporting</w:t>
            </w:r>
          </w:p>
        </w:tc>
        <w:tc>
          <w:tcPr>
            <w:tcW w:w="990" w:type="dxa"/>
            <w:tcBorders>
              <w:top w:val="nil"/>
              <w:left w:val="nil"/>
              <w:bottom w:val="nil"/>
              <w:right w:val="nil"/>
            </w:tcBorders>
            <w:shd w:val="clear" w:color="auto" w:fill="auto"/>
            <w:vAlign w:val="center"/>
            <w:hideMark/>
          </w:tcPr>
          <w:p w:rsidRPr="005E623E" w:rsidR="005E623E" w:rsidP="005E623E" w:rsidRDefault="005E623E" w14:paraId="07C55EEA"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w:t>
            </w:r>
          </w:p>
        </w:tc>
        <w:tc>
          <w:tcPr>
            <w:tcW w:w="1167" w:type="dxa"/>
            <w:tcBorders>
              <w:top w:val="nil"/>
              <w:left w:val="single" w:color="auto" w:sz="4" w:space="0"/>
              <w:bottom w:val="single" w:color="auto" w:sz="4" w:space="0"/>
              <w:right w:val="single" w:color="auto" w:sz="4" w:space="0"/>
            </w:tcBorders>
            <w:shd w:val="clear" w:color="auto" w:fill="auto"/>
            <w:vAlign w:val="center"/>
            <w:hideMark/>
          </w:tcPr>
          <w:p w:rsidRPr="005E623E" w:rsidR="005E623E" w:rsidP="005E623E" w:rsidRDefault="005E623E" w14:paraId="39D6ED08"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w:t>
            </w:r>
          </w:p>
        </w:tc>
        <w:tc>
          <w:tcPr>
            <w:tcW w:w="95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05502453"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w:t>
            </w:r>
          </w:p>
        </w:tc>
        <w:tc>
          <w:tcPr>
            <w:tcW w:w="967" w:type="dxa"/>
            <w:tcBorders>
              <w:top w:val="nil"/>
              <w:left w:val="nil"/>
              <w:bottom w:val="single" w:color="auto" w:sz="4" w:space="0"/>
              <w:right w:val="single" w:color="auto" w:sz="4" w:space="0"/>
            </w:tcBorders>
            <w:shd w:val="clear" w:color="auto" w:fill="auto"/>
            <w:vAlign w:val="center"/>
            <w:hideMark/>
          </w:tcPr>
          <w:p w:rsidRPr="005E623E" w:rsidR="005E623E" w:rsidP="005E623E" w:rsidRDefault="005E623E" w14:paraId="6E8E4483"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5</w:t>
            </w:r>
          </w:p>
        </w:tc>
        <w:tc>
          <w:tcPr>
            <w:tcW w:w="957" w:type="dxa"/>
            <w:tcBorders>
              <w:top w:val="nil"/>
              <w:left w:val="nil"/>
              <w:bottom w:val="single" w:color="auto" w:sz="4" w:space="0"/>
              <w:right w:val="nil"/>
            </w:tcBorders>
            <w:shd w:val="clear" w:color="auto" w:fill="auto"/>
            <w:vAlign w:val="center"/>
            <w:hideMark/>
          </w:tcPr>
          <w:p w:rsidRPr="005E623E" w:rsidR="005E623E" w:rsidP="005E623E" w:rsidRDefault="005E623E" w14:paraId="62E756EA"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5</w:t>
            </w:r>
          </w:p>
        </w:tc>
        <w:tc>
          <w:tcPr>
            <w:tcW w:w="834" w:type="dxa"/>
            <w:tcBorders>
              <w:top w:val="nil"/>
              <w:left w:val="single" w:color="auto" w:sz="8" w:space="0"/>
              <w:bottom w:val="single" w:color="auto" w:sz="4" w:space="0"/>
              <w:right w:val="single" w:color="auto" w:sz="4" w:space="0"/>
            </w:tcBorders>
            <w:shd w:val="clear" w:color="000000" w:fill="E2EFDA"/>
            <w:noWrap/>
            <w:vAlign w:val="center"/>
            <w:hideMark/>
          </w:tcPr>
          <w:p w:rsidRPr="005E623E" w:rsidR="005E623E" w:rsidP="005E623E" w:rsidRDefault="005E623E" w14:paraId="5FFE3CA0"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5</w:t>
            </w:r>
          </w:p>
        </w:tc>
        <w:tc>
          <w:tcPr>
            <w:tcW w:w="872" w:type="dxa"/>
            <w:tcBorders>
              <w:top w:val="nil"/>
              <w:left w:val="nil"/>
              <w:bottom w:val="single" w:color="auto" w:sz="4" w:space="0"/>
              <w:right w:val="single" w:color="auto" w:sz="4" w:space="0"/>
            </w:tcBorders>
            <w:shd w:val="clear" w:color="000000" w:fill="F8CBAD"/>
            <w:noWrap/>
            <w:vAlign w:val="center"/>
            <w:hideMark/>
          </w:tcPr>
          <w:p w:rsidRPr="005E623E" w:rsidR="005E623E" w:rsidP="005E623E" w:rsidRDefault="005E623E" w14:paraId="3768BC5D"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0</w:t>
            </w:r>
          </w:p>
        </w:tc>
      </w:tr>
      <w:tr w:rsidRPr="005E623E" w:rsidR="006062B0" w:rsidTr="000F6D21" w14:paraId="32945498" w14:textId="77777777">
        <w:trPr>
          <w:trHeight w:val="290"/>
        </w:trPr>
        <w:tc>
          <w:tcPr>
            <w:tcW w:w="7448" w:type="dxa"/>
            <w:gridSpan w:val="5"/>
            <w:tcBorders>
              <w:top w:val="nil"/>
              <w:left w:val="nil"/>
              <w:bottom w:val="nil"/>
              <w:right w:val="nil"/>
            </w:tcBorders>
            <w:shd w:val="clear" w:color="auto" w:fill="auto"/>
            <w:noWrap/>
            <w:vAlign w:val="bottom"/>
            <w:hideMark/>
          </w:tcPr>
          <w:p w:rsidRPr="005E623E" w:rsidR="006062B0" w:rsidP="005E623E" w:rsidRDefault="006062B0" w14:paraId="3E1491A6" w14:textId="77777777">
            <w:pPr>
              <w:widowControl/>
              <w:autoSpaceDE/>
              <w:autoSpaceDN/>
              <w:adjustRightInd/>
              <w:rPr>
                <w:rFonts w:ascii="Arial" w:hAnsi="Arial" w:cs="Arial"/>
                <w:sz w:val="18"/>
                <w:szCs w:val="18"/>
              </w:rPr>
            </w:pPr>
          </w:p>
        </w:tc>
        <w:tc>
          <w:tcPr>
            <w:tcW w:w="990" w:type="dxa"/>
            <w:tcBorders>
              <w:top w:val="single" w:color="auto" w:sz="8" w:space="0"/>
              <w:left w:val="single" w:color="auto" w:sz="8" w:space="0"/>
              <w:bottom w:val="single" w:color="auto" w:sz="4" w:space="0"/>
              <w:right w:val="single" w:color="auto" w:sz="8" w:space="0"/>
            </w:tcBorders>
            <w:shd w:val="clear" w:color="auto" w:fill="auto"/>
            <w:vAlign w:val="center"/>
            <w:hideMark/>
          </w:tcPr>
          <w:p w:rsidRPr="005E623E" w:rsidR="006062B0" w:rsidP="005E623E" w:rsidRDefault="00AF3D7F" w14:paraId="36245B4E" w14:textId="5109006C">
            <w:pPr>
              <w:widowControl/>
              <w:autoSpaceDE/>
              <w:autoSpaceDN/>
              <w:adjustRightInd/>
              <w:jc w:val="right"/>
              <w:rPr>
                <w:rFonts w:ascii="Arial" w:hAnsi="Arial" w:cs="Arial"/>
                <w:color w:val="000000"/>
                <w:sz w:val="18"/>
                <w:szCs w:val="18"/>
              </w:rPr>
            </w:pPr>
            <w:bookmarkStart w:name="_GoBack" w:id="2"/>
            <w:bookmarkEnd w:id="2"/>
            <w:r>
              <w:rPr>
                <w:rFonts w:ascii="Arial" w:hAnsi="Arial" w:cs="Arial"/>
                <w:color w:val="000000"/>
                <w:sz w:val="18"/>
                <w:szCs w:val="18"/>
              </w:rPr>
              <w:t>1,843</w:t>
            </w:r>
          </w:p>
        </w:tc>
        <w:tc>
          <w:tcPr>
            <w:tcW w:w="1167" w:type="dxa"/>
            <w:tcBorders>
              <w:top w:val="nil"/>
              <w:left w:val="nil"/>
              <w:bottom w:val="single" w:color="auto" w:sz="4" w:space="0"/>
              <w:right w:val="single" w:color="auto" w:sz="4" w:space="0"/>
            </w:tcBorders>
            <w:shd w:val="clear" w:color="auto" w:fill="auto"/>
            <w:noWrap/>
            <w:vAlign w:val="center"/>
            <w:hideMark/>
          </w:tcPr>
          <w:p w:rsidRPr="005E623E" w:rsidR="006062B0" w:rsidP="005E623E" w:rsidRDefault="00AF3D7F" w14:paraId="2BCF9C8C" w14:textId="07EEFBFE">
            <w:pPr>
              <w:widowControl/>
              <w:autoSpaceDE/>
              <w:autoSpaceDN/>
              <w:adjustRightInd/>
              <w:jc w:val="right"/>
              <w:rPr>
                <w:rFonts w:ascii="Arial" w:hAnsi="Arial" w:cs="Arial"/>
                <w:color w:val="000000"/>
                <w:sz w:val="18"/>
                <w:szCs w:val="18"/>
              </w:rPr>
            </w:pPr>
            <w:r>
              <w:rPr>
                <w:rFonts w:ascii="Arial" w:hAnsi="Arial" w:cs="Arial"/>
                <w:color w:val="000000"/>
                <w:sz w:val="18"/>
                <w:szCs w:val="18"/>
              </w:rPr>
              <w:t>1</w:t>
            </w:r>
          </w:p>
        </w:tc>
        <w:tc>
          <w:tcPr>
            <w:tcW w:w="957" w:type="dxa"/>
            <w:tcBorders>
              <w:top w:val="nil"/>
              <w:left w:val="nil"/>
              <w:bottom w:val="single" w:color="auto" w:sz="4" w:space="0"/>
              <w:right w:val="single" w:color="auto" w:sz="4" w:space="0"/>
            </w:tcBorders>
            <w:shd w:val="clear" w:color="auto" w:fill="auto"/>
            <w:noWrap/>
            <w:vAlign w:val="center"/>
            <w:hideMark/>
          </w:tcPr>
          <w:p w:rsidRPr="005E623E" w:rsidR="006062B0" w:rsidP="005E623E" w:rsidRDefault="006062B0" w14:paraId="56B57F33"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1,843</w:t>
            </w:r>
          </w:p>
        </w:tc>
        <w:tc>
          <w:tcPr>
            <w:tcW w:w="967" w:type="dxa"/>
            <w:tcBorders>
              <w:top w:val="nil"/>
              <w:left w:val="nil"/>
              <w:bottom w:val="single" w:color="auto" w:sz="4" w:space="0"/>
              <w:right w:val="single" w:color="auto" w:sz="4" w:space="0"/>
            </w:tcBorders>
            <w:shd w:val="clear" w:color="auto" w:fill="auto"/>
            <w:noWrap/>
            <w:vAlign w:val="center"/>
            <w:hideMark/>
          </w:tcPr>
          <w:p w:rsidRPr="005E623E" w:rsidR="006062B0" w:rsidP="005E623E" w:rsidRDefault="006062B0" w14:paraId="0BDDA74A"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1.820673</w:t>
            </w:r>
          </w:p>
        </w:tc>
        <w:tc>
          <w:tcPr>
            <w:tcW w:w="957" w:type="dxa"/>
            <w:tcBorders>
              <w:top w:val="nil"/>
              <w:left w:val="nil"/>
              <w:bottom w:val="single" w:color="auto" w:sz="4" w:space="0"/>
              <w:right w:val="nil"/>
            </w:tcBorders>
            <w:shd w:val="clear" w:color="auto" w:fill="auto"/>
            <w:noWrap/>
            <w:vAlign w:val="center"/>
            <w:hideMark/>
          </w:tcPr>
          <w:p w:rsidRPr="005E623E" w:rsidR="006062B0" w:rsidP="005E623E" w:rsidRDefault="006062B0" w14:paraId="51677A9A"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3,356</w:t>
            </w:r>
          </w:p>
        </w:tc>
        <w:tc>
          <w:tcPr>
            <w:tcW w:w="834" w:type="dxa"/>
            <w:tcBorders>
              <w:top w:val="nil"/>
              <w:left w:val="single" w:color="auto" w:sz="8" w:space="0"/>
              <w:bottom w:val="single" w:color="auto" w:sz="4" w:space="0"/>
              <w:right w:val="single" w:color="auto" w:sz="4" w:space="0"/>
            </w:tcBorders>
            <w:shd w:val="clear" w:color="000000" w:fill="E2EFDA"/>
            <w:noWrap/>
            <w:vAlign w:val="center"/>
            <w:hideMark/>
          </w:tcPr>
          <w:p w:rsidRPr="005E623E" w:rsidR="006062B0" w:rsidP="005E623E" w:rsidRDefault="006062B0" w14:paraId="09D7530B"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2,666</w:t>
            </w:r>
          </w:p>
        </w:tc>
        <w:tc>
          <w:tcPr>
            <w:tcW w:w="872" w:type="dxa"/>
            <w:tcBorders>
              <w:top w:val="nil"/>
              <w:left w:val="nil"/>
              <w:bottom w:val="single" w:color="auto" w:sz="4" w:space="0"/>
              <w:right w:val="single" w:color="auto" w:sz="4" w:space="0"/>
            </w:tcBorders>
            <w:shd w:val="clear" w:color="000000" w:fill="F8CBAD"/>
            <w:noWrap/>
            <w:vAlign w:val="center"/>
            <w:hideMark/>
          </w:tcPr>
          <w:p w:rsidRPr="005E623E" w:rsidR="006062B0" w:rsidP="005E623E" w:rsidRDefault="006062B0" w14:paraId="24999275" w14:textId="77777777">
            <w:pPr>
              <w:widowControl/>
              <w:autoSpaceDE/>
              <w:autoSpaceDN/>
              <w:adjustRightInd/>
              <w:jc w:val="right"/>
              <w:rPr>
                <w:rFonts w:ascii="Arial" w:hAnsi="Arial" w:cs="Arial"/>
                <w:color w:val="000000"/>
                <w:sz w:val="18"/>
                <w:szCs w:val="18"/>
              </w:rPr>
            </w:pPr>
            <w:r w:rsidRPr="005E623E">
              <w:rPr>
                <w:rFonts w:ascii="Arial" w:hAnsi="Arial" w:cs="Arial"/>
                <w:color w:val="000000"/>
                <w:sz w:val="18"/>
                <w:szCs w:val="18"/>
              </w:rPr>
              <w:t>690</w:t>
            </w:r>
          </w:p>
        </w:tc>
      </w:tr>
    </w:tbl>
    <w:p w:rsidR="006062B0" w:rsidRDefault="006062B0" w14:paraId="54592B9D" w14:textId="77777777"/>
    <w:tbl>
      <w:tblPr>
        <w:tblW w:w="5018" w:type="dxa"/>
        <w:tblInd w:w="2785" w:type="dxa"/>
        <w:tblLook w:val="04A0" w:firstRow="1" w:lastRow="0" w:firstColumn="1" w:lastColumn="0" w:noHBand="0" w:noVBand="1"/>
      </w:tblPr>
      <w:tblGrid>
        <w:gridCol w:w="1782"/>
        <w:gridCol w:w="1016"/>
        <w:gridCol w:w="1230"/>
        <w:gridCol w:w="990"/>
      </w:tblGrid>
      <w:tr w:rsidRPr="005E623E" w:rsidR="006062B0" w:rsidTr="00D5072B" w14:paraId="76B9F4CB" w14:textId="77777777">
        <w:trPr>
          <w:trHeight w:val="290"/>
        </w:trPr>
        <w:tc>
          <w:tcPr>
            <w:tcW w:w="1782" w:type="dxa"/>
            <w:vMerge w:val="restart"/>
            <w:tcBorders>
              <w:top w:val="single" w:color="auto" w:sz="4" w:space="0"/>
              <w:left w:val="single" w:color="auto" w:sz="4" w:space="0"/>
              <w:right w:val="single" w:color="auto" w:sz="4" w:space="0"/>
            </w:tcBorders>
            <w:shd w:val="clear" w:color="auto" w:fill="auto"/>
            <w:noWrap/>
            <w:vAlign w:val="center"/>
          </w:tcPr>
          <w:p w:rsidRPr="005E623E" w:rsidR="006062B0" w:rsidP="005E623E" w:rsidRDefault="006062B0" w14:paraId="3396C2D6" w14:textId="4F48D084">
            <w:pPr>
              <w:widowControl/>
              <w:autoSpaceDE/>
              <w:autoSpaceDN/>
              <w:adjustRightInd/>
              <w:rPr>
                <w:rFonts w:ascii="Arial" w:hAnsi="Arial" w:cs="Arial"/>
                <w:sz w:val="18"/>
                <w:szCs w:val="18"/>
              </w:rPr>
            </w:pPr>
            <w:r>
              <w:rPr>
                <w:rFonts w:ascii="Arial" w:hAnsi="Arial" w:cs="Arial"/>
                <w:sz w:val="18"/>
                <w:szCs w:val="18"/>
              </w:rPr>
              <w:t>Total Respondents</w:t>
            </w: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E623E" w:rsidR="006062B0" w:rsidP="005E623E" w:rsidRDefault="006062B0" w14:paraId="39BD6BCD" w14:textId="2475DF49">
            <w:pPr>
              <w:widowControl/>
              <w:autoSpaceDE/>
              <w:autoSpaceDN/>
              <w:adjustRightInd/>
              <w:rPr>
                <w:rFonts w:ascii="Arial" w:hAnsi="Arial" w:cs="Arial"/>
                <w:sz w:val="18"/>
                <w:szCs w:val="18"/>
              </w:rPr>
            </w:pPr>
            <w:r>
              <w:rPr>
                <w:rFonts w:ascii="Arial" w:hAnsi="Arial" w:cs="Arial"/>
                <w:sz w:val="18"/>
                <w:szCs w:val="18"/>
              </w:rPr>
              <w:t>CUSOs</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E623E" w:rsidR="006062B0" w:rsidP="006062B0" w:rsidRDefault="006062B0" w14:paraId="32DD6C11" w14:textId="52BC5AE5">
            <w:pPr>
              <w:widowControl/>
              <w:autoSpaceDE/>
              <w:autoSpaceDN/>
              <w:adjustRightInd/>
              <w:jc w:val="right"/>
              <w:rPr>
                <w:rFonts w:ascii="Arial" w:hAnsi="Arial" w:cs="Arial"/>
                <w:sz w:val="18"/>
                <w:szCs w:val="18"/>
              </w:rPr>
            </w:pPr>
            <w:r>
              <w:rPr>
                <w:rFonts w:ascii="Arial" w:hAnsi="Arial" w:cs="Arial"/>
                <w:sz w:val="18"/>
                <w:szCs w:val="18"/>
              </w:rPr>
              <w:t>1,467</w:t>
            </w:r>
          </w:p>
        </w:tc>
        <w:tc>
          <w:tcPr>
            <w:tcW w:w="990" w:type="dxa"/>
            <w:vMerge w:val="restart"/>
            <w:tcBorders>
              <w:top w:val="single" w:color="auto" w:sz="8" w:space="0"/>
              <w:left w:val="single" w:color="auto" w:sz="4" w:space="0"/>
              <w:right w:val="single" w:color="auto" w:sz="8" w:space="0"/>
            </w:tcBorders>
            <w:shd w:val="clear" w:color="auto" w:fill="auto"/>
            <w:vAlign w:val="center"/>
          </w:tcPr>
          <w:p w:rsidRPr="005E623E" w:rsidR="006062B0" w:rsidP="005E623E" w:rsidRDefault="006062B0" w14:paraId="7387A4C9" w14:textId="7E110FF5">
            <w:pPr>
              <w:widowControl/>
              <w:autoSpaceDE/>
              <w:autoSpaceDN/>
              <w:adjustRightInd/>
              <w:jc w:val="right"/>
              <w:rPr>
                <w:rFonts w:ascii="Arial" w:hAnsi="Arial" w:cs="Arial"/>
                <w:color w:val="000000"/>
                <w:sz w:val="18"/>
                <w:szCs w:val="18"/>
              </w:rPr>
            </w:pPr>
            <w:r>
              <w:rPr>
                <w:rFonts w:ascii="Arial" w:hAnsi="Arial" w:cs="Arial"/>
                <w:color w:val="000000"/>
                <w:sz w:val="18"/>
                <w:szCs w:val="18"/>
              </w:rPr>
              <w:t>1,651</w:t>
            </w:r>
          </w:p>
        </w:tc>
      </w:tr>
      <w:tr w:rsidRPr="005E623E" w:rsidR="006062B0" w:rsidTr="00D5072B" w14:paraId="360469B9" w14:textId="77777777">
        <w:trPr>
          <w:trHeight w:val="290"/>
        </w:trPr>
        <w:tc>
          <w:tcPr>
            <w:tcW w:w="1782" w:type="dxa"/>
            <w:vMerge/>
            <w:tcBorders>
              <w:left w:val="single" w:color="auto" w:sz="4" w:space="0"/>
              <w:right w:val="single" w:color="auto" w:sz="4" w:space="0"/>
            </w:tcBorders>
            <w:shd w:val="clear" w:color="auto" w:fill="auto"/>
            <w:noWrap/>
            <w:vAlign w:val="bottom"/>
          </w:tcPr>
          <w:p w:rsidRPr="005E623E" w:rsidR="006062B0" w:rsidP="005E623E" w:rsidRDefault="006062B0" w14:paraId="7CBAB063" w14:textId="77777777">
            <w:pPr>
              <w:widowControl/>
              <w:autoSpaceDE/>
              <w:autoSpaceDN/>
              <w:adjustRightInd/>
              <w:rPr>
                <w:rFonts w:ascii="Arial" w:hAnsi="Arial" w:cs="Arial"/>
                <w:sz w:val="18"/>
                <w:szCs w:val="18"/>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E623E" w:rsidR="006062B0" w:rsidP="005E623E" w:rsidRDefault="006062B0" w14:paraId="210DAF2B" w14:textId="17CEFB02">
            <w:pPr>
              <w:widowControl/>
              <w:autoSpaceDE/>
              <w:autoSpaceDN/>
              <w:adjustRightInd/>
              <w:rPr>
                <w:rFonts w:ascii="Arial" w:hAnsi="Arial" w:cs="Arial"/>
                <w:sz w:val="18"/>
                <w:szCs w:val="18"/>
              </w:rPr>
            </w:pPr>
            <w:r>
              <w:rPr>
                <w:rFonts w:ascii="Arial" w:hAnsi="Arial" w:cs="Arial"/>
                <w:sz w:val="18"/>
                <w:szCs w:val="18"/>
              </w:rPr>
              <w:t>FICU</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E623E" w:rsidR="006062B0" w:rsidP="006062B0" w:rsidRDefault="006062B0" w14:paraId="2505B8FF" w14:textId="52EEF77C">
            <w:pPr>
              <w:widowControl/>
              <w:autoSpaceDE/>
              <w:autoSpaceDN/>
              <w:adjustRightInd/>
              <w:jc w:val="right"/>
              <w:rPr>
                <w:rFonts w:ascii="Arial" w:hAnsi="Arial" w:cs="Arial"/>
                <w:sz w:val="18"/>
                <w:szCs w:val="18"/>
              </w:rPr>
            </w:pPr>
            <w:r>
              <w:rPr>
                <w:rFonts w:ascii="Arial" w:hAnsi="Arial" w:cs="Arial"/>
                <w:sz w:val="18"/>
                <w:szCs w:val="18"/>
              </w:rPr>
              <w:t>183</w:t>
            </w:r>
          </w:p>
        </w:tc>
        <w:tc>
          <w:tcPr>
            <w:tcW w:w="990" w:type="dxa"/>
            <w:vMerge/>
            <w:tcBorders>
              <w:left w:val="single" w:color="auto" w:sz="4" w:space="0"/>
              <w:right w:val="single" w:color="auto" w:sz="8" w:space="0"/>
            </w:tcBorders>
            <w:shd w:val="clear" w:color="auto" w:fill="auto"/>
            <w:vAlign w:val="center"/>
          </w:tcPr>
          <w:p w:rsidRPr="005E623E" w:rsidR="006062B0" w:rsidP="005E623E" w:rsidRDefault="006062B0" w14:paraId="6796E733" w14:textId="77777777">
            <w:pPr>
              <w:widowControl/>
              <w:autoSpaceDE/>
              <w:autoSpaceDN/>
              <w:adjustRightInd/>
              <w:jc w:val="right"/>
              <w:rPr>
                <w:rFonts w:ascii="Arial" w:hAnsi="Arial" w:cs="Arial"/>
                <w:color w:val="000000"/>
                <w:sz w:val="18"/>
                <w:szCs w:val="18"/>
              </w:rPr>
            </w:pPr>
          </w:p>
        </w:tc>
      </w:tr>
      <w:tr w:rsidRPr="005E623E" w:rsidR="006062B0" w:rsidTr="00D5072B" w14:paraId="29CC07B5" w14:textId="77777777">
        <w:trPr>
          <w:trHeight w:val="290"/>
        </w:trPr>
        <w:tc>
          <w:tcPr>
            <w:tcW w:w="1782" w:type="dxa"/>
            <w:vMerge/>
            <w:tcBorders>
              <w:left w:val="single" w:color="auto" w:sz="4" w:space="0"/>
              <w:bottom w:val="single" w:color="auto" w:sz="4" w:space="0"/>
              <w:right w:val="single" w:color="auto" w:sz="4" w:space="0"/>
            </w:tcBorders>
            <w:shd w:val="clear" w:color="auto" w:fill="auto"/>
            <w:noWrap/>
            <w:vAlign w:val="bottom"/>
          </w:tcPr>
          <w:p w:rsidRPr="005E623E" w:rsidR="006062B0" w:rsidP="005E623E" w:rsidRDefault="006062B0" w14:paraId="12C170BA" w14:textId="77777777">
            <w:pPr>
              <w:widowControl/>
              <w:autoSpaceDE/>
              <w:autoSpaceDN/>
              <w:adjustRightInd/>
              <w:rPr>
                <w:rFonts w:ascii="Arial" w:hAnsi="Arial" w:cs="Arial"/>
                <w:sz w:val="18"/>
                <w:szCs w:val="18"/>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E623E" w:rsidR="006062B0" w:rsidP="005E623E" w:rsidRDefault="006062B0" w14:paraId="220E57E1" w14:textId="554F1AD8">
            <w:pPr>
              <w:widowControl/>
              <w:autoSpaceDE/>
              <w:autoSpaceDN/>
              <w:adjustRightInd/>
              <w:rPr>
                <w:rFonts w:ascii="Arial" w:hAnsi="Arial" w:cs="Arial"/>
                <w:sz w:val="18"/>
                <w:szCs w:val="18"/>
              </w:rPr>
            </w:pPr>
            <w:r>
              <w:rPr>
                <w:rFonts w:ascii="Arial" w:hAnsi="Arial" w:cs="Arial"/>
                <w:sz w:val="18"/>
                <w:szCs w:val="18"/>
              </w:rPr>
              <w:t>SSA</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E623E" w:rsidR="006062B0" w:rsidP="006062B0" w:rsidRDefault="006062B0" w14:paraId="1B4E1C95" w14:textId="56C5B6E5">
            <w:pPr>
              <w:widowControl/>
              <w:autoSpaceDE/>
              <w:autoSpaceDN/>
              <w:adjustRightInd/>
              <w:jc w:val="right"/>
              <w:rPr>
                <w:rFonts w:ascii="Arial" w:hAnsi="Arial" w:cs="Arial"/>
                <w:sz w:val="18"/>
                <w:szCs w:val="18"/>
              </w:rPr>
            </w:pPr>
            <w:r>
              <w:rPr>
                <w:rFonts w:ascii="Arial" w:hAnsi="Arial" w:cs="Arial"/>
                <w:sz w:val="18"/>
                <w:szCs w:val="18"/>
              </w:rPr>
              <w:t>1</w:t>
            </w:r>
          </w:p>
        </w:tc>
        <w:tc>
          <w:tcPr>
            <w:tcW w:w="990" w:type="dxa"/>
            <w:vMerge/>
            <w:tcBorders>
              <w:left w:val="single" w:color="auto" w:sz="4" w:space="0"/>
              <w:bottom w:val="single" w:color="auto" w:sz="4" w:space="0"/>
              <w:right w:val="single" w:color="auto" w:sz="8" w:space="0"/>
            </w:tcBorders>
            <w:shd w:val="clear" w:color="auto" w:fill="auto"/>
            <w:vAlign w:val="center"/>
          </w:tcPr>
          <w:p w:rsidRPr="005E623E" w:rsidR="006062B0" w:rsidP="005E623E" w:rsidRDefault="006062B0" w14:paraId="1EAB470D" w14:textId="77777777">
            <w:pPr>
              <w:widowControl/>
              <w:autoSpaceDE/>
              <w:autoSpaceDN/>
              <w:adjustRightInd/>
              <w:jc w:val="right"/>
              <w:rPr>
                <w:rFonts w:ascii="Arial" w:hAnsi="Arial" w:cs="Arial"/>
                <w:color w:val="000000"/>
                <w:sz w:val="18"/>
                <w:szCs w:val="18"/>
              </w:rPr>
            </w:pPr>
          </w:p>
        </w:tc>
      </w:tr>
    </w:tbl>
    <w:p w:rsidR="00A7782D" w:rsidP="00B03367" w:rsidRDefault="00A7782D" w14:paraId="26E9D892" w14:textId="364A6183">
      <w:pPr>
        <w:widowControl/>
        <w:autoSpaceDE/>
        <w:autoSpaceDN/>
        <w:adjustRightInd/>
        <w:rPr>
          <w:sz w:val="24"/>
          <w:szCs w:val="24"/>
        </w:rPr>
      </w:pPr>
    </w:p>
    <w:p w:rsidRPr="001B6BF7" w:rsidR="00A65A3D" w:rsidP="00EF000F" w:rsidRDefault="00EF000F" w14:paraId="408737E5" w14:textId="7B7AA79D">
      <w:pPr>
        <w:rPr>
          <w:sz w:val="24"/>
          <w:szCs w:val="24"/>
        </w:rPr>
      </w:pPr>
      <w:r>
        <w:rPr>
          <w:sz w:val="24"/>
          <w:szCs w:val="24"/>
        </w:rPr>
        <w:t xml:space="preserve">Based on the labor rate of </w:t>
      </w:r>
      <w:r w:rsidRPr="001B6BF7" w:rsidR="001B6BF7">
        <w:rPr>
          <w:sz w:val="24"/>
          <w:szCs w:val="24"/>
        </w:rPr>
        <w:t xml:space="preserve">$35 </w:t>
      </w:r>
      <w:r>
        <w:rPr>
          <w:sz w:val="24"/>
          <w:szCs w:val="24"/>
        </w:rPr>
        <w:t>per hour, the total cost to respondents is $</w:t>
      </w:r>
      <w:r w:rsidR="006062B0">
        <w:rPr>
          <w:sz w:val="24"/>
          <w:szCs w:val="24"/>
        </w:rPr>
        <w:t>117,460</w:t>
      </w:r>
      <w:r w:rsidRPr="001B6BF7" w:rsidR="001B6BF7">
        <w:rPr>
          <w:sz w:val="24"/>
          <w:szCs w:val="24"/>
        </w:rPr>
        <w:t>.</w:t>
      </w:r>
    </w:p>
    <w:p w:rsidR="00A65A3D" w:rsidP="00A65A3D" w:rsidRDefault="00A65A3D" w14:paraId="1E782A87" w14:textId="77777777">
      <w:pPr>
        <w:widowControl/>
        <w:autoSpaceDE/>
        <w:autoSpaceDN/>
        <w:adjustRightInd/>
        <w:rPr>
          <w:sz w:val="24"/>
          <w:szCs w:val="24"/>
        </w:rPr>
      </w:pPr>
    </w:p>
    <w:p w:rsidR="005E623E" w:rsidRDefault="005E623E" w14:paraId="0F154F73" w14:textId="77777777">
      <w:pPr>
        <w:widowControl/>
        <w:autoSpaceDE/>
        <w:autoSpaceDN/>
        <w:adjustRightInd/>
        <w:spacing w:after="160" w:line="259" w:lineRule="auto"/>
        <w:rPr>
          <w:b/>
          <w:sz w:val="24"/>
          <w:szCs w:val="24"/>
        </w:rPr>
        <w:sectPr w:rsidR="005E623E" w:rsidSect="000F6D21">
          <w:pgSz w:w="15840" w:h="12240" w:orient="landscape"/>
          <w:pgMar w:top="1440" w:right="1440" w:bottom="1440" w:left="1440" w:header="720" w:footer="720" w:gutter="0"/>
          <w:cols w:space="720"/>
          <w:docGrid w:linePitch="272"/>
        </w:sectPr>
      </w:pPr>
    </w:p>
    <w:p w:rsidRPr="00EC4143" w:rsidR="00EC4143" w:rsidP="00945FFF" w:rsidRDefault="0078009E" w14:paraId="03044AD3" w14:textId="69A89D8A">
      <w:pPr>
        <w:widowControl/>
        <w:autoSpaceDE/>
        <w:autoSpaceDN/>
        <w:adjustRightInd/>
        <w:rPr>
          <w:b/>
          <w:sz w:val="24"/>
          <w:szCs w:val="24"/>
        </w:rPr>
      </w:pPr>
      <w:r>
        <w:rPr>
          <w:b/>
          <w:sz w:val="24"/>
          <w:szCs w:val="24"/>
        </w:rPr>
        <w:lastRenderedPageBreak/>
        <w:t>1</w:t>
      </w:r>
      <w:r w:rsidRPr="00EC4143" w:rsidR="00EC4143">
        <w:rPr>
          <w:b/>
          <w:sz w:val="24"/>
          <w:szCs w:val="24"/>
        </w:rPr>
        <w:t>3.</w:t>
      </w:r>
      <w:r w:rsidRPr="00EC4143" w:rsidR="00EC4143">
        <w:rPr>
          <w:b/>
          <w:sz w:val="24"/>
          <w:szCs w:val="24"/>
        </w:rPr>
        <w:tab/>
        <w:t>Capital Start-up or On-going Operation and Maintenance Costs</w:t>
      </w:r>
    </w:p>
    <w:p w:rsidR="00E67288" w:rsidP="00945FFF" w:rsidRDefault="00E67288" w14:paraId="56B72298" w14:textId="77777777">
      <w:pPr>
        <w:pStyle w:val="ListParagraph"/>
        <w:ind w:hanging="720"/>
        <w:rPr>
          <w:sz w:val="24"/>
          <w:szCs w:val="24"/>
        </w:rPr>
      </w:pPr>
    </w:p>
    <w:p w:rsidR="001B6BF7" w:rsidP="00945FFF" w:rsidRDefault="00B03367" w14:paraId="4AB705ED" w14:textId="77777777">
      <w:pPr>
        <w:pStyle w:val="ListParagraph"/>
        <w:ind w:hanging="720"/>
        <w:rPr>
          <w:sz w:val="24"/>
          <w:szCs w:val="24"/>
        </w:rPr>
      </w:pPr>
      <w:r>
        <w:rPr>
          <w:sz w:val="24"/>
          <w:szCs w:val="24"/>
        </w:rPr>
        <w:tab/>
      </w:r>
      <w:r w:rsidR="001B6BF7">
        <w:rPr>
          <w:sz w:val="24"/>
          <w:szCs w:val="24"/>
        </w:rPr>
        <w:t>There are no capital start-up or operation and maintenance costs.</w:t>
      </w:r>
    </w:p>
    <w:p w:rsidRPr="00EC4143" w:rsidR="00A65A3D" w:rsidP="00945FFF" w:rsidRDefault="00A65A3D" w14:paraId="6A6B245F" w14:textId="77777777">
      <w:pPr>
        <w:widowControl/>
        <w:autoSpaceDE/>
        <w:autoSpaceDN/>
        <w:adjustRightInd/>
        <w:ind w:left="720" w:hanging="720"/>
        <w:rPr>
          <w:sz w:val="24"/>
          <w:szCs w:val="24"/>
        </w:rPr>
      </w:pPr>
    </w:p>
    <w:p w:rsidRPr="00BE11A7" w:rsidR="00EC4143" w:rsidP="00945FFF" w:rsidRDefault="00EC4143" w14:paraId="2B5F3119" w14:textId="77777777">
      <w:pPr>
        <w:ind w:left="720" w:hanging="720"/>
        <w:rPr>
          <w:b/>
          <w:sz w:val="24"/>
          <w:szCs w:val="24"/>
        </w:rPr>
      </w:pPr>
      <w:r w:rsidRPr="00BE11A7">
        <w:rPr>
          <w:b/>
          <w:sz w:val="24"/>
          <w:szCs w:val="24"/>
        </w:rPr>
        <w:t>14.</w:t>
      </w:r>
      <w:r w:rsidRPr="00BE11A7">
        <w:rPr>
          <w:b/>
          <w:sz w:val="24"/>
          <w:szCs w:val="24"/>
        </w:rPr>
        <w:tab/>
        <w:t>Annualized Costs to Federal Government</w:t>
      </w:r>
    </w:p>
    <w:p w:rsidRPr="00EC4143" w:rsidR="00EC4143" w:rsidP="00945FFF" w:rsidRDefault="00EC4143" w14:paraId="7DEB44B9" w14:textId="77777777">
      <w:pPr>
        <w:ind w:left="720" w:hanging="720"/>
        <w:rPr>
          <w:sz w:val="24"/>
          <w:szCs w:val="24"/>
        </w:rPr>
      </w:pPr>
    </w:p>
    <w:p w:rsidRPr="00EC4143" w:rsidR="00A65A3D" w:rsidP="00945FFF" w:rsidRDefault="00B03367" w14:paraId="45B879B3" w14:textId="38FF7E2A">
      <w:pPr>
        <w:pStyle w:val="ListParagraph"/>
        <w:ind w:hanging="720"/>
        <w:rPr>
          <w:sz w:val="24"/>
          <w:szCs w:val="24"/>
        </w:rPr>
      </w:pPr>
      <w:r>
        <w:rPr>
          <w:sz w:val="24"/>
          <w:szCs w:val="24"/>
        </w:rPr>
        <w:tab/>
      </w:r>
      <w:r w:rsidRPr="00EC4143" w:rsidR="00A65A3D">
        <w:rPr>
          <w:sz w:val="24"/>
          <w:szCs w:val="24"/>
        </w:rPr>
        <w:t xml:space="preserve">NCUA conducts regular, periodic examinations of FCUs and frequently participates in examinations of FISCUs by SSAs.  Insofar as these examinations consider all aspects of a credit union’s business, including relationships with any CUSOs, there is no additional cost to NCUA relating to the ICs contained in this rule.  In addition, NCUA routinely receives and reviews requests from credit unions on various </w:t>
      </w:r>
      <w:r w:rsidRPr="00EC4143" w:rsidR="00011C5C">
        <w:rPr>
          <w:sz w:val="24"/>
          <w:szCs w:val="24"/>
        </w:rPr>
        <w:t>issues and</w:t>
      </w:r>
      <w:r w:rsidRPr="00EC4143" w:rsidR="00A65A3D">
        <w:rPr>
          <w:sz w:val="24"/>
          <w:szCs w:val="24"/>
        </w:rPr>
        <w:t xml:space="preserve"> is prepared to process requests concerning recapitalization of CUSOs without additional cost.</w:t>
      </w:r>
    </w:p>
    <w:p w:rsidRPr="00EC4143" w:rsidR="00A65A3D" w:rsidP="00B03367" w:rsidRDefault="00A65A3D" w14:paraId="512191AE" w14:textId="77777777">
      <w:pPr>
        <w:ind w:left="720" w:hanging="720"/>
        <w:rPr>
          <w:sz w:val="24"/>
          <w:szCs w:val="24"/>
        </w:rPr>
      </w:pPr>
    </w:p>
    <w:p w:rsidRPr="00EC4143" w:rsidR="00A65A3D" w:rsidP="00B03367" w:rsidRDefault="00B03367" w14:paraId="0FDEAF42" w14:textId="2B7D2367">
      <w:pPr>
        <w:ind w:left="720" w:hanging="720"/>
        <w:rPr>
          <w:sz w:val="24"/>
          <w:szCs w:val="24"/>
        </w:rPr>
      </w:pPr>
      <w:r>
        <w:rPr>
          <w:sz w:val="24"/>
          <w:szCs w:val="24"/>
        </w:rPr>
        <w:tab/>
      </w:r>
      <w:r w:rsidR="008E1603">
        <w:rPr>
          <w:sz w:val="24"/>
          <w:szCs w:val="24"/>
        </w:rPr>
        <w:t>O</w:t>
      </w:r>
      <w:r w:rsidRPr="00EC4143" w:rsidR="00A65A3D">
        <w:rPr>
          <w:sz w:val="24"/>
          <w:szCs w:val="24"/>
        </w:rPr>
        <w:t xml:space="preserve">ngoing costs for maintenance </w:t>
      </w:r>
      <w:r w:rsidR="008E1603">
        <w:rPr>
          <w:sz w:val="24"/>
          <w:szCs w:val="24"/>
        </w:rPr>
        <w:t xml:space="preserve">and operation </w:t>
      </w:r>
      <w:r w:rsidRPr="00EC4143" w:rsidR="00A65A3D">
        <w:rPr>
          <w:sz w:val="24"/>
          <w:szCs w:val="24"/>
        </w:rPr>
        <w:t xml:space="preserve">of the CUSO Registry </w:t>
      </w:r>
      <w:r w:rsidR="008E1603">
        <w:rPr>
          <w:sz w:val="24"/>
          <w:szCs w:val="24"/>
        </w:rPr>
        <w:t>are</w:t>
      </w:r>
      <w:r w:rsidRPr="00EC4143" w:rsidR="00A65A3D">
        <w:rPr>
          <w:sz w:val="24"/>
          <w:szCs w:val="24"/>
        </w:rPr>
        <w:t xml:space="preserve"> integrated </w:t>
      </w:r>
      <w:r w:rsidR="008E1603">
        <w:rPr>
          <w:sz w:val="24"/>
          <w:szCs w:val="24"/>
        </w:rPr>
        <w:t>into NCUA’s budget and are estimated to be approximately $300,000 per year.</w:t>
      </w:r>
    </w:p>
    <w:p w:rsidRPr="00EC4143" w:rsidR="00A65A3D" w:rsidP="00A65A3D" w:rsidRDefault="00A65A3D" w14:paraId="6CF631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EC4143" w:rsidR="00EC4143" w:rsidP="00EC4143" w:rsidRDefault="00EC4143" w14:paraId="3BE12924" w14:textId="77777777">
      <w:pPr>
        <w:rPr>
          <w:b/>
          <w:sz w:val="24"/>
          <w:szCs w:val="24"/>
        </w:rPr>
      </w:pPr>
      <w:r w:rsidRPr="00EC4143">
        <w:rPr>
          <w:b/>
          <w:sz w:val="24"/>
          <w:szCs w:val="24"/>
        </w:rPr>
        <w:t>15.</w:t>
      </w:r>
      <w:r w:rsidRPr="00EC4143">
        <w:rPr>
          <w:b/>
          <w:sz w:val="24"/>
          <w:szCs w:val="24"/>
        </w:rPr>
        <w:tab/>
        <w:t>Changes in Burden</w:t>
      </w:r>
    </w:p>
    <w:p w:rsidR="00E67288" w:rsidP="00EC4143" w:rsidRDefault="00E67288" w14:paraId="47F40F3D" w14:textId="77777777">
      <w:pPr>
        <w:ind w:left="720"/>
        <w:rPr>
          <w:sz w:val="24"/>
          <w:szCs w:val="24"/>
        </w:rPr>
      </w:pPr>
    </w:p>
    <w:p w:rsidR="00945FFF" w:rsidP="00BE11A7" w:rsidRDefault="00945FFF" w14:paraId="65A4AEF6" w14:textId="6FE92487">
      <w:pPr>
        <w:pStyle w:val="ListParagraph"/>
        <w:rPr>
          <w:sz w:val="24"/>
          <w:szCs w:val="24"/>
        </w:rPr>
      </w:pPr>
      <w:r w:rsidRPr="00945FFF">
        <w:rPr>
          <w:sz w:val="24"/>
          <w:szCs w:val="24"/>
        </w:rPr>
        <w:t xml:space="preserve">Under the proposed rule, CUSOs would be permitted to originate, purchase, sell, and hold any type of loan permissible for FCU’s to originate, purchase, sell, and hold. </w:t>
      </w:r>
      <w:r w:rsidR="00D5072B">
        <w:rPr>
          <w:sz w:val="24"/>
          <w:szCs w:val="24"/>
        </w:rPr>
        <w:t xml:space="preserve"> </w:t>
      </w:r>
      <w:r w:rsidRPr="00945FFF">
        <w:rPr>
          <w:sz w:val="24"/>
          <w:szCs w:val="24"/>
        </w:rPr>
        <w:t xml:space="preserve">Accordingly, CUSOs could originate categories of loans previously prohibited under the CUSO rule. </w:t>
      </w:r>
      <w:r w:rsidR="00D5072B">
        <w:rPr>
          <w:sz w:val="24"/>
          <w:szCs w:val="24"/>
        </w:rPr>
        <w:t xml:space="preserve"> </w:t>
      </w:r>
      <w:r w:rsidRPr="00945FFF">
        <w:rPr>
          <w:sz w:val="24"/>
          <w:szCs w:val="24"/>
        </w:rPr>
        <w:t>NCUA estimated 60 new CUSOs would enter into an agreement with a FICU (§ 712.3(d)); which would also require the FICU to obtain a written legal opinion prior to investing in a CUSO as prescribed by § 712.4(b), and that these CUSO would be categorized a</w:t>
      </w:r>
      <w:r w:rsidR="00802F3A">
        <w:rPr>
          <w:sz w:val="24"/>
          <w:szCs w:val="24"/>
        </w:rPr>
        <w:t>s</w:t>
      </w:r>
      <w:r w:rsidRPr="00945FFF">
        <w:rPr>
          <w:sz w:val="24"/>
          <w:szCs w:val="24"/>
        </w:rPr>
        <w:t xml:space="preserve"> complex and be required to complete the expanded information via the CUSO Registry (§</w:t>
      </w:r>
      <w:r w:rsidR="00802F3A">
        <w:rPr>
          <w:sz w:val="24"/>
          <w:szCs w:val="24"/>
        </w:rPr>
        <w:t> </w:t>
      </w:r>
      <w:r w:rsidRPr="00945FFF">
        <w:rPr>
          <w:sz w:val="24"/>
          <w:szCs w:val="24"/>
        </w:rPr>
        <w:t xml:space="preserve">712.3(d)(5)). </w:t>
      </w:r>
      <w:r w:rsidR="00D5072B">
        <w:rPr>
          <w:sz w:val="24"/>
          <w:szCs w:val="24"/>
        </w:rPr>
        <w:t xml:space="preserve"> </w:t>
      </w:r>
      <w:r w:rsidR="00802F3A">
        <w:rPr>
          <w:sz w:val="24"/>
          <w:szCs w:val="24"/>
        </w:rPr>
        <w:t>NCUA</w:t>
      </w:r>
      <w:r w:rsidRPr="00945FFF">
        <w:rPr>
          <w:sz w:val="24"/>
          <w:szCs w:val="24"/>
        </w:rPr>
        <w:t xml:space="preserve"> estimate</w:t>
      </w:r>
      <w:r w:rsidR="00802F3A">
        <w:rPr>
          <w:sz w:val="24"/>
          <w:szCs w:val="24"/>
        </w:rPr>
        <w:t>s</w:t>
      </w:r>
      <w:r w:rsidRPr="00945FFF">
        <w:rPr>
          <w:sz w:val="24"/>
          <w:szCs w:val="24"/>
        </w:rPr>
        <w:t xml:space="preserve"> that the increase in the number of respondents would increase total burden hours by 690.</w:t>
      </w:r>
      <w:r w:rsidR="00D5072B">
        <w:rPr>
          <w:sz w:val="24"/>
          <w:szCs w:val="24"/>
        </w:rPr>
        <w:t xml:space="preserve">  A total of 3,356 burden hours are requested.</w:t>
      </w:r>
    </w:p>
    <w:p w:rsidR="001B1F46" w:rsidP="000D3DE9" w:rsidRDefault="001B1F46" w14:paraId="69690390" w14:textId="77777777">
      <w:pPr>
        <w:pStyle w:val="ListParagraph"/>
        <w:tabs>
          <w:tab w:val="left" w:pos="-1080"/>
          <w:tab w:val="left" w:pos="-720"/>
        </w:tabs>
        <w:rPr>
          <w:sz w:val="24"/>
          <w:szCs w:val="24"/>
        </w:rPr>
      </w:pPr>
    </w:p>
    <w:p w:rsidRPr="00EC4143" w:rsidR="00EC4143" w:rsidP="00EC4143" w:rsidRDefault="00EC4143" w14:paraId="7CBAA5D1" w14:textId="77777777">
      <w:pPr>
        <w:rPr>
          <w:b/>
          <w:sz w:val="24"/>
          <w:szCs w:val="24"/>
        </w:rPr>
      </w:pPr>
      <w:r w:rsidRPr="00EC4143">
        <w:rPr>
          <w:b/>
          <w:sz w:val="24"/>
          <w:szCs w:val="24"/>
        </w:rPr>
        <w:t>16.</w:t>
      </w:r>
      <w:r w:rsidRPr="00EC4143">
        <w:rPr>
          <w:b/>
          <w:sz w:val="24"/>
          <w:szCs w:val="24"/>
        </w:rPr>
        <w:tab/>
        <w:t>Information Collection Planned for Statistical Purposes</w:t>
      </w:r>
    </w:p>
    <w:p w:rsidR="00E67288" w:rsidP="00BE11A7" w:rsidRDefault="00E67288" w14:paraId="1F784275" w14:textId="77777777">
      <w:pPr>
        <w:pStyle w:val="ListParagraph"/>
        <w:rPr>
          <w:sz w:val="24"/>
          <w:szCs w:val="24"/>
        </w:rPr>
      </w:pPr>
    </w:p>
    <w:p w:rsidRPr="00EC4143" w:rsidR="00A65A3D" w:rsidP="00E67288" w:rsidRDefault="00A65A3D" w14:paraId="639A3BF9" w14:textId="77777777">
      <w:pPr>
        <w:pStyle w:val="ListParagraph"/>
        <w:rPr>
          <w:sz w:val="24"/>
          <w:szCs w:val="24"/>
        </w:rPr>
      </w:pPr>
      <w:r w:rsidRPr="00EC4143">
        <w:rPr>
          <w:sz w:val="24"/>
          <w:szCs w:val="24"/>
        </w:rPr>
        <w:t>The information collection is not used for statistical purposes.</w:t>
      </w:r>
    </w:p>
    <w:p w:rsidRPr="00EC4143" w:rsidR="00A65A3D" w:rsidP="00E67288" w:rsidRDefault="00A65A3D" w14:paraId="2EFBA583" w14:textId="77777777">
      <w:pPr>
        <w:ind w:left="360" w:hanging="360"/>
        <w:rPr>
          <w:sz w:val="24"/>
          <w:szCs w:val="24"/>
        </w:rPr>
      </w:pPr>
    </w:p>
    <w:p w:rsidRPr="00EC4143" w:rsidR="00EC4143" w:rsidP="00E67288" w:rsidRDefault="00EC4143" w14:paraId="07095534" w14:textId="77777777">
      <w:pPr>
        <w:rPr>
          <w:b/>
          <w:sz w:val="24"/>
          <w:szCs w:val="24"/>
        </w:rPr>
      </w:pPr>
      <w:r w:rsidRPr="00EC4143">
        <w:rPr>
          <w:b/>
          <w:sz w:val="24"/>
          <w:szCs w:val="24"/>
        </w:rPr>
        <w:t>17.</w:t>
      </w:r>
      <w:r w:rsidRPr="00EC4143">
        <w:rPr>
          <w:b/>
          <w:sz w:val="24"/>
          <w:szCs w:val="24"/>
        </w:rPr>
        <w:tab/>
        <w:t>Request Non-display the Expiration Date of the OMB Control Number</w:t>
      </w:r>
    </w:p>
    <w:p w:rsidRPr="00EC4143" w:rsidR="00EC4143" w:rsidP="00E67288" w:rsidRDefault="00EC4143" w14:paraId="0C1671BA" w14:textId="77777777">
      <w:pPr>
        <w:rPr>
          <w:sz w:val="24"/>
          <w:szCs w:val="24"/>
        </w:rPr>
      </w:pPr>
    </w:p>
    <w:p w:rsidRPr="00426058" w:rsidR="00426058" w:rsidP="00426058" w:rsidRDefault="00426058" w14:paraId="5415AB22" w14:textId="77777777">
      <w:pPr>
        <w:ind w:left="720"/>
        <w:rPr>
          <w:sz w:val="24"/>
          <w:szCs w:val="24"/>
        </w:rPr>
      </w:pPr>
      <w:r w:rsidRPr="00426058">
        <w:rPr>
          <w:sz w:val="24"/>
          <w:szCs w:val="24"/>
        </w:rPr>
        <w:t xml:space="preserve">The display of the date of expiration of the OMB approval may be confusing to respondents.  This date may be confused with a due to date of </w:t>
      </w:r>
      <w:r>
        <w:rPr>
          <w:sz w:val="24"/>
          <w:szCs w:val="24"/>
        </w:rPr>
        <w:t>the actual</w:t>
      </w:r>
      <w:r w:rsidRPr="00426058">
        <w:rPr>
          <w:sz w:val="24"/>
          <w:szCs w:val="24"/>
        </w:rPr>
        <w:t xml:space="preserve"> collection instrument.  A non-display of this date is requested.</w:t>
      </w:r>
    </w:p>
    <w:p w:rsidRPr="00EC4143" w:rsidR="00A65A3D" w:rsidP="00E67288" w:rsidRDefault="00A65A3D" w14:paraId="5E532AE4" w14:textId="77777777">
      <w:pPr>
        <w:rPr>
          <w:sz w:val="24"/>
          <w:szCs w:val="24"/>
        </w:rPr>
      </w:pPr>
    </w:p>
    <w:p w:rsidRPr="00EC4143" w:rsidR="00EC4143" w:rsidP="00EC4143" w:rsidRDefault="00EC4143" w14:paraId="37A14A1D" w14:textId="77777777">
      <w:pPr>
        <w:rPr>
          <w:b/>
          <w:sz w:val="24"/>
          <w:szCs w:val="24"/>
        </w:rPr>
      </w:pPr>
      <w:r w:rsidRPr="00EC4143">
        <w:rPr>
          <w:b/>
          <w:sz w:val="24"/>
          <w:szCs w:val="24"/>
        </w:rPr>
        <w:t>18.</w:t>
      </w:r>
      <w:r w:rsidRPr="00EC4143">
        <w:rPr>
          <w:b/>
          <w:sz w:val="24"/>
          <w:szCs w:val="24"/>
        </w:rPr>
        <w:tab/>
        <w:t>Exceptions to Certification for Paperwork Reduction Act Submissions</w:t>
      </w:r>
    </w:p>
    <w:p w:rsidR="00EC4143" w:rsidP="00EC4143" w:rsidRDefault="00EC4143" w14:paraId="41A519D8" w14:textId="77777777">
      <w:pPr>
        <w:ind w:left="720"/>
        <w:rPr>
          <w:bCs/>
          <w:iCs/>
          <w:sz w:val="24"/>
          <w:szCs w:val="24"/>
        </w:rPr>
      </w:pPr>
    </w:p>
    <w:p w:rsidRPr="00EC4143" w:rsidR="00A65A3D" w:rsidP="00EC4143" w:rsidRDefault="00A65A3D" w14:paraId="75DD4F1A" w14:textId="71D77E11">
      <w:pPr>
        <w:ind w:left="720"/>
        <w:rPr>
          <w:bCs/>
          <w:iCs/>
          <w:sz w:val="24"/>
          <w:szCs w:val="24"/>
        </w:rPr>
      </w:pPr>
      <w:r w:rsidRPr="00EC4143">
        <w:rPr>
          <w:bCs/>
          <w:iCs/>
          <w:sz w:val="24"/>
          <w:szCs w:val="24"/>
        </w:rPr>
        <w:t>This collection compli</w:t>
      </w:r>
      <w:r w:rsidR="00CF7CA4">
        <w:rPr>
          <w:bCs/>
          <w:iCs/>
          <w:sz w:val="24"/>
          <w:szCs w:val="24"/>
        </w:rPr>
        <w:t>es with the requirements in 5 CFR</w:t>
      </w:r>
      <w:r w:rsidRPr="00EC4143">
        <w:rPr>
          <w:bCs/>
          <w:iCs/>
          <w:sz w:val="24"/>
          <w:szCs w:val="24"/>
        </w:rPr>
        <w:t xml:space="preserve"> §</w:t>
      </w:r>
      <w:r w:rsidR="00802F3A">
        <w:rPr>
          <w:bCs/>
          <w:iCs/>
          <w:sz w:val="24"/>
          <w:szCs w:val="24"/>
        </w:rPr>
        <w:t xml:space="preserve"> </w:t>
      </w:r>
      <w:r w:rsidRPr="00EC4143">
        <w:rPr>
          <w:bCs/>
          <w:iCs/>
          <w:sz w:val="24"/>
          <w:szCs w:val="24"/>
        </w:rPr>
        <w:t>1320.9.</w:t>
      </w:r>
    </w:p>
    <w:p w:rsidR="00EC4143" w:rsidRDefault="00EC4143" w14:paraId="46309E44" w14:textId="77777777">
      <w:pPr>
        <w:rPr>
          <w:sz w:val="24"/>
          <w:szCs w:val="24"/>
        </w:rPr>
      </w:pPr>
    </w:p>
    <w:p w:rsidRPr="00EC4143" w:rsidR="00E67288" w:rsidRDefault="00E67288" w14:paraId="432FBAC0" w14:textId="77777777">
      <w:pPr>
        <w:rPr>
          <w:sz w:val="24"/>
          <w:szCs w:val="24"/>
        </w:rPr>
      </w:pPr>
    </w:p>
    <w:p w:rsidRPr="00426058" w:rsidR="00EC4143" w:rsidP="00426058" w:rsidRDefault="00EC4143" w14:paraId="191C39D5" w14:textId="77777777">
      <w:pPr>
        <w:pStyle w:val="ListParagraph"/>
        <w:widowControl/>
        <w:numPr>
          <w:ilvl w:val="0"/>
          <w:numId w:val="17"/>
        </w:numPr>
        <w:suppressAutoHyphens/>
        <w:autoSpaceDE/>
        <w:autoSpaceDN/>
        <w:adjustRightInd/>
        <w:ind w:hanging="720"/>
        <w:rPr>
          <w:b/>
          <w:caps/>
          <w:sz w:val="24"/>
          <w:szCs w:val="24"/>
        </w:rPr>
      </w:pPr>
      <w:r w:rsidRPr="00426058">
        <w:rPr>
          <w:b/>
          <w:caps/>
          <w:sz w:val="24"/>
          <w:szCs w:val="24"/>
        </w:rPr>
        <w:t>Collections of Information Employing Statistical Methods</w:t>
      </w:r>
    </w:p>
    <w:p w:rsidRPr="00426058" w:rsidR="00EC4143" w:rsidRDefault="00EC4143" w14:paraId="6AE3714D" w14:textId="77777777">
      <w:pPr>
        <w:rPr>
          <w:sz w:val="24"/>
          <w:szCs w:val="24"/>
        </w:rPr>
      </w:pPr>
    </w:p>
    <w:p w:rsidRPr="00426058" w:rsidR="00426058" w:rsidP="0053245B" w:rsidRDefault="00426058" w14:paraId="327E7768" w14:textId="730C4111">
      <w:pPr>
        <w:suppressAutoHyphens/>
        <w:ind w:left="720" w:hanging="720"/>
        <w:rPr>
          <w:sz w:val="24"/>
          <w:szCs w:val="24"/>
        </w:rPr>
      </w:pPr>
      <w:r w:rsidRPr="00426058">
        <w:rPr>
          <w:sz w:val="24"/>
          <w:szCs w:val="24"/>
        </w:rPr>
        <w:tab/>
        <w:t>This collection does not involve statistical methods.</w:t>
      </w:r>
    </w:p>
    <w:sectPr w:rsidRPr="00426058" w:rsidR="00426058" w:rsidSect="000F6D21">
      <w:type w:val="continuous"/>
      <w:pgSz w:w="12240" w:h="15840"/>
      <w:pgMar w:top="1440" w:right="1440" w:bottom="1440" w:left="1170" w:header="720" w:footer="720"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6D3FE" w16cex:dateUtc="2021-04-06T16:35:00Z"/>
  <w16cex:commentExtensible w16cex:durableId="2416D407" w16cex:dateUtc="2021-04-06T16:35:00Z"/>
  <w16cex:commentExtensible w16cex:durableId="2416D808" w16cex:dateUtc="2021-04-06T16: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D0640" w14:textId="77777777" w:rsidR="005129AD" w:rsidRDefault="005129AD" w:rsidP="00A65A3D">
      <w:r>
        <w:separator/>
      </w:r>
    </w:p>
  </w:endnote>
  <w:endnote w:type="continuationSeparator" w:id="0">
    <w:p w14:paraId="57C770AB" w14:textId="77777777" w:rsidR="005129AD" w:rsidRDefault="005129AD" w:rsidP="00A65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302108"/>
      <w:docPartObj>
        <w:docPartGallery w:val="Page Numbers (Bottom of Page)"/>
        <w:docPartUnique/>
      </w:docPartObj>
    </w:sdtPr>
    <w:sdtEndPr>
      <w:rPr>
        <w:noProof/>
        <w:sz w:val="24"/>
        <w:szCs w:val="24"/>
      </w:rPr>
    </w:sdtEndPr>
    <w:sdtContent>
      <w:p w14:paraId="7305534C" w14:textId="667E979D" w:rsidR="005E623E" w:rsidRDefault="005E623E" w:rsidP="000F6D21">
        <w:pPr>
          <w:pStyle w:val="Footer"/>
          <w:tabs>
            <w:tab w:val="clear" w:pos="4320"/>
            <w:tab w:val="clear" w:pos="8640"/>
            <w:tab w:val="right" w:pos="12870"/>
          </w:tabs>
        </w:pPr>
        <w:r>
          <w:rPr>
            <w:i/>
          </w:rPr>
          <w:t xml:space="preserve">OMB # 3133-0149; </w:t>
        </w:r>
        <w:r w:rsidR="003E3830">
          <w:rPr>
            <w:i/>
          </w:rPr>
          <w:t>NPRM April 2021</w:t>
        </w:r>
        <w:r>
          <w:tab/>
        </w:r>
        <w:r w:rsidRPr="006A60AB">
          <w:rPr>
            <w:sz w:val="24"/>
            <w:szCs w:val="24"/>
          </w:rPr>
          <w:fldChar w:fldCharType="begin"/>
        </w:r>
        <w:r w:rsidRPr="006A60AB">
          <w:rPr>
            <w:sz w:val="24"/>
            <w:szCs w:val="24"/>
          </w:rPr>
          <w:instrText xml:space="preserve"> PAGE   \* MERGEFORMAT </w:instrText>
        </w:r>
        <w:r w:rsidRPr="006A60AB">
          <w:rPr>
            <w:sz w:val="24"/>
            <w:szCs w:val="24"/>
          </w:rPr>
          <w:fldChar w:fldCharType="separate"/>
        </w:r>
        <w:r>
          <w:rPr>
            <w:noProof/>
            <w:sz w:val="24"/>
            <w:szCs w:val="24"/>
          </w:rPr>
          <w:t>1</w:t>
        </w:r>
        <w:r w:rsidRPr="006A60AB">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940D7" w14:textId="77777777" w:rsidR="005129AD" w:rsidRDefault="005129AD" w:rsidP="00A65A3D">
      <w:r>
        <w:separator/>
      </w:r>
    </w:p>
  </w:footnote>
  <w:footnote w:type="continuationSeparator" w:id="0">
    <w:p w14:paraId="4624963E" w14:textId="77777777" w:rsidR="005129AD" w:rsidRDefault="005129AD" w:rsidP="00A65A3D">
      <w:r>
        <w:continuationSeparator/>
      </w:r>
    </w:p>
  </w:footnote>
  <w:footnote w:id="1">
    <w:p w14:paraId="1C2B0A58" w14:textId="77777777" w:rsidR="005E623E" w:rsidRDefault="005E623E">
      <w:pPr>
        <w:pStyle w:val="FootnoteText"/>
      </w:pPr>
      <w:r>
        <w:rPr>
          <w:rStyle w:val="FootnoteReference"/>
        </w:rPr>
        <w:footnoteRef/>
      </w:r>
      <w:r>
        <w:t xml:space="preserve"> </w:t>
      </w:r>
      <w:r w:rsidRPr="0053245B">
        <w:rPr>
          <w:rFonts w:ascii="Times New Roman" w:hAnsi="Times New Roman" w:cs="Times New Roman"/>
        </w:rPr>
        <w:t>12 U.S.C. §§1756, 1757(5)(D) and (7)(I), 1766, 1781(b)(9), 1782, 1784, 1785, 1786, and 1789(11)</w:t>
      </w:r>
      <w:r>
        <w:rPr>
          <w:sz w:val="24"/>
          <w:szCs w:val="24"/>
        </w:rPr>
        <w:t xml:space="preserve"> </w:t>
      </w:r>
    </w:p>
  </w:footnote>
  <w:footnote w:id="2">
    <w:p w14:paraId="3A388273" w14:textId="77777777" w:rsidR="005E623E" w:rsidRDefault="005E623E" w:rsidP="00011ECB">
      <w:pPr>
        <w:pStyle w:val="FootnoteText"/>
      </w:pPr>
      <w:r>
        <w:rPr>
          <w:rStyle w:val="FootnoteReference"/>
        </w:rPr>
        <w:footnoteRef/>
      </w:r>
      <w:r>
        <w:t xml:space="preserve"> </w:t>
      </w:r>
      <w:r w:rsidRPr="0049079E">
        <w:rPr>
          <w:rFonts w:ascii="Times New Roman" w:hAnsi="Times New Roman" w:cs="Times New Roman"/>
        </w:rPr>
        <w:t>12 U.S.C 1757</w:t>
      </w:r>
    </w:p>
  </w:footnote>
  <w:footnote w:id="3">
    <w:p w14:paraId="24F13D43" w14:textId="77777777" w:rsidR="005E623E" w:rsidRPr="009A2A53" w:rsidRDefault="005E623E" w:rsidP="00A65A3D">
      <w:pPr>
        <w:pStyle w:val="FootnoteText"/>
        <w:rPr>
          <w:rFonts w:ascii="Times New Roman" w:hAnsi="Times New Roman" w:cs="Times New Roman"/>
        </w:rPr>
      </w:pPr>
      <w:r w:rsidRPr="00602A9F">
        <w:rPr>
          <w:rStyle w:val="FootnoteReference"/>
          <w:rFonts w:ascii="Times New Roman" w:hAnsi="Times New Roman"/>
        </w:rPr>
        <w:footnoteRef/>
      </w:r>
      <w:r w:rsidRPr="00602A9F">
        <w:rPr>
          <w:rFonts w:ascii="Times New Roman" w:hAnsi="Times New Roman" w:cs="Times New Roman"/>
        </w:rPr>
        <w:t xml:space="preserve"> Interpretive Ruling and Policy Statement (IRPS) 87-2</w:t>
      </w:r>
      <w:r>
        <w:rPr>
          <w:rFonts w:ascii="Times New Roman" w:hAnsi="Times New Roman" w:cs="Times New Roman"/>
        </w:rPr>
        <w:t>,</w:t>
      </w:r>
      <w:r w:rsidRPr="009A2A53">
        <w:rPr>
          <w:rFonts w:ascii="Times New Roman" w:hAnsi="Times New Roman" w:cs="Times New Roman"/>
        </w:rPr>
        <w:t xml:space="preserve"> as amended by IRPS 03-2, 68 FR 30950 (May 29, 2003)</w:t>
      </w:r>
      <w:r>
        <w:rPr>
          <w:rFonts w:ascii="Times New Roman" w:hAnsi="Times New Roman" w:cs="Times New Roman"/>
        </w:rPr>
        <w:t>,</w:t>
      </w:r>
      <w:r w:rsidRPr="009A2A53">
        <w:rPr>
          <w:rFonts w:ascii="Times New Roman" w:hAnsi="Times New Roman" w:cs="Times New Roman"/>
        </w:rPr>
        <w:t xml:space="preserve"> IRPS 13-1, 78 FR 4032 (Jan. 18, 2013)</w:t>
      </w:r>
      <w:r>
        <w:rPr>
          <w:rFonts w:ascii="Times New Roman" w:hAnsi="Times New Roman" w:cs="Times New Roman"/>
        </w:rPr>
        <w:t xml:space="preserve"> and IRPS 15-1, 80 FR 57512 (November 23, 2015)</w:t>
      </w:r>
      <w:r w:rsidRPr="009A2A53">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6F475D5"/>
    <w:multiLevelType w:val="hybridMultilevel"/>
    <w:tmpl w:val="E7A69222"/>
    <w:lvl w:ilvl="0" w:tplc="776C0D70">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10FF3781"/>
    <w:multiLevelType w:val="hybridMultilevel"/>
    <w:tmpl w:val="4EE28412"/>
    <w:lvl w:ilvl="0" w:tplc="5D447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F35412"/>
    <w:multiLevelType w:val="hybridMultilevel"/>
    <w:tmpl w:val="84402D2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85FC8"/>
    <w:multiLevelType w:val="hybridMultilevel"/>
    <w:tmpl w:val="AD808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F4AB0"/>
    <w:multiLevelType w:val="hybridMultilevel"/>
    <w:tmpl w:val="37D442B2"/>
    <w:lvl w:ilvl="0" w:tplc="A03825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CA9001D"/>
    <w:multiLevelType w:val="hybridMultilevel"/>
    <w:tmpl w:val="4C0AB3E2"/>
    <w:lvl w:ilvl="0" w:tplc="6324B3F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F92575"/>
    <w:multiLevelType w:val="multilevel"/>
    <w:tmpl w:val="565EC92E"/>
    <w:lvl w:ilvl="0">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4CE7595"/>
    <w:multiLevelType w:val="multilevel"/>
    <w:tmpl w:val="508C805E"/>
    <w:lvl w:ilvl="0">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5442898"/>
    <w:multiLevelType w:val="hybridMultilevel"/>
    <w:tmpl w:val="C7440BF4"/>
    <w:lvl w:ilvl="0" w:tplc="9AC27B8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62558B"/>
    <w:multiLevelType w:val="hybridMultilevel"/>
    <w:tmpl w:val="7E261A3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4F95450"/>
    <w:multiLevelType w:val="hybridMultilevel"/>
    <w:tmpl w:val="0B283B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F54752"/>
    <w:multiLevelType w:val="hybridMultilevel"/>
    <w:tmpl w:val="BFFCCA1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016AE4"/>
    <w:multiLevelType w:val="hybridMultilevel"/>
    <w:tmpl w:val="3F365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BB4567"/>
    <w:multiLevelType w:val="hybridMultilevel"/>
    <w:tmpl w:val="7CFAFF56"/>
    <w:lvl w:ilvl="0" w:tplc="AAFCFB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CA0C2AB"/>
    <w:multiLevelType w:val="hybridMultilevel"/>
    <w:tmpl w:val="9507CDC9"/>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2"/>
  </w:num>
  <w:num w:numId="2">
    <w:abstractNumId w:val="20"/>
    <w:lvlOverride w:ilvl="0">
      <w:startOverride w:val="1"/>
    </w:lvlOverride>
    <w:lvlOverride w:ilvl="1"/>
    <w:lvlOverride w:ilvl="2"/>
    <w:lvlOverride w:ilvl="3"/>
    <w:lvlOverride w:ilvl="4"/>
    <w:lvlOverride w:ilvl="5"/>
    <w:lvlOverride w:ilvl="6"/>
    <w:lvlOverride w:ilvl="7"/>
    <w:lvlOverride w:ilvl="8"/>
  </w:num>
  <w:num w:numId="3">
    <w:abstractNumId w:val="8"/>
  </w:num>
  <w:num w:numId="4">
    <w:abstractNumId w:val="5"/>
  </w:num>
  <w:num w:numId="5">
    <w:abstractNumId w:val="13"/>
  </w:num>
  <w:num w:numId="6">
    <w:abstractNumId w:val="10"/>
  </w:num>
  <w:num w:numId="7">
    <w:abstractNumId w:val="9"/>
  </w:num>
  <w:num w:numId="8">
    <w:abstractNumId w:val="3"/>
  </w:num>
  <w:num w:numId="9">
    <w:abstractNumId w:val="6"/>
  </w:num>
  <w:num w:numId="10">
    <w:abstractNumId w:val="12"/>
  </w:num>
  <w:num w:numId="1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19"/>
  </w:num>
  <w:num w:numId="1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14">
    <w:abstractNumId w:val="7"/>
  </w:num>
  <w:num w:numId="15">
    <w:abstractNumId w:val="18"/>
  </w:num>
  <w:num w:numId="16">
    <w:abstractNumId w:val="15"/>
  </w:num>
  <w:num w:numId="17">
    <w:abstractNumId w:val="4"/>
  </w:num>
  <w:num w:numId="18">
    <w:abstractNumId w:val="14"/>
  </w:num>
  <w:num w:numId="19">
    <w:abstractNumId w:val="11"/>
  </w:num>
  <w:num w:numId="20">
    <w:abstractNumId w:val="1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3D"/>
    <w:rsid w:val="00007839"/>
    <w:rsid w:val="00011C5C"/>
    <w:rsid w:val="00011ECB"/>
    <w:rsid w:val="00045302"/>
    <w:rsid w:val="0009397B"/>
    <w:rsid w:val="000D3DE9"/>
    <w:rsid w:val="000F6D21"/>
    <w:rsid w:val="00124AEA"/>
    <w:rsid w:val="00124C42"/>
    <w:rsid w:val="00172FEC"/>
    <w:rsid w:val="001B1F46"/>
    <w:rsid w:val="001B213B"/>
    <w:rsid w:val="001B6BF7"/>
    <w:rsid w:val="001F58B1"/>
    <w:rsid w:val="00236E10"/>
    <w:rsid w:val="00251A66"/>
    <w:rsid w:val="002563C8"/>
    <w:rsid w:val="00264D0A"/>
    <w:rsid w:val="002938F1"/>
    <w:rsid w:val="002D13D8"/>
    <w:rsid w:val="00326D71"/>
    <w:rsid w:val="00342A2A"/>
    <w:rsid w:val="00350FCB"/>
    <w:rsid w:val="0039359E"/>
    <w:rsid w:val="00397261"/>
    <w:rsid w:val="003E3830"/>
    <w:rsid w:val="00426058"/>
    <w:rsid w:val="004B538C"/>
    <w:rsid w:val="004D740E"/>
    <w:rsid w:val="004E283D"/>
    <w:rsid w:val="005129AD"/>
    <w:rsid w:val="0053245B"/>
    <w:rsid w:val="00563205"/>
    <w:rsid w:val="00574C83"/>
    <w:rsid w:val="005A0114"/>
    <w:rsid w:val="005B268A"/>
    <w:rsid w:val="005C71CD"/>
    <w:rsid w:val="005E623E"/>
    <w:rsid w:val="005F4094"/>
    <w:rsid w:val="005F5A04"/>
    <w:rsid w:val="006062B0"/>
    <w:rsid w:val="0063607F"/>
    <w:rsid w:val="006439C1"/>
    <w:rsid w:val="00652035"/>
    <w:rsid w:val="006622B4"/>
    <w:rsid w:val="00664AD2"/>
    <w:rsid w:val="006703A2"/>
    <w:rsid w:val="00671785"/>
    <w:rsid w:val="0068647C"/>
    <w:rsid w:val="00691F10"/>
    <w:rsid w:val="006F28C8"/>
    <w:rsid w:val="006F5AE1"/>
    <w:rsid w:val="00767F87"/>
    <w:rsid w:val="0078009E"/>
    <w:rsid w:val="00791CB0"/>
    <w:rsid w:val="007A6833"/>
    <w:rsid w:val="00802F3A"/>
    <w:rsid w:val="0086174C"/>
    <w:rsid w:val="00887999"/>
    <w:rsid w:val="008B552D"/>
    <w:rsid w:val="008E1603"/>
    <w:rsid w:val="00910CA8"/>
    <w:rsid w:val="00945FFF"/>
    <w:rsid w:val="00947584"/>
    <w:rsid w:val="00987434"/>
    <w:rsid w:val="00990653"/>
    <w:rsid w:val="009D0B95"/>
    <w:rsid w:val="009F78BC"/>
    <w:rsid w:val="00A14F78"/>
    <w:rsid w:val="00A515F4"/>
    <w:rsid w:val="00A658B7"/>
    <w:rsid w:val="00A65A3D"/>
    <w:rsid w:val="00A7782D"/>
    <w:rsid w:val="00AA399F"/>
    <w:rsid w:val="00AB118F"/>
    <w:rsid w:val="00AE45B6"/>
    <w:rsid w:val="00AE62D9"/>
    <w:rsid w:val="00AF3D7F"/>
    <w:rsid w:val="00B03367"/>
    <w:rsid w:val="00B40631"/>
    <w:rsid w:val="00B71DA5"/>
    <w:rsid w:val="00B81726"/>
    <w:rsid w:val="00B86BC4"/>
    <w:rsid w:val="00B96C37"/>
    <w:rsid w:val="00BB1CB2"/>
    <w:rsid w:val="00BE11A7"/>
    <w:rsid w:val="00BF41AB"/>
    <w:rsid w:val="00BF47BB"/>
    <w:rsid w:val="00C12143"/>
    <w:rsid w:val="00C62958"/>
    <w:rsid w:val="00C63139"/>
    <w:rsid w:val="00C67BAD"/>
    <w:rsid w:val="00CD6445"/>
    <w:rsid w:val="00CF10D1"/>
    <w:rsid w:val="00CF5092"/>
    <w:rsid w:val="00CF7CA4"/>
    <w:rsid w:val="00D01158"/>
    <w:rsid w:val="00D061A9"/>
    <w:rsid w:val="00D131D3"/>
    <w:rsid w:val="00D17355"/>
    <w:rsid w:val="00D26225"/>
    <w:rsid w:val="00D31546"/>
    <w:rsid w:val="00D35C84"/>
    <w:rsid w:val="00D5072B"/>
    <w:rsid w:val="00D94637"/>
    <w:rsid w:val="00DB3232"/>
    <w:rsid w:val="00DD49B7"/>
    <w:rsid w:val="00E10C51"/>
    <w:rsid w:val="00E36502"/>
    <w:rsid w:val="00E36717"/>
    <w:rsid w:val="00E3741C"/>
    <w:rsid w:val="00E5244D"/>
    <w:rsid w:val="00E54114"/>
    <w:rsid w:val="00E57C86"/>
    <w:rsid w:val="00E67288"/>
    <w:rsid w:val="00E73CCD"/>
    <w:rsid w:val="00E96F94"/>
    <w:rsid w:val="00EC2B6C"/>
    <w:rsid w:val="00EC4143"/>
    <w:rsid w:val="00EF000F"/>
    <w:rsid w:val="00F51564"/>
    <w:rsid w:val="00F542B5"/>
    <w:rsid w:val="00F62EF1"/>
    <w:rsid w:val="00F72C1E"/>
    <w:rsid w:val="00F80AEE"/>
    <w:rsid w:val="00FF3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22A6C"/>
  <w15:docId w15:val="{AD9E62C9-45D9-4B1D-9BB4-55C6CDB9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A3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A65A3D"/>
    <w:rPr>
      <w:rFonts w:ascii="Tahoma" w:hAnsi="Tahoma" w:cs="Tahoma"/>
      <w:sz w:val="16"/>
      <w:szCs w:val="16"/>
    </w:rPr>
  </w:style>
  <w:style w:type="character" w:customStyle="1" w:styleId="BalloonTextChar">
    <w:name w:val="Balloon Text Char"/>
    <w:basedOn w:val="DefaultParagraphFont"/>
    <w:link w:val="BalloonText"/>
    <w:semiHidden/>
    <w:rsid w:val="00A65A3D"/>
    <w:rPr>
      <w:rFonts w:ascii="Tahoma" w:eastAsia="Times New Roman" w:hAnsi="Tahoma" w:cs="Tahoma"/>
      <w:sz w:val="16"/>
      <w:szCs w:val="16"/>
    </w:rPr>
  </w:style>
  <w:style w:type="paragraph" w:styleId="Footer">
    <w:name w:val="footer"/>
    <w:basedOn w:val="Normal"/>
    <w:link w:val="FooterChar"/>
    <w:uiPriority w:val="99"/>
    <w:rsid w:val="00A65A3D"/>
    <w:pPr>
      <w:tabs>
        <w:tab w:val="center" w:pos="4320"/>
        <w:tab w:val="right" w:pos="8640"/>
      </w:tabs>
    </w:pPr>
  </w:style>
  <w:style w:type="character" w:customStyle="1" w:styleId="FooterChar">
    <w:name w:val="Footer Char"/>
    <w:basedOn w:val="DefaultParagraphFont"/>
    <w:link w:val="Footer"/>
    <w:uiPriority w:val="99"/>
    <w:rsid w:val="00A65A3D"/>
    <w:rPr>
      <w:rFonts w:ascii="Times New Roman" w:eastAsia="Times New Roman" w:hAnsi="Times New Roman" w:cs="Times New Roman"/>
      <w:sz w:val="20"/>
      <w:szCs w:val="20"/>
    </w:rPr>
  </w:style>
  <w:style w:type="character" w:styleId="PageNumber">
    <w:name w:val="page number"/>
    <w:basedOn w:val="DefaultParagraphFont"/>
    <w:rsid w:val="00A65A3D"/>
  </w:style>
  <w:style w:type="paragraph" w:styleId="HTMLPreformatted">
    <w:name w:val="HTML Preformatted"/>
    <w:basedOn w:val="Normal"/>
    <w:link w:val="HTMLPreformattedChar"/>
    <w:rsid w:val="00A65A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A65A3D"/>
    <w:rPr>
      <w:rFonts w:ascii="Courier New" w:eastAsia="Times New Roman" w:hAnsi="Courier New" w:cs="Courier New"/>
      <w:sz w:val="20"/>
      <w:szCs w:val="20"/>
    </w:rPr>
  </w:style>
  <w:style w:type="table" w:styleId="TableGrid">
    <w:name w:val="Table Grid"/>
    <w:basedOn w:val="TableNormal"/>
    <w:rsid w:val="00A65A3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65A3D"/>
    <w:pPr>
      <w:widowControl/>
      <w:autoSpaceDE/>
      <w:autoSpaceDN/>
      <w:adjustRightInd/>
      <w:spacing w:before="100" w:beforeAutospacing="1" w:after="100" w:afterAutospacing="1"/>
    </w:pPr>
    <w:rPr>
      <w:rFonts w:ascii="Verdana" w:hAnsi="Verdana" w:cs="Verdana"/>
    </w:rPr>
  </w:style>
  <w:style w:type="paragraph" w:styleId="Header">
    <w:name w:val="header"/>
    <w:basedOn w:val="Normal"/>
    <w:link w:val="HeaderChar"/>
    <w:rsid w:val="00A65A3D"/>
    <w:pPr>
      <w:tabs>
        <w:tab w:val="center" w:pos="4680"/>
        <w:tab w:val="right" w:pos="9360"/>
      </w:tabs>
    </w:pPr>
  </w:style>
  <w:style w:type="character" w:customStyle="1" w:styleId="HeaderChar">
    <w:name w:val="Header Char"/>
    <w:basedOn w:val="DefaultParagraphFont"/>
    <w:link w:val="Header"/>
    <w:rsid w:val="00A65A3D"/>
    <w:rPr>
      <w:rFonts w:ascii="Times New Roman" w:eastAsia="Times New Roman" w:hAnsi="Times New Roman" w:cs="Times New Roman"/>
      <w:sz w:val="20"/>
      <w:szCs w:val="20"/>
    </w:rPr>
  </w:style>
  <w:style w:type="paragraph" w:styleId="ListParagraph">
    <w:name w:val="List Paragraph"/>
    <w:basedOn w:val="Normal"/>
    <w:uiPriority w:val="34"/>
    <w:qFormat/>
    <w:rsid w:val="00A65A3D"/>
    <w:pPr>
      <w:ind w:left="720"/>
      <w:contextualSpacing/>
    </w:pPr>
  </w:style>
  <w:style w:type="character" w:styleId="CommentReference">
    <w:name w:val="annotation reference"/>
    <w:basedOn w:val="DefaultParagraphFont"/>
    <w:rsid w:val="00A65A3D"/>
    <w:rPr>
      <w:sz w:val="16"/>
      <w:szCs w:val="16"/>
    </w:rPr>
  </w:style>
  <w:style w:type="paragraph" w:styleId="CommentText">
    <w:name w:val="annotation text"/>
    <w:basedOn w:val="Normal"/>
    <w:link w:val="CommentTextChar"/>
    <w:rsid w:val="00A65A3D"/>
  </w:style>
  <w:style w:type="character" w:customStyle="1" w:styleId="CommentTextChar">
    <w:name w:val="Comment Text Char"/>
    <w:basedOn w:val="DefaultParagraphFont"/>
    <w:link w:val="CommentText"/>
    <w:rsid w:val="00A65A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65A3D"/>
    <w:rPr>
      <w:b/>
      <w:bCs/>
    </w:rPr>
  </w:style>
  <w:style w:type="character" w:customStyle="1" w:styleId="CommentSubjectChar">
    <w:name w:val="Comment Subject Char"/>
    <w:basedOn w:val="CommentTextChar"/>
    <w:link w:val="CommentSubject"/>
    <w:rsid w:val="00A65A3D"/>
    <w:rPr>
      <w:rFonts w:ascii="Times New Roman" w:eastAsia="Times New Roman" w:hAnsi="Times New Roman" w:cs="Times New Roman"/>
      <w:b/>
      <w:bCs/>
      <w:sz w:val="20"/>
      <w:szCs w:val="20"/>
    </w:rPr>
  </w:style>
  <w:style w:type="paragraph" w:styleId="Revision">
    <w:name w:val="Revision"/>
    <w:hidden/>
    <w:uiPriority w:val="99"/>
    <w:semiHidden/>
    <w:rsid w:val="00A65A3D"/>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A65A3D"/>
    <w:pPr>
      <w:widowControl/>
      <w:autoSpaceDE/>
      <w:autoSpaceDN/>
      <w:adjustRightInd/>
    </w:pPr>
    <w:rPr>
      <w:rFonts w:ascii="Arial" w:hAnsi="Arial" w:cs="Arial"/>
    </w:rPr>
  </w:style>
  <w:style w:type="character" w:customStyle="1" w:styleId="FootnoteTextChar">
    <w:name w:val="Footnote Text Char"/>
    <w:basedOn w:val="DefaultParagraphFont"/>
    <w:link w:val="FootnoteText"/>
    <w:uiPriority w:val="99"/>
    <w:rsid w:val="00A65A3D"/>
    <w:rPr>
      <w:rFonts w:ascii="Arial" w:eastAsia="Times New Roman" w:hAnsi="Arial" w:cs="Arial"/>
      <w:sz w:val="20"/>
      <w:szCs w:val="20"/>
    </w:rPr>
  </w:style>
  <w:style w:type="character" w:styleId="FootnoteReference">
    <w:name w:val="footnote reference"/>
    <w:basedOn w:val="DefaultParagraphFont"/>
    <w:uiPriority w:val="99"/>
    <w:rsid w:val="00A65A3D"/>
    <w:rPr>
      <w:rFonts w:cs="Times New Roman"/>
      <w:vertAlign w:val="superscript"/>
    </w:rPr>
  </w:style>
  <w:style w:type="paragraph" w:styleId="EndnoteText">
    <w:name w:val="endnote text"/>
    <w:basedOn w:val="Normal"/>
    <w:link w:val="EndnoteTextChar"/>
    <w:uiPriority w:val="99"/>
    <w:unhideWhenUsed/>
    <w:rsid w:val="00A65A3D"/>
    <w:pPr>
      <w:widowControl/>
      <w:overflowPunct w:val="0"/>
      <w:textAlignment w:val="baseline"/>
    </w:pPr>
    <w:rPr>
      <w:rFonts w:ascii="Arial" w:hAnsi="Arial" w:cs="Arial"/>
    </w:rPr>
  </w:style>
  <w:style w:type="character" w:customStyle="1" w:styleId="EndnoteTextChar">
    <w:name w:val="Endnote Text Char"/>
    <w:basedOn w:val="DefaultParagraphFont"/>
    <w:link w:val="EndnoteText"/>
    <w:uiPriority w:val="99"/>
    <w:rsid w:val="00A65A3D"/>
    <w:rPr>
      <w:rFonts w:ascii="Arial" w:eastAsia="Times New Roman" w:hAnsi="Arial" w:cs="Arial"/>
      <w:sz w:val="20"/>
      <w:szCs w:val="20"/>
    </w:rPr>
  </w:style>
  <w:style w:type="character" w:styleId="Hyperlink">
    <w:name w:val="Hyperlink"/>
    <w:basedOn w:val="DefaultParagraphFont"/>
    <w:rsid w:val="00A65A3D"/>
    <w:rPr>
      <w:color w:val="0000FF"/>
      <w:u w:val="single"/>
    </w:rPr>
  </w:style>
  <w:style w:type="paragraph" w:styleId="BodyTextIndent2">
    <w:name w:val="Body Text Indent 2"/>
    <w:basedOn w:val="Normal"/>
    <w:link w:val="BodyTextIndent2Char"/>
    <w:uiPriority w:val="99"/>
    <w:unhideWhenUsed/>
    <w:rsid w:val="00A65A3D"/>
    <w:pPr>
      <w:widowControl/>
      <w:autoSpaceDE/>
      <w:autoSpaceDN/>
      <w:adjustRightInd/>
      <w:spacing w:after="120" w:line="480" w:lineRule="auto"/>
      <w:ind w:left="360"/>
    </w:pPr>
    <w:rPr>
      <w:sz w:val="24"/>
      <w:szCs w:val="24"/>
    </w:rPr>
  </w:style>
  <w:style w:type="character" w:customStyle="1" w:styleId="BodyTextIndent2Char">
    <w:name w:val="Body Text Indent 2 Char"/>
    <w:basedOn w:val="DefaultParagraphFont"/>
    <w:link w:val="BodyTextIndent2"/>
    <w:uiPriority w:val="99"/>
    <w:rsid w:val="00A65A3D"/>
    <w:rPr>
      <w:rFonts w:ascii="Times New Roman" w:eastAsia="Times New Roman" w:hAnsi="Times New Roman" w:cs="Times New Roman"/>
      <w:sz w:val="24"/>
      <w:szCs w:val="24"/>
    </w:rPr>
  </w:style>
  <w:style w:type="paragraph" w:customStyle="1" w:styleId="Level1">
    <w:name w:val="Level 1"/>
    <w:basedOn w:val="Normal"/>
    <w:rsid w:val="00EC4143"/>
    <w:pPr>
      <w:numPr>
        <w:numId w:val="11"/>
      </w:numPr>
      <w:ind w:left="474" w:hanging="186"/>
      <w:outlineLvl w:val="0"/>
    </w:pPr>
    <w:rPr>
      <w:sz w:val="24"/>
      <w:szCs w:val="24"/>
    </w:rPr>
  </w:style>
  <w:style w:type="paragraph" w:customStyle="1" w:styleId="Level2">
    <w:name w:val="Level 2"/>
    <w:basedOn w:val="Normal"/>
    <w:rsid w:val="00EC4143"/>
    <w:pPr>
      <w:ind w:left="722" w:hanging="361"/>
    </w:pPr>
    <w:rPr>
      <w:sz w:val="24"/>
      <w:szCs w:val="24"/>
    </w:rPr>
  </w:style>
  <w:style w:type="paragraph" w:customStyle="1" w:styleId="Default">
    <w:name w:val="Default"/>
    <w:rsid w:val="004E283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1673">
      <w:bodyDiv w:val="1"/>
      <w:marLeft w:val="0"/>
      <w:marRight w:val="0"/>
      <w:marTop w:val="0"/>
      <w:marBottom w:val="0"/>
      <w:divBdr>
        <w:top w:val="none" w:sz="0" w:space="0" w:color="auto"/>
        <w:left w:val="none" w:sz="0" w:space="0" w:color="auto"/>
        <w:bottom w:val="none" w:sz="0" w:space="0" w:color="auto"/>
        <w:right w:val="none" w:sz="0" w:space="0" w:color="auto"/>
      </w:divBdr>
    </w:div>
    <w:div w:id="439570687">
      <w:bodyDiv w:val="1"/>
      <w:marLeft w:val="0"/>
      <w:marRight w:val="0"/>
      <w:marTop w:val="0"/>
      <w:marBottom w:val="0"/>
      <w:divBdr>
        <w:top w:val="none" w:sz="0" w:space="0" w:color="auto"/>
        <w:left w:val="none" w:sz="0" w:space="0" w:color="auto"/>
        <w:bottom w:val="none" w:sz="0" w:space="0" w:color="auto"/>
        <w:right w:val="none" w:sz="0" w:space="0" w:color="auto"/>
      </w:divBdr>
    </w:div>
    <w:div w:id="486480004">
      <w:bodyDiv w:val="1"/>
      <w:marLeft w:val="0"/>
      <w:marRight w:val="0"/>
      <w:marTop w:val="0"/>
      <w:marBottom w:val="0"/>
      <w:divBdr>
        <w:top w:val="none" w:sz="0" w:space="0" w:color="auto"/>
        <w:left w:val="none" w:sz="0" w:space="0" w:color="auto"/>
        <w:bottom w:val="none" w:sz="0" w:space="0" w:color="auto"/>
        <w:right w:val="none" w:sz="0" w:space="0" w:color="auto"/>
      </w:divBdr>
    </w:div>
    <w:div w:id="122225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9A17F-6163-4D93-B524-EAAA79EEB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2857</Words>
  <Characters>16287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Dawn</dc:creator>
  <cp:keywords/>
  <dc:description/>
  <cp:lastModifiedBy>Wolfgang, Dawn</cp:lastModifiedBy>
  <cp:revision>3</cp:revision>
  <cp:lastPrinted>2021-04-13T18:11:00Z</cp:lastPrinted>
  <dcterms:created xsi:type="dcterms:W3CDTF">2021-04-21T19:14:00Z</dcterms:created>
  <dcterms:modified xsi:type="dcterms:W3CDTF">2021-04-22T13:02:00Z</dcterms:modified>
</cp:coreProperties>
</file>