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2F49F4" w:rsidRDefault="001477A3" w14:paraId="026A6F2A" w14:textId="3547EA3E">
      <w:pPr>
        <w:pStyle w:val="Heading1"/>
        <w:spacing w:before="0"/>
        <w:ind w:left="0"/>
        <w:jc w:val="center"/>
        <w:rPr>
          <w:rFonts w:cs="Times New Roman"/>
        </w:rPr>
      </w:pPr>
      <w:r w:rsidRPr="00BD7237">
        <w:rPr>
          <w:rFonts w:cs="Times New Roman"/>
        </w:rPr>
        <w:t>SUPPORTING STATEMENT</w:t>
      </w:r>
    </w:p>
    <w:p w:rsidRPr="00BD7237" w:rsidR="00BD7237" w:rsidP="002F49F4" w:rsidRDefault="001477A3" w14:paraId="483760CB" w14:textId="77777777">
      <w:pPr>
        <w:ind w:firstLine="14"/>
        <w:jc w:val="center"/>
        <w:rPr>
          <w:rFonts w:cs="Times New Roman"/>
          <w:b/>
          <w:szCs w:val="24"/>
        </w:rPr>
      </w:pPr>
      <w:r w:rsidRPr="00BD7237">
        <w:rPr>
          <w:rFonts w:cs="Times New Roman"/>
          <w:b/>
          <w:szCs w:val="24"/>
        </w:rPr>
        <w:t>U.S. Department of Commerce</w:t>
      </w:r>
    </w:p>
    <w:p w:rsidRPr="00BD7237" w:rsidR="008E61C9" w:rsidP="002F49F4" w:rsidRDefault="00BD7237" w14:paraId="0F8930FB" w14:textId="77777777">
      <w:pPr>
        <w:ind w:firstLine="14"/>
        <w:jc w:val="center"/>
        <w:rPr>
          <w:rFonts w:cs="Times New Roman"/>
          <w:b/>
          <w:szCs w:val="24"/>
        </w:rPr>
      </w:pPr>
      <w:r w:rsidRPr="00BD7237">
        <w:rPr>
          <w:rFonts w:cs="Times New Roman"/>
          <w:b/>
          <w:szCs w:val="24"/>
        </w:rPr>
        <w:t>National Oceanic &amp; Atmospheric Administration</w:t>
      </w:r>
    </w:p>
    <w:p w:rsidR="00324B80" w:rsidP="002F49F4" w:rsidRDefault="00324B80" w14:paraId="1D28C083" w14:textId="77777777">
      <w:pPr>
        <w:ind w:hanging="6"/>
        <w:jc w:val="center"/>
        <w:rPr>
          <w:rFonts w:cs="Times New Roman"/>
          <w:b/>
          <w:szCs w:val="24"/>
        </w:rPr>
      </w:pPr>
      <w:r w:rsidRPr="00324B80">
        <w:rPr>
          <w:rFonts w:cs="Times New Roman"/>
          <w:b/>
          <w:szCs w:val="24"/>
        </w:rPr>
        <w:t>Alaska Region Logbook and Activity Family of Forms</w:t>
      </w:r>
    </w:p>
    <w:p w:rsidR="001D4D9A" w:rsidP="00805A98" w:rsidRDefault="001477A3" w14:paraId="52AFB7DB" w14:textId="4C9AE3F3">
      <w:pPr>
        <w:ind w:hanging="6"/>
        <w:jc w:val="center"/>
        <w:rPr>
          <w:rFonts w:cs="Times New Roman"/>
          <w:b/>
          <w:color w:val="000000" w:themeColor="text1"/>
          <w:szCs w:val="24"/>
        </w:rPr>
      </w:pPr>
      <w:r w:rsidRPr="00BD7237">
        <w:rPr>
          <w:rFonts w:cs="Times New Roman"/>
          <w:b/>
          <w:szCs w:val="24"/>
        </w:rPr>
        <w:t>OMB Control No. 06</w:t>
      </w:r>
      <w:r w:rsidRPr="00BD7237" w:rsidR="00BD7237">
        <w:rPr>
          <w:rFonts w:cs="Times New Roman"/>
          <w:b/>
          <w:szCs w:val="24"/>
        </w:rPr>
        <w:t>48</w:t>
      </w:r>
      <w:r w:rsidRPr="00BD7237">
        <w:rPr>
          <w:rFonts w:cs="Times New Roman"/>
          <w:b/>
          <w:szCs w:val="24"/>
        </w:rPr>
        <w:t>-</w:t>
      </w:r>
      <w:r w:rsidR="00324B80">
        <w:rPr>
          <w:rFonts w:cs="Times New Roman"/>
          <w:b/>
          <w:szCs w:val="24"/>
        </w:rPr>
        <w:t>0213</w:t>
      </w:r>
    </w:p>
    <w:p w:rsidR="002F49F4" w:rsidP="002F49F4" w:rsidRDefault="002F49F4" w14:paraId="7D2FB6C7" w14:textId="4450CB96">
      <w:pPr>
        <w:rPr>
          <w:rFonts w:cs="Times New Roman"/>
          <w:b/>
          <w:szCs w:val="24"/>
        </w:rPr>
      </w:pPr>
    </w:p>
    <w:p w:rsidRPr="00BD7237" w:rsidR="00A669B3" w:rsidP="002F49F4" w:rsidRDefault="00A669B3" w14:paraId="6A9F03BE" w14:textId="77777777">
      <w:pPr>
        <w:rPr>
          <w:rFonts w:cs="Times New Roman"/>
          <w:b/>
          <w:szCs w:val="24"/>
        </w:rPr>
      </w:pPr>
    </w:p>
    <w:p w:rsidR="008E61C9" w:rsidP="002F49F4" w:rsidRDefault="001477A3" w14:paraId="14A9A778" w14:textId="17057393">
      <w:pPr>
        <w:pStyle w:val="Heading1"/>
        <w:spacing w:before="0"/>
        <w:ind w:left="0"/>
        <w:rPr>
          <w:rFonts w:cs="Times New Roman"/>
        </w:rPr>
      </w:pPr>
      <w:r w:rsidRPr="00BD7237">
        <w:rPr>
          <w:rFonts w:cs="Times New Roman"/>
        </w:rPr>
        <w:t>Abstract</w:t>
      </w:r>
    </w:p>
    <w:p w:rsidR="002F49F4" w:rsidP="002F49F4" w:rsidRDefault="002F49F4" w14:paraId="35027B82" w14:textId="77777777">
      <w:pPr>
        <w:rPr>
          <w:rFonts w:cs="Times New Roman"/>
          <w:szCs w:val="24"/>
        </w:rPr>
      </w:pPr>
    </w:p>
    <w:p w:rsidR="009B4525" w:rsidP="002F49F4" w:rsidRDefault="007D7657" w14:paraId="78395253" w14:textId="5C56E81B">
      <w:pPr>
        <w:rPr>
          <w:rFonts w:cs="Times New Roman"/>
          <w:szCs w:val="24"/>
        </w:rPr>
      </w:pPr>
      <w:proofErr w:type="gramStart"/>
      <w:r w:rsidRPr="007D7657">
        <w:rPr>
          <w:rFonts w:cs="Times New Roman"/>
          <w:szCs w:val="24"/>
        </w:rPr>
        <w:t xml:space="preserve">The National Marine Fisheries Service (NMFS), Alaska Regional Office, requests extension of this currently approved information collection </w:t>
      </w:r>
      <w:r w:rsidR="009B4525">
        <w:rPr>
          <w:rFonts w:cs="Times New Roman"/>
          <w:szCs w:val="24"/>
        </w:rPr>
        <w:t xml:space="preserve">that consists of </w:t>
      </w:r>
      <w:r w:rsidRPr="009B4525" w:rsidR="009B4525">
        <w:rPr>
          <w:rFonts w:cs="Times New Roman"/>
          <w:szCs w:val="24"/>
        </w:rPr>
        <w:t>paper logbooks and reports</w:t>
      </w:r>
      <w:r w:rsidR="009B4525">
        <w:rPr>
          <w:rFonts w:cs="Times New Roman"/>
          <w:szCs w:val="24"/>
        </w:rPr>
        <w:t xml:space="preserve"> </w:t>
      </w:r>
      <w:r w:rsidRPr="009B4525" w:rsidR="009B4525">
        <w:rPr>
          <w:rFonts w:cs="Times New Roman"/>
          <w:szCs w:val="24"/>
        </w:rPr>
        <w:t>used for management of the groundfish</w:t>
      </w:r>
      <w:r w:rsidR="009B4525">
        <w:rPr>
          <w:rFonts w:cs="Times New Roman"/>
          <w:szCs w:val="24"/>
        </w:rPr>
        <w:t xml:space="preserve"> </w:t>
      </w:r>
      <w:r w:rsidRPr="009B4525" w:rsidR="009B4525">
        <w:rPr>
          <w:rFonts w:cs="Times New Roman"/>
          <w:szCs w:val="24"/>
        </w:rPr>
        <w:t>fisheries in the Bering Sea and Aleutian</w:t>
      </w:r>
      <w:r w:rsidR="009B4525">
        <w:rPr>
          <w:rFonts w:cs="Times New Roman"/>
          <w:szCs w:val="24"/>
        </w:rPr>
        <w:t xml:space="preserve"> </w:t>
      </w:r>
      <w:r w:rsidRPr="009B4525" w:rsidR="009B4525">
        <w:rPr>
          <w:rFonts w:cs="Times New Roman"/>
          <w:szCs w:val="24"/>
        </w:rPr>
        <w:t>Islands Management Area (BSAI) and</w:t>
      </w:r>
      <w:r w:rsidR="009B4525">
        <w:rPr>
          <w:rFonts w:cs="Times New Roman"/>
          <w:szCs w:val="24"/>
        </w:rPr>
        <w:t xml:space="preserve"> </w:t>
      </w:r>
      <w:r w:rsidRPr="009B4525" w:rsidR="009B4525">
        <w:rPr>
          <w:rFonts w:cs="Times New Roman"/>
          <w:szCs w:val="24"/>
        </w:rPr>
        <w:t>the Gulf of Alaska (GOA); for</w:t>
      </w:r>
      <w:r w:rsidR="009B4525">
        <w:rPr>
          <w:rFonts w:cs="Times New Roman"/>
          <w:szCs w:val="24"/>
        </w:rPr>
        <w:t xml:space="preserve"> </w:t>
      </w:r>
      <w:r w:rsidRPr="009B4525" w:rsidR="009B4525">
        <w:rPr>
          <w:rFonts w:cs="Times New Roman"/>
          <w:szCs w:val="24"/>
        </w:rPr>
        <w:t>management of the Individual Fishing</w:t>
      </w:r>
      <w:r w:rsidR="009B4525">
        <w:rPr>
          <w:rFonts w:cs="Times New Roman"/>
          <w:szCs w:val="24"/>
        </w:rPr>
        <w:t xml:space="preserve"> </w:t>
      </w:r>
      <w:r w:rsidRPr="009B4525" w:rsidR="009B4525">
        <w:rPr>
          <w:rFonts w:cs="Times New Roman"/>
          <w:szCs w:val="24"/>
        </w:rPr>
        <w:t xml:space="preserve">Quota </w:t>
      </w:r>
      <w:r w:rsidR="001C27B9">
        <w:rPr>
          <w:rFonts w:cs="Times New Roman"/>
          <w:szCs w:val="24"/>
        </w:rPr>
        <w:t xml:space="preserve">(IFQ) </w:t>
      </w:r>
      <w:r w:rsidRPr="009B4525" w:rsidR="009B4525">
        <w:rPr>
          <w:rFonts w:cs="Times New Roman"/>
          <w:szCs w:val="24"/>
        </w:rPr>
        <w:t>halibut and sablefish fisheries;</w:t>
      </w:r>
      <w:r w:rsidR="009B4525">
        <w:rPr>
          <w:rFonts w:cs="Times New Roman"/>
          <w:szCs w:val="24"/>
        </w:rPr>
        <w:t xml:space="preserve"> </w:t>
      </w:r>
      <w:r w:rsidRPr="009B4525" w:rsidR="009B4525">
        <w:rPr>
          <w:rFonts w:cs="Times New Roman"/>
          <w:szCs w:val="24"/>
        </w:rPr>
        <w:t>and for management of the BSAI Crab</w:t>
      </w:r>
      <w:r w:rsidR="009B4525">
        <w:rPr>
          <w:rFonts w:cs="Times New Roman"/>
          <w:szCs w:val="24"/>
        </w:rPr>
        <w:t xml:space="preserve"> </w:t>
      </w:r>
      <w:r w:rsidRPr="009B4525" w:rsidR="009B4525">
        <w:rPr>
          <w:rFonts w:cs="Times New Roman"/>
          <w:szCs w:val="24"/>
        </w:rPr>
        <w:t>Rationalization Program crab fisheries.</w:t>
      </w:r>
      <w:proofErr w:type="gramEnd"/>
      <w:r w:rsidR="00EF26C0">
        <w:rPr>
          <w:rFonts w:cs="Times New Roman"/>
          <w:szCs w:val="24"/>
        </w:rPr>
        <w:t xml:space="preserve"> </w:t>
      </w:r>
    </w:p>
    <w:p w:rsidR="00EF26C0" w:rsidP="002F49F4" w:rsidRDefault="00EF26C0" w14:paraId="0D13410F" w14:textId="15891FDA">
      <w:pPr>
        <w:rPr>
          <w:rFonts w:cs="Times New Roman"/>
          <w:szCs w:val="24"/>
        </w:rPr>
      </w:pPr>
    </w:p>
    <w:p w:rsidR="00D73D60" w:rsidP="00D73D60" w:rsidRDefault="00D73D60" w14:paraId="3B54E88E" w14:textId="4D93FAAD">
      <w:pPr>
        <w:rPr>
          <w:rFonts w:cs="Times New Roman"/>
          <w:szCs w:val="24"/>
        </w:rPr>
      </w:pPr>
      <w:r w:rsidRPr="00D73D60">
        <w:rPr>
          <w:rFonts w:cs="Times New Roman"/>
          <w:szCs w:val="24"/>
        </w:rPr>
        <w:t>Collecting information from fishery</w:t>
      </w:r>
      <w:r>
        <w:rPr>
          <w:rFonts w:cs="Times New Roman"/>
          <w:szCs w:val="24"/>
        </w:rPr>
        <w:t xml:space="preserve"> </w:t>
      </w:r>
      <w:r w:rsidRPr="00D73D60">
        <w:rPr>
          <w:rFonts w:cs="Times New Roman"/>
          <w:szCs w:val="24"/>
        </w:rPr>
        <w:t>participants is necessary to promote</w:t>
      </w:r>
      <w:r>
        <w:rPr>
          <w:rFonts w:cs="Times New Roman"/>
          <w:szCs w:val="24"/>
        </w:rPr>
        <w:t xml:space="preserve"> </w:t>
      </w:r>
      <w:r w:rsidRPr="00D73D60">
        <w:rPr>
          <w:rFonts w:cs="Times New Roman"/>
          <w:szCs w:val="24"/>
        </w:rPr>
        <w:t>successful management of groundfish,</w:t>
      </w:r>
      <w:r>
        <w:rPr>
          <w:rFonts w:cs="Times New Roman"/>
          <w:szCs w:val="24"/>
        </w:rPr>
        <w:t xml:space="preserve"> </w:t>
      </w:r>
      <w:r w:rsidRPr="00D73D60">
        <w:rPr>
          <w:rFonts w:cs="Times New Roman"/>
          <w:szCs w:val="24"/>
        </w:rPr>
        <w:t>crab, Pacific halibut, and salmon</w:t>
      </w:r>
      <w:r>
        <w:rPr>
          <w:rFonts w:cs="Times New Roman"/>
          <w:szCs w:val="24"/>
        </w:rPr>
        <w:t xml:space="preserve"> </w:t>
      </w:r>
      <w:r w:rsidRPr="00D73D60">
        <w:rPr>
          <w:rFonts w:cs="Times New Roman"/>
          <w:szCs w:val="24"/>
        </w:rPr>
        <w:t>resources. A comprehensive information</w:t>
      </w:r>
      <w:r>
        <w:rPr>
          <w:rFonts w:cs="Times New Roman"/>
          <w:szCs w:val="24"/>
        </w:rPr>
        <w:t xml:space="preserve"> </w:t>
      </w:r>
      <w:r w:rsidRPr="00D73D60">
        <w:rPr>
          <w:rFonts w:cs="Times New Roman"/>
          <w:szCs w:val="24"/>
        </w:rPr>
        <w:t>system that identifies the participants</w:t>
      </w:r>
      <w:r>
        <w:rPr>
          <w:rFonts w:cs="Times New Roman"/>
          <w:szCs w:val="24"/>
        </w:rPr>
        <w:t xml:space="preserve"> </w:t>
      </w:r>
      <w:r w:rsidRPr="00D73D60">
        <w:rPr>
          <w:rFonts w:cs="Times New Roman"/>
          <w:szCs w:val="24"/>
        </w:rPr>
        <w:t>and monitors their fishing activity is</w:t>
      </w:r>
      <w:r>
        <w:rPr>
          <w:rFonts w:cs="Times New Roman"/>
          <w:szCs w:val="24"/>
        </w:rPr>
        <w:t xml:space="preserve"> </w:t>
      </w:r>
      <w:r w:rsidRPr="00D73D60">
        <w:rPr>
          <w:rFonts w:cs="Times New Roman"/>
          <w:szCs w:val="24"/>
        </w:rPr>
        <w:t>necessary to enforce the management</w:t>
      </w:r>
      <w:r w:rsidR="0071706F">
        <w:rPr>
          <w:rFonts w:cs="Times New Roman"/>
          <w:szCs w:val="24"/>
        </w:rPr>
        <w:t xml:space="preserve"> </w:t>
      </w:r>
      <w:r w:rsidRPr="00D73D60">
        <w:rPr>
          <w:rFonts w:cs="Times New Roman"/>
          <w:szCs w:val="24"/>
        </w:rPr>
        <w:t>measures and prevent overfishing. An</w:t>
      </w:r>
      <w:r>
        <w:rPr>
          <w:rFonts w:cs="Times New Roman"/>
          <w:szCs w:val="24"/>
        </w:rPr>
        <w:t xml:space="preserve"> </w:t>
      </w:r>
      <w:r w:rsidRPr="00D73D60">
        <w:rPr>
          <w:rFonts w:cs="Times New Roman"/>
          <w:szCs w:val="24"/>
        </w:rPr>
        <w:t xml:space="preserve">information system </w:t>
      </w:r>
      <w:proofErr w:type="gramStart"/>
      <w:r w:rsidRPr="00D73D60">
        <w:rPr>
          <w:rFonts w:cs="Times New Roman"/>
          <w:szCs w:val="24"/>
        </w:rPr>
        <w:t>is also needed</w:t>
      </w:r>
      <w:proofErr w:type="gramEnd"/>
      <w:r w:rsidRPr="00D73D60">
        <w:rPr>
          <w:rFonts w:cs="Times New Roman"/>
          <w:szCs w:val="24"/>
        </w:rPr>
        <w:t xml:space="preserve"> to</w:t>
      </w:r>
      <w:r>
        <w:rPr>
          <w:rFonts w:cs="Times New Roman"/>
          <w:szCs w:val="24"/>
        </w:rPr>
        <w:t xml:space="preserve"> </w:t>
      </w:r>
      <w:r w:rsidRPr="00D73D60">
        <w:rPr>
          <w:rFonts w:cs="Times New Roman"/>
          <w:szCs w:val="24"/>
        </w:rPr>
        <w:t>measure the consequences of</w:t>
      </w:r>
      <w:r w:rsidR="0071706F">
        <w:rPr>
          <w:rFonts w:cs="Times New Roman"/>
          <w:szCs w:val="24"/>
        </w:rPr>
        <w:t xml:space="preserve"> </w:t>
      </w:r>
      <w:r w:rsidRPr="00D73D60">
        <w:rPr>
          <w:rFonts w:cs="Times New Roman"/>
          <w:szCs w:val="24"/>
        </w:rPr>
        <w:t>management controls. This collection</w:t>
      </w:r>
      <w:r>
        <w:rPr>
          <w:rFonts w:cs="Times New Roman"/>
          <w:szCs w:val="24"/>
        </w:rPr>
        <w:t xml:space="preserve"> </w:t>
      </w:r>
      <w:r w:rsidRPr="00D73D60">
        <w:rPr>
          <w:rFonts w:cs="Times New Roman"/>
          <w:szCs w:val="24"/>
        </w:rPr>
        <w:t>supports an effective monitoring and</w:t>
      </w:r>
      <w:r>
        <w:rPr>
          <w:rFonts w:cs="Times New Roman"/>
          <w:szCs w:val="24"/>
        </w:rPr>
        <w:t xml:space="preserve"> </w:t>
      </w:r>
      <w:r w:rsidRPr="00D73D60">
        <w:rPr>
          <w:rFonts w:cs="Times New Roman"/>
          <w:szCs w:val="24"/>
        </w:rPr>
        <w:t>enforcement system with information</w:t>
      </w:r>
      <w:r>
        <w:rPr>
          <w:rFonts w:cs="Times New Roman"/>
          <w:szCs w:val="24"/>
        </w:rPr>
        <w:t xml:space="preserve"> </w:t>
      </w:r>
      <w:r w:rsidRPr="00D73D60">
        <w:rPr>
          <w:rFonts w:cs="Times New Roman"/>
          <w:szCs w:val="24"/>
        </w:rPr>
        <w:t>that includes identification of the</w:t>
      </w:r>
      <w:r>
        <w:rPr>
          <w:rFonts w:cs="Times New Roman"/>
          <w:szCs w:val="24"/>
        </w:rPr>
        <w:t xml:space="preserve"> </w:t>
      </w:r>
      <w:r w:rsidRPr="00D73D60">
        <w:rPr>
          <w:rFonts w:cs="Times New Roman"/>
          <w:szCs w:val="24"/>
        </w:rPr>
        <w:t>participating vessels, operators, dealers,</w:t>
      </w:r>
      <w:r>
        <w:rPr>
          <w:rFonts w:cs="Times New Roman"/>
          <w:szCs w:val="24"/>
        </w:rPr>
        <w:t xml:space="preserve"> </w:t>
      </w:r>
      <w:r w:rsidRPr="00D73D60">
        <w:rPr>
          <w:rFonts w:cs="Times New Roman"/>
          <w:szCs w:val="24"/>
        </w:rPr>
        <w:t>and processors; location of the fishing</w:t>
      </w:r>
      <w:r>
        <w:rPr>
          <w:rFonts w:cs="Times New Roman"/>
          <w:szCs w:val="24"/>
        </w:rPr>
        <w:t xml:space="preserve"> </w:t>
      </w:r>
      <w:r w:rsidRPr="00D73D60">
        <w:rPr>
          <w:rFonts w:cs="Times New Roman"/>
          <w:szCs w:val="24"/>
        </w:rPr>
        <w:t>activity; timeframes when fishing and</w:t>
      </w:r>
      <w:r>
        <w:rPr>
          <w:rFonts w:cs="Times New Roman"/>
          <w:szCs w:val="24"/>
        </w:rPr>
        <w:t xml:space="preserve"> </w:t>
      </w:r>
      <w:r w:rsidRPr="00D73D60">
        <w:rPr>
          <w:rFonts w:cs="Times New Roman"/>
          <w:szCs w:val="24"/>
        </w:rPr>
        <w:t>processing is occurring; and shipment</w:t>
      </w:r>
      <w:r w:rsidR="0071706F">
        <w:rPr>
          <w:rFonts w:cs="Times New Roman"/>
          <w:szCs w:val="24"/>
        </w:rPr>
        <w:t xml:space="preserve"> </w:t>
      </w:r>
      <w:r w:rsidRPr="00D73D60">
        <w:rPr>
          <w:rFonts w:cs="Times New Roman"/>
          <w:szCs w:val="24"/>
        </w:rPr>
        <w:t>and transfer of fishing products.</w:t>
      </w:r>
      <w:r w:rsidRPr="0071706F" w:rsidR="0071706F">
        <w:rPr>
          <w:rFonts w:cs="Times New Roman"/>
          <w:szCs w:val="24"/>
        </w:rPr>
        <w:t xml:space="preserve"> </w:t>
      </w:r>
      <w:r w:rsidRPr="00D73D60" w:rsidR="0071706F">
        <w:rPr>
          <w:rFonts w:cs="Times New Roman"/>
          <w:szCs w:val="24"/>
        </w:rPr>
        <w:t>The information collected promotes the goals and objectives of the fishery management plans, the Magnuson-Stevens Act, and other applicable laws.</w:t>
      </w:r>
    </w:p>
    <w:p w:rsidR="00236DC2" w:rsidP="00D73D60" w:rsidRDefault="00236DC2" w14:paraId="41048D26" w14:textId="4FB577D0">
      <w:pPr>
        <w:rPr>
          <w:rFonts w:cs="Times New Roman"/>
          <w:szCs w:val="24"/>
        </w:rPr>
      </w:pPr>
    </w:p>
    <w:p w:rsidR="00236DC2" w:rsidP="00D73D60" w:rsidRDefault="00236DC2" w14:paraId="7FC2378E" w14:textId="3F14FAF8">
      <w:pPr>
        <w:rPr>
          <w:rFonts w:cs="Times New Roman"/>
          <w:szCs w:val="24"/>
        </w:rPr>
      </w:pPr>
      <w:r w:rsidRPr="00236DC2">
        <w:rPr>
          <w:rFonts w:cs="Times New Roman"/>
          <w:szCs w:val="24"/>
        </w:rPr>
        <w:t>There are no changes to this information collection.</w:t>
      </w:r>
    </w:p>
    <w:p w:rsidR="00D73D60" w:rsidP="002F49F4" w:rsidRDefault="00D73D60" w14:paraId="5A0F5A0C" w14:textId="57BAD80B">
      <w:pPr>
        <w:rPr>
          <w:rFonts w:cs="Times New Roman"/>
          <w:szCs w:val="24"/>
        </w:rPr>
      </w:pPr>
    </w:p>
    <w:p w:rsidRPr="007D7657" w:rsidR="007D7657" w:rsidP="002F49F4" w:rsidRDefault="007D7657" w14:paraId="5421836D" w14:textId="77777777">
      <w:pPr>
        <w:rPr>
          <w:rFonts w:cs="Times New Roman"/>
          <w:szCs w:val="24"/>
        </w:rPr>
      </w:pPr>
    </w:p>
    <w:p w:rsidR="008E61C9" w:rsidP="002F49F4" w:rsidRDefault="001477A3" w14:paraId="24BBCC6F" w14:textId="24E5534C">
      <w:pPr>
        <w:pStyle w:val="Heading1"/>
        <w:spacing w:before="0"/>
        <w:ind w:left="0"/>
        <w:rPr>
          <w:rFonts w:cs="Times New Roman"/>
        </w:rPr>
      </w:pPr>
      <w:r w:rsidRPr="00BD7237">
        <w:rPr>
          <w:rFonts w:cs="Times New Roman"/>
        </w:rPr>
        <w:t>Justification</w:t>
      </w:r>
    </w:p>
    <w:p w:rsidRPr="00BD7237" w:rsidR="00F3771E" w:rsidP="002F49F4" w:rsidRDefault="00F3771E" w14:paraId="0CB94535" w14:textId="77777777">
      <w:pPr>
        <w:pStyle w:val="Heading1"/>
        <w:spacing w:before="0"/>
        <w:ind w:left="0"/>
        <w:rPr>
          <w:rFonts w:cs="Times New Roman"/>
        </w:rPr>
      </w:pPr>
    </w:p>
    <w:p w:rsidRPr="00BD7237" w:rsidR="008E61C9" w:rsidP="002F49F4" w:rsidRDefault="001477A3" w14:paraId="539E7E03"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12F7" w:rsidP="002F49F4" w:rsidRDefault="00A512F7" w14:paraId="1708AC03"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2F49F4" w:rsidRDefault="00A512F7" w14:paraId="42BBADA8" w14:textId="558BFC5A">
      <w:pPr>
        <w:widowControl/>
        <w:pBdr>
          <w:top w:val="nil"/>
          <w:left w:val="nil"/>
          <w:bottom w:val="nil"/>
          <w:right w:val="nil"/>
          <w:between w:val="nil"/>
        </w:pBdr>
        <w:autoSpaceDE/>
        <w:autoSpaceDN/>
        <w:rPr>
          <w:rFonts w:eastAsia="Arial" w:cs="Times New Roman"/>
          <w:color w:val="000000"/>
          <w:szCs w:val="24"/>
          <w:lang w:val="en"/>
        </w:rPr>
      </w:pPr>
      <w:r w:rsidRPr="00A512F7">
        <w:rPr>
          <w:rFonts w:eastAsia="Arial" w:cs="Times New Roman"/>
          <w:color w:val="000000"/>
          <w:szCs w:val="24"/>
          <w:lang w:val="en"/>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w:history="1" r:id="rId8">
        <w:r w:rsidRPr="00A512F7">
          <w:rPr>
            <w:rFonts w:eastAsia="Arial" w:cs="Times New Roman"/>
            <w:color w:val="0000FF"/>
            <w:szCs w:val="24"/>
            <w:u w:val="single"/>
            <w:lang w:val="en"/>
          </w:rPr>
          <w:t>Magnuson-Stevens Fishery Conservation and Management Act,</w:t>
        </w:r>
      </w:hyperlink>
      <w:r w:rsidRPr="00A512F7">
        <w:rPr>
          <w:rFonts w:eastAsia="Arial" w:cs="Times New Roman"/>
          <w:color w:val="000000"/>
          <w:szCs w:val="24"/>
          <w:lang w:val="en"/>
        </w:rPr>
        <w:t xml:space="preserve"> 16 U.S.C. 1801 </w:t>
      </w:r>
      <w:r w:rsidRPr="00A512F7">
        <w:rPr>
          <w:rFonts w:eastAsia="Arial" w:cs="Times New Roman"/>
          <w:i/>
          <w:color w:val="000000"/>
          <w:szCs w:val="24"/>
          <w:lang w:val="en"/>
        </w:rPr>
        <w:t>et seq</w:t>
      </w:r>
      <w:r w:rsidRPr="00C05374" w:rsidR="00C05374">
        <w:rPr>
          <w:rFonts w:eastAsia="Arial" w:cs="Times New Roman"/>
          <w:color w:val="000000"/>
          <w:szCs w:val="24"/>
          <w:lang w:val="en"/>
        </w:rPr>
        <w:t>. (Magnuson-Stevens Act)</w:t>
      </w:r>
      <w:r w:rsidRPr="00A512F7">
        <w:rPr>
          <w:rFonts w:eastAsia="Arial" w:cs="Times New Roman"/>
          <w:color w:val="000000"/>
          <w:szCs w:val="24"/>
          <w:lang w:val="en"/>
        </w:rPr>
        <w:t xml:space="preserve">. </w:t>
      </w:r>
      <w:r w:rsidR="009239A6">
        <w:rPr>
          <w:rFonts w:eastAsia="Arial" w:cs="Times New Roman"/>
          <w:color w:val="000000"/>
          <w:szCs w:val="24"/>
          <w:lang w:val="en"/>
        </w:rPr>
        <w:t>The FMP</w:t>
      </w:r>
      <w:r w:rsidRPr="00A512F7">
        <w:rPr>
          <w:rFonts w:eastAsia="Arial" w:cs="Times New Roman"/>
          <w:color w:val="000000"/>
          <w:szCs w:val="24"/>
          <w:lang w:val="en"/>
        </w:rPr>
        <w:t>s</w:t>
      </w:r>
      <w:r w:rsidR="009239A6">
        <w:rPr>
          <w:rFonts w:eastAsia="Arial" w:cs="Times New Roman"/>
          <w:color w:val="000000"/>
          <w:szCs w:val="24"/>
          <w:lang w:val="en"/>
        </w:rPr>
        <w:t xml:space="preserve"> </w:t>
      </w:r>
      <w:proofErr w:type="gramStart"/>
      <w:r w:rsidR="009239A6">
        <w:rPr>
          <w:rFonts w:eastAsia="Arial" w:cs="Times New Roman"/>
          <w:color w:val="000000"/>
          <w:szCs w:val="24"/>
          <w:lang w:val="en"/>
        </w:rPr>
        <w:t>are implement</w:t>
      </w:r>
      <w:r w:rsidR="006E6EE5">
        <w:rPr>
          <w:rFonts w:eastAsia="Arial" w:cs="Times New Roman"/>
          <w:color w:val="000000"/>
          <w:szCs w:val="24"/>
          <w:lang w:val="en"/>
        </w:rPr>
        <w:t>e</w:t>
      </w:r>
      <w:r w:rsidR="009239A6">
        <w:rPr>
          <w:rFonts w:eastAsia="Arial" w:cs="Times New Roman"/>
          <w:color w:val="000000"/>
          <w:szCs w:val="24"/>
          <w:lang w:val="en"/>
        </w:rPr>
        <w:t>d</w:t>
      </w:r>
      <w:proofErr w:type="gramEnd"/>
      <w:r w:rsidR="009239A6">
        <w:rPr>
          <w:rFonts w:eastAsia="Arial" w:cs="Times New Roman"/>
          <w:color w:val="000000"/>
          <w:szCs w:val="24"/>
          <w:lang w:val="en"/>
        </w:rPr>
        <w:t xml:space="preserve"> by regulations </w:t>
      </w:r>
      <w:r w:rsidRPr="00A512F7">
        <w:rPr>
          <w:rFonts w:eastAsia="Arial" w:cs="Times New Roman"/>
          <w:color w:val="000000"/>
          <w:szCs w:val="24"/>
          <w:lang w:val="en"/>
        </w:rPr>
        <w:t>at 50 CFR parts</w:t>
      </w:r>
      <w:hyperlink r:id="rId9">
        <w:r w:rsidRPr="00A512F7">
          <w:rPr>
            <w:rFonts w:eastAsia="Arial" w:cs="Times New Roman"/>
            <w:color w:val="1155CC"/>
            <w:szCs w:val="24"/>
            <w:u w:val="single"/>
            <w:lang w:val="en"/>
          </w:rPr>
          <w:t xml:space="preserve"> 679</w:t>
        </w:r>
      </w:hyperlink>
      <w:r w:rsidRPr="00A512F7">
        <w:rPr>
          <w:rFonts w:eastAsia="Arial" w:cs="Times New Roman"/>
          <w:color w:val="000000"/>
          <w:szCs w:val="24"/>
          <w:lang w:val="en"/>
        </w:rPr>
        <w:t xml:space="preserve"> and</w:t>
      </w:r>
      <w:hyperlink r:id="rId10">
        <w:r w:rsidRPr="00A512F7">
          <w:rPr>
            <w:rFonts w:eastAsia="Arial" w:cs="Times New Roman"/>
            <w:color w:val="1155CC"/>
            <w:szCs w:val="24"/>
            <w:u w:val="single"/>
            <w:lang w:val="en"/>
          </w:rPr>
          <w:t xml:space="preserve"> 680</w:t>
        </w:r>
      </w:hyperlink>
      <w:r w:rsidRPr="00A512F7">
        <w:rPr>
          <w:rFonts w:eastAsia="Arial" w:cs="Times New Roman"/>
          <w:color w:val="000000"/>
          <w:szCs w:val="24"/>
          <w:lang w:val="en"/>
        </w:rPr>
        <w:t>.</w:t>
      </w:r>
      <w:r w:rsidR="009B4525">
        <w:rPr>
          <w:rFonts w:eastAsia="Arial" w:cs="Times New Roman"/>
          <w:color w:val="000000"/>
          <w:szCs w:val="24"/>
          <w:lang w:val="en"/>
        </w:rPr>
        <w:t xml:space="preserve"> </w:t>
      </w:r>
      <w:r w:rsidRPr="009B4525" w:rsidR="009B4525">
        <w:rPr>
          <w:rFonts w:eastAsia="Arial" w:cs="Times New Roman"/>
          <w:color w:val="000000"/>
          <w:szCs w:val="24"/>
          <w:lang w:val="en"/>
        </w:rPr>
        <w:t>Regulations for the logbooks and</w:t>
      </w:r>
      <w:r w:rsidR="009B4525">
        <w:rPr>
          <w:rFonts w:eastAsia="Arial" w:cs="Times New Roman"/>
          <w:color w:val="000000"/>
          <w:szCs w:val="24"/>
          <w:lang w:val="en"/>
        </w:rPr>
        <w:t xml:space="preserve"> </w:t>
      </w:r>
      <w:r w:rsidRPr="009B4525" w:rsidR="009B4525">
        <w:rPr>
          <w:rFonts w:eastAsia="Arial" w:cs="Times New Roman"/>
          <w:color w:val="000000"/>
          <w:szCs w:val="24"/>
          <w:lang w:val="en"/>
        </w:rPr>
        <w:t>reports in this information collection are</w:t>
      </w:r>
      <w:r w:rsidR="009B4525">
        <w:rPr>
          <w:rFonts w:eastAsia="Arial" w:cs="Times New Roman"/>
          <w:color w:val="000000"/>
          <w:szCs w:val="24"/>
          <w:lang w:val="en"/>
        </w:rPr>
        <w:t xml:space="preserve"> </w:t>
      </w:r>
      <w:r w:rsidRPr="009B4525" w:rsidR="009B4525">
        <w:rPr>
          <w:rFonts w:eastAsia="Arial" w:cs="Times New Roman"/>
          <w:color w:val="000000"/>
          <w:szCs w:val="24"/>
          <w:lang w:val="en"/>
        </w:rPr>
        <w:t xml:space="preserve">at </w:t>
      </w:r>
      <w:hyperlink w:history="1" r:id="rId11">
        <w:r w:rsidRPr="009B4525" w:rsidR="009B4525">
          <w:rPr>
            <w:rStyle w:val="Hyperlink"/>
            <w:rFonts w:eastAsia="Arial" w:cs="Times New Roman"/>
            <w:szCs w:val="24"/>
            <w:lang w:val="en"/>
          </w:rPr>
          <w:t>50 CFR 679.5</w:t>
        </w:r>
      </w:hyperlink>
      <w:r w:rsidRPr="009B4525" w:rsidR="009B4525">
        <w:rPr>
          <w:rFonts w:eastAsia="Arial" w:cs="Times New Roman"/>
          <w:color w:val="000000"/>
          <w:szCs w:val="24"/>
          <w:lang w:val="en"/>
        </w:rPr>
        <w:t>.</w:t>
      </w:r>
    </w:p>
    <w:p w:rsidR="00A512F7" w:rsidP="002F49F4" w:rsidRDefault="00A512F7" w14:paraId="3501EA36"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2F49F4" w:rsidRDefault="00A512F7" w14:paraId="160D0EF1" w14:textId="2FCBA7DC">
      <w:pPr>
        <w:widowControl/>
        <w:pBdr>
          <w:top w:val="nil"/>
          <w:left w:val="nil"/>
          <w:bottom w:val="nil"/>
          <w:right w:val="nil"/>
          <w:between w:val="nil"/>
        </w:pBdr>
        <w:autoSpaceDE/>
        <w:autoSpaceDN/>
        <w:rPr>
          <w:rFonts w:eastAsia="Arial" w:cs="Times New Roman"/>
          <w:color w:val="000000"/>
          <w:szCs w:val="24"/>
          <w:lang w:val="en"/>
        </w:rPr>
      </w:pPr>
      <w:r w:rsidRPr="00A512F7">
        <w:rPr>
          <w:rFonts w:eastAsia="Arial" w:cs="Times New Roman"/>
          <w:color w:val="000000"/>
          <w:szCs w:val="24"/>
          <w:lang w:val="en"/>
        </w:rPr>
        <w:t xml:space="preserve">NMFS must have the best available biological and socioeconomic information with which to carry out its responsibilities for conserving and managing groundfish resources, as well as other fish resources, such as crab, halibut, and salmon, that </w:t>
      </w:r>
      <w:proofErr w:type="gramStart"/>
      <w:r w:rsidRPr="00A512F7">
        <w:rPr>
          <w:rFonts w:eastAsia="Arial" w:cs="Times New Roman"/>
          <w:color w:val="000000"/>
          <w:szCs w:val="24"/>
          <w:lang w:val="en"/>
        </w:rPr>
        <w:t>are incidentally caught</w:t>
      </w:r>
      <w:proofErr w:type="gramEnd"/>
      <w:r w:rsidRPr="00A512F7">
        <w:rPr>
          <w:rFonts w:eastAsia="Arial" w:cs="Times New Roman"/>
          <w:color w:val="000000"/>
          <w:szCs w:val="24"/>
          <w:lang w:val="en"/>
        </w:rPr>
        <w:t xml:space="preserve"> in the groundfish fishery.</w:t>
      </w:r>
    </w:p>
    <w:p w:rsidRPr="00A512F7" w:rsidR="00DB4FD2" w:rsidP="002F49F4" w:rsidRDefault="00DB4FD2" w14:paraId="0A08FE80" w14:textId="77777777">
      <w:pPr>
        <w:widowControl/>
        <w:pBdr>
          <w:top w:val="nil"/>
          <w:left w:val="nil"/>
          <w:bottom w:val="nil"/>
          <w:right w:val="nil"/>
          <w:between w:val="nil"/>
        </w:pBdr>
        <w:autoSpaceDE/>
        <w:autoSpaceDN/>
        <w:rPr>
          <w:rFonts w:eastAsia="Arial" w:cs="Times New Roman"/>
          <w:color w:val="000000"/>
          <w:szCs w:val="24"/>
          <w:lang w:val="en"/>
        </w:rPr>
      </w:pPr>
    </w:p>
    <w:p w:rsidR="00595FD5" w:rsidP="002F49F4" w:rsidRDefault="00DB4FD2" w14:paraId="0741A30E" w14:textId="77777777">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lastRenderedPageBreak/>
        <w:t xml:space="preserve">This information collection consists of </w:t>
      </w:r>
      <w:r w:rsidRPr="00DB4FD2">
        <w:rPr>
          <w:rFonts w:eastAsia="Arial" w:cs="Times New Roman"/>
          <w:color w:val="000000"/>
          <w:szCs w:val="24"/>
          <w:lang w:val="en"/>
        </w:rPr>
        <w:t>paper logbooks and reports used for management of the groundfish fisheries in the Bering Sea and Aleutian Islands Management Area (BSAI) and the Gulf of Alaska (GOA); for management of the Individual Fishing Quota (IFQ) halibut and sablefish fisheries; and for management of the BSAI Crab Rationalization Program crab fisheries.</w:t>
      </w:r>
      <w:r w:rsidRPr="00DB4FD2">
        <w:t xml:space="preserve"> </w:t>
      </w:r>
      <w:r w:rsidRPr="00DB4FD2">
        <w:rPr>
          <w:rFonts w:eastAsia="Arial" w:cs="Times New Roman"/>
          <w:color w:val="000000"/>
          <w:szCs w:val="24"/>
          <w:lang w:val="en"/>
        </w:rPr>
        <w:t>The information collected through the</w:t>
      </w:r>
      <w:r>
        <w:rPr>
          <w:rFonts w:eastAsia="Arial" w:cs="Times New Roman"/>
          <w:color w:val="000000"/>
          <w:szCs w:val="24"/>
          <w:lang w:val="en"/>
        </w:rPr>
        <w:t xml:space="preserve"> </w:t>
      </w:r>
      <w:r w:rsidRPr="00DB4FD2">
        <w:rPr>
          <w:rFonts w:eastAsia="Arial" w:cs="Times New Roman"/>
          <w:color w:val="000000"/>
          <w:szCs w:val="24"/>
          <w:lang w:val="en"/>
        </w:rPr>
        <w:t>paper logbooks and reports promotes</w:t>
      </w:r>
      <w:r>
        <w:rPr>
          <w:rFonts w:eastAsia="Arial" w:cs="Times New Roman"/>
          <w:color w:val="000000"/>
          <w:szCs w:val="24"/>
          <w:lang w:val="en"/>
        </w:rPr>
        <w:t xml:space="preserve"> </w:t>
      </w:r>
      <w:r w:rsidRPr="00DB4FD2">
        <w:rPr>
          <w:rFonts w:eastAsia="Arial" w:cs="Times New Roman"/>
          <w:color w:val="000000"/>
          <w:szCs w:val="24"/>
          <w:lang w:val="en"/>
        </w:rPr>
        <w:t>the goals and objectives of the fishery</w:t>
      </w:r>
      <w:r>
        <w:rPr>
          <w:rFonts w:eastAsia="Arial" w:cs="Times New Roman"/>
          <w:color w:val="000000"/>
          <w:szCs w:val="24"/>
          <w:lang w:val="en"/>
        </w:rPr>
        <w:t xml:space="preserve"> </w:t>
      </w:r>
      <w:r w:rsidRPr="00DB4FD2">
        <w:rPr>
          <w:rFonts w:eastAsia="Arial" w:cs="Times New Roman"/>
          <w:color w:val="000000"/>
          <w:szCs w:val="24"/>
          <w:lang w:val="en"/>
        </w:rPr>
        <w:t>management plans, the Magnuson-Stevens Act, and other applicable</w:t>
      </w:r>
      <w:r>
        <w:rPr>
          <w:rFonts w:eastAsia="Arial" w:cs="Times New Roman"/>
          <w:color w:val="000000"/>
          <w:szCs w:val="24"/>
          <w:lang w:val="en"/>
        </w:rPr>
        <w:t xml:space="preserve"> </w:t>
      </w:r>
      <w:r w:rsidRPr="00DB4FD2">
        <w:rPr>
          <w:rFonts w:eastAsia="Arial" w:cs="Times New Roman"/>
          <w:color w:val="000000"/>
          <w:szCs w:val="24"/>
          <w:lang w:val="en"/>
        </w:rPr>
        <w:t xml:space="preserve">laws. </w:t>
      </w:r>
    </w:p>
    <w:p w:rsidR="00595FD5" w:rsidP="002F49F4" w:rsidRDefault="00595FD5" w14:paraId="292B3403" w14:textId="77777777">
      <w:pPr>
        <w:widowControl/>
        <w:pBdr>
          <w:top w:val="nil"/>
          <w:left w:val="nil"/>
          <w:bottom w:val="nil"/>
          <w:right w:val="nil"/>
          <w:between w:val="nil"/>
        </w:pBdr>
        <w:autoSpaceDE/>
        <w:autoSpaceDN/>
        <w:rPr>
          <w:rFonts w:eastAsia="Arial" w:cs="Times New Roman"/>
          <w:color w:val="000000"/>
          <w:szCs w:val="24"/>
          <w:lang w:val="en"/>
        </w:rPr>
      </w:pPr>
    </w:p>
    <w:p w:rsidR="00595FD5" w:rsidP="002F49F4" w:rsidRDefault="00DB4FD2" w14:paraId="72E5AFAE" w14:textId="77777777">
      <w:pPr>
        <w:widowControl/>
        <w:pBdr>
          <w:top w:val="nil"/>
          <w:left w:val="nil"/>
          <w:bottom w:val="nil"/>
          <w:right w:val="nil"/>
          <w:between w:val="nil"/>
        </w:pBdr>
        <w:autoSpaceDE/>
        <w:autoSpaceDN/>
        <w:rPr>
          <w:rFonts w:eastAsia="Arial" w:cs="Times New Roman"/>
          <w:color w:val="000000"/>
          <w:szCs w:val="24"/>
          <w:lang w:val="en"/>
        </w:rPr>
      </w:pPr>
      <w:r w:rsidRPr="00DB4FD2">
        <w:rPr>
          <w:rFonts w:eastAsia="Arial" w:cs="Times New Roman"/>
          <w:color w:val="000000"/>
          <w:szCs w:val="24"/>
          <w:lang w:val="en"/>
        </w:rPr>
        <w:t>The collection of reliable data is</w:t>
      </w:r>
      <w:r>
        <w:rPr>
          <w:rFonts w:eastAsia="Arial" w:cs="Times New Roman"/>
          <w:color w:val="000000"/>
          <w:szCs w:val="24"/>
          <w:lang w:val="en"/>
        </w:rPr>
        <w:t xml:space="preserve"> </w:t>
      </w:r>
      <w:r w:rsidRPr="00DB4FD2">
        <w:rPr>
          <w:rFonts w:eastAsia="Arial" w:cs="Times New Roman"/>
          <w:color w:val="000000"/>
          <w:szCs w:val="24"/>
          <w:lang w:val="en"/>
        </w:rPr>
        <w:t>essential to the effective conservation,</w:t>
      </w:r>
      <w:r>
        <w:rPr>
          <w:rFonts w:eastAsia="Arial" w:cs="Times New Roman"/>
          <w:color w:val="000000"/>
          <w:szCs w:val="24"/>
          <w:lang w:val="en"/>
        </w:rPr>
        <w:t xml:space="preserve"> </w:t>
      </w:r>
      <w:r w:rsidRPr="00DB4FD2">
        <w:rPr>
          <w:rFonts w:eastAsia="Arial" w:cs="Times New Roman"/>
          <w:color w:val="000000"/>
          <w:szCs w:val="24"/>
          <w:lang w:val="en"/>
        </w:rPr>
        <w:t>management, and scientific</w:t>
      </w:r>
      <w:r>
        <w:rPr>
          <w:rFonts w:eastAsia="Arial" w:cs="Times New Roman"/>
          <w:color w:val="000000"/>
          <w:szCs w:val="24"/>
          <w:lang w:val="en"/>
        </w:rPr>
        <w:t xml:space="preserve"> </w:t>
      </w:r>
      <w:r w:rsidRPr="00DB4FD2">
        <w:rPr>
          <w:rFonts w:eastAsia="Arial" w:cs="Times New Roman"/>
          <w:color w:val="000000"/>
          <w:szCs w:val="24"/>
          <w:lang w:val="en"/>
        </w:rPr>
        <w:t>understanding of the fishery</w:t>
      </w:r>
      <w:r>
        <w:rPr>
          <w:rFonts w:eastAsia="Arial" w:cs="Times New Roman"/>
          <w:color w:val="000000"/>
          <w:szCs w:val="24"/>
          <w:lang w:val="en"/>
        </w:rPr>
        <w:t xml:space="preserve"> </w:t>
      </w:r>
      <w:r w:rsidRPr="00DB4FD2">
        <w:rPr>
          <w:rFonts w:eastAsia="Arial" w:cs="Times New Roman"/>
          <w:color w:val="000000"/>
          <w:szCs w:val="24"/>
          <w:lang w:val="en"/>
        </w:rPr>
        <w:t>resources.</w:t>
      </w:r>
      <w:r w:rsidRPr="009C59B0" w:rsidR="009C59B0">
        <w:t xml:space="preserve"> </w:t>
      </w:r>
      <w:r w:rsidRPr="009C59B0" w:rsidR="009C59B0">
        <w:rPr>
          <w:rFonts w:eastAsia="Arial" w:cs="Times New Roman"/>
          <w:color w:val="000000"/>
          <w:szCs w:val="24"/>
          <w:lang w:val="en"/>
        </w:rPr>
        <w:t>NMFS requires vessels and processors participating in federally managed groundfish and crab fisheries off Alaska to provide information necessary for conservation and management of the fisheries.</w:t>
      </w:r>
      <w:r w:rsidR="00595FD5">
        <w:rPr>
          <w:rFonts w:eastAsia="Arial" w:cs="Times New Roman"/>
          <w:color w:val="000000"/>
          <w:szCs w:val="24"/>
          <w:lang w:val="en"/>
        </w:rPr>
        <w:t xml:space="preserve"> </w:t>
      </w:r>
      <w:r w:rsidRPr="00595FD5" w:rsidR="00595FD5">
        <w:rPr>
          <w:rFonts w:eastAsia="Arial" w:cs="Times New Roman"/>
          <w:color w:val="000000"/>
          <w:szCs w:val="24"/>
          <w:lang w:val="en"/>
        </w:rPr>
        <w:t xml:space="preserve">NMFS must have the best available biological and socioeconomic information with which to carry out its responsibilities for conserving and managing groundfish resources, as well as other fish resources, such as crab, halibut, and salmon, that </w:t>
      </w:r>
      <w:proofErr w:type="gramStart"/>
      <w:r w:rsidRPr="00595FD5" w:rsidR="00595FD5">
        <w:rPr>
          <w:rFonts w:eastAsia="Arial" w:cs="Times New Roman"/>
          <w:color w:val="000000"/>
          <w:szCs w:val="24"/>
          <w:lang w:val="en"/>
        </w:rPr>
        <w:t>are incidentally caught</w:t>
      </w:r>
      <w:proofErr w:type="gramEnd"/>
      <w:r w:rsidRPr="00595FD5" w:rsidR="00595FD5">
        <w:rPr>
          <w:rFonts w:eastAsia="Arial" w:cs="Times New Roman"/>
          <w:color w:val="000000"/>
          <w:szCs w:val="24"/>
          <w:lang w:val="en"/>
        </w:rPr>
        <w:t xml:space="preserve"> in the groundfish fishery.</w:t>
      </w:r>
      <w:r w:rsidR="00595FD5">
        <w:rPr>
          <w:rFonts w:eastAsia="Arial" w:cs="Times New Roman"/>
          <w:color w:val="000000"/>
          <w:szCs w:val="24"/>
          <w:lang w:val="en"/>
        </w:rPr>
        <w:t xml:space="preserve"> </w:t>
      </w:r>
    </w:p>
    <w:p w:rsidR="00595FD5" w:rsidP="002F49F4" w:rsidRDefault="00595FD5" w14:paraId="4A8CEDE3"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2F49F4" w:rsidRDefault="00A512F7" w14:paraId="20320B8C" w14:textId="3DB1FEDC">
      <w:pPr>
        <w:widowControl/>
        <w:pBdr>
          <w:top w:val="nil"/>
          <w:left w:val="nil"/>
          <w:bottom w:val="nil"/>
          <w:right w:val="nil"/>
          <w:between w:val="nil"/>
        </w:pBdr>
        <w:autoSpaceDE/>
        <w:autoSpaceDN/>
        <w:rPr>
          <w:rFonts w:eastAsia="Arial" w:cs="Times New Roman"/>
          <w:color w:val="000000"/>
          <w:szCs w:val="24"/>
          <w:lang w:val="en"/>
        </w:rPr>
      </w:pPr>
      <w:r w:rsidRPr="00A512F7">
        <w:rPr>
          <w:rFonts w:eastAsia="Arial" w:cs="Times New Roman"/>
          <w:color w:val="000000"/>
          <w:szCs w:val="24"/>
          <w:lang w:val="en"/>
        </w:rPr>
        <w:t>Collecting information from fishery participants is necessary in order to promote successful management of groundfish, crab, Pacific halibut, and salmon resources.</w:t>
      </w:r>
      <w:r w:rsidR="004C1C66">
        <w:rPr>
          <w:rFonts w:eastAsia="Arial" w:cs="Times New Roman"/>
          <w:color w:val="000000"/>
          <w:szCs w:val="24"/>
          <w:lang w:val="en"/>
        </w:rPr>
        <w:t xml:space="preserve"> </w:t>
      </w:r>
      <w:r w:rsidRPr="00A512F7">
        <w:rPr>
          <w:rFonts w:eastAsia="Arial" w:cs="Times New Roman"/>
          <w:color w:val="000000"/>
          <w:szCs w:val="24"/>
          <w:lang w:val="en"/>
        </w:rPr>
        <w:t xml:space="preserve">A comprehensive information system </w:t>
      </w:r>
      <w:r w:rsidR="00DB4FD2">
        <w:rPr>
          <w:rFonts w:eastAsia="Arial" w:cs="Times New Roman"/>
          <w:color w:val="000000"/>
          <w:szCs w:val="24"/>
          <w:lang w:val="en"/>
        </w:rPr>
        <w:t>that</w:t>
      </w:r>
      <w:r w:rsidRPr="00A512F7">
        <w:rPr>
          <w:rFonts w:eastAsia="Arial" w:cs="Times New Roman"/>
          <w:color w:val="000000"/>
          <w:szCs w:val="24"/>
          <w:lang w:val="en"/>
        </w:rPr>
        <w:t xml:space="preserve"> identifies the participants and monitors their fishing activity is necessary to enforce the management measures and prevent overfishing. An information system </w:t>
      </w:r>
      <w:proofErr w:type="gramStart"/>
      <w:r w:rsidRPr="00A512F7">
        <w:rPr>
          <w:rFonts w:eastAsia="Arial" w:cs="Times New Roman"/>
          <w:color w:val="000000"/>
          <w:szCs w:val="24"/>
          <w:lang w:val="en"/>
        </w:rPr>
        <w:t>is also needed</w:t>
      </w:r>
      <w:proofErr w:type="gramEnd"/>
      <w:r w:rsidRPr="00A512F7">
        <w:rPr>
          <w:rFonts w:eastAsia="Arial" w:cs="Times New Roman"/>
          <w:color w:val="000000"/>
          <w:szCs w:val="24"/>
          <w:lang w:val="en"/>
        </w:rPr>
        <w:t xml:space="preserve">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rsidRPr="00BD7237" w:rsidR="00A512F7" w:rsidP="002F49F4" w:rsidRDefault="00A512F7" w14:paraId="50B797C5" w14:textId="77777777">
      <w:pPr>
        <w:pStyle w:val="BodyText"/>
        <w:spacing w:before="0"/>
        <w:ind w:left="0"/>
        <w:rPr>
          <w:rFonts w:cs="Times New Roman"/>
          <w:b/>
        </w:rPr>
      </w:pPr>
    </w:p>
    <w:p w:rsidRPr="00BD7237" w:rsidR="008E61C9" w:rsidP="002F49F4" w:rsidRDefault="001477A3" w14:paraId="2E46462C" w14:textId="77777777">
      <w:pPr>
        <w:pStyle w:val="Heading1"/>
        <w:numPr>
          <w:ilvl w:val="0"/>
          <w:numId w:val="7"/>
        </w:numPr>
        <w:tabs>
          <w:tab w:val="left" w:pos="360"/>
        </w:tabs>
        <w:spacing w:before="0"/>
        <w:ind w:left="0" w:firstLine="0"/>
        <w:rPr>
          <w:rFonts w:cs="Times New Roman"/>
        </w:rPr>
      </w:pPr>
      <w:r w:rsidRPr="00BD7237">
        <w:rPr>
          <w:rFonts w:cs="Times New Roman"/>
          <w:bCs w:val="0"/>
        </w:rPr>
        <w:t xml:space="preserve">Indicate how, by whom, and for what purpose the information is to </w:t>
      </w:r>
      <w:proofErr w:type="gramStart"/>
      <w:r w:rsidRPr="00BD7237">
        <w:rPr>
          <w:rFonts w:cs="Times New Roman"/>
          <w:bCs w:val="0"/>
        </w:rPr>
        <w:t>be used</w:t>
      </w:r>
      <w:proofErr w:type="gramEnd"/>
      <w:r w:rsidRPr="00BD7237">
        <w:rPr>
          <w:rFonts w:cs="Times New Roman"/>
          <w:bCs w:val="0"/>
        </w:rPr>
        <w:t>.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993E65" w:rsidP="00993E65" w:rsidRDefault="00993E65" w14:paraId="5E0B741D" w14:textId="77777777">
      <w:pPr>
        <w:pStyle w:val="ListParagraph"/>
        <w:tabs>
          <w:tab w:val="left" w:pos="360"/>
        </w:tabs>
        <w:spacing w:before="0"/>
        <w:ind w:left="0" w:firstLine="0"/>
        <w:rPr>
          <w:rFonts w:cs="Times New Roman"/>
          <w:szCs w:val="24"/>
        </w:rPr>
      </w:pPr>
    </w:p>
    <w:p w:rsidRPr="009C59B0" w:rsidR="009C59B0" w:rsidP="00DB5103" w:rsidRDefault="009C59B0" w14:paraId="5AC45051" w14:textId="38D27411">
      <w:pPr>
        <w:pStyle w:val="ListParagraph"/>
        <w:tabs>
          <w:tab w:val="left" w:pos="360"/>
        </w:tabs>
        <w:spacing w:before="0"/>
        <w:ind w:left="0" w:firstLine="0"/>
        <w:rPr>
          <w:rFonts w:cs="Times New Roman"/>
          <w:szCs w:val="24"/>
        </w:rPr>
      </w:pPr>
      <w:r w:rsidRPr="009C59B0">
        <w:rPr>
          <w:rFonts w:cs="Times New Roman"/>
          <w:szCs w:val="24"/>
        </w:rPr>
        <w:t xml:space="preserve">All vessels of the United States harvesting EEZ fish and shoreside processors, stationary floating processors (SFPs), and motherships receiving EEZ-caught fish are required to hold a Federal permit and thus comply with reporting requirements per </w:t>
      </w:r>
      <w:r w:rsidR="00624BD3">
        <w:rPr>
          <w:rFonts w:cs="Times New Roman"/>
          <w:szCs w:val="24"/>
        </w:rPr>
        <w:t xml:space="preserve">50 </w:t>
      </w:r>
      <w:r w:rsidRPr="009C59B0">
        <w:rPr>
          <w:rFonts w:cs="Times New Roman"/>
          <w:szCs w:val="24"/>
        </w:rPr>
        <w:t xml:space="preserve">CFR 679.5. The data collected </w:t>
      </w:r>
      <w:proofErr w:type="gramStart"/>
      <w:r w:rsidRPr="009C59B0">
        <w:rPr>
          <w:rFonts w:cs="Times New Roman"/>
          <w:szCs w:val="24"/>
        </w:rPr>
        <w:t>are used</w:t>
      </w:r>
      <w:proofErr w:type="gramEnd"/>
      <w:r w:rsidRPr="009C59B0">
        <w:rPr>
          <w:rFonts w:cs="Times New Roman"/>
          <w:szCs w:val="24"/>
        </w:rPr>
        <w:t xml:space="preserve"> for making in-season and inter-season management decisions that affect the groundfish resources and the fishing industry that uses them.</w:t>
      </w:r>
    </w:p>
    <w:p w:rsidR="005322A2" w:rsidP="002F49F4" w:rsidRDefault="005322A2" w14:paraId="1CDAF5EA" w14:textId="77777777">
      <w:pPr>
        <w:widowControl/>
        <w:pBdr>
          <w:top w:val="nil"/>
          <w:left w:val="nil"/>
          <w:bottom w:val="nil"/>
          <w:right w:val="nil"/>
          <w:between w:val="nil"/>
        </w:pBdr>
        <w:autoSpaceDE/>
        <w:autoSpaceDN/>
        <w:rPr>
          <w:rFonts w:eastAsia="Arial" w:cs="Times New Roman"/>
          <w:color w:val="000000"/>
          <w:szCs w:val="24"/>
          <w:lang w:val="en"/>
        </w:rPr>
      </w:pPr>
    </w:p>
    <w:p w:rsidR="00624BD3" w:rsidP="00624BD3" w:rsidRDefault="00624BD3" w14:paraId="2E0335A6" w14:textId="77777777">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0510F9">
        <w:rPr>
          <w:rFonts w:eastAsia="Arial" w:cs="Times New Roman"/>
          <w:color w:val="000000"/>
          <w:szCs w:val="24"/>
          <w:lang w:val="en"/>
        </w:rPr>
        <w:t>is designed</w:t>
      </w:r>
      <w:proofErr w:type="gramEnd"/>
      <w:r w:rsidRPr="000510F9">
        <w:rPr>
          <w:rFonts w:eastAsia="Arial" w:cs="Times New Roman"/>
          <w:color w:val="000000"/>
          <w:szCs w:val="24"/>
          <w:lang w:val="en"/>
        </w:rPr>
        <w:t xml:space="preserve"> to yield data that meet all applicable information quality guidelines. Prior to dissemination, the information </w:t>
      </w:r>
      <w:proofErr w:type="gramStart"/>
      <w:r w:rsidRPr="000510F9">
        <w:rPr>
          <w:rFonts w:eastAsia="Arial" w:cs="Times New Roman"/>
          <w:color w:val="000000"/>
          <w:szCs w:val="24"/>
          <w:lang w:val="en"/>
        </w:rPr>
        <w:t>will be subjected</w:t>
      </w:r>
      <w:proofErr w:type="gramEnd"/>
      <w:r w:rsidRPr="000510F9">
        <w:rPr>
          <w:rFonts w:eastAsia="Arial" w:cs="Times New Roman"/>
          <w:color w:val="000000"/>
          <w:szCs w:val="24"/>
          <w:lang w:val="en"/>
        </w:rPr>
        <w:t xml:space="preserve"> to quality control measures and a pre-dissemination review consistent with </w:t>
      </w:r>
      <w:hyperlink w:history="1" r:id="rId12">
        <w:r w:rsidRPr="000510F9">
          <w:rPr>
            <w:rFonts w:eastAsia="Arial" w:cs="Times New Roman"/>
            <w:color w:val="0000FF"/>
            <w:szCs w:val="24"/>
            <w:u w:val="single"/>
            <w:lang w:val="en"/>
          </w:rPr>
          <w:t>NOAA’s information quality guidelines</w:t>
        </w:r>
      </w:hyperlink>
      <w:r w:rsidRPr="000510F9">
        <w:rPr>
          <w:rFonts w:eastAsia="Arial" w:cs="Times New Roman"/>
          <w:color w:val="000000"/>
          <w:szCs w:val="24"/>
          <w:lang w:val="en"/>
        </w:rPr>
        <w:t>.</w:t>
      </w:r>
    </w:p>
    <w:p w:rsidR="00624BD3" w:rsidP="002F49F4" w:rsidRDefault="00624BD3" w14:paraId="0C3334B4"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F4685C" w14:paraId="527B87D6" w14:textId="45330698">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This information collection</w:t>
      </w:r>
      <w:r w:rsidRPr="000510F9" w:rsidR="000510F9">
        <w:rPr>
          <w:rFonts w:eastAsia="Arial" w:cs="Times New Roman"/>
          <w:color w:val="000000"/>
          <w:szCs w:val="24"/>
          <w:lang w:val="en"/>
        </w:rPr>
        <w:t xml:space="preserve"> contains four </w:t>
      </w:r>
      <w:r>
        <w:rPr>
          <w:rFonts w:eastAsia="Arial" w:cs="Times New Roman"/>
          <w:color w:val="000000"/>
          <w:szCs w:val="24"/>
          <w:lang w:val="en"/>
        </w:rPr>
        <w:t>components</w:t>
      </w:r>
      <w:r w:rsidRPr="000510F9" w:rsidR="000510F9">
        <w:rPr>
          <w:rFonts w:eastAsia="Arial" w:cs="Times New Roman"/>
          <w:color w:val="000000"/>
          <w:szCs w:val="24"/>
          <w:lang w:val="en"/>
        </w:rPr>
        <w:t xml:space="preserve">: </w:t>
      </w:r>
      <w:r>
        <w:rPr>
          <w:rFonts w:eastAsia="Arial" w:cs="Times New Roman"/>
          <w:color w:val="000000"/>
          <w:szCs w:val="24"/>
          <w:lang w:val="en"/>
        </w:rPr>
        <w:t>paper logbooks,</w:t>
      </w:r>
      <w:r w:rsidRPr="000510F9" w:rsidR="000510F9">
        <w:rPr>
          <w:rFonts w:eastAsia="Arial" w:cs="Times New Roman"/>
          <w:color w:val="000000"/>
          <w:szCs w:val="24"/>
          <w:lang w:val="en"/>
        </w:rPr>
        <w:t xml:space="preserve"> </w:t>
      </w:r>
      <w:r>
        <w:rPr>
          <w:rFonts w:eastAsia="Arial" w:cs="Times New Roman"/>
          <w:color w:val="000000"/>
          <w:szCs w:val="24"/>
          <w:lang w:val="en"/>
        </w:rPr>
        <w:t>v</w:t>
      </w:r>
      <w:r w:rsidRPr="000510F9" w:rsidR="000510F9">
        <w:rPr>
          <w:rFonts w:eastAsia="Arial" w:cs="Times New Roman"/>
          <w:color w:val="000000"/>
          <w:szCs w:val="24"/>
          <w:lang w:val="en"/>
        </w:rPr>
        <w:t xml:space="preserve">essel </w:t>
      </w:r>
      <w:r>
        <w:rPr>
          <w:rFonts w:eastAsia="Arial" w:cs="Times New Roman"/>
          <w:color w:val="000000"/>
          <w:szCs w:val="24"/>
          <w:lang w:val="en"/>
        </w:rPr>
        <w:t>activity r</w:t>
      </w:r>
      <w:r w:rsidRPr="000510F9" w:rsidR="000510F9">
        <w:rPr>
          <w:rFonts w:eastAsia="Arial" w:cs="Times New Roman"/>
          <w:color w:val="000000"/>
          <w:szCs w:val="24"/>
          <w:lang w:val="en"/>
        </w:rPr>
        <w:t>eports</w:t>
      </w:r>
      <w:r>
        <w:rPr>
          <w:rFonts w:eastAsia="Arial" w:cs="Times New Roman"/>
          <w:color w:val="000000"/>
          <w:szCs w:val="24"/>
          <w:lang w:val="en"/>
        </w:rPr>
        <w:t>,</w:t>
      </w:r>
      <w:r w:rsidRPr="000510F9" w:rsidR="000510F9">
        <w:rPr>
          <w:rFonts w:eastAsia="Arial" w:cs="Times New Roman"/>
          <w:color w:val="000000"/>
          <w:szCs w:val="24"/>
          <w:lang w:val="en"/>
        </w:rPr>
        <w:t xml:space="preserve"> </w:t>
      </w:r>
      <w:r>
        <w:rPr>
          <w:rFonts w:eastAsia="Arial" w:cs="Times New Roman"/>
          <w:color w:val="000000"/>
          <w:szCs w:val="24"/>
          <w:lang w:val="en"/>
        </w:rPr>
        <w:t>ch</w:t>
      </w:r>
      <w:r w:rsidRPr="000510F9" w:rsidR="000510F9">
        <w:rPr>
          <w:rFonts w:eastAsia="Arial" w:cs="Times New Roman"/>
          <w:color w:val="000000"/>
          <w:szCs w:val="24"/>
          <w:lang w:val="en"/>
        </w:rPr>
        <w:t>eck-</w:t>
      </w:r>
      <w:r>
        <w:rPr>
          <w:rFonts w:eastAsia="Arial" w:cs="Times New Roman"/>
          <w:color w:val="000000"/>
          <w:szCs w:val="24"/>
          <w:lang w:val="en"/>
        </w:rPr>
        <w:t>in/c</w:t>
      </w:r>
      <w:r w:rsidRPr="000510F9" w:rsidR="000510F9">
        <w:rPr>
          <w:rFonts w:eastAsia="Arial" w:cs="Times New Roman"/>
          <w:color w:val="000000"/>
          <w:szCs w:val="24"/>
          <w:lang w:val="en"/>
        </w:rPr>
        <w:t>heck-</w:t>
      </w:r>
      <w:r>
        <w:rPr>
          <w:rFonts w:eastAsia="Arial" w:cs="Times New Roman"/>
          <w:color w:val="000000"/>
          <w:szCs w:val="24"/>
          <w:lang w:val="en"/>
        </w:rPr>
        <w:t>out reports,</w:t>
      </w:r>
      <w:r w:rsidRPr="000510F9" w:rsidR="000510F9">
        <w:rPr>
          <w:rFonts w:eastAsia="Arial" w:cs="Times New Roman"/>
          <w:color w:val="000000"/>
          <w:szCs w:val="24"/>
          <w:lang w:val="en"/>
        </w:rPr>
        <w:t xml:space="preserve"> and </w:t>
      </w:r>
      <w:r>
        <w:rPr>
          <w:rFonts w:eastAsia="Arial" w:cs="Times New Roman"/>
          <w:color w:val="000000"/>
          <w:szCs w:val="24"/>
          <w:lang w:val="en"/>
        </w:rPr>
        <w:t>product t</w:t>
      </w:r>
      <w:r w:rsidRPr="000510F9" w:rsidR="000510F9">
        <w:rPr>
          <w:rFonts w:eastAsia="Arial" w:cs="Times New Roman"/>
          <w:color w:val="000000"/>
          <w:szCs w:val="24"/>
          <w:lang w:val="en"/>
        </w:rPr>
        <w:t xml:space="preserve">ransfer </w:t>
      </w:r>
      <w:r>
        <w:rPr>
          <w:rFonts w:eastAsia="Arial" w:cs="Times New Roman"/>
          <w:color w:val="000000"/>
          <w:szCs w:val="24"/>
          <w:lang w:val="en"/>
        </w:rPr>
        <w:t>r</w:t>
      </w:r>
      <w:r w:rsidRPr="000510F9" w:rsidR="000510F9">
        <w:rPr>
          <w:rFonts w:eastAsia="Arial" w:cs="Times New Roman"/>
          <w:color w:val="000000"/>
          <w:szCs w:val="24"/>
          <w:lang w:val="en"/>
        </w:rPr>
        <w:t>eports.</w:t>
      </w:r>
      <w:r w:rsidR="004C1C66">
        <w:rPr>
          <w:rFonts w:eastAsia="Arial" w:cs="Times New Roman"/>
          <w:color w:val="000000"/>
          <w:szCs w:val="24"/>
          <w:lang w:val="en"/>
        </w:rPr>
        <w:t xml:space="preserve"> </w:t>
      </w:r>
      <w:r w:rsidRPr="000510F9" w:rsidR="000510F9">
        <w:rPr>
          <w:rFonts w:eastAsia="Arial" w:cs="Times New Roman"/>
          <w:color w:val="000000"/>
          <w:szCs w:val="24"/>
          <w:lang w:val="en"/>
        </w:rPr>
        <w:t xml:space="preserve">In some </w:t>
      </w:r>
      <w:proofErr w:type="gramStart"/>
      <w:r w:rsidRPr="000510F9" w:rsidR="000510F9">
        <w:rPr>
          <w:rFonts w:eastAsia="Arial" w:cs="Times New Roman"/>
          <w:color w:val="000000"/>
          <w:szCs w:val="24"/>
          <w:lang w:val="en"/>
        </w:rPr>
        <w:t>cases</w:t>
      </w:r>
      <w:proofErr w:type="gramEnd"/>
      <w:r w:rsidRPr="000510F9" w:rsidR="000510F9">
        <w:rPr>
          <w:rFonts w:eastAsia="Arial" w:cs="Times New Roman"/>
          <w:color w:val="000000"/>
          <w:szCs w:val="24"/>
          <w:lang w:val="en"/>
        </w:rPr>
        <w:t xml:space="preserve"> there are several forms within a collection; for example, there are two types of check-in/check-out reports: shoreside processor and mothership.</w:t>
      </w:r>
      <w:r w:rsidR="004C1C66">
        <w:rPr>
          <w:rFonts w:eastAsia="Arial" w:cs="Times New Roman"/>
          <w:color w:val="000000"/>
          <w:szCs w:val="24"/>
          <w:lang w:val="en"/>
        </w:rPr>
        <w:t xml:space="preserve"> </w:t>
      </w:r>
      <w:r w:rsidRPr="000510F9" w:rsidR="000510F9">
        <w:rPr>
          <w:rFonts w:eastAsia="Arial" w:cs="Times New Roman"/>
          <w:color w:val="000000"/>
          <w:szCs w:val="24"/>
          <w:lang w:val="en"/>
        </w:rPr>
        <w:t xml:space="preserve">Table 1 and the following sections provide more detail on each of the </w:t>
      </w:r>
      <w:r>
        <w:rPr>
          <w:rFonts w:eastAsia="Arial" w:cs="Times New Roman"/>
          <w:color w:val="000000"/>
          <w:szCs w:val="24"/>
          <w:lang w:val="en"/>
        </w:rPr>
        <w:t>components</w:t>
      </w:r>
      <w:r w:rsidRPr="000510F9" w:rsidR="000510F9">
        <w:rPr>
          <w:rFonts w:eastAsia="Arial" w:cs="Times New Roman"/>
          <w:color w:val="000000"/>
          <w:szCs w:val="24"/>
          <w:lang w:val="en"/>
        </w:rPr>
        <w:t xml:space="preserve"> and the associated forms.</w:t>
      </w:r>
    </w:p>
    <w:p w:rsidR="00FE274A" w:rsidP="002F49F4" w:rsidRDefault="00FE274A" w14:paraId="0AE8B344" w14:textId="06226F0D">
      <w:pPr>
        <w:widowControl/>
        <w:pBdr>
          <w:top w:val="nil"/>
          <w:left w:val="nil"/>
          <w:bottom w:val="nil"/>
          <w:right w:val="nil"/>
          <w:between w:val="nil"/>
        </w:pBdr>
        <w:autoSpaceDE/>
        <w:autoSpaceDN/>
        <w:rPr>
          <w:rFonts w:eastAsia="Arial" w:cs="Times New Roman"/>
          <w:color w:val="000000"/>
          <w:szCs w:val="24"/>
          <w:lang w:val="en"/>
        </w:rPr>
      </w:pPr>
    </w:p>
    <w:p w:rsidR="00A85FAA" w:rsidP="00A85FAA" w:rsidRDefault="00AA7BE2" w14:paraId="476FB56A" w14:textId="3B18570C">
      <w:pPr>
        <w:rPr>
          <w:rFonts w:eastAsia="Arial" w:cs="Times New Roman"/>
          <w:color w:val="000000"/>
          <w:szCs w:val="24"/>
          <w:lang w:val="en"/>
        </w:rPr>
      </w:pPr>
      <w:r>
        <w:rPr>
          <w:rFonts w:eastAsia="Arial" w:cs="Times New Roman"/>
          <w:color w:val="000000"/>
          <w:szCs w:val="24"/>
          <w:lang w:val="en"/>
        </w:rPr>
        <w:t xml:space="preserve">This collection </w:t>
      </w:r>
      <w:proofErr w:type="gramStart"/>
      <w:r>
        <w:rPr>
          <w:rFonts w:eastAsia="Arial" w:cs="Times New Roman"/>
          <w:color w:val="000000"/>
          <w:szCs w:val="24"/>
          <w:lang w:val="en"/>
        </w:rPr>
        <w:t>has been changed</w:t>
      </w:r>
      <w:proofErr w:type="gramEnd"/>
      <w:r>
        <w:rPr>
          <w:rFonts w:eastAsia="Arial" w:cs="Times New Roman"/>
          <w:color w:val="000000"/>
          <w:szCs w:val="24"/>
          <w:lang w:val="en"/>
        </w:rPr>
        <w:t xml:space="preserve"> twice since the last extension in 2018. </w:t>
      </w:r>
      <w:proofErr w:type="gramStart"/>
      <w:r>
        <w:rPr>
          <w:rFonts w:eastAsia="Arial" w:cs="Times New Roman"/>
          <w:color w:val="000000"/>
          <w:szCs w:val="24"/>
          <w:lang w:val="en"/>
        </w:rPr>
        <w:t xml:space="preserve">In </w:t>
      </w:r>
      <w:r w:rsidRPr="0001336E" w:rsidR="0001336E">
        <w:rPr>
          <w:rFonts w:eastAsia="Arial" w:cs="Times New Roman"/>
          <w:color w:val="000000"/>
          <w:szCs w:val="24"/>
          <w:lang w:val="en"/>
        </w:rPr>
        <w:t>2020</w:t>
      </w:r>
      <w:r w:rsidRPr="0001336E">
        <w:rPr>
          <w:rFonts w:eastAsia="Arial" w:cs="Times New Roman"/>
          <w:color w:val="000000"/>
          <w:szCs w:val="24"/>
          <w:lang w:val="en"/>
        </w:rPr>
        <w:t>, this</w:t>
      </w:r>
      <w:r>
        <w:rPr>
          <w:rFonts w:eastAsia="Arial" w:cs="Times New Roman"/>
          <w:color w:val="000000"/>
          <w:szCs w:val="24"/>
          <w:lang w:val="en"/>
        </w:rPr>
        <w:t xml:space="preserve"> collection was </w:t>
      </w:r>
      <w:r>
        <w:rPr>
          <w:rFonts w:eastAsia="Arial" w:cs="Times New Roman"/>
          <w:color w:val="000000"/>
          <w:szCs w:val="24"/>
          <w:lang w:val="en"/>
        </w:rPr>
        <w:lastRenderedPageBreak/>
        <w:t>revised due to the rule for Amendment 118 to the BSAI FMP that authorized</w:t>
      </w:r>
      <w:r w:rsidRPr="00AA7BE2">
        <w:rPr>
          <w:rFonts w:eastAsia="Arial" w:cs="Times New Roman"/>
          <w:color w:val="000000"/>
          <w:szCs w:val="24"/>
          <w:lang w:val="en"/>
        </w:rPr>
        <w:t xml:space="preserve"> retention of legal-size halibut in pot-and-line and longline pot gear used to fish for halibut or sablefish IFQ or CDQ in the BSAI provided the IFQ or CDQ holder holds sufficient halibut IFQ or CDQ for that IFQ regulatory area</w:t>
      </w:r>
      <w:r w:rsidR="00A03D7F">
        <w:rPr>
          <w:rFonts w:eastAsia="Arial" w:cs="Times New Roman"/>
          <w:color w:val="000000"/>
          <w:szCs w:val="24"/>
          <w:lang w:val="en"/>
        </w:rPr>
        <w:t xml:space="preserve"> </w:t>
      </w:r>
      <w:r w:rsidRPr="00291AD8" w:rsidR="00A03D7F">
        <w:rPr>
          <w:rFonts w:eastAsia="Arial" w:cs="Times New Roman"/>
          <w:color w:val="000000"/>
          <w:szCs w:val="24"/>
          <w:lang w:val="en"/>
        </w:rPr>
        <w:t>(</w:t>
      </w:r>
      <w:hyperlink w:history="1" r:id="rId13">
        <w:r w:rsidRPr="00291AD8" w:rsidR="00291AD8">
          <w:rPr>
            <w:rStyle w:val="Hyperlink"/>
            <w:rFonts w:eastAsia="Arial" w:cs="Times New Roman"/>
            <w:szCs w:val="24"/>
            <w:lang w:val="en"/>
          </w:rPr>
          <w:t>85 FR 840, January 8, 2020</w:t>
        </w:r>
      </w:hyperlink>
      <w:r w:rsidRPr="00291AD8" w:rsidR="00A03D7F">
        <w:rPr>
          <w:rFonts w:eastAsia="Arial" w:cs="Times New Roman"/>
          <w:color w:val="000000"/>
          <w:szCs w:val="24"/>
          <w:lang w:val="en"/>
        </w:rPr>
        <w:t>)</w:t>
      </w:r>
      <w:r w:rsidRPr="00291AD8">
        <w:rPr>
          <w:rFonts w:eastAsia="Arial" w:cs="Times New Roman"/>
          <w:color w:val="000000"/>
          <w:szCs w:val="24"/>
          <w:lang w:val="en"/>
        </w:rPr>
        <w:t>.</w:t>
      </w:r>
      <w:proofErr w:type="gramEnd"/>
      <w:r>
        <w:rPr>
          <w:rFonts w:eastAsia="Arial" w:cs="Times New Roman"/>
          <w:color w:val="000000"/>
          <w:szCs w:val="24"/>
          <w:lang w:val="en"/>
        </w:rPr>
        <w:t xml:space="preserve"> This collection </w:t>
      </w:r>
      <w:proofErr w:type="gramStart"/>
      <w:r>
        <w:rPr>
          <w:rFonts w:eastAsia="Arial" w:cs="Times New Roman"/>
          <w:color w:val="000000"/>
          <w:szCs w:val="24"/>
          <w:lang w:val="en"/>
        </w:rPr>
        <w:t>was revised</w:t>
      </w:r>
      <w:proofErr w:type="gramEnd"/>
      <w:r>
        <w:rPr>
          <w:rFonts w:eastAsia="Arial" w:cs="Times New Roman"/>
          <w:color w:val="000000"/>
          <w:szCs w:val="24"/>
          <w:lang w:val="en"/>
        </w:rPr>
        <w:t xml:space="preserve"> to </w:t>
      </w:r>
      <w:r w:rsidR="00A03D7F">
        <w:rPr>
          <w:rFonts w:eastAsia="Arial" w:cs="Times New Roman"/>
          <w:color w:val="000000"/>
          <w:szCs w:val="24"/>
          <w:lang w:val="en"/>
        </w:rPr>
        <w:t xml:space="preserve">show that </w:t>
      </w:r>
      <w:r w:rsidRPr="00AA7BE2">
        <w:rPr>
          <w:rFonts w:eastAsia="Arial" w:cs="Times New Roman"/>
          <w:color w:val="000000"/>
          <w:szCs w:val="24"/>
          <w:lang w:val="en"/>
        </w:rPr>
        <w:t xml:space="preserve">all vessels fishing sablefish or halibut IFQ/CDQ with pot gear </w:t>
      </w:r>
      <w:r>
        <w:rPr>
          <w:rFonts w:eastAsia="Arial" w:cs="Times New Roman"/>
          <w:color w:val="000000"/>
          <w:szCs w:val="24"/>
          <w:lang w:val="en"/>
        </w:rPr>
        <w:t>are</w:t>
      </w:r>
      <w:r w:rsidRPr="00AA7BE2">
        <w:rPr>
          <w:rFonts w:eastAsia="Arial" w:cs="Times New Roman"/>
          <w:color w:val="000000"/>
          <w:szCs w:val="24"/>
          <w:lang w:val="en"/>
        </w:rPr>
        <w:t xml:space="preserve"> required to use a </w:t>
      </w:r>
      <w:r w:rsidR="00A03D7F">
        <w:rPr>
          <w:rFonts w:eastAsia="Arial" w:cs="Times New Roman"/>
          <w:color w:val="000000"/>
          <w:szCs w:val="24"/>
          <w:lang w:val="en"/>
        </w:rPr>
        <w:t>logbook</w:t>
      </w:r>
      <w:r w:rsidRPr="00AA7BE2">
        <w:rPr>
          <w:rFonts w:eastAsia="Arial" w:cs="Times New Roman"/>
          <w:color w:val="000000"/>
          <w:szCs w:val="24"/>
          <w:lang w:val="en"/>
        </w:rPr>
        <w:t>.</w:t>
      </w:r>
      <w:r w:rsidRPr="00A03D7F" w:rsidR="00A03D7F">
        <w:t xml:space="preserve"> </w:t>
      </w:r>
      <w:r w:rsidRPr="00A03D7F" w:rsidR="00A03D7F">
        <w:rPr>
          <w:rFonts w:eastAsia="Arial" w:cs="Times New Roman"/>
          <w:color w:val="000000"/>
          <w:szCs w:val="24"/>
          <w:lang w:val="en"/>
        </w:rPr>
        <w:t>This did not change the respondents, responses, reporting burden, or costs associated with this information collection</w:t>
      </w:r>
      <w:r w:rsidR="00A85FAA">
        <w:rPr>
          <w:rFonts w:eastAsia="Arial" w:cs="Times New Roman"/>
          <w:color w:val="000000"/>
          <w:szCs w:val="24"/>
          <w:lang w:val="en"/>
        </w:rPr>
        <w:t>.</w:t>
      </w:r>
      <w:r w:rsidR="00A03D7F">
        <w:rPr>
          <w:rFonts w:eastAsia="Arial" w:cs="Times New Roman"/>
          <w:color w:val="000000"/>
          <w:szCs w:val="24"/>
          <w:lang w:val="en"/>
        </w:rPr>
        <w:t xml:space="preserve"> </w:t>
      </w:r>
    </w:p>
    <w:p w:rsidR="00A85FAA" w:rsidP="00A85FAA" w:rsidRDefault="00A85FAA" w14:paraId="327ADB4F" w14:textId="77777777">
      <w:pPr>
        <w:rPr>
          <w:rFonts w:eastAsia="Arial" w:cs="Times New Roman"/>
          <w:color w:val="000000"/>
          <w:szCs w:val="24"/>
          <w:lang w:val="en"/>
        </w:rPr>
      </w:pPr>
    </w:p>
    <w:p w:rsidR="00A85FAA" w:rsidP="00A85FAA" w:rsidRDefault="00291AD8" w14:paraId="2C7121B1" w14:textId="4BECAB6C">
      <w:pPr>
        <w:rPr>
          <w:rFonts w:eastAsia="Batang" w:cs="Times New Roman"/>
          <w:szCs w:val="24"/>
        </w:rPr>
      </w:pPr>
      <w:r>
        <w:rPr>
          <w:rFonts w:eastAsia="Batang" w:cs="Times New Roman"/>
          <w:szCs w:val="24"/>
        </w:rPr>
        <w:t>Also in</w:t>
      </w:r>
      <w:r w:rsidRPr="00FE274A" w:rsidR="00A85FAA">
        <w:rPr>
          <w:rFonts w:eastAsia="Batang" w:cs="Times New Roman"/>
          <w:szCs w:val="24"/>
        </w:rPr>
        <w:t xml:space="preserve"> 2020, OMB approved a change request associated with a rule to reclassify sculpins as a non-target ecosystem (EC) species </w:t>
      </w:r>
      <w:r w:rsidRPr="00FE274A" w:rsidR="00A85FAA">
        <w:rPr>
          <w:rFonts w:eastAsia="Calibri" w:cs="Times New Roman"/>
          <w:szCs w:val="24"/>
        </w:rPr>
        <w:t>(</w:t>
      </w:r>
      <w:hyperlink w:history="1" r:id="rId14">
        <w:r w:rsidRPr="00D24CE4" w:rsidR="00A85FAA">
          <w:rPr>
            <w:rStyle w:val="Hyperlink"/>
            <w:rFonts w:eastAsia="Calibri" w:cs="Times New Roman"/>
            <w:szCs w:val="24"/>
          </w:rPr>
          <w:t>85 FR 41427, July 10, 2020</w:t>
        </w:r>
      </w:hyperlink>
      <w:r w:rsidRPr="00FE274A" w:rsidR="00A85FAA">
        <w:rPr>
          <w:rFonts w:eastAsia="Calibri" w:cs="Times New Roman"/>
          <w:szCs w:val="24"/>
        </w:rPr>
        <w:t xml:space="preserve">), </w:t>
      </w:r>
      <w:r w:rsidRPr="00FE274A" w:rsidR="00A85FAA">
        <w:rPr>
          <w:rFonts w:eastAsia="Batang" w:cs="Times New Roman"/>
          <w:szCs w:val="24"/>
        </w:rPr>
        <w:t>and sculpins are now reported as non-target EC species instead of target species.</w:t>
      </w:r>
      <w:r w:rsidR="004C1C66">
        <w:rPr>
          <w:rFonts w:eastAsia="Batang" w:cs="Times New Roman"/>
          <w:szCs w:val="24"/>
        </w:rPr>
        <w:t xml:space="preserve"> </w:t>
      </w:r>
      <w:r w:rsidRPr="00FE274A" w:rsidR="00A85FAA">
        <w:rPr>
          <w:rFonts w:eastAsia="Batang" w:cs="Times New Roman"/>
          <w:szCs w:val="24"/>
        </w:rPr>
        <w:t>Requirements for recording and reporting the catch and discard of sculpins in logbooks or on catch or production reports did not change.</w:t>
      </w:r>
      <w:r w:rsidRPr="00FE274A" w:rsidR="00A85FAA">
        <w:rPr>
          <w:rFonts w:eastAsia="Batang"/>
        </w:rPr>
        <w:t xml:space="preserve"> </w:t>
      </w:r>
      <w:r w:rsidRPr="00FE274A" w:rsidR="00A85FAA">
        <w:rPr>
          <w:rFonts w:eastAsia="Batang" w:cs="Times New Roman"/>
          <w:szCs w:val="24"/>
        </w:rPr>
        <w:t>This action did not change the respondents, responses, reporting burden, or costs associated with this information collection.</w:t>
      </w:r>
    </w:p>
    <w:p w:rsidRPr="00FE274A" w:rsidR="00A85FAA" w:rsidP="00A85FAA" w:rsidRDefault="00A85FAA" w14:paraId="154D71CD" w14:textId="77777777">
      <w:pPr>
        <w:rPr>
          <w:rFonts w:eastAsia="Batang" w:cs="Times New Roman"/>
          <w:szCs w:val="24"/>
        </w:rPr>
      </w:pPr>
    </w:p>
    <w:p w:rsidRPr="000510F9" w:rsidR="000510F9" w:rsidP="00A85FAA" w:rsidRDefault="000510F9" w14:paraId="5A874994" w14:textId="0F838ED8">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b/>
          <w:color w:val="000000"/>
          <w:szCs w:val="24"/>
          <w:lang w:val="en"/>
        </w:rPr>
        <w:t>Table 1.</w:t>
      </w:r>
      <w:r w:rsidR="00624BD3">
        <w:rPr>
          <w:rFonts w:eastAsia="Arial" w:cs="Times New Roman"/>
          <w:color w:val="000000"/>
          <w:szCs w:val="24"/>
          <w:lang w:val="en"/>
        </w:rPr>
        <w:t xml:space="preserve"> T</w:t>
      </w:r>
      <w:r w:rsidRPr="000510F9">
        <w:rPr>
          <w:rFonts w:eastAsia="Arial" w:cs="Times New Roman"/>
          <w:color w:val="000000"/>
          <w:szCs w:val="24"/>
          <w:lang w:val="en"/>
        </w:rPr>
        <w:t xml:space="preserve">he </w:t>
      </w:r>
      <w:r w:rsidR="000D57D3">
        <w:rPr>
          <w:rFonts w:eastAsia="Arial" w:cs="Times New Roman"/>
          <w:color w:val="000000"/>
          <w:szCs w:val="24"/>
          <w:lang w:val="en"/>
        </w:rPr>
        <w:t>components in this information collection</w:t>
      </w:r>
      <w:r w:rsidRPr="000510F9">
        <w:rPr>
          <w:rFonts w:eastAsia="Arial" w:cs="Times New Roman"/>
          <w:color w:val="000000"/>
          <w:szCs w:val="24"/>
          <w:lang w:val="en"/>
        </w:rPr>
        <w:t>.</w:t>
      </w:r>
    </w:p>
    <w:tbl>
      <w:tblPr>
        <w:tblpPr w:leftFromText="180" w:rightFromText="180" w:vertAnchor="text" w:tblpY="1"/>
        <w:tblOverlap w:val="never"/>
        <w:tblW w:w="98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450"/>
        <w:gridCol w:w="2160"/>
        <w:gridCol w:w="1440"/>
        <w:gridCol w:w="1980"/>
        <w:gridCol w:w="1530"/>
        <w:gridCol w:w="1300"/>
      </w:tblGrid>
      <w:tr w:rsidRPr="000510F9" w:rsidR="000510F9" w:rsidTr="00967CE6" w14:paraId="19998E1B" w14:textId="77777777">
        <w:trPr>
          <w:trHeight w:val="29"/>
          <w:tblHeader/>
        </w:trPr>
        <w:tc>
          <w:tcPr>
            <w:tcW w:w="1450" w:type="dxa"/>
            <w:tcBorders>
              <w:top w:val="single" w:color="auto" w:sz="12" w:space="0"/>
              <w:bottom w:val="single" w:color="auto" w:sz="12" w:space="0"/>
            </w:tcBorders>
            <w:shd w:val="clear" w:color="auto" w:fill="C6D9F1" w:themeFill="text2" w:themeFillTint="33"/>
            <w:tcMar>
              <w:top w:w="100" w:type="dxa"/>
              <w:left w:w="100" w:type="dxa"/>
              <w:bottom w:w="100" w:type="dxa"/>
              <w:right w:w="100" w:type="dxa"/>
            </w:tcMar>
            <w:vAlign w:val="center"/>
          </w:tcPr>
          <w:p w:rsidRPr="004801E7" w:rsidR="000510F9" w:rsidP="00967CE6" w:rsidRDefault="000510F9" w14:paraId="131E9992"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Collection Title</w:t>
            </w:r>
          </w:p>
        </w:tc>
        <w:tc>
          <w:tcPr>
            <w:tcW w:w="2160" w:type="dxa"/>
            <w:tcBorders>
              <w:top w:val="single" w:color="auto" w:sz="12" w:space="0"/>
              <w:bottom w:val="single" w:color="auto" w:sz="12" w:space="0"/>
            </w:tcBorders>
            <w:shd w:val="clear" w:color="auto" w:fill="C6D9F1" w:themeFill="text2" w:themeFillTint="33"/>
            <w:tcMar>
              <w:top w:w="100" w:type="dxa"/>
              <w:left w:w="100" w:type="dxa"/>
              <w:bottom w:w="100" w:type="dxa"/>
              <w:right w:w="100" w:type="dxa"/>
            </w:tcMar>
            <w:vAlign w:val="center"/>
          </w:tcPr>
          <w:p w:rsidRPr="004801E7" w:rsidR="000510F9" w:rsidP="00967CE6" w:rsidRDefault="000510F9" w14:paraId="17F6319C"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Form Name</w:t>
            </w:r>
          </w:p>
        </w:tc>
        <w:tc>
          <w:tcPr>
            <w:tcW w:w="1440" w:type="dxa"/>
            <w:tcBorders>
              <w:top w:val="single" w:color="auto" w:sz="12" w:space="0"/>
              <w:bottom w:val="single" w:color="auto" w:sz="12" w:space="0"/>
            </w:tcBorders>
            <w:shd w:val="clear" w:color="auto" w:fill="C6D9F1" w:themeFill="text2" w:themeFillTint="33"/>
            <w:tcMar>
              <w:top w:w="100" w:type="dxa"/>
              <w:left w:w="100" w:type="dxa"/>
              <w:bottom w:w="100" w:type="dxa"/>
              <w:right w:w="100" w:type="dxa"/>
            </w:tcMar>
            <w:vAlign w:val="center"/>
          </w:tcPr>
          <w:p w:rsidRPr="004801E7" w:rsidR="000510F9" w:rsidP="00967CE6" w:rsidRDefault="000510F9" w14:paraId="5AD9F0A8" w14:textId="77777777">
            <w:pPr>
              <w:keepNext/>
              <w:widowControl/>
              <w:pBdr>
                <w:top w:val="nil"/>
                <w:left w:val="nil"/>
                <w:bottom w:val="nil"/>
                <w:right w:val="nil"/>
                <w:between w:val="nil"/>
              </w:pBdr>
              <w:autoSpaceDE/>
              <w:autoSpaceDN/>
              <w:jc w:val="center"/>
              <w:rPr>
                <w:rFonts w:eastAsia="Times New Roman" w:asciiTheme="minorHAnsi" w:hAnsiTheme="minorHAnsi" w:cstheme="minorHAnsi"/>
                <w:b/>
                <w:sz w:val="20"/>
                <w:szCs w:val="20"/>
              </w:rPr>
            </w:pPr>
            <w:r w:rsidRPr="004801E7">
              <w:rPr>
                <w:rFonts w:eastAsia="Arial" w:asciiTheme="minorHAnsi" w:hAnsiTheme="minorHAnsi" w:cstheme="minorHAnsi"/>
                <w:b/>
                <w:color w:val="000000"/>
                <w:sz w:val="20"/>
                <w:szCs w:val="20"/>
                <w:lang w:val="en"/>
              </w:rPr>
              <w:t xml:space="preserve">Regulation part (in </w:t>
            </w:r>
            <w:r w:rsidRPr="004801E7">
              <w:rPr>
                <w:rFonts w:eastAsia="Arial" w:asciiTheme="minorHAnsi" w:hAnsiTheme="minorHAnsi" w:cstheme="minorHAnsi"/>
                <w:b/>
                <w:color w:val="000000"/>
                <w:sz w:val="20"/>
                <w:szCs w:val="20"/>
                <w:shd w:val="clear" w:color="auto" w:fill="C6D9F1" w:themeFill="text2" w:themeFillTint="33"/>
                <w:lang w:val="en"/>
              </w:rPr>
              <w:t>5</w:t>
            </w:r>
            <w:r w:rsidRPr="004801E7">
              <w:rPr>
                <w:rFonts w:eastAsia="Times New Roman" w:asciiTheme="minorHAnsi" w:hAnsiTheme="minorHAnsi" w:cstheme="minorHAnsi"/>
                <w:b/>
                <w:color w:val="313131"/>
                <w:sz w:val="20"/>
                <w:szCs w:val="20"/>
                <w:shd w:val="clear" w:color="auto" w:fill="C6D9F1" w:themeFill="text2" w:themeFillTint="33"/>
              </w:rPr>
              <w:t>0 CFR)</w:t>
            </w:r>
          </w:p>
        </w:tc>
        <w:tc>
          <w:tcPr>
            <w:tcW w:w="1980" w:type="dxa"/>
            <w:tcBorders>
              <w:top w:val="single" w:color="auto" w:sz="12" w:space="0"/>
              <w:bottom w:val="single" w:color="auto" w:sz="12" w:space="0"/>
            </w:tcBorders>
            <w:shd w:val="clear" w:color="auto" w:fill="C6D9F1" w:themeFill="text2" w:themeFillTint="33"/>
            <w:tcMar>
              <w:top w:w="100" w:type="dxa"/>
              <w:left w:w="100" w:type="dxa"/>
              <w:bottom w:w="100" w:type="dxa"/>
              <w:right w:w="100" w:type="dxa"/>
            </w:tcMar>
            <w:vAlign w:val="center"/>
          </w:tcPr>
          <w:p w:rsidRPr="004801E7" w:rsidR="000510F9" w:rsidP="00967CE6" w:rsidRDefault="000510F9" w14:paraId="75F245B4"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Who Submits</w:t>
            </w:r>
          </w:p>
        </w:tc>
        <w:tc>
          <w:tcPr>
            <w:tcW w:w="1530" w:type="dxa"/>
            <w:tcBorders>
              <w:top w:val="single" w:color="auto" w:sz="12" w:space="0"/>
              <w:bottom w:val="single" w:color="auto" w:sz="12" w:space="0"/>
            </w:tcBorders>
            <w:shd w:val="clear" w:color="auto" w:fill="C6D9F1" w:themeFill="text2" w:themeFillTint="33"/>
            <w:tcMar>
              <w:top w:w="100" w:type="dxa"/>
              <w:left w:w="100" w:type="dxa"/>
              <w:bottom w:w="100" w:type="dxa"/>
              <w:right w:w="100" w:type="dxa"/>
            </w:tcMar>
            <w:vAlign w:val="center"/>
          </w:tcPr>
          <w:p w:rsidRPr="004801E7" w:rsidR="000510F9" w:rsidP="00967CE6" w:rsidRDefault="000510F9" w14:paraId="6A690113" w14:textId="77777777">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When Submitted</w:t>
            </w:r>
          </w:p>
        </w:tc>
        <w:tc>
          <w:tcPr>
            <w:tcW w:w="1300" w:type="dxa"/>
            <w:tcBorders>
              <w:top w:val="single" w:color="auto" w:sz="12" w:space="0"/>
              <w:bottom w:val="single" w:color="auto" w:sz="12" w:space="0"/>
            </w:tcBorders>
            <w:shd w:val="clear" w:color="auto" w:fill="C6D9F1" w:themeFill="text2" w:themeFillTint="33"/>
            <w:tcMar>
              <w:top w:w="100" w:type="dxa"/>
              <w:left w:w="100" w:type="dxa"/>
              <w:bottom w:w="100" w:type="dxa"/>
              <w:right w:w="100" w:type="dxa"/>
            </w:tcMar>
            <w:vAlign w:val="center"/>
          </w:tcPr>
          <w:p w:rsidRPr="004801E7" w:rsidR="000510F9" w:rsidP="00967CE6" w:rsidRDefault="000510F9" w14:paraId="595B2B50" w14:textId="1F680E93">
            <w:pPr>
              <w:keepNext/>
              <w:widowControl/>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How Submitted</w:t>
            </w:r>
          </w:p>
        </w:tc>
      </w:tr>
      <w:tr w:rsidRPr="000510F9" w:rsidR="000510F9" w:rsidTr="00967CE6" w14:paraId="7ADA5C4D" w14:textId="77777777">
        <w:trPr>
          <w:trHeight w:val="400"/>
        </w:trPr>
        <w:tc>
          <w:tcPr>
            <w:tcW w:w="1450" w:type="dxa"/>
            <w:vMerge w:val="restart"/>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32ED66D2"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Paper Logbooks</w:t>
            </w:r>
          </w:p>
          <w:p w:rsidRPr="004801E7" w:rsidR="000510F9" w:rsidP="00967CE6" w:rsidRDefault="000510F9" w14:paraId="588E44EE"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p w:rsidRPr="004801E7" w:rsidR="000510F9" w:rsidP="00967CE6" w:rsidRDefault="000510F9" w14:paraId="64F7329A"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u w:val="single"/>
                <w:lang w:val="en"/>
              </w:rPr>
            </w:pPr>
          </w:p>
        </w:tc>
        <w:tc>
          <w:tcPr>
            <w:tcW w:w="216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7A5D3D78"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Catcher vessel trawl gear Daily Fishing Logbook (DFL)</w:t>
            </w:r>
          </w:p>
        </w:tc>
        <w:tc>
          <w:tcPr>
            <w:tcW w:w="144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660C2AA3"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679.5(c)(4) </w:t>
            </w:r>
          </w:p>
        </w:tc>
        <w:tc>
          <w:tcPr>
            <w:tcW w:w="198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7BCCADC4"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 Vessel</w:t>
            </w:r>
          </w:p>
        </w:tc>
        <w:tc>
          <w:tcPr>
            <w:tcW w:w="153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76333063"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See Table 2</w:t>
            </w:r>
          </w:p>
        </w:tc>
        <w:tc>
          <w:tcPr>
            <w:tcW w:w="130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24D42D4B" w14:textId="082F1A19">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Mail or by hand</w:t>
            </w:r>
          </w:p>
        </w:tc>
      </w:tr>
      <w:tr w:rsidRPr="000510F9" w:rsidR="000510F9" w:rsidTr="00967CE6" w14:paraId="10145B54" w14:textId="77777777">
        <w:trPr>
          <w:trHeight w:val="400"/>
        </w:trPr>
        <w:tc>
          <w:tcPr>
            <w:tcW w:w="1450" w:type="dxa"/>
            <w:vMerge/>
            <w:shd w:val="clear" w:color="auto" w:fill="auto"/>
            <w:tcMar>
              <w:top w:w="100" w:type="dxa"/>
              <w:left w:w="100" w:type="dxa"/>
              <w:bottom w:w="100" w:type="dxa"/>
              <w:right w:w="100" w:type="dxa"/>
            </w:tcMar>
          </w:tcPr>
          <w:p w:rsidRPr="004801E7" w:rsidR="000510F9" w:rsidP="00967CE6" w:rsidRDefault="000510F9" w14:paraId="2613EFC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tcPr>
          <w:p w:rsidRPr="004801E7" w:rsidR="000510F9" w:rsidP="00967CE6" w:rsidRDefault="000510F9" w14:paraId="65E39929"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Catcher vessel longline/pot gear Daily Fishing Logbook (DFL)</w:t>
            </w:r>
          </w:p>
        </w:tc>
        <w:tc>
          <w:tcPr>
            <w:tcW w:w="1440" w:type="dxa"/>
            <w:shd w:val="clear" w:color="auto" w:fill="auto"/>
            <w:tcMar>
              <w:top w:w="100" w:type="dxa"/>
              <w:left w:w="100" w:type="dxa"/>
              <w:bottom w:w="100" w:type="dxa"/>
              <w:right w:w="100" w:type="dxa"/>
            </w:tcMar>
          </w:tcPr>
          <w:p w:rsidRPr="004801E7" w:rsidR="000510F9" w:rsidP="00967CE6" w:rsidRDefault="000510F9" w14:paraId="6777A63D"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679.5(c)(3) </w:t>
            </w:r>
          </w:p>
        </w:tc>
        <w:tc>
          <w:tcPr>
            <w:tcW w:w="1980" w:type="dxa"/>
            <w:shd w:val="clear" w:color="auto" w:fill="auto"/>
            <w:tcMar>
              <w:top w:w="100" w:type="dxa"/>
              <w:left w:w="100" w:type="dxa"/>
              <w:bottom w:w="100" w:type="dxa"/>
              <w:right w:w="100" w:type="dxa"/>
            </w:tcMar>
          </w:tcPr>
          <w:p w:rsidRPr="004801E7" w:rsidR="000510F9" w:rsidP="00967CE6" w:rsidRDefault="000510F9" w14:paraId="7431650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 Vessel</w:t>
            </w:r>
          </w:p>
        </w:tc>
        <w:tc>
          <w:tcPr>
            <w:tcW w:w="1530" w:type="dxa"/>
            <w:shd w:val="clear" w:color="auto" w:fill="auto"/>
            <w:tcMar>
              <w:top w:w="100" w:type="dxa"/>
              <w:left w:w="100" w:type="dxa"/>
              <w:bottom w:w="100" w:type="dxa"/>
              <w:right w:w="100" w:type="dxa"/>
            </w:tcMar>
          </w:tcPr>
          <w:p w:rsidRPr="004801E7" w:rsidR="000510F9" w:rsidP="00967CE6" w:rsidRDefault="000510F9" w14:paraId="25FD827B"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See Table 2</w:t>
            </w:r>
          </w:p>
        </w:tc>
        <w:tc>
          <w:tcPr>
            <w:tcW w:w="1300" w:type="dxa"/>
            <w:shd w:val="clear" w:color="auto" w:fill="auto"/>
            <w:tcMar>
              <w:top w:w="100" w:type="dxa"/>
              <w:left w:w="100" w:type="dxa"/>
              <w:bottom w:w="100" w:type="dxa"/>
              <w:right w:w="100" w:type="dxa"/>
            </w:tcMar>
          </w:tcPr>
          <w:p w:rsidRPr="004801E7" w:rsidR="000510F9" w:rsidP="00967CE6" w:rsidRDefault="000510F9" w14:paraId="0983605C" w14:textId="26803F85">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Mail or by hand</w:t>
            </w:r>
          </w:p>
        </w:tc>
      </w:tr>
      <w:tr w:rsidRPr="000510F9" w:rsidR="000510F9" w:rsidTr="00967CE6" w14:paraId="14FD96E4" w14:textId="77777777">
        <w:trPr>
          <w:trHeight w:val="400"/>
        </w:trPr>
        <w:tc>
          <w:tcPr>
            <w:tcW w:w="1450" w:type="dxa"/>
            <w:vMerge/>
            <w:shd w:val="clear" w:color="auto" w:fill="auto"/>
            <w:tcMar>
              <w:top w:w="100" w:type="dxa"/>
              <w:left w:w="100" w:type="dxa"/>
              <w:bottom w:w="100" w:type="dxa"/>
              <w:right w:w="100" w:type="dxa"/>
            </w:tcMar>
          </w:tcPr>
          <w:p w:rsidRPr="004801E7" w:rsidR="000510F9" w:rsidP="00967CE6" w:rsidRDefault="000510F9" w14:paraId="780057F0"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tcPr>
          <w:p w:rsidRPr="004801E7" w:rsidR="000510F9" w:rsidP="00967CE6" w:rsidRDefault="000510F9" w14:paraId="403A9BC2"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Catcher/processor longline/pot gear Daily Cumulative Production Logbook (DCPL)</w:t>
            </w:r>
          </w:p>
        </w:tc>
        <w:tc>
          <w:tcPr>
            <w:tcW w:w="1440" w:type="dxa"/>
            <w:shd w:val="clear" w:color="auto" w:fill="auto"/>
            <w:tcMar>
              <w:top w:w="100" w:type="dxa"/>
              <w:left w:w="100" w:type="dxa"/>
              <w:bottom w:w="100" w:type="dxa"/>
              <w:right w:w="100" w:type="dxa"/>
            </w:tcMar>
          </w:tcPr>
          <w:p w:rsidRPr="004801E7" w:rsidR="000510F9" w:rsidP="00967CE6" w:rsidRDefault="000510F9" w14:paraId="237627D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679.5(c)(3)</w:t>
            </w:r>
          </w:p>
        </w:tc>
        <w:tc>
          <w:tcPr>
            <w:tcW w:w="1980" w:type="dxa"/>
            <w:shd w:val="clear" w:color="auto" w:fill="auto"/>
            <w:tcMar>
              <w:top w:w="100" w:type="dxa"/>
              <w:left w:w="100" w:type="dxa"/>
              <w:bottom w:w="100" w:type="dxa"/>
              <w:right w:w="100" w:type="dxa"/>
            </w:tcMar>
          </w:tcPr>
          <w:p w:rsidRPr="004801E7" w:rsidR="000510F9" w:rsidP="00967CE6" w:rsidRDefault="000510F9" w14:paraId="06E305BA"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Catcher/Processor</w:t>
            </w:r>
          </w:p>
        </w:tc>
        <w:tc>
          <w:tcPr>
            <w:tcW w:w="1530" w:type="dxa"/>
            <w:shd w:val="clear" w:color="auto" w:fill="auto"/>
            <w:tcMar>
              <w:top w:w="100" w:type="dxa"/>
              <w:left w:w="100" w:type="dxa"/>
              <w:bottom w:w="100" w:type="dxa"/>
              <w:right w:w="100" w:type="dxa"/>
            </w:tcMar>
          </w:tcPr>
          <w:p w:rsidRPr="004801E7" w:rsidR="000510F9" w:rsidP="00967CE6" w:rsidRDefault="000510F9" w14:paraId="4E5F60E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See Table 2</w:t>
            </w:r>
          </w:p>
        </w:tc>
        <w:tc>
          <w:tcPr>
            <w:tcW w:w="1300" w:type="dxa"/>
            <w:shd w:val="clear" w:color="auto" w:fill="auto"/>
            <w:tcMar>
              <w:top w:w="100" w:type="dxa"/>
              <w:left w:w="100" w:type="dxa"/>
              <w:bottom w:w="100" w:type="dxa"/>
              <w:right w:w="100" w:type="dxa"/>
            </w:tcMar>
          </w:tcPr>
          <w:p w:rsidRPr="004801E7" w:rsidR="000510F9" w:rsidP="00967CE6" w:rsidRDefault="000510F9" w14:paraId="3C153777" w14:textId="5DC2F423">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934C94">
              <w:rPr>
                <w:rFonts w:eastAsia="Arial" w:asciiTheme="minorHAnsi" w:hAnsiTheme="minorHAnsi" w:cstheme="minorHAnsi"/>
                <w:color w:val="000000"/>
                <w:sz w:val="20"/>
                <w:szCs w:val="20"/>
                <w:lang w:val="en"/>
              </w:rPr>
              <w:t>Mail or by hand</w:t>
            </w:r>
          </w:p>
        </w:tc>
      </w:tr>
      <w:tr w:rsidRPr="000510F9" w:rsidR="000510F9" w:rsidTr="00967CE6" w14:paraId="358DC292" w14:textId="77777777">
        <w:tc>
          <w:tcPr>
            <w:tcW w:w="145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5F926751"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Vessel Activity Report </w:t>
            </w:r>
          </w:p>
        </w:tc>
        <w:tc>
          <w:tcPr>
            <w:tcW w:w="216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0E927B00"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U.S. Vessel Activity Report (VAR)</w:t>
            </w:r>
          </w:p>
        </w:tc>
        <w:tc>
          <w:tcPr>
            <w:tcW w:w="144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24856A0C"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679.5(k)</w:t>
            </w:r>
          </w:p>
        </w:tc>
        <w:tc>
          <w:tcPr>
            <w:tcW w:w="198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2D4206E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 Vessel, C/P, or Mothership</w:t>
            </w:r>
          </w:p>
        </w:tc>
        <w:tc>
          <w:tcPr>
            <w:tcW w:w="153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5910B79E"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Before crossing seaward boundary of EEZ or before crossing US Canadian International boundary</w:t>
            </w:r>
          </w:p>
        </w:tc>
        <w:tc>
          <w:tcPr>
            <w:tcW w:w="130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71611C76" w14:textId="442C2773">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Fax or email </w:t>
            </w:r>
          </w:p>
        </w:tc>
      </w:tr>
      <w:tr w:rsidRPr="000510F9" w:rsidR="000510F9" w:rsidTr="00967CE6" w14:paraId="79F8CD01" w14:textId="77777777">
        <w:trPr>
          <w:trHeight w:val="400"/>
        </w:trPr>
        <w:tc>
          <w:tcPr>
            <w:tcW w:w="1450" w:type="dxa"/>
            <w:vMerge w:val="restart"/>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1A6E1D81"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Check-in / Check-out Report</w:t>
            </w:r>
          </w:p>
          <w:p w:rsidRPr="004801E7" w:rsidR="000510F9" w:rsidP="00967CE6" w:rsidRDefault="000510F9" w14:paraId="0D6E95C3"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p w:rsidRPr="004801E7" w:rsidR="000510F9" w:rsidP="00967CE6" w:rsidRDefault="000510F9" w14:paraId="667420A5"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10154CBC"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Shoreside Processor Check-in / Check-out Report </w:t>
            </w:r>
          </w:p>
        </w:tc>
        <w:tc>
          <w:tcPr>
            <w:tcW w:w="144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1C2D8644"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679.5(h)</w:t>
            </w:r>
          </w:p>
        </w:tc>
        <w:tc>
          <w:tcPr>
            <w:tcW w:w="198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19849A80"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Manager of a shoreside processor or Stationary Floating Processor</w:t>
            </w:r>
          </w:p>
        </w:tc>
        <w:tc>
          <w:tcPr>
            <w:tcW w:w="153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0F27D208"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Check-in report prior to becoming active and a check-out report for every check-in report submitted </w:t>
            </w:r>
          </w:p>
        </w:tc>
        <w:tc>
          <w:tcPr>
            <w:tcW w:w="1300" w:type="dxa"/>
            <w:tcBorders>
              <w:top w:val="single" w:color="auto" w:sz="12" w:space="0"/>
            </w:tcBorders>
            <w:shd w:val="clear" w:color="auto" w:fill="auto"/>
            <w:tcMar>
              <w:top w:w="100" w:type="dxa"/>
              <w:left w:w="100" w:type="dxa"/>
              <w:bottom w:w="100" w:type="dxa"/>
              <w:right w:w="100" w:type="dxa"/>
            </w:tcMar>
          </w:tcPr>
          <w:p w:rsidRPr="004801E7" w:rsidR="000510F9" w:rsidP="00967CE6" w:rsidRDefault="000510F9" w14:paraId="05B132DC" w14:textId="22D6996D">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Fax</w:t>
            </w:r>
            <w:r w:rsidR="00E2054B">
              <w:rPr>
                <w:rFonts w:eastAsia="Arial" w:asciiTheme="minorHAnsi" w:hAnsiTheme="minorHAnsi" w:cstheme="minorHAnsi"/>
                <w:color w:val="000000"/>
                <w:sz w:val="20"/>
                <w:szCs w:val="20"/>
                <w:lang w:val="en"/>
              </w:rPr>
              <w:t xml:space="preserve"> or email</w:t>
            </w:r>
          </w:p>
        </w:tc>
      </w:tr>
      <w:tr w:rsidRPr="000510F9" w:rsidR="000510F9" w:rsidTr="00967CE6" w14:paraId="68250732" w14:textId="77777777">
        <w:trPr>
          <w:trHeight w:val="1180"/>
        </w:trPr>
        <w:tc>
          <w:tcPr>
            <w:tcW w:w="1450" w:type="dxa"/>
            <w:vMerge/>
            <w:shd w:val="clear" w:color="auto" w:fill="auto"/>
            <w:tcMar>
              <w:top w:w="100" w:type="dxa"/>
              <w:left w:w="100" w:type="dxa"/>
              <w:bottom w:w="100" w:type="dxa"/>
              <w:right w:w="100" w:type="dxa"/>
            </w:tcMar>
          </w:tcPr>
          <w:p w:rsidRPr="004801E7" w:rsidR="000510F9" w:rsidP="00967CE6" w:rsidRDefault="000510F9" w14:paraId="58DD8A36"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shd w:val="clear" w:color="auto" w:fill="auto"/>
            <w:tcMar>
              <w:top w:w="100" w:type="dxa"/>
              <w:left w:w="100" w:type="dxa"/>
              <w:bottom w:w="100" w:type="dxa"/>
              <w:right w:w="100" w:type="dxa"/>
            </w:tcMar>
          </w:tcPr>
          <w:p w:rsidRPr="004801E7" w:rsidR="000510F9" w:rsidP="00967CE6" w:rsidRDefault="000510F9" w14:paraId="460C145B"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Mothership Check-in / Check-out Report</w:t>
            </w:r>
          </w:p>
        </w:tc>
        <w:tc>
          <w:tcPr>
            <w:tcW w:w="1440" w:type="dxa"/>
            <w:shd w:val="clear" w:color="auto" w:fill="auto"/>
            <w:tcMar>
              <w:top w:w="100" w:type="dxa"/>
              <w:left w:w="100" w:type="dxa"/>
              <w:bottom w:w="100" w:type="dxa"/>
              <w:right w:w="100" w:type="dxa"/>
            </w:tcMar>
          </w:tcPr>
          <w:p w:rsidRPr="004801E7" w:rsidR="000510F9" w:rsidP="00967CE6" w:rsidRDefault="000510F9" w14:paraId="5875BF9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679.5(h)</w:t>
            </w:r>
          </w:p>
        </w:tc>
        <w:tc>
          <w:tcPr>
            <w:tcW w:w="1980" w:type="dxa"/>
            <w:shd w:val="clear" w:color="auto" w:fill="auto"/>
            <w:tcMar>
              <w:top w:w="100" w:type="dxa"/>
              <w:left w:w="100" w:type="dxa"/>
              <w:bottom w:w="100" w:type="dxa"/>
              <w:right w:w="100" w:type="dxa"/>
            </w:tcMar>
          </w:tcPr>
          <w:p w:rsidRPr="004801E7" w:rsidR="000510F9" w:rsidP="00967CE6" w:rsidRDefault="000510F9" w14:paraId="38452B6D"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of a catcher/processor or mothership</w:t>
            </w:r>
          </w:p>
        </w:tc>
        <w:tc>
          <w:tcPr>
            <w:tcW w:w="1530" w:type="dxa"/>
            <w:shd w:val="clear" w:color="auto" w:fill="auto"/>
            <w:tcMar>
              <w:top w:w="100" w:type="dxa"/>
              <w:left w:w="100" w:type="dxa"/>
              <w:bottom w:w="100" w:type="dxa"/>
              <w:right w:w="100" w:type="dxa"/>
            </w:tcMar>
          </w:tcPr>
          <w:p w:rsidRPr="004801E7" w:rsidR="000510F9" w:rsidP="00967CE6" w:rsidRDefault="000510F9" w14:paraId="509FC751"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Check-in report prior to becoming active and a check-out report for every check-in report submitted </w:t>
            </w:r>
          </w:p>
        </w:tc>
        <w:tc>
          <w:tcPr>
            <w:tcW w:w="1300" w:type="dxa"/>
            <w:shd w:val="clear" w:color="auto" w:fill="auto"/>
            <w:tcMar>
              <w:top w:w="100" w:type="dxa"/>
              <w:left w:w="100" w:type="dxa"/>
              <w:bottom w:w="100" w:type="dxa"/>
              <w:right w:w="100" w:type="dxa"/>
            </w:tcMar>
          </w:tcPr>
          <w:p w:rsidRPr="004801E7" w:rsidR="000510F9" w:rsidP="00967CE6" w:rsidRDefault="000510F9" w14:paraId="1CAE5CA6" w14:textId="3057D072">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Fax</w:t>
            </w:r>
            <w:r w:rsidR="00E2054B">
              <w:rPr>
                <w:rFonts w:eastAsia="Arial" w:asciiTheme="minorHAnsi" w:hAnsiTheme="minorHAnsi" w:cstheme="minorHAnsi"/>
                <w:color w:val="000000"/>
                <w:sz w:val="20"/>
                <w:szCs w:val="20"/>
                <w:lang w:val="en"/>
              </w:rPr>
              <w:t xml:space="preserve"> or email</w:t>
            </w:r>
          </w:p>
        </w:tc>
      </w:tr>
      <w:tr w:rsidRPr="000510F9" w:rsidR="000510F9" w:rsidTr="00967CE6" w14:paraId="709C9A25" w14:textId="77777777">
        <w:tc>
          <w:tcPr>
            <w:tcW w:w="1450" w:type="dxa"/>
            <w:tcBorders>
              <w:top w:val="single" w:color="auto" w:sz="12" w:space="0"/>
              <w:bottom w:val="single" w:color="auto" w:sz="12" w:space="0"/>
            </w:tcBorders>
            <w:shd w:val="clear" w:color="auto" w:fill="auto"/>
            <w:tcMar>
              <w:top w:w="100" w:type="dxa"/>
              <w:left w:w="100" w:type="dxa"/>
              <w:bottom w:w="100" w:type="dxa"/>
              <w:right w:w="100" w:type="dxa"/>
            </w:tcMar>
          </w:tcPr>
          <w:p w:rsidRPr="004801E7" w:rsidR="000510F9" w:rsidP="00967CE6" w:rsidRDefault="00575E70" w14:paraId="6F920086" w14:textId="2480335F">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Product T</w:t>
            </w:r>
            <w:r w:rsidRPr="004801E7" w:rsidR="000510F9">
              <w:rPr>
                <w:rFonts w:eastAsia="Arial" w:asciiTheme="minorHAnsi" w:hAnsiTheme="minorHAnsi" w:cstheme="minorHAnsi"/>
                <w:color w:val="000000"/>
                <w:sz w:val="20"/>
                <w:szCs w:val="20"/>
                <w:lang w:val="en"/>
              </w:rPr>
              <w:t>ransfer Report</w:t>
            </w:r>
          </w:p>
          <w:p w:rsidRPr="004801E7" w:rsidR="000510F9" w:rsidP="00967CE6" w:rsidRDefault="000510F9" w14:paraId="4F2AFC15"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p w:rsidRPr="004801E7" w:rsidR="000510F9" w:rsidP="00967CE6" w:rsidRDefault="000510F9" w14:paraId="3F157E95"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p w:rsidRPr="004801E7" w:rsidR="000510F9" w:rsidP="00967CE6" w:rsidRDefault="000510F9" w14:paraId="36A5E283"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160" w:type="dxa"/>
            <w:tcBorders>
              <w:top w:val="single" w:color="auto" w:sz="12" w:space="0"/>
              <w:bottom w:val="single" w:color="auto" w:sz="12" w:space="0"/>
            </w:tcBorders>
            <w:shd w:val="clear" w:color="auto" w:fill="auto"/>
            <w:tcMar>
              <w:top w:w="100" w:type="dxa"/>
              <w:left w:w="100" w:type="dxa"/>
              <w:bottom w:w="100" w:type="dxa"/>
              <w:right w:w="100" w:type="dxa"/>
            </w:tcMar>
          </w:tcPr>
          <w:p w:rsidRPr="004801E7" w:rsidR="000510F9" w:rsidP="00967CE6" w:rsidRDefault="000510F9" w14:paraId="14EF80E7"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Product Transfer Report</w:t>
            </w:r>
          </w:p>
        </w:tc>
        <w:tc>
          <w:tcPr>
            <w:tcW w:w="1440" w:type="dxa"/>
            <w:tcBorders>
              <w:top w:val="single" w:color="auto" w:sz="12" w:space="0"/>
              <w:bottom w:val="single" w:color="auto" w:sz="12" w:space="0"/>
            </w:tcBorders>
            <w:shd w:val="clear" w:color="auto" w:fill="auto"/>
            <w:tcMar>
              <w:top w:w="100" w:type="dxa"/>
              <w:left w:w="100" w:type="dxa"/>
              <w:bottom w:w="100" w:type="dxa"/>
              <w:right w:w="100" w:type="dxa"/>
            </w:tcMar>
          </w:tcPr>
          <w:p w:rsidRPr="004801E7" w:rsidR="000510F9" w:rsidP="00967CE6" w:rsidRDefault="000510F9" w14:paraId="4330D211"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679.5(g)</w:t>
            </w:r>
          </w:p>
        </w:tc>
        <w:tc>
          <w:tcPr>
            <w:tcW w:w="1980" w:type="dxa"/>
            <w:tcBorders>
              <w:top w:val="single" w:color="auto" w:sz="12" w:space="0"/>
              <w:bottom w:val="single" w:color="auto" w:sz="12" w:space="0"/>
            </w:tcBorders>
            <w:shd w:val="clear" w:color="auto" w:fill="auto"/>
            <w:tcMar>
              <w:top w:w="100" w:type="dxa"/>
              <w:left w:w="100" w:type="dxa"/>
              <w:bottom w:w="100" w:type="dxa"/>
              <w:right w:w="100" w:type="dxa"/>
            </w:tcMar>
          </w:tcPr>
          <w:p w:rsidRPr="004801E7" w:rsidR="000510F9" w:rsidP="00967CE6" w:rsidRDefault="000510F9" w14:paraId="42F7C033"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Operator of a mothership or catcher/ processor </w:t>
            </w:r>
          </w:p>
          <w:p w:rsidRPr="004801E7" w:rsidR="000510F9" w:rsidP="00967CE6" w:rsidRDefault="000510F9" w14:paraId="35953F31"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Manager of a shoreside processor or stationary floating processor</w:t>
            </w:r>
          </w:p>
          <w:p w:rsidRPr="004801E7" w:rsidR="000510F9" w:rsidP="00967CE6" w:rsidRDefault="000510F9" w14:paraId="39A60C66"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Registered Buyer</w:t>
            </w:r>
          </w:p>
          <w:p w:rsidRPr="004801E7" w:rsidR="000510F9" w:rsidP="00967CE6" w:rsidRDefault="000510F9" w14:paraId="3236777A" w14:textId="77777777">
            <w:pPr>
              <w:widowControl/>
              <w:numPr>
                <w:ilvl w:val="0"/>
                <w:numId w:val="17"/>
              </w:numPr>
              <w:pBdr>
                <w:top w:val="nil"/>
                <w:left w:val="nil"/>
                <w:bottom w:val="nil"/>
                <w:right w:val="nil"/>
                <w:between w:val="nil"/>
              </w:pBdr>
              <w:autoSpaceDE/>
              <w:autoSpaceDN/>
              <w:ind w:left="260" w:hanging="270"/>
              <w:contextualSpacing/>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Registered Crab Receiver</w:t>
            </w:r>
          </w:p>
        </w:tc>
        <w:tc>
          <w:tcPr>
            <w:tcW w:w="1530" w:type="dxa"/>
            <w:tcBorders>
              <w:top w:val="single" w:color="auto" w:sz="12" w:space="0"/>
              <w:bottom w:val="single" w:color="auto" w:sz="12" w:space="0"/>
            </w:tcBorders>
            <w:shd w:val="clear" w:color="auto" w:fill="auto"/>
            <w:tcMar>
              <w:top w:w="100" w:type="dxa"/>
              <w:left w:w="100" w:type="dxa"/>
              <w:bottom w:w="100" w:type="dxa"/>
              <w:right w:w="100" w:type="dxa"/>
            </w:tcMar>
          </w:tcPr>
          <w:p w:rsidRPr="004801E7" w:rsidR="000510F9" w:rsidP="00967CE6" w:rsidRDefault="00B623D9" w14:paraId="6E9255AA" w14:textId="262CB234">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By 1200 Alaska local time</w:t>
            </w:r>
            <w:r w:rsidRPr="004801E7" w:rsidR="000510F9">
              <w:rPr>
                <w:rFonts w:eastAsia="Arial" w:asciiTheme="minorHAnsi" w:hAnsiTheme="minorHAnsi" w:cstheme="minorHAnsi"/>
                <w:color w:val="000000"/>
                <w:sz w:val="20"/>
                <w:szCs w:val="20"/>
                <w:lang w:val="en"/>
              </w:rPr>
              <w:t xml:space="preserve"> of the Tuesday following the week of transfer</w:t>
            </w:r>
          </w:p>
        </w:tc>
        <w:tc>
          <w:tcPr>
            <w:tcW w:w="1300" w:type="dxa"/>
            <w:tcBorders>
              <w:top w:val="single" w:color="auto" w:sz="12" w:space="0"/>
              <w:bottom w:val="single" w:color="auto" w:sz="12" w:space="0"/>
            </w:tcBorders>
            <w:shd w:val="clear" w:color="auto" w:fill="auto"/>
            <w:tcMar>
              <w:top w:w="100" w:type="dxa"/>
              <w:left w:w="100" w:type="dxa"/>
              <w:bottom w:w="100" w:type="dxa"/>
              <w:right w:w="100" w:type="dxa"/>
            </w:tcMar>
          </w:tcPr>
          <w:p w:rsidRPr="004801E7" w:rsidR="000510F9" w:rsidP="00967CE6" w:rsidRDefault="000510F9" w14:paraId="7EED4C7F" w14:textId="77777777">
            <w:pPr>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 xml:space="preserve">Fax or email </w:t>
            </w:r>
          </w:p>
        </w:tc>
      </w:tr>
    </w:tbl>
    <w:p w:rsidRPr="000510F9" w:rsidR="000510F9" w:rsidP="002F49F4" w:rsidRDefault="00967CE6" w14:paraId="20A96F00" w14:textId="03559EDF">
      <w:pPr>
        <w:widowControl/>
        <w:pBdr>
          <w:top w:val="nil"/>
          <w:left w:val="nil"/>
          <w:bottom w:val="nil"/>
          <w:right w:val="nil"/>
          <w:between w:val="nil"/>
        </w:pBdr>
        <w:autoSpaceDE/>
        <w:autoSpaceDN/>
        <w:rPr>
          <w:rFonts w:eastAsia="Arial" w:cs="Times New Roman"/>
          <w:color w:val="000000"/>
          <w:szCs w:val="24"/>
          <w:lang w:val="en"/>
        </w:rPr>
      </w:pPr>
      <w:r>
        <w:rPr>
          <w:rFonts w:eastAsia="Arial" w:asciiTheme="minorHAnsi" w:hAnsiTheme="minorHAnsi" w:cstheme="minorHAnsi"/>
          <w:color w:val="000000"/>
          <w:sz w:val="18"/>
          <w:szCs w:val="18"/>
          <w:lang w:val="en"/>
        </w:rPr>
        <w:br w:type="textWrapping" w:clear="all"/>
      </w:r>
    </w:p>
    <w:p w:rsidRPr="000510F9" w:rsidR="000510F9" w:rsidP="002F49F4" w:rsidRDefault="000510F9" w14:paraId="1F14177D" w14:textId="77777777">
      <w:pPr>
        <w:widowControl/>
        <w:numPr>
          <w:ilvl w:val="0"/>
          <w:numId w:val="16"/>
        </w:numPr>
        <w:pBdr>
          <w:top w:val="nil"/>
          <w:left w:val="nil"/>
          <w:bottom w:val="nil"/>
          <w:right w:val="nil"/>
          <w:between w:val="nil"/>
        </w:pBdr>
        <w:autoSpaceDE/>
        <w:autoSpaceDN/>
        <w:contextualSpacing/>
        <w:rPr>
          <w:rFonts w:eastAsia="Arial" w:cs="Times New Roman"/>
          <w:b/>
          <w:color w:val="000000"/>
          <w:szCs w:val="24"/>
          <w:lang w:val="en"/>
        </w:rPr>
      </w:pPr>
      <w:r w:rsidRPr="000510F9">
        <w:rPr>
          <w:rFonts w:eastAsia="Arial" w:cs="Times New Roman"/>
          <w:b/>
          <w:color w:val="000000"/>
          <w:szCs w:val="24"/>
          <w:lang w:val="en"/>
        </w:rPr>
        <w:t xml:space="preserve">Paper Logbooks </w:t>
      </w:r>
    </w:p>
    <w:p w:rsidRPr="000510F9" w:rsidR="000510F9" w:rsidP="002F49F4" w:rsidRDefault="000510F9" w14:paraId="60D5CAA2" w14:textId="7CF3EAFD">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Daily logbooks are required in the groundfish, crab, and halibut fisheries and information collected on a logbook is necessary to provide data about </w:t>
      </w:r>
      <w:r w:rsidR="000D1AFE">
        <w:rPr>
          <w:rFonts w:eastAsia="Arial" w:cs="Times New Roman"/>
          <w:color w:val="000000"/>
          <w:szCs w:val="24"/>
          <w:lang w:val="en"/>
        </w:rPr>
        <w:t xml:space="preserve">the location and timing of </w:t>
      </w:r>
      <w:r w:rsidRPr="000510F9">
        <w:rPr>
          <w:rFonts w:eastAsia="Arial" w:cs="Times New Roman"/>
          <w:color w:val="000000"/>
          <w:szCs w:val="24"/>
          <w:lang w:val="en"/>
        </w:rPr>
        <w:t>fishing effort, as well as record discard information of prohibited species.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NMFS Office for Law Enforcement (OLE) and the United States Coast Guard (USCG) </w:t>
      </w:r>
      <w:r w:rsidR="000D1AFE">
        <w:rPr>
          <w:rFonts w:eastAsia="Arial" w:cs="Times New Roman"/>
          <w:color w:val="000000"/>
          <w:szCs w:val="24"/>
          <w:lang w:val="en"/>
        </w:rPr>
        <w:t xml:space="preserve">use logbook information </w:t>
      </w:r>
      <w:r w:rsidRPr="000510F9">
        <w:rPr>
          <w:rFonts w:eastAsia="Arial" w:cs="Times New Roman"/>
          <w:color w:val="000000"/>
          <w:szCs w:val="24"/>
          <w:lang w:val="en"/>
        </w:rPr>
        <w:t xml:space="preserve">during vessel boardings and site visits to ensure conservation of groundfish, compliance </w:t>
      </w:r>
      <w:r w:rsidR="000D1AFE">
        <w:rPr>
          <w:rFonts w:eastAsia="Arial" w:cs="Times New Roman"/>
          <w:color w:val="000000"/>
          <w:szCs w:val="24"/>
          <w:lang w:val="en"/>
        </w:rPr>
        <w:t>with</w:t>
      </w:r>
      <w:r w:rsidRPr="000510F9" w:rsidR="000D1AFE">
        <w:rPr>
          <w:rFonts w:eastAsia="Arial" w:cs="Times New Roman"/>
          <w:color w:val="000000"/>
          <w:szCs w:val="24"/>
          <w:lang w:val="en"/>
        </w:rPr>
        <w:t xml:space="preserve"> </w:t>
      </w:r>
      <w:r w:rsidRPr="000510F9">
        <w:rPr>
          <w:rFonts w:eastAsia="Arial" w:cs="Times New Roman"/>
          <w:color w:val="000000"/>
          <w:szCs w:val="24"/>
          <w:lang w:val="en"/>
        </w:rPr>
        <w:t>regulations, and reporting accuracy by the fishing industry.</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The logbooks are also an important source of information for NMFS to determine where (vessel position coordinate) and when fishing activity occurs and the number of sets and hauls. </w:t>
      </w:r>
    </w:p>
    <w:p w:rsidRPr="000510F9" w:rsidR="000510F9" w:rsidP="002F49F4" w:rsidRDefault="000510F9" w14:paraId="04CB99D9"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11D9CA04" w14:textId="061EA69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There are three paper logbook forms:</w:t>
      </w:r>
      <w:r w:rsidR="004C1C66">
        <w:rPr>
          <w:rFonts w:eastAsia="Arial" w:cs="Times New Roman"/>
          <w:color w:val="000000"/>
          <w:szCs w:val="24"/>
          <w:lang w:val="en"/>
        </w:rPr>
        <w:t xml:space="preserve"> </w:t>
      </w:r>
    </w:p>
    <w:p w:rsidRPr="000510F9" w:rsidR="000510F9" w:rsidP="002F49F4" w:rsidRDefault="000510F9" w14:paraId="6B27A70F" w14:textId="77777777">
      <w:pPr>
        <w:widowControl/>
        <w:numPr>
          <w:ilvl w:val="0"/>
          <w:numId w:val="1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Catcher vessel trawl gear Daily Fishing Logbook (DFL); </w:t>
      </w:r>
    </w:p>
    <w:p w:rsidRPr="000510F9" w:rsidR="000510F9" w:rsidP="002F49F4" w:rsidRDefault="000510F9" w14:paraId="6B40DFB6" w14:textId="77777777">
      <w:pPr>
        <w:widowControl/>
        <w:numPr>
          <w:ilvl w:val="0"/>
          <w:numId w:val="1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Catcher vessel Longline/pot gear DFL;</w:t>
      </w:r>
    </w:p>
    <w:p w:rsidRPr="000510F9" w:rsidR="000510F9" w:rsidP="002F49F4" w:rsidRDefault="000510F9" w14:paraId="32D32D4C" w14:textId="77777777">
      <w:pPr>
        <w:widowControl/>
        <w:numPr>
          <w:ilvl w:val="0"/>
          <w:numId w:val="1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Catcher/processor longline/pot gear Daily Cumulative Production Logbook (DCPL). </w:t>
      </w:r>
    </w:p>
    <w:p w:rsidRPr="000510F9" w:rsidR="000510F9" w:rsidP="002F49F4" w:rsidRDefault="000510F9" w14:paraId="6A7D90E7" w14:textId="77777777">
      <w:pPr>
        <w:widowControl/>
        <w:pBdr>
          <w:top w:val="nil"/>
          <w:left w:val="nil"/>
          <w:bottom w:val="nil"/>
          <w:right w:val="nil"/>
          <w:between w:val="nil"/>
        </w:pBdr>
        <w:autoSpaceDE/>
        <w:autoSpaceDN/>
        <w:rPr>
          <w:rFonts w:eastAsia="Arial" w:cs="Times New Roman"/>
          <w:color w:val="000000"/>
          <w:szCs w:val="24"/>
          <w:lang w:val="en"/>
        </w:rPr>
      </w:pPr>
    </w:p>
    <w:p w:rsidR="000510F9" w:rsidP="002F49F4" w:rsidRDefault="000510F9" w14:paraId="6E2CD504" w14:textId="6D233E9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logbooks </w:t>
      </w:r>
      <w:proofErr w:type="gramStart"/>
      <w:r w:rsidRPr="000510F9">
        <w:rPr>
          <w:rFonts w:eastAsia="Arial" w:cs="Times New Roman"/>
          <w:color w:val="000000"/>
          <w:szCs w:val="24"/>
          <w:lang w:val="en"/>
        </w:rPr>
        <w:t>are designed</w:t>
      </w:r>
      <w:proofErr w:type="gramEnd"/>
      <w:r w:rsidRPr="000510F9">
        <w:rPr>
          <w:rFonts w:eastAsia="Arial" w:cs="Times New Roman"/>
          <w:color w:val="000000"/>
          <w:szCs w:val="24"/>
          <w:lang w:val="en"/>
        </w:rPr>
        <w:t xml:space="preserve"> to provide a convenient method to enter information that serves both the business needs of the fishing industry and the data collection requirements of NMFS.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Copies of the logbook forms and instructions are available at </w:t>
      </w:r>
      <w:hyperlink r:id="rId15">
        <w:r w:rsidR="00D42E41">
          <w:rPr>
            <w:rFonts w:eastAsia="Arial" w:cs="Times New Roman"/>
            <w:color w:val="1155CC"/>
            <w:szCs w:val="24"/>
            <w:u w:val="single"/>
            <w:lang w:val="en"/>
          </w:rPr>
          <w:t>https://www.fisheries.noaa.gov/alaska/resources-fishing/alaska-recordkeeping-and-reporting-logbook-logsheets</w:t>
        </w:r>
      </w:hyperlink>
      <w:r w:rsidRPr="000510F9">
        <w:rPr>
          <w:rFonts w:eastAsia="Arial" w:cs="Times New Roman"/>
          <w:color w:val="000000"/>
          <w:szCs w:val="24"/>
          <w:lang w:val="en"/>
        </w:rPr>
        <w:t xml:space="preserve">. NMFS also provides electronic logbooks (approved under OMB Control Number 0648-0515) for use by the fishing industry. </w:t>
      </w:r>
    </w:p>
    <w:p w:rsidRPr="000510F9" w:rsidR="000D1AFE" w:rsidP="002F49F4" w:rsidRDefault="000D1AFE" w14:paraId="25041CF9" w14:textId="77777777">
      <w:pPr>
        <w:widowControl/>
        <w:pBdr>
          <w:top w:val="nil"/>
          <w:left w:val="nil"/>
          <w:bottom w:val="nil"/>
          <w:right w:val="nil"/>
          <w:between w:val="nil"/>
        </w:pBdr>
        <w:autoSpaceDE/>
        <w:autoSpaceDN/>
        <w:rPr>
          <w:rFonts w:eastAsia="Arial" w:cs="Times New Roman"/>
          <w:color w:val="000000"/>
          <w:szCs w:val="24"/>
          <w:lang w:val="en"/>
        </w:rPr>
      </w:pPr>
    </w:p>
    <w:p w:rsidR="00A512F7" w:rsidP="002F49F4" w:rsidRDefault="000510F9" w14:paraId="78E4D4EA" w14:textId="1FD85756">
      <w:pPr>
        <w:pStyle w:val="ListParagraph"/>
        <w:tabs>
          <w:tab w:val="left" w:pos="360"/>
        </w:tabs>
        <w:spacing w:before="0"/>
        <w:ind w:left="0" w:firstLine="0"/>
        <w:rPr>
          <w:rFonts w:eastAsia="Arial" w:cs="Times New Roman"/>
          <w:color w:val="000000"/>
          <w:szCs w:val="24"/>
          <w:lang w:val="en"/>
        </w:rPr>
      </w:pPr>
      <w:r w:rsidRPr="000510F9">
        <w:rPr>
          <w:rFonts w:eastAsia="Arial" w:cs="Times New Roman"/>
          <w:color w:val="000000"/>
          <w:szCs w:val="24"/>
          <w:lang w:val="en"/>
        </w:rPr>
        <w:t xml:space="preserve">Each paper logbook page has multiple self-copy </w:t>
      </w:r>
      <w:proofErr w:type="spellStart"/>
      <w:r w:rsidRPr="000510F9">
        <w:rPr>
          <w:rFonts w:eastAsia="Arial" w:cs="Times New Roman"/>
          <w:color w:val="000000"/>
          <w:szCs w:val="24"/>
          <w:lang w:val="en"/>
        </w:rPr>
        <w:t>logsheets</w:t>
      </w:r>
      <w:proofErr w:type="spellEnd"/>
      <w:r w:rsidRPr="000510F9">
        <w:rPr>
          <w:rFonts w:eastAsia="Arial" w:cs="Times New Roman"/>
          <w:color w:val="000000"/>
          <w:szCs w:val="24"/>
          <w:lang w:val="en"/>
        </w:rPr>
        <w:t xml:space="preserve"> that the operator must distribute as described in the Table 2.</w:t>
      </w:r>
    </w:p>
    <w:p w:rsidR="00011485" w:rsidP="002F49F4" w:rsidRDefault="00011485" w14:paraId="499B4413" w14:textId="77777777">
      <w:pPr>
        <w:pStyle w:val="ListParagraph"/>
        <w:tabs>
          <w:tab w:val="left" w:pos="360"/>
        </w:tabs>
        <w:spacing w:before="0"/>
        <w:ind w:left="0" w:firstLine="0"/>
        <w:rPr>
          <w:rFonts w:eastAsia="Arial" w:cs="Times New Roman"/>
          <w:color w:val="000000"/>
          <w:szCs w:val="24"/>
          <w:lang w:val="en"/>
        </w:rPr>
      </w:pPr>
    </w:p>
    <w:p w:rsidRPr="00011485" w:rsidR="000510F9" w:rsidP="002F49F4" w:rsidRDefault="000510F9" w14:paraId="7DC90625" w14:textId="77777777">
      <w:pPr>
        <w:widowControl/>
        <w:pBdr>
          <w:top w:val="nil"/>
          <w:left w:val="nil"/>
          <w:bottom w:val="nil"/>
          <w:right w:val="nil"/>
          <w:between w:val="nil"/>
        </w:pBdr>
        <w:autoSpaceDE/>
        <w:autoSpaceDN/>
        <w:rPr>
          <w:rFonts w:eastAsia="Times New Roman" w:cs="Times New Roman"/>
          <w:color w:val="000000"/>
          <w:szCs w:val="24"/>
          <w:lang w:val="en"/>
        </w:rPr>
      </w:pPr>
    </w:p>
    <w:p w:rsidRPr="000510F9" w:rsidR="000510F9" w:rsidP="00967CE6" w:rsidRDefault="000510F9" w14:paraId="23FDC46F" w14:textId="77777777">
      <w:pPr>
        <w:keepNext/>
        <w:keepLines/>
        <w:widowControl/>
        <w:pBdr>
          <w:top w:val="nil"/>
          <w:left w:val="nil"/>
          <w:bottom w:val="nil"/>
          <w:right w:val="nil"/>
          <w:between w:val="nil"/>
        </w:pBdr>
        <w:autoSpaceDE/>
        <w:autoSpaceDN/>
        <w:rPr>
          <w:rFonts w:eastAsia="Times New Roman" w:cs="Times New Roman"/>
          <w:color w:val="000000"/>
          <w:szCs w:val="24"/>
          <w:lang w:val="en"/>
        </w:rPr>
      </w:pPr>
      <w:r w:rsidRPr="000510F9">
        <w:rPr>
          <w:rFonts w:eastAsia="Times New Roman" w:cs="Times New Roman"/>
          <w:b/>
          <w:color w:val="000000"/>
          <w:szCs w:val="24"/>
          <w:lang w:val="en"/>
        </w:rPr>
        <w:lastRenderedPageBreak/>
        <w:t>Table 2.</w:t>
      </w:r>
      <w:r w:rsidRPr="000510F9">
        <w:rPr>
          <w:rFonts w:eastAsia="Times New Roman" w:cs="Times New Roman"/>
          <w:color w:val="000000"/>
          <w:szCs w:val="24"/>
          <w:lang w:val="en"/>
        </w:rPr>
        <w:t xml:space="preserve"> Disposition of the five copies of the logbook pages, where they </w:t>
      </w:r>
      <w:proofErr w:type="gramStart"/>
      <w:r w:rsidRPr="000510F9">
        <w:rPr>
          <w:rFonts w:eastAsia="Times New Roman" w:cs="Times New Roman"/>
          <w:color w:val="000000"/>
          <w:szCs w:val="24"/>
          <w:lang w:val="en"/>
        </w:rPr>
        <w:t>are submitted</w:t>
      </w:r>
      <w:proofErr w:type="gramEnd"/>
      <w:r w:rsidRPr="000510F9">
        <w:rPr>
          <w:rFonts w:eastAsia="Times New Roman" w:cs="Times New Roman"/>
          <w:color w:val="000000"/>
          <w:szCs w:val="24"/>
          <w:lang w:val="en"/>
        </w:rPr>
        <w:t>, and the time limits for submission.</w:t>
      </w:r>
    </w:p>
    <w:tbl>
      <w:tblPr>
        <w:tblW w:w="101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60"/>
        <w:gridCol w:w="1290"/>
        <w:gridCol w:w="1290"/>
        <w:gridCol w:w="1320"/>
        <w:gridCol w:w="1500"/>
        <w:gridCol w:w="3435"/>
      </w:tblGrid>
      <w:tr w:rsidRPr="008825BA" w:rsidR="000510F9" w:rsidTr="008825BA" w14:paraId="0D705807" w14:textId="77777777">
        <w:trPr>
          <w:trHeight w:val="20"/>
        </w:trPr>
        <w:tc>
          <w:tcPr>
            <w:tcW w:w="1360" w:type="dxa"/>
            <w:vMerge w:val="restart"/>
            <w:shd w:val="clear" w:color="auto" w:fill="C6D9F1" w:themeFill="text2" w:themeFillTint="33"/>
            <w:tcMar>
              <w:top w:w="100" w:type="dxa"/>
              <w:left w:w="100" w:type="dxa"/>
              <w:bottom w:w="100" w:type="dxa"/>
              <w:right w:w="100" w:type="dxa"/>
            </w:tcMar>
            <w:vAlign w:val="center"/>
          </w:tcPr>
          <w:p w:rsidRPr="008825BA" w:rsidR="000510F9" w:rsidP="00967CE6" w:rsidRDefault="000510F9" w14:paraId="5965AE10"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proofErr w:type="spellStart"/>
            <w:r w:rsidRPr="008825BA">
              <w:rPr>
                <w:rFonts w:eastAsia="Times New Roman" w:asciiTheme="minorHAnsi" w:hAnsiTheme="minorHAnsi" w:cstheme="minorHAnsi"/>
                <w:b/>
                <w:color w:val="000000"/>
                <w:sz w:val="20"/>
                <w:szCs w:val="20"/>
                <w:lang w:val="en"/>
              </w:rPr>
              <w:t>Logsheet</w:t>
            </w:r>
            <w:proofErr w:type="spellEnd"/>
            <w:r w:rsidRPr="008825BA">
              <w:rPr>
                <w:rFonts w:eastAsia="Times New Roman" w:asciiTheme="minorHAnsi" w:hAnsiTheme="minorHAnsi" w:cstheme="minorHAnsi"/>
                <w:b/>
                <w:color w:val="000000"/>
                <w:sz w:val="20"/>
                <w:szCs w:val="20"/>
                <w:lang w:val="en"/>
              </w:rPr>
              <w:t xml:space="preserve"> Color</w:t>
            </w:r>
          </w:p>
        </w:tc>
        <w:tc>
          <w:tcPr>
            <w:tcW w:w="3900" w:type="dxa"/>
            <w:gridSpan w:val="3"/>
            <w:shd w:val="clear" w:color="auto" w:fill="C6D9F1" w:themeFill="text2" w:themeFillTint="33"/>
            <w:tcMar>
              <w:top w:w="100" w:type="dxa"/>
              <w:left w:w="100" w:type="dxa"/>
              <w:bottom w:w="100" w:type="dxa"/>
              <w:right w:w="100" w:type="dxa"/>
            </w:tcMar>
            <w:vAlign w:val="center"/>
          </w:tcPr>
          <w:p w:rsidRPr="008825BA" w:rsidR="000510F9" w:rsidP="00967CE6" w:rsidRDefault="000510F9" w14:paraId="2CD3908D"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Paper Logbook Type</w:t>
            </w:r>
          </w:p>
        </w:tc>
        <w:tc>
          <w:tcPr>
            <w:tcW w:w="1500" w:type="dxa"/>
            <w:vMerge w:val="restart"/>
            <w:shd w:val="clear" w:color="auto" w:fill="C6D9F1" w:themeFill="text2" w:themeFillTint="33"/>
            <w:tcMar>
              <w:top w:w="100" w:type="dxa"/>
              <w:left w:w="100" w:type="dxa"/>
              <w:bottom w:w="100" w:type="dxa"/>
              <w:right w:w="100" w:type="dxa"/>
            </w:tcMar>
            <w:vAlign w:val="center"/>
          </w:tcPr>
          <w:p w:rsidRPr="008825BA" w:rsidR="000510F9" w:rsidP="00967CE6" w:rsidRDefault="000510F9" w14:paraId="4B5D4AE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p>
          <w:p w:rsidRPr="008825BA" w:rsidR="000510F9" w:rsidP="00967CE6" w:rsidRDefault="000510F9" w14:paraId="550FB6BE"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Submit To</w:t>
            </w:r>
          </w:p>
        </w:tc>
        <w:tc>
          <w:tcPr>
            <w:tcW w:w="3435" w:type="dxa"/>
            <w:vMerge w:val="restart"/>
            <w:shd w:val="clear" w:color="auto" w:fill="C6D9F1" w:themeFill="text2" w:themeFillTint="33"/>
            <w:tcMar>
              <w:top w:w="100" w:type="dxa"/>
              <w:left w:w="100" w:type="dxa"/>
              <w:bottom w:w="100" w:type="dxa"/>
              <w:right w:w="100" w:type="dxa"/>
            </w:tcMar>
            <w:vAlign w:val="center"/>
          </w:tcPr>
          <w:p w:rsidRPr="008825BA" w:rsidR="000510F9" w:rsidP="00967CE6" w:rsidRDefault="000510F9" w14:paraId="56E278A7"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p>
          <w:p w:rsidRPr="008825BA" w:rsidR="000510F9" w:rsidP="00967CE6" w:rsidRDefault="000510F9" w14:paraId="493B9282"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Time Limit</w:t>
            </w:r>
          </w:p>
        </w:tc>
      </w:tr>
      <w:tr w:rsidRPr="008825BA" w:rsidR="000510F9" w:rsidTr="008825BA" w14:paraId="533CBA07" w14:textId="77777777">
        <w:trPr>
          <w:trHeight w:val="420"/>
        </w:trPr>
        <w:tc>
          <w:tcPr>
            <w:tcW w:w="1360" w:type="dxa"/>
            <w:vMerge/>
            <w:shd w:val="clear" w:color="auto" w:fill="auto"/>
            <w:tcMar>
              <w:top w:w="100" w:type="dxa"/>
              <w:left w:w="100" w:type="dxa"/>
              <w:bottom w:w="100" w:type="dxa"/>
              <w:right w:w="100" w:type="dxa"/>
            </w:tcMar>
            <w:vAlign w:val="center"/>
          </w:tcPr>
          <w:p w:rsidRPr="008825BA" w:rsidR="000510F9" w:rsidP="00967CE6" w:rsidRDefault="000510F9" w14:paraId="29EDAD02"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290" w:type="dxa"/>
            <w:shd w:val="clear" w:color="auto" w:fill="FDE9D9" w:themeFill="accent6" w:themeFillTint="33"/>
            <w:tcMar>
              <w:top w:w="100" w:type="dxa"/>
              <w:left w:w="100" w:type="dxa"/>
              <w:bottom w:w="100" w:type="dxa"/>
              <w:right w:w="100" w:type="dxa"/>
            </w:tcMar>
            <w:vAlign w:val="center"/>
          </w:tcPr>
          <w:p w:rsidRPr="008825BA" w:rsidR="000510F9" w:rsidP="00967CE6" w:rsidRDefault="000510F9" w14:paraId="1E12DC80"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Catcher Vessel Trawl DFL</w:t>
            </w:r>
          </w:p>
        </w:tc>
        <w:tc>
          <w:tcPr>
            <w:tcW w:w="1290" w:type="dxa"/>
            <w:shd w:val="clear" w:color="auto" w:fill="FDE9D9" w:themeFill="accent6" w:themeFillTint="33"/>
            <w:tcMar>
              <w:top w:w="100" w:type="dxa"/>
              <w:left w:w="100" w:type="dxa"/>
              <w:bottom w:w="100" w:type="dxa"/>
              <w:right w:w="100" w:type="dxa"/>
            </w:tcMar>
            <w:vAlign w:val="center"/>
          </w:tcPr>
          <w:p w:rsidRPr="008825BA" w:rsidR="000510F9" w:rsidP="00967CE6" w:rsidRDefault="000510F9" w14:paraId="54A1EBDF"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Catcher Vessel Longline/ Pot DFL</w:t>
            </w:r>
          </w:p>
        </w:tc>
        <w:tc>
          <w:tcPr>
            <w:tcW w:w="1320" w:type="dxa"/>
            <w:shd w:val="clear" w:color="auto" w:fill="FDE9D9" w:themeFill="accent6" w:themeFillTint="33"/>
            <w:tcMar>
              <w:top w:w="100" w:type="dxa"/>
              <w:left w:w="100" w:type="dxa"/>
              <w:bottom w:w="100" w:type="dxa"/>
              <w:right w:w="100" w:type="dxa"/>
            </w:tcMar>
            <w:vAlign w:val="center"/>
          </w:tcPr>
          <w:p w:rsidRPr="008825BA" w:rsidR="000510F9" w:rsidP="00967CE6" w:rsidRDefault="005E5A27" w14:paraId="62E2ADE4" w14:textId="0D8E1139">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Pr>
                <w:rFonts w:eastAsia="Times New Roman" w:asciiTheme="minorHAnsi" w:hAnsiTheme="minorHAnsi" w:cstheme="minorHAnsi"/>
                <w:b/>
                <w:color w:val="000000"/>
                <w:sz w:val="20"/>
                <w:szCs w:val="20"/>
                <w:lang w:val="en"/>
              </w:rPr>
              <w:t>Catcher /Processor Longline</w:t>
            </w:r>
            <w:r w:rsidRPr="008825BA" w:rsidR="000510F9">
              <w:rPr>
                <w:rFonts w:eastAsia="Times New Roman" w:asciiTheme="minorHAnsi" w:hAnsiTheme="minorHAnsi" w:cstheme="minorHAnsi"/>
                <w:b/>
                <w:color w:val="000000"/>
                <w:sz w:val="20"/>
                <w:szCs w:val="20"/>
                <w:lang w:val="en"/>
              </w:rPr>
              <w:t>/Pot DCPL</w:t>
            </w:r>
          </w:p>
        </w:tc>
        <w:tc>
          <w:tcPr>
            <w:tcW w:w="1500" w:type="dxa"/>
            <w:vMerge/>
            <w:shd w:val="clear" w:color="auto" w:fill="auto"/>
            <w:tcMar>
              <w:top w:w="100" w:type="dxa"/>
              <w:left w:w="100" w:type="dxa"/>
              <w:bottom w:w="100" w:type="dxa"/>
              <w:right w:w="100" w:type="dxa"/>
            </w:tcMar>
            <w:vAlign w:val="center"/>
          </w:tcPr>
          <w:p w:rsidRPr="008825BA" w:rsidR="000510F9" w:rsidP="00967CE6" w:rsidRDefault="000510F9" w14:paraId="2D35E28A" w14:textId="77777777">
            <w:pPr>
              <w:keepNext/>
              <w:keepLines/>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3435" w:type="dxa"/>
            <w:vMerge/>
            <w:shd w:val="clear" w:color="auto" w:fill="auto"/>
            <w:tcMar>
              <w:top w:w="100" w:type="dxa"/>
              <w:left w:w="100" w:type="dxa"/>
              <w:bottom w:w="100" w:type="dxa"/>
              <w:right w:w="100" w:type="dxa"/>
            </w:tcMar>
            <w:vAlign w:val="center"/>
          </w:tcPr>
          <w:p w:rsidRPr="008825BA" w:rsidR="000510F9" w:rsidP="00967CE6" w:rsidRDefault="000510F9" w14:paraId="07409264" w14:textId="77777777">
            <w:pPr>
              <w:keepNext/>
              <w:keepLines/>
              <w:widowControl/>
              <w:pBdr>
                <w:top w:val="nil"/>
                <w:left w:val="nil"/>
                <w:bottom w:val="nil"/>
                <w:right w:val="nil"/>
                <w:between w:val="nil"/>
              </w:pBdr>
              <w:autoSpaceDE/>
              <w:autoSpaceDN/>
              <w:rPr>
                <w:rFonts w:eastAsia="Arial" w:asciiTheme="minorHAnsi" w:hAnsiTheme="minorHAnsi" w:cstheme="minorHAnsi"/>
                <w:color w:val="000000"/>
                <w:sz w:val="20"/>
                <w:szCs w:val="20"/>
                <w:lang w:val="en"/>
              </w:rPr>
            </w:pPr>
          </w:p>
        </w:tc>
      </w:tr>
      <w:tr w:rsidRPr="008825BA" w:rsidR="000510F9" w:rsidTr="008825BA" w14:paraId="334337B8" w14:textId="77777777">
        <w:trPr>
          <w:trHeight w:val="29"/>
        </w:trPr>
        <w:tc>
          <w:tcPr>
            <w:tcW w:w="1360" w:type="dxa"/>
            <w:shd w:val="clear" w:color="auto" w:fill="auto"/>
            <w:tcMar>
              <w:top w:w="100" w:type="dxa"/>
              <w:left w:w="100" w:type="dxa"/>
              <w:bottom w:w="100" w:type="dxa"/>
              <w:right w:w="100" w:type="dxa"/>
            </w:tcMar>
            <w:vAlign w:val="center"/>
          </w:tcPr>
          <w:p w:rsidRPr="008825BA" w:rsidR="000510F9" w:rsidP="00967CE6" w:rsidRDefault="000510F9" w14:paraId="5BB9851E"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White</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7734C34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3E34BD3B"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Pr="008825BA" w:rsidR="000510F9" w:rsidP="00967CE6" w:rsidRDefault="000510F9" w14:paraId="084C6810"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4935" w:type="dxa"/>
            <w:gridSpan w:val="2"/>
            <w:shd w:val="clear" w:color="auto" w:fill="auto"/>
            <w:tcMar>
              <w:top w:w="100" w:type="dxa"/>
              <w:left w:w="100" w:type="dxa"/>
              <w:bottom w:w="100" w:type="dxa"/>
              <w:right w:w="100" w:type="dxa"/>
            </w:tcMar>
            <w:vAlign w:val="center"/>
          </w:tcPr>
          <w:p w:rsidRPr="008825BA" w:rsidR="000510F9" w:rsidP="00967CE6" w:rsidRDefault="000510F9" w14:paraId="7640E94D"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Permanent copy stays in logbook</w:t>
            </w:r>
          </w:p>
        </w:tc>
      </w:tr>
      <w:tr w:rsidRPr="008825BA" w:rsidR="000510F9" w:rsidTr="008825BA" w14:paraId="7D91B07B" w14:textId="77777777">
        <w:trPr>
          <w:trHeight w:val="29"/>
        </w:trPr>
        <w:tc>
          <w:tcPr>
            <w:tcW w:w="1360" w:type="dxa"/>
            <w:shd w:val="clear" w:color="auto" w:fill="auto"/>
            <w:tcMar>
              <w:top w:w="100" w:type="dxa"/>
              <w:left w:w="100" w:type="dxa"/>
              <w:bottom w:w="100" w:type="dxa"/>
              <w:right w:w="100" w:type="dxa"/>
            </w:tcMar>
            <w:vAlign w:val="center"/>
          </w:tcPr>
          <w:p w:rsidRPr="008825BA" w:rsidR="000510F9" w:rsidP="00967CE6" w:rsidRDefault="000510F9" w14:paraId="34BD545A"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Goldenrod</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5E59D79C"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37B1707C"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Pr="008825BA" w:rsidR="000510F9" w:rsidP="00967CE6" w:rsidRDefault="000510F9" w14:paraId="2D3525B5"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500" w:type="dxa"/>
            <w:shd w:val="clear" w:color="auto" w:fill="auto"/>
            <w:tcMar>
              <w:top w:w="100" w:type="dxa"/>
              <w:left w:w="100" w:type="dxa"/>
              <w:bottom w:w="100" w:type="dxa"/>
              <w:right w:w="100" w:type="dxa"/>
            </w:tcMar>
            <w:vAlign w:val="center"/>
          </w:tcPr>
          <w:p w:rsidRPr="008825BA" w:rsidR="000510F9" w:rsidP="00967CE6" w:rsidRDefault="000510F9" w14:paraId="6AF4505E"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Observer</w:t>
            </w:r>
          </w:p>
        </w:tc>
        <w:tc>
          <w:tcPr>
            <w:tcW w:w="3435" w:type="dxa"/>
            <w:shd w:val="clear" w:color="auto" w:fill="auto"/>
            <w:tcMar>
              <w:top w:w="100" w:type="dxa"/>
              <w:left w:w="100" w:type="dxa"/>
              <w:bottom w:w="100" w:type="dxa"/>
              <w:right w:w="100" w:type="dxa"/>
            </w:tcMar>
            <w:vAlign w:val="center"/>
          </w:tcPr>
          <w:p w:rsidRPr="008825BA" w:rsidR="000510F9" w:rsidP="00967CE6" w:rsidRDefault="000510F9" w14:paraId="39BC0828"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After signature of operator and prior to departure of observer from the vessel.</w:t>
            </w:r>
          </w:p>
        </w:tc>
      </w:tr>
      <w:tr w:rsidRPr="008825BA" w:rsidR="000510F9" w:rsidTr="008825BA" w14:paraId="5B07B800" w14:textId="77777777">
        <w:trPr>
          <w:trHeight w:val="528"/>
        </w:trPr>
        <w:tc>
          <w:tcPr>
            <w:tcW w:w="1360" w:type="dxa"/>
            <w:shd w:val="clear" w:color="auto" w:fill="auto"/>
            <w:tcMar>
              <w:top w:w="100" w:type="dxa"/>
              <w:left w:w="100" w:type="dxa"/>
              <w:bottom w:w="100" w:type="dxa"/>
              <w:right w:w="100" w:type="dxa"/>
            </w:tcMar>
            <w:vAlign w:val="center"/>
          </w:tcPr>
          <w:p w:rsidRPr="008825BA" w:rsidR="000510F9" w:rsidP="00967CE6" w:rsidRDefault="000510F9" w14:paraId="592C699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Yellow</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17DC09CC"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6F708A35"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Pr="008825BA" w:rsidR="000510F9" w:rsidP="00967CE6" w:rsidRDefault="000510F9" w14:paraId="4B730ECF"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500" w:type="dxa"/>
            <w:shd w:val="clear" w:color="auto" w:fill="auto"/>
            <w:tcMar>
              <w:top w:w="100" w:type="dxa"/>
              <w:left w:w="100" w:type="dxa"/>
              <w:bottom w:w="100" w:type="dxa"/>
              <w:right w:w="100" w:type="dxa"/>
            </w:tcMar>
            <w:vAlign w:val="center"/>
          </w:tcPr>
          <w:p w:rsidR="00967CE6" w:rsidP="00967CE6" w:rsidRDefault="000510F9" w14:paraId="146AAB80"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 xml:space="preserve">NMFS Office </w:t>
            </w:r>
          </w:p>
          <w:p w:rsidRPr="008825BA" w:rsidR="000510F9" w:rsidP="00967CE6" w:rsidRDefault="000510F9" w14:paraId="180C0946" w14:textId="07098CC9">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for Law Enforcement</w:t>
            </w:r>
            <w:r w:rsidR="00967CE6">
              <w:rPr>
                <w:rFonts w:eastAsia="Times New Roman" w:asciiTheme="minorHAnsi" w:hAnsiTheme="minorHAnsi" w:cstheme="minorHAnsi"/>
                <w:color w:val="000000"/>
                <w:sz w:val="20"/>
                <w:szCs w:val="20"/>
                <w:lang w:val="en"/>
              </w:rPr>
              <w:t>*</w:t>
            </w:r>
          </w:p>
        </w:tc>
        <w:tc>
          <w:tcPr>
            <w:tcW w:w="3435" w:type="dxa"/>
            <w:shd w:val="clear" w:color="auto" w:fill="auto"/>
            <w:tcMar>
              <w:top w:w="100" w:type="dxa"/>
              <w:left w:w="100" w:type="dxa"/>
              <w:bottom w:w="100" w:type="dxa"/>
              <w:right w:w="100" w:type="dxa"/>
            </w:tcMar>
            <w:vAlign w:val="center"/>
          </w:tcPr>
          <w:p w:rsidRPr="008825BA" w:rsidR="000510F9" w:rsidP="00967CE6" w:rsidRDefault="000510F9" w14:paraId="20CC6F64"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Quarter 1: May 1</w:t>
            </w:r>
          </w:p>
          <w:p w:rsidRPr="008825BA" w:rsidR="000510F9" w:rsidP="00967CE6" w:rsidRDefault="004C1C66" w14:paraId="5DDA0234" w14:textId="724ABEF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Pr>
                <w:rFonts w:eastAsia="Times New Roman" w:asciiTheme="minorHAnsi" w:hAnsiTheme="minorHAnsi" w:cstheme="minorHAnsi"/>
                <w:color w:val="000000"/>
                <w:sz w:val="20"/>
                <w:szCs w:val="20"/>
                <w:lang w:val="en"/>
              </w:rPr>
              <w:t xml:space="preserve">Quarter 2: </w:t>
            </w:r>
            <w:r w:rsidRPr="008825BA" w:rsidR="000510F9">
              <w:rPr>
                <w:rFonts w:eastAsia="Times New Roman" w:asciiTheme="minorHAnsi" w:hAnsiTheme="minorHAnsi" w:cstheme="minorHAnsi"/>
                <w:color w:val="000000"/>
                <w:sz w:val="20"/>
                <w:szCs w:val="20"/>
                <w:lang w:val="en"/>
              </w:rPr>
              <w:t>August 1</w:t>
            </w:r>
          </w:p>
          <w:p w:rsidRPr="008825BA" w:rsidR="000510F9" w:rsidP="00967CE6" w:rsidRDefault="000510F9" w14:paraId="0F936B8C"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 xml:space="preserve">Quarter 3: November 1 </w:t>
            </w:r>
          </w:p>
          <w:p w:rsidRPr="008825BA" w:rsidR="000510F9" w:rsidP="00967CE6" w:rsidRDefault="000510F9" w14:paraId="2591877E"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Quarter 4: Feb 1 of following year</w:t>
            </w:r>
          </w:p>
        </w:tc>
      </w:tr>
      <w:tr w:rsidRPr="008825BA" w:rsidR="000510F9" w:rsidTr="008825BA" w14:paraId="7E6D3347" w14:textId="77777777">
        <w:trPr>
          <w:trHeight w:val="29"/>
        </w:trPr>
        <w:tc>
          <w:tcPr>
            <w:tcW w:w="1360" w:type="dxa"/>
            <w:shd w:val="clear" w:color="auto" w:fill="auto"/>
            <w:tcMar>
              <w:top w:w="100" w:type="dxa"/>
              <w:left w:w="100" w:type="dxa"/>
              <w:bottom w:w="100" w:type="dxa"/>
              <w:right w:w="100" w:type="dxa"/>
            </w:tcMar>
            <w:vAlign w:val="center"/>
          </w:tcPr>
          <w:p w:rsidRPr="008825BA" w:rsidR="000510F9" w:rsidP="00967CE6" w:rsidRDefault="000510F9" w14:paraId="522ABFED"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Blue</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4D11BE77"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3CC4AD21"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320" w:type="dxa"/>
            <w:shd w:val="clear" w:color="auto" w:fill="auto"/>
            <w:tcMar>
              <w:top w:w="100" w:type="dxa"/>
              <w:left w:w="100" w:type="dxa"/>
              <w:bottom w:w="100" w:type="dxa"/>
              <w:right w:w="100" w:type="dxa"/>
            </w:tcMar>
            <w:vAlign w:val="center"/>
          </w:tcPr>
          <w:p w:rsidRPr="008825BA" w:rsidR="000510F9" w:rsidP="00967CE6" w:rsidRDefault="000510F9" w14:paraId="603292EB"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500" w:type="dxa"/>
            <w:shd w:val="clear" w:color="auto" w:fill="auto"/>
            <w:tcMar>
              <w:top w:w="100" w:type="dxa"/>
              <w:left w:w="100" w:type="dxa"/>
              <w:bottom w:w="100" w:type="dxa"/>
              <w:right w:w="100" w:type="dxa"/>
            </w:tcMar>
            <w:vAlign w:val="center"/>
          </w:tcPr>
          <w:p w:rsidRPr="008825BA" w:rsidR="000510F9" w:rsidP="00967CE6" w:rsidRDefault="000510F9" w14:paraId="0F3B299A"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Processor that receives the harvest</w:t>
            </w:r>
          </w:p>
        </w:tc>
        <w:tc>
          <w:tcPr>
            <w:tcW w:w="3435" w:type="dxa"/>
            <w:shd w:val="clear" w:color="auto" w:fill="auto"/>
            <w:tcMar>
              <w:top w:w="100" w:type="dxa"/>
              <w:left w:w="100" w:type="dxa"/>
              <w:bottom w:w="100" w:type="dxa"/>
              <w:right w:w="100" w:type="dxa"/>
            </w:tcMar>
            <w:vAlign w:val="center"/>
          </w:tcPr>
          <w:p w:rsidRPr="008825BA" w:rsidR="000510F9" w:rsidP="00967CE6" w:rsidRDefault="000510F9" w14:paraId="6BB79F75"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Within 2 hours after completion of catch delivery</w:t>
            </w:r>
          </w:p>
        </w:tc>
      </w:tr>
      <w:tr w:rsidRPr="008825BA" w:rsidR="000510F9" w:rsidTr="008825BA" w14:paraId="78490C74" w14:textId="77777777">
        <w:tc>
          <w:tcPr>
            <w:tcW w:w="1360" w:type="dxa"/>
            <w:shd w:val="clear" w:color="auto" w:fill="auto"/>
            <w:tcMar>
              <w:top w:w="100" w:type="dxa"/>
              <w:left w:w="100" w:type="dxa"/>
              <w:bottom w:w="100" w:type="dxa"/>
              <w:right w:w="100" w:type="dxa"/>
            </w:tcMar>
            <w:vAlign w:val="center"/>
          </w:tcPr>
          <w:p w:rsidRPr="008825BA" w:rsidR="000510F9" w:rsidP="00967CE6" w:rsidRDefault="000510F9" w14:paraId="3E551AA9"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b/>
                <w:color w:val="000000"/>
                <w:sz w:val="20"/>
                <w:szCs w:val="20"/>
                <w:lang w:val="en"/>
              </w:rPr>
            </w:pPr>
            <w:r w:rsidRPr="008825BA">
              <w:rPr>
                <w:rFonts w:eastAsia="Times New Roman" w:asciiTheme="minorHAnsi" w:hAnsiTheme="minorHAnsi" w:cstheme="minorHAnsi"/>
                <w:b/>
                <w:color w:val="000000"/>
                <w:sz w:val="20"/>
                <w:szCs w:val="20"/>
                <w:lang w:val="en"/>
              </w:rPr>
              <w:t>Green</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61ECA693"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290" w:type="dxa"/>
            <w:shd w:val="clear" w:color="auto" w:fill="auto"/>
            <w:tcMar>
              <w:top w:w="100" w:type="dxa"/>
              <w:left w:w="100" w:type="dxa"/>
              <w:bottom w:w="100" w:type="dxa"/>
              <w:right w:w="100" w:type="dxa"/>
            </w:tcMar>
            <w:vAlign w:val="center"/>
          </w:tcPr>
          <w:p w:rsidRPr="008825BA" w:rsidR="000510F9" w:rsidP="00967CE6" w:rsidRDefault="000510F9" w14:paraId="4EBF45CB"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p>
        </w:tc>
        <w:tc>
          <w:tcPr>
            <w:tcW w:w="1320" w:type="dxa"/>
            <w:shd w:val="clear" w:color="auto" w:fill="auto"/>
            <w:tcMar>
              <w:top w:w="100" w:type="dxa"/>
              <w:left w:w="100" w:type="dxa"/>
              <w:bottom w:w="100" w:type="dxa"/>
              <w:right w:w="100" w:type="dxa"/>
            </w:tcMar>
            <w:vAlign w:val="center"/>
          </w:tcPr>
          <w:p w:rsidRPr="008825BA" w:rsidR="000510F9" w:rsidP="00967CE6" w:rsidRDefault="000510F9" w14:paraId="1AE56845" w14:textId="77777777">
            <w:pPr>
              <w:keepNext/>
              <w:keepLines/>
              <w:widowControl/>
              <w:pBdr>
                <w:top w:val="nil"/>
                <w:left w:val="nil"/>
                <w:bottom w:val="nil"/>
                <w:right w:val="nil"/>
                <w:between w:val="nil"/>
              </w:pBdr>
              <w:autoSpaceDE/>
              <w:autoSpaceDN/>
              <w:jc w:val="center"/>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X</w:t>
            </w:r>
          </w:p>
        </w:tc>
        <w:tc>
          <w:tcPr>
            <w:tcW w:w="1500" w:type="dxa"/>
            <w:shd w:val="clear" w:color="auto" w:fill="auto"/>
            <w:tcMar>
              <w:top w:w="100" w:type="dxa"/>
              <w:left w:w="100" w:type="dxa"/>
              <w:bottom w:w="100" w:type="dxa"/>
              <w:right w:w="100" w:type="dxa"/>
            </w:tcMar>
            <w:vAlign w:val="center"/>
          </w:tcPr>
          <w:p w:rsidRPr="008825BA" w:rsidR="000510F9" w:rsidP="00967CE6" w:rsidRDefault="000510F9" w14:paraId="6DDDEBA4"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IPHC</w:t>
            </w:r>
          </w:p>
        </w:tc>
        <w:tc>
          <w:tcPr>
            <w:tcW w:w="3435" w:type="dxa"/>
            <w:shd w:val="clear" w:color="auto" w:fill="auto"/>
            <w:tcMar>
              <w:top w:w="100" w:type="dxa"/>
              <w:left w:w="100" w:type="dxa"/>
              <w:bottom w:w="100" w:type="dxa"/>
              <w:right w:w="100" w:type="dxa"/>
            </w:tcMar>
            <w:vAlign w:val="center"/>
          </w:tcPr>
          <w:p w:rsidRPr="008825BA" w:rsidR="000510F9" w:rsidP="00967CE6" w:rsidRDefault="000510F9" w14:paraId="75A5E4D7" w14:textId="77777777">
            <w:pPr>
              <w:keepNext/>
              <w:keepLines/>
              <w:widowControl/>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8825BA">
              <w:rPr>
                <w:rFonts w:eastAsia="Times New Roman" w:asciiTheme="minorHAnsi" w:hAnsiTheme="minorHAnsi" w:cstheme="minorHAnsi"/>
                <w:color w:val="000000"/>
                <w:sz w:val="20"/>
                <w:szCs w:val="20"/>
                <w:lang w:val="en"/>
              </w:rPr>
              <w:t>After catch is off-loaded</w:t>
            </w:r>
          </w:p>
        </w:tc>
      </w:tr>
    </w:tbl>
    <w:p w:rsidR="00967CE6" w:rsidP="00967CE6" w:rsidRDefault="00967CE6" w14:paraId="0DD08694" w14:textId="0BCE9C40">
      <w:pPr>
        <w:widowControl/>
        <w:pBdr>
          <w:top w:val="nil"/>
          <w:left w:val="nil"/>
          <w:bottom w:val="nil"/>
          <w:right w:val="nil"/>
          <w:between w:val="nil"/>
        </w:pBdr>
        <w:autoSpaceDE/>
        <w:autoSpaceDN/>
        <w:rPr>
          <w:rFonts w:eastAsia="Arial" w:asciiTheme="minorHAnsi" w:hAnsiTheme="minorHAnsi" w:cstheme="minorHAnsi"/>
          <w:color w:val="000000"/>
          <w:sz w:val="18"/>
          <w:szCs w:val="18"/>
          <w:lang w:val="en"/>
        </w:rPr>
      </w:pPr>
      <w:r w:rsidRPr="00967CE6">
        <w:rPr>
          <w:rFonts w:eastAsia="Arial" w:asciiTheme="minorHAnsi" w:hAnsiTheme="minorHAnsi" w:cstheme="minorHAnsi"/>
          <w:color w:val="000000"/>
          <w:sz w:val="18"/>
          <w:szCs w:val="18"/>
          <w:lang w:val="en"/>
        </w:rPr>
        <w:t>*</w:t>
      </w:r>
      <w:r>
        <w:rPr>
          <w:rFonts w:eastAsia="Arial" w:asciiTheme="minorHAnsi" w:hAnsiTheme="minorHAnsi" w:cstheme="minorHAnsi"/>
          <w:color w:val="000000"/>
          <w:sz w:val="18"/>
          <w:szCs w:val="18"/>
          <w:lang w:val="en"/>
        </w:rPr>
        <w:t xml:space="preserve"> NMFS</w:t>
      </w:r>
      <w:r w:rsidRPr="00967CE6">
        <w:rPr>
          <w:rFonts w:eastAsia="Arial" w:asciiTheme="minorHAnsi" w:hAnsiTheme="minorHAnsi" w:cstheme="minorHAnsi"/>
          <w:color w:val="000000"/>
          <w:sz w:val="18"/>
          <w:szCs w:val="18"/>
          <w:lang w:val="en"/>
        </w:rPr>
        <w:t xml:space="preserve"> Office for Law Enforcement</w:t>
      </w:r>
      <w:r>
        <w:rPr>
          <w:rFonts w:eastAsia="Arial" w:asciiTheme="minorHAnsi" w:hAnsiTheme="minorHAnsi" w:cstheme="minorHAnsi"/>
          <w:color w:val="000000"/>
          <w:sz w:val="18"/>
          <w:szCs w:val="18"/>
          <w:lang w:val="en"/>
        </w:rPr>
        <w:t xml:space="preserve"> Alaska Region Logbook Program</w:t>
      </w:r>
    </w:p>
    <w:p w:rsidR="00967CE6" w:rsidP="00967CE6" w:rsidRDefault="00967CE6" w14:paraId="2206571C" w14:textId="237D83BE">
      <w:pPr>
        <w:widowControl/>
        <w:pBdr>
          <w:top w:val="nil"/>
          <w:left w:val="nil"/>
          <w:bottom w:val="nil"/>
          <w:right w:val="nil"/>
          <w:between w:val="nil"/>
        </w:pBdr>
        <w:autoSpaceDE/>
        <w:autoSpaceDN/>
        <w:rPr>
          <w:rFonts w:eastAsia="Arial" w:asciiTheme="minorHAnsi" w:hAnsiTheme="minorHAnsi" w:cstheme="minorHAnsi"/>
          <w:color w:val="000000"/>
          <w:sz w:val="18"/>
          <w:szCs w:val="18"/>
          <w:lang w:val="en"/>
        </w:rPr>
      </w:pPr>
      <w:r>
        <w:rPr>
          <w:rFonts w:eastAsia="Arial" w:asciiTheme="minorHAnsi" w:hAnsiTheme="minorHAnsi" w:cstheme="minorHAnsi"/>
          <w:color w:val="000000"/>
          <w:sz w:val="18"/>
          <w:szCs w:val="18"/>
          <w:lang w:val="en"/>
        </w:rPr>
        <w:t xml:space="preserve">   </w:t>
      </w:r>
      <w:r w:rsidRPr="00967CE6">
        <w:rPr>
          <w:rFonts w:eastAsia="Arial" w:asciiTheme="minorHAnsi" w:hAnsiTheme="minorHAnsi" w:cstheme="minorHAnsi"/>
          <w:color w:val="000000"/>
          <w:sz w:val="18"/>
          <w:szCs w:val="18"/>
          <w:lang w:val="en"/>
        </w:rPr>
        <w:t xml:space="preserve">P.O. Box </w:t>
      </w:r>
      <w:r>
        <w:rPr>
          <w:rFonts w:eastAsia="Arial" w:asciiTheme="minorHAnsi" w:hAnsiTheme="minorHAnsi" w:cstheme="minorHAnsi"/>
          <w:color w:val="000000"/>
          <w:sz w:val="18"/>
          <w:szCs w:val="18"/>
          <w:lang w:val="en"/>
        </w:rPr>
        <w:t>21767</w:t>
      </w:r>
    </w:p>
    <w:p w:rsidRPr="00967CE6" w:rsidR="000510F9" w:rsidP="00967CE6" w:rsidRDefault="00967CE6" w14:paraId="256FC430" w14:textId="01E990C5">
      <w:pPr>
        <w:widowControl/>
        <w:pBdr>
          <w:top w:val="nil"/>
          <w:left w:val="nil"/>
          <w:bottom w:val="nil"/>
          <w:right w:val="nil"/>
          <w:between w:val="nil"/>
        </w:pBdr>
        <w:autoSpaceDE/>
        <w:autoSpaceDN/>
        <w:rPr>
          <w:rFonts w:eastAsia="Arial" w:cs="Times New Roman"/>
          <w:color w:val="000000"/>
          <w:szCs w:val="24"/>
          <w:lang w:val="en"/>
        </w:rPr>
      </w:pPr>
      <w:r>
        <w:rPr>
          <w:rFonts w:eastAsia="Arial" w:asciiTheme="minorHAnsi" w:hAnsiTheme="minorHAnsi" w:cstheme="minorHAnsi"/>
          <w:color w:val="000000"/>
          <w:sz w:val="18"/>
          <w:szCs w:val="18"/>
          <w:lang w:val="en"/>
        </w:rPr>
        <w:t xml:space="preserve">   </w:t>
      </w:r>
      <w:r w:rsidRPr="00967CE6">
        <w:rPr>
          <w:rFonts w:eastAsia="Arial" w:asciiTheme="minorHAnsi" w:hAnsiTheme="minorHAnsi" w:cstheme="minorHAnsi"/>
          <w:color w:val="000000"/>
          <w:sz w:val="18"/>
          <w:szCs w:val="18"/>
          <w:lang w:val="en"/>
        </w:rPr>
        <w:t>Juneau, AK 99802-1767</w:t>
      </w:r>
    </w:p>
    <w:p w:rsidRPr="000510F9" w:rsidR="001C7C87" w:rsidP="002F49F4" w:rsidRDefault="001C7C87" w14:paraId="2AB0B265" w14:textId="77777777">
      <w:pPr>
        <w:widowControl/>
        <w:pBdr>
          <w:top w:val="nil"/>
          <w:left w:val="nil"/>
          <w:bottom w:val="nil"/>
          <w:right w:val="nil"/>
          <w:between w:val="nil"/>
        </w:pBdr>
        <w:autoSpaceDE/>
        <w:autoSpaceDN/>
        <w:ind w:left="810"/>
        <w:rPr>
          <w:rFonts w:eastAsia="Arial" w:cs="Times New Roman"/>
          <w:color w:val="000000"/>
          <w:szCs w:val="24"/>
          <w:lang w:val="en"/>
        </w:rPr>
      </w:pPr>
    </w:p>
    <w:p w:rsidRPr="000510F9" w:rsidR="000510F9" w:rsidP="002F49F4" w:rsidRDefault="000510F9" w14:paraId="4BC63DA1" w14:textId="77777777">
      <w:pPr>
        <w:keepNext/>
        <w:widowControl/>
        <w:pBdr>
          <w:top w:val="nil"/>
          <w:left w:val="nil"/>
          <w:bottom w:val="nil"/>
          <w:right w:val="nil"/>
          <w:between w:val="nil"/>
        </w:pBdr>
        <w:autoSpaceDE/>
        <w:autoSpaceDN/>
        <w:contextualSpacing/>
        <w:rPr>
          <w:rFonts w:eastAsia="Arial" w:cs="Times New Roman"/>
          <w:b/>
          <w:i/>
          <w:color w:val="000000"/>
          <w:szCs w:val="24"/>
          <w:lang w:val="en"/>
        </w:rPr>
      </w:pPr>
      <w:proofErr w:type="spellStart"/>
      <w:proofErr w:type="gramStart"/>
      <w:r w:rsidRPr="000510F9">
        <w:rPr>
          <w:rFonts w:eastAsia="Arial" w:cs="Times New Roman"/>
          <w:i/>
          <w:color w:val="000000"/>
          <w:szCs w:val="24"/>
          <w:lang w:val="en"/>
        </w:rPr>
        <w:t>i</w:t>
      </w:r>
      <w:proofErr w:type="spellEnd"/>
      <w:r w:rsidRPr="000510F9">
        <w:rPr>
          <w:rFonts w:eastAsia="Arial" w:cs="Times New Roman"/>
          <w:i/>
          <w:color w:val="000000"/>
          <w:szCs w:val="24"/>
          <w:lang w:val="en"/>
        </w:rPr>
        <w:t>.  Catcher</w:t>
      </w:r>
      <w:proofErr w:type="gramEnd"/>
      <w:r w:rsidRPr="000510F9">
        <w:rPr>
          <w:rFonts w:eastAsia="Arial" w:cs="Times New Roman"/>
          <w:i/>
          <w:color w:val="000000"/>
          <w:szCs w:val="24"/>
          <w:lang w:val="en"/>
        </w:rPr>
        <w:t xml:space="preserve"> vessel trawl gear Daily Fishing Logbook (DFL)</w:t>
      </w:r>
      <w:r w:rsidRPr="000510F9">
        <w:rPr>
          <w:rFonts w:ascii="Arial" w:hAnsi="Arial" w:eastAsia="Arial" w:cs="Arial"/>
          <w:color w:val="000000"/>
          <w:sz w:val="22"/>
          <w:lang w:val="en"/>
        </w:rPr>
        <w:t xml:space="preserve"> </w:t>
      </w:r>
    </w:p>
    <w:p w:rsidRPr="000510F9" w:rsidR="000510F9" w:rsidP="002F49F4" w:rsidRDefault="000510F9" w14:paraId="501F8D06" w14:textId="0AD9FFDB">
      <w:pPr>
        <w:keepNext/>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operator of a catcher vessel 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or greater length overall (LOA), that is required to have a Federal Fishing Permit (FFP) under § 679.4(b), and that is using trawl gear to harvest groundfish is required to submit fisheries information to NMFS through use of a paper DFL.</w:t>
      </w:r>
      <w:r w:rsidR="004C1C66">
        <w:rPr>
          <w:rFonts w:eastAsia="Arial" w:cs="Times New Roman"/>
          <w:color w:val="000000"/>
          <w:szCs w:val="24"/>
          <w:lang w:val="en"/>
        </w:rPr>
        <w:t xml:space="preserve"> </w:t>
      </w:r>
    </w:p>
    <w:p w:rsidRPr="000510F9" w:rsidR="000510F9" w:rsidP="002F49F4" w:rsidRDefault="000510F9" w14:paraId="65720B86"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6331068B" w14:textId="4716A7B0">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A trawl gear catcher vessel electronic logbook (see OMB 0648-0515) is available for optional use instead of the DFL. </w:t>
      </w:r>
    </w:p>
    <w:p w:rsidRPr="000510F9" w:rsidR="000510F9" w:rsidP="002F49F4" w:rsidRDefault="000510F9" w14:paraId="6AD4EDCB"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05B362C9" w14:textId="02B8B78E">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operator must account for each day of the fishing year, January 1 through December 31, in the DFL and indicate whether the vessel was inactive or active during the </w:t>
      </w:r>
      <w:proofErr w:type="gramStart"/>
      <w:r w:rsidRPr="000510F9">
        <w:rPr>
          <w:rFonts w:eastAsia="Arial" w:cs="Times New Roman"/>
          <w:color w:val="000000"/>
          <w:szCs w:val="24"/>
          <w:lang w:val="en"/>
        </w:rPr>
        <w:t>time period</w:t>
      </w:r>
      <w:proofErr w:type="gramEnd"/>
      <w:r w:rsidRPr="000510F9">
        <w:rPr>
          <w:rFonts w:eastAsia="Arial" w:cs="Times New Roman"/>
          <w:color w:val="000000"/>
          <w:szCs w:val="24"/>
          <w:lang w:val="en"/>
        </w:rPr>
        <w:t xml:space="preserve">. Table 3 lists all the information that </w:t>
      </w:r>
      <w:proofErr w:type="gramStart"/>
      <w:r w:rsidRPr="000510F9">
        <w:rPr>
          <w:rFonts w:eastAsia="Arial" w:cs="Times New Roman"/>
          <w:color w:val="000000"/>
          <w:szCs w:val="24"/>
          <w:lang w:val="en"/>
        </w:rPr>
        <w:t>must be recorded</w:t>
      </w:r>
      <w:proofErr w:type="gramEnd"/>
      <w:r w:rsidRPr="000510F9">
        <w:rPr>
          <w:rFonts w:eastAsia="Arial" w:cs="Times New Roman"/>
          <w:color w:val="000000"/>
          <w:szCs w:val="24"/>
          <w:lang w:val="en"/>
        </w:rPr>
        <w:t xml:space="preserve"> on one logbook page in the DFL during inactive periods.</w:t>
      </w:r>
      <w:r w:rsidR="004C1C66">
        <w:rPr>
          <w:rFonts w:eastAsia="Arial" w:cs="Times New Roman"/>
          <w:color w:val="000000"/>
          <w:szCs w:val="24"/>
          <w:lang w:val="en"/>
        </w:rPr>
        <w:t xml:space="preserve"> </w:t>
      </w:r>
      <w:r w:rsidRPr="000510F9">
        <w:rPr>
          <w:rFonts w:eastAsia="Arial" w:cs="Times New Roman"/>
          <w:color w:val="000000"/>
          <w:szCs w:val="24"/>
          <w:lang w:val="en"/>
        </w:rPr>
        <w:t>Table 4 describes all of the information that the operator must enter into the DFL on each active day.</w:t>
      </w:r>
    </w:p>
    <w:p w:rsidRPr="000510F9" w:rsidR="000510F9" w:rsidP="002F49F4" w:rsidRDefault="000510F9" w14:paraId="4DE16AFF"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5BD29865" w14:textId="77777777">
      <w:pPr>
        <w:keepNext/>
        <w:widowControl/>
        <w:pBdr>
          <w:top w:val="nil"/>
          <w:left w:val="nil"/>
          <w:bottom w:val="nil"/>
          <w:right w:val="nil"/>
          <w:between w:val="nil"/>
        </w:pBdr>
        <w:autoSpaceDE/>
        <w:autoSpaceDN/>
        <w:contextualSpacing/>
        <w:rPr>
          <w:rFonts w:eastAsia="Arial" w:cs="Times New Roman"/>
          <w:color w:val="C0504D"/>
          <w:szCs w:val="24"/>
          <w:lang w:val="en"/>
        </w:rPr>
      </w:pPr>
      <w:r w:rsidRPr="000510F9">
        <w:rPr>
          <w:rFonts w:eastAsia="Arial" w:cs="Times New Roman"/>
          <w:i/>
          <w:color w:val="000000"/>
          <w:szCs w:val="24"/>
          <w:lang w:val="en"/>
        </w:rPr>
        <w:t>ii</w:t>
      </w:r>
      <w:proofErr w:type="gramStart"/>
      <w:r w:rsidRPr="000510F9">
        <w:rPr>
          <w:rFonts w:eastAsia="Arial" w:cs="Times New Roman"/>
          <w:i/>
          <w:color w:val="000000"/>
          <w:szCs w:val="24"/>
          <w:lang w:val="en"/>
        </w:rPr>
        <w:t>.  Catcher</w:t>
      </w:r>
      <w:proofErr w:type="gramEnd"/>
      <w:r w:rsidRPr="000510F9">
        <w:rPr>
          <w:rFonts w:eastAsia="Arial" w:cs="Times New Roman"/>
          <w:i/>
          <w:color w:val="000000"/>
          <w:szCs w:val="24"/>
          <w:lang w:val="en"/>
        </w:rPr>
        <w:t xml:space="preserve"> vessel longline/pot gear Daily Fishing Logbook (DFL)</w:t>
      </w:r>
      <w:r w:rsidRPr="000510F9">
        <w:rPr>
          <w:rFonts w:ascii="Arial" w:hAnsi="Arial" w:eastAsia="Arial" w:cs="Arial"/>
          <w:color w:val="000000"/>
          <w:sz w:val="22"/>
          <w:lang w:val="en"/>
        </w:rPr>
        <w:t xml:space="preserve"> </w:t>
      </w:r>
    </w:p>
    <w:p w:rsidRPr="000510F9" w:rsidR="000510F9" w:rsidP="002F49F4" w:rsidRDefault="000510F9" w14:paraId="392D39C7" w14:textId="77777777">
      <w:pPr>
        <w:widowControl/>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The requirement to complete and submit a catcher vessel longline/pot DFL depends on the vessel length, area fished, and fishing year. The operator of a catcher vessel is required to maintain a DFL when operating a catcher vessel that is—</w:t>
      </w:r>
    </w:p>
    <w:p w:rsidRPr="000510F9" w:rsidR="000510F9" w:rsidP="002F49F4" w:rsidRDefault="000510F9" w14:paraId="170E4E07"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or greater LOA and is required to have an FFP under § 679.4(b) and is using longline or pot gear to harvest groundfish;</w:t>
      </w:r>
    </w:p>
    <w:p w:rsidRPr="000510F9" w:rsidR="000510F9" w:rsidP="002F49F4" w:rsidRDefault="000510F9" w14:paraId="1AD42801"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or greater LOA and fishing in the GOA using longline gear or pot gear to harvest IFQ sablefish and when using gear composed of lines with hooks attached, setline gear (IPHC), or pot gear to harvest IFQ halibut;</w:t>
      </w:r>
    </w:p>
    <w:p w:rsidRPr="000510F9" w:rsidR="000510F9" w:rsidP="002F49F4" w:rsidRDefault="000510F9" w14:paraId="580F7073"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lastRenderedPageBreak/>
        <w:t xml:space="preserve">less than 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LOA and using longline pot gear in the GOA;</w:t>
      </w:r>
    </w:p>
    <w:p w:rsidRPr="000510F9" w:rsidR="000510F9" w:rsidP="002F49F4" w:rsidRDefault="000510F9" w14:paraId="6359CD8F" w14:textId="77777777">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less than 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LOA and using pot gear to harvest IFQ or CDQ halibut or IFQ or CDQ sablefish in the BSAI; </w:t>
      </w:r>
    </w:p>
    <w:p w:rsidRPr="000510F9" w:rsidR="000510F9" w:rsidP="002F49F4" w:rsidRDefault="000510F9" w14:paraId="072FC25E" w14:textId="0517EA5A">
      <w:pPr>
        <w:widowControl/>
        <w:numPr>
          <w:ilvl w:val="0"/>
          <w:numId w:val="21"/>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or greater LOA and fishing in the BSAI using hook-and-line gear or pot gear to harvest IFQ sablefish, and when using gear composed of lines with hooks attached or setline gear (IPHC) to harvest IFQ halibut or CDQ halibut;</w:t>
      </w:r>
      <w:r w:rsidR="00934C94">
        <w:rPr>
          <w:rFonts w:eastAsia="Arial" w:cs="Times New Roman"/>
          <w:color w:val="000000"/>
          <w:szCs w:val="24"/>
          <w:lang w:val="en"/>
        </w:rPr>
        <w:t xml:space="preserve"> </w:t>
      </w:r>
      <w:r w:rsidRPr="000510F9">
        <w:rPr>
          <w:rFonts w:eastAsia="Arial" w:cs="Times New Roman"/>
          <w:color w:val="000000"/>
          <w:szCs w:val="24"/>
          <w:lang w:val="en"/>
        </w:rPr>
        <w:t xml:space="preserve">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or greater LOA, and using pot gear to harvest CR crab from the BSAI.</w:t>
      </w:r>
    </w:p>
    <w:p w:rsidRPr="000510F9" w:rsidR="000510F9" w:rsidP="002F49F4" w:rsidRDefault="000510F9" w14:paraId="4E403457"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1024BD2F" w14:textId="007F7C2B">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longline and pot catcher vessel electronic logbook (see OMB Control No. 0648-0515) is available for optional use instead of the DFL.</w:t>
      </w:r>
    </w:p>
    <w:p w:rsidRPr="000510F9" w:rsidR="000510F9" w:rsidP="002F49F4" w:rsidRDefault="000510F9" w14:paraId="6C7A63CD"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2E53A45D" w14:textId="2EF3F796">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operator must account for each day of the fishing year, January 1 through December 31, in the DFL and indicate whether the vessel was inactive or active during the </w:t>
      </w:r>
      <w:proofErr w:type="gramStart"/>
      <w:r w:rsidRPr="000510F9">
        <w:rPr>
          <w:rFonts w:eastAsia="Arial" w:cs="Times New Roman"/>
          <w:color w:val="000000"/>
          <w:szCs w:val="24"/>
          <w:lang w:val="en"/>
        </w:rPr>
        <w:t>time period</w:t>
      </w:r>
      <w:proofErr w:type="gramEnd"/>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Table 3 lists all the information that must recorded on one logbook page in the DFL during inactive periods.</w:t>
      </w:r>
      <w:r w:rsidR="004C1C66">
        <w:rPr>
          <w:rFonts w:eastAsia="Arial" w:cs="Times New Roman"/>
          <w:color w:val="000000"/>
          <w:szCs w:val="24"/>
          <w:lang w:val="en"/>
        </w:rPr>
        <w:t xml:space="preserve"> </w:t>
      </w:r>
      <w:r w:rsidRPr="000510F9">
        <w:rPr>
          <w:rFonts w:eastAsia="Arial" w:cs="Times New Roman"/>
          <w:color w:val="000000"/>
          <w:szCs w:val="24"/>
          <w:lang w:val="en"/>
        </w:rPr>
        <w:t>Table 4 describes all of the information that the operator must enter into the DFL on each active day.</w:t>
      </w:r>
    </w:p>
    <w:p w:rsidRPr="000510F9" w:rsidR="000510F9" w:rsidP="002F49F4" w:rsidRDefault="000510F9" w14:paraId="59D5450C"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65C6BF37" w14:textId="77777777">
      <w:pPr>
        <w:widowControl/>
        <w:pBdr>
          <w:top w:val="nil"/>
          <w:left w:val="nil"/>
          <w:bottom w:val="nil"/>
          <w:right w:val="nil"/>
          <w:between w:val="nil"/>
        </w:pBdr>
        <w:autoSpaceDE/>
        <w:autoSpaceDN/>
        <w:contextualSpacing/>
        <w:rPr>
          <w:rFonts w:eastAsia="Arial" w:cs="Times New Roman"/>
          <w:i/>
          <w:color w:val="000000"/>
          <w:szCs w:val="24"/>
          <w:lang w:val="en"/>
        </w:rPr>
      </w:pPr>
      <w:r w:rsidRPr="000510F9">
        <w:rPr>
          <w:rFonts w:eastAsia="Arial" w:cs="Times New Roman"/>
          <w:i/>
          <w:color w:val="000000"/>
          <w:szCs w:val="24"/>
          <w:lang w:val="en"/>
        </w:rPr>
        <w:t>iii</w:t>
      </w:r>
      <w:proofErr w:type="gramStart"/>
      <w:r w:rsidRPr="000510F9">
        <w:rPr>
          <w:rFonts w:eastAsia="Arial" w:cs="Times New Roman"/>
          <w:i/>
          <w:color w:val="000000"/>
          <w:szCs w:val="24"/>
          <w:lang w:val="en"/>
        </w:rPr>
        <w:t>.  Catcher</w:t>
      </w:r>
      <w:proofErr w:type="gramEnd"/>
      <w:r w:rsidRPr="000510F9">
        <w:rPr>
          <w:rFonts w:eastAsia="Arial" w:cs="Times New Roman"/>
          <w:i/>
          <w:color w:val="000000"/>
          <w:szCs w:val="24"/>
          <w:lang w:val="en"/>
        </w:rPr>
        <w:t>/processor longline/pot gear Daily Cumulative Production Logbook (DCPL)</w:t>
      </w:r>
    </w:p>
    <w:p w:rsidRPr="000510F9" w:rsidR="000510F9" w:rsidP="002F49F4" w:rsidRDefault="000510F9" w14:paraId="14A2835D" w14:textId="77777777">
      <w:pPr>
        <w:widowControl/>
        <w:pBdr>
          <w:top w:val="nil"/>
          <w:left w:val="nil"/>
          <w:bottom w:val="nil"/>
          <w:right w:val="nil"/>
          <w:between w:val="nil"/>
        </w:pBdr>
        <w:autoSpaceDE/>
        <w:autoSpaceDN/>
        <w:rPr>
          <w:rFonts w:eastAsia="Arial" w:cs="Times New Roman"/>
          <w:color w:val="000000"/>
          <w:szCs w:val="24"/>
          <w:lang w:val="en"/>
        </w:rPr>
      </w:pPr>
      <w:proofErr w:type="gramStart"/>
      <w:r w:rsidRPr="000510F9">
        <w:rPr>
          <w:rFonts w:eastAsia="Arial" w:cs="Times New Roman"/>
          <w:color w:val="000000"/>
          <w:szCs w:val="24"/>
          <w:lang w:val="en"/>
        </w:rPr>
        <w:t>The operator of a catcher/processor that is required to have an FFP under § 679.4(b) and that uses longline or pot gear to harvest groundfish or to harvest IFQ sablefish or IFQ halibut from the GOA, uses pot gear to harvest IFQ or CDQ halibut or IFQ and CDQ sablefish in the BSAI, uses pot gear to harvest CR crab from the BSAI, or uses longline pot gear to fish IFQ sablefish and IFQ halibut in the GOA must use the catcher/processor longline and pot gear DCPL to record and report daily processor identification and catch-by-set information.</w:t>
      </w:r>
      <w:proofErr w:type="gramEnd"/>
      <w:r w:rsidRPr="000510F9">
        <w:rPr>
          <w:rFonts w:eastAsia="Arial" w:cs="Times New Roman"/>
          <w:color w:val="000000"/>
          <w:szCs w:val="24"/>
          <w:lang w:val="en"/>
        </w:rPr>
        <w:t xml:space="preserve"> </w:t>
      </w:r>
    </w:p>
    <w:p w:rsidRPr="000510F9" w:rsidR="000510F9" w:rsidP="002F49F4" w:rsidRDefault="000510F9" w14:paraId="39964D38"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561D2D4B" w14:textId="2E377149">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operator must account for each day of the fishing year, January 1 through December 31, in the DCPL and indicate whether the processor was inactive or active during the </w:t>
      </w:r>
      <w:proofErr w:type="gramStart"/>
      <w:r w:rsidRPr="000510F9">
        <w:rPr>
          <w:rFonts w:eastAsia="Arial" w:cs="Times New Roman"/>
          <w:color w:val="000000"/>
          <w:szCs w:val="24"/>
          <w:lang w:val="en"/>
        </w:rPr>
        <w:t>time period</w:t>
      </w:r>
      <w:proofErr w:type="gramEnd"/>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Table 3 lists all the information that must recorded on one logbook page in the DCPL during inactive periods.</w:t>
      </w:r>
      <w:r w:rsidR="004C1C66">
        <w:rPr>
          <w:rFonts w:eastAsia="Arial" w:cs="Times New Roman"/>
          <w:color w:val="000000"/>
          <w:szCs w:val="24"/>
          <w:lang w:val="en"/>
        </w:rPr>
        <w:t xml:space="preserve"> </w:t>
      </w:r>
      <w:r w:rsidRPr="000510F9">
        <w:rPr>
          <w:rFonts w:eastAsia="Arial" w:cs="Times New Roman"/>
          <w:color w:val="000000"/>
          <w:szCs w:val="24"/>
          <w:lang w:val="en"/>
        </w:rPr>
        <w:t>Table 4 describes all of the information that the operator must enter into the DCPL on each active day.</w:t>
      </w:r>
    </w:p>
    <w:p w:rsidRPr="000510F9" w:rsidR="000510F9" w:rsidP="002F49F4" w:rsidRDefault="000510F9" w14:paraId="385F68D1"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3F44FA36" w14:textId="71BB7255">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longline and pot catcher/processor electronic logbook (</w:t>
      </w:r>
      <w:proofErr w:type="spellStart"/>
      <w:r w:rsidRPr="000510F9">
        <w:rPr>
          <w:rFonts w:eastAsia="Arial" w:cs="Times New Roman"/>
          <w:color w:val="000000"/>
          <w:szCs w:val="24"/>
          <w:lang w:val="en"/>
        </w:rPr>
        <w:t>eLog</w:t>
      </w:r>
      <w:proofErr w:type="spellEnd"/>
      <w:r w:rsidR="00B135F3">
        <w:rPr>
          <w:rFonts w:eastAsia="Arial" w:cs="Times New Roman"/>
          <w:color w:val="000000"/>
          <w:szCs w:val="24"/>
          <w:lang w:val="en"/>
        </w:rPr>
        <w:t>; approved under</w:t>
      </w:r>
      <w:r w:rsidRPr="000510F9" w:rsidR="00B135F3">
        <w:rPr>
          <w:rFonts w:eastAsia="Arial" w:cs="Times New Roman"/>
          <w:color w:val="000000"/>
          <w:szCs w:val="24"/>
          <w:lang w:val="en"/>
        </w:rPr>
        <w:t xml:space="preserve"> OMB Control No. 648-0515)</w:t>
      </w:r>
      <w:r w:rsidR="00B135F3">
        <w:rPr>
          <w:rFonts w:eastAsia="Arial" w:cs="Times New Roman"/>
          <w:color w:val="000000"/>
          <w:szCs w:val="24"/>
          <w:lang w:val="en"/>
        </w:rPr>
        <w:t xml:space="preserve"> </w:t>
      </w:r>
      <w:r w:rsidRPr="000510F9">
        <w:rPr>
          <w:rFonts w:eastAsia="Arial" w:cs="Times New Roman"/>
          <w:color w:val="000000"/>
          <w:szCs w:val="24"/>
          <w:lang w:val="en"/>
        </w:rPr>
        <w:t xml:space="preserve">is required for all but </w:t>
      </w:r>
      <w:proofErr w:type="gramStart"/>
      <w:r w:rsidR="00A531E7">
        <w:rPr>
          <w:rFonts w:eastAsia="Arial" w:cs="Times New Roman"/>
          <w:color w:val="000000"/>
          <w:szCs w:val="24"/>
          <w:lang w:val="en"/>
        </w:rPr>
        <w:t>4</w:t>
      </w:r>
      <w:proofErr w:type="gramEnd"/>
      <w:r w:rsidRPr="000510F9" w:rsidR="00A531E7">
        <w:rPr>
          <w:rFonts w:eastAsia="Arial" w:cs="Times New Roman"/>
          <w:color w:val="000000"/>
          <w:szCs w:val="24"/>
          <w:lang w:val="en"/>
        </w:rPr>
        <w:t xml:space="preserve"> </w:t>
      </w:r>
      <w:r w:rsidRPr="000510F9">
        <w:rPr>
          <w:rFonts w:eastAsia="Arial" w:cs="Times New Roman"/>
          <w:color w:val="000000"/>
          <w:szCs w:val="24"/>
          <w:lang w:val="en"/>
        </w:rPr>
        <w:t>catcher/processors.</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The </w:t>
      </w:r>
      <w:proofErr w:type="spellStart"/>
      <w:r w:rsidRPr="000510F9">
        <w:rPr>
          <w:rFonts w:eastAsia="Arial" w:cs="Times New Roman"/>
          <w:color w:val="000000"/>
          <w:szCs w:val="24"/>
          <w:lang w:val="en"/>
        </w:rPr>
        <w:t>eLog</w:t>
      </w:r>
      <w:proofErr w:type="spellEnd"/>
      <w:r w:rsidRPr="000510F9">
        <w:rPr>
          <w:rFonts w:eastAsia="Arial" w:cs="Times New Roman"/>
          <w:color w:val="000000"/>
          <w:szCs w:val="24"/>
          <w:lang w:val="en"/>
        </w:rPr>
        <w:t xml:space="preserve"> is also available for voluntary use by other catcher/processors.</w:t>
      </w:r>
    </w:p>
    <w:p w:rsidR="000510F9" w:rsidP="002F49F4" w:rsidRDefault="000510F9" w14:paraId="543FACC1" w14:textId="77777777">
      <w:pPr>
        <w:widowControl/>
        <w:pBdr>
          <w:top w:val="nil"/>
          <w:left w:val="nil"/>
          <w:bottom w:val="nil"/>
          <w:right w:val="nil"/>
          <w:between w:val="nil"/>
        </w:pBdr>
        <w:autoSpaceDE/>
        <w:autoSpaceDN/>
        <w:rPr>
          <w:rFonts w:eastAsia="Times New Roman" w:cs="Times New Roman"/>
          <w:color w:val="000000"/>
          <w:szCs w:val="24"/>
          <w:lang w:val="en"/>
        </w:rPr>
      </w:pPr>
    </w:p>
    <w:p w:rsidRPr="000510F9" w:rsidR="000510F9" w:rsidP="002F49F4" w:rsidRDefault="000510F9" w14:paraId="29D3385D" w14:textId="77777777">
      <w:pPr>
        <w:widowControl/>
        <w:pBdr>
          <w:top w:val="nil"/>
          <w:left w:val="nil"/>
          <w:bottom w:val="nil"/>
          <w:right w:val="nil"/>
          <w:between w:val="nil"/>
        </w:pBdr>
        <w:autoSpaceDE/>
        <w:autoSpaceDN/>
        <w:rPr>
          <w:rFonts w:eastAsia="Times New Roman" w:cs="Times New Roman"/>
          <w:color w:val="000000"/>
          <w:szCs w:val="24"/>
          <w:lang w:val="en"/>
        </w:rPr>
      </w:pPr>
    </w:p>
    <w:p w:rsidRPr="000510F9" w:rsidR="000510F9" w:rsidP="002F49F4" w:rsidRDefault="000510F9" w14:paraId="27260FDE" w14:textId="24BD4288">
      <w:pPr>
        <w:widowControl/>
        <w:pBdr>
          <w:top w:val="nil"/>
          <w:left w:val="nil"/>
          <w:bottom w:val="nil"/>
          <w:right w:val="nil"/>
          <w:between w:val="nil"/>
        </w:pBdr>
        <w:autoSpaceDE/>
        <w:autoSpaceDN/>
        <w:rPr>
          <w:rFonts w:eastAsia="Times New Roman" w:cs="Times New Roman"/>
          <w:color w:val="000000"/>
          <w:szCs w:val="24"/>
          <w:lang w:val="en"/>
        </w:rPr>
      </w:pPr>
      <w:r w:rsidRPr="000510F9">
        <w:rPr>
          <w:rFonts w:eastAsia="Times New Roman" w:cs="Times New Roman"/>
          <w:b/>
          <w:color w:val="000000"/>
          <w:szCs w:val="24"/>
          <w:lang w:val="en"/>
        </w:rPr>
        <w:t>Table 3.</w:t>
      </w:r>
      <w:r w:rsidR="004C1C66">
        <w:rPr>
          <w:rFonts w:eastAsia="Times New Roman" w:cs="Times New Roman"/>
          <w:color w:val="000000"/>
          <w:szCs w:val="24"/>
          <w:lang w:val="en"/>
        </w:rPr>
        <w:t xml:space="preserve"> </w:t>
      </w:r>
      <w:r w:rsidRPr="000510F9">
        <w:rPr>
          <w:rFonts w:eastAsia="Times New Roman" w:cs="Times New Roman"/>
          <w:color w:val="000000"/>
          <w:szCs w:val="24"/>
          <w:lang w:val="en"/>
        </w:rPr>
        <w:t xml:space="preserve">Data fields completed on catcher vessel and catcher/processor paper logbooks on each inactive fishing day. If the inactive </w:t>
      </w:r>
      <w:proofErr w:type="gramStart"/>
      <w:r w:rsidRPr="000510F9">
        <w:rPr>
          <w:rFonts w:eastAsia="Times New Roman" w:cs="Times New Roman"/>
          <w:color w:val="000000"/>
          <w:szCs w:val="24"/>
          <w:lang w:val="en"/>
        </w:rPr>
        <w:t>time period</w:t>
      </w:r>
      <w:proofErr w:type="gramEnd"/>
      <w:r w:rsidRPr="000510F9">
        <w:rPr>
          <w:rFonts w:eastAsia="Times New Roman" w:cs="Times New Roman"/>
          <w:color w:val="000000"/>
          <w:szCs w:val="24"/>
          <w:lang w:val="en"/>
        </w:rPr>
        <w:t xml:space="preserve"> extends across two or more successive quarters, the operator must complete a logbook page for each inactive quarter. The logbook page created for an inactive quarter must indicate the first and last day of the respective inactive quarter.</w:t>
      </w:r>
      <w:r w:rsidR="004C1C66">
        <w:rPr>
          <w:rFonts w:eastAsia="Times New Roman" w:cs="Times New Roman"/>
          <w:color w:val="000000"/>
          <w:szCs w:val="24"/>
          <w:lang w:val="en"/>
        </w:rPr>
        <w:t xml:space="preserve"> </w:t>
      </w:r>
      <w:r w:rsidRPr="000510F9">
        <w:rPr>
          <w:rFonts w:eastAsia="Times New Roman" w:cs="Times New Roman"/>
          <w:color w:val="000000"/>
          <w:szCs w:val="24"/>
          <w:lang w:val="en"/>
        </w:rPr>
        <w:t xml:space="preserve">An X indicates that the </w:t>
      </w:r>
      <w:proofErr w:type="gramStart"/>
      <w:r w:rsidRPr="000510F9">
        <w:rPr>
          <w:rFonts w:eastAsia="Times New Roman" w:cs="Times New Roman"/>
          <w:color w:val="000000"/>
          <w:szCs w:val="24"/>
          <w:lang w:val="en"/>
        </w:rPr>
        <w:t>field is submitted by the user on the form</w:t>
      </w:r>
      <w:proofErr w:type="gramEnd"/>
      <w:r w:rsidRPr="000510F9">
        <w:rPr>
          <w:rFonts w:eastAsia="Times New Roman" w:cs="Times New Roman"/>
          <w:color w:val="000000"/>
          <w:szCs w:val="24"/>
          <w:lang w:val="en"/>
        </w:rPr>
        <w:t>.</w:t>
      </w:r>
    </w:p>
    <w:tbl>
      <w:tblPr>
        <w:tblW w:w="1009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4960"/>
        <w:gridCol w:w="1620"/>
        <w:gridCol w:w="1530"/>
        <w:gridCol w:w="1980"/>
      </w:tblGrid>
      <w:tr w:rsidRPr="004801E7" w:rsidR="000510F9" w:rsidTr="006859A2" w14:paraId="0D6AA3AC" w14:textId="77777777">
        <w:trPr>
          <w:trHeight w:val="280"/>
          <w:tblHeader/>
        </w:trPr>
        <w:tc>
          <w:tcPr>
            <w:tcW w:w="4960" w:type="dxa"/>
            <w:vMerge w:val="restart"/>
            <w:shd w:val="clear" w:color="auto" w:fill="C6D9F1" w:themeFill="text2" w:themeFillTint="33"/>
            <w:tcMar>
              <w:top w:w="0" w:type="dxa"/>
              <w:left w:w="40" w:type="dxa"/>
              <w:bottom w:w="0" w:type="dxa"/>
              <w:right w:w="40" w:type="dxa"/>
            </w:tcMar>
            <w:vAlign w:val="center"/>
          </w:tcPr>
          <w:p w:rsidRPr="004801E7" w:rsidR="000510F9" w:rsidP="002F49F4" w:rsidRDefault="000510F9" w14:paraId="7A3B8772" w14:textId="77777777">
            <w:pPr>
              <w:pBdr>
                <w:top w:val="nil"/>
                <w:left w:val="nil"/>
                <w:bottom w:val="nil"/>
                <w:right w:val="nil"/>
                <w:between w:val="nil"/>
              </w:pBdr>
              <w:autoSpaceDE/>
              <w:autoSpaceDN/>
              <w:jc w:val="center"/>
              <w:rPr>
                <w:rFonts w:eastAsia="Arial" w:asciiTheme="minorHAnsi" w:hAnsiTheme="minorHAnsi" w:cstheme="minorHAnsi"/>
                <w:b/>
                <w:color w:val="000000"/>
                <w:sz w:val="20"/>
                <w:szCs w:val="20"/>
                <w:lang w:val="en"/>
              </w:rPr>
            </w:pPr>
            <w:r w:rsidRPr="004801E7">
              <w:rPr>
                <w:rFonts w:eastAsia="Arial" w:asciiTheme="minorHAnsi" w:hAnsiTheme="minorHAnsi" w:cstheme="minorHAnsi"/>
                <w:b/>
                <w:color w:val="000000"/>
                <w:sz w:val="20"/>
                <w:szCs w:val="20"/>
                <w:lang w:val="en"/>
              </w:rPr>
              <w:t>Data Field</w:t>
            </w:r>
          </w:p>
        </w:tc>
        <w:tc>
          <w:tcPr>
            <w:tcW w:w="5130" w:type="dxa"/>
            <w:gridSpan w:val="3"/>
            <w:shd w:val="clear" w:color="auto" w:fill="C6D9F1" w:themeFill="text2" w:themeFillTint="33"/>
            <w:tcMar>
              <w:top w:w="0" w:type="dxa"/>
              <w:left w:w="40" w:type="dxa"/>
              <w:bottom w:w="0" w:type="dxa"/>
              <w:right w:w="40" w:type="dxa"/>
            </w:tcMar>
            <w:vAlign w:val="center"/>
          </w:tcPr>
          <w:p w:rsidRPr="004801E7" w:rsidR="000510F9" w:rsidP="002F49F4" w:rsidRDefault="000510F9" w14:paraId="58C80B6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Paper Logbook Type</w:t>
            </w:r>
          </w:p>
        </w:tc>
      </w:tr>
      <w:tr w:rsidRPr="004801E7" w:rsidR="000510F9" w:rsidTr="006859A2" w14:paraId="3C042C0A" w14:textId="77777777">
        <w:trPr>
          <w:trHeight w:val="800"/>
          <w:tblHeader/>
        </w:trPr>
        <w:tc>
          <w:tcPr>
            <w:tcW w:w="4960" w:type="dxa"/>
            <w:vMerge/>
            <w:shd w:val="clear" w:color="auto" w:fill="F2F2F2"/>
            <w:tcMar>
              <w:top w:w="100" w:type="dxa"/>
              <w:left w:w="100" w:type="dxa"/>
              <w:bottom w:w="100" w:type="dxa"/>
              <w:right w:w="100" w:type="dxa"/>
            </w:tcMar>
            <w:vAlign w:val="center"/>
          </w:tcPr>
          <w:p w:rsidRPr="004801E7" w:rsidR="000510F9" w:rsidP="002F49F4" w:rsidRDefault="000510F9" w14:paraId="4F15BFDF"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1620" w:type="dxa"/>
            <w:shd w:val="clear" w:color="auto" w:fill="FDE9D9" w:themeFill="accent6" w:themeFillTint="33"/>
            <w:tcMar>
              <w:top w:w="0" w:type="dxa"/>
              <w:left w:w="40" w:type="dxa"/>
              <w:bottom w:w="0" w:type="dxa"/>
              <w:right w:w="40" w:type="dxa"/>
            </w:tcMar>
            <w:vAlign w:val="center"/>
          </w:tcPr>
          <w:p w:rsidRPr="004801E7" w:rsidR="000510F9" w:rsidP="002F49F4" w:rsidRDefault="000510F9" w14:paraId="106EA54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Catcher Vessel Trawl DFL</w:t>
            </w:r>
          </w:p>
        </w:tc>
        <w:tc>
          <w:tcPr>
            <w:tcW w:w="1530" w:type="dxa"/>
            <w:shd w:val="clear" w:color="auto" w:fill="FDE9D9" w:themeFill="accent6" w:themeFillTint="33"/>
            <w:tcMar>
              <w:top w:w="0" w:type="dxa"/>
              <w:left w:w="40" w:type="dxa"/>
              <w:bottom w:w="0" w:type="dxa"/>
              <w:right w:w="40" w:type="dxa"/>
            </w:tcMar>
            <w:vAlign w:val="center"/>
          </w:tcPr>
          <w:p w:rsidRPr="004801E7" w:rsidR="000510F9" w:rsidP="002F49F4" w:rsidRDefault="000510F9" w14:paraId="7FC86C43"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Catcher Vessel Longline/Pot DFL</w:t>
            </w:r>
          </w:p>
        </w:tc>
        <w:tc>
          <w:tcPr>
            <w:tcW w:w="1980" w:type="dxa"/>
            <w:shd w:val="clear" w:color="auto" w:fill="FDE9D9" w:themeFill="accent6" w:themeFillTint="33"/>
            <w:tcMar>
              <w:top w:w="0" w:type="dxa"/>
              <w:left w:w="40" w:type="dxa"/>
              <w:bottom w:w="0" w:type="dxa"/>
              <w:right w:w="40" w:type="dxa"/>
            </w:tcMar>
            <w:vAlign w:val="center"/>
          </w:tcPr>
          <w:p w:rsidRPr="004801E7" w:rsidR="000510F9" w:rsidP="002F49F4" w:rsidRDefault="000510F9" w14:paraId="46EE38C1"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b/>
                <w:color w:val="000000"/>
                <w:sz w:val="20"/>
                <w:szCs w:val="20"/>
                <w:lang w:val="en"/>
              </w:rPr>
              <w:t>Catcher/Processor Longline/Pot DCPL</w:t>
            </w:r>
          </w:p>
        </w:tc>
      </w:tr>
      <w:tr w:rsidRPr="004801E7" w:rsidR="000510F9" w:rsidTr="004801E7" w14:paraId="6E1C024E"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071A5301"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Page Number</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17EEF8E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45CF577C"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3E5C184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64A3DD58"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4391521D"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Operator Printed Name and Signature</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3907EC0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7FF71CBC"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4616681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5DF279AB"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7D6F7280"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Vessel Name</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37888A2B"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0C295C3B"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29C3F74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530835C5" w14:textId="77777777">
        <w:trPr>
          <w:trHeight w:val="360"/>
        </w:trPr>
        <w:tc>
          <w:tcPr>
            <w:tcW w:w="4960" w:type="dxa"/>
            <w:shd w:val="clear" w:color="auto" w:fill="auto"/>
            <w:tcMar>
              <w:top w:w="0" w:type="dxa"/>
              <w:left w:w="40" w:type="dxa"/>
              <w:bottom w:w="0" w:type="dxa"/>
              <w:right w:w="40" w:type="dxa"/>
            </w:tcMar>
            <w:vAlign w:val="center"/>
          </w:tcPr>
          <w:p w:rsidRPr="004801E7" w:rsidR="000510F9" w:rsidP="002F49F4" w:rsidRDefault="008825BA" w14:paraId="3A328045" w14:textId="53078B02">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FFP or Federal Crab Vessel Permit N</w:t>
            </w:r>
            <w:r w:rsidRPr="004801E7" w:rsidR="000510F9">
              <w:rPr>
                <w:rFonts w:eastAsia="Arial" w:asciiTheme="minorHAnsi" w:hAnsiTheme="minorHAnsi" w:cstheme="minorHAnsi"/>
                <w:color w:val="000000"/>
                <w:sz w:val="20"/>
                <w:szCs w:val="20"/>
                <w:lang w:val="en"/>
              </w:rPr>
              <w:t>umber</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3E6FA72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5C6CD6C4"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5677F53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2908149D"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7D03B622"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ADF&amp;G Vessel Registration Number</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126F21F4"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4C763AD2"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6EBB786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p>
        </w:tc>
      </w:tr>
      <w:tr w:rsidRPr="004801E7" w:rsidR="000510F9" w:rsidTr="004801E7" w14:paraId="603AC090"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360BA03B"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ADF&amp;G Processor Code</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770EBF10"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p>
        </w:tc>
        <w:tc>
          <w:tcPr>
            <w:tcW w:w="1530" w:type="dxa"/>
            <w:shd w:val="clear" w:color="auto" w:fill="auto"/>
            <w:tcMar>
              <w:top w:w="0" w:type="dxa"/>
              <w:left w:w="40" w:type="dxa"/>
              <w:bottom w:w="0" w:type="dxa"/>
              <w:right w:w="40" w:type="dxa"/>
            </w:tcMar>
            <w:vAlign w:val="center"/>
          </w:tcPr>
          <w:p w:rsidRPr="004801E7" w:rsidR="000510F9" w:rsidP="002F49F4" w:rsidRDefault="000510F9" w14:paraId="0BC4BB88"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p>
        </w:tc>
        <w:tc>
          <w:tcPr>
            <w:tcW w:w="1980" w:type="dxa"/>
            <w:shd w:val="clear" w:color="auto" w:fill="auto"/>
            <w:tcMar>
              <w:top w:w="0" w:type="dxa"/>
              <w:left w:w="40" w:type="dxa"/>
              <w:bottom w:w="0" w:type="dxa"/>
              <w:right w:w="40" w:type="dxa"/>
            </w:tcMar>
            <w:vAlign w:val="center"/>
          </w:tcPr>
          <w:p w:rsidRPr="004801E7" w:rsidR="000510F9" w:rsidP="002F49F4" w:rsidRDefault="000510F9" w14:paraId="155B077B"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652C10BA"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48FA4E12"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Inactive (check-box)</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4591E8BF"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099AC9EC"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124110BE"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4F6307FC"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8825BA" w14:paraId="668AA940" w14:textId="20287ABC">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Pr>
                <w:rFonts w:eastAsia="Arial" w:asciiTheme="minorHAnsi" w:hAnsiTheme="minorHAnsi" w:cstheme="minorHAnsi"/>
                <w:color w:val="000000"/>
                <w:sz w:val="20"/>
                <w:szCs w:val="20"/>
                <w:lang w:val="en"/>
              </w:rPr>
              <w:t>Date of First Day W</w:t>
            </w:r>
            <w:r w:rsidRPr="004801E7" w:rsidR="000510F9">
              <w:rPr>
                <w:rFonts w:eastAsia="Arial" w:asciiTheme="minorHAnsi" w:hAnsiTheme="minorHAnsi" w:cstheme="minorHAnsi"/>
                <w:color w:val="000000"/>
                <w:sz w:val="20"/>
                <w:szCs w:val="20"/>
                <w:lang w:val="en"/>
              </w:rPr>
              <w:t>hen Inactive</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708BFBD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4549C0D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397818F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56ACBB4D"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25362E3B"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Brief Explanation Why Inactive</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2A98658D"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337C9D14"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4EA2CD59"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r w:rsidRPr="004801E7" w:rsidR="000510F9" w:rsidTr="004801E7" w14:paraId="0004221A" w14:textId="77777777">
        <w:trPr>
          <w:trHeight w:val="280"/>
        </w:trPr>
        <w:tc>
          <w:tcPr>
            <w:tcW w:w="4960" w:type="dxa"/>
            <w:shd w:val="clear" w:color="auto" w:fill="auto"/>
            <w:tcMar>
              <w:top w:w="0" w:type="dxa"/>
              <w:left w:w="40" w:type="dxa"/>
              <w:bottom w:w="0" w:type="dxa"/>
              <w:right w:w="40" w:type="dxa"/>
            </w:tcMar>
            <w:vAlign w:val="center"/>
          </w:tcPr>
          <w:p w:rsidRPr="004801E7" w:rsidR="000510F9" w:rsidP="002F49F4" w:rsidRDefault="000510F9" w14:paraId="3B9A6F5C"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Date of Last Day when Inactive</w:t>
            </w:r>
          </w:p>
        </w:tc>
        <w:tc>
          <w:tcPr>
            <w:tcW w:w="1620" w:type="dxa"/>
            <w:shd w:val="clear" w:color="auto" w:fill="auto"/>
            <w:tcMar>
              <w:top w:w="0" w:type="dxa"/>
              <w:left w:w="40" w:type="dxa"/>
              <w:bottom w:w="0" w:type="dxa"/>
              <w:right w:w="40" w:type="dxa"/>
            </w:tcMar>
            <w:vAlign w:val="center"/>
          </w:tcPr>
          <w:p w:rsidRPr="004801E7" w:rsidR="000510F9" w:rsidP="002F49F4" w:rsidRDefault="000510F9" w14:paraId="2EAEF5F6"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530" w:type="dxa"/>
            <w:shd w:val="clear" w:color="auto" w:fill="auto"/>
            <w:tcMar>
              <w:top w:w="0" w:type="dxa"/>
              <w:left w:w="40" w:type="dxa"/>
              <w:bottom w:w="0" w:type="dxa"/>
              <w:right w:w="40" w:type="dxa"/>
            </w:tcMar>
            <w:vAlign w:val="center"/>
          </w:tcPr>
          <w:p w:rsidRPr="004801E7" w:rsidR="000510F9" w:rsidP="002F49F4" w:rsidRDefault="000510F9" w14:paraId="091EBA88"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c>
          <w:tcPr>
            <w:tcW w:w="1980" w:type="dxa"/>
            <w:shd w:val="clear" w:color="auto" w:fill="auto"/>
            <w:tcMar>
              <w:top w:w="0" w:type="dxa"/>
              <w:left w:w="40" w:type="dxa"/>
              <w:bottom w:w="0" w:type="dxa"/>
              <w:right w:w="40" w:type="dxa"/>
            </w:tcMar>
            <w:vAlign w:val="center"/>
          </w:tcPr>
          <w:p w:rsidRPr="004801E7" w:rsidR="000510F9" w:rsidP="002F49F4" w:rsidRDefault="000510F9" w14:paraId="7AE6B6EA" w14:textId="77777777">
            <w:pPr>
              <w:pBdr>
                <w:top w:val="nil"/>
                <w:left w:val="nil"/>
                <w:bottom w:val="nil"/>
                <w:right w:val="nil"/>
                <w:between w:val="nil"/>
              </w:pBdr>
              <w:autoSpaceDE/>
              <w:autoSpaceDN/>
              <w:jc w:val="center"/>
              <w:rPr>
                <w:rFonts w:eastAsia="Arial" w:asciiTheme="minorHAnsi" w:hAnsiTheme="minorHAnsi" w:cstheme="minorHAnsi"/>
                <w:color w:val="000000"/>
                <w:sz w:val="20"/>
                <w:szCs w:val="20"/>
                <w:lang w:val="en"/>
              </w:rPr>
            </w:pPr>
            <w:r w:rsidRPr="004801E7">
              <w:rPr>
                <w:rFonts w:eastAsia="Arial" w:asciiTheme="minorHAnsi" w:hAnsiTheme="minorHAnsi" w:cstheme="minorHAnsi"/>
                <w:color w:val="000000"/>
                <w:sz w:val="20"/>
                <w:szCs w:val="20"/>
                <w:lang w:val="en"/>
              </w:rPr>
              <w:t>X</w:t>
            </w:r>
          </w:p>
        </w:tc>
      </w:tr>
    </w:tbl>
    <w:p w:rsidRPr="000510F9" w:rsidR="000510F9" w:rsidP="002F49F4" w:rsidRDefault="000510F9" w14:paraId="399CF2EC" w14:textId="77777777">
      <w:pPr>
        <w:widowControl/>
        <w:pBdr>
          <w:top w:val="nil"/>
          <w:left w:val="nil"/>
          <w:bottom w:val="nil"/>
          <w:right w:val="nil"/>
          <w:between w:val="nil"/>
        </w:pBdr>
        <w:autoSpaceDE/>
        <w:autoSpaceDN/>
        <w:rPr>
          <w:rFonts w:eastAsia="Times New Roman" w:asciiTheme="minorHAnsi" w:hAnsiTheme="minorHAnsi" w:cstheme="minorHAnsi"/>
          <w:b/>
          <w:color w:val="000000"/>
          <w:sz w:val="22"/>
          <w:lang w:val="en"/>
        </w:rPr>
      </w:pPr>
    </w:p>
    <w:p w:rsidRPr="000510F9" w:rsidR="000510F9" w:rsidP="002F49F4" w:rsidRDefault="000510F9" w14:paraId="55201968" w14:textId="77777777">
      <w:pPr>
        <w:widowControl/>
        <w:pBdr>
          <w:top w:val="nil"/>
          <w:left w:val="nil"/>
          <w:bottom w:val="nil"/>
          <w:right w:val="nil"/>
          <w:between w:val="nil"/>
        </w:pBdr>
        <w:autoSpaceDE/>
        <w:autoSpaceDN/>
        <w:rPr>
          <w:rFonts w:eastAsia="Times New Roman" w:asciiTheme="minorHAnsi" w:hAnsiTheme="minorHAnsi" w:cstheme="minorHAnsi"/>
          <w:b/>
          <w:color w:val="000000"/>
          <w:sz w:val="22"/>
          <w:lang w:val="en"/>
        </w:rPr>
      </w:pPr>
    </w:p>
    <w:p w:rsidRPr="000510F9" w:rsidR="000510F9" w:rsidP="004052A6" w:rsidRDefault="000510F9" w14:paraId="4B7B9208" w14:textId="6F720408">
      <w:pPr>
        <w:keepNext/>
        <w:keepLines/>
        <w:widowControl/>
        <w:pBdr>
          <w:top w:val="nil"/>
          <w:left w:val="nil"/>
          <w:bottom w:val="nil"/>
          <w:right w:val="nil"/>
          <w:between w:val="nil"/>
        </w:pBdr>
        <w:autoSpaceDE/>
        <w:autoSpaceDN/>
        <w:rPr>
          <w:rFonts w:eastAsia="Times New Roman" w:cs="Times New Roman"/>
          <w:color w:val="000000"/>
          <w:szCs w:val="24"/>
          <w:lang w:val="en"/>
        </w:rPr>
      </w:pPr>
      <w:r w:rsidRPr="000510F9">
        <w:rPr>
          <w:rFonts w:eastAsia="Times New Roman" w:cs="Times New Roman"/>
          <w:b/>
          <w:color w:val="000000"/>
          <w:szCs w:val="24"/>
          <w:lang w:val="en"/>
        </w:rPr>
        <w:t>Table 4.</w:t>
      </w:r>
      <w:r w:rsidR="004C1C66">
        <w:rPr>
          <w:rFonts w:eastAsia="Times New Roman" w:cs="Times New Roman"/>
          <w:color w:val="000000"/>
          <w:szCs w:val="24"/>
          <w:lang w:val="en"/>
        </w:rPr>
        <w:t xml:space="preserve"> </w:t>
      </w:r>
      <w:r w:rsidRPr="000510F9">
        <w:rPr>
          <w:rFonts w:eastAsia="Times New Roman" w:cs="Times New Roman"/>
          <w:color w:val="000000"/>
          <w:szCs w:val="24"/>
          <w:lang w:val="en"/>
        </w:rPr>
        <w:t xml:space="preserve">Data fields completed on catcher vessel and catcher/processor paper logbooks on each active fishing day. An X indicates that the </w:t>
      </w:r>
      <w:proofErr w:type="gramStart"/>
      <w:r w:rsidRPr="000510F9">
        <w:rPr>
          <w:rFonts w:eastAsia="Times New Roman" w:cs="Times New Roman"/>
          <w:color w:val="000000"/>
          <w:szCs w:val="24"/>
          <w:lang w:val="en"/>
        </w:rPr>
        <w:t>field is submitted by the user on the form</w:t>
      </w:r>
      <w:proofErr w:type="gramEnd"/>
      <w:r w:rsidRPr="000510F9">
        <w:rPr>
          <w:rFonts w:eastAsia="Times New Roman" w:cs="Times New Roman"/>
          <w:color w:val="000000"/>
          <w:szCs w:val="24"/>
          <w:lang w:val="en"/>
        </w:rPr>
        <w:t>.</w:t>
      </w:r>
    </w:p>
    <w:tbl>
      <w:tblPr>
        <w:tblW w:w="1012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4960"/>
        <w:gridCol w:w="1620"/>
        <w:gridCol w:w="1545"/>
        <w:gridCol w:w="1995"/>
      </w:tblGrid>
      <w:tr w:rsidRPr="000510F9" w:rsidR="000510F9" w:rsidTr="000510F9" w14:paraId="609C1F00" w14:textId="77777777">
        <w:trPr>
          <w:trHeight w:val="280"/>
          <w:tblHeader/>
        </w:trPr>
        <w:tc>
          <w:tcPr>
            <w:tcW w:w="4960" w:type="dxa"/>
            <w:vMerge w:val="restart"/>
            <w:shd w:val="clear" w:color="auto" w:fill="C6D9F1" w:themeFill="text2" w:themeFillTint="33"/>
            <w:tcMar>
              <w:top w:w="0" w:type="dxa"/>
              <w:left w:w="40" w:type="dxa"/>
              <w:bottom w:w="0" w:type="dxa"/>
              <w:right w:w="40" w:type="dxa"/>
            </w:tcMar>
            <w:vAlign w:val="center"/>
          </w:tcPr>
          <w:p w:rsidRPr="000510F9" w:rsidR="000510F9" w:rsidP="004052A6" w:rsidRDefault="000510F9" w14:paraId="5E9E2248" w14:textId="77777777">
            <w:pPr>
              <w:keepNext/>
              <w:keepLines/>
              <w:pBdr>
                <w:top w:val="nil"/>
                <w:left w:val="nil"/>
                <w:bottom w:val="nil"/>
                <w:right w:val="nil"/>
                <w:between w:val="nil"/>
              </w:pBdr>
              <w:autoSpaceDE/>
              <w:autoSpaceDN/>
              <w:jc w:val="center"/>
              <w:rPr>
                <w:rFonts w:eastAsia="Arial" w:asciiTheme="minorHAnsi" w:hAnsiTheme="minorHAnsi" w:cstheme="minorHAnsi"/>
                <w:b/>
                <w:color w:val="000000"/>
                <w:sz w:val="22"/>
                <w:lang w:val="en"/>
              </w:rPr>
            </w:pPr>
            <w:r w:rsidRPr="000510F9">
              <w:rPr>
                <w:rFonts w:eastAsia="Arial" w:asciiTheme="minorHAnsi" w:hAnsiTheme="minorHAnsi" w:cstheme="minorHAnsi"/>
                <w:b/>
                <w:color w:val="000000"/>
                <w:sz w:val="22"/>
                <w:lang w:val="en"/>
              </w:rPr>
              <w:t>Data Field</w:t>
            </w:r>
          </w:p>
        </w:tc>
        <w:tc>
          <w:tcPr>
            <w:tcW w:w="5160" w:type="dxa"/>
            <w:gridSpan w:val="3"/>
            <w:shd w:val="clear" w:color="auto" w:fill="C6D9F1" w:themeFill="text2" w:themeFillTint="33"/>
            <w:tcMar>
              <w:top w:w="0" w:type="dxa"/>
              <w:left w:w="40" w:type="dxa"/>
              <w:bottom w:w="0" w:type="dxa"/>
              <w:right w:w="40" w:type="dxa"/>
            </w:tcMar>
            <w:vAlign w:val="bottom"/>
          </w:tcPr>
          <w:p w:rsidRPr="000510F9" w:rsidR="000510F9" w:rsidP="004052A6" w:rsidRDefault="000510F9" w14:paraId="73961B24"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Paper Logbook Type</w:t>
            </w:r>
          </w:p>
        </w:tc>
      </w:tr>
      <w:tr w:rsidRPr="000510F9" w:rsidR="000510F9" w:rsidTr="000510F9" w14:paraId="0A7BD99B" w14:textId="77777777">
        <w:trPr>
          <w:trHeight w:val="800"/>
          <w:tblHeader/>
        </w:trPr>
        <w:tc>
          <w:tcPr>
            <w:tcW w:w="4960" w:type="dxa"/>
            <w:vMerge/>
            <w:shd w:val="clear" w:color="auto" w:fill="C6D9F1" w:themeFill="text2" w:themeFillTint="33"/>
            <w:tcMar>
              <w:top w:w="100" w:type="dxa"/>
              <w:left w:w="100" w:type="dxa"/>
              <w:bottom w:w="100" w:type="dxa"/>
              <w:right w:w="100" w:type="dxa"/>
            </w:tcMar>
          </w:tcPr>
          <w:p w:rsidRPr="000510F9" w:rsidR="000510F9" w:rsidP="004052A6" w:rsidRDefault="000510F9" w14:paraId="605E24A1" w14:textId="77777777">
            <w:pPr>
              <w:keepNext/>
              <w:keepLines/>
              <w:pBdr>
                <w:top w:val="nil"/>
                <w:left w:val="nil"/>
                <w:bottom w:val="nil"/>
                <w:right w:val="nil"/>
                <w:between w:val="nil"/>
              </w:pBdr>
              <w:autoSpaceDE/>
              <w:autoSpaceDN/>
              <w:rPr>
                <w:rFonts w:eastAsia="Arial" w:asciiTheme="minorHAnsi" w:hAnsiTheme="minorHAnsi" w:cstheme="minorHAnsi"/>
                <w:color w:val="000000"/>
                <w:sz w:val="22"/>
                <w:lang w:val="en"/>
              </w:rPr>
            </w:pPr>
          </w:p>
        </w:tc>
        <w:tc>
          <w:tcPr>
            <w:tcW w:w="1620" w:type="dxa"/>
            <w:shd w:val="clear" w:color="auto" w:fill="FDE9D9" w:themeFill="accent6" w:themeFillTint="33"/>
            <w:tcMar>
              <w:top w:w="0" w:type="dxa"/>
              <w:left w:w="40" w:type="dxa"/>
              <w:bottom w:w="0" w:type="dxa"/>
              <w:right w:w="40" w:type="dxa"/>
            </w:tcMar>
            <w:vAlign w:val="center"/>
          </w:tcPr>
          <w:p w:rsidRPr="000510F9" w:rsidR="000510F9" w:rsidP="004052A6" w:rsidRDefault="000510F9" w14:paraId="16B02855"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Catcher Vessel Trawl DFL</w:t>
            </w:r>
          </w:p>
        </w:tc>
        <w:tc>
          <w:tcPr>
            <w:tcW w:w="1545" w:type="dxa"/>
            <w:shd w:val="clear" w:color="auto" w:fill="FDE9D9" w:themeFill="accent6" w:themeFillTint="33"/>
            <w:tcMar>
              <w:top w:w="0" w:type="dxa"/>
              <w:left w:w="40" w:type="dxa"/>
              <w:bottom w:w="0" w:type="dxa"/>
              <w:right w:w="40" w:type="dxa"/>
            </w:tcMar>
            <w:vAlign w:val="center"/>
          </w:tcPr>
          <w:p w:rsidRPr="000510F9" w:rsidR="000510F9" w:rsidP="004052A6" w:rsidRDefault="000510F9" w14:paraId="7F07F14F"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Catcher Vessel Longline/Pot DFL</w:t>
            </w:r>
          </w:p>
        </w:tc>
        <w:tc>
          <w:tcPr>
            <w:tcW w:w="1995" w:type="dxa"/>
            <w:shd w:val="clear" w:color="auto" w:fill="FDE9D9" w:themeFill="accent6" w:themeFillTint="33"/>
            <w:tcMar>
              <w:top w:w="0" w:type="dxa"/>
              <w:left w:w="40" w:type="dxa"/>
              <w:bottom w:w="0" w:type="dxa"/>
              <w:right w:w="40" w:type="dxa"/>
            </w:tcMar>
            <w:vAlign w:val="center"/>
          </w:tcPr>
          <w:p w:rsidRPr="000510F9" w:rsidR="000510F9" w:rsidP="004052A6" w:rsidRDefault="000510F9" w14:paraId="6EC158E2" w14:textId="77777777">
            <w:pPr>
              <w:keepNext/>
              <w:keepLines/>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b/>
                <w:color w:val="000000"/>
                <w:sz w:val="22"/>
                <w:lang w:val="en"/>
              </w:rPr>
              <w:t>Catcher/Processor Longline/Pot DCPL</w:t>
            </w:r>
          </w:p>
        </w:tc>
      </w:tr>
      <w:tr w:rsidRPr="000510F9" w:rsidR="000510F9" w:rsidTr="00DA76B0" w14:paraId="729AFA77" w14:textId="77777777">
        <w:trPr>
          <w:trHeight w:val="280"/>
        </w:trPr>
        <w:tc>
          <w:tcPr>
            <w:tcW w:w="4960" w:type="dxa"/>
            <w:shd w:val="clear" w:color="auto" w:fill="auto"/>
            <w:tcMar>
              <w:top w:w="0" w:type="dxa"/>
              <w:left w:w="40" w:type="dxa"/>
              <w:bottom w:w="0" w:type="dxa"/>
              <w:right w:w="40" w:type="dxa"/>
            </w:tcMar>
            <w:vAlign w:val="bottom"/>
          </w:tcPr>
          <w:p w:rsidRPr="000510F9" w:rsidR="000510F9" w:rsidP="002F49F4" w:rsidRDefault="000510F9" w14:paraId="4C57BA64"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Page Number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5C96792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13B38DF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A58FAD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1D77B3CC"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3E879F91"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Operator Printed Name and Signature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4014CB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70E9473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05F276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77ECAEC4"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14396BF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Name of Vessel</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9F051F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1385BCD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0CAA2F7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688FC551"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DF985A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FFP or Federal Crab Vessel permit number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889E3A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5CF0A65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172B05F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4139326B"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6E919B4D"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ADF&amp;G Vessel registration number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2FFC1D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08BD6D3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614A63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6AFFE657" w14:textId="77777777">
        <w:trPr>
          <w:trHeight w:val="84"/>
        </w:trPr>
        <w:tc>
          <w:tcPr>
            <w:tcW w:w="4960" w:type="dxa"/>
            <w:shd w:val="clear" w:color="auto" w:fill="auto"/>
            <w:tcMar>
              <w:top w:w="0" w:type="dxa"/>
              <w:left w:w="40" w:type="dxa"/>
              <w:bottom w:w="0" w:type="dxa"/>
              <w:right w:w="40" w:type="dxa"/>
            </w:tcMar>
          </w:tcPr>
          <w:p w:rsidRPr="000510F9" w:rsidR="000510F9" w:rsidP="002F49F4" w:rsidRDefault="000510F9" w14:paraId="4A5013AE"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ADF&amp;G Processor Code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D0FC7C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616F5D9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Pr="000510F9" w:rsidR="000510F9" w:rsidP="002F49F4" w:rsidRDefault="000510F9" w14:paraId="0866CE2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07A81C2A"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7634839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IFQ permit number of the operator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57A894D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7963C2D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03379DA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246F83C7"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574D1A7A"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CDQ permit number and group number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43FD930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71FE407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1FD108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32F21B7D"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651F2B61"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Crew Size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7D00A0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031D3D3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13C2CAF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77EA5FDA"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0D155125"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rPr>
              <w:t>Number of observers onboard</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05D6BDE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1A40090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25A64D2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3D7854CA"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756C1F1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rPr>
              <w:t>Name and cruise number of observer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4FF26B2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2206C73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791533F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17460597"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C59A82B" w14:textId="77777777">
            <w:pPr>
              <w:pBdr>
                <w:top w:val="nil"/>
                <w:left w:val="nil"/>
                <w:bottom w:val="nil"/>
                <w:right w:val="nil"/>
                <w:between w:val="nil"/>
              </w:pBdr>
              <w:autoSpaceDE/>
              <w:autoSpaceDN/>
              <w:rPr>
                <w:rFonts w:eastAsia="Arial" w:asciiTheme="minorHAnsi" w:hAnsiTheme="minorHAnsi" w:cstheme="minorHAnsi"/>
                <w:color w:val="000000"/>
                <w:sz w:val="22"/>
              </w:rPr>
            </w:pPr>
            <w:r w:rsidRPr="000510F9">
              <w:rPr>
                <w:rFonts w:eastAsia="Arial" w:asciiTheme="minorHAnsi" w:hAnsiTheme="minorHAnsi" w:cstheme="minorHAnsi"/>
                <w:color w:val="000000"/>
                <w:sz w:val="22"/>
                <w:lang w:val="en"/>
              </w:rPr>
              <w:t>Management Program</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26954AD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4865166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919A11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7AF100C6"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74512C99"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Management program ID (if applicable)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928D30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5E33BD1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01E9A1C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0877ACC0"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0AB79AD4"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Federal Reporting Area of catch</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40BB7AF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736998F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351F2FC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341615DC"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722AE69D"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Whether harvest occurred in COBLZ or RKCSA (if applicable)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2DDFCF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493E40C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Pr="000510F9" w:rsidR="000510F9" w:rsidP="002F49F4" w:rsidRDefault="000510F9" w14:paraId="74491E2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50A9DD1B" w14:textId="77777777">
        <w:trPr>
          <w:trHeight w:val="84"/>
        </w:trPr>
        <w:tc>
          <w:tcPr>
            <w:tcW w:w="4960" w:type="dxa"/>
            <w:shd w:val="clear" w:color="auto" w:fill="auto"/>
            <w:tcMar>
              <w:top w:w="0" w:type="dxa"/>
              <w:left w:w="40" w:type="dxa"/>
              <w:bottom w:w="0" w:type="dxa"/>
              <w:right w:w="40" w:type="dxa"/>
            </w:tcMar>
            <w:vAlign w:val="bottom"/>
          </w:tcPr>
          <w:p w:rsidRPr="000510F9" w:rsidR="000510F9" w:rsidP="002F49F4" w:rsidRDefault="000510F9" w14:paraId="4E515730"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Gear Type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218AA41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5EC6673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7C7286C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2E530E4F" w14:textId="77777777">
        <w:trPr>
          <w:trHeight w:val="84"/>
        </w:trPr>
        <w:tc>
          <w:tcPr>
            <w:tcW w:w="4960" w:type="dxa"/>
            <w:shd w:val="clear" w:color="auto" w:fill="auto"/>
            <w:tcMar>
              <w:top w:w="0" w:type="dxa"/>
              <w:left w:w="40" w:type="dxa"/>
              <w:bottom w:w="0" w:type="dxa"/>
              <w:right w:w="40" w:type="dxa"/>
            </w:tcMar>
            <w:vAlign w:val="bottom"/>
          </w:tcPr>
          <w:p w:rsidRPr="000510F9" w:rsidR="000510F9" w:rsidP="002F49F4" w:rsidRDefault="000510F9" w14:paraId="1F943A0A"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lang w:val="en"/>
              </w:rPr>
              <w:t xml:space="preserve">Gear Details </w:t>
            </w:r>
            <w:r w:rsidRPr="000510F9">
              <w:rPr>
                <w:rFonts w:eastAsia="Arial" w:asciiTheme="minorHAnsi" w:hAnsiTheme="minorHAnsi" w:cstheme="minorHAnsi"/>
                <w:color w:val="000000"/>
                <w:sz w:val="22"/>
              </w:rPr>
              <w:t>(including skate length, book size, hook spacing)</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1483545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0D469A9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8A573A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534F13FE"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358C677"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Set or Haul Number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3FC28DE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25CBE75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1A769C1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4BEB6995"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1BBED7DC"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Date and Time of Gear Set/Deployed</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036BCB9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596D5FC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54012B6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68BE4A5D"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213E5E6F"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Date and Time of Gear Hauled/Retrieved</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0B991F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1A2212D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283A899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51FECCF7"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6737B510"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Gear Begin Position</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5F2A1A8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6D478BB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CC80F4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17B022E3" w14:textId="77777777">
        <w:trPr>
          <w:trHeight w:val="280"/>
        </w:trPr>
        <w:tc>
          <w:tcPr>
            <w:tcW w:w="4960" w:type="dxa"/>
            <w:shd w:val="clear" w:color="auto" w:fill="auto"/>
            <w:tcMar>
              <w:top w:w="0" w:type="dxa"/>
              <w:left w:w="40" w:type="dxa"/>
              <w:bottom w:w="0" w:type="dxa"/>
              <w:right w:w="40" w:type="dxa"/>
            </w:tcMar>
            <w:vAlign w:val="bottom"/>
          </w:tcPr>
          <w:p w:rsidRPr="000510F9" w:rsidR="000510F9" w:rsidP="002F49F4" w:rsidRDefault="000510F9" w14:paraId="370A0629"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Gear End Position</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169B11F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560DC82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9C3CD8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6B3010D5"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5B37217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Begin and End buoy or bag numbers</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D0B217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5F0F2F7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49CB74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4FCAD5F7"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2E02A6C1"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Begin and End Gear Depths</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36C3F8D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172DB82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FFD9F0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58A83E10"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337F395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Average Gear and Sea Depth</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32C701C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179B832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Pr="000510F9" w:rsidR="000510F9" w:rsidP="002F49F4" w:rsidRDefault="000510F9" w14:paraId="4403964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3212A8C3"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961CEB8"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Number of skates or pots set and lost</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484439B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7C6614C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7337786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3C8EBF05"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10E1143D"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Target Species Code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25D2220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096F62E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1131BF9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6E02FAC0"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B42F62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Estimated Total Hail Weight</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2E975F4"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315EF84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2368293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48A945A0"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035A7FAE"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IR/IU Species Codes</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41E0E74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6C15DAB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1D75BB90"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6CA9853A" w14:textId="77777777">
        <w:trPr>
          <w:trHeight w:val="161"/>
        </w:trPr>
        <w:tc>
          <w:tcPr>
            <w:tcW w:w="4960" w:type="dxa"/>
            <w:shd w:val="clear" w:color="auto" w:fill="auto"/>
            <w:tcMar>
              <w:top w:w="0" w:type="dxa"/>
              <w:left w:w="40" w:type="dxa"/>
              <w:bottom w:w="0" w:type="dxa"/>
              <w:right w:w="40" w:type="dxa"/>
            </w:tcMar>
          </w:tcPr>
          <w:p w:rsidRPr="000510F9" w:rsidR="000510F9" w:rsidP="002F49F4" w:rsidRDefault="000510F9" w14:paraId="20E0DB73"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CDQ/IFQ halibut &amp; IFQ sablefish weight in pounds</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D4F99D3"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21CD25B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562BE2D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0229296C" w14:textId="77777777">
        <w:trPr>
          <w:trHeight w:val="134"/>
        </w:trPr>
        <w:tc>
          <w:tcPr>
            <w:tcW w:w="4960" w:type="dxa"/>
            <w:shd w:val="clear" w:color="auto" w:fill="auto"/>
            <w:tcMar>
              <w:top w:w="0" w:type="dxa"/>
              <w:left w:w="40" w:type="dxa"/>
              <w:bottom w:w="0" w:type="dxa"/>
              <w:right w:w="40" w:type="dxa"/>
            </w:tcMar>
          </w:tcPr>
          <w:p w:rsidRPr="000510F9" w:rsidR="000510F9" w:rsidP="002F49F4" w:rsidRDefault="000510F9" w14:paraId="3E68F456"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CR Crab</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5B72613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4E08F40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8871B2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252BD0F1"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0026B296" w14:textId="77777777">
            <w:pPr>
              <w:adjustRightInd w:val="0"/>
              <w:rPr>
                <w:rFonts w:eastAsia="Arial" w:asciiTheme="minorHAnsi" w:hAnsiTheme="minorHAnsi" w:cstheme="minorHAnsi"/>
                <w:color w:val="000000"/>
                <w:sz w:val="22"/>
              </w:rPr>
            </w:pPr>
            <w:r w:rsidRPr="000510F9">
              <w:rPr>
                <w:rFonts w:eastAsia="Arial" w:asciiTheme="minorHAnsi" w:hAnsiTheme="minorHAnsi" w:cstheme="minorHAnsi"/>
                <w:color w:val="000000"/>
                <w:sz w:val="22"/>
              </w:rPr>
              <w:t>Check mark if moved to avoid Chinook salmon bycatch (If applicable)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79DC74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2AF22A9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995" w:type="dxa"/>
            <w:shd w:val="clear" w:color="auto" w:fill="auto"/>
            <w:tcMar>
              <w:top w:w="0" w:type="dxa"/>
              <w:left w:w="40" w:type="dxa"/>
              <w:bottom w:w="0" w:type="dxa"/>
              <w:right w:w="40" w:type="dxa"/>
            </w:tcMar>
            <w:vAlign w:val="center"/>
          </w:tcPr>
          <w:p w:rsidRPr="000510F9" w:rsidR="000510F9" w:rsidP="002F49F4" w:rsidRDefault="000510F9" w14:paraId="27593AA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3089D946" w14:textId="77777777">
        <w:trPr>
          <w:trHeight w:val="84"/>
        </w:trPr>
        <w:tc>
          <w:tcPr>
            <w:tcW w:w="4960" w:type="dxa"/>
            <w:shd w:val="clear" w:color="auto" w:fill="auto"/>
            <w:tcMar>
              <w:top w:w="0" w:type="dxa"/>
              <w:left w:w="40" w:type="dxa"/>
              <w:bottom w:w="0" w:type="dxa"/>
              <w:right w:w="40" w:type="dxa"/>
            </w:tcMar>
          </w:tcPr>
          <w:p w:rsidRPr="000510F9" w:rsidR="000510F9" w:rsidP="002F49F4" w:rsidRDefault="000510F9" w14:paraId="1CFB70D7"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Bird Avoidance Gear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75249FE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19182D4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F8EB38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242F6568" w14:textId="77777777">
        <w:trPr>
          <w:trHeight w:val="84"/>
        </w:trPr>
        <w:tc>
          <w:tcPr>
            <w:tcW w:w="4960" w:type="dxa"/>
            <w:shd w:val="clear" w:color="auto" w:fill="auto"/>
            <w:tcMar>
              <w:top w:w="0" w:type="dxa"/>
              <w:left w:w="40" w:type="dxa"/>
              <w:bottom w:w="0" w:type="dxa"/>
              <w:right w:w="40" w:type="dxa"/>
            </w:tcMar>
          </w:tcPr>
          <w:p w:rsidRPr="000510F9" w:rsidR="000510F9" w:rsidP="002F49F4" w:rsidRDefault="000510F9" w14:paraId="336111BF"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Number marine mammals sighted</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2DF2928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4DEBD2C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6B01192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5F43E14F" w14:textId="77777777">
        <w:trPr>
          <w:trHeight w:val="84"/>
        </w:trPr>
        <w:tc>
          <w:tcPr>
            <w:tcW w:w="4960" w:type="dxa"/>
            <w:shd w:val="clear" w:color="auto" w:fill="auto"/>
            <w:tcMar>
              <w:top w:w="0" w:type="dxa"/>
              <w:left w:w="40" w:type="dxa"/>
              <w:bottom w:w="0" w:type="dxa"/>
              <w:right w:w="40" w:type="dxa"/>
            </w:tcMar>
          </w:tcPr>
          <w:p w:rsidRPr="000510F9" w:rsidR="000510F9" w:rsidP="002F49F4" w:rsidRDefault="000510F9" w14:paraId="49521814"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 xml:space="preserve">Number of fish and hooks damaged </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D72942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c>
          <w:tcPr>
            <w:tcW w:w="1545" w:type="dxa"/>
            <w:shd w:val="clear" w:color="auto" w:fill="auto"/>
            <w:tcMar>
              <w:top w:w="0" w:type="dxa"/>
              <w:left w:w="40" w:type="dxa"/>
              <w:bottom w:w="0" w:type="dxa"/>
              <w:right w:w="40" w:type="dxa"/>
            </w:tcMar>
            <w:vAlign w:val="center"/>
          </w:tcPr>
          <w:p w:rsidRPr="000510F9" w:rsidR="000510F9" w:rsidP="002F49F4" w:rsidRDefault="000510F9" w14:paraId="5FAB652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D555FAA"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r>
      <w:tr w:rsidRPr="000510F9" w:rsidR="000510F9" w:rsidTr="00DA76B0" w14:paraId="06DF5C46"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A278AC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Discard or Disposition Date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6A03265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15E3C19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5D865E5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03B04279"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41E3A346"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Weight of each species – Daily Total</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54FB96F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52DB2FBC"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3DC32D5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7B5E965D"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1BF2CED6"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Weight of each Prohibited species – Daily Total</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4CF5A80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073C0EE8"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26147F2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08DD2C5F"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76BB6B83"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Weekly cumulative Total</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0F18790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38E6CAF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09046682"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5A045E0B"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27FBF342"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Date delivery completed</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07AFEE0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034BBEE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0BE7E33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643E3880" w14:textId="77777777">
        <w:trPr>
          <w:trHeight w:val="280"/>
        </w:trPr>
        <w:tc>
          <w:tcPr>
            <w:tcW w:w="4960" w:type="dxa"/>
            <w:shd w:val="clear" w:color="auto" w:fill="auto"/>
            <w:tcMar>
              <w:top w:w="0" w:type="dxa"/>
              <w:left w:w="40" w:type="dxa"/>
              <w:bottom w:w="0" w:type="dxa"/>
              <w:right w:w="40" w:type="dxa"/>
            </w:tcMar>
          </w:tcPr>
          <w:p w:rsidRPr="000510F9" w:rsidR="000510F9" w:rsidP="002F49F4" w:rsidRDefault="000510F9" w14:paraId="7498AB25"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ADF&amp;G Fish Ticket</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1FEA8F39"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04853D07"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0682D551"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4537711D" w14:textId="77777777">
        <w:trPr>
          <w:trHeight w:val="314"/>
        </w:trPr>
        <w:tc>
          <w:tcPr>
            <w:tcW w:w="4960" w:type="dxa"/>
            <w:shd w:val="clear" w:color="auto" w:fill="auto"/>
            <w:tcMar>
              <w:top w:w="0" w:type="dxa"/>
              <w:left w:w="40" w:type="dxa"/>
              <w:bottom w:w="0" w:type="dxa"/>
              <w:right w:w="40" w:type="dxa"/>
            </w:tcMar>
          </w:tcPr>
          <w:p w:rsidRPr="000510F9" w:rsidR="000510F9" w:rsidP="002F49F4" w:rsidRDefault="000510F9" w14:paraId="420A698E"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Name of Recipient, RCR, or Registered Buyer</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24804B5F"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68D84CBB"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4D049E3D"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r w:rsidRPr="000510F9" w:rsidR="000510F9" w:rsidTr="00DA76B0" w14:paraId="14FB45A2" w14:textId="77777777">
        <w:trPr>
          <w:trHeight w:val="260"/>
        </w:trPr>
        <w:tc>
          <w:tcPr>
            <w:tcW w:w="4960" w:type="dxa"/>
            <w:shd w:val="clear" w:color="auto" w:fill="auto"/>
            <w:tcMar>
              <w:top w:w="0" w:type="dxa"/>
              <w:left w:w="40" w:type="dxa"/>
              <w:bottom w:w="0" w:type="dxa"/>
              <w:right w:w="40" w:type="dxa"/>
            </w:tcMar>
          </w:tcPr>
          <w:p w:rsidRPr="000510F9" w:rsidR="000510F9" w:rsidP="002F49F4" w:rsidRDefault="000510F9" w14:paraId="7AFB2F09" w14:textId="77777777">
            <w:pPr>
              <w:pBdr>
                <w:top w:val="nil"/>
                <w:left w:val="nil"/>
                <w:bottom w:val="nil"/>
                <w:right w:val="nil"/>
                <w:between w:val="nil"/>
              </w:pBdr>
              <w:autoSpaceDE/>
              <w:autoSpaceDN/>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Name of Port or Port Code</w:t>
            </w:r>
          </w:p>
        </w:tc>
        <w:tc>
          <w:tcPr>
            <w:tcW w:w="1620" w:type="dxa"/>
            <w:shd w:val="clear" w:color="auto" w:fill="auto"/>
            <w:tcMar>
              <w:top w:w="0" w:type="dxa"/>
              <w:left w:w="40" w:type="dxa"/>
              <w:bottom w:w="0" w:type="dxa"/>
              <w:right w:w="40" w:type="dxa"/>
            </w:tcMar>
            <w:vAlign w:val="center"/>
          </w:tcPr>
          <w:p w:rsidRPr="000510F9" w:rsidR="000510F9" w:rsidP="002F49F4" w:rsidRDefault="000510F9" w14:paraId="114873BE"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545" w:type="dxa"/>
            <w:shd w:val="clear" w:color="auto" w:fill="auto"/>
            <w:tcMar>
              <w:top w:w="0" w:type="dxa"/>
              <w:left w:w="40" w:type="dxa"/>
              <w:bottom w:w="0" w:type="dxa"/>
              <w:right w:w="40" w:type="dxa"/>
            </w:tcMar>
            <w:vAlign w:val="center"/>
          </w:tcPr>
          <w:p w:rsidRPr="000510F9" w:rsidR="000510F9" w:rsidP="002F49F4" w:rsidRDefault="000510F9" w14:paraId="238D0316"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r w:rsidRPr="000510F9">
              <w:rPr>
                <w:rFonts w:eastAsia="Arial" w:asciiTheme="minorHAnsi" w:hAnsiTheme="minorHAnsi" w:cstheme="minorHAnsi"/>
                <w:color w:val="000000"/>
                <w:sz w:val="22"/>
                <w:lang w:val="en"/>
              </w:rPr>
              <w:t>X</w:t>
            </w:r>
          </w:p>
        </w:tc>
        <w:tc>
          <w:tcPr>
            <w:tcW w:w="1995" w:type="dxa"/>
            <w:shd w:val="clear" w:color="auto" w:fill="auto"/>
            <w:tcMar>
              <w:top w:w="0" w:type="dxa"/>
              <w:left w:w="40" w:type="dxa"/>
              <w:bottom w:w="0" w:type="dxa"/>
              <w:right w:w="40" w:type="dxa"/>
            </w:tcMar>
            <w:vAlign w:val="center"/>
          </w:tcPr>
          <w:p w:rsidRPr="000510F9" w:rsidR="000510F9" w:rsidP="002F49F4" w:rsidRDefault="000510F9" w14:paraId="73BC2C45" w14:textId="77777777">
            <w:pPr>
              <w:pBdr>
                <w:top w:val="nil"/>
                <w:left w:val="nil"/>
                <w:bottom w:val="nil"/>
                <w:right w:val="nil"/>
                <w:between w:val="nil"/>
              </w:pBdr>
              <w:autoSpaceDE/>
              <w:autoSpaceDN/>
              <w:jc w:val="center"/>
              <w:rPr>
                <w:rFonts w:eastAsia="Arial" w:asciiTheme="minorHAnsi" w:hAnsiTheme="minorHAnsi" w:cstheme="minorHAnsi"/>
                <w:color w:val="000000"/>
                <w:sz w:val="22"/>
                <w:lang w:val="en"/>
              </w:rPr>
            </w:pPr>
          </w:p>
        </w:tc>
      </w:tr>
    </w:tbl>
    <w:p w:rsidRPr="000510F9" w:rsidR="000510F9" w:rsidP="002F49F4" w:rsidRDefault="000510F9" w14:paraId="06AB275B" w14:textId="77777777">
      <w:pPr>
        <w:widowControl/>
        <w:pBdr>
          <w:top w:val="nil"/>
          <w:left w:val="nil"/>
          <w:bottom w:val="nil"/>
          <w:right w:val="nil"/>
          <w:between w:val="nil"/>
        </w:pBdr>
        <w:autoSpaceDE/>
        <w:autoSpaceDN/>
        <w:rPr>
          <w:rFonts w:eastAsia="Times New Roman" w:cs="Times New Roman"/>
          <w:b/>
          <w:color w:val="000000"/>
          <w:szCs w:val="24"/>
          <w:lang w:val="en"/>
        </w:rPr>
      </w:pPr>
    </w:p>
    <w:p w:rsidRPr="000510F9" w:rsidR="000510F9" w:rsidP="002F49F4" w:rsidRDefault="000510F9" w14:paraId="6F1176D1" w14:textId="77777777">
      <w:pPr>
        <w:widowControl/>
        <w:pBdr>
          <w:top w:val="nil"/>
          <w:left w:val="nil"/>
          <w:bottom w:val="nil"/>
          <w:right w:val="nil"/>
          <w:between w:val="nil"/>
        </w:pBdr>
        <w:autoSpaceDE/>
        <w:autoSpaceDN/>
        <w:rPr>
          <w:rFonts w:eastAsia="Times New Roman" w:cs="Times New Roman"/>
          <w:b/>
          <w:color w:val="000000"/>
          <w:szCs w:val="24"/>
          <w:lang w:val="en"/>
        </w:rPr>
      </w:pPr>
    </w:p>
    <w:p w:rsidRPr="000510F9" w:rsidR="000510F9" w:rsidP="002F49F4" w:rsidRDefault="000510F9" w14:paraId="0C0828F0" w14:textId="21AA43D6">
      <w:pPr>
        <w:keepNext/>
        <w:widowControl/>
        <w:numPr>
          <w:ilvl w:val="0"/>
          <w:numId w:val="16"/>
        </w:numPr>
        <w:pBdr>
          <w:top w:val="nil"/>
          <w:left w:val="nil"/>
          <w:bottom w:val="nil"/>
          <w:right w:val="nil"/>
          <w:between w:val="nil"/>
        </w:pBdr>
        <w:autoSpaceDE/>
        <w:autoSpaceDN/>
        <w:ind w:left="0" w:firstLine="0"/>
        <w:rPr>
          <w:rFonts w:eastAsia="Arial" w:cs="Times New Roman"/>
          <w:b/>
          <w:color w:val="000000"/>
          <w:szCs w:val="24"/>
          <w:lang w:val="en"/>
        </w:rPr>
      </w:pPr>
      <w:r w:rsidRPr="000510F9">
        <w:rPr>
          <w:rFonts w:eastAsia="Arial" w:cs="Times New Roman"/>
          <w:b/>
          <w:color w:val="000000"/>
          <w:szCs w:val="24"/>
          <w:lang w:val="en"/>
        </w:rPr>
        <w:t>Ve</w:t>
      </w:r>
      <w:r w:rsidR="001C7C87">
        <w:rPr>
          <w:rFonts w:eastAsia="Arial" w:cs="Times New Roman"/>
          <w:b/>
          <w:color w:val="000000"/>
          <w:szCs w:val="24"/>
          <w:lang w:val="en"/>
        </w:rPr>
        <w:t>ssel Activity Report</w:t>
      </w:r>
    </w:p>
    <w:p w:rsidRPr="000510F9" w:rsidR="000510F9" w:rsidP="002F49F4" w:rsidRDefault="000510F9" w14:paraId="30174027" w14:textId="7CD858E9">
      <w:pPr>
        <w:keepNext/>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Vessel Activity Report (VAR) provides information about fish or fish product on</w:t>
      </w:r>
      <w:r w:rsidR="003021D3">
        <w:rPr>
          <w:rFonts w:eastAsia="Arial" w:cs="Times New Roman"/>
          <w:color w:val="000000"/>
          <w:szCs w:val="24"/>
          <w:lang w:val="en"/>
        </w:rPr>
        <w:t xml:space="preserve"> </w:t>
      </w:r>
      <w:r w:rsidRPr="000510F9">
        <w:rPr>
          <w:rFonts w:eastAsia="Arial" w:cs="Times New Roman"/>
          <w:color w:val="000000"/>
          <w:szCs w:val="24"/>
          <w:lang w:val="en"/>
        </w:rPr>
        <w:t>board a vessel when it crosses the boundary of the Exclusive Economic Zone (EEZ) off Ala</w:t>
      </w:r>
      <w:r w:rsidR="003021D3">
        <w:rPr>
          <w:rFonts w:eastAsia="Arial" w:cs="Times New Roman"/>
          <w:color w:val="000000"/>
          <w:szCs w:val="24"/>
          <w:lang w:val="en"/>
        </w:rPr>
        <w:t>ska or crosses the U.S.–Canada</w:t>
      </w:r>
      <w:r w:rsidRPr="000510F9">
        <w:rPr>
          <w:rFonts w:eastAsia="Arial" w:cs="Times New Roman"/>
          <w:color w:val="000000"/>
          <w:szCs w:val="24"/>
          <w:lang w:val="en"/>
        </w:rPr>
        <w:t xml:space="preserve"> international boundary between Alaska and British Columbia. NOAA OLE and USCG boarding officers use </w:t>
      </w:r>
      <w:r w:rsidR="0033140A">
        <w:rPr>
          <w:rFonts w:eastAsia="Arial" w:cs="Times New Roman"/>
          <w:color w:val="000000"/>
          <w:szCs w:val="24"/>
          <w:lang w:val="en"/>
        </w:rPr>
        <w:t>this</w:t>
      </w:r>
      <w:r w:rsidRPr="000510F9">
        <w:rPr>
          <w:rFonts w:eastAsia="Arial" w:cs="Times New Roman"/>
          <w:color w:val="000000"/>
          <w:szCs w:val="24"/>
          <w:lang w:val="en"/>
        </w:rPr>
        <w:t xml:space="preserve"> information to audit and separate product inventory when boarding a vessel. If a vessel does not file a VAR and has fish or fish product on</w:t>
      </w:r>
      <w:r w:rsidR="0033140A">
        <w:rPr>
          <w:rFonts w:eastAsia="Arial" w:cs="Times New Roman"/>
          <w:color w:val="000000"/>
          <w:szCs w:val="24"/>
          <w:lang w:val="en"/>
        </w:rPr>
        <w:t xml:space="preserve"> </w:t>
      </w:r>
      <w:r w:rsidRPr="000510F9">
        <w:rPr>
          <w:rFonts w:eastAsia="Arial" w:cs="Times New Roman"/>
          <w:color w:val="000000"/>
          <w:szCs w:val="24"/>
          <w:lang w:val="en"/>
        </w:rPr>
        <w:t xml:space="preserve">board when it enters the EEZ off Alaska, NMFS assumes the fish </w:t>
      </w:r>
      <w:proofErr w:type="gramStart"/>
      <w:r w:rsidRPr="000510F9">
        <w:rPr>
          <w:rFonts w:eastAsia="Arial" w:cs="Times New Roman"/>
          <w:color w:val="000000"/>
          <w:szCs w:val="24"/>
          <w:lang w:val="en"/>
        </w:rPr>
        <w:t>were harvested</w:t>
      </w:r>
      <w:proofErr w:type="gramEnd"/>
      <w:r w:rsidRPr="000510F9">
        <w:rPr>
          <w:rFonts w:eastAsia="Arial" w:cs="Times New Roman"/>
          <w:color w:val="000000"/>
          <w:szCs w:val="24"/>
          <w:lang w:val="en"/>
        </w:rPr>
        <w:t xml:space="preserve"> in U.S. waters. Without the requirement to submit a </w:t>
      </w:r>
      <w:r w:rsidR="0033140A">
        <w:rPr>
          <w:rFonts w:eastAsia="Arial" w:cs="Times New Roman"/>
          <w:color w:val="000000"/>
          <w:szCs w:val="24"/>
          <w:lang w:val="en"/>
        </w:rPr>
        <w:t xml:space="preserve">VAR </w:t>
      </w:r>
      <w:r w:rsidRPr="000510F9">
        <w:rPr>
          <w:rFonts w:eastAsia="Arial" w:cs="Times New Roman"/>
          <w:color w:val="000000"/>
          <w:szCs w:val="24"/>
          <w:lang w:val="en"/>
        </w:rPr>
        <w:t>prior to crossing, vessel operators may be more inclined to illegally fish in Federal waters and claim retained product was harvested from foreign or international waters.</w:t>
      </w:r>
    </w:p>
    <w:p w:rsidRPr="000510F9" w:rsidR="000510F9" w:rsidP="002F49F4" w:rsidRDefault="000510F9" w14:paraId="0704DE28"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60CB4AAB" w14:textId="046A5DD0">
      <w:pPr>
        <w:widowControl/>
        <w:pBdr>
          <w:top w:val="nil"/>
          <w:left w:val="nil"/>
          <w:bottom w:val="nil"/>
          <w:right w:val="nil"/>
          <w:between w:val="nil"/>
        </w:pBdr>
        <w:autoSpaceDE/>
        <w:autoSpaceDN/>
        <w:rPr>
          <w:rFonts w:eastAsia="Arial" w:cs="Times New Roman"/>
          <w:color w:val="000000"/>
          <w:szCs w:val="24"/>
          <w:lang w:val="en"/>
        </w:rPr>
      </w:pPr>
      <w:proofErr w:type="gramStart"/>
      <w:r w:rsidRPr="000510F9">
        <w:rPr>
          <w:rFonts w:eastAsia="Arial" w:cs="Times New Roman"/>
          <w:color w:val="000000"/>
          <w:szCs w:val="24"/>
          <w:lang w:val="en"/>
        </w:rPr>
        <w:t xml:space="preserve">Except as noted below, the operator of a catcher vessel greater than 60 </w:t>
      </w:r>
      <w:proofErr w:type="spellStart"/>
      <w:r w:rsidRPr="000510F9">
        <w:rPr>
          <w:rFonts w:eastAsia="Arial" w:cs="Times New Roman"/>
          <w:color w:val="000000"/>
          <w:szCs w:val="24"/>
          <w:lang w:val="en"/>
        </w:rPr>
        <w:t>ft</w:t>
      </w:r>
      <w:proofErr w:type="spellEnd"/>
      <w:r w:rsidRPr="000510F9">
        <w:rPr>
          <w:rFonts w:eastAsia="Arial" w:cs="Times New Roman"/>
          <w:color w:val="000000"/>
          <w:szCs w:val="24"/>
          <w:lang w:val="en"/>
        </w:rPr>
        <w:t xml:space="preserve"> length overall (LOA), a catcher/processor, or a mothership required to hold a Federal fisheries permit (FFP) issued under </w:t>
      </w:r>
      <w:proofErr w:type="spellStart"/>
      <w:r w:rsidRPr="000510F9">
        <w:rPr>
          <w:rFonts w:eastAsia="Arial" w:cs="Times New Roman"/>
          <w:color w:val="000000"/>
          <w:szCs w:val="24"/>
          <w:lang w:val="en"/>
        </w:rPr>
        <w:t>part</w:t>
      </w:r>
      <w:proofErr w:type="spellEnd"/>
      <w:r w:rsidRPr="000510F9">
        <w:rPr>
          <w:rFonts w:eastAsia="Arial" w:cs="Times New Roman"/>
          <w:color w:val="000000"/>
          <w:szCs w:val="24"/>
          <w:lang w:val="en"/>
        </w:rPr>
        <w:t xml:space="preserve"> 679 and carrying fish or fish product onboard must complete and submit a VAR before the vessel crosses the seaward boundary of the EEZ off Alaska or crosses the U.S.</w:t>
      </w:r>
      <w:r w:rsidR="004C1C66">
        <w:rPr>
          <w:rFonts w:eastAsia="Arial" w:cs="Times New Roman"/>
          <w:color w:val="000000"/>
          <w:szCs w:val="24"/>
          <w:lang w:val="en"/>
        </w:rPr>
        <w:t>–</w:t>
      </w:r>
      <w:r w:rsidRPr="000510F9">
        <w:rPr>
          <w:rFonts w:eastAsia="Arial" w:cs="Times New Roman"/>
          <w:color w:val="000000"/>
          <w:szCs w:val="24"/>
          <w:lang w:val="en"/>
        </w:rPr>
        <w:t>Canad</w:t>
      </w:r>
      <w:r w:rsidR="004C1C66">
        <w:rPr>
          <w:rFonts w:eastAsia="Arial" w:cs="Times New Roman"/>
          <w:color w:val="000000"/>
          <w:szCs w:val="24"/>
          <w:lang w:val="en"/>
        </w:rPr>
        <w:t>a</w:t>
      </w:r>
      <w:r w:rsidRPr="000510F9">
        <w:rPr>
          <w:rFonts w:eastAsia="Arial" w:cs="Times New Roman"/>
          <w:color w:val="000000"/>
          <w:szCs w:val="24"/>
          <w:lang w:val="en"/>
        </w:rPr>
        <w:t xml:space="preserve"> international boundary between Alaska and British Columbia</w:t>
      </w:r>
      <w:r w:rsidR="004C1C66">
        <w:rPr>
          <w:rFonts w:eastAsia="Arial" w:cs="Times New Roman"/>
          <w:color w:val="000000"/>
          <w:szCs w:val="24"/>
          <w:lang w:val="en"/>
        </w:rPr>
        <w:t>.</w:t>
      </w:r>
      <w:proofErr w:type="gramEnd"/>
      <w:r w:rsidR="004C1C66">
        <w:rPr>
          <w:rFonts w:eastAsia="Arial" w:cs="Times New Roman"/>
          <w:color w:val="000000"/>
          <w:szCs w:val="24"/>
          <w:lang w:val="en"/>
        </w:rPr>
        <w:t xml:space="preserve"> </w:t>
      </w:r>
      <w:r w:rsidRPr="000510F9">
        <w:rPr>
          <w:rFonts w:eastAsia="Arial" w:cs="Times New Roman"/>
          <w:color w:val="000000"/>
          <w:szCs w:val="24"/>
          <w:lang w:val="en"/>
        </w:rPr>
        <w:t xml:space="preserve">If fish or fish products </w:t>
      </w:r>
      <w:proofErr w:type="gramStart"/>
      <w:r w:rsidRPr="000510F9">
        <w:rPr>
          <w:rFonts w:eastAsia="Arial" w:cs="Times New Roman"/>
          <w:color w:val="000000"/>
          <w:szCs w:val="24"/>
          <w:lang w:val="en"/>
        </w:rPr>
        <w:t>are landed</w:t>
      </w:r>
      <w:proofErr w:type="gramEnd"/>
      <w:r w:rsidRPr="000510F9">
        <w:rPr>
          <w:rFonts w:eastAsia="Arial" w:cs="Times New Roman"/>
          <w:color w:val="000000"/>
          <w:szCs w:val="24"/>
          <w:lang w:val="en"/>
        </w:rPr>
        <w:t xml:space="preserve"> at a port other than the one specified on the VAR, the operator must submit a revised VAR showing the actual port of landing before any fish are offloaded.</w:t>
      </w:r>
    </w:p>
    <w:p w:rsidRPr="000510F9" w:rsidR="000510F9" w:rsidP="002F49F4" w:rsidRDefault="000510F9" w14:paraId="71FC6D6A"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6D7DBF9F" w14:textId="3A31A475">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If a vessel is carrying non-IFQ groundfish and IFQ halibut, Western Alaska Community Development Quota (CDQ) halibut, IFQ sablefish or CR</w:t>
      </w:r>
      <w:r w:rsidR="0033140A">
        <w:rPr>
          <w:rFonts w:eastAsia="Arial" w:cs="Times New Roman"/>
          <w:color w:val="000000"/>
          <w:szCs w:val="24"/>
          <w:lang w:val="en"/>
        </w:rPr>
        <w:t xml:space="preserve"> Program</w:t>
      </w:r>
      <w:r w:rsidRPr="000510F9">
        <w:rPr>
          <w:rFonts w:eastAsia="Arial" w:cs="Times New Roman"/>
          <w:color w:val="000000"/>
          <w:szCs w:val="24"/>
          <w:lang w:val="en"/>
        </w:rPr>
        <w:t xml:space="preserve"> crab, the operator must submit a VAR in addition to an IFQ Departure Report required by </w:t>
      </w:r>
      <w:r w:rsidR="0033140A">
        <w:rPr>
          <w:rFonts w:eastAsia="Arial" w:cs="Times New Roman"/>
          <w:color w:val="000000"/>
          <w:szCs w:val="24"/>
          <w:lang w:val="en"/>
        </w:rPr>
        <w:t>§ 679.5(l)(4) (s</w:t>
      </w:r>
      <w:r w:rsidRPr="000510F9">
        <w:rPr>
          <w:rFonts w:eastAsia="Arial" w:cs="Times New Roman"/>
          <w:color w:val="000000"/>
          <w:szCs w:val="24"/>
          <w:lang w:val="en"/>
        </w:rPr>
        <w:t>ee OM</w:t>
      </w:r>
      <w:r w:rsidR="0033140A">
        <w:rPr>
          <w:rFonts w:eastAsia="Arial" w:cs="Times New Roman"/>
          <w:color w:val="000000"/>
          <w:szCs w:val="24"/>
          <w:lang w:val="en"/>
        </w:rPr>
        <w:t>B Control No.</w:t>
      </w:r>
      <w:r w:rsidRPr="000510F9">
        <w:rPr>
          <w:rFonts w:eastAsia="Arial" w:cs="Times New Roman"/>
          <w:color w:val="000000"/>
          <w:szCs w:val="24"/>
          <w:lang w:val="en"/>
        </w:rPr>
        <w:t xml:space="preserve"> 0648-0272).</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A VAR is not required if a vessel is carrying only IFQ halibut, CDQ halibut, IFQ sablefish, or CR </w:t>
      </w:r>
      <w:r w:rsidR="0033140A">
        <w:rPr>
          <w:rFonts w:eastAsia="Arial" w:cs="Times New Roman"/>
          <w:color w:val="000000"/>
          <w:szCs w:val="24"/>
          <w:lang w:val="en"/>
        </w:rPr>
        <w:t xml:space="preserve">Program </w:t>
      </w:r>
      <w:r w:rsidRPr="000510F9">
        <w:rPr>
          <w:rFonts w:eastAsia="Arial" w:cs="Times New Roman"/>
          <w:color w:val="000000"/>
          <w:szCs w:val="24"/>
          <w:lang w:val="en"/>
        </w:rPr>
        <w:t>crab on</w:t>
      </w:r>
      <w:r w:rsidR="0033140A">
        <w:rPr>
          <w:rFonts w:eastAsia="Arial" w:cs="Times New Roman"/>
          <w:color w:val="000000"/>
          <w:szCs w:val="24"/>
          <w:lang w:val="en"/>
        </w:rPr>
        <w:t xml:space="preserve"> </w:t>
      </w:r>
      <w:r w:rsidRPr="000510F9">
        <w:rPr>
          <w:rFonts w:eastAsia="Arial" w:cs="Times New Roman"/>
          <w:color w:val="000000"/>
          <w:szCs w:val="24"/>
          <w:lang w:val="en"/>
        </w:rPr>
        <w:t>board and the operator has submitted an IFQ Departure Report required by § 679.5(l)(4).</w:t>
      </w:r>
    </w:p>
    <w:p w:rsidRPr="000510F9" w:rsidR="000510F9" w:rsidP="002F49F4" w:rsidRDefault="000510F9" w14:paraId="0C2D1699"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38C8AB59" w14:textId="5F3F7B2E">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VAR is available online </w:t>
      </w:r>
      <w:proofErr w:type="gramStart"/>
      <w:r w:rsidRPr="000510F9">
        <w:rPr>
          <w:rFonts w:eastAsia="Arial" w:cs="Times New Roman"/>
          <w:color w:val="000000"/>
          <w:szCs w:val="24"/>
          <w:lang w:val="en"/>
        </w:rPr>
        <w:t>at:</w:t>
      </w:r>
      <w:proofErr w:type="gramEnd"/>
      <w:r w:rsidR="004C1C66">
        <w:rPr>
          <w:rFonts w:eastAsia="Arial" w:cs="Times New Roman"/>
          <w:color w:val="000000"/>
          <w:szCs w:val="24"/>
          <w:lang w:val="en"/>
        </w:rPr>
        <w:t xml:space="preserve"> </w:t>
      </w:r>
      <w:hyperlink r:id="rId16">
        <w:r w:rsidR="0033140A">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 The operator must enter the following information on a VAR:</w:t>
      </w:r>
    </w:p>
    <w:p w:rsidRPr="000510F9" w:rsidR="000510F9" w:rsidP="002F49F4" w:rsidRDefault="000510F9" w14:paraId="05623EEA"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it is an original or revised report </w:t>
      </w:r>
    </w:p>
    <w:p w:rsidRPr="000510F9" w:rsidR="000510F9" w:rsidP="002F49F4" w:rsidRDefault="000510F9" w14:paraId="251458B9"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Vessel name and FFP number or RCR permit number </w:t>
      </w:r>
    </w:p>
    <w:p w:rsidRPr="000510F9" w:rsidR="000510F9" w:rsidP="002F49F4" w:rsidRDefault="000510F9" w14:paraId="189C7026"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Vessel type </w:t>
      </w:r>
    </w:p>
    <w:p w:rsidRPr="000510F9" w:rsidR="000510F9" w:rsidP="002F49F4" w:rsidRDefault="000510F9" w14:paraId="44872B76"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Representative name, telephone number, fax number, and COMSAT number (if available)</w:t>
      </w:r>
    </w:p>
    <w:p w:rsidRPr="000510F9" w:rsidR="000510F9" w:rsidP="002F49F4" w:rsidRDefault="000510F9" w14:paraId="109B168D"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“return report” where the vessels is intending to land in Alaska:</w:t>
      </w:r>
    </w:p>
    <w:p w:rsidRPr="000510F9" w:rsidR="000510F9" w:rsidP="002F49F4" w:rsidRDefault="000510F9" w14:paraId="28BCDA0B"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Port of landing </w:t>
      </w:r>
    </w:p>
    <w:p w:rsidRPr="000510F9" w:rsidR="000510F9" w:rsidP="002F49F4" w:rsidRDefault="000510F9" w14:paraId="7005A206"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Date and time (Greenwich Mean Time) vessel will cross boundary </w:t>
      </w:r>
    </w:p>
    <w:p w:rsidRPr="000510F9" w:rsidR="000510F9" w:rsidP="002F49F4" w:rsidRDefault="000510F9" w14:paraId="2325ABB4"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vessel will cross </w:t>
      </w:r>
    </w:p>
    <w:p w:rsidRPr="000510F9" w:rsidR="000510F9" w:rsidP="002F49F4" w:rsidRDefault="000510F9" w14:paraId="7738E50A"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“depart report” where the vessel is leaving Alaska:</w:t>
      </w:r>
    </w:p>
    <w:p w:rsidRPr="000510F9" w:rsidR="000510F9" w:rsidP="002F49F4" w:rsidRDefault="000510F9" w14:paraId="5CB7A9DE"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Intended U.S. port of landing or country other than the United States </w:t>
      </w:r>
    </w:p>
    <w:p w:rsidRPr="000510F9" w:rsidR="000510F9" w:rsidP="002F49F4" w:rsidRDefault="000510F9" w14:paraId="0CFC7F98"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Date and time (Greenwich Mean Time) vessel will cross boundary </w:t>
      </w:r>
    </w:p>
    <w:p w:rsidRPr="000510F9" w:rsidR="000510F9" w:rsidP="002F49F4" w:rsidRDefault="000510F9" w14:paraId="4DB7AACE"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vessel will cross </w:t>
      </w:r>
    </w:p>
    <w:p w:rsidRPr="000510F9" w:rsidR="000510F9" w:rsidP="002F49F4" w:rsidRDefault="000510F9" w14:paraId="1A2090B5"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Russian Zone -- whether vessel is returning from or departing to fish in the Russian zone</w:t>
      </w:r>
    </w:p>
    <w:p w:rsidRPr="000510F9" w:rsidR="000510F9" w:rsidP="002F49F4" w:rsidRDefault="000510F9" w14:paraId="6E5C2A7F" w14:textId="77777777">
      <w:pPr>
        <w:widowControl/>
        <w:numPr>
          <w:ilvl w:val="0"/>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Fish or fish product (including non-groundfish) onboard the vessel when crossing:</w:t>
      </w:r>
    </w:p>
    <w:p w:rsidRPr="000510F9" w:rsidR="000510F9" w:rsidP="002F49F4" w:rsidRDefault="000510F9" w14:paraId="60D7338F"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Harvest zone code where groundfish were harvested</w:t>
      </w:r>
    </w:p>
    <w:p w:rsidRPr="000510F9" w:rsidR="000510F9" w:rsidP="002F49F4" w:rsidRDefault="000510F9" w14:paraId="3AE1E4AB" w14:textId="77777777">
      <w:pPr>
        <w:widowControl/>
        <w:numPr>
          <w:ilvl w:val="1"/>
          <w:numId w:val="22"/>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Species code, Product code, and Total product weight of fish product onboard in pounds or nearest 0.001 metric ton.</w:t>
      </w:r>
    </w:p>
    <w:p w:rsidRPr="000510F9" w:rsidR="000510F9" w:rsidP="002F49F4" w:rsidRDefault="000510F9" w14:paraId="070E474C" w14:textId="77777777">
      <w:pPr>
        <w:widowControl/>
        <w:pBdr>
          <w:top w:val="nil"/>
          <w:left w:val="nil"/>
          <w:bottom w:val="nil"/>
          <w:right w:val="nil"/>
          <w:between w:val="nil"/>
        </w:pBdr>
        <w:autoSpaceDE/>
        <w:autoSpaceDN/>
        <w:rPr>
          <w:rFonts w:eastAsia="Arial" w:cs="Times New Roman"/>
          <w:b/>
          <w:color w:val="000000"/>
          <w:szCs w:val="24"/>
          <w:lang w:val="en"/>
        </w:rPr>
      </w:pPr>
    </w:p>
    <w:p w:rsidRPr="000510F9" w:rsidR="000510F9" w:rsidP="002F49F4" w:rsidRDefault="000510F9" w14:paraId="49D1D38C" w14:textId="5E2F14B7">
      <w:pPr>
        <w:keepNext/>
        <w:widowControl/>
        <w:numPr>
          <w:ilvl w:val="0"/>
          <w:numId w:val="16"/>
        </w:numPr>
        <w:pBdr>
          <w:top w:val="nil"/>
          <w:left w:val="nil"/>
          <w:bottom w:val="nil"/>
          <w:right w:val="nil"/>
          <w:between w:val="nil"/>
        </w:pBdr>
        <w:autoSpaceDE/>
        <w:autoSpaceDN/>
        <w:ind w:left="0" w:firstLine="0"/>
        <w:rPr>
          <w:rFonts w:eastAsia="Arial" w:cs="Times New Roman"/>
          <w:b/>
          <w:color w:val="000000"/>
          <w:szCs w:val="24"/>
          <w:lang w:val="en"/>
        </w:rPr>
      </w:pPr>
      <w:r w:rsidRPr="000510F9">
        <w:rPr>
          <w:rFonts w:eastAsia="Arial" w:cs="Times New Roman"/>
          <w:b/>
          <w:color w:val="000000"/>
          <w:szCs w:val="24"/>
          <w:lang w:val="en"/>
        </w:rPr>
        <w:t>Check-i</w:t>
      </w:r>
      <w:r w:rsidR="002D3B1F">
        <w:rPr>
          <w:rFonts w:eastAsia="Arial" w:cs="Times New Roman"/>
          <w:b/>
          <w:color w:val="000000"/>
          <w:szCs w:val="24"/>
          <w:lang w:val="en"/>
        </w:rPr>
        <w:t>n / Check-out Report</w:t>
      </w:r>
    </w:p>
    <w:p w:rsidR="000510F9" w:rsidP="002F49F4" w:rsidRDefault="000510F9" w14:paraId="11AD90C2" w14:textId="0A8D851E">
      <w:pPr>
        <w:keepNext/>
        <w:widowControl/>
        <w:pBdr>
          <w:top w:val="nil"/>
          <w:left w:val="nil"/>
          <w:bottom w:val="nil"/>
          <w:right w:val="nil"/>
          <w:between w:val="nil"/>
        </w:pBdr>
        <w:autoSpaceDE/>
        <w:autoSpaceDN/>
        <w:rPr>
          <w:rFonts w:eastAsia="Arial" w:cs="Times New Roman"/>
          <w:b/>
          <w:color w:val="000000"/>
          <w:szCs w:val="24"/>
          <w:lang w:val="en"/>
        </w:rPr>
      </w:pPr>
    </w:p>
    <w:p w:rsidR="004D29EE" w:rsidP="001233F2" w:rsidRDefault="004D29EE" w14:paraId="72388CF6" w14:textId="74F25C4D">
      <w:pPr>
        <w:keepNext/>
        <w:widowControl/>
        <w:pBdr>
          <w:top w:val="nil"/>
          <w:left w:val="nil"/>
          <w:bottom w:val="nil"/>
          <w:right w:val="nil"/>
          <w:between w:val="nil"/>
        </w:pBdr>
        <w:autoSpaceDE/>
        <w:autoSpaceDN/>
        <w:rPr>
          <w:rFonts w:eastAsia="Arial" w:cs="Times New Roman"/>
          <w:color w:val="000000"/>
          <w:szCs w:val="24"/>
          <w:lang w:val="en"/>
        </w:rPr>
      </w:pPr>
      <w:r w:rsidRPr="004D29EE">
        <w:rPr>
          <w:rFonts w:eastAsia="Arial" w:cs="Times New Roman"/>
          <w:color w:val="000000"/>
          <w:szCs w:val="24"/>
          <w:lang w:val="en"/>
        </w:rPr>
        <w:t>Check-in/check-out reports provide</w:t>
      </w:r>
      <w:r>
        <w:rPr>
          <w:rFonts w:eastAsia="Arial" w:cs="Times New Roman"/>
          <w:color w:val="000000"/>
          <w:szCs w:val="24"/>
          <w:lang w:val="en"/>
        </w:rPr>
        <w:t xml:space="preserve"> </w:t>
      </w:r>
      <w:r w:rsidRPr="004D29EE">
        <w:rPr>
          <w:rFonts w:eastAsia="Arial" w:cs="Times New Roman"/>
          <w:color w:val="000000"/>
          <w:szCs w:val="24"/>
          <w:lang w:val="en"/>
        </w:rPr>
        <w:t>information on participation by</w:t>
      </w:r>
      <w:r>
        <w:rPr>
          <w:rFonts w:eastAsia="Arial" w:cs="Times New Roman"/>
          <w:color w:val="000000"/>
          <w:szCs w:val="24"/>
          <w:lang w:val="en"/>
        </w:rPr>
        <w:t xml:space="preserve"> </w:t>
      </w:r>
      <w:r w:rsidRPr="004D29EE">
        <w:rPr>
          <w:rFonts w:eastAsia="Arial" w:cs="Times New Roman"/>
          <w:color w:val="000000"/>
          <w:szCs w:val="24"/>
          <w:lang w:val="en"/>
        </w:rPr>
        <w:t>processors and motherships in the</w:t>
      </w:r>
      <w:r>
        <w:rPr>
          <w:rFonts w:eastAsia="Arial" w:cs="Times New Roman"/>
          <w:color w:val="000000"/>
          <w:szCs w:val="24"/>
          <w:lang w:val="en"/>
        </w:rPr>
        <w:t xml:space="preserve"> </w:t>
      </w:r>
      <w:r w:rsidRPr="004D29EE">
        <w:rPr>
          <w:rFonts w:eastAsia="Arial" w:cs="Times New Roman"/>
          <w:color w:val="000000"/>
          <w:szCs w:val="24"/>
          <w:lang w:val="en"/>
        </w:rPr>
        <w:t xml:space="preserve">groundfish fisheries. </w:t>
      </w:r>
      <w:proofErr w:type="gramStart"/>
      <w:r w:rsidRPr="004D29EE">
        <w:rPr>
          <w:rFonts w:eastAsia="Arial" w:cs="Times New Roman"/>
          <w:color w:val="000000"/>
          <w:szCs w:val="24"/>
          <w:lang w:val="en"/>
        </w:rPr>
        <w:t>The check-in/check-out information is used by NMFS</w:t>
      </w:r>
      <w:r>
        <w:rPr>
          <w:rFonts w:eastAsia="Arial" w:cs="Times New Roman"/>
          <w:color w:val="000000"/>
          <w:szCs w:val="24"/>
          <w:lang w:val="en"/>
        </w:rPr>
        <w:t xml:space="preserve"> </w:t>
      </w:r>
      <w:r w:rsidRPr="004D29EE">
        <w:rPr>
          <w:rFonts w:eastAsia="Arial" w:cs="Times New Roman"/>
          <w:color w:val="000000"/>
          <w:szCs w:val="24"/>
          <w:lang w:val="en"/>
        </w:rPr>
        <w:t>in-season managers to monitor the</w:t>
      </w:r>
      <w:r>
        <w:rPr>
          <w:rFonts w:eastAsia="Arial" w:cs="Times New Roman"/>
          <w:color w:val="000000"/>
          <w:szCs w:val="24"/>
          <w:lang w:val="en"/>
        </w:rPr>
        <w:t xml:space="preserve"> </w:t>
      </w:r>
      <w:r w:rsidRPr="004D29EE">
        <w:rPr>
          <w:rFonts w:eastAsia="Arial" w:cs="Times New Roman"/>
          <w:color w:val="000000"/>
          <w:szCs w:val="24"/>
          <w:lang w:val="en"/>
        </w:rPr>
        <w:t>fishing capacity and effort in fishery</w:t>
      </w:r>
      <w:r>
        <w:rPr>
          <w:rFonts w:eastAsia="Arial" w:cs="Times New Roman"/>
          <w:color w:val="000000"/>
          <w:szCs w:val="24"/>
          <w:lang w:val="en"/>
        </w:rPr>
        <w:t xml:space="preserve"> </w:t>
      </w:r>
      <w:r w:rsidRPr="004D29EE">
        <w:rPr>
          <w:rFonts w:eastAsia="Arial" w:cs="Times New Roman"/>
          <w:color w:val="000000"/>
          <w:szCs w:val="24"/>
          <w:lang w:val="en"/>
        </w:rPr>
        <w:t>allocations and quotas</w:t>
      </w:r>
      <w:proofErr w:type="gramEnd"/>
      <w:r w:rsidRPr="004D29EE">
        <w:rPr>
          <w:rFonts w:eastAsia="Arial" w:cs="Times New Roman"/>
          <w:color w:val="000000"/>
          <w:szCs w:val="24"/>
          <w:lang w:val="en"/>
        </w:rPr>
        <w:t>. Additionally,</w:t>
      </w:r>
      <w:r>
        <w:rPr>
          <w:rFonts w:eastAsia="Arial" w:cs="Times New Roman"/>
          <w:color w:val="000000"/>
          <w:szCs w:val="24"/>
          <w:lang w:val="en"/>
        </w:rPr>
        <w:t xml:space="preserve"> </w:t>
      </w:r>
      <w:r w:rsidRPr="004D29EE">
        <w:rPr>
          <w:rFonts w:eastAsia="Arial" w:cs="Times New Roman"/>
          <w:color w:val="000000"/>
          <w:szCs w:val="24"/>
          <w:lang w:val="en"/>
        </w:rPr>
        <w:t>NOAA OLE agents use this information</w:t>
      </w:r>
      <w:r>
        <w:rPr>
          <w:rFonts w:eastAsia="Arial" w:cs="Times New Roman"/>
          <w:color w:val="000000"/>
          <w:szCs w:val="24"/>
          <w:lang w:val="en"/>
        </w:rPr>
        <w:t xml:space="preserve"> </w:t>
      </w:r>
      <w:r w:rsidRPr="004D29EE">
        <w:rPr>
          <w:rFonts w:eastAsia="Arial" w:cs="Times New Roman"/>
          <w:color w:val="000000"/>
          <w:szCs w:val="24"/>
          <w:lang w:val="en"/>
        </w:rPr>
        <w:t>to track commercial business activity</w:t>
      </w:r>
      <w:r w:rsidRPr="004D29EE">
        <w:t xml:space="preserve"> </w:t>
      </w:r>
      <w:r w:rsidRPr="004D29EE">
        <w:rPr>
          <w:rFonts w:eastAsia="Arial" w:cs="Times New Roman"/>
          <w:color w:val="000000"/>
          <w:szCs w:val="24"/>
          <w:lang w:val="en"/>
        </w:rPr>
        <w:t>and ensure accurate accountability and</w:t>
      </w:r>
      <w:r>
        <w:rPr>
          <w:rFonts w:eastAsia="Arial" w:cs="Times New Roman"/>
          <w:color w:val="000000"/>
          <w:szCs w:val="24"/>
          <w:lang w:val="en"/>
        </w:rPr>
        <w:t xml:space="preserve"> </w:t>
      </w:r>
      <w:r w:rsidRPr="004D29EE">
        <w:rPr>
          <w:rFonts w:eastAsia="Arial" w:cs="Times New Roman"/>
          <w:color w:val="000000"/>
          <w:szCs w:val="24"/>
          <w:lang w:val="en"/>
        </w:rPr>
        <w:t xml:space="preserve">proper reporting </w:t>
      </w:r>
      <w:proofErr w:type="gramStart"/>
      <w:r w:rsidRPr="004D29EE">
        <w:rPr>
          <w:rFonts w:eastAsia="Arial" w:cs="Times New Roman"/>
          <w:color w:val="000000"/>
          <w:szCs w:val="24"/>
          <w:lang w:val="en"/>
        </w:rPr>
        <w:t>is being performed</w:t>
      </w:r>
      <w:proofErr w:type="gramEnd"/>
      <w:r w:rsidRPr="004D29EE">
        <w:rPr>
          <w:rFonts w:eastAsia="Arial" w:cs="Times New Roman"/>
          <w:color w:val="000000"/>
          <w:szCs w:val="24"/>
          <w:lang w:val="en"/>
        </w:rPr>
        <w:t>.</w:t>
      </w:r>
      <w:r w:rsidR="00176D41">
        <w:rPr>
          <w:rFonts w:eastAsia="Arial" w:cs="Times New Roman"/>
          <w:color w:val="000000"/>
          <w:szCs w:val="24"/>
          <w:lang w:val="en"/>
        </w:rPr>
        <w:t xml:space="preserve"> A minor change </w:t>
      </w:r>
      <w:proofErr w:type="gramStart"/>
      <w:r w:rsidR="00176D41">
        <w:rPr>
          <w:rFonts w:eastAsia="Arial" w:cs="Times New Roman"/>
          <w:color w:val="000000"/>
          <w:szCs w:val="24"/>
          <w:lang w:val="en"/>
        </w:rPr>
        <w:t>has been made</w:t>
      </w:r>
      <w:proofErr w:type="gramEnd"/>
      <w:r w:rsidR="00176D41">
        <w:rPr>
          <w:rFonts w:eastAsia="Arial" w:cs="Times New Roman"/>
          <w:color w:val="000000"/>
          <w:szCs w:val="24"/>
          <w:lang w:val="en"/>
        </w:rPr>
        <w:t xml:space="preserve"> to the check-in/check-out report forms with this extension. The email address for the new Alaska Region Sustainable Fisheries monitoring branch </w:t>
      </w:r>
      <w:proofErr w:type="gramStart"/>
      <w:r w:rsidR="00176D41">
        <w:rPr>
          <w:rFonts w:eastAsia="Arial" w:cs="Times New Roman"/>
          <w:color w:val="000000"/>
          <w:szCs w:val="24"/>
          <w:lang w:val="en"/>
        </w:rPr>
        <w:t>was added</w:t>
      </w:r>
      <w:proofErr w:type="gramEnd"/>
      <w:r w:rsidR="00176D41">
        <w:rPr>
          <w:rFonts w:eastAsia="Arial" w:cs="Times New Roman"/>
          <w:color w:val="000000"/>
          <w:szCs w:val="24"/>
          <w:lang w:val="en"/>
        </w:rPr>
        <w:t xml:space="preserve"> to these forms and instructions noting that the form may be submitted by email to this address.</w:t>
      </w:r>
    </w:p>
    <w:p w:rsidRPr="004D29EE" w:rsidR="004D29EE" w:rsidP="001233F2" w:rsidRDefault="004D29EE" w14:paraId="4918D62A" w14:textId="77777777">
      <w:pPr>
        <w:keepNext/>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4A970F5C" w14:textId="77777777">
      <w:pPr>
        <w:keepNext/>
        <w:widowControl/>
        <w:pBdr>
          <w:top w:val="nil"/>
          <w:left w:val="nil"/>
          <w:bottom w:val="nil"/>
          <w:right w:val="nil"/>
          <w:between w:val="nil"/>
        </w:pBdr>
        <w:autoSpaceDE/>
        <w:autoSpaceDN/>
        <w:rPr>
          <w:rFonts w:eastAsia="Arial" w:cs="Times New Roman"/>
          <w:i/>
          <w:color w:val="000000"/>
          <w:szCs w:val="24"/>
          <w:lang w:val="en"/>
        </w:rPr>
      </w:pPr>
      <w:proofErr w:type="spellStart"/>
      <w:proofErr w:type="gramStart"/>
      <w:r w:rsidRPr="000510F9">
        <w:rPr>
          <w:rFonts w:eastAsia="Arial" w:cs="Times New Roman"/>
          <w:i/>
          <w:color w:val="000000"/>
          <w:szCs w:val="24"/>
          <w:lang w:val="en"/>
        </w:rPr>
        <w:t>i</w:t>
      </w:r>
      <w:proofErr w:type="spellEnd"/>
      <w:r w:rsidRPr="000510F9">
        <w:rPr>
          <w:rFonts w:eastAsia="Arial" w:cs="Times New Roman"/>
          <w:i/>
          <w:color w:val="000000"/>
          <w:szCs w:val="24"/>
          <w:lang w:val="en"/>
        </w:rPr>
        <w:t>.  Shoreside</w:t>
      </w:r>
      <w:proofErr w:type="gramEnd"/>
      <w:r w:rsidRPr="000510F9">
        <w:rPr>
          <w:rFonts w:eastAsia="Arial" w:cs="Times New Roman"/>
          <w:i/>
          <w:color w:val="000000"/>
          <w:szCs w:val="24"/>
          <w:lang w:val="en"/>
        </w:rPr>
        <w:t xml:space="preserve"> Processor Check-in / Check-out Report</w:t>
      </w:r>
    </w:p>
    <w:p w:rsidRPr="000510F9" w:rsidR="000510F9" w:rsidP="002F49F4" w:rsidRDefault="000510F9" w14:paraId="20350EB2" w14:textId="1EED3EA5">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manager of a shoreside processor or SFP is required to submit a check-in report </w:t>
      </w:r>
      <w:r w:rsidR="00CF3974">
        <w:rPr>
          <w:rFonts w:eastAsia="Arial" w:cs="Times New Roman"/>
          <w:color w:val="000000"/>
          <w:szCs w:val="24"/>
          <w:lang w:val="en"/>
        </w:rPr>
        <w:t>via fax</w:t>
      </w:r>
      <w:r w:rsidR="00C8473F">
        <w:rPr>
          <w:rFonts w:eastAsia="Arial" w:cs="Times New Roman"/>
          <w:color w:val="000000"/>
          <w:szCs w:val="24"/>
          <w:lang w:val="en"/>
        </w:rPr>
        <w:t xml:space="preserve"> (</w:t>
      </w:r>
      <w:r w:rsidRPr="00C8473F" w:rsidR="00C8473F">
        <w:rPr>
          <w:rFonts w:eastAsia="Arial" w:cs="Times New Roman"/>
          <w:color w:val="000000"/>
          <w:szCs w:val="24"/>
          <w:lang w:val="en"/>
        </w:rPr>
        <w:t>(907) 586-7131</w:t>
      </w:r>
      <w:r w:rsidR="00C8473F">
        <w:rPr>
          <w:rFonts w:eastAsia="Arial" w:cs="Times New Roman"/>
          <w:color w:val="000000"/>
          <w:szCs w:val="24"/>
          <w:lang w:val="en"/>
        </w:rPr>
        <w:t>)</w:t>
      </w:r>
      <w:r w:rsidR="00CF3974">
        <w:rPr>
          <w:rFonts w:eastAsia="Arial" w:cs="Times New Roman"/>
          <w:color w:val="000000"/>
          <w:szCs w:val="24"/>
          <w:lang w:val="en"/>
        </w:rPr>
        <w:t xml:space="preserve"> or email </w:t>
      </w:r>
      <w:r w:rsidR="00C8473F">
        <w:rPr>
          <w:rFonts w:eastAsia="Arial" w:cs="Times New Roman"/>
          <w:color w:val="000000"/>
          <w:szCs w:val="24"/>
          <w:lang w:val="en"/>
        </w:rPr>
        <w:t>(</w:t>
      </w:r>
      <w:r w:rsidRPr="00C8473F" w:rsidR="00C8473F">
        <w:rPr>
          <w:rFonts w:eastAsia="Arial" w:cs="Times New Roman"/>
          <w:color w:val="000000"/>
          <w:szCs w:val="24"/>
          <w:lang w:val="en"/>
        </w:rPr>
        <w:t>nmfs.akr.monitoring@noaa.gov</w:t>
      </w:r>
      <w:r w:rsidR="00C8473F">
        <w:rPr>
          <w:rFonts w:eastAsia="Arial" w:cs="Times New Roman"/>
          <w:color w:val="000000"/>
          <w:szCs w:val="24"/>
          <w:lang w:val="en"/>
        </w:rPr>
        <w:t>)</w:t>
      </w:r>
      <w:r w:rsidRPr="00C8473F" w:rsidR="00C8473F">
        <w:rPr>
          <w:rFonts w:eastAsia="Arial" w:cs="Times New Roman"/>
          <w:color w:val="000000"/>
          <w:szCs w:val="24"/>
          <w:lang w:val="en"/>
        </w:rPr>
        <w:t xml:space="preserve"> </w:t>
      </w:r>
      <w:r w:rsidRPr="000510F9">
        <w:rPr>
          <w:rFonts w:eastAsia="Arial" w:cs="Times New Roman"/>
          <w:color w:val="000000"/>
          <w:szCs w:val="24"/>
          <w:lang w:val="en"/>
        </w:rPr>
        <w:t xml:space="preserve">prior to participation in a groundfish fishery and to submit a </w:t>
      </w:r>
      <w:proofErr w:type="gramStart"/>
      <w:r w:rsidRPr="000510F9">
        <w:rPr>
          <w:rFonts w:eastAsia="Arial" w:cs="Times New Roman"/>
          <w:color w:val="000000"/>
          <w:szCs w:val="24"/>
          <w:lang w:val="en"/>
        </w:rPr>
        <w:t>check-out</w:t>
      </w:r>
      <w:proofErr w:type="gramEnd"/>
      <w:r w:rsidRPr="000510F9">
        <w:rPr>
          <w:rFonts w:eastAsia="Arial" w:cs="Times New Roman"/>
          <w:color w:val="000000"/>
          <w:szCs w:val="24"/>
          <w:lang w:val="en"/>
        </w:rPr>
        <w:t xml:space="preserve"> report upon completion of that participation.</w:t>
      </w:r>
      <w:r w:rsidR="004C1C66">
        <w:rPr>
          <w:rFonts w:eastAsia="Arial" w:cs="Times New Roman"/>
          <w:color w:val="000000"/>
          <w:szCs w:val="24"/>
          <w:lang w:val="en"/>
        </w:rPr>
        <w:t xml:space="preserve"> </w:t>
      </w:r>
      <w:r w:rsidRPr="000510F9">
        <w:rPr>
          <w:rFonts w:eastAsia="Arial" w:cs="Times New Roman"/>
          <w:color w:val="000000"/>
          <w:szCs w:val="24"/>
          <w:lang w:val="en"/>
        </w:rPr>
        <w:t>If a processor is continually active through the end of a fishing year (and a check-out report was not previously submitted</w:t>
      </w:r>
      <w:r w:rsidR="00534B7F">
        <w:rPr>
          <w:rFonts w:eastAsia="Arial" w:cs="Times New Roman"/>
          <w:color w:val="000000"/>
          <w:szCs w:val="24"/>
          <w:lang w:val="en"/>
        </w:rPr>
        <w:t xml:space="preserve"> during the fishing year), then</w:t>
      </w:r>
      <w:r w:rsidRPr="000510F9">
        <w:rPr>
          <w:rFonts w:eastAsia="Arial" w:cs="Times New Roman"/>
          <w:color w:val="000000"/>
          <w:szCs w:val="24"/>
          <w:lang w:val="en"/>
        </w:rPr>
        <w:t xml:space="preserve"> the processor must submit a </w:t>
      </w:r>
      <w:r w:rsidR="00534B7F">
        <w:rPr>
          <w:rFonts w:eastAsia="Arial" w:cs="Times New Roman"/>
          <w:color w:val="000000"/>
          <w:szCs w:val="24"/>
          <w:lang w:val="en"/>
        </w:rPr>
        <w:t xml:space="preserve">check-out report on December 31, and </w:t>
      </w:r>
      <w:r w:rsidRPr="000510F9">
        <w:rPr>
          <w:rFonts w:eastAsia="Arial" w:cs="Times New Roman"/>
          <w:color w:val="000000"/>
          <w:szCs w:val="24"/>
          <w:lang w:val="en"/>
        </w:rPr>
        <w:t xml:space="preserve">they must submit a check-in </w:t>
      </w:r>
      <w:r w:rsidR="00534B7F">
        <w:rPr>
          <w:rFonts w:eastAsia="Arial" w:cs="Times New Roman"/>
          <w:color w:val="000000"/>
          <w:szCs w:val="24"/>
          <w:lang w:val="en"/>
        </w:rPr>
        <w:t xml:space="preserve">report </w:t>
      </w:r>
      <w:r w:rsidRPr="000510F9">
        <w:rPr>
          <w:rFonts w:eastAsia="Arial" w:cs="Times New Roman"/>
          <w:color w:val="000000"/>
          <w:szCs w:val="24"/>
          <w:lang w:val="en"/>
        </w:rPr>
        <w:t>to start the new year on January 1.</w:t>
      </w:r>
    </w:p>
    <w:p w:rsidRPr="000510F9" w:rsidR="000510F9" w:rsidP="002F49F4" w:rsidRDefault="000510F9" w14:paraId="2E818713"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5C0B7821" w14:textId="7C243AA7">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shoreside processor check-in and </w:t>
      </w:r>
      <w:proofErr w:type="gramStart"/>
      <w:r w:rsidRPr="000510F9">
        <w:rPr>
          <w:rFonts w:eastAsia="Arial" w:cs="Times New Roman"/>
          <w:color w:val="000000"/>
          <w:szCs w:val="24"/>
          <w:lang w:val="en"/>
        </w:rPr>
        <w:t>check-out</w:t>
      </w:r>
      <w:proofErr w:type="gramEnd"/>
      <w:r w:rsidRPr="000510F9">
        <w:rPr>
          <w:rFonts w:eastAsia="Arial" w:cs="Times New Roman"/>
          <w:color w:val="000000"/>
          <w:szCs w:val="24"/>
          <w:lang w:val="en"/>
        </w:rPr>
        <w:t xml:space="preserve"> report is available at </w:t>
      </w:r>
      <w:hyperlink r:id="rId17">
        <w:r w:rsidR="00873CDB">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The manager must enter the following information check-in/check-out report:</w:t>
      </w:r>
    </w:p>
    <w:p w:rsidRPr="000510F9" w:rsidR="000510F9" w:rsidP="002F49F4" w:rsidRDefault="000510F9" w14:paraId="3F0C5F7B"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Processor name and ADF&amp;G processor code </w:t>
      </w:r>
    </w:p>
    <w:p w:rsidRPr="000510F9" w:rsidR="000510F9" w:rsidP="002F49F4" w:rsidRDefault="000510F9" w14:paraId="58B7D530"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Federal processor permit (FPP) number </w:t>
      </w:r>
    </w:p>
    <w:p w:rsidRPr="000510F9" w:rsidR="000510F9" w:rsidP="002F49F4" w:rsidRDefault="000510F9" w14:paraId="1F7A74AC"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Representative name, business telephone number, and business fax number </w:t>
      </w:r>
    </w:p>
    <w:p w:rsidRPr="000510F9" w:rsidR="000510F9" w:rsidP="002F49F4" w:rsidRDefault="000510F9" w14:paraId="37DAA2FB"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check-in report:</w:t>
      </w:r>
    </w:p>
    <w:p w:rsidRPr="000510F9" w:rsidR="000510F9" w:rsidP="002F49F4" w:rsidRDefault="000510F9" w14:paraId="59AB4F5F"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that it is a check-in report </w:t>
      </w:r>
    </w:p>
    <w:p w:rsidRPr="000510F9" w:rsidR="000510F9" w:rsidP="002F49F4" w:rsidRDefault="000510F9" w14:paraId="1C10E7B3"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checking in: a) for the first time this fishing year; or b) to restart receipt and processing of groundfish after filing a check-out report </w:t>
      </w:r>
    </w:p>
    <w:p w:rsidRPr="000510F9" w:rsidR="000510F9" w:rsidP="002F49F4" w:rsidRDefault="000510F9" w14:paraId="4F957EFD"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an original or revised report </w:t>
      </w:r>
    </w:p>
    <w:p w:rsidRPr="000510F9" w:rsidR="000510F9" w:rsidP="002F49F4" w:rsidRDefault="000510F9" w14:paraId="35359C42"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Date and time receipt of groundfish will begin </w:t>
      </w:r>
    </w:p>
    <w:p w:rsidRPr="000510F9" w:rsidR="000510F9" w:rsidP="002F49F4" w:rsidRDefault="000510F9" w14:paraId="64B85C7A"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If SFP, give latitude and longitude of position where receiving groundfish </w:t>
      </w:r>
    </w:p>
    <w:p w:rsidRPr="000510F9" w:rsidR="000510F9" w:rsidP="002F49F4" w:rsidRDefault="000510F9" w14:paraId="0FC09F9F" w14:textId="77777777">
      <w:pPr>
        <w:widowControl/>
        <w:numPr>
          <w:ilvl w:val="0"/>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check-out report:</w:t>
      </w:r>
    </w:p>
    <w:p w:rsidRPr="000510F9" w:rsidR="000510F9" w:rsidP="002F49F4" w:rsidRDefault="000510F9" w14:paraId="6BB84E6E"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that it is a check-out report </w:t>
      </w:r>
    </w:p>
    <w:p w:rsidRPr="000510F9" w:rsidR="000510F9" w:rsidP="002F49F4" w:rsidRDefault="000510F9" w14:paraId="18A5D098"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Whether an original or revised report </w:t>
      </w:r>
    </w:p>
    <w:p w:rsidRPr="000510F9" w:rsidR="000510F9" w:rsidP="002F49F4" w:rsidRDefault="000510F9" w14:paraId="2C4009CC"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Date and time when the last receipt or processing of groundfish was completed</w:t>
      </w:r>
    </w:p>
    <w:p w:rsidRPr="000510F9" w:rsidR="000510F9" w:rsidP="002F49F4" w:rsidRDefault="000510F9" w14:paraId="2FC4A1E4" w14:textId="77777777">
      <w:pPr>
        <w:widowControl/>
        <w:numPr>
          <w:ilvl w:val="1"/>
          <w:numId w:val="23"/>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Weight (and units) of all fish or fish products (including non-groundfish) remaining at the facility (other than public cold storage) by species codes and product code. </w:t>
      </w:r>
    </w:p>
    <w:p w:rsidRPr="000510F9" w:rsidR="000510F9" w:rsidP="002F49F4" w:rsidRDefault="000510F9" w14:paraId="258365F2" w14:textId="77777777">
      <w:pPr>
        <w:widowControl/>
        <w:pBdr>
          <w:top w:val="nil"/>
          <w:left w:val="nil"/>
          <w:bottom w:val="nil"/>
          <w:right w:val="nil"/>
          <w:between w:val="nil"/>
        </w:pBdr>
        <w:autoSpaceDE/>
        <w:autoSpaceDN/>
        <w:ind w:left="720"/>
        <w:rPr>
          <w:rFonts w:eastAsia="Arial" w:cs="Times New Roman"/>
          <w:color w:val="000000"/>
          <w:szCs w:val="24"/>
          <w:lang w:val="en"/>
        </w:rPr>
      </w:pPr>
    </w:p>
    <w:p w:rsidRPr="000510F9" w:rsidR="000510F9" w:rsidP="002F49F4" w:rsidRDefault="000510F9" w14:paraId="3CEABEA5" w14:textId="77777777">
      <w:pPr>
        <w:widowControl/>
        <w:pBdr>
          <w:top w:val="nil"/>
          <w:left w:val="nil"/>
          <w:bottom w:val="nil"/>
          <w:right w:val="nil"/>
          <w:between w:val="nil"/>
        </w:pBdr>
        <w:autoSpaceDE/>
        <w:autoSpaceDN/>
        <w:rPr>
          <w:rFonts w:eastAsia="Arial" w:cs="Times New Roman"/>
          <w:i/>
          <w:color w:val="000000"/>
          <w:szCs w:val="24"/>
          <w:lang w:val="en"/>
        </w:rPr>
      </w:pPr>
      <w:r w:rsidRPr="000510F9">
        <w:rPr>
          <w:rFonts w:eastAsia="Arial" w:cs="Times New Roman"/>
          <w:i/>
          <w:color w:val="000000"/>
          <w:szCs w:val="24"/>
          <w:lang w:val="en"/>
        </w:rPr>
        <w:t>ii</w:t>
      </w:r>
      <w:proofErr w:type="gramStart"/>
      <w:r w:rsidRPr="000510F9">
        <w:rPr>
          <w:rFonts w:eastAsia="Arial" w:cs="Times New Roman"/>
          <w:i/>
          <w:color w:val="000000"/>
          <w:szCs w:val="24"/>
          <w:lang w:val="en"/>
        </w:rPr>
        <w:t>.  Mothership</w:t>
      </w:r>
      <w:proofErr w:type="gramEnd"/>
      <w:r w:rsidRPr="000510F9">
        <w:rPr>
          <w:rFonts w:eastAsia="Arial" w:cs="Times New Roman"/>
          <w:i/>
          <w:color w:val="000000"/>
          <w:szCs w:val="24"/>
          <w:lang w:val="en"/>
        </w:rPr>
        <w:t xml:space="preserve"> Check-in / Check-out</w:t>
      </w:r>
    </w:p>
    <w:p w:rsidRPr="000510F9" w:rsidR="000510F9" w:rsidP="002F49F4" w:rsidRDefault="000510F9" w14:paraId="14A08F98" w14:textId="740CF9E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operator of a mothership must submit</w:t>
      </w:r>
      <w:r w:rsidR="00CF3974">
        <w:rPr>
          <w:rFonts w:eastAsia="Arial" w:cs="Times New Roman"/>
          <w:color w:val="000000"/>
          <w:szCs w:val="24"/>
          <w:lang w:val="en"/>
        </w:rPr>
        <w:t xml:space="preserve"> via fax</w:t>
      </w:r>
      <w:r w:rsidR="00C8473F">
        <w:rPr>
          <w:rFonts w:eastAsia="Arial" w:cs="Times New Roman"/>
          <w:color w:val="000000"/>
          <w:szCs w:val="24"/>
          <w:lang w:val="en"/>
        </w:rPr>
        <w:t xml:space="preserve"> (</w:t>
      </w:r>
      <w:r w:rsidRPr="00C8473F" w:rsidR="00C8473F">
        <w:rPr>
          <w:rFonts w:eastAsia="Arial" w:cs="Times New Roman"/>
          <w:color w:val="000000"/>
          <w:szCs w:val="24"/>
          <w:lang w:val="en"/>
        </w:rPr>
        <w:t>(907) 586-7131</w:t>
      </w:r>
      <w:r w:rsidR="00C8473F">
        <w:rPr>
          <w:rFonts w:eastAsia="Arial" w:cs="Times New Roman"/>
          <w:color w:val="000000"/>
          <w:szCs w:val="24"/>
          <w:lang w:val="en"/>
        </w:rPr>
        <w:t>)</w:t>
      </w:r>
      <w:r w:rsidR="00CF3974">
        <w:rPr>
          <w:rFonts w:eastAsia="Arial" w:cs="Times New Roman"/>
          <w:color w:val="000000"/>
          <w:szCs w:val="24"/>
          <w:lang w:val="en"/>
        </w:rPr>
        <w:t xml:space="preserve"> or email</w:t>
      </w:r>
      <w:r w:rsidRPr="000510F9">
        <w:rPr>
          <w:rFonts w:eastAsia="Arial" w:cs="Times New Roman"/>
          <w:color w:val="000000"/>
          <w:szCs w:val="24"/>
          <w:lang w:val="en"/>
        </w:rPr>
        <w:t xml:space="preserve"> </w:t>
      </w:r>
      <w:r w:rsidR="00C8473F">
        <w:rPr>
          <w:rFonts w:eastAsia="Arial" w:cs="Times New Roman"/>
          <w:color w:val="000000"/>
          <w:szCs w:val="24"/>
          <w:lang w:val="en"/>
        </w:rPr>
        <w:t>(</w:t>
      </w:r>
      <w:hyperlink w:history="1" r:id="rId18">
        <w:r w:rsidRPr="00C00264" w:rsidR="00C8473F">
          <w:rPr>
            <w:rStyle w:val="Hyperlink"/>
            <w:rFonts w:eastAsia="Arial" w:cs="Times New Roman"/>
            <w:szCs w:val="24"/>
            <w:lang w:val="en"/>
          </w:rPr>
          <w:t>nmfs.akr.monitoring@noaa.gov</w:t>
        </w:r>
      </w:hyperlink>
      <w:r w:rsidR="00C8473F">
        <w:rPr>
          <w:rFonts w:eastAsia="Arial" w:cs="Times New Roman"/>
          <w:color w:val="000000"/>
          <w:szCs w:val="24"/>
          <w:lang w:val="en"/>
        </w:rPr>
        <w:t xml:space="preserve">) </w:t>
      </w:r>
      <w:r w:rsidRPr="000510F9">
        <w:rPr>
          <w:rFonts w:eastAsia="Arial" w:cs="Times New Roman"/>
          <w:color w:val="000000"/>
          <w:szCs w:val="24"/>
          <w:lang w:val="en"/>
        </w:rPr>
        <w:t>to NMFS a check-in report (BEGIN message) prior to becoming active and a check-out report (CEASE message) for every check-in report submitted.</w:t>
      </w:r>
    </w:p>
    <w:p w:rsidRPr="000510F9" w:rsidR="000510F9" w:rsidP="002F49F4" w:rsidRDefault="000510F9" w14:paraId="6EB170EA"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2845B1C7" w14:textId="04B11E9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A mothership that is carrying on</w:t>
      </w:r>
      <w:r w:rsidR="00DF7E75">
        <w:rPr>
          <w:rFonts w:eastAsia="Arial" w:cs="Times New Roman"/>
          <w:color w:val="000000"/>
          <w:szCs w:val="24"/>
          <w:lang w:val="en"/>
        </w:rPr>
        <w:t xml:space="preserve"> </w:t>
      </w:r>
      <w:r w:rsidRPr="000510F9">
        <w:rPr>
          <w:rFonts w:eastAsia="Arial" w:cs="Times New Roman"/>
          <w:color w:val="000000"/>
          <w:szCs w:val="24"/>
          <w:lang w:val="en"/>
        </w:rPr>
        <w:t xml:space="preserve">board an operational vessel monitoring system (VMS) (See OMB Control No. </w:t>
      </w:r>
      <w:r w:rsidR="00DF7E75">
        <w:rPr>
          <w:rFonts w:eastAsia="Arial" w:cs="Times New Roman"/>
          <w:color w:val="000000"/>
          <w:szCs w:val="24"/>
          <w:lang w:val="en"/>
        </w:rPr>
        <w:t>0648-</w:t>
      </w:r>
      <w:r w:rsidRPr="000510F9">
        <w:rPr>
          <w:rFonts w:eastAsia="Arial" w:cs="Times New Roman"/>
          <w:color w:val="000000"/>
          <w:szCs w:val="24"/>
          <w:lang w:val="en"/>
        </w:rPr>
        <w:t>0445) is ex</w:t>
      </w:r>
      <w:r w:rsidR="00DF7E75">
        <w:rPr>
          <w:rFonts w:eastAsia="Arial" w:cs="Times New Roman"/>
          <w:color w:val="000000"/>
          <w:szCs w:val="24"/>
          <w:lang w:val="en"/>
        </w:rPr>
        <w:t>empt from submitting a check-in/</w:t>
      </w:r>
      <w:r w:rsidRPr="000510F9">
        <w:rPr>
          <w:rFonts w:eastAsia="Arial" w:cs="Times New Roman"/>
          <w:color w:val="000000"/>
          <w:szCs w:val="24"/>
          <w:lang w:val="en"/>
        </w:rPr>
        <w:t>check-out report to NMFS.</w:t>
      </w:r>
      <w:r w:rsidR="004C1C66">
        <w:rPr>
          <w:rFonts w:eastAsia="Arial" w:cs="Times New Roman"/>
          <w:color w:val="000000"/>
          <w:szCs w:val="24"/>
          <w:lang w:val="en"/>
        </w:rPr>
        <w:t xml:space="preserve"> </w:t>
      </w:r>
      <w:r w:rsidRPr="000510F9">
        <w:rPr>
          <w:rFonts w:eastAsia="Arial" w:cs="Times New Roman"/>
          <w:color w:val="000000"/>
          <w:szCs w:val="24"/>
          <w:lang w:val="en"/>
        </w:rPr>
        <w:t>The information collec</w:t>
      </w:r>
      <w:r w:rsidR="00DF7E75">
        <w:rPr>
          <w:rFonts w:eastAsia="Arial" w:cs="Times New Roman"/>
          <w:color w:val="000000"/>
          <w:szCs w:val="24"/>
          <w:lang w:val="en"/>
        </w:rPr>
        <w:t>ted only through the check-in/</w:t>
      </w:r>
      <w:r w:rsidRPr="000510F9">
        <w:rPr>
          <w:rFonts w:eastAsia="Arial" w:cs="Times New Roman"/>
          <w:color w:val="000000"/>
          <w:szCs w:val="24"/>
          <w:lang w:val="en"/>
        </w:rPr>
        <w:t xml:space="preserve">check-out report </w:t>
      </w:r>
      <w:proofErr w:type="gramStart"/>
      <w:r w:rsidRPr="000510F9">
        <w:rPr>
          <w:rFonts w:eastAsia="Arial" w:cs="Times New Roman"/>
          <w:color w:val="000000"/>
          <w:szCs w:val="24"/>
          <w:lang w:val="en"/>
        </w:rPr>
        <w:t>may be obtained</w:t>
      </w:r>
      <w:proofErr w:type="gramEnd"/>
      <w:r w:rsidRPr="000510F9">
        <w:rPr>
          <w:rFonts w:eastAsia="Arial" w:cs="Times New Roman"/>
          <w:color w:val="000000"/>
          <w:szCs w:val="24"/>
          <w:lang w:val="en"/>
        </w:rPr>
        <w:t xml:space="preserve"> through the combination of VMS and the Interagency El</w:t>
      </w:r>
      <w:r w:rsidR="00DF7E75">
        <w:rPr>
          <w:rFonts w:eastAsia="Arial" w:cs="Times New Roman"/>
          <w:color w:val="000000"/>
          <w:szCs w:val="24"/>
          <w:lang w:val="en"/>
        </w:rPr>
        <w:t xml:space="preserve">ectronic Reporting System (see OMB Control No. 0648-0515). </w:t>
      </w:r>
    </w:p>
    <w:p w:rsidRPr="000510F9" w:rsidR="000510F9" w:rsidP="002F49F4" w:rsidRDefault="000510F9" w14:paraId="14C1E102"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6CE1C8AA" w14:textId="51EA2D8F">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The mothership check-in and </w:t>
      </w:r>
      <w:proofErr w:type="gramStart"/>
      <w:r w:rsidRPr="000510F9">
        <w:rPr>
          <w:rFonts w:eastAsia="Arial" w:cs="Times New Roman"/>
          <w:color w:val="000000"/>
          <w:szCs w:val="24"/>
          <w:lang w:val="en"/>
        </w:rPr>
        <w:t>check-out</w:t>
      </w:r>
      <w:proofErr w:type="gramEnd"/>
      <w:r w:rsidRPr="000510F9">
        <w:rPr>
          <w:rFonts w:eastAsia="Arial" w:cs="Times New Roman"/>
          <w:color w:val="000000"/>
          <w:szCs w:val="24"/>
          <w:lang w:val="en"/>
        </w:rPr>
        <w:t xml:space="preserve"> report is available at </w:t>
      </w:r>
      <w:hyperlink r:id="rId19">
        <w:r w:rsidR="00873CDB">
          <w:rPr>
            <w:rFonts w:eastAsia="Arial" w:cs="Times New Roman"/>
            <w:color w:val="1155CC"/>
            <w:szCs w:val="24"/>
            <w:u w:val="single"/>
            <w:lang w:val="en"/>
          </w:rPr>
          <w:t>https://www.fisheries.noaa.gov/alaska/resources-fishing/alaska-recordkeeping-and-reporting-forms</w:t>
        </w:r>
      </w:hyperlink>
      <w:r w:rsidRPr="000510F9">
        <w:rPr>
          <w:rFonts w:eastAsia="Arial" w:cs="Times New Roman"/>
          <w:color w:val="000000"/>
          <w:szCs w:val="24"/>
          <w:lang w:val="en"/>
        </w:rPr>
        <w:t>.</w:t>
      </w:r>
      <w:r w:rsidR="004C1C66">
        <w:rPr>
          <w:rFonts w:eastAsia="Arial" w:cs="Times New Roman"/>
          <w:color w:val="000000"/>
          <w:szCs w:val="24"/>
          <w:lang w:val="en"/>
        </w:rPr>
        <w:t xml:space="preserve"> </w:t>
      </w:r>
      <w:r w:rsidRPr="000510F9">
        <w:rPr>
          <w:rFonts w:eastAsia="Arial" w:cs="Times New Roman"/>
          <w:color w:val="000000"/>
          <w:szCs w:val="24"/>
          <w:lang w:val="en"/>
        </w:rPr>
        <w:t>The operator must enter the following information:</w:t>
      </w:r>
    </w:p>
    <w:p w:rsidRPr="000510F9" w:rsidR="000510F9" w:rsidP="002F49F4" w:rsidRDefault="000510F9" w14:paraId="2CDC11C7"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whether it is an Original or Revised Report. </w:t>
      </w:r>
    </w:p>
    <w:p w:rsidRPr="000510F9" w:rsidR="000510F9" w:rsidP="002F49F4" w:rsidRDefault="000510F9" w14:paraId="11A2C80D"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Vessel Name</w:t>
      </w:r>
    </w:p>
    <w:p w:rsidRPr="000510F9" w:rsidR="000510F9" w:rsidP="002F49F4" w:rsidRDefault="000510F9" w14:paraId="2CE15C83"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Vessel ADF&amp;G Processor Code</w:t>
      </w:r>
    </w:p>
    <w:p w:rsidRPr="000510F9" w:rsidR="000510F9" w:rsidP="002F49F4" w:rsidRDefault="000510F9" w14:paraId="5CA6D37F"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Vessel Federal Fisheries Permit Number</w:t>
      </w:r>
    </w:p>
    <w:p w:rsidRPr="000510F9" w:rsidR="000510F9" w:rsidP="002F49F4" w:rsidRDefault="000510F9" w14:paraId="070C9B0A"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Name, telephone number, and fax number of vessel representative</w:t>
      </w:r>
    </w:p>
    <w:p w:rsidRPr="000510F9" w:rsidR="000510F9" w:rsidP="002F49F4" w:rsidRDefault="000510F9" w14:paraId="09A47154"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Satellite communications contact (COMSAT) number</w:t>
      </w:r>
    </w:p>
    <w:p w:rsidRPr="000510F9" w:rsidR="000510F9" w:rsidP="002F49F4" w:rsidRDefault="000510F9" w14:paraId="049C5AD1"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Management Program</w:t>
      </w:r>
    </w:p>
    <w:p w:rsidRPr="000510F9" w:rsidR="000510F9" w:rsidP="002F49F4" w:rsidRDefault="000510F9" w14:paraId="7D54B959"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Gear Type</w:t>
      </w:r>
    </w:p>
    <w:p w:rsidRPr="000510F9" w:rsidR="000510F9" w:rsidP="002F49F4" w:rsidRDefault="000510F9" w14:paraId="365778BA"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check-in report (BEGIN message):</w:t>
      </w:r>
    </w:p>
    <w:p w:rsidRPr="000510F9" w:rsidR="000510F9" w:rsidP="002F49F4" w:rsidRDefault="000510F9" w14:paraId="54BF58E7"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Date and Time</w:t>
      </w:r>
    </w:p>
    <w:p w:rsidRPr="000510F9" w:rsidR="000510F9" w:rsidP="002F49F4" w:rsidRDefault="000510F9" w14:paraId="4BC26DE2"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groundfish receipt begins. </w:t>
      </w:r>
    </w:p>
    <w:p w:rsidRPr="000510F9" w:rsidR="000510F9" w:rsidP="002F49F4" w:rsidRDefault="000510F9" w14:paraId="7CFE5A61"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Federal Reporting Area.</w:t>
      </w:r>
    </w:p>
    <w:p w:rsidRPr="000510F9" w:rsidR="000510F9" w:rsidP="002F49F4" w:rsidRDefault="000510F9" w14:paraId="44DE2EED"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COBLZ or RKCSA</w:t>
      </w:r>
    </w:p>
    <w:p w:rsidRPr="000510F9" w:rsidR="000510F9" w:rsidP="002F49F4" w:rsidRDefault="000510F9" w14:paraId="1ABB2553" w14:textId="77777777">
      <w:pPr>
        <w:widowControl/>
        <w:numPr>
          <w:ilvl w:val="1"/>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Primary and Secondary Target Species Codes. Record the two main species expected to receive in the following week</w:t>
      </w:r>
    </w:p>
    <w:p w:rsidRPr="000510F9" w:rsidR="000510F9" w:rsidP="002F49F4" w:rsidRDefault="000510F9" w14:paraId="189391DC"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check-out report (CEASE message):</w:t>
      </w:r>
    </w:p>
    <w:p w:rsidRPr="000510F9" w:rsidR="000510F9" w:rsidP="002F49F4" w:rsidRDefault="000510F9" w14:paraId="704F5AF1"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Date and Time</w:t>
      </w:r>
    </w:p>
    <w:p w:rsidRPr="000510F9" w:rsidR="000510F9" w:rsidP="002F49F4" w:rsidRDefault="000510F9" w14:paraId="2F60CE55"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Latitude and longitude where the last receipt of groundfish was completed. </w:t>
      </w:r>
    </w:p>
    <w:p w:rsidRPr="000510F9" w:rsidR="000510F9" w:rsidP="002F49F4" w:rsidRDefault="000510F9" w14:paraId="2FD8533E" w14:textId="77777777">
      <w:pPr>
        <w:widowControl/>
        <w:numPr>
          <w:ilvl w:val="0"/>
          <w:numId w:val="24"/>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Reporting area code where last receipt of groundfish was completed</w:t>
      </w:r>
    </w:p>
    <w:p w:rsidRPr="000510F9" w:rsidR="000510F9" w:rsidP="002F49F4" w:rsidRDefault="000510F9" w14:paraId="18FE4C7D" w14:textId="77777777">
      <w:pPr>
        <w:widowControl/>
        <w:pBdr>
          <w:top w:val="nil"/>
          <w:left w:val="nil"/>
          <w:bottom w:val="nil"/>
          <w:right w:val="nil"/>
          <w:between w:val="nil"/>
        </w:pBdr>
        <w:autoSpaceDE/>
        <w:autoSpaceDN/>
        <w:ind w:left="720"/>
        <w:rPr>
          <w:rFonts w:eastAsia="Arial" w:cs="Times New Roman"/>
          <w:color w:val="000000"/>
          <w:szCs w:val="24"/>
          <w:lang w:val="en"/>
        </w:rPr>
      </w:pPr>
    </w:p>
    <w:p w:rsidRPr="000510F9" w:rsidR="000510F9" w:rsidP="002F49F4" w:rsidRDefault="000510F9" w14:paraId="6EC91E84" w14:textId="66A32E3D">
      <w:pPr>
        <w:widowControl/>
        <w:numPr>
          <w:ilvl w:val="0"/>
          <w:numId w:val="16"/>
        </w:numPr>
        <w:pBdr>
          <w:top w:val="nil"/>
          <w:left w:val="nil"/>
          <w:bottom w:val="nil"/>
          <w:right w:val="nil"/>
          <w:between w:val="nil"/>
        </w:pBdr>
        <w:autoSpaceDE/>
        <w:autoSpaceDN/>
        <w:ind w:left="0" w:firstLine="0"/>
        <w:rPr>
          <w:rFonts w:eastAsia="Arial" w:cs="Times New Roman"/>
          <w:b/>
          <w:color w:val="000000"/>
          <w:szCs w:val="24"/>
          <w:lang w:val="en"/>
        </w:rPr>
      </w:pPr>
      <w:r w:rsidRPr="000510F9">
        <w:rPr>
          <w:rFonts w:eastAsia="Arial" w:cs="Times New Roman"/>
          <w:b/>
          <w:color w:val="000000"/>
          <w:szCs w:val="24"/>
          <w:lang w:val="en"/>
        </w:rPr>
        <w:t>Pro</w:t>
      </w:r>
      <w:r w:rsidR="00E51D4C">
        <w:rPr>
          <w:rFonts w:eastAsia="Arial" w:cs="Times New Roman"/>
          <w:b/>
          <w:color w:val="000000"/>
          <w:szCs w:val="24"/>
          <w:lang w:val="en"/>
        </w:rPr>
        <w:t>duct Transfer Report</w:t>
      </w:r>
    </w:p>
    <w:p w:rsidRPr="000510F9" w:rsidR="000510F9" w:rsidP="002F49F4" w:rsidRDefault="000510F9" w14:paraId="34A49641"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29250F76" w14:textId="1C3F32A8">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 xml:space="preserve">Product Transfer Reports (PTR) provide information on the volume of groundfish disposed of by persons buying it from the harvesters. The PTR is an important enforcement document and provides an important check on buyer purchase reports. Information collected on PTRs </w:t>
      </w:r>
      <w:proofErr w:type="gramStart"/>
      <w:r w:rsidRPr="000510F9">
        <w:rPr>
          <w:rFonts w:eastAsia="Arial" w:cs="Times New Roman"/>
          <w:color w:val="000000"/>
          <w:szCs w:val="24"/>
          <w:lang w:val="en"/>
        </w:rPr>
        <w:t>is used</w:t>
      </w:r>
      <w:proofErr w:type="gramEnd"/>
      <w:r w:rsidRPr="000510F9">
        <w:rPr>
          <w:rFonts w:eastAsia="Arial" w:cs="Times New Roman"/>
          <w:color w:val="000000"/>
          <w:szCs w:val="24"/>
          <w:lang w:val="en"/>
        </w:rPr>
        <w:t xml:space="preserve"> by </w:t>
      </w:r>
      <w:r w:rsidR="001D2FD3">
        <w:rPr>
          <w:rFonts w:eastAsia="Arial" w:cs="Times New Roman"/>
          <w:color w:val="000000"/>
          <w:szCs w:val="24"/>
          <w:lang w:val="en"/>
        </w:rPr>
        <w:t xml:space="preserve">NOAA </w:t>
      </w:r>
      <w:r w:rsidRPr="000510F9">
        <w:rPr>
          <w:rFonts w:eastAsia="Arial" w:cs="Times New Roman"/>
          <w:color w:val="000000"/>
          <w:szCs w:val="24"/>
          <w:lang w:val="en"/>
        </w:rPr>
        <w:t xml:space="preserve">OLE to verify the accuracy of reported shipments through physical inspections. </w:t>
      </w:r>
      <w:r w:rsidR="001D2FD3">
        <w:rPr>
          <w:rFonts w:eastAsia="Arial" w:cs="Times New Roman"/>
          <w:color w:val="000000"/>
          <w:szCs w:val="24"/>
          <w:lang w:val="en"/>
        </w:rPr>
        <w:t xml:space="preserve">NOAA </w:t>
      </w:r>
      <w:r w:rsidRPr="000510F9">
        <w:rPr>
          <w:rFonts w:eastAsia="Arial" w:cs="Times New Roman"/>
          <w:color w:val="000000"/>
          <w:szCs w:val="24"/>
          <w:lang w:val="en"/>
        </w:rPr>
        <w:t>OLE uses the PTR to monitor movement of product in and out of the processor on a timely basis.</w:t>
      </w:r>
    </w:p>
    <w:p w:rsidRPr="000510F9" w:rsidR="000510F9" w:rsidP="002F49F4" w:rsidRDefault="000510F9" w14:paraId="0DCEDF29"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5453F1B3" w14:textId="0565502D">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With exceptions (</w:t>
      </w:r>
      <w:r w:rsidR="001D2FD3">
        <w:rPr>
          <w:rFonts w:eastAsia="Arial" w:cs="Times New Roman"/>
          <w:color w:val="000000"/>
          <w:szCs w:val="24"/>
          <w:lang w:val="en"/>
        </w:rPr>
        <w:t xml:space="preserve">see </w:t>
      </w:r>
      <w:r w:rsidRPr="000510F9">
        <w:rPr>
          <w:rFonts w:eastAsia="Arial" w:cs="Times New Roman"/>
          <w:color w:val="000000"/>
          <w:szCs w:val="24"/>
          <w:lang w:val="en"/>
        </w:rPr>
        <w:t>below)</w:t>
      </w:r>
      <w:r w:rsidR="001D2FD3">
        <w:rPr>
          <w:rFonts w:eastAsia="Arial" w:cs="Times New Roman"/>
          <w:color w:val="000000"/>
          <w:szCs w:val="24"/>
          <w:lang w:val="en"/>
        </w:rPr>
        <w:t>,</w:t>
      </w:r>
      <w:r w:rsidRPr="000510F9">
        <w:rPr>
          <w:rFonts w:eastAsia="Arial" w:cs="Times New Roman"/>
          <w:color w:val="000000"/>
          <w:szCs w:val="24"/>
          <w:lang w:val="en"/>
        </w:rPr>
        <w:t xml:space="preserve"> regula</w:t>
      </w:r>
      <w:r w:rsidR="001D2FD3">
        <w:rPr>
          <w:rFonts w:eastAsia="Arial" w:cs="Times New Roman"/>
          <w:color w:val="000000"/>
          <w:szCs w:val="24"/>
          <w:lang w:val="en"/>
        </w:rPr>
        <w:t>tions at § 679.5(g) require the following</w:t>
      </w:r>
      <w:r w:rsidRPr="000510F9">
        <w:rPr>
          <w:rFonts w:eastAsia="Arial" w:cs="Times New Roman"/>
          <w:color w:val="000000"/>
          <w:szCs w:val="24"/>
          <w:lang w:val="en"/>
        </w:rPr>
        <w:t>:</w:t>
      </w:r>
    </w:p>
    <w:p w:rsidRPr="000510F9" w:rsidR="000510F9" w:rsidP="002F49F4" w:rsidRDefault="000510F9" w14:paraId="336C36A5" w14:textId="79E1278B">
      <w:pPr>
        <w:widowControl/>
        <w:numPr>
          <w:ilvl w:val="0"/>
          <w:numId w:val="18"/>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Operators of motherships, catcher/processors, or managers of shoreside processors or stationary floating processors must complete and submit a separate PTR for each shipment of groundfish and donated prohibited species</w:t>
      </w:r>
      <w:r w:rsidR="001D2FD3">
        <w:rPr>
          <w:rFonts w:eastAsia="Arial" w:cs="Times New Roman"/>
          <w:color w:val="000000"/>
          <w:szCs w:val="24"/>
          <w:lang w:val="en"/>
        </w:rPr>
        <w:t xml:space="preserve"> caught in groundfish fisheries.</w:t>
      </w:r>
    </w:p>
    <w:p w:rsidRPr="000510F9" w:rsidR="000510F9" w:rsidP="002F49F4" w:rsidRDefault="000510F9" w14:paraId="597930E1" w14:textId="4B431606">
      <w:pPr>
        <w:widowControl/>
        <w:numPr>
          <w:ilvl w:val="0"/>
          <w:numId w:val="18"/>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Registered Buyers must submit a separate PTR for each shipment of halibut or sablefish, other than those conducting dockside sales, for which the Registered Buyer was required to submit an IFQ lan</w:t>
      </w:r>
      <w:r w:rsidR="001D2FD3">
        <w:rPr>
          <w:rFonts w:eastAsia="Arial" w:cs="Times New Roman"/>
          <w:color w:val="000000"/>
          <w:szCs w:val="24"/>
          <w:lang w:val="en"/>
        </w:rPr>
        <w:t>ding report under § 679.5(e)(7).</w:t>
      </w:r>
    </w:p>
    <w:p w:rsidRPr="000510F9" w:rsidR="000510F9" w:rsidP="002F49F4" w:rsidRDefault="000510F9" w14:paraId="195518E2" w14:textId="61481F60">
      <w:pPr>
        <w:widowControl/>
        <w:numPr>
          <w:ilvl w:val="0"/>
          <w:numId w:val="18"/>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Registered Crab Receivers (RCR) must submit a separate PTR for each shipment of crab for which the RCR was required to submit a Registered Crab Landing Report under </w:t>
      </w:r>
      <w:r w:rsidR="001D2FD3">
        <w:rPr>
          <w:rFonts w:eastAsia="Arial" w:cs="Times New Roman"/>
          <w:color w:val="000000"/>
          <w:szCs w:val="24"/>
          <w:lang w:val="en"/>
        </w:rPr>
        <w:t xml:space="preserve">§ </w:t>
      </w:r>
      <w:r w:rsidRPr="000510F9">
        <w:rPr>
          <w:rFonts w:eastAsia="Arial" w:cs="Times New Roman"/>
          <w:color w:val="000000"/>
          <w:szCs w:val="24"/>
          <w:lang w:val="en"/>
        </w:rPr>
        <w:t>679.5(e)(8).</w:t>
      </w:r>
    </w:p>
    <w:p w:rsidR="001D2FD3" w:rsidP="002F49F4" w:rsidRDefault="001D2FD3" w14:paraId="66FF3161"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1D2FD3" w14:paraId="04B3B214" w14:textId="021F4530">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The e</w:t>
      </w:r>
      <w:r w:rsidRPr="000510F9" w:rsidR="000510F9">
        <w:rPr>
          <w:rFonts w:eastAsia="Arial" w:cs="Times New Roman"/>
          <w:color w:val="000000"/>
          <w:szCs w:val="24"/>
          <w:lang w:val="en"/>
        </w:rPr>
        <w:t xml:space="preserve">xceptions to </w:t>
      </w:r>
      <w:r>
        <w:rPr>
          <w:rFonts w:eastAsia="Arial" w:cs="Times New Roman"/>
          <w:color w:val="000000"/>
          <w:szCs w:val="24"/>
          <w:lang w:val="en"/>
        </w:rPr>
        <w:t xml:space="preserve">these </w:t>
      </w:r>
      <w:r w:rsidRPr="000510F9" w:rsidR="000510F9">
        <w:rPr>
          <w:rFonts w:eastAsia="Arial" w:cs="Times New Roman"/>
          <w:color w:val="000000"/>
          <w:szCs w:val="24"/>
          <w:lang w:val="en"/>
        </w:rPr>
        <w:t>submittal requirements</w:t>
      </w:r>
      <w:r>
        <w:rPr>
          <w:rFonts w:eastAsia="Arial" w:cs="Times New Roman"/>
          <w:color w:val="000000"/>
          <w:szCs w:val="24"/>
          <w:lang w:val="en"/>
        </w:rPr>
        <w:t xml:space="preserve"> are as follows:</w:t>
      </w:r>
    </w:p>
    <w:p w:rsidRPr="000510F9" w:rsidR="000510F9" w:rsidP="002F49F4" w:rsidRDefault="000510F9" w14:paraId="7CC3528C" w14:textId="77777777">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Bait sales (non-IFQ groundfish only)</w:t>
      </w:r>
      <w:r w:rsidRPr="000510F9">
        <w:rPr>
          <w:rFonts w:eastAsia="Arial" w:cs="Times New Roman"/>
          <w:color w:val="000000"/>
          <w:szCs w:val="24"/>
          <w:lang w:val="en"/>
        </w:rPr>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rsidRPr="000510F9" w:rsidR="000510F9" w:rsidP="002F49F4" w:rsidRDefault="000510F9" w14:paraId="6C42C848" w14:textId="77777777">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Retail sales, IFQ halibut, IFQ sablefish, CDQ halibut, and non-IFQ groundfish</w:t>
      </w:r>
      <w:r w:rsidRPr="000510F9">
        <w:rPr>
          <w:rFonts w:eastAsia="Arial" w:cs="Times New Roman"/>
          <w:color w:val="000000"/>
          <w:szCs w:val="24"/>
          <w:lang w:val="en"/>
        </w:rPr>
        <w:t xml:space="preserve">. During one calendar day, the operator, manager, or Registered Buyer may aggregate and record on one PTR the amount of transferred retail product of IFQ halibut, IFQ sablefish, CDQ halibut, and non-IFQ groundfish if each sale weighs less than 10 </w:t>
      </w:r>
      <w:proofErr w:type="spellStart"/>
      <w:r w:rsidRPr="000510F9">
        <w:rPr>
          <w:rFonts w:eastAsia="Arial" w:cs="Times New Roman"/>
          <w:color w:val="000000"/>
          <w:szCs w:val="24"/>
          <w:lang w:val="en"/>
        </w:rPr>
        <w:t>lb</w:t>
      </w:r>
      <w:proofErr w:type="spellEnd"/>
      <w:r w:rsidRPr="000510F9">
        <w:rPr>
          <w:rFonts w:eastAsia="Arial" w:cs="Times New Roman"/>
          <w:color w:val="000000"/>
          <w:szCs w:val="24"/>
          <w:lang w:val="en"/>
        </w:rPr>
        <w:t xml:space="preserve"> or 4.5 kg.</w:t>
      </w:r>
    </w:p>
    <w:p w:rsidRPr="000510F9" w:rsidR="000510F9" w:rsidP="002F49F4" w:rsidRDefault="000510F9" w14:paraId="590A6312" w14:textId="0F1DBBF5">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 xml:space="preserve">Retail sales, CR </w:t>
      </w:r>
      <w:r w:rsidRPr="001D2FD3" w:rsidR="001D2FD3">
        <w:rPr>
          <w:rFonts w:eastAsia="Arial" w:cs="Times New Roman"/>
          <w:color w:val="000000"/>
          <w:szCs w:val="24"/>
          <w:u w:val="single"/>
          <w:lang w:val="en"/>
        </w:rPr>
        <w:t xml:space="preserve">Program </w:t>
      </w:r>
      <w:r w:rsidRPr="001D2FD3">
        <w:rPr>
          <w:rFonts w:eastAsia="Arial" w:cs="Times New Roman"/>
          <w:color w:val="000000"/>
          <w:szCs w:val="24"/>
          <w:u w:val="single"/>
          <w:lang w:val="en"/>
        </w:rPr>
        <w:t>crab</w:t>
      </w:r>
      <w:r w:rsidRPr="000510F9">
        <w:rPr>
          <w:rFonts w:eastAsia="Arial" w:cs="Times New Roman"/>
          <w:color w:val="000000"/>
          <w:szCs w:val="24"/>
          <w:lang w:val="en"/>
        </w:rPr>
        <w:t xml:space="preserve">. During one calendar day, the RCR may aggregate and record on one PTR the amount of transferred retail product of CR crab if each sale weighs less than 100 </w:t>
      </w:r>
      <w:proofErr w:type="spellStart"/>
      <w:r w:rsidRPr="000510F9">
        <w:rPr>
          <w:rFonts w:eastAsia="Arial" w:cs="Times New Roman"/>
          <w:color w:val="000000"/>
          <w:szCs w:val="24"/>
          <w:lang w:val="en"/>
        </w:rPr>
        <w:t>lb</w:t>
      </w:r>
      <w:proofErr w:type="spellEnd"/>
      <w:r w:rsidRPr="000510F9">
        <w:rPr>
          <w:rFonts w:eastAsia="Arial" w:cs="Times New Roman"/>
          <w:color w:val="000000"/>
          <w:szCs w:val="24"/>
          <w:lang w:val="en"/>
        </w:rPr>
        <w:t xml:space="preserve"> or 45 kg.</w:t>
      </w:r>
    </w:p>
    <w:p w:rsidRPr="000510F9" w:rsidR="000510F9" w:rsidP="002F49F4" w:rsidRDefault="000510F9" w14:paraId="7E879F8C" w14:textId="77777777">
      <w:pPr>
        <w:widowControl/>
        <w:numPr>
          <w:ilvl w:val="0"/>
          <w:numId w:val="19"/>
        </w:numPr>
        <w:pBdr>
          <w:top w:val="nil"/>
          <w:left w:val="nil"/>
          <w:bottom w:val="nil"/>
          <w:right w:val="nil"/>
          <w:between w:val="nil"/>
        </w:pBdr>
        <w:tabs>
          <w:tab w:val="left" w:pos="720"/>
        </w:tabs>
        <w:autoSpaceDE/>
        <w:autoSpaceDN/>
        <w:contextualSpacing/>
        <w:rPr>
          <w:rFonts w:eastAsia="Arial" w:cs="Times New Roman"/>
          <w:color w:val="000000"/>
          <w:szCs w:val="24"/>
          <w:lang w:val="en"/>
        </w:rPr>
      </w:pPr>
      <w:r w:rsidRPr="001D2FD3">
        <w:rPr>
          <w:rFonts w:eastAsia="Arial" w:cs="Times New Roman"/>
          <w:color w:val="000000"/>
          <w:szCs w:val="24"/>
          <w:u w:val="single"/>
          <w:lang w:val="en"/>
        </w:rPr>
        <w:t>Wholesale sales (non-IFQ groundfish only)</w:t>
      </w:r>
      <w:r w:rsidRPr="000510F9">
        <w:rPr>
          <w:rFonts w:eastAsia="Arial" w:cs="Times New Roman"/>
          <w:color w:val="000000"/>
          <w:szCs w:val="24"/>
          <w:lang w:val="en"/>
        </w:rPr>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rsidRPr="000510F9" w:rsidR="000510F9" w:rsidP="002F49F4" w:rsidRDefault="000510F9" w14:paraId="3400C149"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0510F9" w14:paraId="1C03D813" w14:textId="00304116">
      <w:pPr>
        <w:widowControl/>
        <w:pBdr>
          <w:top w:val="nil"/>
          <w:left w:val="nil"/>
          <w:bottom w:val="nil"/>
          <w:right w:val="nil"/>
          <w:between w:val="nil"/>
        </w:pBdr>
        <w:autoSpaceDE/>
        <w:autoSpaceDN/>
        <w:rPr>
          <w:rFonts w:eastAsia="Arial" w:cs="Times New Roman"/>
          <w:color w:val="000000"/>
          <w:szCs w:val="24"/>
          <w:lang w:val="en"/>
        </w:rPr>
      </w:pPr>
      <w:r w:rsidRPr="000510F9">
        <w:rPr>
          <w:rFonts w:eastAsia="Arial" w:cs="Times New Roman"/>
          <w:color w:val="000000"/>
          <w:szCs w:val="24"/>
          <w:lang w:val="en"/>
        </w:rPr>
        <w:t>The time limits for completing and submitting PTRs are</w:t>
      </w:r>
      <w:r w:rsidR="001D2FD3">
        <w:rPr>
          <w:rFonts w:eastAsia="Arial" w:cs="Times New Roman"/>
          <w:color w:val="000000"/>
          <w:szCs w:val="24"/>
          <w:lang w:val="en"/>
        </w:rPr>
        <w:t xml:space="preserve"> as follows</w:t>
      </w:r>
      <w:r w:rsidRPr="000510F9">
        <w:rPr>
          <w:rFonts w:eastAsia="Arial" w:cs="Times New Roman"/>
          <w:color w:val="000000"/>
          <w:szCs w:val="24"/>
          <w:lang w:val="en"/>
        </w:rPr>
        <w:t>:</w:t>
      </w:r>
    </w:p>
    <w:p w:rsidRPr="000510F9" w:rsidR="000510F9" w:rsidP="002F49F4" w:rsidRDefault="000510F9" w14:paraId="5A85207A" w14:textId="77777777">
      <w:pPr>
        <w:widowControl/>
        <w:numPr>
          <w:ilvl w:val="0"/>
          <w:numId w:val="20"/>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All product transfer information </w:t>
      </w:r>
      <w:proofErr w:type="gramStart"/>
      <w:r w:rsidRPr="000510F9">
        <w:rPr>
          <w:rFonts w:eastAsia="Arial" w:cs="Times New Roman"/>
          <w:color w:val="000000"/>
          <w:szCs w:val="24"/>
          <w:lang w:val="en"/>
        </w:rPr>
        <w:t>must be recorded</w:t>
      </w:r>
      <w:proofErr w:type="gramEnd"/>
      <w:r w:rsidRPr="000510F9">
        <w:rPr>
          <w:rFonts w:eastAsia="Arial" w:cs="Times New Roman"/>
          <w:color w:val="000000"/>
          <w:szCs w:val="24"/>
          <w:lang w:val="en"/>
        </w:rPr>
        <w:t xml:space="preserve"> on a PTR within 2 hours of the completion of the shipment.</w:t>
      </w:r>
    </w:p>
    <w:p w:rsidRPr="000510F9" w:rsidR="000510F9" w:rsidP="002F49F4" w:rsidRDefault="000510F9" w14:paraId="403BBE6A" w14:textId="6D99D341">
      <w:pPr>
        <w:widowControl/>
        <w:numPr>
          <w:ilvl w:val="0"/>
          <w:numId w:val="20"/>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The PTR must be submitted (</w:t>
      </w:r>
      <w:proofErr w:type="gramStart"/>
      <w:r w:rsidRPr="000510F9">
        <w:rPr>
          <w:rFonts w:eastAsia="Arial" w:cs="Times New Roman"/>
          <w:color w:val="000000"/>
          <w:szCs w:val="24"/>
          <w:lang w:val="en"/>
        </w:rPr>
        <w:t>either by fax or email</w:t>
      </w:r>
      <w:proofErr w:type="gramEnd"/>
      <w:r w:rsidRPr="000510F9">
        <w:rPr>
          <w:rFonts w:eastAsia="Arial" w:cs="Times New Roman"/>
          <w:color w:val="000000"/>
          <w:szCs w:val="24"/>
          <w:lang w:val="en"/>
        </w:rPr>
        <w:t xml:space="preserve">) by 1200 hours, </w:t>
      </w:r>
      <w:r w:rsidR="001D2FD3">
        <w:rPr>
          <w:rFonts w:eastAsia="Arial" w:cs="Times New Roman"/>
          <w:color w:val="000000"/>
          <w:szCs w:val="24"/>
          <w:lang w:val="en"/>
        </w:rPr>
        <w:t>Alaska local time (</w:t>
      </w:r>
      <w:r w:rsidRPr="000510F9">
        <w:rPr>
          <w:rFonts w:eastAsia="Arial" w:cs="Times New Roman"/>
          <w:color w:val="000000"/>
          <w:szCs w:val="24"/>
          <w:lang w:val="en"/>
        </w:rPr>
        <w:t>A.l.t.</w:t>
      </w:r>
      <w:r w:rsidR="001D2FD3">
        <w:rPr>
          <w:rFonts w:eastAsia="Arial" w:cs="Times New Roman"/>
          <w:color w:val="000000"/>
          <w:szCs w:val="24"/>
          <w:lang w:val="en"/>
        </w:rPr>
        <w:t>)</w:t>
      </w:r>
      <w:r w:rsidRPr="000510F9">
        <w:rPr>
          <w:rFonts w:eastAsia="Arial" w:cs="Times New Roman"/>
          <w:color w:val="000000"/>
          <w:szCs w:val="24"/>
          <w:lang w:val="en"/>
        </w:rPr>
        <w:t>, on the Tuesday following the end of the applicable weekly reporting period in which the shipment occurred.</w:t>
      </w:r>
    </w:p>
    <w:p w:rsidRPr="000510F9" w:rsidR="000510F9" w:rsidP="002F49F4" w:rsidRDefault="000510F9" w14:paraId="4F04B708" w14:textId="77777777">
      <w:pPr>
        <w:widowControl/>
        <w:numPr>
          <w:ilvl w:val="0"/>
          <w:numId w:val="20"/>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any information on the original PTR changes prior to the first destination of the shipment, a revised PTR must be submitted by 1200 hours, A.l.t., on the Tuesday following the end of the applicable weekly reporting period in which the change occurred.</w:t>
      </w:r>
    </w:p>
    <w:p w:rsidRPr="000510F9" w:rsidR="000510F9" w:rsidP="002F49F4" w:rsidRDefault="000510F9" w14:paraId="02EE9589" w14:textId="77777777">
      <w:pPr>
        <w:widowControl/>
        <w:pBdr>
          <w:top w:val="nil"/>
          <w:left w:val="nil"/>
          <w:bottom w:val="nil"/>
          <w:right w:val="nil"/>
          <w:between w:val="nil"/>
        </w:pBdr>
        <w:autoSpaceDE/>
        <w:autoSpaceDN/>
        <w:rPr>
          <w:rFonts w:eastAsia="Arial" w:cs="Times New Roman"/>
          <w:color w:val="000000"/>
          <w:szCs w:val="24"/>
          <w:lang w:val="en"/>
        </w:rPr>
      </w:pPr>
    </w:p>
    <w:p w:rsidRPr="000510F9" w:rsidR="000510F9" w:rsidP="002F49F4" w:rsidRDefault="00BE15B6" w14:paraId="15EB6444" w14:textId="6AC0E5F1">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The PTR form is available on at</w:t>
      </w:r>
      <w:r w:rsidRPr="000510F9" w:rsidR="000510F9">
        <w:rPr>
          <w:rFonts w:eastAsia="Arial" w:cs="Times New Roman"/>
          <w:color w:val="000000"/>
          <w:szCs w:val="24"/>
          <w:lang w:val="en"/>
        </w:rPr>
        <w:t xml:space="preserve"> </w:t>
      </w:r>
      <w:hyperlink r:id="rId20">
        <w:r>
          <w:rPr>
            <w:rFonts w:eastAsia="Arial" w:cs="Times New Roman"/>
            <w:color w:val="1155CC"/>
            <w:szCs w:val="24"/>
            <w:u w:val="single"/>
            <w:lang w:val="en"/>
          </w:rPr>
          <w:t>https://www.fisheries.noaa.gov/alaska/resources-fishing/alaska-recordkeeping-and-reporting-forms</w:t>
        </w:r>
      </w:hyperlink>
      <w:r w:rsidRPr="000510F9" w:rsidR="000510F9">
        <w:rPr>
          <w:rFonts w:eastAsia="Arial" w:cs="Times New Roman"/>
          <w:color w:val="000000"/>
          <w:szCs w:val="24"/>
          <w:lang w:val="en"/>
        </w:rPr>
        <w:t>.</w:t>
      </w:r>
      <w:r w:rsidR="004C1C66">
        <w:rPr>
          <w:rFonts w:eastAsia="Arial" w:cs="Times New Roman"/>
          <w:color w:val="000000"/>
          <w:szCs w:val="24"/>
          <w:lang w:val="en"/>
        </w:rPr>
        <w:t xml:space="preserve"> </w:t>
      </w:r>
      <w:r w:rsidRPr="000510F9" w:rsidR="000510F9">
        <w:rPr>
          <w:rFonts w:eastAsia="Arial" w:cs="Times New Roman"/>
          <w:color w:val="000000"/>
          <w:szCs w:val="24"/>
          <w:lang w:val="en"/>
        </w:rPr>
        <w:t xml:space="preserve">The following information </w:t>
      </w:r>
      <w:proofErr w:type="gramStart"/>
      <w:r w:rsidRPr="000510F9" w:rsidR="000510F9">
        <w:rPr>
          <w:rFonts w:eastAsia="Arial" w:cs="Times New Roman"/>
          <w:color w:val="000000"/>
          <w:szCs w:val="24"/>
          <w:lang w:val="en"/>
        </w:rPr>
        <w:t>is required to be completed</w:t>
      </w:r>
      <w:proofErr w:type="gramEnd"/>
      <w:r w:rsidRPr="000510F9" w:rsidR="000510F9">
        <w:rPr>
          <w:rFonts w:eastAsia="Arial" w:cs="Times New Roman"/>
          <w:color w:val="000000"/>
          <w:szCs w:val="24"/>
          <w:lang w:val="en"/>
        </w:rPr>
        <w:t xml:space="preserve"> on at PTR:</w:t>
      </w:r>
    </w:p>
    <w:p w:rsidRPr="000510F9" w:rsidR="000510F9" w:rsidP="002F49F4" w:rsidRDefault="000510F9" w14:paraId="027240BA"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Indicate whether an original or revised report </w:t>
      </w:r>
    </w:p>
    <w:p w:rsidRPr="000510F9" w:rsidR="000510F9" w:rsidP="002F49F4" w:rsidRDefault="000510F9" w14:paraId="7429D6A4"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Representative name, telephone number and fax number of the shipper, where the shipper depends on what is being shipped:</w:t>
      </w:r>
    </w:p>
    <w:p w:rsidRPr="000510F9" w:rsidR="000510F9" w:rsidP="002F49F4" w:rsidRDefault="000510F9" w14:paraId="041C3ED4"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non-IFQ groundfish: Processor’s name and FPP number.</w:t>
      </w:r>
    </w:p>
    <w:p w:rsidRPr="000510F9" w:rsidR="000510F9" w:rsidP="002F49F4" w:rsidRDefault="000510F9" w14:paraId="4AA30F20" w14:textId="552540AA">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IFQ halibut, CDQ halibut or IFQ sablefish:</w:t>
      </w:r>
      <w:r w:rsidR="004C1C66">
        <w:rPr>
          <w:rFonts w:eastAsia="Arial" w:cs="Times New Roman"/>
          <w:color w:val="000000"/>
          <w:szCs w:val="24"/>
          <w:lang w:val="en"/>
        </w:rPr>
        <w:t xml:space="preserve"> </w:t>
      </w:r>
      <w:r w:rsidRPr="000510F9">
        <w:rPr>
          <w:rFonts w:eastAsia="Arial" w:cs="Times New Roman"/>
          <w:color w:val="000000"/>
          <w:szCs w:val="24"/>
          <w:lang w:val="en"/>
        </w:rPr>
        <w:t>Registered Buyer name and permit number.</w:t>
      </w:r>
    </w:p>
    <w:p w:rsidRPr="000510F9" w:rsidR="000510F9" w:rsidP="002F49F4" w:rsidRDefault="000510F9" w14:paraId="6C881CBC"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CR crab: RCR name and permit number.</w:t>
      </w:r>
    </w:p>
    <w:p w:rsidRPr="000510F9" w:rsidR="000510F9" w:rsidP="002F49F4" w:rsidRDefault="000510F9" w14:paraId="3CC33788" w14:textId="7C997676">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shipping non-IFQ groundfish, IFQ halibut, CDQ halibut or IFQ sablefish, and CR crab on the same PTR:</w:t>
      </w:r>
      <w:r w:rsidR="004C1C66">
        <w:rPr>
          <w:rFonts w:eastAsia="Arial" w:cs="Times New Roman"/>
          <w:color w:val="000000"/>
          <w:szCs w:val="24"/>
          <w:lang w:val="en"/>
        </w:rPr>
        <w:t xml:space="preserve"> </w:t>
      </w:r>
      <w:r w:rsidRPr="000510F9">
        <w:rPr>
          <w:rFonts w:eastAsia="Arial" w:cs="Times New Roman"/>
          <w:color w:val="000000"/>
          <w:szCs w:val="24"/>
          <w:lang w:val="en"/>
        </w:rPr>
        <w:t xml:space="preserve">Processor name and FFP or FPP number, Registered Buyer name and permit number, RCR name and permit number </w:t>
      </w:r>
    </w:p>
    <w:p w:rsidRPr="000510F9" w:rsidR="000510F9" w:rsidP="002F49F4" w:rsidRDefault="000510F9" w14:paraId="28363127"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Start date, start time, finish date, and finish time of product transfer</w:t>
      </w:r>
    </w:p>
    <w:p w:rsidRPr="000510F9" w:rsidR="000510F9" w:rsidP="002F49F4" w:rsidRDefault="000510F9" w14:paraId="4208695A"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Transfer Information as outlined in Table 5.</w:t>
      </w:r>
    </w:p>
    <w:p w:rsidRPr="000510F9" w:rsidR="000510F9" w:rsidP="002F49F4" w:rsidRDefault="000510F9" w14:paraId="57BE86C6"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Products shipped:</w:t>
      </w:r>
    </w:p>
    <w:p w:rsidRPr="000510F9" w:rsidR="000510F9" w:rsidP="002F49F4" w:rsidRDefault="000510F9" w14:paraId="4345350B"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Species and product code</w:t>
      </w:r>
    </w:p>
    <w:p w:rsidRPr="000510F9" w:rsidR="000510F9" w:rsidP="002F49F4" w:rsidRDefault="000510F9" w14:paraId="5110BC0A"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Species weight (use only if recording 2 or more species with 2 or more product types contained within the same production unit) </w:t>
      </w:r>
    </w:p>
    <w:p w:rsidRPr="000510F9" w:rsidR="000510F9" w:rsidP="002F49F4" w:rsidRDefault="000510F9" w14:paraId="0A0AABB2"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Number of units </w:t>
      </w:r>
    </w:p>
    <w:p w:rsidRPr="000510F9" w:rsidR="000510F9" w:rsidP="002F49F4" w:rsidRDefault="000510F9" w14:paraId="566979E5"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Unit weight (</w:t>
      </w:r>
      <w:proofErr w:type="spellStart"/>
      <w:r w:rsidRPr="000510F9">
        <w:rPr>
          <w:rFonts w:eastAsia="Arial" w:cs="Times New Roman"/>
          <w:color w:val="000000"/>
          <w:szCs w:val="24"/>
          <w:lang w:val="en"/>
        </w:rPr>
        <w:t>lb</w:t>
      </w:r>
      <w:proofErr w:type="spellEnd"/>
      <w:r w:rsidRPr="000510F9">
        <w:rPr>
          <w:rFonts w:eastAsia="Arial" w:cs="Times New Roman"/>
          <w:color w:val="000000"/>
          <w:szCs w:val="24"/>
          <w:lang w:val="en"/>
        </w:rPr>
        <w:t xml:space="preserve"> or kg)</w:t>
      </w:r>
    </w:p>
    <w:p w:rsidRPr="000510F9" w:rsidR="000510F9" w:rsidP="002F49F4" w:rsidRDefault="000510F9" w14:paraId="277622CE"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Total weight (</w:t>
      </w:r>
      <w:proofErr w:type="spellStart"/>
      <w:r w:rsidRPr="000510F9">
        <w:rPr>
          <w:rFonts w:eastAsia="Arial" w:cs="Times New Roman"/>
          <w:color w:val="000000"/>
          <w:szCs w:val="24"/>
          <w:lang w:val="en"/>
        </w:rPr>
        <w:t>lb</w:t>
      </w:r>
      <w:proofErr w:type="spellEnd"/>
      <w:r w:rsidRPr="000510F9">
        <w:rPr>
          <w:rFonts w:eastAsia="Arial" w:cs="Times New Roman"/>
          <w:color w:val="000000"/>
          <w:szCs w:val="24"/>
          <w:lang w:val="en"/>
        </w:rPr>
        <w:t xml:space="preserve"> or kg)</w:t>
      </w:r>
    </w:p>
    <w:p w:rsidRPr="000510F9" w:rsidR="000510F9" w:rsidP="002F49F4" w:rsidRDefault="000510F9" w14:paraId="7A21FFCA" w14:textId="77777777">
      <w:pPr>
        <w:widowControl/>
        <w:numPr>
          <w:ilvl w:val="0"/>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Total or partial offload information (mothership or catcher/processor only):</w:t>
      </w:r>
    </w:p>
    <w:p w:rsidRPr="000510F9" w:rsidR="000510F9" w:rsidP="002F49F4" w:rsidRDefault="000510F9" w14:paraId="055EE91D"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Indicate whether transfer is a total or partial offload</w:t>
      </w:r>
    </w:p>
    <w:p w:rsidRPr="000510F9" w:rsidR="000510F9" w:rsidP="002F49F4" w:rsidRDefault="000510F9" w14:paraId="2521B369"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If a mothership or catcher/processor, indicate whether fish or fish products </w:t>
      </w:r>
      <w:proofErr w:type="gramStart"/>
      <w:r w:rsidRPr="000510F9">
        <w:rPr>
          <w:rFonts w:eastAsia="Arial" w:cs="Times New Roman"/>
          <w:color w:val="000000"/>
          <w:szCs w:val="24"/>
          <w:lang w:val="en"/>
        </w:rPr>
        <w:t>are left</w:t>
      </w:r>
      <w:proofErr w:type="gramEnd"/>
      <w:r w:rsidRPr="000510F9">
        <w:rPr>
          <w:rFonts w:eastAsia="Arial" w:cs="Times New Roman"/>
          <w:color w:val="000000"/>
          <w:szCs w:val="24"/>
          <w:lang w:val="en"/>
        </w:rPr>
        <w:t xml:space="preserve"> onboard the vessel (partial offload) after the shipment is complete.</w:t>
      </w:r>
    </w:p>
    <w:p w:rsidRPr="000510F9" w:rsidR="000510F9" w:rsidP="002F49F4" w:rsidRDefault="000510F9" w14:paraId="18EC8DA0" w14:textId="77777777">
      <w:pPr>
        <w:widowControl/>
        <w:numPr>
          <w:ilvl w:val="1"/>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If a partial offload, for the products remaining on board after the transfer, enter for each product:</w:t>
      </w:r>
    </w:p>
    <w:p w:rsidRPr="000510F9" w:rsidR="000510F9" w:rsidP="002F49F4" w:rsidRDefault="000510F9" w14:paraId="4601FBBB" w14:textId="77777777">
      <w:pPr>
        <w:widowControl/>
        <w:numPr>
          <w:ilvl w:val="2"/>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Species code </w:t>
      </w:r>
    </w:p>
    <w:p w:rsidRPr="000510F9" w:rsidR="000510F9" w:rsidP="002F49F4" w:rsidRDefault="000510F9" w14:paraId="55230F25" w14:textId="77777777">
      <w:pPr>
        <w:widowControl/>
        <w:numPr>
          <w:ilvl w:val="2"/>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 xml:space="preserve">Product code </w:t>
      </w:r>
    </w:p>
    <w:p w:rsidRPr="000510F9" w:rsidR="000510F9" w:rsidP="002F49F4" w:rsidRDefault="000510F9" w14:paraId="3D08F2F5" w14:textId="77777777">
      <w:pPr>
        <w:widowControl/>
        <w:numPr>
          <w:ilvl w:val="2"/>
          <w:numId w:val="25"/>
        </w:numPr>
        <w:pBdr>
          <w:top w:val="nil"/>
          <w:left w:val="nil"/>
          <w:bottom w:val="nil"/>
          <w:right w:val="nil"/>
          <w:between w:val="nil"/>
        </w:pBdr>
        <w:autoSpaceDE/>
        <w:autoSpaceDN/>
        <w:contextualSpacing/>
        <w:rPr>
          <w:rFonts w:eastAsia="Arial" w:cs="Times New Roman"/>
          <w:color w:val="000000"/>
          <w:szCs w:val="24"/>
          <w:lang w:val="en"/>
        </w:rPr>
      </w:pPr>
      <w:r w:rsidRPr="000510F9">
        <w:rPr>
          <w:rFonts w:eastAsia="Arial" w:cs="Times New Roman"/>
          <w:color w:val="000000"/>
          <w:szCs w:val="24"/>
          <w:lang w:val="en"/>
        </w:rPr>
        <w:t>Total product weight (</w:t>
      </w:r>
      <w:proofErr w:type="spellStart"/>
      <w:r w:rsidRPr="000510F9">
        <w:rPr>
          <w:rFonts w:eastAsia="Arial" w:cs="Times New Roman"/>
          <w:color w:val="000000"/>
          <w:szCs w:val="24"/>
          <w:lang w:val="en"/>
        </w:rPr>
        <w:t>lb</w:t>
      </w:r>
      <w:proofErr w:type="spellEnd"/>
      <w:r w:rsidRPr="000510F9">
        <w:rPr>
          <w:rFonts w:eastAsia="Arial" w:cs="Times New Roman"/>
          <w:color w:val="000000"/>
          <w:szCs w:val="24"/>
          <w:lang w:val="en"/>
        </w:rPr>
        <w:t xml:space="preserve"> or MT)</w:t>
      </w:r>
    </w:p>
    <w:p w:rsidRPr="000510F9" w:rsidR="000510F9" w:rsidP="002F49F4" w:rsidRDefault="000510F9" w14:paraId="1B5D65CA" w14:textId="77777777">
      <w:pPr>
        <w:widowControl/>
        <w:pBdr>
          <w:top w:val="nil"/>
          <w:left w:val="nil"/>
          <w:bottom w:val="nil"/>
          <w:right w:val="nil"/>
          <w:between w:val="nil"/>
        </w:pBdr>
        <w:autoSpaceDE/>
        <w:autoSpaceDN/>
        <w:rPr>
          <w:rFonts w:eastAsia="Times New Roman" w:cs="Times New Roman"/>
          <w:b/>
          <w:color w:val="000000"/>
          <w:szCs w:val="24"/>
          <w:lang w:val="en"/>
        </w:rPr>
      </w:pPr>
    </w:p>
    <w:p w:rsidRPr="000510F9" w:rsidR="000510F9" w:rsidP="002F49F4" w:rsidRDefault="000510F9" w14:paraId="6916C67B" w14:textId="77777777">
      <w:pPr>
        <w:widowControl/>
        <w:pBdr>
          <w:top w:val="nil"/>
          <w:left w:val="nil"/>
          <w:bottom w:val="nil"/>
          <w:right w:val="nil"/>
          <w:between w:val="nil"/>
        </w:pBdr>
        <w:autoSpaceDE/>
        <w:autoSpaceDN/>
        <w:rPr>
          <w:rFonts w:eastAsia="Arial" w:cs="Times New Roman"/>
          <w:color w:val="000000"/>
          <w:szCs w:val="24"/>
          <w:lang w:val="en"/>
        </w:rPr>
      </w:pPr>
      <w:r w:rsidRPr="000510F9">
        <w:rPr>
          <w:rFonts w:eastAsia="Times New Roman" w:cs="Times New Roman"/>
          <w:b/>
          <w:color w:val="000000"/>
          <w:szCs w:val="24"/>
          <w:lang w:val="en"/>
        </w:rPr>
        <w:t>Table 5.</w:t>
      </w:r>
      <w:r w:rsidRPr="000510F9">
        <w:rPr>
          <w:rFonts w:eastAsia="Times New Roman" w:cs="Times New Roman"/>
          <w:color w:val="000000"/>
          <w:szCs w:val="24"/>
          <w:lang w:val="en"/>
        </w:rPr>
        <w:t xml:space="preserve"> Information for entering the receiver, date, time, and location of transfer and mode of transportation on a Product Transfer Report (PTR).</w:t>
      </w:r>
    </w:p>
    <w:tbl>
      <w:tblPr>
        <w:tblW w:w="100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530"/>
        <w:gridCol w:w="2340"/>
        <w:gridCol w:w="1715"/>
        <w:gridCol w:w="1710"/>
        <w:gridCol w:w="1800"/>
      </w:tblGrid>
      <w:tr w:rsidRPr="000510F9" w:rsidR="000510F9" w:rsidTr="00E51D4C" w14:paraId="37ADDE44" w14:textId="77777777">
        <w:trPr>
          <w:trHeight w:val="420"/>
          <w:tblHeader/>
        </w:trPr>
        <w:tc>
          <w:tcPr>
            <w:tcW w:w="2530" w:type="dxa"/>
            <w:vMerge w:val="restart"/>
            <w:shd w:val="clear" w:color="auto" w:fill="C6D9F1" w:themeFill="text2" w:themeFillTint="33"/>
            <w:tcMar>
              <w:top w:w="100" w:type="dxa"/>
              <w:left w:w="100" w:type="dxa"/>
              <w:bottom w:w="100" w:type="dxa"/>
              <w:right w:w="100" w:type="dxa"/>
            </w:tcMar>
          </w:tcPr>
          <w:p w:rsidRPr="00E51D4C" w:rsidR="000510F9" w:rsidP="002F49F4" w:rsidRDefault="000510F9" w14:paraId="29C93D31"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p>
          <w:p w:rsidRPr="00E51D4C" w:rsidR="000510F9" w:rsidP="002F49F4" w:rsidRDefault="000510F9" w14:paraId="283D58D8"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If you are the shipper and …</w:t>
            </w:r>
          </w:p>
        </w:tc>
        <w:tc>
          <w:tcPr>
            <w:tcW w:w="7565" w:type="dxa"/>
            <w:gridSpan w:val="4"/>
            <w:shd w:val="clear" w:color="auto" w:fill="C6D9F1" w:themeFill="text2" w:themeFillTint="33"/>
            <w:tcMar>
              <w:top w:w="100" w:type="dxa"/>
              <w:left w:w="100" w:type="dxa"/>
              <w:bottom w:w="100" w:type="dxa"/>
              <w:right w:w="100" w:type="dxa"/>
            </w:tcMar>
          </w:tcPr>
          <w:p w:rsidRPr="00E51D4C" w:rsidR="000510F9" w:rsidP="002F49F4" w:rsidRDefault="000510F9" w14:paraId="54861A5A"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Then enter ...</w:t>
            </w:r>
          </w:p>
        </w:tc>
      </w:tr>
      <w:tr w:rsidRPr="000510F9" w:rsidR="000510F9" w:rsidTr="00E51D4C" w14:paraId="17699A6B" w14:textId="77777777">
        <w:trPr>
          <w:trHeight w:val="420"/>
          <w:tblHeader/>
        </w:trPr>
        <w:tc>
          <w:tcPr>
            <w:tcW w:w="2530" w:type="dxa"/>
            <w:vMerge/>
            <w:shd w:val="clear" w:color="auto" w:fill="F2F2F2"/>
            <w:tcMar>
              <w:top w:w="100" w:type="dxa"/>
              <w:left w:w="100" w:type="dxa"/>
              <w:bottom w:w="100" w:type="dxa"/>
              <w:right w:w="100" w:type="dxa"/>
            </w:tcMar>
          </w:tcPr>
          <w:p w:rsidRPr="00E51D4C" w:rsidR="000510F9" w:rsidP="002F49F4" w:rsidRDefault="000510F9" w14:paraId="24349BF0" w14:textId="77777777">
            <w:pPr>
              <w:pBdr>
                <w:top w:val="nil"/>
                <w:left w:val="nil"/>
                <w:bottom w:val="nil"/>
                <w:right w:val="nil"/>
                <w:between w:val="nil"/>
              </w:pBdr>
              <w:autoSpaceDE/>
              <w:autoSpaceDN/>
              <w:rPr>
                <w:rFonts w:eastAsia="Arial" w:asciiTheme="minorHAnsi" w:hAnsiTheme="minorHAnsi" w:cstheme="minorHAnsi"/>
                <w:color w:val="000000"/>
                <w:sz w:val="20"/>
                <w:szCs w:val="20"/>
                <w:lang w:val="en"/>
              </w:rPr>
            </w:pPr>
          </w:p>
        </w:tc>
        <w:tc>
          <w:tcPr>
            <w:tcW w:w="2340" w:type="dxa"/>
            <w:shd w:val="clear" w:color="auto" w:fill="FDE9D9" w:themeFill="accent6" w:themeFillTint="33"/>
            <w:tcMar>
              <w:top w:w="100" w:type="dxa"/>
              <w:left w:w="100" w:type="dxa"/>
              <w:bottom w:w="100" w:type="dxa"/>
              <w:right w:w="100" w:type="dxa"/>
            </w:tcMar>
          </w:tcPr>
          <w:p w:rsidRPr="00E51D4C" w:rsidR="000510F9" w:rsidP="002F49F4" w:rsidRDefault="000510F9" w14:paraId="114F19BC"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Receiver</w:t>
            </w:r>
          </w:p>
        </w:tc>
        <w:tc>
          <w:tcPr>
            <w:tcW w:w="1715" w:type="dxa"/>
            <w:shd w:val="clear" w:color="auto" w:fill="FDE9D9" w:themeFill="accent6" w:themeFillTint="33"/>
            <w:tcMar>
              <w:top w:w="100" w:type="dxa"/>
              <w:left w:w="100" w:type="dxa"/>
              <w:bottom w:w="100" w:type="dxa"/>
              <w:right w:w="100" w:type="dxa"/>
            </w:tcMar>
          </w:tcPr>
          <w:p w:rsidRPr="00E51D4C" w:rsidR="000510F9" w:rsidP="002F49F4" w:rsidRDefault="000510F9" w14:paraId="229B0915"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Date &amp; time of product transfer</w:t>
            </w:r>
          </w:p>
        </w:tc>
        <w:tc>
          <w:tcPr>
            <w:tcW w:w="1710" w:type="dxa"/>
            <w:shd w:val="clear" w:color="auto" w:fill="FDE9D9" w:themeFill="accent6" w:themeFillTint="33"/>
            <w:tcMar>
              <w:top w:w="100" w:type="dxa"/>
              <w:left w:w="100" w:type="dxa"/>
              <w:bottom w:w="100" w:type="dxa"/>
              <w:right w:w="100" w:type="dxa"/>
            </w:tcMar>
          </w:tcPr>
          <w:p w:rsidRPr="00E51D4C" w:rsidR="000510F9" w:rsidP="002F49F4" w:rsidRDefault="000510F9" w14:paraId="30B81E8E"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Location of product transfer</w:t>
            </w:r>
          </w:p>
        </w:tc>
        <w:tc>
          <w:tcPr>
            <w:tcW w:w="1800" w:type="dxa"/>
            <w:shd w:val="clear" w:color="auto" w:fill="FDE9D9" w:themeFill="accent6" w:themeFillTint="33"/>
            <w:tcMar>
              <w:top w:w="100" w:type="dxa"/>
              <w:left w:w="100" w:type="dxa"/>
              <w:bottom w:w="100" w:type="dxa"/>
              <w:right w:w="100" w:type="dxa"/>
            </w:tcMar>
          </w:tcPr>
          <w:p w:rsidRPr="00E51D4C" w:rsidR="000510F9" w:rsidP="002F49F4" w:rsidRDefault="000510F9" w14:paraId="227902B5" w14:textId="77777777">
            <w:pPr>
              <w:pBdr>
                <w:top w:val="nil"/>
                <w:left w:val="nil"/>
                <w:bottom w:val="nil"/>
                <w:right w:val="nil"/>
                <w:between w:val="nil"/>
              </w:pBdr>
              <w:autoSpaceDE/>
              <w:autoSpaceDN/>
              <w:rPr>
                <w:rFonts w:eastAsia="Times New Roman" w:asciiTheme="minorHAnsi" w:hAnsiTheme="minorHAnsi" w:cstheme="minorHAnsi"/>
                <w:b/>
                <w:color w:val="000000"/>
                <w:sz w:val="20"/>
                <w:szCs w:val="20"/>
                <w:lang w:val="en"/>
              </w:rPr>
            </w:pPr>
            <w:r w:rsidRPr="00E51D4C">
              <w:rPr>
                <w:rFonts w:eastAsia="Times New Roman" w:asciiTheme="minorHAnsi" w:hAnsiTheme="minorHAnsi" w:cstheme="minorHAnsi"/>
                <w:b/>
                <w:color w:val="000000"/>
                <w:sz w:val="20"/>
                <w:szCs w:val="20"/>
                <w:lang w:val="en"/>
              </w:rPr>
              <w:t>Mode of transportation &amp; intended route</w:t>
            </w:r>
          </w:p>
        </w:tc>
      </w:tr>
      <w:tr w:rsidRPr="000510F9" w:rsidR="000510F9" w:rsidTr="00DA76B0" w14:paraId="39CCDE31" w14:textId="77777777">
        <w:tc>
          <w:tcPr>
            <w:tcW w:w="2530" w:type="dxa"/>
            <w:shd w:val="clear" w:color="auto" w:fill="auto"/>
            <w:tcMar>
              <w:top w:w="100" w:type="dxa"/>
              <w:left w:w="100" w:type="dxa"/>
              <w:bottom w:w="100" w:type="dxa"/>
              <w:right w:w="100" w:type="dxa"/>
            </w:tcMar>
          </w:tcPr>
          <w:p w:rsidRPr="00E51D4C" w:rsidR="000510F9" w:rsidP="002F49F4" w:rsidRDefault="000510F9" w14:paraId="4955CB5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one van, truck, or vehicle.</w:t>
            </w:r>
          </w:p>
        </w:tc>
        <w:tc>
          <w:tcPr>
            <w:tcW w:w="2340" w:type="dxa"/>
            <w:shd w:val="clear" w:color="auto" w:fill="auto"/>
            <w:tcMar>
              <w:top w:w="100" w:type="dxa"/>
              <w:left w:w="100" w:type="dxa"/>
              <w:bottom w:w="100" w:type="dxa"/>
              <w:right w:w="100" w:type="dxa"/>
            </w:tcMar>
          </w:tcPr>
          <w:p w:rsidRPr="00E51D4C" w:rsidR="000510F9" w:rsidP="002F49F4" w:rsidRDefault="000510F9" w14:paraId="7B66CBF4"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Receiver name and Federal fisheries, Federal processor, or </w:t>
            </w:r>
            <w:proofErr w:type="gramStart"/>
            <w:r w:rsidRPr="00E51D4C">
              <w:rPr>
                <w:rFonts w:eastAsia="Times New Roman" w:asciiTheme="minorHAnsi" w:hAnsiTheme="minorHAnsi" w:cstheme="minorHAnsi"/>
                <w:color w:val="000000"/>
                <w:sz w:val="20"/>
                <w:szCs w:val="20"/>
                <w:lang w:val="en"/>
              </w:rPr>
              <w:t>Federal crab vessel permit number</w:t>
            </w:r>
            <w:proofErr w:type="gramEnd"/>
            <w:r w:rsidRPr="00E51D4C">
              <w:rPr>
                <w:rFonts w:eastAsia="Times New Roman"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Pr="00E51D4C" w:rsidR="000510F9" w:rsidP="002F49F4" w:rsidRDefault="000510F9" w14:paraId="31AB3971"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when shipment leaves the plant.</w:t>
            </w:r>
          </w:p>
        </w:tc>
        <w:tc>
          <w:tcPr>
            <w:tcW w:w="1710" w:type="dxa"/>
            <w:shd w:val="clear" w:color="auto" w:fill="auto"/>
            <w:tcMar>
              <w:top w:w="100" w:type="dxa"/>
              <w:left w:w="100" w:type="dxa"/>
              <w:bottom w:w="100" w:type="dxa"/>
              <w:right w:w="100" w:type="dxa"/>
            </w:tcMar>
          </w:tcPr>
          <w:p w:rsidRPr="00E51D4C" w:rsidR="000510F9" w:rsidP="002F49F4" w:rsidRDefault="000510F9" w14:paraId="10C769D0"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4D33082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shipping company</w:t>
            </w:r>
            <w:proofErr w:type="gramStart"/>
            <w:r w:rsidRPr="00E51D4C">
              <w:rPr>
                <w:rFonts w:eastAsia="Times New Roman" w:asciiTheme="minorHAnsi" w:hAnsiTheme="minorHAnsi" w:cstheme="minorHAnsi"/>
                <w:color w:val="000000"/>
                <w:sz w:val="20"/>
                <w:szCs w:val="20"/>
                <w:lang w:val="en"/>
              </w:rPr>
              <w:t>;</w:t>
            </w:r>
            <w:proofErr w:type="gramEnd"/>
            <w:r w:rsidRPr="00E51D4C">
              <w:rPr>
                <w:rFonts w:eastAsia="Times New Roman" w:asciiTheme="minorHAnsi" w:hAnsiTheme="minorHAnsi" w:cstheme="minorHAnsi"/>
                <w:color w:val="000000"/>
                <w:sz w:val="20"/>
                <w:szCs w:val="20"/>
                <w:lang w:val="en"/>
              </w:rPr>
              <w:t xml:space="preserve"> destination city and state or foreign country.</w:t>
            </w:r>
          </w:p>
        </w:tc>
      </w:tr>
      <w:tr w:rsidRPr="000510F9" w:rsidR="000510F9" w:rsidTr="00DA76B0" w14:paraId="2CBCBF00" w14:textId="77777777">
        <w:tc>
          <w:tcPr>
            <w:tcW w:w="2530" w:type="dxa"/>
            <w:shd w:val="clear" w:color="auto" w:fill="auto"/>
            <w:tcMar>
              <w:top w:w="100" w:type="dxa"/>
              <w:left w:w="100" w:type="dxa"/>
              <w:bottom w:w="100" w:type="dxa"/>
              <w:right w:w="100" w:type="dxa"/>
            </w:tcMar>
          </w:tcPr>
          <w:p w:rsidRPr="00E51D4C" w:rsidR="000510F9" w:rsidP="002F49F4" w:rsidRDefault="000510F9" w14:paraId="0374DAB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multiple vans, trucks or vehicles.</w:t>
            </w:r>
          </w:p>
        </w:tc>
        <w:tc>
          <w:tcPr>
            <w:tcW w:w="2340" w:type="dxa"/>
            <w:shd w:val="clear" w:color="auto" w:fill="auto"/>
            <w:tcMar>
              <w:top w:w="100" w:type="dxa"/>
              <w:left w:w="100" w:type="dxa"/>
              <w:bottom w:w="100" w:type="dxa"/>
              <w:right w:w="100" w:type="dxa"/>
            </w:tcMar>
          </w:tcPr>
          <w:p w:rsidRPr="00E51D4C" w:rsidR="000510F9" w:rsidP="002F49F4" w:rsidRDefault="000510F9" w14:paraId="34F75AF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Receiver name and Federal fisheries, Federal processor, or </w:t>
            </w:r>
            <w:proofErr w:type="gramStart"/>
            <w:r w:rsidRPr="00E51D4C">
              <w:rPr>
                <w:rFonts w:eastAsia="Times New Roman" w:asciiTheme="minorHAnsi" w:hAnsiTheme="minorHAnsi" w:cstheme="minorHAnsi"/>
                <w:color w:val="000000"/>
                <w:sz w:val="20"/>
                <w:szCs w:val="20"/>
                <w:lang w:val="en"/>
              </w:rPr>
              <w:t>Federal crab vessel permit number</w:t>
            </w:r>
            <w:proofErr w:type="gramEnd"/>
            <w:r w:rsidRPr="00E51D4C">
              <w:rPr>
                <w:rFonts w:eastAsia="Times New Roman"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Pr="00E51D4C" w:rsidR="000510F9" w:rsidP="002F49F4" w:rsidRDefault="000510F9" w14:paraId="1068E62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Date/time when loading of vans or trucks </w:t>
            </w:r>
            <w:proofErr w:type="gramStart"/>
            <w:r w:rsidRPr="00E51D4C">
              <w:rPr>
                <w:rFonts w:eastAsia="Times New Roman" w:asciiTheme="minorHAnsi" w:hAnsiTheme="minorHAnsi" w:cstheme="minorHAnsi"/>
                <w:color w:val="000000"/>
                <w:sz w:val="20"/>
                <w:szCs w:val="20"/>
                <w:lang w:val="en"/>
              </w:rPr>
              <w:t>is completed</w:t>
            </w:r>
            <w:proofErr w:type="gramEnd"/>
            <w:r w:rsidRPr="00E51D4C">
              <w:rPr>
                <w:rFonts w:eastAsia="Times New Roman" w:asciiTheme="minorHAnsi" w:hAnsiTheme="minorHAnsi" w:cstheme="minorHAnsi"/>
                <w:color w:val="000000"/>
                <w:sz w:val="20"/>
                <w:szCs w:val="20"/>
                <w:lang w:val="en"/>
              </w:rPr>
              <w:t xml:space="preserve"> each day.</w:t>
            </w:r>
          </w:p>
        </w:tc>
        <w:tc>
          <w:tcPr>
            <w:tcW w:w="1710" w:type="dxa"/>
            <w:shd w:val="clear" w:color="auto" w:fill="auto"/>
            <w:tcMar>
              <w:top w:w="100" w:type="dxa"/>
              <w:left w:w="100" w:type="dxa"/>
              <w:bottom w:w="100" w:type="dxa"/>
              <w:right w:w="100" w:type="dxa"/>
            </w:tcMar>
          </w:tcPr>
          <w:p w:rsidRPr="00E51D4C" w:rsidR="000510F9" w:rsidP="002F49F4" w:rsidRDefault="000510F9" w14:paraId="23526A1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2BBDD5B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shipping company; destination city and state or foreign country</w:t>
            </w:r>
          </w:p>
        </w:tc>
      </w:tr>
      <w:tr w:rsidRPr="000510F9" w:rsidR="000510F9" w:rsidTr="00DA76B0" w14:paraId="056C1003" w14:textId="77777777">
        <w:tc>
          <w:tcPr>
            <w:tcW w:w="2530" w:type="dxa"/>
            <w:shd w:val="clear" w:color="auto" w:fill="auto"/>
            <w:tcMar>
              <w:top w:w="100" w:type="dxa"/>
              <w:left w:w="100" w:type="dxa"/>
              <w:bottom w:w="100" w:type="dxa"/>
              <w:right w:w="100" w:type="dxa"/>
            </w:tcMar>
          </w:tcPr>
          <w:p w:rsidRPr="00E51D4C" w:rsidR="000510F9" w:rsidP="002F49F4" w:rsidRDefault="000510F9" w14:paraId="5FF81D9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one airline flight.</w:t>
            </w:r>
          </w:p>
        </w:tc>
        <w:tc>
          <w:tcPr>
            <w:tcW w:w="2340" w:type="dxa"/>
            <w:shd w:val="clear" w:color="auto" w:fill="auto"/>
            <w:tcMar>
              <w:top w:w="100" w:type="dxa"/>
              <w:left w:w="100" w:type="dxa"/>
              <w:bottom w:w="100" w:type="dxa"/>
              <w:right w:w="100" w:type="dxa"/>
            </w:tcMar>
          </w:tcPr>
          <w:p w:rsidRPr="00E51D4C" w:rsidR="000510F9" w:rsidP="002F49F4" w:rsidRDefault="000510F9" w14:paraId="4C942BB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Receiver name and Federal fisheries, Federal processor, or </w:t>
            </w:r>
            <w:proofErr w:type="gramStart"/>
            <w:r w:rsidRPr="00E51D4C">
              <w:rPr>
                <w:rFonts w:eastAsia="Times New Roman" w:asciiTheme="minorHAnsi" w:hAnsiTheme="minorHAnsi" w:cstheme="minorHAnsi"/>
                <w:color w:val="000000"/>
                <w:sz w:val="20"/>
                <w:szCs w:val="20"/>
                <w:lang w:val="en"/>
              </w:rPr>
              <w:t>Federal crab vessel permit number</w:t>
            </w:r>
            <w:proofErr w:type="gramEnd"/>
            <w:r w:rsidRPr="00E51D4C">
              <w:rPr>
                <w:rFonts w:eastAsia="Times New Roman"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Pr="00E51D4C" w:rsidR="000510F9" w:rsidP="002F49F4" w:rsidRDefault="000510F9" w14:paraId="6B5D9046"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when shipment leaves the plant.</w:t>
            </w:r>
          </w:p>
        </w:tc>
        <w:tc>
          <w:tcPr>
            <w:tcW w:w="1710" w:type="dxa"/>
            <w:shd w:val="clear" w:color="auto" w:fill="auto"/>
            <w:tcMar>
              <w:top w:w="100" w:type="dxa"/>
              <w:left w:w="100" w:type="dxa"/>
              <w:bottom w:w="100" w:type="dxa"/>
              <w:right w:w="100" w:type="dxa"/>
            </w:tcMar>
          </w:tcPr>
          <w:p w:rsidRPr="00E51D4C" w:rsidR="000510F9" w:rsidP="002F49F4" w:rsidRDefault="000510F9" w14:paraId="7F74BF3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3CD9AA6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airline company</w:t>
            </w:r>
            <w:proofErr w:type="gramStart"/>
            <w:r w:rsidRPr="00E51D4C">
              <w:rPr>
                <w:rFonts w:eastAsia="Times New Roman" w:asciiTheme="minorHAnsi" w:hAnsiTheme="minorHAnsi" w:cstheme="minorHAnsi"/>
                <w:color w:val="000000"/>
                <w:sz w:val="20"/>
                <w:szCs w:val="20"/>
                <w:lang w:val="en"/>
              </w:rPr>
              <w:t>;</w:t>
            </w:r>
            <w:proofErr w:type="gramEnd"/>
            <w:r w:rsidRPr="00E51D4C">
              <w:rPr>
                <w:rFonts w:eastAsia="Times New Roman" w:asciiTheme="minorHAnsi" w:hAnsiTheme="minorHAnsi" w:cstheme="minorHAnsi"/>
                <w:color w:val="000000"/>
                <w:sz w:val="20"/>
                <w:szCs w:val="20"/>
                <w:lang w:val="en"/>
              </w:rPr>
              <w:t xml:space="preserve"> destination airport city and state.</w:t>
            </w:r>
          </w:p>
        </w:tc>
      </w:tr>
      <w:tr w:rsidRPr="000510F9" w:rsidR="000510F9" w:rsidTr="00DA76B0" w14:paraId="3FCADB5A" w14:textId="77777777">
        <w:tc>
          <w:tcPr>
            <w:tcW w:w="2530" w:type="dxa"/>
            <w:shd w:val="clear" w:color="auto" w:fill="auto"/>
            <w:tcMar>
              <w:top w:w="100" w:type="dxa"/>
              <w:left w:w="100" w:type="dxa"/>
              <w:bottom w:w="100" w:type="dxa"/>
              <w:right w:w="100" w:type="dxa"/>
            </w:tcMar>
          </w:tcPr>
          <w:p w:rsidRPr="00E51D4C" w:rsidR="000510F9" w:rsidP="002F49F4" w:rsidRDefault="000510F9" w14:paraId="1DAEF29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on land and transfer involves multiple airline flights.</w:t>
            </w:r>
          </w:p>
        </w:tc>
        <w:tc>
          <w:tcPr>
            <w:tcW w:w="2340" w:type="dxa"/>
            <w:shd w:val="clear" w:color="auto" w:fill="auto"/>
            <w:tcMar>
              <w:top w:w="100" w:type="dxa"/>
              <w:left w:w="100" w:type="dxa"/>
              <w:bottom w:w="100" w:type="dxa"/>
              <w:right w:w="100" w:type="dxa"/>
            </w:tcMar>
          </w:tcPr>
          <w:p w:rsidRPr="00E51D4C" w:rsidR="000510F9" w:rsidP="002F49F4" w:rsidRDefault="000510F9" w14:paraId="5B9D913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Receiver name and Federal fisheries, Federal processor, or </w:t>
            </w:r>
            <w:proofErr w:type="gramStart"/>
            <w:r w:rsidRPr="00E51D4C">
              <w:rPr>
                <w:rFonts w:eastAsia="Times New Roman" w:asciiTheme="minorHAnsi" w:hAnsiTheme="minorHAnsi" w:cstheme="minorHAnsi"/>
                <w:color w:val="000000"/>
                <w:sz w:val="20"/>
                <w:szCs w:val="20"/>
                <w:lang w:val="en"/>
              </w:rPr>
              <w:t>Federal crab vessel permit number</w:t>
            </w:r>
            <w:proofErr w:type="gramEnd"/>
            <w:r w:rsidRPr="00E51D4C">
              <w:rPr>
                <w:rFonts w:eastAsia="Times New Roman" w:asciiTheme="minorHAnsi" w:hAnsiTheme="minorHAnsi" w:cstheme="minorHAnsi"/>
                <w:color w:val="000000"/>
                <w:sz w:val="20"/>
                <w:szCs w:val="20"/>
                <w:lang w:val="en"/>
              </w:rPr>
              <w:t xml:space="preserve"> (if any).</w:t>
            </w:r>
          </w:p>
        </w:tc>
        <w:tc>
          <w:tcPr>
            <w:tcW w:w="1715" w:type="dxa"/>
            <w:shd w:val="clear" w:color="auto" w:fill="auto"/>
            <w:tcMar>
              <w:top w:w="100" w:type="dxa"/>
              <w:left w:w="100" w:type="dxa"/>
              <w:bottom w:w="100" w:type="dxa"/>
              <w:right w:w="100" w:type="dxa"/>
            </w:tcMar>
          </w:tcPr>
          <w:p w:rsidRPr="00E51D4C" w:rsidR="000510F9" w:rsidP="002F49F4" w:rsidRDefault="000510F9" w14:paraId="46D84584"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Date/time of shipment when the last airline flight of the day leaves.</w:t>
            </w:r>
          </w:p>
        </w:tc>
        <w:tc>
          <w:tcPr>
            <w:tcW w:w="1710" w:type="dxa"/>
            <w:shd w:val="clear" w:color="auto" w:fill="auto"/>
            <w:tcMar>
              <w:top w:w="100" w:type="dxa"/>
              <w:left w:w="100" w:type="dxa"/>
              <w:bottom w:w="100" w:type="dxa"/>
              <w:right w:w="100" w:type="dxa"/>
            </w:tcMar>
          </w:tcPr>
          <w:p w:rsidRPr="00E51D4C" w:rsidR="000510F9" w:rsidP="002F49F4" w:rsidRDefault="000510F9" w14:paraId="71EFB9AF"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14B35B86"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of the airline company(s)</w:t>
            </w:r>
            <w:proofErr w:type="gramStart"/>
            <w:r w:rsidRPr="00E51D4C">
              <w:rPr>
                <w:rFonts w:eastAsia="Times New Roman" w:asciiTheme="minorHAnsi" w:hAnsiTheme="minorHAnsi" w:cstheme="minorHAnsi"/>
                <w:color w:val="000000"/>
                <w:sz w:val="20"/>
                <w:szCs w:val="20"/>
                <w:lang w:val="en"/>
              </w:rPr>
              <w:t>;</w:t>
            </w:r>
            <w:proofErr w:type="gramEnd"/>
            <w:r w:rsidRPr="00E51D4C">
              <w:rPr>
                <w:rFonts w:eastAsia="Times New Roman" w:asciiTheme="minorHAnsi" w:hAnsiTheme="minorHAnsi" w:cstheme="minorHAnsi"/>
                <w:color w:val="000000"/>
                <w:sz w:val="20"/>
                <w:szCs w:val="20"/>
                <w:lang w:val="en"/>
              </w:rPr>
              <w:t xml:space="preserve"> destination airport(s) city and state.</w:t>
            </w:r>
          </w:p>
        </w:tc>
      </w:tr>
      <w:tr w:rsidRPr="000510F9" w:rsidR="000510F9" w:rsidTr="00DA76B0" w14:paraId="49C773BF" w14:textId="77777777">
        <w:tc>
          <w:tcPr>
            <w:tcW w:w="2530" w:type="dxa"/>
            <w:shd w:val="clear" w:color="auto" w:fill="auto"/>
            <w:tcMar>
              <w:top w:w="100" w:type="dxa"/>
              <w:left w:w="100" w:type="dxa"/>
              <w:bottom w:w="100" w:type="dxa"/>
              <w:right w:w="100" w:type="dxa"/>
            </w:tcMar>
          </w:tcPr>
          <w:p w:rsidRPr="00E51D4C" w:rsidR="000510F9" w:rsidP="002F49F4" w:rsidRDefault="000510F9" w14:paraId="644DE3F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a vessel and transfer occurs at sea.</w:t>
            </w:r>
          </w:p>
        </w:tc>
        <w:tc>
          <w:tcPr>
            <w:tcW w:w="2340" w:type="dxa"/>
            <w:shd w:val="clear" w:color="auto" w:fill="auto"/>
            <w:tcMar>
              <w:top w:w="100" w:type="dxa"/>
              <w:left w:w="100" w:type="dxa"/>
              <w:bottom w:w="100" w:type="dxa"/>
              <w:right w:w="100" w:type="dxa"/>
            </w:tcMar>
          </w:tcPr>
          <w:p w:rsidRPr="00E51D4C" w:rsidR="000510F9" w:rsidP="002F49F4" w:rsidRDefault="000510F9" w14:paraId="1B2F2D2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Vessel name and call sign</w:t>
            </w:r>
          </w:p>
        </w:tc>
        <w:tc>
          <w:tcPr>
            <w:tcW w:w="1715" w:type="dxa"/>
            <w:shd w:val="clear" w:color="auto" w:fill="auto"/>
            <w:tcMar>
              <w:top w:w="100" w:type="dxa"/>
              <w:left w:w="100" w:type="dxa"/>
              <w:bottom w:w="100" w:type="dxa"/>
              <w:right w:w="100" w:type="dxa"/>
            </w:tcMar>
          </w:tcPr>
          <w:p w:rsidRPr="00E51D4C" w:rsidR="000510F9" w:rsidP="002F49F4" w:rsidRDefault="000510F9" w14:paraId="7BE43ABC"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Start/finish dates and times of transfer.</w:t>
            </w:r>
          </w:p>
        </w:tc>
        <w:tc>
          <w:tcPr>
            <w:tcW w:w="1710" w:type="dxa"/>
            <w:shd w:val="clear" w:color="auto" w:fill="auto"/>
            <w:tcMar>
              <w:top w:w="100" w:type="dxa"/>
              <w:left w:w="100" w:type="dxa"/>
              <w:bottom w:w="100" w:type="dxa"/>
              <w:right w:w="100" w:type="dxa"/>
            </w:tcMar>
          </w:tcPr>
          <w:p w:rsidRPr="00E51D4C" w:rsidR="000510F9" w:rsidP="002F49F4" w:rsidRDefault="000510F9" w14:paraId="7DAE2B04"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Transfer position coordinates in latitude and longitude, in degrees and minutes.</w:t>
            </w:r>
          </w:p>
        </w:tc>
        <w:tc>
          <w:tcPr>
            <w:tcW w:w="1800" w:type="dxa"/>
            <w:shd w:val="clear" w:color="auto" w:fill="auto"/>
            <w:tcMar>
              <w:top w:w="100" w:type="dxa"/>
              <w:left w:w="100" w:type="dxa"/>
              <w:bottom w:w="100" w:type="dxa"/>
              <w:right w:w="100" w:type="dxa"/>
            </w:tcMar>
          </w:tcPr>
          <w:p w:rsidRPr="00E51D4C" w:rsidR="000510F9" w:rsidP="002F49F4" w:rsidRDefault="000510F9" w14:paraId="1DB527E0"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The first destination of the vessel.</w:t>
            </w:r>
          </w:p>
        </w:tc>
      </w:tr>
      <w:tr w:rsidRPr="000510F9" w:rsidR="000510F9" w:rsidTr="00DA76B0" w14:paraId="3FA71C91" w14:textId="77777777">
        <w:tc>
          <w:tcPr>
            <w:tcW w:w="2530" w:type="dxa"/>
            <w:shd w:val="clear" w:color="auto" w:fill="auto"/>
            <w:tcMar>
              <w:top w:w="100" w:type="dxa"/>
              <w:left w:w="100" w:type="dxa"/>
              <w:bottom w:w="100" w:type="dxa"/>
              <w:right w:w="100" w:type="dxa"/>
            </w:tcMar>
          </w:tcPr>
          <w:p w:rsidRPr="00E51D4C" w:rsidR="000510F9" w:rsidP="002F49F4" w:rsidRDefault="000510F9" w14:paraId="03B0492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a vessel and transfer takes place in port.</w:t>
            </w:r>
          </w:p>
        </w:tc>
        <w:tc>
          <w:tcPr>
            <w:tcW w:w="2340" w:type="dxa"/>
            <w:shd w:val="clear" w:color="auto" w:fill="auto"/>
            <w:tcMar>
              <w:top w:w="100" w:type="dxa"/>
              <w:left w:w="100" w:type="dxa"/>
              <w:bottom w:w="100" w:type="dxa"/>
              <w:right w:w="100" w:type="dxa"/>
            </w:tcMar>
          </w:tcPr>
          <w:p w:rsidRPr="00E51D4C" w:rsidR="000510F9" w:rsidP="002F49F4" w:rsidRDefault="000510F9" w14:paraId="1CF2D35B"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Vessel name and call sign</w:t>
            </w:r>
          </w:p>
        </w:tc>
        <w:tc>
          <w:tcPr>
            <w:tcW w:w="1715" w:type="dxa"/>
            <w:shd w:val="clear" w:color="auto" w:fill="auto"/>
            <w:tcMar>
              <w:top w:w="100" w:type="dxa"/>
              <w:left w:w="100" w:type="dxa"/>
              <w:bottom w:w="100" w:type="dxa"/>
              <w:right w:w="100" w:type="dxa"/>
            </w:tcMar>
          </w:tcPr>
          <w:p w:rsidRPr="00E51D4C" w:rsidR="000510F9" w:rsidP="002F49F4" w:rsidRDefault="000510F9" w14:paraId="2AA3056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Start/finish dates and times of transfer.</w:t>
            </w:r>
          </w:p>
        </w:tc>
        <w:tc>
          <w:tcPr>
            <w:tcW w:w="1710" w:type="dxa"/>
            <w:shd w:val="clear" w:color="auto" w:fill="auto"/>
            <w:tcMar>
              <w:top w:w="100" w:type="dxa"/>
              <w:left w:w="100" w:type="dxa"/>
              <w:bottom w:w="100" w:type="dxa"/>
              <w:right w:w="100" w:type="dxa"/>
            </w:tcMar>
          </w:tcPr>
          <w:p w:rsidRPr="00E51D4C" w:rsidR="000510F9" w:rsidP="002F49F4" w:rsidRDefault="000510F9" w14:paraId="4B1314DD"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position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361430F6"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The first destination of the vessel.</w:t>
            </w:r>
          </w:p>
        </w:tc>
      </w:tr>
      <w:tr w:rsidRPr="000510F9" w:rsidR="000510F9" w:rsidTr="00DA76B0" w14:paraId="0807567E" w14:textId="77777777">
        <w:tc>
          <w:tcPr>
            <w:tcW w:w="2530" w:type="dxa"/>
            <w:shd w:val="clear" w:color="auto" w:fill="auto"/>
            <w:tcMar>
              <w:top w:w="100" w:type="dxa"/>
              <w:left w:w="100" w:type="dxa"/>
              <w:bottom w:w="100" w:type="dxa"/>
              <w:right w:w="100" w:type="dxa"/>
            </w:tcMar>
          </w:tcPr>
          <w:p w:rsidRPr="00E51D4C" w:rsidR="000510F9" w:rsidP="002F49F4" w:rsidRDefault="000510F9" w14:paraId="08FFC04B"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rsidRPr="00E51D4C" w:rsidR="000510F9" w:rsidP="002F49F4" w:rsidRDefault="000510F9" w14:paraId="5680BA0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Agent name and location (city, state).</w:t>
            </w:r>
          </w:p>
        </w:tc>
        <w:tc>
          <w:tcPr>
            <w:tcW w:w="1715" w:type="dxa"/>
            <w:shd w:val="clear" w:color="auto" w:fill="auto"/>
            <w:tcMar>
              <w:top w:w="100" w:type="dxa"/>
              <w:left w:w="100" w:type="dxa"/>
              <w:bottom w:w="100" w:type="dxa"/>
              <w:right w:w="100" w:type="dxa"/>
            </w:tcMar>
          </w:tcPr>
          <w:p w:rsidRPr="00E51D4C" w:rsidR="000510F9" w:rsidP="002F49F4" w:rsidRDefault="000510F9" w14:paraId="236CEAD8"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Transfer start/finish dates and times.</w:t>
            </w:r>
          </w:p>
        </w:tc>
        <w:tc>
          <w:tcPr>
            <w:tcW w:w="1710" w:type="dxa"/>
            <w:shd w:val="clear" w:color="auto" w:fill="auto"/>
            <w:tcMar>
              <w:top w:w="100" w:type="dxa"/>
              <w:left w:w="100" w:type="dxa"/>
              <w:bottom w:w="100" w:type="dxa"/>
              <w:right w:w="100" w:type="dxa"/>
            </w:tcMar>
          </w:tcPr>
          <w:p w:rsidRPr="00E51D4C" w:rsidR="000510F9" w:rsidP="002F49F4" w:rsidRDefault="000510F9" w14:paraId="247A2D92"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city, or position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7E33105A"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Name (if available) of the vessel transporting the van</w:t>
            </w:r>
            <w:proofErr w:type="gramStart"/>
            <w:r w:rsidRPr="00E51D4C">
              <w:rPr>
                <w:rFonts w:eastAsia="Times New Roman" w:asciiTheme="minorHAnsi" w:hAnsiTheme="minorHAnsi" w:cstheme="minorHAnsi"/>
                <w:color w:val="000000"/>
                <w:sz w:val="20"/>
                <w:szCs w:val="20"/>
                <w:lang w:val="en"/>
              </w:rPr>
              <w:t>;</w:t>
            </w:r>
            <w:proofErr w:type="gramEnd"/>
            <w:r w:rsidRPr="00E51D4C">
              <w:rPr>
                <w:rFonts w:eastAsia="Times New Roman" w:asciiTheme="minorHAnsi" w:hAnsiTheme="minorHAnsi" w:cstheme="minorHAnsi"/>
                <w:color w:val="000000"/>
                <w:sz w:val="20"/>
                <w:szCs w:val="20"/>
                <w:lang w:val="en"/>
              </w:rPr>
              <w:t xml:space="preserve"> destination port.</w:t>
            </w:r>
          </w:p>
        </w:tc>
      </w:tr>
      <w:tr w:rsidRPr="000510F9" w:rsidR="000510F9" w:rsidTr="00DA76B0" w14:paraId="7148C161" w14:textId="77777777">
        <w:tc>
          <w:tcPr>
            <w:tcW w:w="2530" w:type="dxa"/>
            <w:shd w:val="clear" w:color="auto" w:fill="auto"/>
            <w:tcMar>
              <w:top w:w="100" w:type="dxa"/>
              <w:left w:w="100" w:type="dxa"/>
              <w:bottom w:w="100" w:type="dxa"/>
              <w:right w:w="100" w:type="dxa"/>
            </w:tcMar>
          </w:tcPr>
          <w:p w:rsidRPr="00E51D4C" w:rsidR="000510F9" w:rsidP="002F49F4" w:rsidRDefault="000510F9" w14:paraId="1C8DD4C0"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You are aggregating individual retail sales for human consumption. (</w:t>
            </w:r>
            <w:proofErr w:type="gramStart"/>
            <w:r w:rsidRPr="00E51D4C">
              <w:rPr>
                <w:rFonts w:eastAsia="Times New Roman" w:asciiTheme="minorHAnsi" w:hAnsiTheme="minorHAnsi" w:cstheme="minorHAnsi"/>
                <w:color w:val="000000"/>
                <w:sz w:val="20"/>
                <w:szCs w:val="20"/>
                <w:lang w:val="en"/>
              </w:rPr>
              <w:t>see</w:t>
            </w:r>
            <w:proofErr w:type="gramEnd"/>
            <w:r w:rsidRPr="00E51D4C">
              <w:rPr>
                <w:rFonts w:eastAsia="Times New Roman" w:asciiTheme="minorHAnsi" w:hAnsiTheme="minorHAnsi" w:cstheme="minorHAnsi"/>
                <w:color w:val="000000"/>
                <w:sz w:val="20"/>
                <w:szCs w:val="20"/>
                <w:lang w:val="en"/>
              </w:rPr>
              <w:t xml:space="preserve"> paragraph (g)(2) of this section).</w:t>
            </w:r>
          </w:p>
        </w:tc>
        <w:tc>
          <w:tcPr>
            <w:tcW w:w="2340" w:type="dxa"/>
            <w:shd w:val="clear" w:color="auto" w:fill="auto"/>
            <w:tcMar>
              <w:top w:w="100" w:type="dxa"/>
              <w:left w:w="100" w:type="dxa"/>
              <w:bottom w:w="100" w:type="dxa"/>
              <w:right w:w="100" w:type="dxa"/>
            </w:tcMar>
          </w:tcPr>
          <w:p w:rsidRPr="00E51D4C" w:rsidR="000510F9" w:rsidP="002F49F4" w:rsidRDefault="000510F9" w14:paraId="08278D5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“RETAIL SALES”</w:t>
            </w:r>
          </w:p>
        </w:tc>
        <w:tc>
          <w:tcPr>
            <w:tcW w:w="1715" w:type="dxa"/>
            <w:shd w:val="clear" w:color="auto" w:fill="auto"/>
            <w:tcMar>
              <w:top w:w="100" w:type="dxa"/>
              <w:left w:w="100" w:type="dxa"/>
              <w:bottom w:w="100" w:type="dxa"/>
              <w:right w:w="100" w:type="dxa"/>
            </w:tcMar>
          </w:tcPr>
          <w:p w:rsidRPr="00E51D4C" w:rsidR="000510F9" w:rsidP="002F49F4" w:rsidRDefault="000510F9" w14:paraId="7065EFEF"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 of transfer.</w:t>
            </w:r>
          </w:p>
        </w:tc>
        <w:tc>
          <w:tcPr>
            <w:tcW w:w="1710" w:type="dxa"/>
            <w:shd w:val="clear" w:color="auto" w:fill="auto"/>
            <w:tcMar>
              <w:top w:w="100" w:type="dxa"/>
              <w:left w:w="100" w:type="dxa"/>
              <w:bottom w:w="100" w:type="dxa"/>
              <w:right w:w="100" w:type="dxa"/>
            </w:tcMar>
          </w:tcPr>
          <w:p w:rsidRPr="00E51D4C" w:rsidR="000510F9" w:rsidP="002F49F4" w:rsidRDefault="000510F9" w14:paraId="11B29FE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0CAD5955"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w:t>
            </w:r>
          </w:p>
        </w:tc>
      </w:tr>
      <w:tr w:rsidRPr="000510F9" w:rsidR="000510F9" w:rsidTr="00DA76B0" w14:paraId="73E44D50" w14:textId="77777777">
        <w:tc>
          <w:tcPr>
            <w:tcW w:w="2530" w:type="dxa"/>
            <w:shd w:val="clear" w:color="auto" w:fill="auto"/>
            <w:tcMar>
              <w:top w:w="100" w:type="dxa"/>
              <w:left w:w="100" w:type="dxa"/>
              <w:bottom w:w="100" w:type="dxa"/>
              <w:right w:w="100" w:type="dxa"/>
            </w:tcMar>
          </w:tcPr>
          <w:p w:rsidRPr="00E51D4C" w:rsidR="000510F9" w:rsidP="002F49F4" w:rsidRDefault="000510F9" w14:paraId="0F2FAC97"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rsidRPr="00E51D4C" w:rsidR="000510F9" w:rsidP="002F49F4" w:rsidRDefault="000510F9" w14:paraId="32FCC432"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“RETAIL SALES”</w:t>
            </w:r>
          </w:p>
        </w:tc>
        <w:tc>
          <w:tcPr>
            <w:tcW w:w="1715" w:type="dxa"/>
            <w:shd w:val="clear" w:color="auto" w:fill="auto"/>
            <w:tcMar>
              <w:top w:w="100" w:type="dxa"/>
              <w:left w:w="100" w:type="dxa"/>
              <w:bottom w:w="100" w:type="dxa"/>
              <w:right w:w="100" w:type="dxa"/>
            </w:tcMar>
          </w:tcPr>
          <w:p w:rsidRPr="00E51D4C" w:rsidR="000510F9" w:rsidP="002F49F4" w:rsidRDefault="000510F9" w14:paraId="25FF7381"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Date of transfer.</w:t>
            </w:r>
          </w:p>
        </w:tc>
        <w:tc>
          <w:tcPr>
            <w:tcW w:w="1710" w:type="dxa"/>
            <w:shd w:val="clear" w:color="auto" w:fill="auto"/>
            <w:tcMar>
              <w:top w:w="100" w:type="dxa"/>
              <w:left w:w="100" w:type="dxa"/>
              <w:bottom w:w="100" w:type="dxa"/>
              <w:right w:w="100" w:type="dxa"/>
            </w:tcMar>
          </w:tcPr>
          <w:p w:rsidRPr="00E51D4C" w:rsidR="000510F9" w:rsidP="002F49F4" w:rsidRDefault="000510F9" w14:paraId="53FEDE53"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73A3F46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w:t>
            </w:r>
          </w:p>
        </w:tc>
      </w:tr>
      <w:tr w:rsidRPr="000510F9" w:rsidR="000510F9" w:rsidTr="00DA76B0" w14:paraId="361633FB" w14:textId="77777777">
        <w:tc>
          <w:tcPr>
            <w:tcW w:w="2530" w:type="dxa"/>
            <w:shd w:val="clear" w:color="auto" w:fill="auto"/>
            <w:tcMar>
              <w:top w:w="100" w:type="dxa"/>
              <w:left w:w="100" w:type="dxa"/>
              <w:bottom w:w="100" w:type="dxa"/>
              <w:right w:w="100" w:type="dxa"/>
            </w:tcMar>
          </w:tcPr>
          <w:p w:rsidRPr="00E51D4C" w:rsidR="000510F9" w:rsidP="002F49F4" w:rsidRDefault="000510F9" w14:paraId="1876E8EE"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 xml:space="preserve">Non-IFQ Groundfish only. You are aggregating wholesale non-IFQ ground-fish product sales by species during a single day onto one PTR and maintaining invoices detailing destinations for </w:t>
            </w:r>
            <w:proofErr w:type="gramStart"/>
            <w:r w:rsidRPr="00E51D4C">
              <w:rPr>
                <w:rFonts w:eastAsia="Times New Roman" w:asciiTheme="minorHAnsi" w:hAnsiTheme="minorHAnsi" w:cstheme="minorHAnsi"/>
                <w:color w:val="000000"/>
                <w:sz w:val="20"/>
                <w:szCs w:val="20"/>
                <w:lang w:val="en"/>
              </w:rPr>
              <w:t>all of the</w:t>
            </w:r>
            <w:proofErr w:type="gramEnd"/>
            <w:r w:rsidRPr="00E51D4C">
              <w:rPr>
                <w:rFonts w:eastAsia="Times New Roman" w:asciiTheme="minorHAnsi" w:hAnsiTheme="minorHAnsi" w:cstheme="minorHAnsi"/>
                <w:color w:val="000000"/>
                <w:sz w:val="20"/>
                <w:szCs w:val="20"/>
                <w:lang w:val="en"/>
              </w:rPr>
              <w:t xml:space="preserve"> product for inspection by an authorized officer.</w:t>
            </w:r>
          </w:p>
        </w:tc>
        <w:tc>
          <w:tcPr>
            <w:tcW w:w="2340" w:type="dxa"/>
            <w:shd w:val="clear" w:color="auto" w:fill="auto"/>
            <w:tcMar>
              <w:top w:w="100" w:type="dxa"/>
              <w:left w:w="100" w:type="dxa"/>
              <w:bottom w:w="100" w:type="dxa"/>
              <w:right w:w="100" w:type="dxa"/>
            </w:tcMar>
          </w:tcPr>
          <w:p w:rsidRPr="00E51D4C" w:rsidR="000510F9" w:rsidP="002F49F4" w:rsidRDefault="000510F9" w14:paraId="24D2B77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“WHOLESALE SALES”</w:t>
            </w:r>
          </w:p>
        </w:tc>
        <w:tc>
          <w:tcPr>
            <w:tcW w:w="1715" w:type="dxa"/>
            <w:shd w:val="clear" w:color="auto" w:fill="auto"/>
            <w:tcMar>
              <w:top w:w="100" w:type="dxa"/>
              <w:left w:w="100" w:type="dxa"/>
              <w:bottom w:w="100" w:type="dxa"/>
              <w:right w:w="100" w:type="dxa"/>
            </w:tcMar>
          </w:tcPr>
          <w:p w:rsidRPr="00E51D4C" w:rsidR="000510F9" w:rsidP="002F49F4" w:rsidRDefault="000510F9" w14:paraId="42D55B99"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Time of the first sale of the day; time of the last sale of the day.</w:t>
            </w:r>
          </w:p>
        </w:tc>
        <w:tc>
          <w:tcPr>
            <w:tcW w:w="1710" w:type="dxa"/>
            <w:shd w:val="clear" w:color="auto" w:fill="auto"/>
            <w:tcMar>
              <w:top w:w="100" w:type="dxa"/>
              <w:left w:w="100" w:type="dxa"/>
              <w:bottom w:w="100" w:type="dxa"/>
              <w:right w:w="100" w:type="dxa"/>
            </w:tcMar>
          </w:tcPr>
          <w:p w:rsidRPr="00E51D4C" w:rsidR="000510F9" w:rsidP="002F49F4" w:rsidRDefault="000510F9" w14:paraId="0E27D0BB"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Port or city of product transfer.</w:t>
            </w:r>
          </w:p>
        </w:tc>
        <w:tc>
          <w:tcPr>
            <w:tcW w:w="1800" w:type="dxa"/>
            <w:shd w:val="clear" w:color="auto" w:fill="auto"/>
            <w:tcMar>
              <w:top w:w="100" w:type="dxa"/>
              <w:left w:w="100" w:type="dxa"/>
              <w:bottom w:w="100" w:type="dxa"/>
              <w:right w:w="100" w:type="dxa"/>
            </w:tcMar>
          </w:tcPr>
          <w:p w:rsidRPr="00E51D4C" w:rsidR="000510F9" w:rsidP="002F49F4" w:rsidRDefault="000510F9" w14:paraId="287F48BD" w14:textId="77777777">
            <w:pPr>
              <w:pBdr>
                <w:top w:val="nil"/>
                <w:left w:val="nil"/>
                <w:bottom w:val="nil"/>
                <w:right w:val="nil"/>
                <w:between w:val="nil"/>
              </w:pBdr>
              <w:autoSpaceDE/>
              <w:autoSpaceDN/>
              <w:rPr>
                <w:rFonts w:eastAsia="Times New Roman" w:asciiTheme="minorHAnsi" w:hAnsiTheme="minorHAnsi" w:cstheme="minorHAnsi"/>
                <w:color w:val="000000"/>
                <w:sz w:val="20"/>
                <w:szCs w:val="20"/>
                <w:lang w:val="en"/>
              </w:rPr>
            </w:pPr>
            <w:r w:rsidRPr="00E51D4C">
              <w:rPr>
                <w:rFonts w:eastAsia="Times New Roman" w:asciiTheme="minorHAnsi" w:hAnsiTheme="minorHAnsi" w:cstheme="minorHAnsi"/>
                <w:color w:val="000000"/>
                <w:sz w:val="20"/>
                <w:szCs w:val="20"/>
                <w:lang w:val="en"/>
              </w:rPr>
              <w:t>N/A.</w:t>
            </w:r>
          </w:p>
        </w:tc>
      </w:tr>
    </w:tbl>
    <w:p w:rsidRPr="000510F9" w:rsidR="000510F9" w:rsidP="002F49F4" w:rsidRDefault="000510F9" w14:paraId="0CD4FC4D" w14:textId="77777777">
      <w:pPr>
        <w:widowControl/>
        <w:pBdr>
          <w:top w:val="nil"/>
          <w:left w:val="nil"/>
          <w:bottom w:val="nil"/>
          <w:right w:val="nil"/>
          <w:between w:val="nil"/>
        </w:pBdr>
        <w:autoSpaceDE/>
        <w:autoSpaceDN/>
        <w:rPr>
          <w:rFonts w:eastAsia="Arial" w:cs="Times New Roman"/>
          <w:color w:val="000000"/>
          <w:szCs w:val="24"/>
          <w:lang w:val="en"/>
        </w:rPr>
      </w:pPr>
    </w:p>
    <w:p w:rsidR="000510F9" w:rsidP="002F49F4" w:rsidRDefault="000510F9" w14:paraId="61DFE0D3" w14:textId="77777777">
      <w:pPr>
        <w:pStyle w:val="ListParagraph"/>
        <w:tabs>
          <w:tab w:val="left" w:pos="360"/>
        </w:tabs>
        <w:spacing w:before="0"/>
        <w:ind w:left="0" w:firstLine="0"/>
        <w:rPr>
          <w:rFonts w:eastAsia="Arial" w:cs="Times New Roman"/>
          <w:color w:val="000000"/>
          <w:szCs w:val="24"/>
          <w:lang w:val="en"/>
        </w:rPr>
      </w:pPr>
    </w:p>
    <w:p w:rsidRPr="00BD7237" w:rsidR="008E61C9" w:rsidP="002F49F4" w:rsidRDefault="001477A3" w14:paraId="74F48EAB"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9C0DE5" w:rsidP="002F49F4" w:rsidRDefault="009C0DE5" w14:paraId="6C7E5D95" w14:textId="77777777">
      <w:pPr>
        <w:widowControl/>
        <w:pBdr>
          <w:top w:val="nil"/>
          <w:left w:val="nil"/>
          <w:bottom w:val="nil"/>
          <w:right w:val="nil"/>
          <w:between w:val="nil"/>
        </w:pBdr>
        <w:autoSpaceDE/>
        <w:autoSpaceDN/>
        <w:rPr>
          <w:rFonts w:eastAsia="Arial" w:cs="Times New Roman"/>
          <w:color w:val="000000"/>
          <w:szCs w:val="24"/>
          <w:lang w:val="en"/>
        </w:rPr>
      </w:pPr>
    </w:p>
    <w:p w:rsidRPr="009C0DE5" w:rsidR="009C0DE5" w:rsidP="002F49F4" w:rsidRDefault="004C0D4D" w14:paraId="30A4995B" w14:textId="5D6C3B1B">
      <w:pPr>
        <w:widowControl/>
        <w:pBdr>
          <w:top w:val="nil"/>
          <w:left w:val="nil"/>
          <w:bottom w:val="nil"/>
          <w:right w:val="nil"/>
          <w:between w:val="nil"/>
        </w:pBdr>
        <w:autoSpaceDE/>
        <w:autoSpaceDN/>
        <w:rPr>
          <w:rFonts w:eastAsia="Arial" w:cs="Times New Roman"/>
          <w:color w:val="000000"/>
          <w:szCs w:val="24"/>
          <w:lang w:val="en"/>
        </w:rPr>
      </w:pPr>
      <w:r>
        <w:rPr>
          <w:rFonts w:eastAsia="Arial" w:cs="Times New Roman"/>
          <w:color w:val="000000"/>
          <w:szCs w:val="24"/>
          <w:lang w:val="en"/>
        </w:rPr>
        <w:t xml:space="preserve">All of the information collected </w:t>
      </w:r>
      <w:proofErr w:type="gramStart"/>
      <w:r>
        <w:rPr>
          <w:rFonts w:eastAsia="Arial" w:cs="Times New Roman"/>
          <w:color w:val="000000"/>
          <w:szCs w:val="24"/>
          <w:lang w:val="en"/>
        </w:rPr>
        <w:t>may be submitted</w:t>
      </w:r>
      <w:proofErr w:type="gramEnd"/>
      <w:r>
        <w:rPr>
          <w:rFonts w:eastAsia="Arial" w:cs="Times New Roman"/>
          <w:color w:val="000000"/>
          <w:szCs w:val="24"/>
          <w:lang w:val="en"/>
        </w:rPr>
        <w:t xml:space="preserve"> electronically. </w:t>
      </w:r>
      <w:r w:rsidR="00F3165E">
        <w:rPr>
          <w:rFonts w:eastAsia="Arial" w:cs="Times New Roman"/>
          <w:color w:val="000000"/>
          <w:szCs w:val="24"/>
          <w:lang w:val="en"/>
        </w:rPr>
        <w:t>Although t</w:t>
      </w:r>
      <w:r w:rsidR="004052A6">
        <w:rPr>
          <w:rFonts w:eastAsia="Arial" w:cs="Times New Roman"/>
          <w:color w:val="000000"/>
          <w:szCs w:val="24"/>
          <w:lang w:val="en"/>
        </w:rPr>
        <w:t>his collection contain</w:t>
      </w:r>
      <w:r w:rsidR="00575E70">
        <w:rPr>
          <w:rFonts w:eastAsia="Arial" w:cs="Times New Roman"/>
          <w:color w:val="000000"/>
          <w:szCs w:val="24"/>
          <w:lang w:val="en"/>
        </w:rPr>
        <w:t>s the paper logbooks</w:t>
      </w:r>
      <w:r w:rsidR="00F3165E">
        <w:rPr>
          <w:rFonts w:eastAsia="Arial" w:cs="Times New Roman"/>
          <w:color w:val="000000"/>
          <w:szCs w:val="24"/>
          <w:lang w:val="en"/>
        </w:rPr>
        <w:t>, which cannot be submitted electronically, e</w:t>
      </w:r>
      <w:r>
        <w:rPr>
          <w:rFonts w:eastAsia="Arial" w:cs="Times New Roman"/>
          <w:color w:val="000000"/>
          <w:szCs w:val="24"/>
          <w:lang w:val="en"/>
        </w:rPr>
        <w:t xml:space="preserve">lectronic </w:t>
      </w:r>
      <w:r w:rsidR="004947FA">
        <w:rPr>
          <w:rFonts w:eastAsia="Arial" w:cs="Times New Roman"/>
          <w:color w:val="000000"/>
          <w:szCs w:val="24"/>
          <w:lang w:val="en"/>
        </w:rPr>
        <w:t>logbooks</w:t>
      </w:r>
      <w:r w:rsidR="00B112AD">
        <w:rPr>
          <w:rFonts w:eastAsia="Arial" w:cs="Times New Roman"/>
          <w:color w:val="000000"/>
          <w:szCs w:val="24"/>
          <w:lang w:val="en"/>
        </w:rPr>
        <w:t xml:space="preserve"> are </w:t>
      </w:r>
      <w:r>
        <w:rPr>
          <w:rFonts w:eastAsia="Arial" w:cs="Times New Roman"/>
          <w:color w:val="000000"/>
          <w:szCs w:val="24"/>
          <w:lang w:val="en"/>
        </w:rPr>
        <w:t xml:space="preserve">available and </w:t>
      </w:r>
      <w:r w:rsidR="00B112AD">
        <w:rPr>
          <w:rFonts w:eastAsia="Arial" w:cs="Times New Roman"/>
          <w:color w:val="000000"/>
          <w:szCs w:val="24"/>
          <w:lang w:val="en"/>
        </w:rPr>
        <w:t xml:space="preserve">approved under OMB Control No. 0648-0515 (Alaska </w:t>
      </w:r>
      <w:r w:rsidRPr="00B112AD" w:rsidR="00B112AD">
        <w:rPr>
          <w:rFonts w:eastAsia="Arial" w:cs="Times New Roman"/>
          <w:color w:val="000000"/>
          <w:szCs w:val="24"/>
          <w:lang w:val="en"/>
        </w:rPr>
        <w:t>Interagency Electronic Reporting System</w:t>
      </w:r>
      <w:r w:rsidR="00B112AD">
        <w:rPr>
          <w:rFonts w:eastAsia="Arial" w:cs="Times New Roman"/>
          <w:color w:val="000000"/>
          <w:szCs w:val="24"/>
          <w:lang w:val="en"/>
        </w:rPr>
        <w:t>)</w:t>
      </w:r>
      <w:r>
        <w:rPr>
          <w:rFonts w:eastAsia="Arial" w:cs="Times New Roman"/>
          <w:color w:val="000000"/>
          <w:szCs w:val="24"/>
          <w:lang w:val="en"/>
        </w:rPr>
        <w:t>. O</w:t>
      </w:r>
      <w:r w:rsidRPr="00B112AD" w:rsidR="00B112AD">
        <w:rPr>
          <w:rFonts w:eastAsia="Arial" w:cs="Times New Roman"/>
          <w:color w:val="000000"/>
          <w:szCs w:val="24"/>
          <w:lang w:val="en"/>
        </w:rPr>
        <w:t>perator</w:t>
      </w:r>
      <w:r>
        <w:rPr>
          <w:rFonts w:eastAsia="Arial" w:cs="Times New Roman"/>
          <w:color w:val="000000"/>
          <w:szCs w:val="24"/>
          <w:lang w:val="en"/>
        </w:rPr>
        <w:t>s</w:t>
      </w:r>
      <w:r w:rsidRPr="00B112AD" w:rsidR="00B112AD">
        <w:rPr>
          <w:rFonts w:eastAsia="Arial" w:cs="Times New Roman"/>
          <w:color w:val="000000"/>
          <w:szCs w:val="24"/>
          <w:lang w:val="en"/>
        </w:rPr>
        <w:t xml:space="preserve"> </w:t>
      </w:r>
      <w:r>
        <w:rPr>
          <w:rFonts w:eastAsia="Arial" w:cs="Times New Roman"/>
          <w:color w:val="000000"/>
          <w:szCs w:val="24"/>
          <w:lang w:val="en"/>
        </w:rPr>
        <w:t xml:space="preserve">who </w:t>
      </w:r>
      <w:r w:rsidRPr="00B112AD" w:rsidR="00B112AD">
        <w:rPr>
          <w:rFonts w:eastAsia="Arial" w:cs="Times New Roman"/>
          <w:color w:val="000000"/>
          <w:szCs w:val="24"/>
          <w:lang w:val="en"/>
        </w:rPr>
        <w:t>complete e</w:t>
      </w:r>
      <w:r w:rsidR="004947FA">
        <w:rPr>
          <w:rFonts w:eastAsia="Arial" w:cs="Times New Roman"/>
          <w:color w:val="000000"/>
          <w:szCs w:val="24"/>
          <w:lang w:val="en"/>
        </w:rPr>
        <w:t>lectronic logbook</w:t>
      </w:r>
      <w:r>
        <w:rPr>
          <w:rFonts w:eastAsia="Arial" w:cs="Times New Roman"/>
          <w:color w:val="000000"/>
          <w:szCs w:val="24"/>
          <w:lang w:val="en"/>
        </w:rPr>
        <w:t>s</w:t>
      </w:r>
      <w:r w:rsidRPr="00B112AD" w:rsidR="00B112AD">
        <w:rPr>
          <w:rFonts w:eastAsia="Arial" w:cs="Times New Roman"/>
          <w:color w:val="000000"/>
          <w:szCs w:val="24"/>
          <w:lang w:val="en"/>
        </w:rPr>
        <w:t xml:space="preserve"> are not required to complete the paper logbooks in this collection. </w:t>
      </w:r>
      <w:r w:rsidRPr="009C0DE5" w:rsidR="009C0DE5">
        <w:rPr>
          <w:rFonts w:eastAsia="Arial" w:cs="Times New Roman"/>
          <w:color w:val="000000"/>
          <w:szCs w:val="24"/>
          <w:lang w:val="en"/>
        </w:rPr>
        <w:t xml:space="preserve">All forms are available on the NMFS Alaska Region web </w:t>
      </w:r>
      <w:r w:rsidR="00BE4C30">
        <w:rPr>
          <w:rFonts w:eastAsia="Arial" w:cs="Times New Roman"/>
          <w:color w:val="000000"/>
          <w:szCs w:val="24"/>
          <w:lang w:val="en"/>
        </w:rPr>
        <w:t>site</w:t>
      </w:r>
      <w:r w:rsidRPr="009C0DE5" w:rsidR="009C0DE5">
        <w:rPr>
          <w:rFonts w:eastAsia="Arial" w:cs="Times New Roman"/>
          <w:color w:val="000000"/>
          <w:szCs w:val="24"/>
          <w:lang w:val="en"/>
        </w:rPr>
        <w:t xml:space="preserve"> at </w:t>
      </w:r>
      <w:hyperlink r:id="rId21">
        <w:r w:rsidR="001977E2">
          <w:rPr>
            <w:rFonts w:eastAsia="Arial" w:cs="Times New Roman"/>
            <w:color w:val="1155CC"/>
            <w:szCs w:val="24"/>
            <w:u w:val="single"/>
            <w:lang w:val="en"/>
          </w:rPr>
          <w:t>https://www.fisheries.noaa.gov/alaska/resources-fishing/recordkeeping-and-reporting-federal-fisheries-alaska</w:t>
        </w:r>
      </w:hyperlink>
      <w:r w:rsidRPr="009C0DE5" w:rsidR="009C0DE5">
        <w:rPr>
          <w:rFonts w:eastAsia="Arial" w:cs="Times New Roman"/>
          <w:color w:val="000000"/>
          <w:szCs w:val="24"/>
          <w:lang w:val="en"/>
        </w:rPr>
        <w:t xml:space="preserve">. The </w:t>
      </w:r>
      <w:r w:rsidR="00F3165E">
        <w:rPr>
          <w:rFonts w:eastAsia="Arial" w:cs="Times New Roman"/>
          <w:color w:val="000000"/>
          <w:szCs w:val="24"/>
          <w:lang w:val="en"/>
        </w:rPr>
        <w:t xml:space="preserve">VAR, PTR, and Check-in/Check-out </w:t>
      </w:r>
      <w:r w:rsidRPr="009C0DE5" w:rsidR="009C0DE5">
        <w:rPr>
          <w:rFonts w:eastAsia="Arial" w:cs="Times New Roman"/>
          <w:color w:val="000000"/>
          <w:szCs w:val="24"/>
          <w:lang w:val="en"/>
        </w:rPr>
        <w:t>forms are fillable electronically on a computer, and may be printed and submitted to NMFS by email attachments or fax.</w:t>
      </w:r>
      <w:r w:rsidR="00575E70">
        <w:rPr>
          <w:rFonts w:eastAsia="Arial" w:cs="Times New Roman"/>
          <w:color w:val="000000"/>
          <w:szCs w:val="24"/>
          <w:lang w:val="en"/>
        </w:rPr>
        <w:t xml:space="preserve"> </w:t>
      </w:r>
    </w:p>
    <w:p w:rsidRPr="009C0DE5" w:rsidR="009C0DE5" w:rsidP="002F49F4" w:rsidRDefault="009C0DE5" w14:paraId="499FE02F" w14:textId="77777777">
      <w:pPr>
        <w:rPr>
          <w:rFonts w:cs="Times New Roman"/>
          <w:szCs w:val="24"/>
        </w:rPr>
      </w:pPr>
    </w:p>
    <w:p w:rsidRPr="00BD7237" w:rsidR="008E61C9" w:rsidP="002F49F4" w:rsidRDefault="001477A3" w14:paraId="2970D0E7"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B72788" w:rsidP="002F49F4" w:rsidRDefault="00B72788" w14:paraId="18DA0B06" w14:textId="77777777">
      <w:pPr>
        <w:pStyle w:val="BodyText"/>
        <w:spacing w:before="0"/>
        <w:ind w:left="0"/>
        <w:rPr>
          <w:rFonts w:cs="Times New Roman"/>
          <w:color w:val="1F497D" w:themeColor="text2"/>
        </w:rPr>
      </w:pPr>
    </w:p>
    <w:p w:rsidRPr="00630783" w:rsidR="00630783" w:rsidP="002F49F4" w:rsidRDefault="00630783" w14:paraId="0DDC1155" w14:textId="14FDF66E">
      <w:pPr>
        <w:pStyle w:val="BodyText"/>
        <w:spacing w:before="0"/>
        <w:ind w:left="0"/>
        <w:rPr>
          <w:rFonts w:cs="Times New Roman"/>
        </w:rPr>
      </w:pPr>
      <w:r w:rsidRPr="00630783">
        <w:rPr>
          <w:rFonts w:cs="Times New Roman"/>
        </w:rPr>
        <w:t>The information collected as part of this collection does not duplicate other collections.</w:t>
      </w:r>
      <w:r w:rsidR="004C1C66">
        <w:rPr>
          <w:rFonts w:cs="Times New Roman"/>
        </w:rPr>
        <w:t xml:space="preserve"> </w:t>
      </w:r>
      <w:r w:rsidRPr="00630783">
        <w:rPr>
          <w:rFonts w:cs="Times New Roman"/>
        </w:rPr>
        <w:t>Where there is overlap, the public is not required to complete duplicate reports.</w:t>
      </w:r>
      <w:r w:rsidR="004C1C66">
        <w:rPr>
          <w:rFonts w:cs="Times New Roman"/>
        </w:rPr>
        <w:t xml:space="preserve"> </w:t>
      </w:r>
      <w:r w:rsidRPr="00630783">
        <w:rPr>
          <w:rFonts w:cs="Times New Roman"/>
        </w:rPr>
        <w:t>Under the Interagency Electronic Reporting System</w:t>
      </w:r>
      <w:r w:rsidR="00617507">
        <w:rPr>
          <w:rFonts w:cs="Times New Roman"/>
        </w:rPr>
        <w:t xml:space="preserve"> </w:t>
      </w:r>
      <w:r w:rsidRPr="00630783">
        <w:rPr>
          <w:rFonts w:cs="Times New Roman"/>
        </w:rPr>
        <w:t>collection (see OMB Control No. 0648-0515), NMFS offers optional use of the electronic logbook and i</w:t>
      </w:r>
      <w:r w:rsidR="004947FA">
        <w:rPr>
          <w:rFonts w:cs="Times New Roman"/>
        </w:rPr>
        <w:t>f the operator completes an electronic logbook</w:t>
      </w:r>
      <w:r w:rsidRPr="00630783">
        <w:rPr>
          <w:rFonts w:cs="Times New Roman"/>
        </w:rPr>
        <w:t>, then they are not required to complete the pape</w:t>
      </w:r>
      <w:r w:rsidR="008F7E25">
        <w:rPr>
          <w:rFonts w:cs="Times New Roman"/>
        </w:rPr>
        <w:t xml:space="preserve">r logbooks in this collection. </w:t>
      </w:r>
      <w:r w:rsidRPr="00630783">
        <w:rPr>
          <w:rFonts w:cs="Times New Roman"/>
        </w:rPr>
        <w:t xml:space="preserve">A mothership that is carrying on board an operational vessel monitoring system (VMS) is exempt from submitting a </w:t>
      </w:r>
      <w:r w:rsidR="00B72788">
        <w:rPr>
          <w:rFonts w:cs="Times New Roman"/>
        </w:rPr>
        <w:t>check-in/</w:t>
      </w:r>
      <w:r w:rsidRPr="00630783">
        <w:rPr>
          <w:rFonts w:cs="Times New Roman"/>
        </w:rPr>
        <w:t>check-out report to NMFS (</w:t>
      </w:r>
      <w:r w:rsidR="00A14560">
        <w:rPr>
          <w:rFonts w:cs="Times New Roman"/>
        </w:rPr>
        <w:t>s</w:t>
      </w:r>
      <w:r w:rsidR="008F7E25">
        <w:rPr>
          <w:rFonts w:cs="Times New Roman"/>
        </w:rPr>
        <w:t xml:space="preserve">ee OMB Control No. 0648-0445). </w:t>
      </w:r>
      <w:r w:rsidRPr="00630783">
        <w:rPr>
          <w:rFonts w:cs="Times New Roman"/>
        </w:rPr>
        <w:t>This reduces redundant reporting because the information c</w:t>
      </w:r>
      <w:r w:rsidR="00B72788">
        <w:rPr>
          <w:rFonts w:cs="Times New Roman"/>
        </w:rPr>
        <w:t>ollected through the check-in/</w:t>
      </w:r>
      <w:r w:rsidRPr="00630783">
        <w:rPr>
          <w:rFonts w:cs="Times New Roman"/>
        </w:rPr>
        <w:t xml:space="preserve">check-out report </w:t>
      </w:r>
      <w:proofErr w:type="gramStart"/>
      <w:r w:rsidRPr="00630783">
        <w:rPr>
          <w:rFonts w:cs="Times New Roman"/>
        </w:rPr>
        <w:t>may be obtained</w:t>
      </w:r>
      <w:proofErr w:type="gramEnd"/>
      <w:r w:rsidRPr="00630783">
        <w:rPr>
          <w:rFonts w:cs="Times New Roman"/>
        </w:rPr>
        <w:t xml:space="preserve"> through the combination of VMS and the </w:t>
      </w:r>
      <w:r w:rsidRPr="00A14560" w:rsidR="00A14560">
        <w:rPr>
          <w:rFonts w:cs="Times New Roman"/>
        </w:rPr>
        <w:t>Interagency Electronic Reporting System</w:t>
      </w:r>
      <w:r w:rsidRPr="00630783">
        <w:rPr>
          <w:rFonts w:cs="Times New Roman"/>
        </w:rPr>
        <w:t>.</w:t>
      </w:r>
    </w:p>
    <w:p w:rsidRPr="00630783" w:rsidR="00630783" w:rsidP="002F49F4" w:rsidRDefault="00630783" w14:paraId="3D7C5C0D" w14:textId="77777777">
      <w:pPr>
        <w:pStyle w:val="BodyText"/>
        <w:spacing w:before="0"/>
        <w:ind w:left="0"/>
        <w:rPr>
          <w:rFonts w:cs="Times New Roman"/>
        </w:rPr>
      </w:pPr>
    </w:p>
    <w:p w:rsidRPr="00BD7237" w:rsidR="008E61C9" w:rsidP="002F49F4" w:rsidRDefault="001477A3" w14:paraId="083E65C9"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 xml:space="preserve">If the collection of information </w:t>
      </w:r>
      <w:proofErr w:type="gramStart"/>
      <w:r w:rsidRPr="00BD7237">
        <w:rPr>
          <w:rFonts w:cs="Times New Roman"/>
          <w:b/>
          <w:szCs w:val="24"/>
        </w:rPr>
        <w:t>impacts</w:t>
      </w:r>
      <w:proofErr w:type="gramEnd"/>
      <w:r w:rsidRPr="00BD7237">
        <w:rPr>
          <w:rFonts w:cs="Times New Roman"/>
          <w:b/>
          <w:szCs w:val="24"/>
        </w:rPr>
        <w:t xml:space="preserve"> small businesses or other small entities, describe any methods used to minimize burden.</w:t>
      </w:r>
    </w:p>
    <w:p w:rsidR="004C3D00" w:rsidP="002F49F4" w:rsidRDefault="004C3D00" w14:paraId="594208C1" w14:textId="77777777">
      <w:pPr>
        <w:pStyle w:val="BodyText"/>
        <w:spacing w:before="0"/>
        <w:ind w:left="0"/>
        <w:rPr>
          <w:rFonts w:cs="Times New Roman"/>
          <w:color w:val="2F5496"/>
        </w:rPr>
      </w:pPr>
    </w:p>
    <w:p w:rsidRPr="00630783" w:rsidR="00630783" w:rsidP="002F49F4" w:rsidRDefault="00F522FF" w14:paraId="59754308" w14:textId="2376829B">
      <w:pPr>
        <w:adjustRightInd w:val="0"/>
        <w:rPr>
          <w:rFonts w:eastAsia="Arial" w:cs="Times New Roman"/>
          <w:color w:val="000000"/>
          <w:szCs w:val="24"/>
        </w:rPr>
      </w:pPr>
      <w:r w:rsidRPr="00F522FF">
        <w:rPr>
          <w:rFonts w:eastAsia="Arial" w:cs="Times New Roman"/>
          <w:color w:val="000000"/>
          <w:szCs w:val="24"/>
        </w:rPr>
        <w:t>NMFS attempts to minimize the burden of thi</w:t>
      </w:r>
      <w:r>
        <w:rPr>
          <w:rFonts w:eastAsia="Arial" w:cs="Times New Roman"/>
          <w:color w:val="000000"/>
          <w:szCs w:val="24"/>
        </w:rPr>
        <w:t xml:space="preserve">s collection on all respondents, including </w:t>
      </w:r>
      <w:r w:rsidRPr="00630783" w:rsidR="00630783">
        <w:rPr>
          <w:rFonts w:eastAsia="Arial" w:cs="Times New Roman"/>
          <w:color w:val="000000"/>
          <w:szCs w:val="24"/>
        </w:rPr>
        <w:t>small entities</w:t>
      </w:r>
      <w:r>
        <w:rPr>
          <w:rFonts w:eastAsia="Arial" w:cs="Times New Roman"/>
          <w:color w:val="000000"/>
          <w:szCs w:val="24"/>
        </w:rPr>
        <w:t>,</w:t>
      </w:r>
      <w:r w:rsidRPr="00630783" w:rsidR="00630783">
        <w:rPr>
          <w:rFonts w:eastAsia="Arial" w:cs="Times New Roman"/>
          <w:color w:val="000000"/>
          <w:szCs w:val="24"/>
        </w:rPr>
        <w:t xml:space="preserve"> in several ways:</w:t>
      </w:r>
    </w:p>
    <w:p w:rsidRPr="00630783" w:rsidR="00630783" w:rsidP="002F49F4" w:rsidRDefault="00630783" w14:paraId="02997A27" w14:textId="4E7D47FD">
      <w:pPr>
        <w:widowControl/>
        <w:numPr>
          <w:ilvl w:val="0"/>
          <w:numId w:val="26"/>
        </w:numPr>
        <w:pBdr>
          <w:top w:val="nil"/>
          <w:left w:val="nil"/>
          <w:bottom w:val="nil"/>
          <w:right w:val="nil"/>
          <w:between w:val="nil"/>
        </w:pBdr>
        <w:autoSpaceDE/>
        <w:autoSpaceDN/>
        <w:adjustRightInd w:val="0"/>
        <w:contextualSpacing/>
        <w:rPr>
          <w:rFonts w:eastAsia="Arial" w:cs="Times New Roman"/>
          <w:color w:val="000000"/>
          <w:szCs w:val="24"/>
        </w:rPr>
      </w:pPr>
      <w:r w:rsidRPr="00630783">
        <w:rPr>
          <w:rFonts w:eastAsia="Arial" w:cs="Times New Roman"/>
          <w:color w:val="000000"/>
          <w:szCs w:val="24"/>
        </w:rPr>
        <w:t xml:space="preserve">Except for when using </w:t>
      </w:r>
      <w:r w:rsidRPr="00630783">
        <w:rPr>
          <w:rFonts w:eastAsia="Arial" w:cs="Times New Roman"/>
          <w:color w:val="000000"/>
          <w:szCs w:val="24"/>
          <w:lang w:val="en"/>
        </w:rPr>
        <w:t>longline pot gear in the GOA or pot gear to harvest IFQ or CDQ halibut or IFQ or CDQ sablefish in the BSAI</w:t>
      </w:r>
      <w:r w:rsidRPr="00630783">
        <w:rPr>
          <w:rFonts w:eastAsia="Arial" w:cs="Times New Roman"/>
          <w:color w:val="000000"/>
          <w:szCs w:val="24"/>
        </w:rPr>
        <w:t xml:space="preserve">, catcher vessels that are less than 60 </w:t>
      </w:r>
      <w:proofErr w:type="spellStart"/>
      <w:r w:rsidRPr="00630783">
        <w:rPr>
          <w:rFonts w:eastAsia="Arial" w:cs="Times New Roman"/>
          <w:color w:val="000000"/>
          <w:szCs w:val="24"/>
        </w:rPr>
        <w:t>ft</w:t>
      </w:r>
      <w:proofErr w:type="spellEnd"/>
      <w:r w:rsidRPr="00630783">
        <w:rPr>
          <w:rFonts w:eastAsia="Arial" w:cs="Times New Roman"/>
          <w:color w:val="000000"/>
          <w:szCs w:val="24"/>
        </w:rPr>
        <w:t xml:space="preserve"> LOA are not required to submit logbooks.</w:t>
      </w:r>
      <w:r w:rsidR="004C1C66">
        <w:rPr>
          <w:rFonts w:eastAsia="Arial" w:cs="Times New Roman"/>
          <w:color w:val="000000"/>
          <w:szCs w:val="24"/>
        </w:rPr>
        <w:t xml:space="preserve"> </w:t>
      </w:r>
      <w:r w:rsidRPr="00630783">
        <w:rPr>
          <w:rFonts w:eastAsia="Arial" w:cs="Times New Roman"/>
          <w:color w:val="000000"/>
          <w:szCs w:val="24"/>
        </w:rPr>
        <w:t>This exemption from recordkeeping and reporting requirements specifically reduces burden for the operators of small vessels.</w:t>
      </w:r>
    </w:p>
    <w:p w:rsidRPr="00630783" w:rsidR="00630783" w:rsidP="002F49F4" w:rsidRDefault="00630783" w14:paraId="54EFE164" w14:textId="77777777">
      <w:pPr>
        <w:widowControl/>
        <w:numPr>
          <w:ilvl w:val="0"/>
          <w:numId w:val="26"/>
        </w:numPr>
        <w:pBdr>
          <w:top w:val="nil"/>
          <w:left w:val="nil"/>
          <w:bottom w:val="nil"/>
          <w:right w:val="nil"/>
          <w:between w:val="nil"/>
        </w:pBdr>
        <w:autoSpaceDE/>
        <w:autoSpaceDN/>
        <w:adjustRightInd w:val="0"/>
        <w:contextualSpacing/>
        <w:rPr>
          <w:rFonts w:eastAsia="Arial" w:cs="Times New Roman"/>
          <w:color w:val="000000"/>
          <w:szCs w:val="24"/>
        </w:rPr>
      </w:pPr>
      <w:r w:rsidRPr="00630783">
        <w:rPr>
          <w:rFonts w:eastAsia="Arial" w:cs="Times New Roman"/>
          <w:color w:val="000000"/>
          <w:szCs w:val="24"/>
        </w:rPr>
        <w:t>NMFS staff are available to answer questions via email and telephone. Step-by-step instructions for completing each form in this collection are available online at—</w:t>
      </w:r>
    </w:p>
    <w:p w:rsidRPr="00DB75A8" w:rsidR="00DB75A8" w:rsidP="00DB75A8" w:rsidRDefault="00DA5868" w14:paraId="1048D4E0" w14:textId="3330EFFF">
      <w:pPr>
        <w:widowControl/>
        <w:numPr>
          <w:ilvl w:val="1"/>
          <w:numId w:val="26"/>
        </w:numPr>
        <w:pBdr>
          <w:top w:val="nil"/>
          <w:left w:val="nil"/>
          <w:bottom w:val="nil"/>
          <w:right w:val="nil"/>
          <w:between w:val="nil"/>
        </w:pBdr>
        <w:autoSpaceDE/>
        <w:autoSpaceDN/>
        <w:adjustRightInd w:val="0"/>
        <w:contextualSpacing/>
        <w:rPr>
          <w:rFonts w:eastAsia="Arial" w:cs="Times New Roman"/>
          <w:color w:val="000000"/>
          <w:szCs w:val="24"/>
        </w:rPr>
      </w:pPr>
      <w:hyperlink w:history="1" r:id="rId22">
        <w:r w:rsidRPr="00A64146" w:rsidR="00DB75A8">
          <w:rPr>
            <w:rStyle w:val="Hyperlink"/>
            <w:rFonts w:eastAsia="Arial" w:cs="Times New Roman"/>
            <w:szCs w:val="24"/>
          </w:rPr>
          <w:t>https://www.fisheries.noaa.gov/alaska/resources-fishing/alaska-recordkeeping-and-reporting-logbook-logsheets</w:t>
        </w:r>
      </w:hyperlink>
    </w:p>
    <w:p w:rsidRPr="00630783" w:rsidR="00630783" w:rsidP="00DB75A8" w:rsidRDefault="00DA5868" w14:paraId="3DA829F6" w14:textId="6DD144C9">
      <w:pPr>
        <w:widowControl/>
        <w:numPr>
          <w:ilvl w:val="1"/>
          <w:numId w:val="26"/>
        </w:numPr>
        <w:pBdr>
          <w:top w:val="nil"/>
          <w:left w:val="nil"/>
          <w:bottom w:val="nil"/>
          <w:right w:val="nil"/>
          <w:between w:val="nil"/>
        </w:pBdr>
        <w:autoSpaceDE/>
        <w:autoSpaceDN/>
        <w:adjustRightInd w:val="0"/>
        <w:contextualSpacing/>
        <w:rPr>
          <w:rFonts w:eastAsia="Arial" w:cs="Times New Roman"/>
          <w:color w:val="000000"/>
          <w:szCs w:val="24"/>
        </w:rPr>
      </w:pPr>
      <w:hyperlink w:history="1" r:id="rId23">
        <w:r w:rsidRPr="00DB75A8" w:rsidR="00DB75A8">
          <w:rPr>
            <w:rStyle w:val="Hyperlink"/>
            <w:rFonts w:eastAsia="Arial" w:cs="Times New Roman"/>
            <w:szCs w:val="24"/>
          </w:rPr>
          <w:t>https://www.fisheries.noaa.gov/alaska/resources-fishing/alaska-recordkeeping-and-reporting-forms</w:t>
        </w:r>
      </w:hyperlink>
    </w:p>
    <w:p w:rsidRPr="00630783" w:rsidR="00630783" w:rsidP="002F49F4" w:rsidRDefault="00630783" w14:paraId="775E9A41" w14:textId="77777777">
      <w:pPr>
        <w:widowControl/>
        <w:numPr>
          <w:ilvl w:val="0"/>
          <w:numId w:val="26"/>
        </w:numPr>
        <w:pBdr>
          <w:top w:val="nil"/>
          <w:left w:val="nil"/>
          <w:bottom w:val="nil"/>
          <w:right w:val="nil"/>
          <w:between w:val="nil"/>
        </w:pBdr>
        <w:autoSpaceDE/>
        <w:autoSpaceDN/>
        <w:adjustRightInd w:val="0"/>
        <w:contextualSpacing/>
        <w:rPr>
          <w:rFonts w:eastAsia="Arial" w:cs="Times New Roman"/>
          <w:color w:val="000000"/>
          <w:szCs w:val="24"/>
        </w:rPr>
      </w:pPr>
      <w:r w:rsidRPr="00630783">
        <w:rPr>
          <w:rFonts w:eastAsia="Arial" w:cs="Times New Roman"/>
          <w:color w:val="000000"/>
          <w:szCs w:val="24"/>
        </w:rPr>
        <w:t xml:space="preserve">In addition to agency support staff, a Help Desk phone number and centralized email </w:t>
      </w:r>
      <w:proofErr w:type="gramStart"/>
      <w:r w:rsidRPr="00630783">
        <w:rPr>
          <w:rFonts w:eastAsia="Arial" w:cs="Times New Roman"/>
          <w:color w:val="000000"/>
          <w:szCs w:val="24"/>
        </w:rPr>
        <w:t>is manned</w:t>
      </w:r>
      <w:proofErr w:type="gramEnd"/>
      <w:r w:rsidRPr="00630783">
        <w:rPr>
          <w:rFonts w:eastAsia="Arial" w:cs="Times New Roman"/>
          <w:color w:val="000000"/>
          <w:szCs w:val="24"/>
        </w:rPr>
        <w:t xml:space="preserve"> from 6 a.m. to midnight every day and provides targeted assistance for logbooks, Product Transfer Reports, and Vessel Activity Reports, which are the more complicated forms in this collection.</w:t>
      </w:r>
    </w:p>
    <w:p w:rsidRPr="00BD7237" w:rsidR="00630783" w:rsidP="002F49F4" w:rsidRDefault="00630783" w14:paraId="0A684F89" w14:textId="77777777">
      <w:pPr>
        <w:pStyle w:val="BodyText"/>
        <w:spacing w:before="0"/>
        <w:ind w:left="0"/>
        <w:rPr>
          <w:rFonts w:cs="Times New Roman"/>
        </w:rPr>
      </w:pPr>
    </w:p>
    <w:p w:rsidRPr="00BD7237" w:rsidR="008E61C9" w:rsidP="002F49F4" w:rsidRDefault="001477A3" w14:paraId="382F1EE8"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 xml:space="preserve">Describe the consequence to Federal program or policy activities if the collection </w:t>
      </w:r>
      <w:proofErr w:type="gramStart"/>
      <w:r w:rsidRPr="00BD7237">
        <w:rPr>
          <w:rFonts w:cs="Times New Roman"/>
          <w:b/>
          <w:szCs w:val="24"/>
        </w:rPr>
        <w:t>is not conducted</w:t>
      </w:r>
      <w:proofErr w:type="gramEnd"/>
      <w:r w:rsidRPr="00BD7237">
        <w:rPr>
          <w:rFonts w:cs="Times New Roman"/>
          <w:b/>
          <w:szCs w:val="24"/>
        </w:rPr>
        <w:t xml:space="preserve"> or is conducted less frequently, as well as any technical or legal obstacles to reducing burden.</w:t>
      </w:r>
    </w:p>
    <w:p w:rsidR="00C60878" w:rsidP="002F49F4" w:rsidRDefault="00C60878" w14:paraId="474362C3" w14:textId="77777777">
      <w:pPr>
        <w:widowControl/>
        <w:pBdr>
          <w:top w:val="nil"/>
          <w:left w:val="nil"/>
          <w:bottom w:val="nil"/>
          <w:right w:val="nil"/>
          <w:between w:val="nil"/>
        </w:pBdr>
        <w:autoSpaceDE/>
        <w:autoSpaceDN/>
        <w:rPr>
          <w:rFonts w:eastAsia="Arial" w:cs="Times New Roman"/>
          <w:color w:val="000000"/>
          <w:szCs w:val="24"/>
          <w:lang w:val="en"/>
        </w:rPr>
      </w:pPr>
    </w:p>
    <w:p w:rsidRPr="004E6BF4" w:rsidR="00C60878" w:rsidP="002F49F4" w:rsidRDefault="00C60878" w14:paraId="7CE0972D" w14:textId="4324686F">
      <w:pPr>
        <w:widowControl/>
        <w:pBdr>
          <w:top w:val="nil"/>
          <w:left w:val="nil"/>
          <w:bottom w:val="nil"/>
          <w:right w:val="nil"/>
          <w:between w:val="nil"/>
        </w:pBdr>
        <w:autoSpaceDE/>
        <w:autoSpaceDN/>
        <w:rPr>
          <w:rFonts w:eastAsia="Arial" w:cs="Times New Roman"/>
          <w:color w:val="000000"/>
          <w:szCs w:val="24"/>
          <w:lang w:val="en"/>
        </w:rPr>
      </w:pPr>
      <w:r w:rsidRPr="00C60878">
        <w:rPr>
          <w:rFonts w:eastAsia="Arial" w:cs="Times New Roman"/>
          <w:color w:val="000000"/>
          <w:szCs w:val="24"/>
          <w:lang w:val="en"/>
        </w:rPr>
        <w:t>This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 the efficiency and economic viability of the domestic groundfish industry, and the credibility of the fish</w:t>
      </w:r>
      <w:r w:rsidR="004E6BF4">
        <w:rPr>
          <w:rFonts w:eastAsia="Arial" w:cs="Times New Roman"/>
          <w:color w:val="000000"/>
          <w:szCs w:val="24"/>
          <w:lang w:val="en"/>
        </w:rPr>
        <w:t xml:space="preserve">ery management process itself. </w:t>
      </w:r>
    </w:p>
    <w:p w:rsidRPr="00BD7237" w:rsidR="00C60878" w:rsidP="002F49F4" w:rsidRDefault="00C60878" w14:paraId="4C7517F5" w14:textId="77777777">
      <w:pPr>
        <w:pStyle w:val="BodyText"/>
        <w:spacing w:before="0"/>
        <w:ind w:left="0"/>
        <w:rPr>
          <w:rFonts w:cs="Times New Roman"/>
        </w:rPr>
      </w:pPr>
    </w:p>
    <w:p w:rsidR="008E61C9" w:rsidP="002F49F4" w:rsidRDefault="001477A3" w14:paraId="5338DEFA"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 xml:space="preserve">Explain any special circumstances that would cause an information collection to </w:t>
      </w:r>
      <w:proofErr w:type="gramStart"/>
      <w:r w:rsidRPr="00BD7237">
        <w:rPr>
          <w:rFonts w:cs="Times New Roman"/>
          <w:b/>
          <w:szCs w:val="24"/>
        </w:rPr>
        <w:t>be conducted</w:t>
      </w:r>
      <w:proofErr w:type="gramEnd"/>
      <w:r w:rsidRPr="00BD7237">
        <w:rPr>
          <w:rFonts w:cs="Times New Roman"/>
          <w:b/>
          <w:szCs w:val="24"/>
        </w:rPr>
        <w:t xml:space="preserve"> in a manner</w:t>
      </w:r>
      <w:r w:rsidR="00F27520">
        <w:rPr>
          <w:rFonts w:cs="Times New Roman"/>
          <w:b/>
          <w:szCs w:val="24"/>
        </w:rPr>
        <w:t xml:space="preserve"> inconsistent with OMB guidelines.</w:t>
      </w:r>
    </w:p>
    <w:p w:rsidR="00EC0F55" w:rsidP="00805A98" w:rsidRDefault="00EC0F55" w14:paraId="2959437A" w14:textId="77777777">
      <w:pPr>
        <w:pStyle w:val="BodyText"/>
        <w:spacing w:before="0"/>
        <w:ind w:left="0"/>
        <w:rPr>
          <w:rFonts w:cs="Times New Roman"/>
        </w:rPr>
      </w:pPr>
    </w:p>
    <w:p w:rsidR="00EC0F55" w:rsidP="00232B3B" w:rsidRDefault="00EC0F55" w14:paraId="6A88E5EF" w14:textId="4AA205FA">
      <w:pPr>
        <w:pStyle w:val="BodyText"/>
        <w:spacing w:before="0"/>
        <w:ind w:left="0"/>
        <w:rPr>
          <w:rFonts w:cs="Times New Roman"/>
        </w:rPr>
      </w:pPr>
      <w:r w:rsidRPr="00EC0F55">
        <w:rPr>
          <w:rFonts w:cs="Times New Roman"/>
        </w:rPr>
        <w:t>Some collections may require a respondent to report information to the agency more often</w:t>
      </w:r>
      <w:r w:rsidR="00232B3B">
        <w:rPr>
          <w:rFonts w:cs="Times New Roman"/>
        </w:rPr>
        <w:t xml:space="preserve"> </w:t>
      </w:r>
      <w:r w:rsidRPr="00EC0F55">
        <w:rPr>
          <w:rFonts w:cs="Times New Roman"/>
        </w:rPr>
        <w:t>t</w:t>
      </w:r>
      <w:r>
        <w:rPr>
          <w:rFonts w:cs="Times New Roman"/>
        </w:rPr>
        <w:t>han quarterly. Check-in / Check-out Reports</w:t>
      </w:r>
      <w:r w:rsidRPr="00EC0F55">
        <w:rPr>
          <w:rFonts w:cs="Times New Roman"/>
        </w:rPr>
        <w:t xml:space="preserve"> and printed reports must be recorded within the required time</w:t>
      </w:r>
      <w:r>
        <w:rPr>
          <w:rFonts w:cs="Times New Roman"/>
        </w:rPr>
        <w:t xml:space="preserve"> </w:t>
      </w:r>
      <w:r w:rsidRPr="00EC0F55">
        <w:rPr>
          <w:rFonts w:cs="Times New Roman"/>
        </w:rPr>
        <w:t xml:space="preserve">while the vessel is at sea, </w:t>
      </w:r>
      <w:r w:rsidR="006C39E6">
        <w:rPr>
          <w:rFonts w:cs="Times New Roman"/>
        </w:rPr>
        <w:t>or if the processor closes operations and re-opens at a later date</w:t>
      </w:r>
      <w:r w:rsidR="00794FE1">
        <w:rPr>
          <w:rFonts w:cs="Times New Roman"/>
        </w:rPr>
        <w:t>,</w:t>
      </w:r>
      <w:r w:rsidR="006C39E6">
        <w:rPr>
          <w:rFonts w:cs="Times New Roman"/>
        </w:rPr>
        <w:t xml:space="preserve"> </w:t>
      </w:r>
      <w:r w:rsidRPr="00EC0F55">
        <w:rPr>
          <w:rFonts w:cs="Times New Roman"/>
        </w:rPr>
        <w:t>which could result in information being submitted more often than</w:t>
      </w:r>
      <w:r>
        <w:rPr>
          <w:rFonts w:cs="Times New Roman"/>
        </w:rPr>
        <w:t xml:space="preserve"> </w:t>
      </w:r>
      <w:r w:rsidRPr="00EC0F55">
        <w:rPr>
          <w:rFonts w:cs="Times New Roman"/>
        </w:rPr>
        <w:t>quarterly. NMFS uses this information to ve</w:t>
      </w:r>
      <w:r>
        <w:rPr>
          <w:rFonts w:cs="Times New Roman"/>
        </w:rPr>
        <w:t>rify and</w:t>
      </w:r>
      <w:r w:rsidRPr="00EC0F55">
        <w:rPr>
          <w:rFonts w:cs="Times New Roman"/>
        </w:rPr>
        <w:t xml:space="preserve"> maintain accurate</w:t>
      </w:r>
      <w:r>
        <w:rPr>
          <w:rFonts w:cs="Times New Roman"/>
        </w:rPr>
        <w:t xml:space="preserve"> </w:t>
      </w:r>
      <w:r w:rsidRPr="00EC0F55">
        <w:rPr>
          <w:rFonts w:cs="Times New Roman"/>
        </w:rPr>
        <w:t>records of catch, and to ensure compliance with quotas in order to monitor and manage the</w:t>
      </w:r>
      <w:r>
        <w:rPr>
          <w:rFonts w:cs="Times New Roman"/>
        </w:rPr>
        <w:t xml:space="preserve"> </w:t>
      </w:r>
      <w:r w:rsidRPr="00EC0F55">
        <w:rPr>
          <w:rFonts w:cs="Times New Roman"/>
        </w:rPr>
        <w:t>fisheries.</w:t>
      </w:r>
    </w:p>
    <w:p w:rsidRPr="00EC0F55" w:rsidR="00EC0F55" w:rsidP="00805A98" w:rsidRDefault="00EC0F55" w14:paraId="4BC2068C" w14:textId="77777777">
      <w:pPr>
        <w:pStyle w:val="BodyText"/>
        <w:ind w:left="0"/>
        <w:rPr>
          <w:rFonts w:cs="Times New Roman"/>
        </w:rPr>
      </w:pPr>
    </w:p>
    <w:p w:rsidRPr="00BD7237" w:rsidR="008E61C9" w:rsidP="002F49F4" w:rsidRDefault="001477A3" w14:paraId="6CDE6368"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6CE1" w:rsidP="002F49F4" w:rsidRDefault="00736CE1" w14:paraId="2EB8E26F" w14:textId="77777777">
      <w:pPr>
        <w:pStyle w:val="BodyText"/>
        <w:spacing w:before="0"/>
        <w:ind w:left="0"/>
        <w:rPr>
          <w:rFonts w:cs="Times New Roman"/>
        </w:rPr>
      </w:pPr>
    </w:p>
    <w:p w:rsidR="005E57BE" w:rsidP="002F49F4" w:rsidRDefault="00443766" w14:paraId="332221FD" w14:textId="25CEC53D">
      <w:pPr>
        <w:pStyle w:val="BodyText"/>
        <w:spacing w:before="0"/>
        <w:ind w:left="0"/>
        <w:rPr>
          <w:rFonts w:cs="Times New Roman"/>
          <w:color w:val="2F5496"/>
        </w:rPr>
      </w:pPr>
      <w:r w:rsidRPr="00443766">
        <w:rPr>
          <w:rFonts w:cs="Times New Roman"/>
        </w:rPr>
        <w:t xml:space="preserve">A </w:t>
      </w:r>
      <w:r w:rsidRPr="000A5AA6">
        <w:rPr>
          <w:rFonts w:cs="Times New Roman"/>
          <w:i/>
        </w:rPr>
        <w:t xml:space="preserve">Federal Register </w:t>
      </w:r>
      <w:r w:rsidRPr="00443766">
        <w:rPr>
          <w:rFonts w:cs="Times New Roman"/>
        </w:rPr>
        <w:t xml:space="preserve">Notice published on </w:t>
      </w:r>
      <w:r w:rsidR="000A5AA6">
        <w:rPr>
          <w:rFonts w:cs="Times New Roman"/>
        </w:rPr>
        <w:t>December 1</w:t>
      </w:r>
      <w:r w:rsidRPr="00443766">
        <w:rPr>
          <w:rFonts w:cs="Times New Roman"/>
        </w:rPr>
        <w:t>, 2020 (</w:t>
      </w:r>
      <w:r w:rsidR="000A5AA6">
        <w:rPr>
          <w:rFonts w:cs="Times New Roman"/>
        </w:rPr>
        <w:t>85 FR 77176</w:t>
      </w:r>
      <w:r w:rsidRPr="00443766">
        <w:rPr>
          <w:rFonts w:cs="Times New Roman"/>
        </w:rPr>
        <w:t xml:space="preserve">), solicited public comments. </w:t>
      </w:r>
      <w:r w:rsidR="000A5AA6">
        <w:rPr>
          <w:rFonts w:cs="Times New Roman"/>
        </w:rPr>
        <w:t xml:space="preserve">The comment period ended on February 1, 2021. </w:t>
      </w:r>
      <w:r w:rsidR="00805A98">
        <w:rPr>
          <w:rFonts w:cs="Times New Roman"/>
        </w:rPr>
        <w:t xml:space="preserve">No comments </w:t>
      </w:r>
      <w:proofErr w:type="gramStart"/>
      <w:r w:rsidR="00805A98">
        <w:rPr>
          <w:rFonts w:cs="Times New Roman"/>
        </w:rPr>
        <w:t>were received</w:t>
      </w:r>
      <w:proofErr w:type="gramEnd"/>
      <w:r w:rsidR="00805A98">
        <w:rPr>
          <w:rFonts w:cs="Times New Roman"/>
        </w:rPr>
        <w:t xml:space="preserve">. </w:t>
      </w:r>
      <w:r w:rsidRPr="00443766">
        <w:rPr>
          <w:rFonts w:cs="Times New Roman"/>
        </w:rPr>
        <w:t xml:space="preserve">In addition, NMFS solicited comments by email from </w:t>
      </w:r>
      <w:r w:rsidR="00AC0439">
        <w:rPr>
          <w:rFonts w:cs="Times New Roman"/>
        </w:rPr>
        <w:t>operators who submit these information collection requirements</w:t>
      </w:r>
      <w:r w:rsidR="00505A0A">
        <w:rPr>
          <w:rFonts w:cs="Times New Roman"/>
        </w:rPr>
        <w:t xml:space="preserve">. </w:t>
      </w:r>
      <w:r w:rsidR="00E352C4">
        <w:rPr>
          <w:rFonts w:cs="Times New Roman"/>
        </w:rPr>
        <w:t>One</w:t>
      </w:r>
      <w:r w:rsidRPr="00443766" w:rsidR="00E352C4">
        <w:rPr>
          <w:rFonts w:cs="Times New Roman"/>
        </w:rPr>
        <w:t xml:space="preserve"> </w:t>
      </w:r>
      <w:r w:rsidRPr="00443766">
        <w:rPr>
          <w:rFonts w:cs="Times New Roman"/>
        </w:rPr>
        <w:t xml:space="preserve">comment </w:t>
      </w:r>
      <w:proofErr w:type="gramStart"/>
      <w:r w:rsidR="00E352C4">
        <w:rPr>
          <w:rFonts w:cs="Times New Roman"/>
        </w:rPr>
        <w:t>was</w:t>
      </w:r>
      <w:r w:rsidRPr="00443766" w:rsidR="00E352C4">
        <w:rPr>
          <w:rFonts w:cs="Times New Roman"/>
        </w:rPr>
        <w:t xml:space="preserve"> </w:t>
      </w:r>
      <w:r w:rsidRPr="00443766">
        <w:rPr>
          <w:rFonts w:cs="Times New Roman"/>
        </w:rPr>
        <w:t>received</w:t>
      </w:r>
      <w:proofErr w:type="gramEnd"/>
      <w:r w:rsidR="00AC0439">
        <w:rPr>
          <w:rFonts w:cs="Times New Roman"/>
        </w:rPr>
        <w:t xml:space="preserve"> from a shoreside processor</w:t>
      </w:r>
      <w:r w:rsidRPr="00443766">
        <w:rPr>
          <w:rFonts w:cs="Times New Roman"/>
        </w:rPr>
        <w:t>.</w:t>
      </w:r>
      <w:r w:rsidRPr="00443766">
        <w:t xml:space="preserve"> </w:t>
      </w:r>
      <w:r w:rsidRPr="00443766">
        <w:rPr>
          <w:rFonts w:cs="Times New Roman"/>
        </w:rPr>
        <w:t>The comment and NMFS’</w:t>
      </w:r>
      <w:r w:rsidR="00E352C4">
        <w:rPr>
          <w:rFonts w:cs="Times New Roman"/>
        </w:rPr>
        <w:t>s</w:t>
      </w:r>
      <w:r w:rsidRPr="00443766">
        <w:rPr>
          <w:rFonts w:cs="Times New Roman"/>
        </w:rPr>
        <w:t xml:space="preserve"> response </w:t>
      </w:r>
      <w:r w:rsidR="00E352C4">
        <w:rPr>
          <w:rFonts w:cs="Times New Roman"/>
        </w:rPr>
        <w:t>is</w:t>
      </w:r>
      <w:r w:rsidRPr="00443766" w:rsidR="00E352C4">
        <w:rPr>
          <w:rFonts w:cs="Times New Roman"/>
        </w:rPr>
        <w:t xml:space="preserve"> </w:t>
      </w:r>
      <w:r w:rsidRPr="00443766">
        <w:rPr>
          <w:rFonts w:cs="Times New Roman"/>
        </w:rPr>
        <w:t>presented below.</w:t>
      </w:r>
    </w:p>
    <w:p w:rsidRPr="00E352C4" w:rsidR="00E352C4" w:rsidP="00E352C4" w:rsidRDefault="00AB1BD1" w14:paraId="20DB75EF" w14:textId="12C33D6A">
      <w:pPr>
        <w:pStyle w:val="BodyText"/>
        <w:ind w:left="0"/>
        <w:rPr>
          <w:rFonts w:cs="Times New Roman"/>
        </w:rPr>
      </w:pPr>
      <w:r w:rsidRPr="00AB1BD1">
        <w:rPr>
          <w:rFonts w:cs="Times New Roman"/>
          <w:i/>
        </w:rPr>
        <w:t>Comment</w:t>
      </w:r>
      <w:r>
        <w:rPr>
          <w:rFonts w:cs="Times New Roman"/>
        </w:rPr>
        <w:t>:</w:t>
      </w:r>
      <w:r w:rsidR="00E352C4">
        <w:rPr>
          <w:rFonts w:cs="Times New Roman"/>
        </w:rPr>
        <w:t xml:space="preserve"> </w:t>
      </w:r>
      <w:r w:rsidRPr="00E352C4" w:rsidR="00E352C4">
        <w:rPr>
          <w:rFonts w:cs="Times New Roman"/>
        </w:rPr>
        <w:t xml:space="preserve">I </w:t>
      </w:r>
      <w:proofErr w:type="gramStart"/>
      <w:r w:rsidRPr="00E352C4" w:rsidR="00E352C4">
        <w:rPr>
          <w:rFonts w:cs="Times New Roman"/>
        </w:rPr>
        <w:t>don’t</w:t>
      </w:r>
      <w:proofErr w:type="gramEnd"/>
      <w:r w:rsidRPr="00E352C4" w:rsidR="00E352C4">
        <w:rPr>
          <w:rFonts w:cs="Times New Roman"/>
        </w:rPr>
        <w:t xml:space="preserve"> think that the Sitka Sound </w:t>
      </w:r>
      <w:proofErr w:type="spellStart"/>
      <w:r w:rsidRPr="00E352C4" w:rsidR="00E352C4">
        <w:rPr>
          <w:rFonts w:cs="Times New Roman"/>
        </w:rPr>
        <w:t>Seafoods</w:t>
      </w:r>
      <w:proofErr w:type="spellEnd"/>
      <w:r w:rsidRPr="00E352C4" w:rsidR="00E352C4">
        <w:rPr>
          <w:rFonts w:cs="Times New Roman"/>
        </w:rPr>
        <w:t xml:space="preserve">, a Division of North Pacific </w:t>
      </w:r>
      <w:proofErr w:type="spellStart"/>
      <w:r w:rsidRPr="00E352C4" w:rsidR="00E352C4">
        <w:rPr>
          <w:rFonts w:cs="Times New Roman"/>
        </w:rPr>
        <w:t>Seafoods</w:t>
      </w:r>
      <w:proofErr w:type="spellEnd"/>
      <w:r w:rsidRPr="00E352C4" w:rsidR="00E352C4">
        <w:rPr>
          <w:rFonts w:cs="Times New Roman"/>
        </w:rPr>
        <w:t>, Inc., has a problem with the Check-In / Check-out reports as such.</w:t>
      </w:r>
      <w:r w:rsidR="00E352C4">
        <w:rPr>
          <w:rFonts w:cs="Times New Roman"/>
        </w:rPr>
        <w:t xml:space="preserve"> </w:t>
      </w:r>
      <w:r w:rsidR="00D51035">
        <w:rPr>
          <w:rFonts w:cs="Times New Roman"/>
        </w:rPr>
        <w:t>We do question</w:t>
      </w:r>
      <w:r w:rsidRPr="00E352C4" w:rsidR="00E352C4">
        <w:rPr>
          <w:rFonts w:cs="Times New Roman"/>
        </w:rPr>
        <w:t xml:space="preserve"> why we have to include the non-Federally controlled (monitored) species on the form.</w:t>
      </w:r>
      <w:r w:rsidR="00E352C4">
        <w:rPr>
          <w:rFonts w:cs="Times New Roman"/>
        </w:rPr>
        <w:t xml:space="preserve"> </w:t>
      </w:r>
      <w:r w:rsidRPr="00E352C4" w:rsidR="00E352C4">
        <w:rPr>
          <w:rFonts w:cs="Times New Roman"/>
        </w:rPr>
        <w:t xml:space="preserve">Especially when we don’t have to include them on the required daily </w:t>
      </w:r>
      <w:proofErr w:type="gramStart"/>
      <w:r w:rsidRPr="00E352C4" w:rsidR="00E352C4">
        <w:rPr>
          <w:rFonts w:cs="Times New Roman"/>
        </w:rPr>
        <w:t>log book</w:t>
      </w:r>
      <w:proofErr w:type="gramEnd"/>
      <w:r w:rsidRPr="00E352C4" w:rsidR="00E352C4">
        <w:rPr>
          <w:rFonts w:cs="Times New Roman"/>
        </w:rPr>
        <w:t xml:space="preserve"> or the </w:t>
      </w:r>
      <w:r w:rsidR="00D51035">
        <w:rPr>
          <w:rFonts w:cs="Times New Roman"/>
        </w:rPr>
        <w:t>product transfer</w:t>
      </w:r>
      <w:r w:rsidRPr="00E352C4" w:rsidR="00E352C4">
        <w:rPr>
          <w:rFonts w:cs="Times New Roman"/>
        </w:rPr>
        <w:t xml:space="preserve"> reports.</w:t>
      </w:r>
      <w:r w:rsidR="00E352C4">
        <w:rPr>
          <w:rFonts w:cs="Times New Roman"/>
        </w:rPr>
        <w:t xml:space="preserve"> </w:t>
      </w:r>
      <w:r w:rsidRPr="00E352C4" w:rsidR="00E352C4">
        <w:rPr>
          <w:rFonts w:cs="Times New Roman"/>
        </w:rPr>
        <w:t xml:space="preserve">By only having to include the reportable </w:t>
      </w:r>
      <w:proofErr w:type="gramStart"/>
      <w:r w:rsidRPr="00E352C4" w:rsidR="00E352C4">
        <w:rPr>
          <w:rFonts w:cs="Times New Roman"/>
        </w:rPr>
        <w:t>species</w:t>
      </w:r>
      <w:proofErr w:type="gramEnd"/>
      <w:r w:rsidRPr="00E352C4" w:rsidR="00E352C4">
        <w:rPr>
          <w:rFonts w:cs="Times New Roman"/>
        </w:rPr>
        <w:t xml:space="preserve"> it would make the report less cumbersome and time consuming.</w:t>
      </w:r>
      <w:r w:rsidR="00E352C4">
        <w:rPr>
          <w:rFonts w:cs="Times New Roman"/>
        </w:rPr>
        <w:t xml:space="preserve"> </w:t>
      </w:r>
      <w:r w:rsidRPr="00E352C4" w:rsidR="00E352C4">
        <w:rPr>
          <w:rFonts w:cs="Times New Roman"/>
        </w:rPr>
        <w:t>Thank you for the opportunity to voice this question.</w:t>
      </w:r>
    </w:p>
    <w:p w:rsidR="0007353B" w:rsidP="0007353B" w:rsidRDefault="0007353B" w14:paraId="2676ADCC" w14:textId="77777777">
      <w:pPr>
        <w:pStyle w:val="BodyText"/>
        <w:spacing w:before="0"/>
        <w:ind w:left="0"/>
        <w:rPr>
          <w:rFonts w:cs="Times New Roman"/>
        </w:rPr>
      </w:pPr>
    </w:p>
    <w:p w:rsidR="0007353B" w:rsidP="0007353B" w:rsidRDefault="0007353B" w14:paraId="4CE5D0CC" w14:textId="62AFD658">
      <w:pPr>
        <w:pStyle w:val="BodyText"/>
        <w:spacing w:before="0"/>
        <w:ind w:left="0"/>
        <w:rPr>
          <w:rFonts w:cs="Times New Roman"/>
        </w:rPr>
      </w:pPr>
      <w:r w:rsidRPr="003F5098">
        <w:rPr>
          <w:rFonts w:cs="Times New Roman"/>
          <w:i/>
        </w:rPr>
        <w:t>Response</w:t>
      </w:r>
      <w:r w:rsidRPr="003F5098">
        <w:rPr>
          <w:rFonts w:cs="Times New Roman"/>
        </w:rPr>
        <w:t>:</w:t>
      </w:r>
      <w:r w:rsidR="004C1C66">
        <w:rPr>
          <w:rFonts w:cs="Times New Roman"/>
        </w:rPr>
        <w:t xml:space="preserve"> </w:t>
      </w:r>
      <w:r>
        <w:rPr>
          <w:rFonts w:cs="Times New Roman"/>
        </w:rPr>
        <w:t xml:space="preserve">The NOAA Office of Law Enforcement, </w:t>
      </w:r>
      <w:r w:rsidR="00110CB6">
        <w:rPr>
          <w:rFonts w:cs="Times New Roman"/>
        </w:rPr>
        <w:t>NMFS</w:t>
      </w:r>
      <w:r>
        <w:rPr>
          <w:rFonts w:cs="Times New Roman"/>
        </w:rPr>
        <w:t>, Alaska Department of Fish and Wildlife</w:t>
      </w:r>
      <w:r w:rsidR="00BF0072">
        <w:rPr>
          <w:rFonts w:cs="Times New Roman"/>
        </w:rPr>
        <w:t>,</w:t>
      </w:r>
      <w:r>
        <w:rPr>
          <w:rFonts w:cs="Times New Roman"/>
        </w:rPr>
        <w:t xml:space="preserve"> and the International Pacific Halibut Commission </w:t>
      </w:r>
      <w:proofErr w:type="gramStart"/>
      <w:r>
        <w:rPr>
          <w:rFonts w:cs="Times New Roman"/>
        </w:rPr>
        <w:t>are partnered</w:t>
      </w:r>
      <w:proofErr w:type="gramEnd"/>
      <w:r>
        <w:rPr>
          <w:rFonts w:cs="Times New Roman"/>
        </w:rPr>
        <w:t xml:space="preserve"> in monitoring and managing fish and seafood landings in Alaska. Although </w:t>
      </w:r>
      <w:proofErr w:type="gramStart"/>
      <w:r>
        <w:rPr>
          <w:rFonts w:cs="Times New Roman"/>
        </w:rPr>
        <w:t xml:space="preserve">most fisheries are managed by Federal </w:t>
      </w:r>
      <w:r w:rsidR="00BF0072">
        <w:rPr>
          <w:rFonts w:cs="Times New Roman"/>
        </w:rPr>
        <w:t>m</w:t>
      </w:r>
      <w:r>
        <w:rPr>
          <w:rFonts w:cs="Times New Roman"/>
        </w:rPr>
        <w:t>anagers</w:t>
      </w:r>
      <w:proofErr w:type="gramEnd"/>
      <w:r>
        <w:rPr>
          <w:rFonts w:cs="Times New Roman"/>
        </w:rPr>
        <w:t xml:space="preserve">, </w:t>
      </w:r>
      <w:r w:rsidR="0042418D">
        <w:rPr>
          <w:rFonts w:cs="Times New Roman"/>
        </w:rPr>
        <w:t xml:space="preserve">some </w:t>
      </w:r>
      <w:r w:rsidR="00BF0072">
        <w:rPr>
          <w:rFonts w:cs="Times New Roman"/>
        </w:rPr>
        <w:t>fisherie</w:t>
      </w:r>
      <w:r>
        <w:rPr>
          <w:rFonts w:cs="Times New Roman"/>
        </w:rPr>
        <w:t xml:space="preserve">s, such as Pacific </w:t>
      </w:r>
      <w:r w:rsidR="00BF0072">
        <w:rPr>
          <w:rFonts w:cs="Times New Roman"/>
        </w:rPr>
        <w:t>halibut</w:t>
      </w:r>
      <w:r>
        <w:rPr>
          <w:rFonts w:cs="Times New Roman"/>
        </w:rPr>
        <w:t xml:space="preserve">, </w:t>
      </w:r>
      <w:r w:rsidR="00BF0072">
        <w:rPr>
          <w:rFonts w:cs="Times New Roman"/>
        </w:rPr>
        <w:t>crab</w:t>
      </w:r>
      <w:r>
        <w:rPr>
          <w:rFonts w:cs="Times New Roman"/>
        </w:rPr>
        <w:t xml:space="preserve">, and </w:t>
      </w:r>
      <w:r w:rsidR="00BF0072">
        <w:rPr>
          <w:rFonts w:cs="Times New Roman"/>
        </w:rPr>
        <w:t xml:space="preserve">salmon, </w:t>
      </w:r>
      <w:r>
        <w:rPr>
          <w:rFonts w:cs="Times New Roman"/>
        </w:rPr>
        <w:t xml:space="preserve">are </w:t>
      </w:r>
      <w:r w:rsidR="00BF0072">
        <w:rPr>
          <w:rFonts w:cs="Times New Roman"/>
        </w:rPr>
        <w:t xml:space="preserve">also </w:t>
      </w:r>
      <w:r>
        <w:rPr>
          <w:rFonts w:cs="Times New Roman"/>
        </w:rPr>
        <w:t xml:space="preserve">managed by </w:t>
      </w:r>
      <w:r w:rsidR="00BF0072">
        <w:rPr>
          <w:rFonts w:cs="Times New Roman"/>
        </w:rPr>
        <w:t xml:space="preserve">state </w:t>
      </w:r>
      <w:r>
        <w:rPr>
          <w:rFonts w:cs="Times New Roman"/>
        </w:rPr>
        <w:t xml:space="preserve">and </w:t>
      </w:r>
      <w:r w:rsidR="00BF0072">
        <w:rPr>
          <w:rFonts w:cs="Times New Roman"/>
        </w:rPr>
        <w:t xml:space="preserve">international </w:t>
      </w:r>
      <w:r>
        <w:rPr>
          <w:rFonts w:cs="Times New Roman"/>
        </w:rPr>
        <w:t>organizations. All these organization</w:t>
      </w:r>
      <w:r w:rsidR="00BF0072">
        <w:rPr>
          <w:rFonts w:cs="Times New Roman"/>
        </w:rPr>
        <w:t>s</w:t>
      </w:r>
      <w:r>
        <w:rPr>
          <w:rFonts w:cs="Times New Roman"/>
        </w:rPr>
        <w:t>, including the seafood processors, use the elect</w:t>
      </w:r>
      <w:r w:rsidR="00E5781D">
        <w:rPr>
          <w:rFonts w:cs="Times New Roman"/>
        </w:rPr>
        <w:t>ronic reporting system</w:t>
      </w:r>
      <w:r w:rsidR="00096204">
        <w:rPr>
          <w:rFonts w:cs="Times New Roman"/>
        </w:rPr>
        <w:t>s</w:t>
      </w:r>
      <w:r w:rsidR="00E5781D">
        <w:rPr>
          <w:rFonts w:cs="Times New Roman"/>
        </w:rPr>
        <w:t>, in addition to</w:t>
      </w:r>
      <w:r>
        <w:rPr>
          <w:rFonts w:cs="Times New Roman"/>
        </w:rPr>
        <w:t xml:space="preserve"> the Check-in / Check-out </w:t>
      </w:r>
      <w:r w:rsidR="00CD45CD">
        <w:rPr>
          <w:rFonts w:cs="Times New Roman"/>
        </w:rPr>
        <w:t>f</w:t>
      </w:r>
      <w:r>
        <w:rPr>
          <w:rFonts w:cs="Times New Roman"/>
        </w:rPr>
        <w:t>orms</w:t>
      </w:r>
      <w:r w:rsidR="00D13BC9">
        <w:rPr>
          <w:rFonts w:cs="Times New Roman"/>
        </w:rPr>
        <w:t>,</w:t>
      </w:r>
      <w:r>
        <w:rPr>
          <w:rFonts w:cs="Times New Roman"/>
        </w:rPr>
        <w:t xml:space="preserve"> </w:t>
      </w:r>
      <w:r w:rsidR="00F24CEC">
        <w:rPr>
          <w:rFonts w:cs="Times New Roman"/>
        </w:rPr>
        <w:t>to report the species handled</w:t>
      </w:r>
      <w:r w:rsidR="00333252">
        <w:rPr>
          <w:rFonts w:cs="Times New Roman"/>
        </w:rPr>
        <w:t xml:space="preserve"> at their sites</w:t>
      </w:r>
      <w:r w:rsidR="00F24CEC">
        <w:rPr>
          <w:rFonts w:cs="Times New Roman"/>
        </w:rPr>
        <w:t xml:space="preserve">. </w:t>
      </w:r>
      <w:r w:rsidR="00032BD1">
        <w:rPr>
          <w:rFonts w:cs="Times New Roman"/>
        </w:rPr>
        <w:t>The s</w:t>
      </w:r>
      <w:r>
        <w:rPr>
          <w:rFonts w:cs="Times New Roman"/>
        </w:rPr>
        <w:t xml:space="preserve">pecific Federal </w:t>
      </w:r>
      <w:r w:rsidR="00032BD1">
        <w:rPr>
          <w:rFonts w:cs="Times New Roman"/>
        </w:rPr>
        <w:t>r</w:t>
      </w:r>
      <w:r>
        <w:rPr>
          <w:rFonts w:cs="Times New Roman"/>
        </w:rPr>
        <w:t xml:space="preserve">egulation </w:t>
      </w:r>
      <w:r w:rsidR="008B28F9">
        <w:rPr>
          <w:rFonts w:cs="Times New Roman"/>
        </w:rPr>
        <w:t xml:space="preserve">for the Check in/Check out report </w:t>
      </w:r>
      <w:r w:rsidR="00032BD1">
        <w:rPr>
          <w:rFonts w:cs="Times New Roman"/>
        </w:rPr>
        <w:t xml:space="preserve">at </w:t>
      </w:r>
      <w:r w:rsidR="00032BD1">
        <w:t>50 CFR 679.5(h</w:t>
      </w:r>
      <w:proofErr w:type="gramStart"/>
      <w:r w:rsidR="00032BD1">
        <w:t>)(</w:t>
      </w:r>
      <w:proofErr w:type="gramEnd"/>
      <w:r w:rsidR="00032BD1">
        <w:t xml:space="preserve">5)(xvi) </w:t>
      </w:r>
      <w:r>
        <w:rPr>
          <w:rFonts w:cs="Times New Roman"/>
        </w:rPr>
        <w:t>state</w:t>
      </w:r>
      <w:r w:rsidR="00032BD1">
        <w:rPr>
          <w:rFonts w:cs="Times New Roman"/>
        </w:rPr>
        <w:t>s</w:t>
      </w:r>
      <w:r>
        <w:rPr>
          <w:rFonts w:cs="Times New Roman"/>
        </w:rPr>
        <w:t xml:space="preserve">: </w:t>
      </w:r>
      <w:r>
        <w:t xml:space="preserve">Indicate product weight of all fish or fish products (including non groundfish) remaining at the facility (other than public cold storage) by species code and product code. Indicate if recorded to the nearest pound or to the nearest 0.001 </w:t>
      </w:r>
      <w:proofErr w:type="spellStart"/>
      <w:r>
        <w:t>mt.</w:t>
      </w:r>
      <w:proofErr w:type="spellEnd"/>
    </w:p>
    <w:p w:rsidR="0007353B" w:rsidP="002F49F4" w:rsidRDefault="0007353B" w14:paraId="56CB21BE" w14:textId="77777777">
      <w:pPr>
        <w:pStyle w:val="BodyText"/>
        <w:spacing w:before="0"/>
        <w:ind w:left="0"/>
        <w:rPr>
          <w:rFonts w:cs="Times New Roman"/>
        </w:rPr>
      </w:pPr>
    </w:p>
    <w:p w:rsidRPr="00BD7237" w:rsidR="008E61C9" w:rsidP="002F49F4" w:rsidRDefault="001477A3" w14:paraId="012F84EC"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8E61C9" w:rsidP="002F49F4" w:rsidRDefault="008E61C9" w14:paraId="7C0C739F" w14:textId="3ED1FF87">
      <w:pPr>
        <w:jc w:val="both"/>
        <w:rPr>
          <w:rFonts w:cs="Times New Roman"/>
          <w:szCs w:val="24"/>
        </w:rPr>
      </w:pPr>
    </w:p>
    <w:p w:rsidRPr="00AF7066" w:rsidR="00AF7066" w:rsidP="002F49F4" w:rsidRDefault="00AF7066" w14:paraId="78D8795D" w14:textId="77777777">
      <w:pPr>
        <w:widowControl/>
        <w:autoSpaceDE/>
        <w:autoSpaceDN/>
        <w:rPr>
          <w:rFonts w:eastAsia="Times New Roman" w:cs="Times New Roman"/>
          <w:szCs w:val="24"/>
        </w:rPr>
      </w:pPr>
      <w:r w:rsidRPr="00AF7066">
        <w:rPr>
          <w:rFonts w:eastAsia="Times New Roman" w:cs="Times New Roman"/>
          <w:color w:val="000000"/>
          <w:szCs w:val="24"/>
        </w:rPr>
        <w:t xml:space="preserve">No payment or gift </w:t>
      </w:r>
      <w:proofErr w:type="gramStart"/>
      <w:r w:rsidRPr="00AF7066">
        <w:rPr>
          <w:rFonts w:eastAsia="Times New Roman" w:cs="Times New Roman"/>
          <w:color w:val="000000"/>
          <w:szCs w:val="24"/>
        </w:rPr>
        <w:t>is provided</w:t>
      </w:r>
      <w:proofErr w:type="gramEnd"/>
      <w:r w:rsidRPr="00AF7066">
        <w:rPr>
          <w:rFonts w:eastAsia="Times New Roman" w:cs="Times New Roman"/>
          <w:color w:val="000000"/>
          <w:szCs w:val="24"/>
        </w:rPr>
        <w:t xml:space="preserve"> under this p</w:t>
      </w:r>
      <w:r w:rsidRPr="00AF7066">
        <w:rPr>
          <w:rFonts w:eastAsia="Times New Roman" w:cs="Times New Roman"/>
          <w:szCs w:val="24"/>
        </w:rPr>
        <w:t>rogram</w:t>
      </w:r>
      <w:r w:rsidRPr="00AF7066">
        <w:rPr>
          <w:rFonts w:eastAsia="Times New Roman" w:cs="Times New Roman"/>
          <w:color w:val="000000"/>
          <w:szCs w:val="24"/>
        </w:rPr>
        <w:t>.</w:t>
      </w:r>
    </w:p>
    <w:p w:rsidR="00E058BC" w:rsidP="002F49F4" w:rsidRDefault="00E058BC" w14:paraId="1944BA5B" w14:textId="72C8E17A">
      <w:pPr>
        <w:jc w:val="both"/>
        <w:rPr>
          <w:rFonts w:cs="Times New Roman"/>
          <w:szCs w:val="24"/>
        </w:rPr>
      </w:pPr>
    </w:p>
    <w:p w:rsidRPr="00BD7237" w:rsidR="008E61C9" w:rsidP="002F49F4" w:rsidRDefault="001477A3" w14:paraId="280AA6F4"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cs="Times New Roman"/>
          <w:b/>
          <w:szCs w:val="24"/>
        </w:rPr>
        <w:t>should be cited and described here</w:t>
      </w:r>
      <w:proofErr w:type="gramEnd"/>
      <w:r w:rsidRPr="00BD7237">
        <w:rPr>
          <w:rFonts w:cs="Times New Roman"/>
          <w:b/>
          <w:szCs w:val="24"/>
        </w:rPr>
        <w:t>.</w:t>
      </w:r>
    </w:p>
    <w:p w:rsidR="00AF7066" w:rsidP="002F49F4" w:rsidRDefault="00AF7066" w14:paraId="36AD62DC" w14:textId="77777777">
      <w:pPr>
        <w:widowControl/>
        <w:pBdr>
          <w:top w:val="nil"/>
          <w:left w:val="nil"/>
          <w:bottom w:val="nil"/>
          <w:right w:val="nil"/>
          <w:between w:val="nil"/>
        </w:pBdr>
        <w:autoSpaceDE/>
        <w:autoSpaceDN/>
        <w:rPr>
          <w:rFonts w:eastAsia="Arial" w:cs="Times New Roman"/>
          <w:color w:val="000000"/>
          <w:szCs w:val="24"/>
          <w:lang w:val="en"/>
        </w:rPr>
      </w:pPr>
    </w:p>
    <w:p w:rsidR="007E2663" w:rsidP="007E2663" w:rsidRDefault="007E2663" w14:paraId="10A94349" w14:textId="20CB4F0F">
      <w:pPr>
        <w:autoSpaceDE/>
        <w:autoSpaceDN/>
        <w:rPr>
          <w:rFonts w:ascii="Arial" w:hAnsi="Arial" w:eastAsia="Arial" w:cs="Arial"/>
          <w:color w:val="000000"/>
          <w:sz w:val="22"/>
          <w:lang w:val="en"/>
        </w:rPr>
      </w:pPr>
      <w:r w:rsidRPr="007E2663">
        <w:rPr>
          <w:rFonts w:eastAsia="Times New Roman" w:cs="Times New Roman"/>
          <w:szCs w:val="24"/>
        </w:rPr>
        <w:t xml:space="preserve">All information collections by NMFS Alaska Region are protected under confidentiality provisions of section 402(b) of the Magnuson-Stevens Act as amended in 2006 (16 U.S.C. 1801, </w:t>
      </w:r>
      <w:r w:rsidRPr="007E2663">
        <w:rPr>
          <w:rFonts w:eastAsia="Times New Roman" w:cs="Times New Roman"/>
          <w:i/>
          <w:szCs w:val="24"/>
        </w:rPr>
        <w:t>et seq</w:t>
      </w:r>
      <w:r w:rsidRPr="007E2663">
        <w:rPr>
          <w:rFonts w:eastAsia="Times New Roman" w:cs="Times New Roman"/>
          <w:szCs w:val="24"/>
        </w:rPr>
        <w:t xml:space="preserve">.) and </w:t>
      </w:r>
      <w:r w:rsidRPr="00AF7066" w:rsidR="00AF7066">
        <w:rPr>
          <w:rFonts w:eastAsia="Arial" w:cs="Times New Roman"/>
          <w:color w:val="000000"/>
          <w:szCs w:val="24"/>
          <w:lang w:val="en"/>
        </w:rPr>
        <w:t xml:space="preserve">under </w:t>
      </w:r>
      <w:hyperlink w:history="1" r:id="rId24">
        <w:r w:rsidRPr="00AF7066" w:rsidR="00AF7066">
          <w:rPr>
            <w:rFonts w:eastAsia="Arial" w:cs="Times New Roman"/>
            <w:color w:val="0000FF"/>
            <w:szCs w:val="24"/>
            <w:u w:val="single"/>
            <w:lang w:val="en"/>
          </w:rPr>
          <w:t>NOAA Administrative Order 216-100</w:t>
        </w:r>
      </w:hyperlink>
      <w:r w:rsidRPr="00AF7066" w:rsidR="00AF7066">
        <w:rPr>
          <w:rFonts w:eastAsia="Arial" w:cs="Times New Roman"/>
          <w:color w:val="000000"/>
          <w:szCs w:val="24"/>
          <w:lang w:val="en"/>
        </w:rPr>
        <w:t>, which sets forth procedures to protect confidentiality of fishery statistics.</w:t>
      </w:r>
      <w:r w:rsidRPr="00AF7066" w:rsidR="00AF7066">
        <w:rPr>
          <w:rFonts w:ascii="Arial" w:hAnsi="Arial" w:eastAsia="Arial" w:cs="Arial"/>
          <w:color w:val="000000"/>
          <w:sz w:val="22"/>
          <w:lang w:val="en"/>
        </w:rPr>
        <w:t xml:space="preserve"> </w:t>
      </w:r>
    </w:p>
    <w:p w:rsidR="007E2663" w:rsidP="007E2663" w:rsidRDefault="007E2663" w14:paraId="577ECEC2" w14:textId="77777777">
      <w:pPr>
        <w:autoSpaceDE/>
        <w:autoSpaceDN/>
        <w:rPr>
          <w:rFonts w:ascii="Arial" w:hAnsi="Arial" w:eastAsia="Arial" w:cs="Arial"/>
          <w:color w:val="000000"/>
          <w:sz w:val="22"/>
          <w:lang w:val="en"/>
        </w:rPr>
      </w:pPr>
    </w:p>
    <w:p w:rsidR="007E2663" w:rsidP="007E2663" w:rsidRDefault="003F4458" w14:paraId="2893760C" w14:textId="7943F7EF">
      <w:pPr>
        <w:rPr>
          <w:rFonts w:eastAsia="Times New Roman" w:cs="Times New Roman"/>
          <w:color w:val="0000FF"/>
          <w:szCs w:val="24"/>
          <w:u w:val="single"/>
        </w:rPr>
      </w:pPr>
      <w:r w:rsidRPr="003F4458">
        <w:rPr>
          <w:rFonts w:eastAsia="Times New Roman" w:cs="Times New Roman"/>
          <w:szCs w:val="24"/>
        </w:rPr>
        <w:t>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w:t>
      </w:r>
      <w:r>
        <w:rPr>
          <w:rFonts w:eastAsia="Times New Roman" w:cs="Times New Roman"/>
          <w:szCs w:val="24"/>
        </w:rPr>
        <w:t xml:space="preserve"> International Organizations.</w:t>
      </w:r>
      <w:r w:rsidR="004C1C66">
        <w:rPr>
          <w:rFonts w:eastAsia="Times New Roman" w:cs="Times New Roman"/>
          <w:szCs w:val="24"/>
        </w:rPr>
        <w:t xml:space="preserve"> </w:t>
      </w:r>
      <w:r w:rsidRPr="007E2663" w:rsidR="007E2663">
        <w:rPr>
          <w:rFonts w:eastAsia="Times New Roman" w:cs="Times New Roman"/>
          <w:szCs w:val="24"/>
        </w:rPr>
        <w:t>The System of Records Notice (SORN) that cover</w:t>
      </w:r>
      <w:r>
        <w:rPr>
          <w:rFonts w:eastAsia="Times New Roman" w:cs="Times New Roman"/>
          <w:szCs w:val="24"/>
        </w:rPr>
        <w:t>s</w:t>
      </w:r>
      <w:r w:rsidRPr="007E2663" w:rsidR="007E2663">
        <w:rPr>
          <w:rFonts w:eastAsia="Times New Roman" w:cs="Times New Roman"/>
          <w:szCs w:val="24"/>
        </w:rPr>
        <w:t xml:space="preserve"> this information collection is </w:t>
      </w:r>
      <w:hyperlink w:history="1" r:id="rId25">
        <w:r w:rsidRPr="007E2663" w:rsidR="007E2663">
          <w:rPr>
            <w:rFonts w:eastAsia="Times New Roman" w:cs="Times New Roman"/>
            <w:color w:val="0000FF"/>
            <w:szCs w:val="24"/>
            <w:u w:val="single"/>
          </w:rPr>
          <w:t>COMMERCE/NOAA-6, Fishermen's Statistical Data</w:t>
        </w:r>
      </w:hyperlink>
      <w:r w:rsidRPr="007E2663" w:rsidR="007E2663">
        <w:rPr>
          <w:rFonts w:eastAsia="Times New Roman" w:cs="Times New Roman"/>
          <w:color w:val="0000FF"/>
          <w:szCs w:val="24"/>
          <w:u w:val="single"/>
        </w:rPr>
        <w:t>.</w:t>
      </w:r>
    </w:p>
    <w:p w:rsidRPr="007E2663" w:rsidR="007E2663" w:rsidP="007E2663" w:rsidRDefault="007E2663" w14:paraId="41679B57" w14:textId="77777777">
      <w:pPr>
        <w:rPr>
          <w:rFonts w:eastAsia="Batang" w:cs="Times New Roman"/>
          <w:szCs w:val="24"/>
        </w:rPr>
      </w:pPr>
    </w:p>
    <w:p w:rsidRPr="007E2663" w:rsidR="007E2663" w:rsidP="007E2663" w:rsidRDefault="007E2663" w14:paraId="3C2463D4" w14:textId="77777777">
      <w:pPr>
        <w:rPr>
          <w:rFonts w:eastAsia="Arial" w:cs="Times New Roman"/>
          <w:szCs w:val="24"/>
          <w:lang w:bidi="en-US"/>
        </w:rPr>
      </w:pPr>
      <w:r w:rsidRPr="007E2663">
        <w:rPr>
          <w:rFonts w:eastAsia="Arial" w:cs="Times New Roman"/>
          <w:szCs w:val="24"/>
          <w:lang w:bidi="en-US"/>
        </w:rPr>
        <w:t xml:space="preserve">The Privacy Impact Assessment that covers this information collection is </w:t>
      </w:r>
      <w:hyperlink w:history="1" r:id="rId26">
        <w:r w:rsidRPr="007E2663">
          <w:rPr>
            <w:rFonts w:eastAsia="Arial" w:cs="Times New Roman"/>
            <w:color w:val="0000FF"/>
            <w:szCs w:val="24"/>
            <w:u w:val="single"/>
            <w:lang w:bidi="en-US"/>
          </w:rPr>
          <w:t>NOAA NMFS Alaska Region Local Area Network (NOAA4700)</w:t>
        </w:r>
      </w:hyperlink>
      <w:r w:rsidRPr="007E2663">
        <w:rPr>
          <w:rFonts w:eastAsia="Arial" w:cs="Times New Roman"/>
          <w:szCs w:val="24"/>
          <w:lang w:bidi="en-US"/>
        </w:rPr>
        <w:t>.</w:t>
      </w:r>
    </w:p>
    <w:p w:rsidRPr="00BD7237" w:rsidR="006368E0" w:rsidP="007E2663" w:rsidRDefault="006368E0" w14:paraId="0997BB3D" w14:textId="77777777">
      <w:pPr>
        <w:pStyle w:val="BodyText"/>
        <w:spacing w:before="0"/>
        <w:ind w:left="0"/>
        <w:rPr>
          <w:rFonts w:cs="Times New Roman"/>
        </w:rPr>
      </w:pPr>
    </w:p>
    <w:p w:rsidRPr="00BD7237" w:rsidR="008E61C9" w:rsidP="002F49F4" w:rsidRDefault="001477A3" w14:paraId="77F2C147"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 xml:space="preserve">Provide additional justification for any questions of a sensitive nature, such as sexual behavior or attitudes, religious beliefs, and other matters that </w:t>
      </w:r>
      <w:proofErr w:type="gramStart"/>
      <w:r w:rsidRPr="00BD7237">
        <w:rPr>
          <w:rFonts w:cs="Times New Roman"/>
          <w:b/>
          <w:szCs w:val="24"/>
        </w:rPr>
        <w:t>are commonly considered</w:t>
      </w:r>
      <w:proofErr w:type="gramEnd"/>
      <w:r w:rsidRPr="00BD7237">
        <w:rPr>
          <w:rFonts w:cs="Times New Roman"/>
          <w:b/>
          <w:szCs w:val="24"/>
        </w:rPr>
        <w:t xml:space="preserve"> private. This justification should include the reasons why the agency considers the questions necessary, the specific uses to be made of the information, the explanation to </w:t>
      </w:r>
      <w:proofErr w:type="gramStart"/>
      <w:r w:rsidRPr="00BD7237">
        <w:rPr>
          <w:rFonts w:cs="Times New Roman"/>
          <w:b/>
          <w:szCs w:val="24"/>
        </w:rPr>
        <w:t>be given</w:t>
      </w:r>
      <w:proofErr w:type="gramEnd"/>
      <w:r w:rsidRPr="00BD7237">
        <w:rPr>
          <w:rFonts w:cs="Times New Roman"/>
          <w:b/>
          <w:szCs w:val="24"/>
        </w:rPr>
        <w:t xml:space="preserve"> to persons from whom the information is requested, and any steps to be taken to obtain their consent.</w:t>
      </w:r>
    </w:p>
    <w:p w:rsidR="008E61C9" w:rsidP="002F49F4" w:rsidRDefault="008E61C9" w14:paraId="36EDA9FE" w14:textId="6DF0385F">
      <w:pPr>
        <w:tabs>
          <w:tab w:val="left" w:pos="360"/>
        </w:tabs>
        <w:rPr>
          <w:rFonts w:cs="Times New Roman"/>
          <w:b/>
          <w:szCs w:val="24"/>
        </w:rPr>
      </w:pPr>
    </w:p>
    <w:p w:rsidRPr="00DE43EA" w:rsidR="00DE43EA" w:rsidP="002F49F4" w:rsidRDefault="00DE43EA" w14:paraId="7AC02973" w14:textId="77777777">
      <w:pPr>
        <w:widowControl/>
        <w:pBdr>
          <w:top w:val="nil"/>
          <w:left w:val="nil"/>
          <w:bottom w:val="nil"/>
          <w:right w:val="nil"/>
          <w:between w:val="nil"/>
        </w:pBdr>
        <w:autoSpaceDE/>
        <w:autoSpaceDN/>
        <w:rPr>
          <w:rFonts w:eastAsia="Arial" w:cs="Times New Roman"/>
          <w:color w:val="000000"/>
          <w:szCs w:val="24"/>
          <w:lang w:val="en"/>
        </w:rPr>
      </w:pPr>
      <w:r w:rsidRPr="00DE43EA">
        <w:rPr>
          <w:rFonts w:eastAsia="Arial" w:cs="Times New Roman"/>
          <w:color w:val="000000"/>
          <w:szCs w:val="24"/>
          <w:lang w:val="en"/>
        </w:rPr>
        <w:t>This information collection does not involve information of a sensitive nature.</w:t>
      </w:r>
    </w:p>
    <w:p w:rsidRPr="00DE43EA" w:rsidR="00DE43EA" w:rsidP="002F49F4" w:rsidRDefault="00DE43EA" w14:paraId="5F7CB0D0" w14:textId="77777777">
      <w:pPr>
        <w:tabs>
          <w:tab w:val="left" w:pos="360"/>
        </w:tabs>
        <w:rPr>
          <w:rFonts w:cs="Times New Roman"/>
          <w:b/>
          <w:szCs w:val="24"/>
        </w:rPr>
        <w:sectPr w:rsidRPr="00DE43EA" w:rsidR="00DE43EA" w:rsidSect="00BD391E">
          <w:footerReference w:type="default" r:id="rId27"/>
          <w:pgSz w:w="12240" w:h="15840"/>
          <w:pgMar w:top="1080" w:right="1080" w:bottom="1440" w:left="1080" w:header="0" w:footer="1008" w:gutter="0"/>
          <w:cols w:space="720"/>
        </w:sectPr>
      </w:pPr>
    </w:p>
    <w:p w:rsidRPr="00BD7237" w:rsidR="008E61C9" w:rsidP="002F49F4" w:rsidRDefault="001477A3" w14:paraId="3593319A"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Provide estimates of the hour burden of the collection of information.</w:t>
      </w:r>
    </w:p>
    <w:p w:rsidR="00D8671F" w:rsidP="00EC0FD5" w:rsidRDefault="00D8671F" w14:paraId="6F8BD02E" w14:textId="77777777">
      <w:pPr>
        <w:rPr>
          <w:rFonts w:cs="Times New Roman"/>
          <w:szCs w:val="24"/>
        </w:rPr>
      </w:pPr>
    </w:p>
    <w:p w:rsidR="00D64DF9" w:rsidP="00EC0FD5" w:rsidRDefault="00983234" w14:paraId="75295C99" w14:textId="4A3188CE">
      <w:pPr>
        <w:rPr>
          <w:rFonts w:cs="Times New Roman"/>
          <w:szCs w:val="24"/>
        </w:rPr>
      </w:pPr>
      <w:r w:rsidRPr="00EC0FD5">
        <w:rPr>
          <w:rFonts w:cs="Times New Roman"/>
          <w:szCs w:val="24"/>
        </w:rPr>
        <w:t xml:space="preserve">The hourly wage rate </w:t>
      </w:r>
      <w:proofErr w:type="gramStart"/>
      <w:r w:rsidRPr="00EC0FD5" w:rsidR="007B1CD0">
        <w:rPr>
          <w:rFonts w:cs="Times New Roman"/>
          <w:szCs w:val="24"/>
        </w:rPr>
        <w:t>has been changed</w:t>
      </w:r>
      <w:proofErr w:type="gramEnd"/>
      <w:r w:rsidRPr="00EC0FD5" w:rsidR="007B1CD0">
        <w:rPr>
          <w:rFonts w:cs="Times New Roman"/>
          <w:szCs w:val="24"/>
        </w:rPr>
        <w:t xml:space="preserve"> to $37 to be consistent with the rate used in the information collections for OMB Control Numbers </w:t>
      </w:r>
      <w:r w:rsidRPr="00EC0FD5" w:rsidR="0040064C">
        <w:rPr>
          <w:rFonts w:cs="Times New Roman"/>
          <w:szCs w:val="24"/>
        </w:rPr>
        <w:t>0648-</w:t>
      </w:r>
      <w:r w:rsidRPr="00EC0FD5" w:rsidR="007B1CD0">
        <w:rPr>
          <w:rFonts w:cs="Times New Roman"/>
          <w:szCs w:val="24"/>
        </w:rPr>
        <w:t xml:space="preserve">0330 and </w:t>
      </w:r>
      <w:r w:rsidRPr="00EC0FD5" w:rsidR="0040064C">
        <w:rPr>
          <w:rFonts w:cs="Times New Roman"/>
          <w:szCs w:val="24"/>
        </w:rPr>
        <w:t>0648-0515. These collections have the same respondent groups, and we have received comment</w:t>
      </w:r>
      <w:r w:rsidRPr="00EC0FD5" w:rsidR="00545E10">
        <w:rPr>
          <w:rFonts w:cs="Times New Roman"/>
          <w:szCs w:val="24"/>
        </w:rPr>
        <w:t>s</w:t>
      </w:r>
      <w:r w:rsidR="00232B3B">
        <w:rPr>
          <w:rFonts w:cs="Times New Roman"/>
          <w:szCs w:val="24"/>
        </w:rPr>
        <w:t xml:space="preserve"> on tho</w:t>
      </w:r>
      <w:r w:rsidRPr="00EC0FD5" w:rsidR="0040064C">
        <w:rPr>
          <w:rFonts w:cs="Times New Roman"/>
          <w:szCs w:val="24"/>
        </w:rPr>
        <w:t xml:space="preserve">se collections supporting that rate. We </w:t>
      </w:r>
      <w:r w:rsidRPr="00EC0FD5" w:rsidR="00855E5D">
        <w:rPr>
          <w:rFonts w:cs="Times New Roman"/>
          <w:szCs w:val="24"/>
        </w:rPr>
        <w:t xml:space="preserve">have not received </w:t>
      </w:r>
      <w:r w:rsidRPr="00EC0FD5" w:rsidR="00545E10">
        <w:rPr>
          <w:rFonts w:cs="Times New Roman"/>
          <w:szCs w:val="24"/>
        </w:rPr>
        <w:t xml:space="preserve">any </w:t>
      </w:r>
      <w:r w:rsidRPr="00EC0FD5" w:rsidR="00855E5D">
        <w:rPr>
          <w:rFonts w:cs="Times New Roman"/>
          <w:szCs w:val="24"/>
        </w:rPr>
        <w:t>comments on the w</w:t>
      </w:r>
      <w:r w:rsidRPr="00EC0FD5" w:rsidR="00545E10">
        <w:rPr>
          <w:rFonts w:cs="Times New Roman"/>
          <w:szCs w:val="24"/>
        </w:rPr>
        <w:t>age rate used for this collection</w:t>
      </w:r>
      <w:r w:rsidRPr="00EC0FD5" w:rsidR="0040064C">
        <w:rPr>
          <w:rFonts w:cs="Times New Roman"/>
          <w:szCs w:val="24"/>
        </w:rPr>
        <w:t>.</w:t>
      </w:r>
    </w:p>
    <w:p w:rsidR="001A2918" w:rsidP="00EC0FD5" w:rsidRDefault="001A2918" w14:paraId="3ABCD935" w14:textId="77777777">
      <w:pPr>
        <w:rPr>
          <w:rFonts w:cs="Times New Roman"/>
          <w:szCs w:val="24"/>
        </w:rPr>
      </w:pPr>
    </w:p>
    <w:tbl>
      <w:tblPr>
        <w:tblW w:w="13490" w:type="dxa"/>
        <w:jc w:val="center"/>
        <w:tblLayout w:type="fixed"/>
        <w:tblLook w:val="04A0" w:firstRow="1" w:lastRow="0" w:firstColumn="1" w:lastColumn="0" w:noHBand="0" w:noVBand="1"/>
      </w:tblPr>
      <w:tblGrid>
        <w:gridCol w:w="1559"/>
        <w:gridCol w:w="1096"/>
        <w:gridCol w:w="2347"/>
        <w:gridCol w:w="1163"/>
        <w:gridCol w:w="1074"/>
        <w:gridCol w:w="1253"/>
        <w:gridCol w:w="1084"/>
        <w:gridCol w:w="1240"/>
        <w:gridCol w:w="1399"/>
        <w:gridCol w:w="1275"/>
      </w:tblGrid>
      <w:tr w:rsidRPr="00D64DF9" w:rsidR="000446BB" w:rsidTr="000446BB" w14:paraId="2357FB5F" w14:textId="77777777">
        <w:trPr>
          <w:trHeight w:val="893"/>
          <w:jc w:val="center"/>
        </w:trPr>
        <w:tc>
          <w:tcPr>
            <w:tcW w:w="1559" w:type="dxa"/>
            <w:tcBorders>
              <w:top w:val="single" w:color="auto" w:sz="8" w:space="0"/>
              <w:left w:val="single" w:color="auto" w:sz="8" w:space="0"/>
              <w:bottom w:val="single" w:color="auto" w:sz="12" w:space="0"/>
              <w:right w:val="single" w:color="000000" w:sz="8" w:space="0"/>
            </w:tcBorders>
            <w:shd w:val="clear" w:color="000000" w:fill="BDD7EE"/>
            <w:vAlign w:val="center"/>
            <w:hideMark/>
          </w:tcPr>
          <w:p w:rsidRPr="00D64DF9" w:rsidR="000D64FF" w:rsidP="006A4C3A" w:rsidRDefault="000D64FF" w14:paraId="4ED26194" w14:textId="77777777">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096" w:type="dxa"/>
            <w:tcBorders>
              <w:top w:val="single" w:color="auto" w:sz="8" w:space="0"/>
              <w:left w:val="nil"/>
              <w:bottom w:val="single" w:color="auto" w:sz="12" w:space="0"/>
              <w:right w:val="single" w:color="auto" w:sz="4" w:space="0"/>
            </w:tcBorders>
            <w:shd w:val="clear" w:color="000000" w:fill="BDD7EE"/>
            <w:vAlign w:val="center"/>
          </w:tcPr>
          <w:p w:rsidRPr="00D64DF9" w:rsidR="000D64FF" w:rsidP="006A4C3A" w:rsidRDefault="000D64FF" w14:paraId="66D98EC8" w14:textId="222C69E5">
            <w:pPr>
              <w:keepNext/>
              <w:keepLines/>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Form Name</w:t>
            </w:r>
          </w:p>
        </w:tc>
        <w:tc>
          <w:tcPr>
            <w:tcW w:w="2347" w:type="dxa"/>
            <w:tcBorders>
              <w:top w:val="single" w:color="auto" w:sz="8" w:space="0"/>
              <w:left w:val="single" w:color="auto" w:sz="4" w:space="0"/>
              <w:bottom w:val="single" w:color="auto" w:sz="12" w:space="0"/>
              <w:right w:val="single" w:color="000000" w:sz="8" w:space="0"/>
            </w:tcBorders>
            <w:shd w:val="clear" w:color="000000" w:fill="BDD7EE"/>
            <w:vAlign w:val="center"/>
            <w:hideMark/>
          </w:tcPr>
          <w:p w:rsidRPr="00D64DF9" w:rsidR="000D64FF" w:rsidP="006A4C3A" w:rsidRDefault="000D64FF" w14:paraId="77F63850" w14:textId="4E77D956">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163" w:type="dxa"/>
            <w:tcBorders>
              <w:top w:val="single" w:color="auto" w:sz="8" w:space="0"/>
              <w:left w:val="nil"/>
              <w:bottom w:val="single" w:color="auto" w:sz="12" w:space="0"/>
              <w:right w:val="single" w:color="000000" w:sz="8" w:space="0"/>
            </w:tcBorders>
            <w:shd w:val="clear" w:color="000000" w:fill="BDD7EE"/>
            <w:vAlign w:val="center"/>
            <w:hideMark/>
          </w:tcPr>
          <w:p w:rsidR="001071C9" w:rsidP="006A4C3A" w:rsidRDefault="000D64FF" w14:paraId="75D9E57A" w14:textId="77777777">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w:t>
            </w:r>
          </w:p>
          <w:p w:rsidRPr="00D64DF9" w:rsidR="000D64FF" w:rsidP="006A4C3A" w:rsidRDefault="000D64FF" w14:paraId="3BDB5531" w14:textId="39D32FB4">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year</w:t>
            </w:r>
            <w:r w:rsidRPr="00D64DF9">
              <w:rPr>
                <w:rFonts w:ascii="Calibri" w:hAnsi="Calibri" w:eastAsia="Times New Roman" w:cs="Calibri"/>
                <w:b/>
                <w:bCs/>
                <w:color w:val="000000"/>
                <w:sz w:val="16"/>
                <w:szCs w:val="16"/>
              </w:rPr>
              <w:br/>
              <w:t>(a)</w:t>
            </w:r>
          </w:p>
        </w:tc>
        <w:tc>
          <w:tcPr>
            <w:tcW w:w="1074" w:type="dxa"/>
            <w:tcBorders>
              <w:top w:val="single" w:color="auto" w:sz="8" w:space="0"/>
              <w:left w:val="nil"/>
              <w:bottom w:val="single" w:color="auto" w:sz="12" w:space="0"/>
              <w:right w:val="single" w:color="auto" w:sz="8" w:space="0"/>
            </w:tcBorders>
            <w:shd w:val="clear" w:color="000000" w:fill="BDD7EE"/>
            <w:vAlign w:val="center"/>
            <w:hideMark/>
          </w:tcPr>
          <w:p w:rsidRPr="00D64DF9" w:rsidR="000D64FF" w:rsidP="006A4C3A" w:rsidRDefault="000D64FF" w14:paraId="686003A7" w14:textId="77777777">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253" w:type="dxa"/>
            <w:tcBorders>
              <w:top w:val="single" w:color="auto" w:sz="8" w:space="0"/>
              <w:left w:val="nil"/>
              <w:bottom w:val="single" w:color="auto" w:sz="12" w:space="0"/>
              <w:right w:val="single" w:color="auto" w:sz="8" w:space="0"/>
            </w:tcBorders>
            <w:shd w:val="clear" w:color="000000" w:fill="BDD7EE"/>
            <w:vAlign w:val="center"/>
            <w:hideMark/>
          </w:tcPr>
          <w:p w:rsidRPr="00D64DF9" w:rsidR="000D64FF" w:rsidP="006A4C3A" w:rsidRDefault="000D64FF" w14:paraId="4679091D" w14:textId="77777777">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4" w:type="dxa"/>
            <w:tcBorders>
              <w:top w:val="single" w:color="auto" w:sz="8" w:space="0"/>
              <w:left w:val="nil"/>
              <w:bottom w:val="single" w:color="auto" w:sz="12" w:space="0"/>
              <w:right w:val="single" w:color="auto" w:sz="8" w:space="0"/>
            </w:tcBorders>
            <w:shd w:val="clear" w:color="000000" w:fill="BDD7EE"/>
            <w:vAlign w:val="center"/>
            <w:hideMark/>
          </w:tcPr>
          <w:p w:rsidRPr="00D64DF9" w:rsidR="000D64FF" w:rsidP="006A4C3A" w:rsidRDefault="000D64FF" w14:paraId="2C5F8982" w14:textId="77777777">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240" w:type="dxa"/>
            <w:tcBorders>
              <w:top w:val="single" w:color="auto" w:sz="8" w:space="0"/>
              <w:left w:val="nil"/>
              <w:bottom w:val="single" w:color="auto" w:sz="12" w:space="0"/>
              <w:right w:val="single" w:color="auto" w:sz="8" w:space="0"/>
            </w:tcBorders>
            <w:shd w:val="clear" w:color="000000" w:fill="BDD7EE"/>
            <w:vAlign w:val="center"/>
            <w:hideMark/>
          </w:tcPr>
          <w:p w:rsidRPr="00D64DF9" w:rsidR="000D64FF" w:rsidP="006A4C3A" w:rsidRDefault="000D64FF" w14:paraId="682B103F" w14:textId="66D67025">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w:t>
            </w:r>
            <w:r w:rsidR="004C1C66">
              <w:rPr>
                <w:rFonts w:ascii="Calibri" w:hAnsi="Calibri" w:eastAsia="Times New Roman" w:cs="Calibri"/>
                <w:b/>
                <w:bCs/>
                <w:color w:val="000000"/>
                <w:sz w:val="16"/>
                <w:szCs w:val="16"/>
              </w:rPr>
              <w:t xml:space="preserve"> </w:t>
            </w:r>
            <w:r w:rsidRPr="00D64DF9">
              <w:rPr>
                <w:rFonts w:ascii="Calibri" w:hAnsi="Calibri" w:eastAsia="Times New Roman" w:cs="Calibri"/>
                <w:b/>
                <w:bCs/>
                <w:color w:val="000000"/>
                <w:sz w:val="16"/>
                <w:szCs w:val="16"/>
              </w:rPr>
              <w:t>= (c) x (d)</w:t>
            </w:r>
          </w:p>
        </w:tc>
        <w:tc>
          <w:tcPr>
            <w:tcW w:w="1399" w:type="dxa"/>
            <w:tcBorders>
              <w:top w:val="single" w:color="auto" w:sz="8" w:space="0"/>
              <w:left w:val="nil"/>
              <w:bottom w:val="single" w:color="auto" w:sz="12" w:space="0"/>
              <w:right w:val="single" w:color="auto" w:sz="8" w:space="0"/>
            </w:tcBorders>
            <w:shd w:val="clear" w:color="000000" w:fill="BDD7EE"/>
            <w:vAlign w:val="center"/>
            <w:hideMark/>
          </w:tcPr>
          <w:p w:rsidRPr="00D64DF9" w:rsidR="000D64FF" w:rsidP="006A4C3A" w:rsidRDefault="000D64FF" w14:paraId="571B40CA" w14:textId="18E98E9C">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w:t>
            </w:r>
            <w:r w:rsidR="004C1C66">
              <w:rPr>
                <w:rFonts w:ascii="Calibri" w:hAnsi="Calibri" w:eastAsia="Times New Roman" w:cs="Calibri"/>
                <w:b/>
                <w:bCs/>
                <w:color w:val="000000"/>
                <w:sz w:val="16"/>
                <w:szCs w:val="16"/>
              </w:rPr>
              <w:t xml:space="preserve"> </w:t>
            </w:r>
            <w:r w:rsidRPr="00D64DF9">
              <w:rPr>
                <w:rFonts w:ascii="Calibri" w:hAnsi="Calibri" w:eastAsia="Times New Roman" w:cs="Calibri"/>
                <w:b/>
                <w:bCs/>
                <w:color w:val="000000"/>
                <w:sz w:val="16"/>
                <w:szCs w:val="16"/>
              </w:rPr>
              <w:t>(for Type of Respondent)</w:t>
            </w:r>
            <w:r w:rsidRPr="00D64DF9">
              <w:rPr>
                <w:rFonts w:ascii="Calibri" w:hAnsi="Calibri" w:eastAsia="Times New Roman" w:cs="Calibri"/>
                <w:b/>
                <w:bCs/>
                <w:color w:val="000000"/>
                <w:sz w:val="16"/>
                <w:szCs w:val="16"/>
              </w:rPr>
              <w:br/>
              <w:t>(f)</w:t>
            </w:r>
          </w:p>
        </w:tc>
        <w:tc>
          <w:tcPr>
            <w:tcW w:w="1275" w:type="dxa"/>
            <w:tcBorders>
              <w:top w:val="single" w:color="auto" w:sz="8" w:space="0"/>
              <w:left w:val="nil"/>
              <w:bottom w:val="single" w:color="auto" w:sz="12" w:space="0"/>
              <w:right w:val="single" w:color="auto" w:sz="8" w:space="0"/>
            </w:tcBorders>
            <w:shd w:val="clear" w:color="000000" w:fill="BDD7EE"/>
            <w:vAlign w:val="center"/>
            <w:hideMark/>
          </w:tcPr>
          <w:p w:rsidRPr="00D64DF9" w:rsidR="000D64FF" w:rsidP="006A4C3A" w:rsidRDefault="000D64FF" w14:paraId="4B91618B" w14:textId="77777777">
            <w:pPr>
              <w:keepNext/>
              <w:keepLines/>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0446BB" w:rsidTr="000446BB" w14:paraId="23921557" w14:textId="77777777">
        <w:trPr>
          <w:trHeight w:val="287"/>
          <w:jc w:val="center"/>
        </w:trPr>
        <w:tc>
          <w:tcPr>
            <w:tcW w:w="1559" w:type="dxa"/>
            <w:vMerge w:val="restart"/>
            <w:tcBorders>
              <w:top w:val="single" w:color="auto" w:sz="12" w:space="0"/>
              <w:left w:val="single" w:color="auto" w:sz="8" w:space="0"/>
              <w:right w:val="single" w:color="auto" w:sz="4" w:space="0"/>
            </w:tcBorders>
            <w:shd w:val="clear" w:color="auto" w:fill="auto"/>
            <w:vAlign w:val="center"/>
            <w:hideMark/>
          </w:tcPr>
          <w:p w:rsidRPr="000D64FF" w:rsidR="00310AA5" w:rsidP="006A4C3A" w:rsidRDefault="00310AA5" w14:paraId="0153383E" w14:textId="3B13A6DB">
            <w:pPr>
              <w:keepNext/>
              <w:keepLines/>
              <w:widowControl/>
              <w:autoSpaceDE/>
              <w:autoSpaceDN/>
              <w:rPr>
                <w:rFonts w:eastAsia="Times New Roman" w:asciiTheme="minorHAnsi" w:hAnsiTheme="minorHAnsi" w:cstheme="minorHAnsi"/>
                <w:color w:val="000000"/>
                <w:sz w:val="16"/>
                <w:szCs w:val="16"/>
              </w:rPr>
            </w:pPr>
            <w:r w:rsidRPr="000D64FF">
              <w:rPr>
                <w:rFonts w:eastAsia="Times New Roman" w:asciiTheme="minorHAnsi" w:hAnsiTheme="minorHAnsi" w:cstheme="minorHAnsi"/>
                <w:color w:val="000000"/>
                <w:sz w:val="16"/>
                <w:szCs w:val="16"/>
              </w:rPr>
              <w:t> Paper Logbook</w:t>
            </w:r>
          </w:p>
        </w:tc>
        <w:tc>
          <w:tcPr>
            <w:tcW w:w="1096" w:type="dxa"/>
            <w:tcBorders>
              <w:top w:val="single" w:color="auto" w:sz="12" w:space="0"/>
              <w:left w:val="nil"/>
              <w:bottom w:val="single" w:color="auto" w:sz="8" w:space="0"/>
              <w:right w:val="single" w:color="auto" w:sz="4" w:space="0"/>
            </w:tcBorders>
            <w:shd w:val="clear" w:color="auto" w:fill="auto"/>
            <w:vAlign w:val="center"/>
          </w:tcPr>
          <w:p w:rsidRPr="000D64FF" w:rsidR="00310AA5" w:rsidP="006A4C3A" w:rsidRDefault="00310AA5" w14:paraId="2A128D2D" w14:textId="535597F4">
            <w:pPr>
              <w:keepNext/>
              <w:keepLines/>
              <w:widowControl/>
              <w:autoSpaceDE/>
              <w:autoSpaceDN/>
              <w:jc w:val="center"/>
              <w:rPr>
                <w:rFonts w:eastAsia="Times New Roman" w:asciiTheme="minorHAnsi" w:hAnsiTheme="minorHAnsi" w:cstheme="minorHAnsi"/>
                <w:color w:val="000000"/>
                <w:sz w:val="16"/>
                <w:szCs w:val="16"/>
              </w:rPr>
            </w:pPr>
            <w:r w:rsidRPr="000D64FF">
              <w:rPr>
                <w:rFonts w:eastAsia="Times New Roman" w:asciiTheme="minorHAnsi" w:hAnsiTheme="minorHAnsi" w:cstheme="minorHAnsi"/>
                <w:sz w:val="16"/>
                <w:szCs w:val="16"/>
              </w:rPr>
              <w:t xml:space="preserve">Catcher vessel Trawl DFL </w:t>
            </w:r>
          </w:p>
        </w:tc>
        <w:tc>
          <w:tcPr>
            <w:tcW w:w="2347" w:type="dxa"/>
            <w:tcBorders>
              <w:top w:val="single" w:color="auto" w:sz="12" w:space="0"/>
              <w:left w:val="nil"/>
              <w:bottom w:val="single" w:color="auto" w:sz="4" w:space="0"/>
              <w:right w:val="single" w:color="auto" w:sz="4" w:space="0"/>
            </w:tcBorders>
            <w:vAlign w:val="center"/>
            <w:hideMark/>
          </w:tcPr>
          <w:p w:rsidRPr="004D1CCD" w:rsidR="00310AA5" w:rsidP="006A4C3A" w:rsidRDefault="00310AA5" w14:paraId="70A155FF" w14:textId="7977FD6E">
            <w:pPr>
              <w:keepNext/>
              <w:keepLines/>
              <w:widowControl/>
              <w:autoSpaceDE/>
              <w:autoSpaceDN/>
              <w:jc w:val="center"/>
              <w:rPr>
                <w:rFonts w:eastAsia="Times New Roman" w:asciiTheme="minorHAnsi" w:hAnsiTheme="minorHAnsi" w:cstheme="minorHAnsi"/>
                <w:color w:val="000000"/>
                <w:sz w:val="16"/>
                <w:szCs w:val="16"/>
              </w:rPr>
            </w:pPr>
            <w:r w:rsidRPr="004D1CCD">
              <w:rPr>
                <w:rFonts w:asciiTheme="minorHAnsi" w:hAnsiTheme="minorHAnsi" w:cstheme="minorHAnsi"/>
                <w:sz w:val="16"/>
                <w:szCs w:val="16"/>
              </w:rPr>
              <w:t>Operator of a Catcher Vessel</w:t>
            </w:r>
          </w:p>
        </w:tc>
        <w:tc>
          <w:tcPr>
            <w:tcW w:w="1163"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310AA5" w14:paraId="786D0FAB" w14:textId="26A027CD">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10</w:t>
            </w:r>
            <w:r w:rsidRPr="000D05D0" w:rsidR="003957A7">
              <w:rPr>
                <w:rFonts w:asciiTheme="minorHAnsi" w:hAnsiTheme="minorHAnsi" w:cstheme="minorHAnsi"/>
                <w:sz w:val="16"/>
                <w:szCs w:val="16"/>
              </w:rPr>
              <w:t>2</w:t>
            </w:r>
          </w:p>
        </w:tc>
        <w:tc>
          <w:tcPr>
            <w:tcW w:w="1074"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3957A7" w14:paraId="0AFF1E6B" w14:textId="5F06A4F8">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90</w:t>
            </w:r>
          </w:p>
        </w:tc>
        <w:tc>
          <w:tcPr>
            <w:tcW w:w="1253"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3957A7" w14:paraId="783E95C1" w14:textId="29208086">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9,180</w:t>
            </w:r>
          </w:p>
        </w:tc>
        <w:tc>
          <w:tcPr>
            <w:tcW w:w="1084"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310AA5" w14:paraId="140417BC" w14:textId="4BCB7486">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sz w:val="16"/>
                <w:szCs w:val="16"/>
              </w:rPr>
              <w:t>18 min.</w:t>
            </w:r>
          </w:p>
        </w:tc>
        <w:tc>
          <w:tcPr>
            <w:tcW w:w="1240" w:type="dxa"/>
            <w:tcBorders>
              <w:top w:val="single" w:color="auto" w:sz="12" w:space="0"/>
              <w:left w:val="nil"/>
              <w:bottom w:val="single" w:color="auto" w:sz="4" w:space="0"/>
              <w:right w:val="single" w:color="auto" w:sz="4" w:space="0"/>
            </w:tcBorders>
            <w:shd w:val="clear" w:color="auto" w:fill="auto"/>
            <w:vAlign w:val="center"/>
          </w:tcPr>
          <w:p w:rsidRPr="000D05D0" w:rsidR="00310AA5" w:rsidP="006A4C3A" w:rsidRDefault="002E6C5A" w14:paraId="7C0F3C45" w14:textId="25356A63">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color w:val="000000"/>
                <w:sz w:val="16"/>
                <w:szCs w:val="16"/>
              </w:rPr>
              <w:t>2,754 hours</w:t>
            </w:r>
          </w:p>
        </w:tc>
        <w:tc>
          <w:tcPr>
            <w:tcW w:w="1399" w:type="dxa"/>
            <w:tcBorders>
              <w:top w:val="single" w:color="auto" w:sz="12" w:space="0"/>
              <w:left w:val="nil"/>
              <w:bottom w:val="single" w:color="auto" w:sz="4" w:space="0"/>
              <w:right w:val="single" w:color="auto" w:sz="4" w:space="0"/>
            </w:tcBorders>
            <w:shd w:val="clear" w:color="auto" w:fill="auto"/>
            <w:noWrap/>
            <w:vAlign w:val="center"/>
          </w:tcPr>
          <w:p w:rsidRPr="00983234" w:rsidR="00310AA5" w:rsidP="006A4C3A" w:rsidRDefault="002E6C5A" w14:paraId="6F880D03" w14:textId="0FBC5B4D">
            <w:pPr>
              <w:keepNext/>
              <w:keepLines/>
              <w:widowControl/>
              <w:autoSpaceDE/>
              <w:autoSpaceDN/>
              <w:jc w:val="center"/>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37</w:t>
            </w:r>
          </w:p>
        </w:tc>
        <w:tc>
          <w:tcPr>
            <w:tcW w:w="1275" w:type="dxa"/>
            <w:tcBorders>
              <w:top w:val="single" w:color="auto" w:sz="12" w:space="0"/>
              <w:left w:val="nil"/>
              <w:bottom w:val="single" w:color="auto" w:sz="4" w:space="0"/>
              <w:right w:val="single" w:color="auto" w:sz="8" w:space="0"/>
            </w:tcBorders>
            <w:shd w:val="clear" w:color="auto" w:fill="auto"/>
            <w:noWrap/>
            <w:vAlign w:val="center"/>
            <w:hideMark/>
          </w:tcPr>
          <w:p w:rsidRPr="00983234" w:rsidR="00310AA5" w:rsidP="006A4C3A" w:rsidRDefault="002E6C5A" w14:paraId="5168264C" w14:textId="3DD88071">
            <w:pPr>
              <w:keepNext/>
              <w:keepLines/>
              <w:widowControl/>
              <w:autoSpaceDE/>
              <w:autoSpaceDN/>
              <w:jc w:val="right"/>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101,898</w:t>
            </w:r>
            <w:r w:rsidRPr="00983234" w:rsidR="00310AA5">
              <w:rPr>
                <w:rFonts w:eastAsia="Times New Roman" w:asciiTheme="minorHAnsi" w:hAnsiTheme="minorHAnsi" w:cstheme="minorHAnsi"/>
                <w:color w:val="000000"/>
                <w:sz w:val="16"/>
                <w:szCs w:val="16"/>
              </w:rPr>
              <w:t> </w:t>
            </w:r>
          </w:p>
        </w:tc>
      </w:tr>
      <w:tr w:rsidRPr="00D64DF9" w:rsidR="000446BB" w:rsidTr="000446BB" w14:paraId="4C2A0AF7" w14:textId="77777777">
        <w:trPr>
          <w:trHeight w:val="287"/>
          <w:jc w:val="center"/>
        </w:trPr>
        <w:tc>
          <w:tcPr>
            <w:tcW w:w="1559" w:type="dxa"/>
            <w:vMerge/>
            <w:tcBorders>
              <w:left w:val="single" w:color="auto" w:sz="8" w:space="0"/>
              <w:right w:val="single" w:color="auto" w:sz="4" w:space="0"/>
            </w:tcBorders>
            <w:shd w:val="clear" w:color="auto" w:fill="auto"/>
            <w:vAlign w:val="center"/>
            <w:hideMark/>
          </w:tcPr>
          <w:p w:rsidRPr="000D64FF" w:rsidR="00310AA5" w:rsidP="006A4C3A" w:rsidRDefault="00310AA5" w14:paraId="36497B61" w14:textId="52AAAAB9">
            <w:pPr>
              <w:keepNext/>
              <w:keepLines/>
              <w:widowControl/>
              <w:autoSpaceDE/>
              <w:autoSpaceDN/>
              <w:rPr>
                <w:rFonts w:eastAsia="Times New Roman" w:asciiTheme="minorHAnsi" w:hAnsiTheme="minorHAnsi" w:cstheme="minorHAnsi"/>
                <w:color w:val="000000"/>
                <w:sz w:val="16"/>
                <w:szCs w:val="16"/>
              </w:rPr>
            </w:pPr>
          </w:p>
        </w:tc>
        <w:tc>
          <w:tcPr>
            <w:tcW w:w="1096" w:type="dxa"/>
            <w:tcBorders>
              <w:top w:val="single" w:color="auto" w:sz="8" w:space="0"/>
              <w:left w:val="nil"/>
              <w:bottom w:val="single" w:color="auto" w:sz="4" w:space="0"/>
              <w:right w:val="single" w:color="auto" w:sz="4" w:space="0"/>
            </w:tcBorders>
            <w:shd w:val="clear" w:color="auto" w:fill="auto"/>
            <w:vAlign w:val="center"/>
          </w:tcPr>
          <w:p w:rsidRPr="000D64FF" w:rsidR="00310AA5" w:rsidP="006A4C3A" w:rsidRDefault="00310AA5" w14:paraId="4336009B" w14:textId="18E7D815">
            <w:pPr>
              <w:keepNext/>
              <w:keepLines/>
              <w:widowControl/>
              <w:autoSpaceDE/>
              <w:autoSpaceDN/>
              <w:jc w:val="center"/>
              <w:rPr>
                <w:rFonts w:eastAsia="Times New Roman" w:asciiTheme="minorHAnsi" w:hAnsiTheme="minorHAnsi" w:cstheme="minorHAnsi"/>
                <w:color w:val="000000"/>
                <w:sz w:val="16"/>
                <w:szCs w:val="16"/>
              </w:rPr>
            </w:pPr>
            <w:r w:rsidRPr="000D64FF">
              <w:rPr>
                <w:rFonts w:eastAsia="Times New Roman" w:asciiTheme="minorHAnsi" w:hAnsiTheme="minorHAnsi" w:cstheme="minorHAnsi"/>
                <w:sz w:val="16"/>
                <w:szCs w:val="16"/>
              </w:rPr>
              <w:t>Catcher vessel Longline/ Pot DFL</w:t>
            </w:r>
          </w:p>
        </w:tc>
        <w:tc>
          <w:tcPr>
            <w:tcW w:w="2347" w:type="dxa"/>
            <w:tcBorders>
              <w:top w:val="nil"/>
              <w:left w:val="nil"/>
              <w:bottom w:val="single" w:color="auto" w:sz="4" w:space="0"/>
              <w:right w:val="single" w:color="auto" w:sz="4" w:space="0"/>
            </w:tcBorders>
            <w:vAlign w:val="center"/>
            <w:hideMark/>
          </w:tcPr>
          <w:p w:rsidRPr="004D1CCD" w:rsidR="00310AA5" w:rsidP="006A4C3A" w:rsidRDefault="00310AA5" w14:paraId="3C0F0ABC" w14:textId="09585E3A">
            <w:pPr>
              <w:keepNext/>
              <w:keepLines/>
              <w:widowControl/>
              <w:autoSpaceDE/>
              <w:autoSpaceDN/>
              <w:jc w:val="center"/>
              <w:rPr>
                <w:rFonts w:eastAsia="Times New Roman" w:asciiTheme="minorHAnsi" w:hAnsiTheme="minorHAnsi" w:cstheme="minorHAnsi"/>
                <w:color w:val="000000"/>
                <w:sz w:val="16"/>
                <w:szCs w:val="16"/>
              </w:rPr>
            </w:pPr>
            <w:r w:rsidRPr="004D1CCD">
              <w:rPr>
                <w:rFonts w:asciiTheme="minorHAnsi" w:hAnsiTheme="minorHAnsi" w:cstheme="minorHAnsi"/>
                <w:sz w:val="16"/>
                <w:szCs w:val="16"/>
              </w:rPr>
              <w:t>Operator of a Catcher Vessel</w:t>
            </w:r>
          </w:p>
        </w:tc>
        <w:tc>
          <w:tcPr>
            <w:tcW w:w="1163" w:type="dxa"/>
            <w:tcBorders>
              <w:top w:val="nil"/>
              <w:left w:val="nil"/>
              <w:bottom w:val="single" w:color="auto" w:sz="4" w:space="0"/>
              <w:right w:val="single" w:color="auto" w:sz="4" w:space="0"/>
            </w:tcBorders>
            <w:shd w:val="clear" w:color="auto" w:fill="auto"/>
            <w:vAlign w:val="center"/>
            <w:hideMark/>
          </w:tcPr>
          <w:p w:rsidRPr="000D05D0" w:rsidR="00310AA5" w:rsidP="006A4C3A" w:rsidRDefault="003957A7" w14:paraId="281BA79D" w14:textId="36E97DAE">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109</w:t>
            </w:r>
          </w:p>
        </w:tc>
        <w:tc>
          <w:tcPr>
            <w:tcW w:w="1074" w:type="dxa"/>
            <w:tcBorders>
              <w:top w:val="nil"/>
              <w:left w:val="nil"/>
              <w:bottom w:val="single" w:color="auto" w:sz="4" w:space="0"/>
              <w:right w:val="single" w:color="auto" w:sz="4" w:space="0"/>
            </w:tcBorders>
            <w:shd w:val="clear" w:color="auto" w:fill="auto"/>
            <w:vAlign w:val="center"/>
            <w:hideMark/>
          </w:tcPr>
          <w:p w:rsidRPr="000D05D0" w:rsidR="00310AA5" w:rsidP="006A4C3A" w:rsidRDefault="003957A7" w14:paraId="47F9F94B" w14:textId="4BB2A06A">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75</w:t>
            </w:r>
          </w:p>
        </w:tc>
        <w:tc>
          <w:tcPr>
            <w:tcW w:w="1253" w:type="dxa"/>
            <w:tcBorders>
              <w:top w:val="nil"/>
              <w:left w:val="nil"/>
              <w:bottom w:val="single" w:color="auto" w:sz="4" w:space="0"/>
              <w:right w:val="single" w:color="auto" w:sz="4" w:space="0"/>
            </w:tcBorders>
            <w:shd w:val="clear" w:color="auto" w:fill="auto"/>
            <w:vAlign w:val="center"/>
            <w:hideMark/>
          </w:tcPr>
          <w:p w:rsidRPr="000D05D0" w:rsidR="00310AA5" w:rsidP="006A4C3A" w:rsidRDefault="003957A7" w14:paraId="5BDD821E" w14:textId="4715EEE3">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8,175</w:t>
            </w:r>
          </w:p>
        </w:tc>
        <w:tc>
          <w:tcPr>
            <w:tcW w:w="1084" w:type="dxa"/>
            <w:tcBorders>
              <w:top w:val="nil"/>
              <w:left w:val="nil"/>
              <w:bottom w:val="single" w:color="auto" w:sz="4" w:space="0"/>
              <w:right w:val="single" w:color="auto" w:sz="4" w:space="0"/>
            </w:tcBorders>
            <w:shd w:val="clear" w:color="auto" w:fill="auto"/>
            <w:vAlign w:val="center"/>
            <w:hideMark/>
          </w:tcPr>
          <w:p w:rsidRPr="000D05D0" w:rsidR="00310AA5" w:rsidP="006A4C3A" w:rsidRDefault="00D905E2" w14:paraId="5BD5AADD" w14:textId="3C9E11D7">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sz w:val="16"/>
                <w:szCs w:val="16"/>
              </w:rPr>
              <w:t>35</w:t>
            </w:r>
            <w:r w:rsidRPr="000D05D0">
              <w:rPr>
                <w:rFonts w:eastAsia="Times New Roman" w:asciiTheme="minorHAnsi" w:hAnsiTheme="minorHAnsi" w:cstheme="minorHAnsi"/>
                <w:sz w:val="16"/>
                <w:szCs w:val="16"/>
              </w:rPr>
              <w:t xml:space="preserve"> </w:t>
            </w:r>
            <w:r w:rsidRPr="000D05D0" w:rsidR="00310AA5">
              <w:rPr>
                <w:rFonts w:eastAsia="Times New Roman" w:asciiTheme="minorHAnsi" w:hAnsiTheme="minorHAnsi" w:cstheme="minorHAnsi"/>
                <w:sz w:val="16"/>
                <w:szCs w:val="16"/>
              </w:rPr>
              <w:t>min.</w:t>
            </w:r>
          </w:p>
        </w:tc>
        <w:tc>
          <w:tcPr>
            <w:tcW w:w="1240" w:type="dxa"/>
            <w:tcBorders>
              <w:top w:val="nil"/>
              <w:left w:val="nil"/>
              <w:bottom w:val="single" w:color="auto" w:sz="4" w:space="0"/>
              <w:right w:val="single" w:color="auto" w:sz="4" w:space="0"/>
            </w:tcBorders>
            <w:shd w:val="clear" w:color="auto" w:fill="auto"/>
            <w:vAlign w:val="center"/>
          </w:tcPr>
          <w:p w:rsidRPr="000D05D0" w:rsidR="00310AA5" w:rsidP="006A4C3A" w:rsidRDefault="00D905E2" w14:paraId="2F08C4B1" w14:textId="03867723">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4,769</w:t>
            </w:r>
            <w:r w:rsidRPr="000D05D0" w:rsidR="002E6C5A">
              <w:rPr>
                <w:rFonts w:eastAsia="Times New Roman" w:asciiTheme="minorHAnsi" w:hAnsiTheme="minorHAnsi" w:cstheme="minorHAnsi"/>
                <w:color w:val="000000"/>
                <w:sz w:val="16"/>
                <w:szCs w:val="16"/>
              </w:rPr>
              <w:t xml:space="preserve"> hours</w:t>
            </w:r>
          </w:p>
        </w:tc>
        <w:tc>
          <w:tcPr>
            <w:tcW w:w="1399" w:type="dxa"/>
            <w:tcBorders>
              <w:top w:val="nil"/>
              <w:left w:val="nil"/>
              <w:bottom w:val="single" w:color="auto" w:sz="4" w:space="0"/>
              <w:right w:val="single" w:color="auto" w:sz="4" w:space="0"/>
            </w:tcBorders>
            <w:shd w:val="clear" w:color="auto" w:fill="auto"/>
            <w:noWrap/>
            <w:vAlign w:val="center"/>
          </w:tcPr>
          <w:p w:rsidRPr="00983234" w:rsidR="00310AA5" w:rsidP="006A4C3A" w:rsidRDefault="002E6C5A" w14:paraId="7E6E7D0F" w14:textId="585AEB7F">
            <w:pPr>
              <w:keepNext/>
              <w:keepLines/>
              <w:widowControl/>
              <w:autoSpaceDE/>
              <w:autoSpaceDN/>
              <w:jc w:val="center"/>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37</w:t>
            </w:r>
          </w:p>
        </w:tc>
        <w:tc>
          <w:tcPr>
            <w:tcW w:w="1275" w:type="dxa"/>
            <w:tcBorders>
              <w:top w:val="nil"/>
              <w:left w:val="nil"/>
              <w:bottom w:val="single" w:color="auto" w:sz="4" w:space="0"/>
              <w:right w:val="single" w:color="auto" w:sz="8" w:space="0"/>
            </w:tcBorders>
            <w:shd w:val="clear" w:color="auto" w:fill="auto"/>
            <w:noWrap/>
            <w:vAlign w:val="center"/>
            <w:hideMark/>
          </w:tcPr>
          <w:p w:rsidRPr="00983234" w:rsidR="00310AA5" w:rsidP="00D905E2" w:rsidRDefault="002E6C5A" w14:paraId="6FC0A294" w14:textId="05779D28">
            <w:pPr>
              <w:keepNext/>
              <w:keepLines/>
              <w:widowControl/>
              <w:autoSpaceDE/>
              <w:autoSpaceDN/>
              <w:jc w:val="right"/>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00D905E2">
              <w:rPr>
                <w:rFonts w:eastAsia="Times New Roman" w:asciiTheme="minorHAnsi" w:hAnsiTheme="minorHAnsi" w:cstheme="minorHAnsi"/>
                <w:color w:val="000000"/>
                <w:sz w:val="16"/>
                <w:szCs w:val="16"/>
              </w:rPr>
              <w:t>176,453</w:t>
            </w:r>
            <w:r w:rsidRPr="00983234" w:rsidR="00310AA5">
              <w:rPr>
                <w:rFonts w:eastAsia="Times New Roman" w:asciiTheme="minorHAnsi" w:hAnsiTheme="minorHAnsi" w:cstheme="minorHAnsi"/>
                <w:color w:val="000000"/>
                <w:sz w:val="16"/>
                <w:szCs w:val="16"/>
              </w:rPr>
              <w:t> </w:t>
            </w:r>
          </w:p>
        </w:tc>
      </w:tr>
      <w:tr w:rsidRPr="00D64DF9" w:rsidR="000446BB" w:rsidTr="000446BB" w14:paraId="50859397" w14:textId="77777777">
        <w:trPr>
          <w:trHeight w:val="287"/>
          <w:jc w:val="center"/>
        </w:trPr>
        <w:tc>
          <w:tcPr>
            <w:tcW w:w="1559" w:type="dxa"/>
            <w:vMerge/>
            <w:tcBorders>
              <w:left w:val="single" w:color="auto" w:sz="8" w:space="0"/>
              <w:bottom w:val="single" w:color="auto" w:sz="12" w:space="0"/>
              <w:right w:val="single" w:color="auto" w:sz="4" w:space="0"/>
            </w:tcBorders>
            <w:shd w:val="clear" w:color="auto" w:fill="auto"/>
            <w:vAlign w:val="center"/>
            <w:hideMark/>
          </w:tcPr>
          <w:p w:rsidRPr="000D64FF" w:rsidR="00310AA5" w:rsidP="006A4C3A" w:rsidRDefault="00310AA5" w14:paraId="03F381AC" w14:textId="1042266D">
            <w:pPr>
              <w:keepNext/>
              <w:keepLines/>
              <w:widowControl/>
              <w:autoSpaceDE/>
              <w:autoSpaceDN/>
              <w:rPr>
                <w:rFonts w:eastAsia="Times New Roman" w:asciiTheme="minorHAnsi" w:hAnsiTheme="minorHAnsi" w:cstheme="minorHAnsi"/>
                <w:color w:val="000000"/>
                <w:sz w:val="16"/>
                <w:szCs w:val="16"/>
              </w:rPr>
            </w:pPr>
          </w:p>
        </w:tc>
        <w:tc>
          <w:tcPr>
            <w:tcW w:w="1096" w:type="dxa"/>
            <w:tcBorders>
              <w:top w:val="nil"/>
              <w:left w:val="nil"/>
              <w:bottom w:val="single" w:color="auto" w:sz="12" w:space="0"/>
              <w:right w:val="single" w:color="auto" w:sz="4" w:space="0"/>
            </w:tcBorders>
            <w:shd w:val="clear" w:color="auto" w:fill="auto"/>
            <w:vAlign w:val="center"/>
          </w:tcPr>
          <w:p w:rsidRPr="000D64FF" w:rsidR="00310AA5" w:rsidP="006A4C3A" w:rsidRDefault="00310AA5" w14:paraId="771B557F" w14:textId="2DD66476">
            <w:pPr>
              <w:keepNext/>
              <w:keepLines/>
              <w:widowControl/>
              <w:autoSpaceDE/>
              <w:autoSpaceDN/>
              <w:jc w:val="center"/>
              <w:rPr>
                <w:rFonts w:eastAsia="Times New Roman" w:asciiTheme="minorHAnsi" w:hAnsiTheme="minorHAnsi" w:cstheme="minorHAnsi"/>
                <w:color w:val="000000"/>
                <w:sz w:val="16"/>
                <w:szCs w:val="16"/>
              </w:rPr>
            </w:pPr>
            <w:r w:rsidRPr="000D64FF">
              <w:rPr>
                <w:rFonts w:eastAsia="Times New Roman" w:asciiTheme="minorHAnsi" w:hAnsiTheme="minorHAnsi" w:cstheme="minorHAnsi"/>
                <w:sz w:val="16"/>
                <w:szCs w:val="16"/>
              </w:rPr>
              <w:t xml:space="preserve">Catcher/ Processor Longline/ Pot DCPL </w:t>
            </w:r>
          </w:p>
        </w:tc>
        <w:tc>
          <w:tcPr>
            <w:tcW w:w="2347" w:type="dxa"/>
            <w:tcBorders>
              <w:top w:val="nil"/>
              <w:left w:val="nil"/>
              <w:bottom w:val="single" w:color="auto" w:sz="12" w:space="0"/>
              <w:right w:val="single" w:color="auto" w:sz="4" w:space="0"/>
            </w:tcBorders>
            <w:vAlign w:val="center"/>
            <w:hideMark/>
          </w:tcPr>
          <w:p w:rsidRPr="004D1CCD" w:rsidR="00310AA5" w:rsidP="006A4C3A" w:rsidRDefault="00310AA5" w14:paraId="2FC25217" w14:textId="53AF583B">
            <w:pPr>
              <w:keepNext/>
              <w:keepLines/>
              <w:widowControl/>
              <w:autoSpaceDE/>
              <w:autoSpaceDN/>
              <w:jc w:val="center"/>
              <w:rPr>
                <w:rFonts w:eastAsia="Times New Roman" w:asciiTheme="minorHAnsi" w:hAnsiTheme="minorHAnsi" w:cstheme="minorHAnsi"/>
                <w:color w:val="000000"/>
                <w:sz w:val="16"/>
                <w:szCs w:val="16"/>
              </w:rPr>
            </w:pPr>
            <w:r w:rsidRPr="004D1CCD">
              <w:rPr>
                <w:rFonts w:asciiTheme="minorHAnsi" w:hAnsiTheme="minorHAnsi" w:cstheme="minorHAnsi"/>
                <w:sz w:val="16"/>
                <w:szCs w:val="16"/>
              </w:rPr>
              <w:t>Operator of a Catcher/Processor</w:t>
            </w:r>
          </w:p>
        </w:tc>
        <w:tc>
          <w:tcPr>
            <w:tcW w:w="1163"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3957A7" w14:paraId="4CD41572" w14:textId="304E7D27">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4</w:t>
            </w:r>
          </w:p>
        </w:tc>
        <w:tc>
          <w:tcPr>
            <w:tcW w:w="1074"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3957A7" w14:paraId="7F478F20" w14:textId="28910615">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20</w:t>
            </w:r>
          </w:p>
        </w:tc>
        <w:tc>
          <w:tcPr>
            <w:tcW w:w="1253"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3957A7" w14:paraId="774AC139" w14:textId="3C5F2AEA">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80</w:t>
            </w:r>
          </w:p>
        </w:tc>
        <w:tc>
          <w:tcPr>
            <w:tcW w:w="1084"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D905E2" w14:paraId="09E398A1" w14:textId="32D5713E">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sz w:val="16"/>
                <w:szCs w:val="16"/>
              </w:rPr>
              <w:t>50</w:t>
            </w:r>
            <w:r w:rsidRPr="000D05D0">
              <w:rPr>
                <w:rFonts w:eastAsia="Times New Roman" w:asciiTheme="minorHAnsi" w:hAnsiTheme="minorHAnsi" w:cstheme="minorHAnsi"/>
                <w:sz w:val="16"/>
                <w:szCs w:val="16"/>
              </w:rPr>
              <w:t xml:space="preserve"> </w:t>
            </w:r>
            <w:r w:rsidRPr="000D05D0" w:rsidR="00310AA5">
              <w:rPr>
                <w:rFonts w:eastAsia="Times New Roman" w:asciiTheme="minorHAnsi" w:hAnsiTheme="minorHAnsi" w:cstheme="minorHAnsi"/>
                <w:sz w:val="16"/>
                <w:szCs w:val="16"/>
              </w:rPr>
              <w:t>min.</w:t>
            </w:r>
          </w:p>
        </w:tc>
        <w:tc>
          <w:tcPr>
            <w:tcW w:w="1240" w:type="dxa"/>
            <w:tcBorders>
              <w:top w:val="nil"/>
              <w:left w:val="nil"/>
              <w:bottom w:val="single" w:color="auto" w:sz="12" w:space="0"/>
              <w:right w:val="single" w:color="auto" w:sz="4" w:space="0"/>
            </w:tcBorders>
            <w:shd w:val="clear" w:color="auto" w:fill="auto"/>
            <w:vAlign w:val="center"/>
          </w:tcPr>
          <w:p w:rsidRPr="000D05D0" w:rsidR="00310AA5" w:rsidP="006A4C3A" w:rsidRDefault="00D905E2" w14:paraId="7B6301C5" w14:textId="640427AB">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67</w:t>
            </w:r>
            <w:r w:rsidRPr="000D05D0">
              <w:rPr>
                <w:rFonts w:eastAsia="Times New Roman" w:asciiTheme="minorHAnsi" w:hAnsiTheme="minorHAnsi" w:cstheme="minorHAnsi"/>
                <w:color w:val="000000"/>
                <w:sz w:val="16"/>
                <w:szCs w:val="16"/>
              </w:rPr>
              <w:t xml:space="preserve"> </w:t>
            </w:r>
            <w:r w:rsidRPr="000D05D0" w:rsidR="002E6C5A">
              <w:rPr>
                <w:rFonts w:eastAsia="Times New Roman" w:asciiTheme="minorHAnsi" w:hAnsiTheme="minorHAnsi" w:cstheme="minorHAnsi"/>
                <w:color w:val="000000"/>
                <w:sz w:val="16"/>
                <w:szCs w:val="16"/>
              </w:rPr>
              <w:t>hours</w:t>
            </w:r>
          </w:p>
        </w:tc>
        <w:tc>
          <w:tcPr>
            <w:tcW w:w="1399" w:type="dxa"/>
            <w:tcBorders>
              <w:top w:val="nil"/>
              <w:left w:val="nil"/>
              <w:bottom w:val="single" w:color="auto" w:sz="12" w:space="0"/>
              <w:right w:val="single" w:color="auto" w:sz="4" w:space="0"/>
            </w:tcBorders>
            <w:shd w:val="clear" w:color="auto" w:fill="auto"/>
            <w:noWrap/>
            <w:vAlign w:val="center"/>
          </w:tcPr>
          <w:p w:rsidRPr="00983234" w:rsidR="00310AA5" w:rsidP="006A4C3A" w:rsidRDefault="002E6C5A" w14:paraId="2047E5FE" w14:textId="19261603">
            <w:pPr>
              <w:keepNext/>
              <w:keepLines/>
              <w:widowControl/>
              <w:autoSpaceDE/>
              <w:autoSpaceDN/>
              <w:jc w:val="center"/>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37</w:t>
            </w:r>
          </w:p>
        </w:tc>
        <w:tc>
          <w:tcPr>
            <w:tcW w:w="1275" w:type="dxa"/>
            <w:tcBorders>
              <w:top w:val="nil"/>
              <w:left w:val="nil"/>
              <w:bottom w:val="single" w:color="auto" w:sz="12" w:space="0"/>
              <w:right w:val="single" w:color="auto" w:sz="8" w:space="0"/>
            </w:tcBorders>
            <w:shd w:val="clear" w:color="auto" w:fill="auto"/>
            <w:noWrap/>
            <w:vAlign w:val="center"/>
            <w:hideMark/>
          </w:tcPr>
          <w:p w:rsidRPr="00983234" w:rsidR="00310AA5" w:rsidP="00D905E2" w:rsidRDefault="002E6C5A" w14:paraId="014F0BD5" w14:textId="53A0AB16">
            <w:pPr>
              <w:keepNext/>
              <w:keepLines/>
              <w:widowControl/>
              <w:autoSpaceDE/>
              <w:autoSpaceDN/>
              <w:jc w:val="right"/>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00D905E2">
              <w:rPr>
                <w:rFonts w:eastAsia="Times New Roman" w:asciiTheme="minorHAnsi" w:hAnsiTheme="minorHAnsi" w:cstheme="minorHAnsi"/>
                <w:color w:val="000000"/>
                <w:sz w:val="16"/>
                <w:szCs w:val="16"/>
              </w:rPr>
              <w:t>2,479</w:t>
            </w:r>
            <w:r w:rsidRPr="00983234" w:rsidR="00D905E2">
              <w:rPr>
                <w:rFonts w:eastAsia="Times New Roman" w:asciiTheme="minorHAnsi" w:hAnsiTheme="minorHAnsi" w:cstheme="minorHAnsi"/>
                <w:color w:val="000000"/>
                <w:sz w:val="16"/>
                <w:szCs w:val="16"/>
              </w:rPr>
              <w:t> </w:t>
            </w:r>
          </w:p>
        </w:tc>
      </w:tr>
      <w:tr w:rsidRPr="00D64DF9" w:rsidR="000446BB" w:rsidTr="000446BB" w14:paraId="145A9FE4" w14:textId="77777777">
        <w:trPr>
          <w:trHeight w:val="287"/>
          <w:jc w:val="center"/>
        </w:trPr>
        <w:tc>
          <w:tcPr>
            <w:tcW w:w="1559" w:type="dxa"/>
            <w:vMerge w:val="restart"/>
            <w:tcBorders>
              <w:top w:val="single" w:color="auto" w:sz="12" w:space="0"/>
              <w:left w:val="single" w:color="auto" w:sz="8" w:space="0"/>
              <w:right w:val="single" w:color="auto" w:sz="4" w:space="0"/>
            </w:tcBorders>
            <w:shd w:val="clear" w:color="auto" w:fill="auto"/>
            <w:vAlign w:val="center"/>
            <w:hideMark/>
          </w:tcPr>
          <w:p w:rsidRPr="00830834" w:rsidR="00310AA5" w:rsidP="006A4C3A" w:rsidRDefault="00310AA5" w14:paraId="2F7BDDF3" w14:textId="5693A04C">
            <w:pPr>
              <w:keepNext/>
              <w:keepLines/>
              <w:widowControl/>
              <w:autoSpaceDE/>
              <w:autoSpaceDN/>
              <w:rPr>
                <w:rFonts w:eastAsia="Times New Roman" w:asciiTheme="minorHAnsi" w:hAnsiTheme="minorHAnsi" w:cstheme="minorHAnsi"/>
                <w:color w:val="000000"/>
                <w:sz w:val="16"/>
                <w:szCs w:val="16"/>
              </w:rPr>
            </w:pPr>
            <w:r w:rsidRPr="00830834">
              <w:rPr>
                <w:rFonts w:eastAsia="Times New Roman" w:asciiTheme="minorHAnsi" w:hAnsiTheme="minorHAnsi" w:cstheme="minorHAnsi"/>
                <w:color w:val="000000"/>
                <w:sz w:val="16"/>
                <w:szCs w:val="16"/>
              </w:rPr>
              <w:t>Check-In/Out (CICO) Report </w:t>
            </w:r>
          </w:p>
        </w:tc>
        <w:tc>
          <w:tcPr>
            <w:tcW w:w="1096" w:type="dxa"/>
            <w:tcBorders>
              <w:top w:val="single" w:color="auto" w:sz="12" w:space="0"/>
              <w:left w:val="nil"/>
              <w:bottom w:val="single" w:color="auto" w:sz="4" w:space="0"/>
              <w:right w:val="single" w:color="auto" w:sz="4" w:space="0"/>
            </w:tcBorders>
            <w:shd w:val="clear" w:color="auto" w:fill="auto"/>
            <w:vAlign w:val="center"/>
          </w:tcPr>
          <w:p w:rsidRPr="00830834" w:rsidR="00310AA5" w:rsidP="006A4C3A" w:rsidRDefault="00310AA5" w14:paraId="5476DC87" w14:textId="51277CDD">
            <w:pPr>
              <w:keepNext/>
              <w:keepLines/>
              <w:widowControl/>
              <w:autoSpaceDE/>
              <w:autoSpaceDN/>
              <w:jc w:val="center"/>
              <w:rPr>
                <w:rFonts w:eastAsia="Times New Roman" w:asciiTheme="minorHAnsi" w:hAnsiTheme="minorHAnsi" w:cstheme="minorHAnsi"/>
                <w:color w:val="000000"/>
                <w:sz w:val="16"/>
                <w:szCs w:val="16"/>
              </w:rPr>
            </w:pPr>
            <w:r w:rsidRPr="00830834">
              <w:rPr>
                <w:rFonts w:eastAsia="Times New Roman" w:asciiTheme="minorHAnsi" w:hAnsiTheme="minorHAnsi" w:cstheme="minorHAnsi"/>
                <w:sz w:val="16"/>
                <w:szCs w:val="16"/>
              </w:rPr>
              <w:t>Shoreside Processor CICO Report</w:t>
            </w:r>
          </w:p>
        </w:tc>
        <w:tc>
          <w:tcPr>
            <w:tcW w:w="2347" w:type="dxa"/>
            <w:tcBorders>
              <w:top w:val="single" w:color="auto" w:sz="12" w:space="0"/>
              <w:left w:val="nil"/>
              <w:bottom w:val="single" w:color="auto" w:sz="4" w:space="0"/>
              <w:right w:val="single" w:color="auto" w:sz="4" w:space="0"/>
            </w:tcBorders>
            <w:vAlign w:val="center"/>
            <w:hideMark/>
          </w:tcPr>
          <w:p w:rsidRPr="00830834" w:rsidR="00310AA5" w:rsidP="006A4C3A" w:rsidRDefault="00310AA5" w14:paraId="3DFE8D44" w14:textId="7B24D120">
            <w:pPr>
              <w:keepNext/>
              <w:keepLines/>
              <w:widowControl/>
              <w:autoSpaceDE/>
              <w:autoSpaceDN/>
              <w:jc w:val="center"/>
              <w:rPr>
                <w:rFonts w:eastAsia="Times New Roman" w:asciiTheme="minorHAnsi" w:hAnsiTheme="minorHAnsi" w:cstheme="minorHAnsi"/>
                <w:color w:val="000000"/>
                <w:sz w:val="16"/>
                <w:szCs w:val="16"/>
              </w:rPr>
            </w:pPr>
            <w:r w:rsidRPr="00830834">
              <w:rPr>
                <w:rFonts w:asciiTheme="minorHAnsi" w:hAnsiTheme="minorHAnsi" w:cstheme="minorHAnsi"/>
                <w:sz w:val="16"/>
                <w:szCs w:val="16"/>
              </w:rPr>
              <w:t>Manager of a shoreside processor or Stationary Floating Processor</w:t>
            </w:r>
          </w:p>
        </w:tc>
        <w:tc>
          <w:tcPr>
            <w:tcW w:w="1163"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451E96" w14:paraId="697E494F" w14:textId="1776FCF8">
            <w:pPr>
              <w:keepNext/>
              <w:keepLines/>
              <w:widowControl/>
              <w:autoSpaceDE/>
              <w:autoSpaceDN/>
              <w:jc w:val="center"/>
              <w:rPr>
                <w:rFonts w:eastAsia="Times New Roman" w:asciiTheme="minorHAnsi" w:hAnsiTheme="minorHAnsi" w:cstheme="minorHAnsi"/>
                <w:color w:val="000000"/>
                <w:sz w:val="16"/>
                <w:szCs w:val="16"/>
              </w:rPr>
            </w:pPr>
            <w:r w:rsidRPr="00993378">
              <w:rPr>
                <w:rFonts w:asciiTheme="minorHAnsi" w:hAnsiTheme="minorHAnsi" w:cstheme="minorHAnsi"/>
                <w:sz w:val="16"/>
                <w:szCs w:val="16"/>
              </w:rPr>
              <w:t>65</w:t>
            </w:r>
          </w:p>
        </w:tc>
        <w:tc>
          <w:tcPr>
            <w:tcW w:w="1074"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EE6B8C" w14:paraId="2CCF5336" w14:textId="34B80B8E">
            <w:pPr>
              <w:keepNext/>
              <w:keepLines/>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4</w:t>
            </w:r>
          </w:p>
        </w:tc>
        <w:tc>
          <w:tcPr>
            <w:tcW w:w="1253"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451E96" w14:paraId="28B80D98" w14:textId="4435CB76">
            <w:pPr>
              <w:keepNext/>
              <w:keepLines/>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260</w:t>
            </w:r>
          </w:p>
        </w:tc>
        <w:tc>
          <w:tcPr>
            <w:tcW w:w="1084" w:type="dxa"/>
            <w:tcBorders>
              <w:top w:val="single" w:color="auto" w:sz="12" w:space="0"/>
              <w:left w:val="nil"/>
              <w:bottom w:val="single" w:color="auto" w:sz="4" w:space="0"/>
              <w:right w:val="single" w:color="auto" w:sz="4" w:space="0"/>
            </w:tcBorders>
            <w:shd w:val="clear" w:color="auto" w:fill="auto"/>
            <w:vAlign w:val="center"/>
            <w:hideMark/>
          </w:tcPr>
          <w:p w:rsidRPr="000D05D0" w:rsidR="00310AA5" w:rsidP="006A4C3A" w:rsidRDefault="00310AA5" w14:paraId="37EE44EE" w14:textId="717073C1">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sz w:val="16"/>
                <w:szCs w:val="16"/>
              </w:rPr>
              <w:t>5 min.</w:t>
            </w:r>
          </w:p>
        </w:tc>
        <w:tc>
          <w:tcPr>
            <w:tcW w:w="1240" w:type="dxa"/>
            <w:tcBorders>
              <w:top w:val="single" w:color="auto" w:sz="12" w:space="0"/>
              <w:left w:val="nil"/>
              <w:bottom w:val="single" w:color="auto" w:sz="4" w:space="0"/>
              <w:right w:val="single" w:color="auto" w:sz="4" w:space="0"/>
            </w:tcBorders>
            <w:shd w:val="clear" w:color="auto" w:fill="auto"/>
            <w:vAlign w:val="center"/>
          </w:tcPr>
          <w:p w:rsidRPr="000D05D0" w:rsidR="002E6C5A" w:rsidP="006A4C3A" w:rsidRDefault="00451E96" w14:paraId="4AD72797" w14:textId="7997B00E">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22</w:t>
            </w:r>
            <w:r w:rsidRPr="000D05D0" w:rsidR="002E6C5A">
              <w:rPr>
                <w:rFonts w:eastAsia="Times New Roman" w:asciiTheme="minorHAnsi" w:hAnsiTheme="minorHAnsi" w:cstheme="minorHAnsi"/>
                <w:color w:val="000000"/>
                <w:sz w:val="16"/>
                <w:szCs w:val="16"/>
              </w:rPr>
              <w:t xml:space="preserve"> hours</w:t>
            </w:r>
          </w:p>
        </w:tc>
        <w:tc>
          <w:tcPr>
            <w:tcW w:w="1399" w:type="dxa"/>
            <w:tcBorders>
              <w:top w:val="single" w:color="auto" w:sz="12" w:space="0"/>
              <w:left w:val="nil"/>
              <w:bottom w:val="single" w:color="auto" w:sz="4" w:space="0"/>
              <w:right w:val="single" w:color="auto" w:sz="4" w:space="0"/>
            </w:tcBorders>
            <w:shd w:val="clear" w:color="auto" w:fill="auto"/>
            <w:noWrap/>
            <w:vAlign w:val="center"/>
          </w:tcPr>
          <w:p w:rsidRPr="00983234" w:rsidR="00310AA5" w:rsidP="006A4C3A" w:rsidRDefault="00AD05E9" w14:paraId="3B16B07C" w14:textId="414CF92D">
            <w:pPr>
              <w:keepNext/>
              <w:keepLines/>
              <w:widowControl/>
              <w:autoSpaceDE/>
              <w:autoSpaceDN/>
              <w:jc w:val="center"/>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37</w:t>
            </w:r>
          </w:p>
        </w:tc>
        <w:tc>
          <w:tcPr>
            <w:tcW w:w="1275" w:type="dxa"/>
            <w:tcBorders>
              <w:top w:val="single" w:color="auto" w:sz="12" w:space="0"/>
              <w:left w:val="nil"/>
              <w:bottom w:val="single" w:color="auto" w:sz="4" w:space="0"/>
              <w:right w:val="single" w:color="auto" w:sz="8" w:space="0"/>
            </w:tcBorders>
            <w:shd w:val="clear" w:color="auto" w:fill="auto"/>
            <w:noWrap/>
            <w:vAlign w:val="center"/>
            <w:hideMark/>
          </w:tcPr>
          <w:p w:rsidRPr="00983234" w:rsidR="00310AA5" w:rsidRDefault="00AD05E9" w14:paraId="707D5CB6" w14:textId="07A45140">
            <w:pPr>
              <w:keepNext/>
              <w:keepLines/>
              <w:widowControl/>
              <w:autoSpaceDE/>
              <w:autoSpaceDN/>
              <w:jc w:val="right"/>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00451E96">
              <w:rPr>
                <w:rFonts w:eastAsia="Times New Roman" w:asciiTheme="minorHAnsi" w:hAnsiTheme="minorHAnsi" w:cstheme="minorHAnsi"/>
                <w:color w:val="000000"/>
                <w:sz w:val="16"/>
                <w:szCs w:val="16"/>
              </w:rPr>
              <w:t>814</w:t>
            </w:r>
          </w:p>
        </w:tc>
      </w:tr>
      <w:tr w:rsidRPr="00D64DF9" w:rsidR="000446BB" w:rsidTr="000446BB" w14:paraId="3F634997" w14:textId="77777777">
        <w:trPr>
          <w:trHeight w:val="287"/>
          <w:jc w:val="center"/>
        </w:trPr>
        <w:tc>
          <w:tcPr>
            <w:tcW w:w="1559" w:type="dxa"/>
            <w:vMerge/>
            <w:tcBorders>
              <w:left w:val="single" w:color="auto" w:sz="8" w:space="0"/>
              <w:bottom w:val="single" w:color="auto" w:sz="12" w:space="0"/>
              <w:right w:val="single" w:color="auto" w:sz="4" w:space="0"/>
            </w:tcBorders>
            <w:shd w:val="clear" w:color="auto" w:fill="auto"/>
            <w:vAlign w:val="center"/>
            <w:hideMark/>
          </w:tcPr>
          <w:p w:rsidRPr="00830834" w:rsidR="00310AA5" w:rsidP="006A4C3A" w:rsidRDefault="00310AA5" w14:paraId="73B4A559" w14:textId="45034F74">
            <w:pPr>
              <w:keepNext/>
              <w:keepLines/>
              <w:widowControl/>
              <w:autoSpaceDE/>
              <w:autoSpaceDN/>
              <w:rPr>
                <w:rFonts w:eastAsia="Times New Roman" w:asciiTheme="minorHAnsi" w:hAnsiTheme="minorHAnsi" w:cstheme="minorHAnsi"/>
                <w:color w:val="000000"/>
                <w:sz w:val="16"/>
                <w:szCs w:val="16"/>
              </w:rPr>
            </w:pPr>
          </w:p>
        </w:tc>
        <w:tc>
          <w:tcPr>
            <w:tcW w:w="1096" w:type="dxa"/>
            <w:tcBorders>
              <w:top w:val="nil"/>
              <w:left w:val="nil"/>
              <w:bottom w:val="single" w:color="auto" w:sz="12" w:space="0"/>
              <w:right w:val="single" w:color="auto" w:sz="4" w:space="0"/>
            </w:tcBorders>
            <w:shd w:val="clear" w:color="auto" w:fill="auto"/>
            <w:vAlign w:val="center"/>
          </w:tcPr>
          <w:p w:rsidRPr="00830834" w:rsidR="00310AA5" w:rsidP="006A4C3A" w:rsidRDefault="00310AA5" w14:paraId="1431B80E" w14:textId="72EE0F5C">
            <w:pPr>
              <w:keepNext/>
              <w:keepLines/>
              <w:widowControl/>
              <w:autoSpaceDE/>
              <w:autoSpaceDN/>
              <w:jc w:val="center"/>
              <w:rPr>
                <w:rFonts w:eastAsia="Times New Roman" w:asciiTheme="minorHAnsi" w:hAnsiTheme="minorHAnsi" w:cstheme="minorHAnsi"/>
                <w:color w:val="000000"/>
                <w:sz w:val="16"/>
                <w:szCs w:val="16"/>
              </w:rPr>
            </w:pPr>
            <w:r w:rsidRPr="00830834">
              <w:rPr>
                <w:rFonts w:eastAsia="Times New Roman" w:asciiTheme="minorHAnsi" w:hAnsiTheme="minorHAnsi" w:cstheme="minorHAnsi"/>
                <w:sz w:val="16"/>
                <w:szCs w:val="16"/>
              </w:rPr>
              <w:t>Mothership CICO Report</w:t>
            </w:r>
          </w:p>
        </w:tc>
        <w:tc>
          <w:tcPr>
            <w:tcW w:w="2347" w:type="dxa"/>
            <w:tcBorders>
              <w:top w:val="nil"/>
              <w:left w:val="nil"/>
              <w:bottom w:val="single" w:color="auto" w:sz="12" w:space="0"/>
              <w:right w:val="single" w:color="auto" w:sz="4" w:space="0"/>
            </w:tcBorders>
            <w:vAlign w:val="center"/>
            <w:hideMark/>
          </w:tcPr>
          <w:p w:rsidRPr="00830834" w:rsidR="00310AA5" w:rsidP="006A4C3A" w:rsidRDefault="00310AA5" w14:paraId="13DFAB69" w14:textId="77777777">
            <w:pPr>
              <w:keepNext/>
              <w:keepLines/>
              <w:widowControl/>
              <w:autoSpaceDE/>
              <w:autoSpaceDN/>
              <w:jc w:val="center"/>
              <w:rPr>
                <w:rFonts w:eastAsia="Times New Roman" w:asciiTheme="minorHAnsi" w:hAnsiTheme="minorHAnsi" w:cstheme="minorHAnsi"/>
                <w:color w:val="000000"/>
                <w:sz w:val="16"/>
                <w:szCs w:val="16"/>
              </w:rPr>
            </w:pPr>
            <w:r w:rsidRPr="00830834">
              <w:rPr>
                <w:rFonts w:asciiTheme="minorHAnsi" w:hAnsiTheme="minorHAnsi" w:cstheme="minorHAnsi"/>
                <w:sz w:val="16"/>
                <w:szCs w:val="16"/>
              </w:rPr>
              <w:t>Operator of a catcher/processor or mothership</w:t>
            </w:r>
          </w:p>
        </w:tc>
        <w:tc>
          <w:tcPr>
            <w:tcW w:w="1163"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804A08" w14:paraId="2BCA1F37" w14:textId="29A22AAA">
            <w:pPr>
              <w:keepNext/>
              <w:keepLines/>
              <w:widowControl/>
              <w:autoSpaceDE/>
              <w:autoSpaceDN/>
              <w:jc w:val="center"/>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2</w:t>
            </w:r>
          </w:p>
        </w:tc>
        <w:tc>
          <w:tcPr>
            <w:tcW w:w="1074"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C462E7" w14:paraId="041C3D27" w14:textId="1B2569D7">
            <w:pPr>
              <w:keepNext/>
              <w:keepLines/>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6</w:t>
            </w:r>
          </w:p>
        </w:tc>
        <w:tc>
          <w:tcPr>
            <w:tcW w:w="1253" w:type="dxa"/>
            <w:tcBorders>
              <w:top w:val="nil"/>
              <w:left w:val="nil"/>
              <w:bottom w:val="single" w:color="auto" w:sz="12" w:space="0"/>
              <w:right w:val="single" w:color="auto" w:sz="4" w:space="0"/>
            </w:tcBorders>
            <w:shd w:val="clear" w:color="auto" w:fill="auto"/>
            <w:vAlign w:val="center"/>
            <w:hideMark/>
          </w:tcPr>
          <w:p w:rsidRPr="00071992" w:rsidR="00310AA5" w:rsidP="006A4C3A" w:rsidRDefault="00804A08" w14:paraId="4A62AF2C" w14:textId="2F20EC6D">
            <w:pPr>
              <w:keepNext/>
              <w:keepLines/>
              <w:widowControl/>
              <w:autoSpaceDE/>
              <w:autoSpaceDN/>
              <w:jc w:val="center"/>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1</w:t>
            </w:r>
            <w:r w:rsidRPr="00071992" w:rsidR="00C462E7">
              <w:rPr>
                <w:rFonts w:asciiTheme="minorHAnsi" w:hAnsiTheme="minorHAnsi" w:cstheme="minorHAnsi"/>
                <w:sz w:val="16"/>
                <w:szCs w:val="16"/>
              </w:rPr>
              <w:t>2</w:t>
            </w:r>
          </w:p>
        </w:tc>
        <w:tc>
          <w:tcPr>
            <w:tcW w:w="1084" w:type="dxa"/>
            <w:tcBorders>
              <w:top w:val="nil"/>
              <w:left w:val="nil"/>
              <w:bottom w:val="single" w:color="auto" w:sz="12" w:space="0"/>
              <w:right w:val="single" w:color="auto" w:sz="4" w:space="0"/>
            </w:tcBorders>
            <w:shd w:val="clear" w:color="auto" w:fill="auto"/>
            <w:vAlign w:val="center"/>
            <w:hideMark/>
          </w:tcPr>
          <w:p w:rsidRPr="000D05D0" w:rsidR="00310AA5" w:rsidP="006A4C3A" w:rsidRDefault="00310AA5" w14:paraId="46E7190E" w14:textId="37216C25">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sz w:val="16"/>
                <w:szCs w:val="16"/>
              </w:rPr>
              <w:t>7 min.</w:t>
            </w:r>
          </w:p>
        </w:tc>
        <w:tc>
          <w:tcPr>
            <w:tcW w:w="1240" w:type="dxa"/>
            <w:tcBorders>
              <w:top w:val="nil"/>
              <w:left w:val="nil"/>
              <w:bottom w:val="single" w:color="auto" w:sz="12" w:space="0"/>
              <w:right w:val="single" w:color="auto" w:sz="4" w:space="0"/>
            </w:tcBorders>
            <w:shd w:val="clear" w:color="auto" w:fill="auto"/>
            <w:vAlign w:val="center"/>
          </w:tcPr>
          <w:p w:rsidRPr="00071992" w:rsidR="00310AA5" w:rsidP="006A4C3A" w:rsidRDefault="00B24869" w14:paraId="2AB90168" w14:textId="03C1BF42">
            <w:pPr>
              <w:keepNext/>
              <w:keepLines/>
              <w:widowControl/>
              <w:autoSpaceDE/>
              <w:autoSpaceDN/>
              <w:jc w:val="center"/>
              <w:rPr>
                <w:rFonts w:eastAsia="Times New Roman" w:asciiTheme="minorHAnsi" w:hAnsiTheme="minorHAnsi" w:cstheme="minorHAnsi"/>
                <w:color w:val="000000"/>
                <w:sz w:val="16"/>
                <w:szCs w:val="16"/>
              </w:rPr>
            </w:pPr>
            <w:r w:rsidRPr="00071992">
              <w:rPr>
                <w:rFonts w:eastAsia="Times New Roman" w:asciiTheme="minorHAnsi" w:hAnsiTheme="minorHAnsi" w:cstheme="minorHAnsi"/>
                <w:color w:val="000000"/>
                <w:sz w:val="16"/>
                <w:szCs w:val="16"/>
              </w:rPr>
              <w:t>1</w:t>
            </w:r>
            <w:r w:rsidRPr="00071992" w:rsidR="00AD05E9">
              <w:rPr>
                <w:rFonts w:eastAsia="Times New Roman" w:asciiTheme="minorHAnsi" w:hAnsiTheme="minorHAnsi" w:cstheme="minorHAnsi"/>
                <w:color w:val="000000"/>
                <w:sz w:val="16"/>
                <w:szCs w:val="16"/>
              </w:rPr>
              <w:t xml:space="preserve"> hour</w:t>
            </w:r>
          </w:p>
        </w:tc>
        <w:tc>
          <w:tcPr>
            <w:tcW w:w="1399" w:type="dxa"/>
            <w:tcBorders>
              <w:top w:val="nil"/>
              <w:left w:val="nil"/>
              <w:bottom w:val="single" w:color="auto" w:sz="12" w:space="0"/>
              <w:right w:val="single" w:color="auto" w:sz="4" w:space="0"/>
            </w:tcBorders>
            <w:shd w:val="clear" w:color="auto" w:fill="auto"/>
            <w:noWrap/>
            <w:vAlign w:val="center"/>
          </w:tcPr>
          <w:p w:rsidRPr="00071992" w:rsidR="00310AA5" w:rsidP="006A4C3A" w:rsidRDefault="00AD05E9" w14:paraId="1677CC06" w14:textId="167C53CA">
            <w:pPr>
              <w:keepNext/>
              <w:keepLines/>
              <w:widowControl/>
              <w:autoSpaceDE/>
              <w:autoSpaceDN/>
              <w:jc w:val="center"/>
              <w:rPr>
                <w:rFonts w:eastAsia="Times New Roman" w:asciiTheme="minorHAnsi" w:hAnsiTheme="minorHAnsi" w:cstheme="minorHAnsi"/>
                <w:color w:val="000000"/>
                <w:sz w:val="16"/>
                <w:szCs w:val="16"/>
              </w:rPr>
            </w:pPr>
            <w:r w:rsidRPr="00071992">
              <w:rPr>
                <w:rFonts w:eastAsia="Times New Roman" w:asciiTheme="minorHAnsi" w:hAnsiTheme="minorHAnsi" w:cstheme="minorHAnsi"/>
                <w:color w:val="000000"/>
                <w:sz w:val="16"/>
                <w:szCs w:val="16"/>
              </w:rPr>
              <w:t>$</w:t>
            </w:r>
            <w:r w:rsidRPr="00071992" w:rsidR="00205BFC">
              <w:rPr>
                <w:rFonts w:eastAsia="Times New Roman" w:asciiTheme="minorHAnsi" w:hAnsiTheme="minorHAnsi" w:cstheme="minorHAnsi"/>
                <w:color w:val="000000"/>
                <w:sz w:val="16"/>
                <w:szCs w:val="16"/>
              </w:rPr>
              <w:t>37</w:t>
            </w:r>
          </w:p>
        </w:tc>
        <w:tc>
          <w:tcPr>
            <w:tcW w:w="1275" w:type="dxa"/>
            <w:tcBorders>
              <w:top w:val="nil"/>
              <w:left w:val="nil"/>
              <w:bottom w:val="single" w:color="auto" w:sz="12" w:space="0"/>
              <w:right w:val="single" w:color="auto" w:sz="8" w:space="0"/>
            </w:tcBorders>
            <w:shd w:val="clear" w:color="auto" w:fill="auto"/>
            <w:noWrap/>
            <w:vAlign w:val="center"/>
            <w:hideMark/>
          </w:tcPr>
          <w:p w:rsidRPr="00071992" w:rsidR="00310AA5" w:rsidP="006A4C3A" w:rsidRDefault="00AD05E9" w14:paraId="0CDAC279" w14:textId="3BECD4FB">
            <w:pPr>
              <w:keepNext/>
              <w:keepLines/>
              <w:widowControl/>
              <w:autoSpaceDE/>
              <w:autoSpaceDN/>
              <w:jc w:val="right"/>
              <w:rPr>
                <w:rFonts w:eastAsia="Times New Roman" w:asciiTheme="minorHAnsi" w:hAnsiTheme="minorHAnsi" w:cstheme="minorHAnsi"/>
                <w:color w:val="000000"/>
                <w:sz w:val="16"/>
                <w:szCs w:val="16"/>
              </w:rPr>
            </w:pPr>
            <w:r w:rsidRPr="00071992">
              <w:rPr>
                <w:rFonts w:eastAsia="Times New Roman" w:asciiTheme="minorHAnsi" w:hAnsiTheme="minorHAnsi" w:cstheme="minorHAnsi"/>
                <w:color w:val="000000"/>
                <w:sz w:val="16"/>
                <w:szCs w:val="16"/>
              </w:rPr>
              <w:t>$</w:t>
            </w:r>
            <w:r w:rsidRPr="00071992" w:rsidR="00205BFC">
              <w:rPr>
                <w:rFonts w:eastAsia="Times New Roman" w:asciiTheme="minorHAnsi" w:hAnsiTheme="minorHAnsi" w:cstheme="minorHAnsi"/>
                <w:color w:val="000000"/>
                <w:sz w:val="16"/>
                <w:szCs w:val="16"/>
              </w:rPr>
              <w:t>37</w:t>
            </w:r>
          </w:p>
        </w:tc>
      </w:tr>
      <w:tr w:rsidRPr="00D64DF9" w:rsidR="000446BB" w:rsidTr="000446BB" w14:paraId="32081DE3" w14:textId="77777777">
        <w:trPr>
          <w:trHeight w:val="302"/>
          <w:jc w:val="center"/>
        </w:trPr>
        <w:tc>
          <w:tcPr>
            <w:tcW w:w="1559" w:type="dxa"/>
            <w:tcBorders>
              <w:top w:val="single" w:color="auto" w:sz="12" w:space="0"/>
              <w:left w:val="single" w:color="auto" w:sz="8" w:space="0"/>
              <w:bottom w:val="single" w:color="auto" w:sz="12" w:space="0"/>
              <w:right w:val="single" w:color="auto" w:sz="4" w:space="0"/>
            </w:tcBorders>
            <w:shd w:val="clear" w:color="auto" w:fill="auto"/>
            <w:vAlign w:val="center"/>
            <w:hideMark/>
          </w:tcPr>
          <w:p w:rsidRPr="000D64FF" w:rsidR="00310AA5" w:rsidP="006A4C3A" w:rsidRDefault="00310AA5" w14:paraId="5F0AF115" w14:textId="2CB5D1EC">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Product Transfer Report</w:t>
            </w:r>
          </w:p>
        </w:tc>
        <w:tc>
          <w:tcPr>
            <w:tcW w:w="1096" w:type="dxa"/>
            <w:tcBorders>
              <w:top w:val="single" w:color="auto" w:sz="12" w:space="0"/>
              <w:left w:val="nil"/>
              <w:bottom w:val="single" w:color="auto" w:sz="12" w:space="0"/>
              <w:right w:val="single" w:color="auto" w:sz="4" w:space="0"/>
            </w:tcBorders>
            <w:vAlign w:val="center"/>
          </w:tcPr>
          <w:p w:rsidRPr="000D64FF" w:rsidR="00310AA5" w:rsidP="006A4C3A" w:rsidRDefault="00310AA5" w14:paraId="78E882C6" w14:textId="36C02E5A">
            <w:pPr>
              <w:keepNext/>
              <w:keepLines/>
              <w:widowControl/>
              <w:autoSpaceDE/>
              <w:autoSpaceDN/>
              <w:jc w:val="center"/>
              <w:rPr>
                <w:rFonts w:eastAsia="Times New Roman" w:asciiTheme="minorHAnsi" w:hAnsiTheme="minorHAnsi" w:cstheme="minorHAnsi"/>
                <w:color w:val="000000"/>
                <w:sz w:val="16"/>
                <w:szCs w:val="16"/>
              </w:rPr>
            </w:pPr>
            <w:r w:rsidRPr="00EC5DA2">
              <w:rPr>
                <w:rFonts w:eastAsia="Times New Roman" w:asciiTheme="minorHAnsi" w:hAnsiTheme="minorHAnsi" w:cstheme="minorHAnsi"/>
                <w:color w:val="000000"/>
                <w:sz w:val="16"/>
                <w:szCs w:val="16"/>
              </w:rPr>
              <w:t>Product Transfer Report</w:t>
            </w:r>
          </w:p>
        </w:tc>
        <w:tc>
          <w:tcPr>
            <w:tcW w:w="2347" w:type="dxa"/>
            <w:tcBorders>
              <w:top w:val="single" w:color="auto" w:sz="12" w:space="0"/>
              <w:left w:val="single" w:color="auto" w:sz="4" w:space="0"/>
              <w:bottom w:val="single" w:color="auto" w:sz="12" w:space="0"/>
              <w:right w:val="single" w:color="auto" w:sz="4" w:space="0"/>
            </w:tcBorders>
            <w:shd w:val="clear" w:color="auto" w:fill="auto"/>
            <w:vAlign w:val="center"/>
            <w:hideMark/>
          </w:tcPr>
          <w:p w:rsidRPr="004D1CCD" w:rsidR="00310AA5" w:rsidP="006A4C3A" w:rsidRDefault="00310AA5" w14:paraId="0C7CAEE5" w14:textId="77777777">
            <w:pPr>
              <w:keepNext/>
              <w:keepLines/>
              <w:widowControl/>
              <w:autoSpaceDE/>
              <w:autoSpaceDN/>
              <w:jc w:val="center"/>
              <w:rPr>
                <w:rFonts w:eastAsia="Times New Roman" w:asciiTheme="minorHAnsi" w:hAnsiTheme="minorHAnsi" w:cstheme="minorHAnsi"/>
                <w:color w:val="000000"/>
                <w:sz w:val="16"/>
                <w:szCs w:val="16"/>
                <w:lang w:val="en"/>
              </w:rPr>
            </w:pPr>
            <w:r w:rsidRPr="004D1CCD">
              <w:rPr>
                <w:rFonts w:eastAsia="Times New Roman" w:asciiTheme="minorHAnsi" w:hAnsiTheme="minorHAnsi" w:cstheme="minorHAnsi"/>
                <w:color w:val="000000"/>
                <w:sz w:val="16"/>
                <w:szCs w:val="16"/>
                <w:lang w:val="en"/>
              </w:rPr>
              <w:t xml:space="preserve">• Operator of a mothership or catcher/ processor; </w:t>
            </w:r>
          </w:p>
          <w:p w:rsidRPr="004D1CCD" w:rsidR="00310AA5" w:rsidP="006A4C3A" w:rsidRDefault="00310AA5" w14:paraId="264E4DED" w14:textId="77777777">
            <w:pPr>
              <w:keepNext/>
              <w:keepLines/>
              <w:widowControl/>
              <w:autoSpaceDE/>
              <w:autoSpaceDN/>
              <w:jc w:val="center"/>
              <w:rPr>
                <w:rFonts w:eastAsia="Times New Roman" w:asciiTheme="minorHAnsi" w:hAnsiTheme="minorHAnsi" w:cstheme="minorHAnsi"/>
                <w:color w:val="000000"/>
                <w:sz w:val="16"/>
                <w:szCs w:val="16"/>
                <w:lang w:val="en"/>
              </w:rPr>
            </w:pPr>
            <w:r w:rsidRPr="004D1CCD">
              <w:rPr>
                <w:rFonts w:eastAsia="Times New Roman" w:asciiTheme="minorHAnsi" w:hAnsiTheme="minorHAnsi" w:cstheme="minorHAnsi"/>
                <w:color w:val="000000"/>
                <w:sz w:val="16"/>
                <w:szCs w:val="16"/>
                <w:lang w:val="en"/>
              </w:rPr>
              <w:t>• Manager of a shoreside processor or stationary floating processor;</w:t>
            </w:r>
          </w:p>
          <w:p w:rsidRPr="004D1CCD" w:rsidR="00310AA5" w:rsidP="006A4C3A" w:rsidRDefault="00310AA5" w14:paraId="2510428F" w14:textId="77777777">
            <w:pPr>
              <w:keepNext/>
              <w:keepLines/>
              <w:widowControl/>
              <w:autoSpaceDE/>
              <w:autoSpaceDN/>
              <w:jc w:val="center"/>
              <w:rPr>
                <w:rFonts w:eastAsia="Times New Roman" w:asciiTheme="minorHAnsi" w:hAnsiTheme="minorHAnsi" w:cstheme="minorHAnsi"/>
                <w:color w:val="000000"/>
                <w:sz w:val="16"/>
                <w:szCs w:val="16"/>
                <w:lang w:val="en"/>
              </w:rPr>
            </w:pPr>
            <w:r w:rsidRPr="004D1CCD">
              <w:rPr>
                <w:rFonts w:eastAsia="Times New Roman" w:asciiTheme="minorHAnsi" w:hAnsiTheme="minorHAnsi" w:cstheme="minorHAnsi"/>
                <w:color w:val="000000"/>
                <w:sz w:val="16"/>
                <w:szCs w:val="16"/>
                <w:lang w:val="en"/>
              </w:rPr>
              <w:t>• Registered Buyer;</w:t>
            </w:r>
          </w:p>
          <w:p w:rsidRPr="004D1CCD" w:rsidR="00310AA5" w:rsidP="006A4C3A" w:rsidRDefault="00310AA5" w14:paraId="41CF9A8E" w14:textId="7BD62A08">
            <w:pPr>
              <w:keepNext/>
              <w:keepLines/>
              <w:widowControl/>
              <w:autoSpaceDE/>
              <w:autoSpaceDN/>
              <w:jc w:val="center"/>
              <w:rPr>
                <w:rFonts w:eastAsia="Times New Roman" w:asciiTheme="minorHAnsi" w:hAnsiTheme="minorHAnsi" w:cstheme="minorHAnsi"/>
                <w:color w:val="000000"/>
                <w:sz w:val="16"/>
                <w:szCs w:val="16"/>
              </w:rPr>
            </w:pPr>
            <w:r w:rsidRPr="004D1CCD">
              <w:rPr>
                <w:rFonts w:eastAsia="Times New Roman" w:asciiTheme="minorHAnsi" w:hAnsiTheme="minorHAnsi" w:cstheme="minorHAnsi"/>
                <w:color w:val="000000"/>
                <w:sz w:val="16"/>
                <w:szCs w:val="16"/>
                <w:lang w:val="en"/>
              </w:rPr>
              <w:t>• Registered Crab Receiver</w:t>
            </w:r>
            <w:r w:rsidRPr="004D1CCD">
              <w:rPr>
                <w:rFonts w:eastAsia="Times New Roman" w:asciiTheme="minorHAnsi" w:hAnsiTheme="minorHAnsi" w:cstheme="minorHAnsi"/>
                <w:color w:val="000000"/>
                <w:sz w:val="16"/>
                <w:szCs w:val="16"/>
              </w:rPr>
              <w:t> </w:t>
            </w:r>
          </w:p>
        </w:tc>
        <w:tc>
          <w:tcPr>
            <w:tcW w:w="1163" w:type="dxa"/>
            <w:tcBorders>
              <w:top w:val="single" w:color="auto" w:sz="12" w:space="0"/>
              <w:left w:val="nil"/>
              <w:bottom w:val="single" w:color="auto" w:sz="12" w:space="0"/>
              <w:right w:val="single" w:color="auto" w:sz="4" w:space="0"/>
            </w:tcBorders>
            <w:shd w:val="clear" w:color="auto" w:fill="auto"/>
            <w:vAlign w:val="center"/>
            <w:hideMark/>
          </w:tcPr>
          <w:p w:rsidRPr="000D05D0" w:rsidR="00310AA5" w:rsidP="006A4C3A" w:rsidRDefault="00F8757E" w14:paraId="546910F4" w14:textId="5DC01AC9">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173</w:t>
            </w:r>
          </w:p>
        </w:tc>
        <w:tc>
          <w:tcPr>
            <w:tcW w:w="1074" w:type="dxa"/>
            <w:tcBorders>
              <w:top w:val="single" w:color="auto" w:sz="12" w:space="0"/>
              <w:left w:val="nil"/>
              <w:bottom w:val="single" w:color="auto" w:sz="12" w:space="0"/>
              <w:right w:val="single" w:color="auto" w:sz="4" w:space="0"/>
            </w:tcBorders>
            <w:shd w:val="clear" w:color="auto" w:fill="auto"/>
            <w:vAlign w:val="center"/>
            <w:hideMark/>
          </w:tcPr>
          <w:p w:rsidRPr="000D05D0" w:rsidR="00310AA5" w:rsidP="006A4C3A" w:rsidRDefault="00F8757E" w14:paraId="5DBC3289" w14:textId="653283ED">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102</w:t>
            </w:r>
          </w:p>
        </w:tc>
        <w:tc>
          <w:tcPr>
            <w:tcW w:w="1253" w:type="dxa"/>
            <w:tcBorders>
              <w:top w:val="single" w:color="auto" w:sz="12" w:space="0"/>
              <w:left w:val="nil"/>
              <w:bottom w:val="single" w:color="auto" w:sz="12" w:space="0"/>
              <w:right w:val="single" w:color="auto" w:sz="4" w:space="0"/>
            </w:tcBorders>
            <w:shd w:val="clear" w:color="auto" w:fill="auto"/>
            <w:vAlign w:val="center"/>
            <w:hideMark/>
          </w:tcPr>
          <w:p w:rsidRPr="000D05D0" w:rsidR="00310AA5" w:rsidP="006A4C3A" w:rsidRDefault="00E402B0" w14:paraId="17EBA011" w14:textId="65C05C26">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17,646</w:t>
            </w:r>
          </w:p>
        </w:tc>
        <w:tc>
          <w:tcPr>
            <w:tcW w:w="1084" w:type="dxa"/>
            <w:tcBorders>
              <w:top w:val="single" w:color="auto" w:sz="12" w:space="0"/>
              <w:left w:val="nil"/>
              <w:bottom w:val="single" w:color="auto" w:sz="12" w:space="0"/>
              <w:right w:val="single" w:color="auto" w:sz="4" w:space="0"/>
            </w:tcBorders>
            <w:shd w:val="clear" w:color="auto" w:fill="auto"/>
            <w:vAlign w:val="center"/>
            <w:hideMark/>
          </w:tcPr>
          <w:p w:rsidRPr="000D05D0" w:rsidR="00310AA5" w:rsidP="006A4C3A" w:rsidRDefault="00310AA5" w14:paraId="45686E0A" w14:textId="185E319F">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sz w:val="16"/>
                <w:szCs w:val="16"/>
              </w:rPr>
              <w:t>20 min.</w:t>
            </w:r>
          </w:p>
        </w:tc>
        <w:tc>
          <w:tcPr>
            <w:tcW w:w="1240" w:type="dxa"/>
            <w:tcBorders>
              <w:top w:val="single" w:color="auto" w:sz="12" w:space="0"/>
              <w:left w:val="nil"/>
              <w:bottom w:val="single" w:color="auto" w:sz="12" w:space="0"/>
              <w:right w:val="single" w:color="auto" w:sz="4" w:space="0"/>
            </w:tcBorders>
            <w:shd w:val="clear" w:color="auto" w:fill="auto"/>
            <w:vAlign w:val="center"/>
          </w:tcPr>
          <w:p w:rsidRPr="000D05D0" w:rsidR="00310AA5" w:rsidP="006A4C3A" w:rsidRDefault="00E402B0" w14:paraId="52524282" w14:textId="06CA5FCF">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color w:val="000000"/>
                <w:sz w:val="16"/>
                <w:szCs w:val="16"/>
              </w:rPr>
              <w:t>5</w:t>
            </w:r>
            <w:r w:rsidRPr="000D05D0" w:rsidR="00B24869">
              <w:rPr>
                <w:rFonts w:eastAsia="Times New Roman" w:asciiTheme="minorHAnsi" w:hAnsiTheme="minorHAnsi" w:cstheme="minorHAnsi"/>
                <w:color w:val="000000"/>
                <w:sz w:val="16"/>
                <w:szCs w:val="16"/>
              </w:rPr>
              <w:t>,</w:t>
            </w:r>
            <w:r w:rsidRPr="000D05D0">
              <w:rPr>
                <w:rFonts w:eastAsia="Times New Roman" w:asciiTheme="minorHAnsi" w:hAnsiTheme="minorHAnsi" w:cstheme="minorHAnsi"/>
                <w:color w:val="000000"/>
                <w:sz w:val="16"/>
                <w:szCs w:val="16"/>
              </w:rPr>
              <w:t>882 hours</w:t>
            </w:r>
          </w:p>
        </w:tc>
        <w:tc>
          <w:tcPr>
            <w:tcW w:w="1399" w:type="dxa"/>
            <w:tcBorders>
              <w:top w:val="single" w:color="auto" w:sz="12" w:space="0"/>
              <w:left w:val="nil"/>
              <w:bottom w:val="single" w:color="auto" w:sz="12" w:space="0"/>
              <w:right w:val="single" w:color="auto" w:sz="4" w:space="0"/>
            </w:tcBorders>
            <w:shd w:val="clear" w:color="auto" w:fill="auto"/>
            <w:noWrap/>
            <w:vAlign w:val="center"/>
          </w:tcPr>
          <w:p w:rsidRPr="00983234" w:rsidR="00310AA5" w:rsidP="006A4C3A" w:rsidRDefault="00E402B0" w14:paraId="38CE5D01" w14:textId="4780798F">
            <w:pPr>
              <w:keepNext/>
              <w:keepLines/>
              <w:widowControl/>
              <w:autoSpaceDE/>
              <w:autoSpaceDN/>
              <w:jc w:val="center"/>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37</w:t>
            </w:r>
          </w:p>
        </w:tc>
        <w:tc>
          <w:tcPr>
            <w:tcW w:w="1275" w:type="dxa"/>
            <w:tcBorders>
              <w:top w:val="single" w:color="auto" w:sz="12" w:space="0"/>
              <w:left w:val="nil"/>
              <w:bottom w:val="single" w:color="auto" w:sz="12" w:space="0"/>
              <w:right w:val="single" w:color="auto" w:sz="8" w:space="0"/>
            </w:tcBorders>
            <w:shd w:val="clear" w:color="auto" w:fill="auto"/>
            <w:noWrap/>
            <w:vAlign w:val="center"/>
            <w:hideMark/>
          </w:tcPr>
          <w:p w:rsidRPr="00983234" w:rsidR="00310AA5" w:rsidP="006A4C3A" w:rsidRDefault="00E402B0" w14:paraId="5FD2B8CB" w14:textId="77254E90">
            <w:pPr>
              <w:keepNext/>
              <w:keepLines/>
              <w:widowControl/>
              <w:autoSpaceDE/>
              <w:autoSpaceDN/>
              <w:jc w:val="right"/>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217,634</w:t>
            </w:r>
          </w:p>
        </w:tc>
      </w:tr>
      <w:tr w:rsidRPr="00D64DF9" w:rsidR="000446BB" w:rsidTr="000446BB" w14:paraId="66B1EA1D" w14:textId="77777777">
        <w:trPr>
          <w:trHeight w:val="302"/>
          <w:jc w:val="center"/>
        </w:trPr>
        <w:tc>
          <w:tcPr>
            <w:tcW w:w="1559" w:type="dxa"/>
            <w:tcBorders>
              <w:top w:val="single" w:color="auto" w:sz="12" w:space="0"/>
              <w:left w:val="single" w:color="auto" w:sz="8" w:space="0"/>
              <w:bottom w:val="single" w:color="auto" w:sz="12" w:space="0"/>
              <w:right w:val="single" w:color="auto" w:sz="4" w:space="0"/>
            </w:tcBorders>
            <w:shd w:val="clear" w:color="auto" w:fill="auto"/>
            <w:vAlign w:val="center"/>
          </w:tcPr>
          <w:p w:rsidRPr="000D64FF" w:rsidR="00310AA5" w:rsidP="006A4C3A" w:rsidRDefault="00310AA5" w14:paraId="0E06AD1D" w14:textId="7617EEF5">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Vessel Activity Report</w:t>
            </w:r>
          </w:p>
        </w:tc>
        <w:tc>
          <w:tcPr>
            <w:tcW w:w="1096" w:type="dxa"/>
            <w:tcBorders>
              <w:top w:val="single" w:color="auto" w:sz="12" w:space="0"/>
              <w:left w:val="nil"/>
              <w:bottom w:val="single" w:color="auto" w:sz="12" w:space="0"/>
              <w:right w:val="single" w:color="auto" w:sz="4" w:space="0"/>
            </w:tcBorders>
            <w:vAlign w:val="center"/>
          </w:tcPr>
          <w:p w:rsidRPr="000D64FF" w:rsidR="00310AA5" w:rsidP="006A4C3A" w:rsidRDefault="00310AA5" w14:paraId="312BFAE4" w14:textId="17D63BC0">
            <w:pPr>
              <w:keepNext/>
              <w:keepLines/>
              <w:widowControl/>
              <w:autoSpaceDE/>
              <w:autoSpaceDN/>
              <w:jc w:val="center"/>
              <w:rPr>
                <w:rFonts w:eastAsia="Times New Roman" w:asciiTheme="minorHAnsi" w:hAnsiTheme="minorHAnsi" w:cstheme="minorHAnsi"/>
                <w:color w:val="000000"/>
                <w:sz w:val="16"/>
                <w:szCs w:val="16"/>
              </w:rPr>
            </w:pPr>
            <w:r w:rsidRPr="00EC5DA2">
              <w:rPr>
                <w:rFonts w:eastAsia="Times New Roman" w:asciiTheme="minorHAnsi" w:hAnsiTheme="minorHAnsi" w:cstheme="minorHAnsi"/>
                <w:color w:val="000000"/>
                <w:sz w:val="16"/>
                <w:szCs w:val="16"/>
              </w:rPr>
              <w:t>Vessel Activity Report</w:t>
            </w:r>
          </w:p>
        </w:tc>
        <w:tc>
          <w:tcPr>
            <w:tcW w:w="2347" w:type="dxa"/>
            <w:tcBorders>
              <w:top w:val="single" w:color="auto" w:sz="12" w:space="0"/>
              <w:left w:val="single" w:color="auto" w:sz="4" w:space="0"/>
              <w:bottom w:val="single" w:color="auto" w:sz="12" w:space="0"/>
              <w:right w:val="single" w:color="auto" w:sz="4" w:space="0"/>
            </w:tcBorders>
            <w:shd w:val="clear" w:color="auto" w:fill="auto"/>
            <w:vAlign w:val="center"/>
          </w:tcPr>
          <w:p w:rsidRPr="004D1CCD" w:rsidR="00310AA5" w:rsidP="006A4C3A" w:rsidRDefault="00310AA5" w14:paraId="7F44CFFF" w14:textId="65620994">
            <w:pPr>
              <w:keepNext/>
              <w:keepLines/>
              <w:widowControl/>
              <w:autoSpaceDE/>
              <w:autoSpaceDN/>
              <w:jc w:val="center"/>
              <w:rPr>
                <w:rFonts w:eastAsia="Times New Roman" w:asciiTheme="minorHAnsi" w:hAnsiTheme="minorHAnsi" w:cstheme="minorHAnsi"/>
                <w:color w:val="000000"/>
                <w:sz w:val="16"/>
                <w:szCs w:val="16"/>
              </w:rPr>
            </w:pPr>
            <w:r w:rsidRPr="004D1CCD">
              <w:rPr>
                <w:rFonts w:eastAsia="Times New Roman" w:asciiTheme="minorHAnsi" w:hAnsiTheme="minorHAnsi" w:cstheme="minorHAnsi"/>
                <w:color w:val="000000"/>
                <w:sz w:val="16"/>
                <w:szCs w:val="16"/>
              </w:rPr>
              <w:t>Operator of a Catcher Vessel, C/P, or Mothership</w:t>
            </w:r>
          </w:p>
        </w:tc>
        <w:tc>
          <w:tcPr>
            <w:tcW w:w="1163" w:type="dxa"/>
            <w:tcBorders>
              <w:top w:val="single" w:color="auto" w:sz="12" w:space="0"/>
              <w:left w:val="nil"/>
              <w:bottom w:val="single" w:color="auto" w:sz="12" w:space="0"/>
              <w:right w:val="single" w:color="auto" w:sz="4" w:space="0"/>
            </w:tcBorders>
            <w:shd w:val="clear" w:color="auto" w:fill="auto"/>
            <w:vAlign w:val="center"/>
          </w:tcPr>
          <w:p w:rsidRPr="000D05D0" w:rsidR="00310AA5" w:rsidP="006A4C3A" w:rsidRDefault="00F8757E" w14:paraId="0DEC5B4E" w14:textId="7DC7C34F">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47</w:t>
            </w:r>
          </w:p>
        </w:tc>
        <w:tc>
          <w:tcPr>
            <w:tcW w:w="1074" w:type="dxa"/>
            <w:tcBorders>
              <w:top w:val="single" w:color="auto" w:sz="12" w:space="0"/>
              <w:left w:val="nil"/>
              <w:bottom w:val="single" w:color="auto" w:sz="12" w:space="0"/>
              <w:right w:val="single" w:color="auto" w:sz="4" w:space="0"/>
            </w:tcBorders>
            <w:shd w:val="clear" w:color="auto" w:fill="auto"/>
            <w:vAlign w:val="center"/>
          </w:tcPr>
          <w:p w:rsidRPr="000D05D0" w:rsidR="00310AA5" w:rsidP="006A4C3A" w:rsidRDefault="00F8757E" w14:paraId="3F7787F1" w14:textId="4EAA05F5">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2</w:t>
            </w:r>
          </w:p>
        </w:tc>
        <w:tc>
          <w:tcPr>
            <w:tcW w:w="1253" w:type="dxa"/>
            <w:tcBorders>
              <w:top w:val="single" w:color="auto" w:sz="12" w:space="0"/>
              <w:left w:val="nil"/>
              <w:bottom w:val="single" w:color="auto" w:sz="12" w:space="0"/>
              <w:right w:val="single" w:color="auto" w:sz="4" w:space="0"/>
            </w:tcBorders>
            <w:shd w:val="clear" w:color="auto" w:fill="auto"/>
            <w:vAlign w:val="center"/>
          </w:tcPr>
          <w:p w:rsidRPr="000D05D0" w:rsidR="00310AA5" w:rsidP="006A4C3A" w:rsidRDefault="00E402B0" w14:paraId="67A702C3" w14:textId="5711A241">
            <w:pPr>
              <w:keepNext/>
              <w:keepLines/>
              <w:widowControl/>
              <w:autoSpaceDE/>
              <w:autoSpaceDN/>
              <w:jc w:val="center"/>
              <w:rPr>
                <w:rFonts w:eastAsia="Times New Roman" w:asciiTheme="minorHAnsi" w:hAnsiTheme="minorHAnsi" w:cstheme="minorHAnsi"/>
                <w:color w:val="000000"/>
                <w:sz w:val="16"/>
                <w:szCs w:val="16"/>
              </w:rPr>
            </w:pPr>
            <w:r w:rsidRPr="000D05D0">
              <w:rPr>
                <w:rFonts w:asciiTheme="minorHAnsi" w:hAnsiTheme="minorHAnsi" w:cstheme="minorHAnsi"/>
                <w:sz w:val="16"/>
                <w:szCs w:val="16"/>
              </w:rPr>
              <w:t>94</w:t>
            </w:r>
          </w:p>
        </w:tc>
        <w:tc>
          <w:tcPr>
            <w:tcW w:w="1084" w:type="dxa"/>
            <w:tcBorders>
              <w:top w:val="single" w:color="auto" w:sz="12" w:space="0"/>
              <w:left w:val="nil"/>
              <w:bottom w:val="single" w:color="auto" w:sz="4" w:space="0"/>
              <w:right w:val="single" w:color="auto" w:sz="4" w:space="0"/>
            </w:tcBorders>
            <w:shd w:val="clear" w:color="auto" w:fill="auto"/>
            <w:vAlign w:val="center"/>
          </w:tcPr>
          <w:p w:rsidRPr="000D05D0" w:rsidR="00310AA5" w:rsidP="006A4C3A" w:rsidRDefault="00310AA5" w14:paraId="0D21E75B" w14:textId="5CCF0730">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sz w:val="16"/>
                <w:szCs w:val="16"/>
              </w:rPr>
              <w:t>14 min.</w:t>
            </w:r>
          </w:p>
        </w:tc>
        <w:tc>
          <w:tcPr>
            <w:tcW w:w="1240" w:type="dxa"/>
            <w:tcBorders>
              <w:top w:val="single" w:color="auto" w:sz="12" w:space="0"/>
              <w:left w:val="nil"/>
              <w:bottom w:val="single" w:color="auto" w:sz="12" w:space="0"/>
              <w:right w:val="single" w:color="auto" w:sz="4" w:space="0"/>
            </w:tcBorders>
            <w:shd w:val="clear" w:color="auto" w:fill="auto"/>
            <w:vAlign w:val="center"/>
          </w:tcPr>
          <w:p w:rsidRPr="000D05D0" w:rsidR="00310AA5" w:rsidP="006A4C3A" w:rsidRDefault="00256A73" w14:paraId="68B552D7" w14:textId="55B60999">
            <w:pPr>
              <w:keepNext/>
              <w:keepLines/>
              <w:widowControl/>
              <w:autoSpaceDE/>
              <w:autoSpaceDN/>
              <w:jc w:val="center"/>
              <w:rPr>
                <w:rFonts w:eastAsia="Times New Roman" w:asciiTheme="minorHAnsi" w:hAnsiTheme="minorHAnsi" w:cstheme="minorHAnsi"/>
                <w:color w:val="000000"/>
                <w:sz w:val="16"/>
                <w:szCs w:val="16"/>
              </w:rPr>
            </w:pPr>
            <w:r w:rsidRPr="000D05D0">
              <w:rPr>
                <w:rFonts w:eastAsia="Times New Roman" w:asciiTheme="minorHAnsi" w:hAnsiTheme="minorHAnsi" w:cstheme="minorHAnsi"/>
                <w:color w:val="000000"/>
                <w:sz w:val="16"/>
                <w:szCs w:val="16"/>
              </w:rPr>
              <w:t>22</w:t>
            </w:r>
            <w:r w:rsidRPr="000D05D0" w:rsidR="00E402B0">
              <w:rPr>
                <w:rFonts w:eastAsia="Times New Roman" w:asciiTheme="minorHAnsi" w:hAnsiTheme="minorHAnsi" w:cstheme="minorHAnsi"/>
                <w:color w:val="000000"/>
                <w:sz w:val="16"/>
                <w:szCs w:val="16"/>
              </w:rPr>
              <w:t xml:space="preserve"> hours</w:t>
            </w:r>
          </w:p>
        </w:tc>
        <w:tc>
          <w:tcPr>
            <w:tcW w:w="1399" w:type="dxa"/>
            <w:tcBorders>
              <w:top w:val="single" w:color="auto" w:sz="12" w:space="0"/>
              <w:left w:val="nil"/>
              <w:bottom w:val="single" w:color="auto" w:sz="12" w:space="0"/>
              <w:right w:val="single" w:color="auto" w:sz="4" w:space="0"/>
            </w:tcBorders>
            <w:shd w:val="clear" w:color="auto" w:fill="auto"/>
            <w:noWrap/>
            <w:vAlign w:val="center"/>
          </w:tcPr>
          <w:p w:rsidRPr="00983234" w:rsidR="00310AA5" w:rsidP="006A4C3A" w:rsidRDefault="00E402B0" w14:paraId="0F37F892" w14:textId="12CFEDDF">
            <w:pPr>
              <w:keepNext/>
              <w:keepLines/>
              <w:widowControl/>
              <w:autoSpaceDE/>
              <w:autoSpaceDN/>
              <w:jc w:val="center"/>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37</w:t>
            </w:r>
          </w:p>
        </w:tc>
        <w:tc>
          <w:tcPr>
            <w:tcW w:w="1275" w:type="dxa"/>
            <w:tcBorders>
              <w:top w:val="single" w:color="auto" w:sz="12" w:space="0"/>
              <w:left w:val="nil"/>
              <w:bottom w:val="single" w:color="auto" w:sz="12" w:space="0"/>
              <w:right w:val="single" w:color="auto" w:sz="8" w:space="0"/>
            </w:tcBorders>
            <w:shd w:val="clear" w:color="auto" w:fill="auto"/>
            <w:noWrap/>
            <w:vAlign w:val="center"/>
          </w:tcPr>
          <w:p w:rsidRPr="00983234" w:rsidR="00310AA5" w:rsidP="006A4C3A" w:rsidRDefault="00E402B0" w14:paraId="7147B32E" w14:textId="791CD443">
            <w:pPr>
              <w:keepNext/>
              <w:keepLines/>
              <w:widowControl/>
              <w:autoSpaceDE/>
              <w:autoSpaceDN/>
              <w:jc w:val="right"/>
              <w:rPr>
                <w:rFonts w:eastAsia="Times New Roman" w:asciiTheme="minorHAnsi" w:hAnsiTheme="minorHAnsi" w:cstheme="minorHAnsi"/>
                <w:color w:val="000000"/>
                <w:sz w:val="16"/>
                <w:szCs w:val="16"/>
              </w:rPr>
            </w:pPr>
            <w:r w:rsidRPr="00983234">
              <w:rPr>
                <w:rFonts w:eastAsia="Times New Roman" w:asciiTheme="minorHAnsi" w:hAnsiTheme="minorHAnsi" w:cstheme="minorHAnsi"/>
                <w:color w:val="000000"/>
                <w:sz w:val="16"/>
                <w:szCs w:val="16"/>
              </w:rPr>
              <w:t>$</w:t>
            </w:r>
            <w:r w:rsidRPr="00983234" w:rsidR="00205BFC">
              <w:rPr>
                <w:rFonts w:eastAsia="Times New Roman" w:asciiTheme="minorHAnsi" w:hAnsiTheme="minorHAnsi" w:cstheme="minorHAnsi"/>
                <w:color w:val="000000"/>
                <w:sz w:val="16"/>
                <w:szCs w:val="16"/>
              </w:rPr>
              <w:t>814</w:t>
            </w:r>
          </w:p>
        </w:tc>
      </w:tr>
      <w:tr w:rsidRPr="00D64DF9" w:rsidR="000446BB" w:rsidTr="000446BB" w14:paraId="37432A12" w14:textId="77777777">
        <w:trPr>
          <w:trHeight w:val="427"/>
          <w:jc w:val="center"/>
        </w:trPr>
        <w:tc>
          <w:tcPr>
            <w:tcW w:w="1559" w:type="dxa"/>
            <w:tcBorders>
              <w:top w:val="single" w:color="auto" w:sz="12" w:space="0"/>
              <w:left w:val="single" w:color="auto" w:sz="8" w:space="0"/>
              <w:bottom w:val="single" w:color="auto" w:sz="8" w:space="0"/>
              <w:right w:val="single" w:color="auto" w:sz="8" w:space="0"/>
            </w:tcBorders>
            <w:shd w:val="clear" w:color="000000" w:fill="DDEBF7"/>
            <w:noWrap/>
            <w:vAlign w:val="center"/>
            <w:hideMark/>
          </w:tcPr>
          <w:p w:rsidRPr="00D64DF9" w:rsidR="00310AA5" w:rsidP="006A4C3A" w:rsidRDefault="00310AA5" w14:paraId="7C6F54A5" w14:textId="77777777">
            <w:pPr>
              <w:keepNext/>
              <w:keepLines/>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096" w:type="dxa"/>
            <w:tcBorders>
              <w:top w:val="single" w:color="auto" w:sz="12" w:space="0"/>
              <w:left w:val="nil"/>
              <w:bottom w:val="single" w:color="auto" w:sz="8" w:space="0"/>
              <w:right w:val="single" w:color="auto" w:sz="4" w:space="0"/>
            </w:tcBorders>
            <w:shd w:val="clear" w:color="000000" w:fill="000000"/>
            <w:vAlign w:val="center"/>
          </w:tcPr>
          <w:p w:rsidRPr="00D64DF9" w:rsidR="00310AA5" w:rsidP="006A4C3A" w:rsidRDefault="00310AA5" w14:paraId="6551A4B3" w14:textId="77777777">
            <w:pPr>
              <w:keepNext/>
              <w:keepLines/>
              <w:widowControl/>
              <w:autoSpaceDE/>
              <w:autoSpaceDN/>
              <w:rPr>
                <w:rFonts w:ascii="Calibri" w:hAnsi="Calibri" w:eastAsia="Times New Roman" w:cs="Calibri"/>
                <w:b/>
                <w:bCs/>
                <w:color w:val="000000"/>
              </w:rPr>
            </w:pPr>
          </w:p>
        </w:tc>
        <w:tc>
          <w:tcPr>
            <w:tcW w:w="2347" w:type="dxa"/>
            <w:tcBorders>
              <w:top w:val="single" w:color="auto" w:sz="12" w:space="0"/>
              <w:left w:val="single" w:color="auto" w:sz="4" w:space="0"/>
              <w:bottom w:val="single" w:color="auto" w:sz="8" w:space="0"/>
              <w:right w:val="single" w:color="auto" w:sz="8" w:space="0"/>
            </w:tcBorders>
            <w:shd w:val="clear" w:color="000000" w:fill="000000"/>
            <w:noWrap/>
            <w:vAlign w:val="center"/>
            <w:hideMark/>
          </w:tcPr>
          <w:p w:rsidRPr="00D64DF9" w:rsidR="00310AA5" w:rsidP="006A4C3A" w:rsidRDefault="00310AA5" w14:paraId="560F2D35" w14:textId="0AEDF160">
            <w:pPr>
              <w:keepNext/>
              <w:keepLines/>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63" w:type="dxa"/>
            <w:tcBorders>
              <w:top w:val="single" w:color="auto" w:sz="12" w:space="0"/>
              <w:left w:val="nil"/>
              <w:bottom w:val="single" w:color="auto" w:sz="8" w:space="0"/>
              <w:right w:val="single" w:color="auto" w:sz="8" w:space="0"/>
            </w:tcBorders>
            <w:shd w:val="clear" w:color="000000" w:fill="000000"/>
            <w:noWrap/>
            <w:vAlign w:val="center"/>
            <w:hideMark/>
          </w:tcPr>
          <w:p w:rsidRPr="00D64DF9" w:rsidR="00310AA5" w:rsidP="006A4C3A" w:rsidRDefault="00310AA5" w14:paraId="1F46406B" w14:textId="77777777">
            <w:pPr>
              <w:keepNext/>
              <w:keepLines/>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074" w:type="dxa"/>
            <w:tcBorders>
              <w:top w:val="single" w:color="auto" w:sz="12" w:space="0"/>
              <w:left w:val="nil"/>
              <w:bottom w:val="single" w:color="auto" w:sz="8" w:space="0"/>
              <w:right w:val="single" w:color="auto" w:sz="8" w:space="0"/>
            </w:tcBorders>
            <w:shd w:val="clear" w:color="000000" w:fill="000000"/>
            <w:noWrap/>
            <w:vAlign w:val="center"/>
            <w:hideMark/>
          </w:tcPr>
          <w:p w:rsidRPr="00D64DF9" w:rsidR="00310AA5" w:rsidP="006A4C3A" w:rsidRDefault="00310AA5" w14:paraId="65220D81" w14:textId="77777777">
            <w:pPr>
              <w:keepNext/>
              <w:keepLines/>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253" w:type="dxa"/>
            <w:tcBorders>
              <w:top w:val="single" w:color="auto" w:sz="12" w:space="0"/>
              <w:left w:val="nil"/>
              <w:bottom w:val="single" w:color="auto" w:sz="8" w:space="0"/>
              <w:right w:val="single" w:color="auto" w:sz="8" w:space="0"/>
            </w:tcBorders>
            <w:shd w:val="clear" w:color="000000" w:fill="DDEBF7"/>
            <w:noWrap/>
            <w:vAlign w:val="center"/>
            <w:hideMark/>
          </w:tcPr>
          <w:p w:rsidRPr="00E40A01" w:rsidR="00310AA5" w:rsidP="006A4C3A" w:rsidRDefault="00012DB6" w14:paraId="666CF663" w14:textId="5FFA2F3D">
            <w:pPr>
              <w:keepNext/>
              <w:keepLines/>
              <w:widowControl/>
              <w:autoSpaceDE/>
              <w:autoSpaceDN/>
              <w:jc w:val="center"/>
              <w:rPr>
                <w:rFonts w:ascii="Calibri" w:hAnsi="Calibri" w:eastAsia="Times New Roman" w:cs="Calibri"/>
                <w:b/>
                <w:bCs/>
                <w:color w:val="000000"/>
                <w:highlight w:val="yellow"/>
              </w:rPr>
            </w:pPr>
            <w:r w:rsidRPr="00B526B3">
              <w:rPr>
                <w:rFonts w:ascii="Calibri" w:hAnsi="Calibri" w:eastAsia="Times New Roman" w:cs="Calibri"/>
                <w:b/>
                <w:bCs/>
                <w:color w:val="000000"/>
              </w:rPr>
              <w:t>35</w:t>
            </w:r>
            <w:r w:rsidRPr="00B526B3" w:rsidR="002E1A44">
              <w:rPr>
                <w:rFonts w:ascii="Calibri" w:hAnsi="Calibri" w:eastAsia="Times New Roman" w:cs="Calibri"/>
                <w:b/>
                <w:bCs/>
                <w:color w:val="000000"/>
              </w:rPr>
              <w:t>,</w:t>
            </w:r>
            <w:r w:rsidRPr="00B526B3" w:rsidR="00451E96">
              <w:rPr>
                <w:rFonts w:ascii="Calibri" w:hAnsi="Calibri" w:eastAsia="Times New Roman" w:cs="Calibri"/>
                <w:b/>
                <w:bCs/>
                <w:color w:val="000000"/>
              </w:rPr>
              <w:t>447</w:t>
            </w:r>
          </w:p>
        </w:tc>
        <w:tc>
          <w:tcPr>
            <w:tcW w:w="1084" w:type="dxa"/>
            <w:tcBorders>
              <w:top w:val="single" w:color="auto" w:sz="12" w:space="0"/>
              <w:left w:val="nil"/>
              <w:bottom w:val="single" w:color="auto" w:sz="8" w:space="0"/>
              <w:right w:val="single" w:color="auto" w:sz="8" w:space="0"/>
            </w:tcBorders>
            <w:shd w:val="clear" w:color="000000" w:fill="000000"/>
            <w:noWrap/>
            <w:vAlign w:val="center"/>
            <w:hideMark/>
          </w:tcPr>
          <w:p w:rsidRPr="00D64DF9" w:rsidR="00310AA5" w:rsidP="006A4C3A" w:rsidRDefault="00310AA5" w14:paraId="7D351CB6" w14:textId="77777777">
            <w:pPr>
              <w:keepNext/>
              <w:keepLines/>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240" w:type="dxa"/>
            <w:tcBorders>
              <w:top w:val="single" w:color="auto" w:sz="12" w:space="0"/>
              <w:left w:val="nil"/>
              <w:bottom w:val="single" w:color="auto" w:sz="8" w:space="0"/>
              <w:right w:val="single" w:color="auto" w:sz="8" w:space="0"/>
            </w:tcBorders>
            <w:shd w:val="clear" w:color="000000" w:fill="DDEBF7"/>
            <w:noWrap/>
            <w:vAlign w:val="center"/>
            <w:hideMark/>
          </w:tcPr>
          <w:p w:rsidRPr="00EA460B" w:rsidR="00D905E2" w:rsidP="00DA0AEE" w:rsidRDefault="00D905E2" w14:paraId="799B6FC5" w14:textId="7E27196A">
            <w:pPr>
              <w:keepNext/>
              <w:keepLines/>
              <w:widowControl/>
              <w:autoSpaceDE/>
              <w:autoSpaceDN/>
              <w:jc w:val="center"/>
              <w:rPr>
                <w:rFonts w:ascii="Calibri" w:hAnsi="Calibri" w:eastAsia="Times New Roman" w:cs="Calibri"/>
                <w:b/>
                <w:bCs/>
                <w:color w:val="000000"/>
              </w:rPr>
            </w:pPr>
            <w:r>
              <w:rPr>
                <w:rFonts w:ascii="Calibri" w:hAnsi="Calibri" w:eastAsia="Times New Roman" w:cs="Calibri"/>
                <w:b/>
                <w:bCs/>
                <w:color w:val="000000"/>
              </w:rPr>
              <w:t>13,517</w:t>
            </w:r>
          </w:p>
        </w:tc>
        <w:tc>
          <w:tcPr>
            <w:tcW w:w="1399" w:type="dxa"/>
            <w:tcBorders>
              <w:top w:val="single" w:color="auto" w:sz="12" w:space="0"/>
              <w:left w:val="nil"/>
              <w:bottom w:val="single" w:color="auto" w:sz="8" w:space="0"/>
              <w:right w:val="single" w:color="auto" w:sz="8" w:space="0"/>
            </w:tcBorders>
            <w:shd w:val="clear" w:color="000000" w:fill="000000"/>
            <w:noWrap/>
            <w:vAlign w:val="center"/>
            <w:hideMark/>
          </w:tcPr>
          <w:p w:rsidRPr="00E40A01" w:rsidR="00310AA5" w:rsidP="006A4C3A" w:rsidRDefault="00310AA5" w14:paraId="5B1BC9EE" w14:textId="77777777">
            <w:pPr>
              <w:keepNext/>
              <w:keepLines/>
              <w:widowControl/>
              <w:autoSpaceDE/>
              <w:autoSpaceDN/>
              <w:rPr>
                <w:rFonts w:ascii="Calibri" w:hAnsi="Calibri" w:eastAsia="Times New Roman" w:cs="Calibri"/>
                <w:b/>
                <w:bCs/>
                <w:color w:val="000000"/>
                <w:highlight w:val="yellow"/>
              </w:rPr>
            </w:pPr>
            <w:r w:rsidRPr="00E40A01">
              <w:rPr>
                <w:rFonts w:ascii="Calibri" w:hAnsi="Calibri" w:eastAsia="Times New Roman" w:cs="Calibri"/>
                <w:b/>
                <w:bCs/>
                <w:color w:val="000000"/>
              </w:rPr>
              <w:t> </w:t>
            </w:r>
          </w:p>
        </w:tc>
        <w:tc>
          <w:tcPr>
            <w:tcW w:w="1275" w:type="dxa"/>
            <w:tcBorders>
              <w:top w:val="single" w:color="auto" w:sz="12" w:space="0"/>
              <w:left w:val="nil"/>
              <w:bottom w:val="single" w:color="auto" w:sz="8" w:space="0"/>
              <w:right w:val="single" w:color="auto" w:sz="8" w:space="0"/>
            </w:tcBorders>
            <w:shd w:val="clear" w:color="000000" w:fill="DDEBF7"/>
            <w:noWrap/>
            <w:vAlign w:val="center"/>
            <w:hideMark/>
          </w:tcPr>
          <w:p w:rsidRPr="00E40A01" w:rsidR="00310AA5" w:rsidP="00DA0AEE" w:rsidRDefault="00310AA5" w14:paraId="541EA8EB" w14:textId="67091F3D">
            <w:pPr>
              <w:keepNext/>
              <w:keepLines/>
              <w:widowControl/>
              <w:autoSpaceDE/>
              <w:autoSpaceDN/>
              <w:jc w:val="right"/>
              <w:rPr>
                <w:rFonts w:ascii="Calibri" w:hAnsi="Calibri" w:eastAsia="Times New Roman" w:cs="Calibri"/>
                <w:b/>
                <w:bCs/>
                <w:color w:val="000000"/>
                <w:highlight w:val="yellow"/>
              </w:rPr>
            </w:pPr>
            <w:r w:rsidRPr="00B526B3">
              <w:rPr>
                <w:rFonts w:ascii="Calibri" w:hAnsi="Calibri" w:eastAsia="Times New Roman" w:cs="Calibri"/>
                <w:b/>
                <w:bCs/>
                <w:color w:val="000000"/>
              </w:rPr>
              <w:t> </w:t>
            </w:r>
            <w:r w:rsidRPr="00B526B3" w:rsidR="000B537F">
              <w:rPr>
                <w:rFonts w:ascii="Calibri" w:hAnsi="Calibri" w:eastAsia="Times New Roman" w:cs="Calibri"/>
                <w:b/>
                <w:bCs/>
                <w:color w:val="000000"/>
              </w:rPr>
              <w:t>$</w:t>
            </w:r>
            <w:r w:rsidR="00D905E2">
              <w:rPr>
                <w:rFonts w:ascii="Calibri" w:hAnsi="Calibri" w:eastAsia="Times New Roman" w:cs="Calibri"/>
                <w:b/>
                <w:bCs/>
                <w:color w:val="000000"/>
              </w:rPr>
              <w:t>500,129</w:t>
            </w:r>
          </w:p>
        </w:tc>
      </w:tr>
    </w:tbl>
    <w:p w:rsidRPr="00B85AAD" w:rsidR="00B85AAD" w:rsidP="001A2918" w:rsidRDefault="00BE246E" w14:paraId="76CCE8BB" w14:textId="17EA05D2">
      <w:pPr>
        <w:keepNext/>
        <w:keepLines/>
        <w:widowControl/>
        <w:pBdr>
          <w:top w:val="nil"/>
          <w:left w:val="nil"/>
          <w:bottom w:val="nil"/>
          <w:right w:val="nil"/>
          <w:between w:val="nil"/>
        </w:pBdr>
        <w:autoSpaceDE/>
        <w:autoSpaceDN/>
        <w:spacing w:before="60"/>
        <w:rPr>
          <w:rFonts w:ascii="Calibri" w:hAnsi="Calibri" w:eastAsia="Arial" w:cs="Calibri"/>
          <w:color w:val="000000"/>
          <w:sz w:val="18"/>
          <w:szCs w:val="18"/>
          <w:lang w:val="en"/>
        </w:rPr>
      </w:pPr>
      <w:r>
        <w:rPr>
          <w:rFonts w:ascii="Calibri" w:hAnsi="Calibri" w:eastAsia="Arial" w:cs="Calibri"/>
          <w:color w:val="000000"/>
          <w:sz w:val="18"/>
          <w:szCs w:val="18"/>
          <w:lang w:val="en"/>
        </w:rPr>
        <w:t xml:space="preserve">Note: </w:t>
      </w:r>
      <w:r w:rsidRPr="00B85AAD" w:rsidR="00B85AAD">
        <w:rPr>
          <w:rFonts w:ascii="Calibri" w:hAnsi="Calibri" w:eastAsia="Arial" w:cs="Calibri"/>
          <w:color w:val="000000"/>
          <w:sz w:val="18"/>
          <w:szCs w:val="18"/>
          <w:lang w:val="en"/>
        </w:rPr>
        <w:t xml:space="preserve">For Paper Logbooks, Product Transfer Reports, and Vessel Activity Reports, the number of respondents was based on average per year using data from </w:t>
      </w:r>
      <w:r w:rsidR="00D916A7">
        <w:rPr>
          <w:rFonts w:ascii="Calibri" w:hAnsi="Calibri" w:eastAsia="Arial" w:cs="Calibri"/>
          <w:color w:val="000000"/>
          <w:sz w:val="18"/>
          <w:szCs w:val="18"/>
          <w:lang w:val="en"/>
        </w:rPr>
        <w:t>2019–2020</w:t>
      </w:r>
      <w:r w:rsidRPr="0096692C" w:rsidR="00B85AAD">
        <w:rPr>
          <w:rFonts w:ascii="Calibri" w:hAnsi="Calibri" w:eastAsia="Arial" w:cs="Calibri"/>
          <w:color w:val="000000"/>
          <w:sz w:val="18"/>
          <w:szCs w:val="18"/>
          <w:lang w:val="en"/>
        </w:rPr>
        <w:t>.</w:t>
      </w:r>
      <w:r w:rsidR="004C1C66">
        <w:rPr>
          <w:rFonts w:ascii="Calibri" w:hAnsi="Calibri" w:eastAsia="Arial" w:cs="Calibri"/>
          <w:color w:val="000000"/>
          <w:sz w:val="18"/>
          <w:szCs w:val="18"/>
          <w:lang w:val="en"/>
        </w:rPr>
        <w:t xml:space="preserve"> </w:t>
      </w:r>
      <w:r w:rsidRPr="0096692C" w:rsidR="00B85AAD">
        <w:rPr>
          <w:rFonts w:ascii="Calibri" w:hAnsi="Calibri" w:eastAsia="Arial" w:cs="Calibri"/>
          <w:color w:val="000000"/>
          <w:sz w:val="18"/>
          <w:szCs w:val="18"/>
          <w:lang w:val="en"/>
        </w:rPr>
        <w:t xml:space="preserve">The average number of respondents for Check-In and Check-Out Reports for Shoreside Processors and Motherships </w:t>
      </w:r>
      <w:proofErr w:type="gramStart"/>
      <w:r w:rsidRPr="0096692C" w:rsidR="00B85AAD">
        <w:rPr>
          <w:rFonts w:ascii="Calibri" w:hAnsi="Calibri" w:eastAsia="Arial" w:cs="Calibri"/>
          <w:color w:val="000000"/>
          <w:sz w:val="18"/>
          <w:szCs w:val="18"/>
          <w:lang w:val="en"/>
        </w:rPr>
        <w:t>was based</w:t>
      </w:r>
      <w:proofErr w:type="gramEnd"/>
      <w:r w:rsidRPr="0096692C" w:rsidR="00B85AAD">
        <w:rPr>
          <w:rFonts w:ascii="Calibri" w:hAnsi="Calibri" w:eastAsia="Arial" w:cs="Calibri"/>
          <w:color w:val="000000"/>
          <w:sz w:val="18"/>
          <w:szCs w:val="18"/>
          <w:lang w:val="en"/>
        </w:rPr>
        <w:t xml:space="preserve"> on the average </w:t>
      </w:r>
      <w:r w:rsidR="00804A08">
        <w:rPr>
          <w:rFonts w:ascii="Calibri" w:hAnsi="Calibri" w:eastAsia="Arial" w:cs="Calibri"/>
          <w:color w:val="000000"/>
          <w:sz w:val="18"/>
          <w:szCs w:val="18"/>
          <w:lang w:val="en"/>
        </w:rPr>
        <w:t>number of forms received in 201</w:t>
      </w:r>
      <w:r w:rsidR="000A7D63">
        <w:rPr>
          <w:rFonts w:ascii="Calibri" w:hAnsi="Calibri" w:eastAsia="Arial" w:cs="Calibri"/>
          <w:color w:val="000000"/>
          <w:sz w:val="18"/>
          <w:szCs w:val="18"/>
          <w:lang w:val="en"/>
        </w:rPr>
        <w:t>9 and 2020</w:t>
      </w:r>
      <w:r w:rsidRPr="00B85AAD" w:rsidR="00B85AAD">
        <w:rPr>
          <w:rFonts w:ascii="Calibri" w:hAnsi="Calibri" w:eastAsia="Arial" w:cs="Calibri"/>
          <w:color w:val="000000"/>
          <w:sz w:val="18"/>
          <w:szCs w:val="18"/>
          <w:lang w:val="en"/>
        </w:rPr>
        <w:t xml:space="preserve">. </w:t>
      </w:r>
    </w:p>
    <w:p w:rsidRPr="00B85AAD" w:rsidR="00B85AAD" w:rsidP="002F49F4" w:rsidRDefault="00B85AAD" w14:paraId="359D0B53" w14:textId="684AF96F">
      <w:pPr>
        <w:keepNext/>
        <w:keepLines/>
        <w:widowControl/>
        <w:pBdr>
          <w:top w:val="nil"/>
          <w:left w:val="nil"/>
          <w:bottom w:val="nil"/>
          <w:right w:val="nil"/>
          <w:between w:val="nil"/>
        </w:pBdr>
        <w:autoSpaceDE/>
        <w:autoSpaceDN/>
        <w:rPr>
          <w:rFonts w:ascii="Calibri" w:hAnsi="Calibri" w:eastAsia="Arial" w:cs="Calibri"/>
          <w:color w:val="000000"/>
          <w:sz w:val="18"/>
          <w:szCs w:val="18"/>
          <w:lang w:val="en"/>
        </w:rPr>
      </w:pPr>
    </w:p>
    <w:p w:rsidRPr="00BD7237" w:rsidR="00B85AAD" w:rsidP="002F49F4" w:rsidRDefault="00B85AAD" w14:paraId="22239F93" w14:textId="77777777">
      <w:pPr>
        <w:jc w:val="center"/>
        <w:rPr>
          <w:rFonts w:cs="Times New Roman"/>
          <w:szCs w:val="24"/>
        </w:rPr>
        <w:sectPr w:rsidRPr="00BD7237" w:rsidR="00B85AAD" w:rsidSect="006537DA">
          <w:pgSz w:w="15840" w:h="12240" w:orient="landscape"/>
          <w:pgMar w:top="1080" w:right="1080" w:bottom="1440" w:left="1080" w:header="0" w:footer="1008" w:gutter="0"/>
          <w:cols w:space="720"/>
          <w:docGrid w:linePitch="299"/>
        </w:sectPr>
      </w:pPr>
    </w:p>
    <w:p w:rsidRPr="00BD7237" w:rsidR="008E61C9" w:rsidP="002F49F4" w:rsidRDefault="001477A3" w14:paraId="625DE7CE"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8E61C9" w:rsidP="002F49F4" w:rsidRDefault="008E61C9" w14:paraId="31CF872A" w14:textId="77777777">
      <w:pPr>
        <w:pStyle w:val="BodyText"/>
        <w:spacing w:before="0"/>
        <w:ind w:left="0"/>
        <w:rPr>
          <w:rFonts w:cs="Times New Roman"/>
          <w:b/>
        </w:rPr>
      </w:pPr>
    </w:p>
    <w:p w:rsidRPr="00B71EAA" w:rsidR="00B71EAA" w:rsidP="002F49F4" w:rsidRDefault="00B71EAA" w14:paraId="107DE55D" w14:textId="77777777">
      <w:pPr>
        <w:pStyle w:val="BodyText"/>
        <w:spacing w:before="0"/>
        <w:ind w:left="0"/>
        <w:rPr>
          <w:rFonts w:cs="Times New Roman"/>
        </w:rPr>
      </w:pPr>
    </w:p>
    <w:tbl>
      <w:tblPr>
        <w:tblW w:w="10230" w:type="dxa"/>
        <w:tblInd w:w="-25" w:type="dxa"/>
        <w:tblLayout w:type="fixed"/>
        <w:tblLook w:val="04A0" w:firstRow="1" w:lastRow="0" w:firstColumn="1" w:lastColumn="0" w:noHBand="0" w:noVBand="1"/>
      </w:tblPr>
      <w:tblGrid>
        <w:gridCol w:w="1428"/>
        <w:gridCol w:w="1817"/>
        <w:gridCol w:w="1222"/>
        <w:gridCol w:w="1048"/>
        <w:gridCol w:w="1135"/>
        <w:gridCol w:w="2270"/>
        <w:gridCol w:w="1310"/>
      </w:tblGrid>
      <w:tr w:rsidRPr="00115034" w:rsidR="004B37CF" w:rsidTr="00A51869" w14:paraId="57FE3CBA" w14:textId="77777777">
        <w:trPr>
          <w:trHeight w:val="964"/>
        </w:trPr>
        <w:tc>
          <w:tcPr>
            <w:tcW w:w="1428" w:type="dxa"/>
            <w:tcBorders>
              <w:top w:val="single" w:color="auto" w:sz="8" w:space="0"/>
              <w:left w:val="single" w:color="auto" w:sz="8" w:space="0"/>
              <w:bottom w:val="single" w:color="auto" w:sz="12" w:space="0"/>
              <w:right w:val="single" w:color="auto" w:sz="8" w:space="0"/>
            </w:tcBorders>
            <w:shd w:val="clear" w:color="000000" w:fill="BDD7EE"/>
            <w:vAlign w:val="center"/>
            <w:hideMark/>
          </w:tcPr>
          <w:p w:rsidRPr="00115034" w:rsidR="009E46BB" w:rsidP="002F49F4" w:rsidRDefault="009E46BB" w14:paraId="2FE7B0F1"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817" w:type="dxa"/>
            <w:tcBorders>
              <w:top w:val="single" w:color="auto" w:sz="8" w:space="0"/>
              <w:left w:val="nil"/>
              <w:bottom w:val="single" w:color="auto" w:sz="12" w:space="0"/>
              <w:right w:val="single" w:color="auto" w:sz="8" w:space="0"/>
            </w:tcBorders>
            <w:shd w:val="clear" w:color="000000" w:fill="BDD7EE"/>
            <w:vAlign w:val="center"/>
          </w:tcPr>
          <w:p w:rsidRPr="00115034" w:rsidR="009E46BB" w:rsidP="002F49F4" w:rsidRDefault="009E46BB" w14:paraId="51CC4DD8" w14:textId="06F4089D">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Form Name</w:t>
            </w:r>
          </w:p>
        </w:tc>
        <w:tc>
          <w:tcPr>
            <w:tcW w:w="1222" w:type="dxa"/>
            <w:tcBorders>
              <w:top w:val="single" w:color="auto" w:sz="8" w:space="0"/>
              <w:left w:val="single" w:color="auto" w:sz="8" w:space="0"/>
              <w:bottom w:val="single" w:color="auto" w:sz="12" w:space="0"/>
              <w:right w:val="single" w:color="000000" w:sz="8" w:space="0"/>
            </w:tcBorders>
            <w:shd w:val="clear" w:color="000000" w:fill="BDD7EE"/>
            <w:vAlign w:val="center"/>
            <w:hideMark/>
          </w:tcPr>
          <w:p w:rsidR="0065683C" w:rsidP="002F49F4" w:rsidRDefault="009E46BB" w14:paraId="609E0AE2"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w:t>
            </w:r>
          </w:p>
          <w:p w:rsidRPr="00115034" w:rsidR="009E46BB" w:rsidP="002F49F4" w:rsidRDefault="009E46BB" w14:paraId="667BE344" w14:textId="6DBC01CD">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048" w:type="dxa"/>
            <w:tcBorders>
              <w:top w:val="single" w:color="auto" w:sz="8" w:space="0"/>
              <w:left w:val="nil"/>
              <w:bottom w:val="single" w:color="auto" w:sz="12" w:space="0"/>
              <w:right w:val="single" w:color="auto" w:sz="8" w:space="0"/>
            </w:tcBorders>
            <w:shd w:val="clear" w:color="000000" w:fill="BDD7EE"/>
            <w:vAlign w:val="center"/>
            <w:hideMark/>
          </w:tcPr>
          <w:p w:rsidRPr="00115034" w:rsidR="009E46BB" w:rsidP="002F49F4" w:rsidRDefault="009E46BB" w14:paraId="39CAA01D"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135" w:type="dxa"/>
            <w:tcBorders>
              <w:top w:val="single" w:color="auto" w:sz="8" w:space="0"/>
              <w:left w:val="nil"/>
              <w:bottom w:val="single" w:color="auto" w:sz="12" w:space="0"/>
              <w:right w:val="single" w:color="auto" w:sz="8" w:space="0"/>
            </w:tcBorders>
            <w:shd w:val="clear" w:color="000000" w:fill="BDD7EE"/>
            <w:vAlign w:val="center"/>
            <w:hideMark/>
          </w:tcPr>
          <w:p w:rsidRPr="00115034" w:rsidR="009E46BB" w:rsidP="002F49F4" w:rsidRDefault="009E46BB" w14:paraId="2D6D4E68"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2270" w:type="dxa"/>
            <w:tcBorders>
              <w:top w:val="single" w:color="auto" w:sz="8" w:space="0"/>
              <w:left w:val="nil"/>
              <w:bottom w:val="single" w:color="auto" w:sz="12" w:space="0"/>
              <w:right w:val="single" w:color="auto" w:sz="8" w:space="0"/>
            </w:tcBorders>
            <w:shd w:val="clear" w:color="000000" w:fill="BDD7EE"/>
            <w:vAlign w:val="center"/>
            <w:hideMark/>
          </w:tcPr>
          <w:p w:rsidRPr="00115034" w:rsidR="009E46BB" w:rsidP="003D1B8C" w:rsidRDefault="009E46BB" w14:paraId="5565A566" w14:textId="5ECF40E5">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Cost Burden / Respondent</w:t>
            </w:r>
            <w:r w:rsidRPr="00115034">
              <w:rPr>
                <w:rFonts w:ascii="Calibri" w:hAnsi="Calibri" w:eastAsia="Times New Roman" w:cs="Calibri"/>
                <w:b/>
                <w:bCs/>
                <w:color w:val="000000"/>
                <w:sz w:val="16"/>
                <w:szCs w:val="16"/>
              </w:rPr>
              <w:br/>
              <w:t>(h)</w:t>
            </w:r>
            <w:r w:rsidR="003D1B8C">
              <w:rPr>
                <w:rFonts w:ascii="Calibri" w:hAnsi="Calibri" w:eastAsia="Times New Roman" w:cs="Calibri"/>
                <w:b/>
                <w:bCs/>
                <w:color w:val="000000"/>
                <w:sz w:val="16"/>
                <w:szCs w:val="16"/>
              </w:rPr>
              <w:t xml:space="preserve"> </w:t>
            </w:r>
            <w:r w:rsidRPr="003D1B8C" w:rsidR="003D1B8C">
              <w:rPr>
                <w:rFonts w:ascii="Calibri" w:hAnsi="Calibri" w:eastAsia="Times New Roman" w:cs="Calibri"/>
                <w:b/>
                <w:bCs/>
                <w:color w:val="000000"/>
                <w:sz w:val="16"/>
                <w:szCs w:val="16"/>
                <w:vertAlign w:val="superscript"/>
              </w:rPr>
              <w:t>1</w:t>
            </w:r>
          </w:p>
        </w:tc>
        <w:tc>
          <w:tcPr>
            <w:tcW w:w="1310" w:type="dxa"/>
            <w:tcBorders>
              <w:top w:val="single" w:color="auto" w:sz="8" w:space="0"/>
              <w:left w:val="nil"/>
              <w:bottom w:val="single" w:color="auto" w:sz="12" w:space="0"/>
              <w:right w:val="single" w:color="auto" w:sz="8" w:space="0"/>
            </w:tcBorders>
            <w:shd w:val="clear" w:color="000000" w:fill="BDD7EE"/>
            <w:vAlign w:val="center"/>
            <w:hideMark/>
          </w:tcPr>
          <w:p w:rsidRPr="00115034" w:rsidR="009E46BB" w:rsidP="002F49F4" w:rsidRDefault="009E46BB" w14:paraId="37872E0B"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w:t>
            </w:r>
            <w:proofErr w:type="spellStart"/>
            <w:r w:rsidRPr="00115034">
              <w:rPr>
                <w:rFonts w:ascii="Calibri" w:hAnsi="Calibri" w:eastAsia="Times New Roman" w:cs="Calibri"/>
                <w:b/>
                <w:bCs/>
                <w:color w:val="000000"/>
                <w:sz w:val="16"/>
                <w:szCs w:val="16"/>
              </w:rPr>
              <w:t>i</w:t>
            </w:r>
            <w:proofErr w:type="spellEnd"/>
            <w:r w:rsidRPr="00115034">
              <w:rPr>
                <w:rFonts w:ascii="Calibri" w:hAnsi="Calibri" w:eastAsia="Times New Roman" w:cs="Calibri"/>
                <w:b/>
                <w:bCs/>
                <w:color w:val="000000"/>
                <w:sz w:val="16"/>
                <w:szCs w:val="16"/>
              </w:rPr>
              <w:t>) = (c) x (h)</w:t>
            </w:r>
          </w:p>
        </w:tc>
      </w:tr>
      <w:tr w:rsidRPr="00115034" w:rsidR="005363FE" w:rsidTr="00A51869" w14:paraId="2F09C6F6" w14:textId="77777777">
        <w:trPr>
          <w:trHeight w:val="316"/>
        </w:trPr>
        <w:tc>
          <w:tcPr>
            <w:tcW w:w="1428" w:type="dxa"/>
            <w:vMerge w:val="restart"/>
            <w:tcBorders>
              <w:top w:val="single" w:color="auto" w:sz="12" w:space="0"/>
              <w:left w:val="single" w:color="auto" w:sz="4" w:space="0"/>
              <w:right w:val="single" w:color="auto" w:sz="4" w:space="0"/>
            </w:tcBorders>
            <w:shd w:val="clear" w:color="auto" w:fill="auto"/>
            <w:vAlign w:val="center"/>
            <w:hideMark/>
          </w:tcPr>
          <w:p w:rsidRPr="009E46BB" w:rsidR="005363FE" w:rsidP="00FF4D89" w:rsidRDefault="005363FE" w14:paraId="4F6C9884" w14:textId="3F4A6266">
            <w:pPr>
              <w:widowControl/>
              <w:autoSpaceDE/>
              <w:autoSpaceDN/>
              <w:rPr>
                <w:rFonts w:eastAsia="Times New Roman" w:asciiTheme="minorHAnsi" w:hAnsiTheme="minorHAnsi" w:cstheme="minorHAnsi"/>
                <w:color w:val="000000"/>
                <w:sz w:val="16"/>
                <w:szCs w:val="16"/>
              </w:rPr>
            </w:pPr>
            <w:r w:rsidRPr="009E46BB">
              <w:rPr>
                <w:rFonts w:eastAsia="Times New Roman" w:asciiTheme="minorHAnsi" w:hAnsiTheme="minorHAnsi" w:cstheme="minorHAnsi"/>
                <w:color w:val="000000"/>
                <w:sz w:val="16"/>
                <w:szCs w:val="16"/>
              </w:rPr>
              <w:t> Paper Logbook </w:t>
            </w:r>
          </w:p>
        </w:tc>
        <w:tc>
          <w:tcPr>
            <w:tcW w:w="1817" w:type="dxa"/>
            <w:tcBorders>
              <w:top w:val="single" w:color="auto" w:sz="12" w:space="0"/>
              <w:left w:val="nil"/>
              <w:bottom w:val="single" w:color="auto" w:sz="4" w:space="0"/>
              <w:right w:val="single" w:color="auto" w:sz="4" w:space="0"/>
            </w:tcBorders>
            <w:shd w:val="clear" w:color="auto" w:fill="auto"/>
            <w:vAlign w:val="center"/>
          </w:tcPr>
          <w:p w:rsidRPr="004B37CF" w:rsidR="005363FE" w:rsidP="005363FE" w:rsidRDefault="005363FE" w14:paraId="333F880D" w14:textId="39AD1DD4">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 xml:space="preserve">Catcher vessel Trawl DFL </w:t>
            </w:r>
          </w:p>
        </w:tc>
        <w:tc>
          <w:tcPr>
            <w:tcW w:w="1222" w:type="dxa"/>
            <w:tcBorders>
              <w:top w:val="single" w:color="auto" w:sz="12" w:space="0"/>
              <w:left w:val="single" w:color="auto" w:sz="8" w:space="0"/>
              <w:bottom w:val="single" w:color="auto" w:sz="4" w:space="0"/>
              <w:right w:val="single" w:color="auto" w:sz="4" w:space="0"/>
            </w:tcBorders>
            <w:shd w:val="clear" w:color="000000" w:fill="FFFFFF"/>
            <w:vAlign w:val="center"/>
            <w:hideMark/>
          </w:tcPr>
          <w:p w:rsidRPr="007C07A6" w:rsidR="005363FE" w:rsidP="005363FE" w:rsidRDefault="003957A7" w14:paraId="1423DDD7" w14:textId="50FBD61C">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102</w:t>
            </w:r>
          </w:p>
        </w:tc>
        <w:tc>
          <w:tcPr>
            <w:tcW w:w="1048" w:type="dxa"/>
            <w:tcBorders>
              <w:top w:val="single" w:color="auto" w:sz="12" w:space="0"/>
              <w:left w:val="nil"/>
              <w:bottom w:val="single" w:color="auto" w:sz="4" w:space="0"/>
              <w:right w:val="single" w:color="auto" w:sz="4" w:space="0"/>
            </w:tcBorders>
            <w:shd w:val="clear" w:color="000000" w:fill="FFFFFF"/>
            <w:vAlign w:val="center"/>
            <w:hideMark/>
          </w:tcPr>
          <w:p w:rsidRPr="007C07A6" w:rsidR="005363FE" w:rsidP="005363FE" w:rsidRDefault="003957A7" w14:paraId="3F024B6F" w14:textId="51D24D41">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90</w:t>
            </w:r>
          </w:p>
        </w:tc>
        <w:tc>
          <w:tcPr>
            <w:tcW w:w="1135" w:type="dxa"/>
            <w:tcBorders>
              <w:top w:val="single" w:color="auto" w:sz="12" w:space="0"/>
              <w:left w:val="nil"/>
              <w:bottom w:val="single" w:color="auto" w:sz="4" w:space="0"/>
              <w:right w:val="single" w:color="auto" w:sz="4" w:space="0"/>
            </w:tcBorders>
            <w:shd w:val="clear" w:color="000000" w:fill="FFFFFF"/>
            <w:vAlign w:val="center"/>
            <w:hideMark/>
          </w:tcPr>
          <w:p w:rsidRPr="007C07A6" w:rsidR="005363FE" w:rsidP="005363FE" w:rsidRDefault="000150D2" w14:paraId="5614C25B" w14:textId="7968CB74">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9,180</w:t>
            </w:r>
          </w:p>
        </w:tc>
        <w:tc>
          <w:tcPr>
            <w:tcW w:w="2270" w:type="dxa"/>
            <w:tcBorders>
              <w:top w:val="single" w:color="auto" w:sz="12" w:space="0"/>
              <w:left w:val="nil"/>
              <w:bottom w:val="single" w:color="auto" w:sz="4" w:space="0"/>
              <w:right w:val="single" w:color="auto" w:sz="4" w:space="0"/>
            </w:tcBorders>
            <w:shd w:val="clear" w:color="000000" w:fill="FFFFFF"/>
            <w:vAlign w:val="center"/>
            <w:hideMark/>
          </w:tcPr>
          <w:p w:rsidRPr="005363FE" w:rsidR="005363FE" w:rsidP="007406CE" w:rsidRDefault="007D53B2" w14:paraId="7570FF83" w14:textId="5ABAEE83">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 xml:space="preserve">Mail </w:t>
            </w:r>
            <w:proofErr w:type="spellStart"/>
            <w:r>
              <w:rPr>
                <w:rFonts w:asciiTheme="minorHAnsi" w:hAnsiTheme="minorHAnsi" w:cstheme="minorHAnsi"/>
                <w:sz w:val="16"/>
                <w:szCs w:val="16"/>
              </w:rPr>
              <w:t>logsheets</w:t>
            </w:r>
            <w:proofErr w:type="spellEnd"/>
            <w:r>
              <w:rPr>
                <w:rFonts w:asciiTheme="minorHAnsi" w:hAnsiTheme="minorHAnsi" w:cstheme="minorHAnsi"/>
                <w:sz w:val="16"/>
                <w:szCs w:val="16"/>
              </w:rPr>
              <w:t xml:space="preserve"> $5 x 4 </w:t>
            </w:r>
            <w:proofErr w:type="spellStart"/>
            <w:r>
              <w:rPr>
                <w:rFonts w:asciiTheme="minorHAnsi" w:hAnsiTheme="minorHAnsi" w:cstheme="minorHAnsi"/>
                <w:sz w:val="16"/>
                <w:szCs w:val="16"/>
              </w:rPr>
              <w:t>qtrs</w:t>
            </w:r>
            <w:proofErr w:type="spellEnd"/>
            <w:r>
              <w:rPr>
                <w:rFonts w:asciiTheme="minorHAnsi" w:hAnsiTheme="minorHAnsi" w:cstheme="minorHAnsi"/>
                <w:sz w:val="16"/>
                <w:szCs w:val="16"/>
              </w:rPr>
              <w:t xml:space="preserve"> = $</w:t>
            </w:r>
            <w:r w:rsidR="000935F9">
              <w:rPr>
                <w:rFonts w:asciiTheme="minorHAnsi" w:hAnsiTheme="minorHAnsi" w:cstheme="minorHAnsi"/>
                <w:sz w:val="16"/>
                <w:szCs w:val="16"/>
              </w:rPr>
              <w:t>20</w:t>
            </w:r>
          </w:p>
        </w:tc>
        <w:tc>
          <w:tcPr>
            <w:tcW w:w="1310" w:type="dxa"/>
            <w:tcBorders>
              <w:top w:val="single" w:color="auto" w:sz="12" w:space="0"/>
              <w:left w:val="nil"/>
              <w:bottom w:val="single" w:color="auto" w:sz="4" w:space="0"/>
              <w:right w:val="single" w:color="auto" w:sz="8" w:space="0"/>
            </w:tcBorders>
            <w:shd w:val="clear" w:color="000000" w:fill="FFFFFF"/>
            <w:vAlign w:val="center"/>
            <w:hideMark/>
          </w:tcPr>
          <w:p w:rsidRPr="005363FE" w:rsidR="005363FE" w:rsidP="002E721F" w:rsidRDefault="002077C4" w14:paraId="0B07385C" w14:textId="1AC07B37">
            <w:pPr>
              <w:widowControl/>
              <w:autoSpaceDE/>
              <w:autoSpaceDN/>
              <w:jc w:val="right"/>
              <w:rPr>
                <w:rFonts w:eastAsia="Times New Roman" w:asciiTheme="minorHAnsi" w:hAnsiTheme="minorHAnsi" w:cstheme="minorHAnsi"/>
                <w:color w:val="000000"/>
                <w:sz w:val="16"/>
                <w:szCs w:val="16"/>
              </w:rPr>
            </w:pPr>
            <w:r w:rsidRPr="00C70EED">
              <w:rPr>
                <w:rFonts w:asciiTheme="minorHAnsi" w:hAnsiTheme="minorHAnsi" w:cstheme="minorHAnsi"/>
                <w:sz w:val="16"/>
                <w:szCs w:val="16"/>
              </w:rPr>
              <w:t>$</w:t>
            </w:r>
            <w:r w:rsidR="002E721F">
              <w:rPr>
                <w:rFonts w:asciiTheme="minorHAnsi" w:hAnsiTheme="minorHAnsi" w:cstheme="minorHAnsi"/>
                <w:sz w:val="16"/>
                <w:szCs w:val="16"/>
              </w:rPr>
              <w:t>2,040</w:t>
            </w:r>
          </w:p>
        </w:tc>
      </w:tr>
      <w:tr w:rsidRPr="00115034" w:rsidR="005363FE" w:rsidTr="00A51869" w14:paraId="7E0DFA93" w14:textId="77777777">
        <w:trPr>
          <w:trHeight w:val="316"/>
        </w:trPr>
        <w:tc>
          <w:tcPr>
            <w:tcW w:w="1428" w:type="dxa"/>
            <w:vMerge/>
            <w:tcBorders>
              <w:left w:val="single" w:color="auto" w:sz="4" w:space="0"/>
              <w:right w:val="single" w:color="auto" w:sz="4" w:space="0"/>
            </w:tcBorders>
            <w:shd w:val="clear" w:color="auto" w:fill="auto"/>
            <w:vAlign w:val="center"/>
            <w:hideMark/>
          </w:tcPr>
          <w:p w:rsidRPr="009E46BB" w:rsidR="005363FE" w:rsidP="005363FE" w:rsidRDefault="005363FE" w14:paraId="2522A548" w14:textId="519334CF">
            <w:pPr>
              <w:widowControl/>
              <w:autoSpaceDE/>
              <w:autoSpaceDN/>
              <w:rPr>
                <w:rFonts w:eastAsia="Times New Roman" w:asciiTheme="minorHAnsi" w:hAnsiTheme="minorHAnsi" w:cstheme="minorHAnsi"/>
                <w:color w:val="000000"/>
                <w:sz w:val="16"/>
                <w:szCs w:val="16"/>
              </w:rPr>
            </w:pPr>
          </w:p>
        </w:tc>
        <w:tc>
          <w:tcPr>
            <w:tcW w:w="1817" w:type="dxa"/>
            <w:tcBorders>
              <w:top w:val="nil"/>
              <w:left w:val="nil"/>
              <w:bottom w:val="single" w:color="auto" w:sz="4" w:space="0"/>
              <w:right w:val="single" w:color="auto" w:sz="4" w:space="0"/>
            </w:tcBorders>
            <w:shd w:val="clear" w:color="auto" w:fill="auto"/>
            <w:vAlign w:val="center"/>
          </w:tcPr>
          <w:p w:rsidRPr="004B37CF" w:rsidR="005363FE" w:rsidP="005363FE" w:rsidRDefault="005363FE" w14:paraId="3DA42F07" w14:textId="415E229C">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Catcher vessel Longline/ Pot DFL</w:t>
            </w:r>
          </w:p>
        </w:tc>
        <w:tc>
          <w:tcPr>
            <w:tcW w:w="1222" w:type="dxa"/>
            <w:tcBorders>
              <w:top w:val="nil"/>
              <w:left w:val="single" w:color="auto" w:sz="8" w:space="0"/>
              <w:bottom w:val="single" w:color="auto" w:sz="4" w:space="0"/>
              <w:right w:val="single" w:color="auto" w:sz="4" w:space="0"/>
            </w:tcBorders>
            <w:shd w:val="clear" w:color="000000" w:fill="FFFFFF"/>
            <w:vAlign w:val="center"/>
            <w:hideMark/>
          </w:tcPr>
          <w:p w:rsidRPr="007C07A6" w:rsidR="005363FE" w:rsidP="005363FE" w:rsidRDefault="003957A7" w14:paraId="3D2B93CC" w14:textId="27B89582">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109</w:t>
            </w:r>
          </w:p>
        </w:tc>
        <w:tc>
          <w:tcPr>
            <w:tcW w:w="1048" w:type="dxa"/>
            <w:tcBorders>
              <w:top w:val="nil"/>
              <w:left w:val="nil"/>
              <w:bottom w:val="single" w:color="auto" w:sz="4" w:space="0"/>
              <w:right w:val="single" w:color="auto" w:sz="4" w:space="0"/>
            </w:tcBorders>
            <w:shd w:val="clear" w:color="000000" w:fill="FFFFFF"/>
            <w:vAlign w:val="center"/>
            <w:hideMark/>
          </w:tcPr>
          <w:p w:rsidRPr="007C07A6" w:rsidR="005363FE" w:rsidP="003957A7" w:rsidRDefault="005363FE" w14:paraId="4BD1CE61" w14:textId="775E69E7">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7</w:t>
            </w:r>
            <w:r w:rsidRPr="007C07A6" w:rsidR="003957A7">
              <w:rPr>
                <w:rFonts w:asciiTheme="minorHAnsi" w:hAnsiTheme="minorHAnsi" w:cstheme="minorHAnsi"/>
                <w:sz w:val="16"/>
                <w:szCs w:val="16"/>
              </w:rPr>
              <w:t>5</w:t>
            </w:r>
          </w:p>
        </w:tc>
        <w:tc>
          <w:tcPr>
            <w:tcW w:w="1135" w:type="dxa"/>
            <w:tcBorders>
              <w:top w:val="nil"/>
              <w:left w:val="nil"/>
              <w:bottom w:val="single" w:color="auto" w:sz="4" w:space="0"/>
              <w:right w:val="single" w:color="auto" w:sz="4" w:space="0"/>
            </w:tcBorders>
            <w:shd w:val="clear" w:color="000000" w:fill="FFFFFF"/>
            <w:vAlign w:val="center"/>
            <w:hideMark/>
          </w:tcPr>
          <w:p w:rsidRPr="007C07A6" w:rsidR="005363FE" w:rsidP="005363FE" w:rsidRDefault="002077C4" w14:paraId="4AE72DD6" w14:textId="72D5C049">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8,175</w:t>
            </w:r>
          </w:p>
        </w:tc>
        <w:tc>
          <w:tcPr>
            <w:tcW w:w="2270" w:type="dxa"/>
            <w:tcBorders>
              <w:top w:val="nil"/>
              <w:left w:val="nil"/>
              <w:bottom w:val="single" w:color="auto" w:sz="4" w:space="0"/>
              <w:right w:val="single" w:color="auto" w:sz="4" w:space="0"/>
            </w:tcBorders>
            <w:shd w:val="clear" w:color="000000" w:fill="FFFFFF"/>
            <w:vAlign w:val="center"/>
            <w:hideMark/>
          </w:tcPr>
          <w:p w:rsidRPr="005363FE" w:rsidR="005363FE" w:rsidP="007406CE" w:rsidRDefault="00AB768F" w14:paraId="21D65957" w14:textId="1D5534E5">
            <w:pPr>
              <w:widowControl/>
              <w:autoSpaceDE/>
              <w:autoSpaceDN/>
              <w:jc w:val="center"/>
              <w:rPr>
                <w:rFonts w:eastAsia="Times New Roman" w:asciiTheme="minorHAnsi" w:hAnsiTheme="minorHAnsi" w:cstheme="minorHAnsi"/>
                <w:color w:val="000000"/>
                <w:sz w:val="16"/>
                <w:szCs w:val="16"/>
              </w:rPr>
            </w:pPr>
            <w:r w:rsidRPr="00AB768F">
              <w:rPr>
                <w:rFonts w:asciiTheme="minorHAnsi" w:hAnsiTheme="minorHAnsi" w:cstheme="minorHAnsi"/>
                <w:sz w:val="16"/>
                <w:szCs w:val="16"/>
              </w:rPr>
              <w:t xml:space="preserve">Mail </w:t>
            </w:r>
            <w:proofErr w:type="spellStart"/>
            <w:r w:rsidRPr="00AB768F">
              <w:rPr>
                <w:rFonts w:asciiTheme="minorHAnsi" w:hAnsiTheme="minorHAnsi" w:cstheme="minorHAnsi"/>
                <w:sz w:val="16"/>
                <w:szCs w:val="16"/>
              </w:rPr>
              <w:t>logsheets</w:t>
            </w:r>
            <w:proofErr w:type="spellEnd"/>
            <w:r w:rsidRPr="00AB768F">
              <w:rPr>
                <w:rFonts w:asciiTheme="minorHAnsi" w:hAnsiTheme="minorHAnsi" w:cstheme="minorHAnsi"/>
                <w:sz w:val="16"/>
                <w:szCs w:val="16"/>
              </w:rPr>
              <w:t xml:space="preserve"> $5 x 4 </w:t>
            </w:r>
            <w:proofErr w:type="spellStart"/>
            <w:r w:rsidRPr="00AB768F">
              <w:rPr>
                <w:rFonts w:asciiTheme="minorHAnsi" w:hAnsiTheme="minorHAnsi" w:cstheme="minorHAnsi"/>
                <w:sz w:val="16"/>
                <w:szCs w:val="16"/>
              </w:rPr>
              <w:t>qtrs</w:t>
            </w:r>
            <w:proofErr w:type="spellEnd"/>
            <w:r w:rsidRPr="00AB768F">
              <w:rPr>
                <w:rFonts w:asciiTheme="minorHAnsi" w:hAnsiTheme="minorHAnsi" w:cstheme="minorHAnsi"/>
                <w:sz w:val="16"/>
                <w:szCs w:val="16"/>
              </w:rPr>
              <w:t xml:space="preserve"> = $20</w:t>
            </w:r>
          </w:p>
        </w:tc>
        <w:tc>
          <w:tcPr>
            <w:tcW w:w="1310" w:type="dxa"/>
            <w:tcBorders>
              <w:top w:val="nil"/>
              <w:left w:val="nil"/>
              <w:bottom w:val="single" w:color="auto" w:sz="4" w:space="0"/>
              <w:right w:val="single" w:color="auto" w:sz="8" w:space="0"/>
            </w:tcBorders>
            <w:shd w:val="clear" w:color="000000" w:fill="FFFFFF"/>
            <w:vAlign w:val="center"/>
            <w:hideMark/>
          </w:tcPr>
          <w:p w:rsidRPr="005363FE" w:rsidR="005363FE" w:rsidP="002E721F" w:rsidRDefault="005363FE" w14:paraId="372E15FA" w14:textId="50B26BB7">
            <w:pPr>
              <w:widowControl/>
              <w:autoSpaceDE/>
              <w:autoSpaceDN/>
              <w:jc w:val="right"/>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$2,</w:t>
            </w:r>
            <w:r w:rsidR="002E721F">
              <w:rPr>
                <w:rFonts w:asciiTheme="minorHAnsi" w:hAnsiTheme="minorHAnsi" w:cstheme="minorHAnsi"/>
                <w:sz w:val="16"/>
                <w:szCs w:val="16"/>
              </w:rPr>
              <w:t>180</w:t>
            </w:r>
          </w:p>
        </w:tc>
      </w:tr>
      <w:tr w:rsidRPr="00115034" w:rsidR="005363FE" w:rsidTr="00A51869" w14:paraId="1AC4F399" w14:textId="77777777">
        <w:trPr>
          <w:trHeight w:val="316"/>
        </w:trPr>
        <w:tc>
          <w:tcPr>
            <w:tcW w:w="1428" w:type="dxa"/>
            <w:vMerge/>
            <w:tcBorders>
              <w:left w:val="single" w:color="auto" w:sz="4" w:space="0"/>
              <w:bottom w:val="single" w:color="auto" w:sz="12" w:space="0"/>
              <w:right w:val="single" w:color="auto" w:sz="4" w:space="0"/>
            </w:tcBorders>
            <w:shd w:val="clear" w:color="auto" w:fill="auto"/>
            <w:vAlign w:val="center"/>
            <w:hideMark/>
          </w:tcPr>
          <w:p w:rsidRPr="009E46BB" w:rsidR="005363FE" w:rsidP="005363FE" w:rsidRDefault="005363FE" w14:paraId="7952C2AC" w14:textId="7D80FAAE">
            <w:pPr>
              <w:widowControl/>
              <w:autoSpaceDE/>
              <w:autoSpaceDN/>
              <w:rPr>
                <w:rFonts w:eastAsia="Times New Roman" w:asciiTheme="minorHAnsi" w:hAnsiTheme="minorHAnsi" w:cstheme="minorHAnsi"/>
                <w:color w:val="000000"/>
                <w:sz w:val="16"/>
                <w:szCs w:val="16"/>
              </w:rPr>
            </w:pPr>
          </w:p>
        </w:tc>
        <w:tc>
          <w:tcPr>
            <w:tcW w:w="1817" w:type="dxa"/>
            <w:tcBorders>
              <w:top w:val="nil"/>
              <w:left w:val="nil"/>
              <w:bottom w:val="single" w:color="auto" w:sz="12" w:space="0"/>
              <w:right w:val="single" w:color="auto" w:sz="4" w:space="0"/>
            </w:tcBorders>
            <w:shd w:val="clear" w:color="auto" w:fill="auto"/>
            <w:vAlign w:val="center"/>
          </w:tcPr>
          <w:p w:rsidRPr="004B37CF" w:rsidR="005363FE" w:rsidP="005363FE" w:rsidRDefault="005363FE" w14:paraId="2DED8A82" w14:textId="53629748">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 xml:space="preserve">Catcher/ Processor Longline/ Pot DCPL </w:t>
            </w:r>
          </w:p>
        </w:tc>
        <w:tc>
          <w:tcPr>
            <w:tcW w:w="1222" w:type="dxa"/>
            <w:tcBorders>
              <w:top w:val="nil"/>
              <w:left w:val="single" w:color="auto" w:sz="8" w:space="0"/>
              <w:bottom w:val="single" w:color="auto" w:sz="12" w:space="0"/>
              <w:right w:val="single" w:color="auto" w:sz="4" w:space="0"/>
            </w:tcBorders>
            <w:shd w:val="clear" w:color="000000" w:fill="FFFFFF"/>
            <w:vAlign w:val="center"/>
            <w:hideMark/>
          </w:tcPr>
          <w:p w:rsidRPr="007C07A6" w:rsidR="005363FE" w:rsidP="005363FE" w:rsidRDefault="003957A7" w14:paraId="770348A0" w14:textId="048575CF">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4</w:t>
            </w:r>
          </w:p>
        </w:tc>
        <w:tc>
          <w:tcPr>
            <w:tcW w:w="1048" w:type="dxa"/>
            <w:tcBorders>
              <w:top w:val="nil"/>
              <w:left w:val="nil"/>
              <w:bottom w:val="single" w:color="auto" w:sz="12" w:space="0"/>
              <w:right w:val="single" w:color="auto" w:sz="4" w:space="0"/>
            </w:tcBorders>
            <w:shd w:val="clear" w:color="000000" w:fill="FFFFFF"/>
            <w:vAlign w:val="center"/>
            <w:hideMark/>
          </w:tcPr>
          <w:p w:rsidRPr="007C07A6" w:rsidR="005363FE" w:rsidP="005363FE" w:rsidRDefault="003957A7" w14:paraId="540623FA" w14:textId="119AC4DB">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20</w:t>
            </w:r>
          </w:p>
        </w:tc>
        <w:tc>
          <w:tcPr>
            <w:tcW w:w="1135" w:type="dxa"/>
            <w:tcBorders>
              <w:top w:val="nil"/>
              <w:left w:val="nil"/>
              <w:bottom w:val="single" w:color="auto" w:sz="12" w:space="0"/>
              <w:right w:val="single" w:color="auto" w:sz="4" w:space="0"/>
            </w:tcBorders>
            <w:shd w:val="clear" w:color="000000" w:fill="FFFFFF"/>
            <w:vAlign w:val="center"/>
            <w:hideMark/>
          </w:tcPr>
          <w:p w:rsidRPr="007C07A6" w:rsidR="005363FE" w:rsidP="005363FE" w:rsidRDefault="002077C4" w14:paraId="0A9EFF6C" w14:textId="519D75ED">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80</w:t>
            </w:r>
          </w:p>
        </w:tc>
        <w:tc>
          <w:tcPr>
            <w:tcW w:w="2270" w:type="dxa"/>
            <w:tcBorders>
              <w:top w:val="nil"/>
              <w:left w:val="nil"/>
              <w:bottom w:val="single" w:color="auto" w:sz="12" w:space="0"/>
              <w:right w:val="single" w:color="auto" w:sz="4" w:space="0"/>
            </w:tcBorders>
            <w:shd w:val="clear" w:color="000000" w:fill="FFFFFF"/>
            <w:vAlign w:val="center"/>
            <w:hideMark/>
          </w:tcPr>
          <w:p w:rsidRPr="005363FE" w:rsidR="005363FE" w:rsidP="007406CE" w:rsidRDefault="00AB768F" w14:paraId="10B97E4C" w14:textId="3D4DBA4D">
            <w:pPr>
              <w:widowControl/>
              <w:autoSpaceDE/>
              <w:autoSpaceDN/>
              <w:jc w:val="center"/>
              <w:rPr>
                <w:rFonts w:eastAsia="Times New Roman" w:asciiTheme="minorHAnsi" w:hAnsiTheme="minorHAnsi" w:cstheme="minorHAnsi"/>
                <w:color w:val="000000"/>
                <w:sz w:val="16"/>
                <w:szCs w:val="16"/>
              </w:rPr>
            </w:pPr>
            <w:r w:rsidRPr="00AB768F">
              <w:rPr>
                <w:rFonts w:asciiTheme="minorHAnsi" w:hAnsiTheme="minorHAnsi" w:cstheme="minorHAnsi"/>
                <w:sz w:val="16"/>
                <w:szCs w:val="16"/>
              </w:rPr>
              <w:t xml:space="preserve">Mail </w:t>
            </w:r>
            <w:proofErr w:type="spellStart"/>
            <w:r w:rsidRPr="00AB768F">
              <w:rPr>
                <w:rFonts w:asciiTheme="minorHAnsi" w:hAnsiTheme="minorHAnsi" w:cstheme="minorHAnsi"/>
                <w:sz w:val="16"/>
                <w:szCs w:val="16"/>
              </w:rPr>
              <w:t>logsheets</w:t>
            </w:r>
            <w:proofErr w:type="spellEnd"/>
            <w:r w:rsidRPr="00AB768F">
              <w:rPr>
                <w:rFonts w:asciiTheme="minorHAnsi" w:hAnsiTheme="minorHAnsi" w:cstheme="minorHAnsi"/>
                <w:sz w:val="16"/>
                <w:szCs w:val="16"/>
              </w:rPr>
              <w:t xml:space="preserve"> $5 x 4 </w:t>
            </w:r>
            <w:proofErr w:type="spellStart"/>
            <w:r w:rsidRPr="00AB768F">
              <w:rPr>
                <w:rFonts w:asciiTheme="minorHAnsi" w:hAnsiTheme="minorHAnsi" w:cstheme="minorHAnsi"/>
                <w:sz w:val="16"/>
                <w:szCs w:val="16"/>
              </w:rPr>
              <w:t>qtrs</w:t>
            </w:r>
            <w:proofErr w:type="spellEnd"/>
            <w:r w:rsidRPr="00AB768F">
              <w:rPr>
                <w:rFonts w:asciiTheme="minorHAnsi" w:hAnsiTheme="minorHAnsi" w:cstheme="minorHAnsi"/>
                <w:sz w:val="16"/>
                <w:szCs w:val="16"/>
              </w:rPr>
              <w:t xml:space="preserve"> = $20</w:t>
            </w:r>
          </w:p>
        </w:tc>
        <w:tc>
          <w:tcPr>
            <w:tcW w:w="1310" w:type="dxa"/>
            <w:tcBorders>
              <w:top w:val="nil"/>
              <w:left w:val="nil"/>
              <w:bottom w:val="single" w:color="auto" w:sz="12" w:space="0"/>
              <w:right w:val="single" w:color="auto" w:sz="8" w:space="0"/>
            </w:tcBorders>
            <w:shd w:val="clear" w:color="000000" w:fill="FFFFFF"/>
            <w:vAlign w:val="center"/>
            <w:hideMark/>
          </w:tcPr>
          <w:p w:rsidRPr="005363FE" w:rsidR="005363FE" w:rsidP="002E721F" w:rsidRDefault="005363FE" w14:paraId="372ED598" w14:textId="1BD40468">
            <w:pPr>
              <w:widowControl/>
              <w:autoSpaceDE/>
              <w:autoSpaceDN/>
              <w:jc w:val="right"/>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w:t>
            </w:r>
            <w:r w:rsidR="002E721F">
              <w:rPr>
                <w:rFonts w:asciiTheme="minorHAnsi" w:hAnsiTheme="minorHAnsi" w:cstheme="minorHAnsi"/>
                <w:sz w:val="16"/>
                <w:szCs w:val="16"/>
              </w:rPr>
              <w:t>80</w:t>
            </w:r>
          </w:p>
        </w:tc>
      </w:tr>
      <w:tr w:rsidRPr="00115034" w:rsidR="005363FE" w:rsidTr="00A51869" w14:paraId="32BCAB7F" w14:textId="77777777">
        <w:trPr>
          <w:trHeight w:val="316"/>
        </w:trPr>
        <w:tc>
          <w:tcPr>
            <w:tcW w:w="1428" w:type="dxa"/>
            <w:vMerge w:val="restart"/>
            <w:tcBorders>
              <w:top w:val="single" w:color="auto" w:sz="12" w:space="0"/>
              <w:left w:val="single" w:color="auto" w:sz="4" w:space="0"/>
              <w:right w:val="single" w:color="auto" w:sz="4" w:space="0"/>
            </w:tcBorders>
            <w:shd w:val="clear" w:color="auto" w:fill="auto"/>
            <w:vAlign w:val="center"/>
            <w:hideMark/>
          </w:tcPr>
          <w:p w:rsidRPr="00FF4D89" w:rsidR="005363FE" w:rsidP="00FF4D89" w:rsidRDefault="005363FE" w14:paraId="10C20416" w14:textId="1E5357E7">
            <w:pPr>
              <w:widowControl/>
              <w:autoSpaceDE/>
              <w:autoSpaceDN/>
              <w:rPr>
                <w:rFonts w:eastAsia="Times New Roman" w:asciiTheme="minorHAnsi" w:hAnsiTheme="minorHAnsi" w:cstheme="minorHAnsi"/>
                <w:color w:val="000000"/>
                <w:sz w:val="16"/>
                <w:szCs w:val="16"/>
              </w:rPr>
            </w:pPr>
            <w:r w:rsidRPr="00FF4D89">
              <w:rPr>
                <w:rFonts w:eastAsia="Times New Roman" w:asciiTheme="minorHAnsi" w:hAnsiTheme="minorHAnsi" w:cstheme="minorHAnsi"/>
                <w:color w:val="000000"/>
                <w:sz w:val="16"/>
                <w:szCs w:val="16"/>
              </w:rPr>
              <w:t> Check-In/Out (CICO) Report </w:t>
            </w:r>
          </w:p>
        </w:tc>
        <w:tc>
          <w:tcPr>
            <w:tcW w:w="1817" w:type="dxa"/>
            <w:tcBorders>
              <w:top w:val="single" w:color="auto" w:sz="12" w:space="0"/>
              <w:left w:val="nil"/>
              <w:bottom w:val="single" w:color="auto" w:sz="4" w:space="0"/>
              <w:right w:val="single" w:color="auto" w:sz="4" w:space="0"/>
            </w:tcBorders>
            <w:shd w:val="clear" w:color="auto" w:fill="auto"/>
            <w:vAlign w:val="center"/>
          </w:tcPr>
          <w:p w:rsidRPr="004B37CF" w:rsidR="005363FE" w:rsidP="005363FE" w:rsidRDefault="005363FE" w14:paraId="22492CF8" w14:textId="0852927B">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Shoreside Processor CICO Report</w:t>
            </w:r>
          </w:p>
        </w:tc>
        <w:tc>
          <w:tcPr>
            <w:tcW w:w="1222" w:type="dxa"/>
            <w:tcBorders>
              <w:top w:val="single" w:color="auto" w:sz="12" w:space="0"/>
              <w:left w:val="single" w:color="auto" w:sz="8" w:space="0"/>
              <w:bottom w:val="single" w:color="auto" w:sz="4" w:space="0"/>
              <w:right w:val="single" w:color="auto" w:sz="4" w:space="0"/>
            </w:tcBorders>
            <w:shd w:val="clear" w:color="000000" w:fill="FFFFFF"/>
            <w:vAlign w:val="center"/>
            <w:hideMark/>
          </w:tcPr>
          <w:p w:rsidRPr="007C07A6" w:rsidR="005363FE" w:rsidP="005363FE" w:rsidRDefault="00B136C9" w14:paraId="7E2368C0" w14:textId="6918B78E">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65</w:t>
            </w:r>
          </w:p>
        </w:tc>
        <w:tc>
          <w:tcPr>
            <w:tcW w:w="1048" w:type="dxa"/>
            <w:tcBorders>
              <w:top w:val="single" w:color="auto" w:sz="12" w:space="0"/>
              <w:left w:val="nil"/>
              <w:bottom w:val="single" w:color="auto" w:sz="4" w:space="0"/>
              <w:right w:val="single" w:color="auto" w:sz="4" w:space="0"/>
            </w:tcBorders>
            <w:shd w:val="clear" w:color="000000" w:fill="FFFFFF"/>
            <w:vAlign w:val="center"/>
            <w:hideMark/>
          </w:tcPr>
          <w:p w:rsidRPr="007C07A6" w:rsidR="005363FE" w:rsidP="005363FE" w:rsidRDefault="00463E55" w14:paraId="2F7686C3" w14:textId="04F88B76">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4</w:t>
            </w:r>
          </w:p>
        </w:tc>
        <w:tc>
          <w:tcPr>
            <w:tcW w:w="1135" w:type="dxa"/>
            <w:tcBorders>
              <w:top w:val="single" w:color="auto" w:sz="12" w:space="0"/>
              <w:left w:val="nil"/>
              <w:bottom w:val="single" w:color="auto" w:sz="4" w:space="0"/>
              <w:right w:val="single" w:color="auto" w:sz="4" w:space="0"/>
            </w:tcBorders>
            <w:shd w:val="clear" w:color="000000" w:fill="FFFFFF"/>
            <w:vAlign w:val="center"/>
            <w:hideMark/>
          </w:tcPr>
          <w:p w:rsidRPr="007C07A6" w:rsidR="005363FE" w:rsidP="005363FE" w:rsidRDefault="003512A1" w14:paraId="711CA7CD" w14:textId="46984269">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260</w:t>
            </w:r>
          </w:p>
        </w:tc>
        <w:tc>
          <w:tcPr>
            <w:tcW w:w="2270" w:type="dxa"/>
            <w:tcBorders>
              <w:top w:val="single" w:color="auto" w:sz="12" w:space="0"/>
              <w:left w:val="nil"/>
              <w:bottom w:val="single" w:color="auto" w:sz="4" w:space="0"/>
              <w:right w:val="single" w:color="auto" w:sz="4" w:space="0"/>
            </w:tcBorders>
            <w:shd w:val="clear" w:color="000000" w:fill="FFFFFF"/>
            <w:vAlign w:val="center"/>
            <w:hideMark/>
          </w:tcPr>
          <w:p w:rsidRPr="005363FE" w:rsidR="005363FE" w:rsidP="007406CE" w:rsidRDefault="007B6058" w14:paraId="735E4FD1" w14:textId="6052A3F0">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Operating costs - $5</w:t>
            </w:r>
          </w:p>
        </w:tc>
        <w:tc>
          <w:tcPr>
            <w:tcW w:w="1310" w:type="dxa"/>
            <w:tcBorders>
              <w:top w:val="single" w:color="auto" w:sz="12" w:space="0"/>
              <w:left w:val="nil"/>
              <w:bottom w:val="single" w:color="auto" w:sz="4" w:space="0"/>
              <w:right w:val="single" w:color="auto" w:sz="8" w:space="0"/>
            </w:tcBorders>
            <w:shd w:val="clear" w:color="000000" w:fill="FFFFFF"/>
            <w:vAlign w:val="center"/>
            <w:hideMark/>
          </w:tcPr>
          <w:p w:rsidRPr="005363FE" w:rsidR="005363FE" w:rsidP="007B6058" w:rsidRDefault="003512A1" w14:paraId="0428F7F2" w14:textId="1887B702">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325</w:t>
            </w:r>
          </w:p>
        </w:tc>
      </w:tr>
      <w:tr w:rsidRPr="00115034" w:rsidR="005363FE" w:rsidTr="00A51869" w14:paraId="7ADB466C" w14:textId="77777777">
        <w:trPr>
          <w:trHeight w:val="331"/>
        </w:trPr>
        <w:tc>
          <w:tcPr>
            <w:tcW w:w="1428" w:type="dxa"/>
            <w:vMerge/>
            <w:tcBorders>
              <w:left w:val="single" w:color="auto" w:sz="4" w:space="0"/>
              <w:bottom w:val="single" w:color="auto" w:sz="12" w:space="0"/>
              <w:right w:val="single" w:color="auto" w:sz="4" w:space="0"/>
            </w:tcBorders>
            <w:shd w:val="clear" w:color="auto" w:fill="auto"/>
            <w:vAlign w:val="center"/>
            <w:hideMark/>
          </w:tcPr>
          <w:p w:rsidRPr="00640B7B" w:rsidR="005363FE" w:rsidP="005363FE" w:rsidRDefault="005363FE" w14:paraId="0B0C03E7" w14:textId="3892077D">
            <w:pPr>
              <w:widowControl/>
              <w:autoSpaceDE/>
              <w:autoSpaceDN/>
              <w:rPr>
                <w:rFonts w:eastAsia="Times New Roman" w:asciiTheme="minorHAnsi" w:hAnsiTheme="minorHAnsi" w:cstheme="minorHAnsi"/>
                <w:color w:val="000000"/>
                <w:sz w:val="16"/>
                <w:szCs w:val="16"/>
                <w:highlight w:val="cyan"/>
              </w:rPr>
            </w:pPr>
          </w:p>
        </w:tc>
        <w:tc>
          <w:tcPr>
            <w:tcW w:w="1817" w:type="dxa"/>
            <w:tcBorders>
              <w:top w:val="nil"/>
              <w:left w:val="nil"/>
              <w:bottom w:val="single" w:color="auto" w:sz="12" w:space="0"/>
              <w:right w:val="single" w:color="auto" w:sz="4" w:space="0"/>
            </w:tcBorders>
            <w:shd w:val="clear" w:color="auto" w:fill="auto"/>
            <w:vAlign w:val="center"/>
          </w:tcPr>
          <w:p w:rsidRPr="004B37CF" w:rsidR="005363FE" w:rsidP="005363FE" w:rsidRDefault="005363FE" w14:paraId="29989538" w14:textId="62CA2CAF">
            <w:pPr>
              <w:widowControl/>
              <w:autoSpaceDE/>
              <w:autoSpaceDN/>
              <w:jc w:val="center"/>
              <w:rPr>
                <w:rFonts w:eastAsia="Times New Roman" w:asciiTheme="minorHAnsi" w:hAnsiTheme="minorHAnsi" w:cstheme="minorHAnsi"/>
                <w:color w:val="000000"/>
                <w:sz w:val="16"/>
                <w:szCs w:val="16"/>
              </w:rPr>
            </w:pPr>
            <w:r w:rsidRPr="004B37CF">
              <w:rPr>
                <w:rFonts w:eastAsia="Times New Roman" w:asciiTheme="minorHAnsi" w:hAnsiTheme="minorHAnsi" w:cstheme="minorHAnsi"/>
                <w:sz w:val="16"/>
                <w:szCs w:val="16"/>
              </w:rPr>
              <w:t>Mothership CICO Report</w:t>
            </w:r>
          </w:p>
        </w:tc>
        <w:tc>
          <w:tcPr>
            <w:tcW w:w="1222" w:type="dxa"/>
            <w:tcBorders>
              <w:top w:val="single" w:color="auto" w:sz="4" w:space="0"/>
              <w:left w:val="single" w:color="auto" w:sz="8" w:space="0"/>
              <w:bottom w:val="single" w:color="auto" w:sz="12" w:space="0"/>
              <w:right w:val="single" w:color="auto" w:sz="4" w:space="0"/>
            </w:tcBorders>
            <w:shd w:val="clear" w:color="000000" w:fill="FFFFFF"/>
            <w:vAlign w:val="center"/>
            <w:hideMark/>
          </w:tcPr>
          <w:p w:rsidRPr="00071992" w:rsidR="005363FE" w:rsidP="005363FE" w:rsidRDefault="00463E55" w14:paraId="66FE6372" w14:textId="49935B2E">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2</w:t>
            </w:r>
          </w:p>
        </w:tc>
        <w:tc>
          <w:tcPr>
            <w:tcW w:w="1048" w:type="dxa"/>
            <w:tcBorders>
              <w:top w:val="single" w:color="auto" w:sz="4" w:space="0"/>
              <w:left w:val="nil"/>
              <w:bottom w:val="single" w:color="auto" w:sz="12" w:space="0"/>
              <w:right w:val="single" w:color="auto" w:sz="4" w:space="0"/>
            </w:tcBorders>
            <w:shd w:val="clear" w:color="000000" w:fill="FFFFFF"/>
            <w:vAlign w:val="center"/>
            <w:hideMark/>
          </w:tcPr>
          <w:p w:rsidRPr="00071992" w:rsidR="005363FE" w:rsidP="005363FE" w:rsidRDefault="00463E55" w14:paraId="483A04E6" w14:textId="4C154FA9">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6</w:t>
            </w:r>
          </w:p>
        </w:tc>
        <w:tc>
          <w:tcPr>
            <w:tcW w:w="1135" w:type="dxa"/>
            <w:tcBorders>
              <w:top w:val="single" w:color="auto" w:sz="4" w:space="0"/>
              <w:left w:val="nil"/>
              <w:bottom w:val="single" w:color="auto" w:sz="12" w:space="0"/>
              <w:right w:val="single" w:color="auto" w:sz="4" w:space="0"/>
            </w:tcBorders>
            <w:shd w:val="clear" w:color="000000" w:fill="FFFFFF"/>
            <w:vAlign w:val="center"/>
            <w:hideMark/>
          </w:tcPr>
          <w:p w:rsidRPr="00071992" w:rsidR="005363FE" w:rsidP="005363FE" w:rsidRDefault="00463E55" w14:paraId="74DAC863" w14:textId="64C36A9C">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12</w:t>
            </w:r>
          </w:p>
        </w:tc>
        <w:tc>
          <w:tcPr>
            <w:tcW w:w="2270" w:type="dxa"/>
            <w:tcBorders>
              <w:top w:val="single" w:color="auto" w:sz="4" w:space="0"/>
              <w:left w:val="nil"/>
              <w:bottom w:val="single" w:color="auto" w:sz="12" w:space="0"/>
              <w:right w:val="single" w:color="auto" w:sz="4" w:space="0"/>
            </w:tcBorders>
            <w:shd w:val="clear" w:color="000000" w:fill="FFFFFF"/>
            <w:vAlign w:val="center"/>
            <w:hideMark/>
          </w:tcPr>
          <w:p w:rsidRPr="00071992" w:rsidR="005363FE" w:rsidP="007406CE" w:rsidRDefault="007B6058" w14:paraId="08468032" w14:textId="107AC67C">
            <w:pPr>
              <w:widowControl/>
              <w:autoSpaceDE/>
              <w:autoSpaceDN/>
              <w:jc w:val="center"/>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 xml:space="preserve">Operating costs - </w:t>
            </w:r>
            <w:r w:rsidRPr="00071992" w:rsidR="005363FE">
              <w:rPr>
                <w:rFonts w:asciiTheme="minorHAnsi" w:hAnsiTheme="minorHAnsi" w:cstheme="minorHAnsi"/>
                <w:sz w:val="16"/>
                <w:szCs w:val="16"/>
              </w:rPr>
              <w:t>$</w:t>
            </w:r>
            <w:r w:rsidRPr="00071992">
              <w:rPr>
                <w:rFonts w:asciiTheme="minorHAnsi" w:hAnsiTheme="minorHAnsi" w:cstheme="minorHAnsi"/>
                <w:sz w:val="16"/>
                <w:szCs w:val="16"/>
              </w:rPr>
              <w:t>5</w:t>
            </w:r>
          </w:p>
        </w:tc>
        <w:tc>
          <w:tcPr>
            <w:tcW w:w="1310" w:type="dxa"/>
            <w:tcBorders>
              <w:top w:val="single" w:color="auto" w:sz="4" w:space="0"/>
              <w:left w:val="nil"/>
              <w:bottom w:val="single" w:color="auto" w:sz="12" w:space="0"/>
              <w:right w:val="single" w:color="auto" w:sz="8" w:space="0"/>
            </w:tcBorders>
            <w:shd w:val="clear" w:color="000000" w:fill="FFFFFF"/>
            <w:vAlign w:val="center"/>
            <w:hideMark/>
          </w:tcPr>
          <w:p w:rsidRPr="00071992" w:rsidR="005363FE" w:rsidP="00263224" w:rsidRDefault="005363FE" w14:paraId="13B0A5F4" w14:textId="320FE2CE">
            <w:pPr>
              <w:widowControl/>
              <w:autoSpaceDE/>
              <w:autoSpaceDN/>
              <w:jc w:val="right"/>
              <w:rPr>
                <w:rFonts w:eastAsia="Times New Roman" w:asciiTheme="minorHAnsi" w:hAnsiTheme="minorHAnsi" w:cstheme="minorHAnsi"/>
                <w:color w:val="000000"/>
                <w:sz w:val="16"/>
                <w:szCs w:val="16"/>
              </w:rPr>
            </w:pPr>
            <w:r w:rsidRPr="00071992">
              <w:rPr>
                <w:rFonts w:asciiTheme="minorHAnsi" w:hAnsiTheme="minorHAnsi" w:cstheme="minorHAnsi"/>
                <w:sz w:val="16"/>
                <w:szCs w:val="16"/>
              </w:rPr>
              <w:t>$</w:t>
            </w:r>
            <w:r w:rsidRPr="00071992" w:rsidR="003512A1">
              <w:rPr>
                <w:rFonts w:asciiTheme="minorHAnsi" w:hAnsiTheme="minorHAnsi" w:cstheme="minorHAnsi"/>
                <w:sz w:val="16"/>
                <w:szCs w:val="16"/>
              </w:rPr>
              <w:t>10</w:t>
            </w:r>
          </w:p>
        </w:tc>
      </w:tr>
      <w:tr w:rsidRPr="00115034" w:rsidR="005363FE" w:rsidTr="00A51869" w14:paraId="38F1F952" w14:textId="77777777">
        <w:trPr>
          <w:trHeight w:val="331"/>
        </w:trPr>
        <w:tc>
          <w:tcPr>
            <w:tcW w:w="1428" w:type="dxa"/>
            <w:tcBorders>
              <w:top w:val="single" w:color="auto" w:sz="12" w:space="0"/>
              <w:left w:val="single" w:color="auto" w:sz="4" w:space="0"/>
              <w:bottom w:val="single" w:color="auto" w:sz="12" w:space="0"/>
              <w:right w:val="single" w:color="auto" w:sz="4" w:space="0"/>
            </w:tcBorders>
            <w:shd w:val="clear" w:color="auto" w:fill="auto"/>
            <w:vAlign w:val="center"/>
          </w:tcPr>
          <w:p w:rsidRPr="00C70EED" w:rsidR="005363FE" w:rsidP="005363FE" w:rsidRDefault="005363FE" w14:paraId="5F11A006" w14:textId="75E802D2">
            <w:pPr>
              <w:widowControl/>
              <w:autoSpaceDE/>
              <w:autoSpaceDN/>
              <w:rPr>
                <w:rFonts w:eastAsia="Times New Roman" w:asciiTheme="minorHAnsi" w:hAnsiTheme="minorHAnsi" w:cstheme="minorHAnsi"/>
                <w:color w:val="000000"/>
                <w:sz w:val="16"/>
                <w:szCs w:val="16"/>
              </w:rPr>
            </w:pPr>
            <w:r w:rsidRPr="00C70EED">
              <w:rPr>
                <w:rFonts w:eastAsia="Times New Roman" w:asciiTheme="minorHAnsi" w:hAnsiTheme="minorHAnsi" w:cstheme="minorHAnsi"/>
                <w:sz w:val="16"/>
                <w:szCs w:val="16"/>
              </w:rPr>
              <w:t>Product Transfer Report</w:t>
            </w:r>
            <w:r w:rsidR="004C1C66">
              <w:rPr>
                <w:rFonts w:eastAsia="Times New Roman" w:asciiTheme="minorHAnsi" w:hAnsiTheme="minorHAnsi" w:cstheme="minorHAnsi"/>
                <w:sz w:val="16"/>
                <w:szCs w:val="16"/>
              </w:rPr>
              <w:t xml:space="preserve"> </w:t>
            </w:r>
          </w:p>
        </w:tc>
        <w:tc>
          <w:tcPr>
            <w:tcW w:w="1817" w:type="dxa"/>
            <w:tcBorders>
              <w:top w:val="single" w:color="auto" w:sz="12" w:space="0"/>
              <w:left w:val="nil"/>
              <w:bottom w:val="single" w:color="auto" w:sz="12" w:space="0"/>
              <w:right w:val="single" w:color="auto" w:sz="4" w:space="0"/>
            </w:tcBorders>
            <w:shd w:val="clear" w:color="auto" w:fill="auto"/>
            <w:vAlign w:val="center"/>
          </w:tcPr>
          <w:p w:rsidRPr="004B37CF" w:rsidR="005363FE" w:rsidP="005363FE" w:rsidRDefault="005363FE" w14:paraId="4234F85F" w14:textId="2C3D3F78">
            <w:pPr>
              <w:widowControl/>
              <w:autoSpaceDE/>
              <w:autoSpaceDN/>
              <w:jc w:val="center"/>
              <w:rPr>
                <w:rFonts w:eastAsia="Times New Roman" w:asciiTheme="minorHAnsi" w:hAnsiTheme="minorHAnsi" w:cstheme="minorHAnsi"/>
                <w:color w:val="000000"/>
                <w:sz w:val="16"/>
                <w:szCs w:val="16"/>
              </w:rPr>
            </w:pPr>
            <w:r w:rsidRPr="00EC5DA2">
              <w:rPr>
                <w:rFonts w:eastAsia="Times New Roman" w:asciiTheme="minorHAnsi" w:hAnsiTheme="minorHAnsi" w:cstheme="minorHAnsi"/>
                <w:sz w:val="16"/>
                <w:szCs w:val="16"/>
              </w:rPr>
              <w:t>Product Transfer Report</w:t>
            </w:r>
          </w:p>
        </w:tc>
        <w:tc>
          <w:tcPr>
            <w:tcW w:w="1222" w:type="dxa"/>
            <w:tcBorders>
              <w:top w:val="single" w:color="auto" w:sz="12" w:space="0"/>
              <w:left w:val="single" w:color="auto" w:sz="8" w:space="0"/>
              <w:bottom w:val="single" w:color="auto" w:sz="12" w:space="0"/>
              <w:right w:val="single" w:color="auto" w:sz="4" w:space="0"/>
            </w:tcBorders>
            <w:shd w:val="clear" w:color="000000" w:fill="FFFFFF"/>
            <w:vAlign w:val="center"/>
          </w:tcPr>
          <w:p w:rsidRPr="007C07A6" w:rsidR="005363FE" w:rsidP="005363FE" w:rsidRDefault="00075191" w14:paraId="05292776" w14:textId="2CCCE28D">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173</w:t>
            </w:r>
          </w:p>
        </w:tc>
        <w:tc>
          <w:tcPr>
            <w:tcW w:w="1048" w:type="dxa"/>
            <w:tcBorders>
              <w:top w:val="single" w:color="auto" w:sz="12" w:space="0"/>
              <w:left w:val="nil"/>
              <w:bottom w:val="single" w:color="auto" w:sz="12" w:space="0"/>
              <w:right w:val="single" w:color="auto" w:sz="4" w:space="0"/>
            </w:tcBorders>
            <w:shd w:val="clear" w:color="000000" w:fill="FFFFFF"/>
            <w:vAlign w:val="center"/>
          </w:tcPr>
          <w:p w:rsidRPr="007C07A6" w:rsidR="005363FE" w:rsidP="005363FE" w:rsidRDefault="00075191" w14:paraId="16DB9045" w14:textId="1BE4533E">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102</w:t>
            </w:r>
          </w:p>
        </w:tc>
        <w:tc>
          <w:tcPr>
            <w:tcW w:w="1135" w:type="dxa"/>
            <w:tcBorders>
              <w:top w:val="single" w:color="auto" w:sz="12" w:space="0"/>
              <w:left w:val="nil"/>
              <w:bottom w:val="single" w:color="auto" w:sz="12" w:space="0"/>
              <w:right w:val="single" w:color="auto" w:sz="4" w:space="0"/>
            </w:tcBorders>
            <w:shd w:val="clear" w:color="000000" w:fill="FFFFFF"/>
            <w:vAlign w:val="center"/>
          </w:tcPr>
          <w:p w:rsidRPr="007C07A6" w:rsidR="005363FE" w:rsidP="005363FE" w:rsidRDefault="002077C4" w14:paraId="003A559A" w14:textId="546E4F07">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17,646</w:t>
            </w:r>
          </w:p>
        </w:tc>
        <w:tc>
          <w:tcPr>
            <w:tcW w:w="2270" w:type="dxa"/>
            <w:tcBorders>
              <w:top w:val="single" w:color="auto" w:sz="12" w:space="0"/>
              <w:left w:val="nil"/>
              <w:bottom w:val="single" w:color="auto" w:sz="12" w:space="0"/>
              <w:right w:val="single" w:color="auto" w:sz="4" w:space="0"/>
            </w:tcBorders>
            <w:shd w:val="clear" w:color="000000" w:fill="FFFFFF"/>
            <w:vAlign w:val="center"/>
          </w:tcPr>
          <w:p w:rsidRPr="005363FE" w:rsidR="005363FE" w:rsidP="007406CE" w:rsidRDefault="007B6058" w14:paraId="58F2A0B4" w14:textId="6EC4062A">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Operating costs - $5</w:t>
            </w:r>
          </w:p>
        </w:tc>
        <w:tc>
          <w:tcPr>
            <w:tcW w:w="1310" w:type="dxa"/>
            <w:tcBorders>
              <w:top w:val="single" w:color="auto" w:sz="12" w:space="0"/>
              <w:left w:val="nil"/>
              <w:bottom w:val="single" w:color="auto" w:sz="12" w:space="0"/>
              <w:right w:val="single" w:color="auto" w:sz="8" w:space="0"/>
            </w:tcBorders>
            <w:shd w:val="clear" w:color="000000" w:fill="FFFFFF"/>
            <w:vAlign w:val="center"/>
          </w:tcPr>
          <w:p w:rsidRPr="005363FE" w:rsidR="005363FE" w:rsidP="007B6058" w:rsidRDefault="005363FE" w14:paraId="6F0BF63A" w14:textId="34D1713B">
            <w:pPr>
              <w:widowControl/>
              <w:autoSpaceDE/>
              <w:autoSpaceDN/>
              <w:jc w:val="right"/>
              <w:rPr>
                <w:rFonts w:eastAsia="Times New Roman" w:asciiTheme="minorHAnsi" w:hAnsiTheme="minorHAnsi" w:cstheme="minorHAnsi"/>
                <w:color w:val="000000"/>
                <w:sz w:val="16"/>
                <w:szCs w:val="16"/>
              </w:rPr>
            </w:pPr>
            <w:r w:rsidRPr="00C70EED">
              <w:rPr>
                <w:rFonts w:asciiTheme="minorHAnsi" w:hAnsiTheme="minorHAnsi" w:cstheme="minorHAnsi"/>
                <w:sz w:val="16"/>
                <w:szCs w:val="16"/>
              </w:rPr>
              <w:t>$</w:t>
            </w:r>
            <w:r w:rsidR="007B6058">
              <w:rPr>
                <w:rFonts w:asciiTheme="minorHAnsi" w:hAnsiTheme="minorHAnsi" w:cstheme="minorHAnsi"/>
                <w:sz w:val="16"/>
                <w:szCs w:val="16"/>
              </w:rPr>
              <w:t>865</w:t>
            </w:r>
          </w:p>
        </w:tc>
      </w:tr>
      <w:tr w:rsidRPr="00115034" w:rsidR="005363FE" w:rsidTr="00A51869" w14:paraId="784BC687" w14:textId="77777777">
        <w:trPr>
          <w:trHeight w:val="331"/>
        </w:trPr>
        <w:tc>
          <w:tcPr>
            <w:tcW w:w="1428" w:type="dxa"/>
            <w:tcBorders>
              <w:top w:val="single" w:color="auto" w:sz="12" w:space="0"/>
              <w:left w:val="single" w:color="auto" w:sz="4" w:space="0"/>
              <w:bottom w:val="single" w:color="auto" w:sz="12" w:space="0"/>
              <w:right w:val="single" w:color="auto" w:sz="4" w:space="0"/>
            </w:tcBorders>
            <w:shd w:val="clear" w:color="auto" w:fill="auto"/>
            <w:vAlign w:val="center"/>
          </w:tcPr>
          <w:p w:rsidRPr="00C70EED" w:rsidR="005363FE" w:rsidP="005363FE" w:rsidRDefault="005363FE" w14:paraId="35F68825" w14:textId="0AD07D69">
            <w:pPr>
              <w:widowControl/>
              <w:autoSpaceDE/>
              <w:autoSpaceDN/>
              <w:rPr>
                <w:rFonts w:eastAsia="Times New Roman" w:asciiTheme="minorHAnsi" w:hAnsiTheme="minorHAnsi" w:cstheme="minorHAnsi"/>
                <w:color w:val="000000"/>
                <w:sz w:val="16"/>
                <w:szCs w:val="16"/>
              </w:rPr>
            </w:pPr>
            <w:r w:rsidRPr="00C70EED">
              <w:rPr>
                <w:rFonts w:eastAsia="Times New Roman" w:asciiTheme="minorHAnsi" w:hAnsiTheme="minorHAnsi" w:cstheme="minorHAnsi"/>
                <w:sz w:val="16"/>
                <w:szCs w:val="16"/>
              </w:rPr>
              <w:t>Vessel Activity Report</w:t>
            </w:r>
          </w:p>
        </w:tc>
        <w:tc>
          <w:tcPr>
            <w:tcW w:w="1817" w:type="dxa"/>
            <w:tcBorders>
              <w:top w:val="single" w:color="auto" w:sz="12" w:space="0"/>
              <w:left w:val="nil"/>
              <w:bottom w:val="single" w:color="auto" w:sz="12" w:space="0"/>
              <w:right w:val="single" w:color="auto" w:sz="4" w:space="0"/>
            </w:tcBorders>
            <w:shd w:val="clear" w:color="auto" w:fill="auto"/>
            <w:vAlign w:val="center"/>
          </w:tcPr>
          <w:p w:rsidRPr="004B37CF" w:rsidR="005363FE" w:rsidP="005363FE" w:rsidRDefault="005363FE" w14:paraId="4DD1C69C" w14:textId="0310DD2B">
            <w:pPr>
              <w:widowControl/>
              <w:autoSpaceDE/>
              <w:autoSpaceDN/>
              <w:jc w:val="center"/>
              <w:rPr>
                <w:rFonts w:eastAsia="Times New Roman" w:asciiTheme="minorHAnsi" w:hAnsiTheme="minorHAnsi" w:cstheme="minorHAnsi"/>
                <w:color w:val="000000"/>
                <w:sz w:val="16"/>
                <w:szCs w:val="16"/>
              </w:rPr>
            </w:pPr>
            <w:r w:rsidRPr="00EC5DA2">
              <w:rPr>
                <w:rFonts w:eastAsia="Times New Roman" w:asciiTheme="minorHAnsi" w:hAnsiTheme="minorHAnsi" w:cstheme="minorHAnsi"/>
                <w:sz w:val="16"/>
                <w:szCs w:val="16"/>
              </w:rPr>
              <w:t>Vessel Activity Report</w:t>
            </w:r>
          </w:p>
        </w:tc>
        <w:tc>
          <w:tcPr>
            <w:tcW w:w="1222" w:type="dxa"/>
            <w:tcBorders>
              <w:top w:val="single" w:color="auto" w:sz="12" w:space="0"/>
              <w:left w:val="single" w:color="auto" w:sz="8" w:space="0"/>
              <w:bottom w:val="single" w:color="auto" w:sz="12" w:space="0"/>
              <w:right w:val="single" w:color="auto" w:sz="4" w:space="0"/>
            </w:tcBorders>
            <w:shd w:val="clear" w:color="000000" w:fill="FFFFFF"/>
            <w:vAlign w:val="center"/>
          </w:tcPr>
          <w:p w:rsidRPr="007C07A6" w:rsidR="005363FE" w:rsidP="005363FE" w:rsidRDefault="00075191" w14:paraId="03BD4058" w14:textId="23D83EB2">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47</w:t>
            </w:r>
          </w:p>
        </w:tc>
        <w:tc>
          <w:tcPr>
            <w:tcW w:w="1048" w:type="dxa"/>
            <w:tcBorders>
              <w:top w:val="single" w:color="auto" w:sz="12" w:space="0"/>
              <w:left w:val="nil"/>
              <w:bottom w:val="single" w:color="auto" w:sz="12" w:space="0"/>
              <w:right w:val="single" w:color="auto" w:sz="4" w:space="0"/>
            </w:tcBorders>
            <w:shd w:val="clear" w:color="000000" w:fill="FFFFFF"/>
            <w:vAlign w:val="center"/>
          </w:tcPr>
          <w:p w:rsidRPr="007C07A6" w:rsidR="005363FE" w:rsidP="005363FE" w:rsidRDefault="00075191" w14:paraId="0E5A1224" w14:textId="4D6E99EC">
            <w:pPr>
              <w:widowControl/>
              <w:autoSpaceDE/>
              <w:autoSpaceDN/>
              <w:jc w:val="right"/>
              <w:rPr>
                <w:rFonts w:eastAsia="Times New Roman" w:asciiTheme="minorHAnsi" w:hAnsiTheme="minorHAnsi" w:cstheme="minorHAnsi"/>
                <w:color w:val="000000"/>
                <w:sz w:val="16"/>
                <w:szCs w:val="16"/>
              </w:rPr>
            </w:pPr>
            <w:r w:rsidRPr="007C07A6">
              <w:rPr>
                <w:rFonts w:eastAsia="Times New Roman" w:asciiTheme="minorHAnsi" w:hAnsiTheme="minorHAnsi" w:cstheme="minorHAnsi"/>
                <w:color w:val="000000"/>
                <w:sz w:val="16"/>
                <w:szCs w:val="16"/>
              </w:rPr>
              <w:t>2</w:t>
            </w:r>
          </w:p>
        </w:tc>
        <w:tc>
          <w:tcPr>
            <w:tcW w:w="1135" w:type="dxa"/>
            <w:tcBorders>
              <w:top w:val="single" w:color="auto" w:sz="12" w:space="0"/>
              <w:left w:val="nil"/>
              <w:bottom w:val="single" w:color="auto" w:sz="12" w:space="0"/>
              <w:right w:val="single" w:color="auto" w:sz="4" w:space="0"/>
            </w:tcBorders>
            <w:shd w:val="clear" w:color="000000" w:fill="FFFFFF"/>
            <w:vAlign w:val="center"/>
          </w:tcPr>
          <w:p w:rsidRPr="007C07A6" w:rsidR="005363FE" w:rsidP="002077C4" w:rsidRDefault="002077C4" w14:paraId="30769BF6" w14:textId="2F165AEA">
            <w:pPr>
              <w:widowControl/>
              <w:autoSpaceDE/>
              <w:autoSpaceDN/>
              <w:jc w:val="right"/>
              <w:rPr>
                <w:rFonts w:eastAsia="Times New Roman" w:asciiTheme="minorHAnsi" w:hAnsiTheme="minorHAnsi" w:cstheme="minorHAnsi"/>
                <w:color w:val="000000"/>
                <w:sz w:val="16"/>
                <w:szCs w:val="16"/>
              </w:rPr>
            </w:pPr>
            <w:r w:rsidRPr="007C07A6">
              <w:rPr>
                <w:rFonts w:asciiTheme="minorHAnsi" w:hAnsiTheme="minorHAnsi" w:cstheme="minorHAnsi"/>
                <w:sz w:val="16"/>
                <w:szCs w:val="16"/>
              </w:rPr>
              <w:t>94</w:t>
            </w:r>
          </w:p>
        </w:tc>
        <w:tc>
          <w:tcPr>
            <w:tcW w:w="2270" w:type="dxa"/>
            <w:tcBorders>
              <w:top w:val="single" w:color="auto" w:sz="12" w:space="0"/>
              <w:left w:val="nil"/>
              <w:bottom w:val="single" w:color="auto" w:sz="12" w:space="0"/>
              <w:right w:val="single" w:color="auto" w:sz="4" w:space="0"/>
            </w:tcBorders>
            <w:shd w:val="clear" w:color="000000" w:fill="FFFFFF"/>
            <w:vAlign w:val="center"/>
          </w:tcPr>
          <w:p w:rsidRPr="005363FE" w:rsidR="005363FE" w:rsidP="007406CE" w:rsidRDefault="007B6058" w14:paraId="5149FEA3" w14:textId="44C17C68">
            <w:pPr>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Operating costs -$5</w:t>
            </w:r>
          </w:p>
        </w:tc>
        <w:tc>
          <w:tcPr>
            <w:tcW w:w="1310" w:type="dxa"/>
            <w:tcBorders>
              <w:top w:val="single" w:color="auto" w:sz="12" w:space="0"/>
              <w:left w:val="nil"/>
              <w:bottom w:val="single" w:color="auto" w:sz="12" w:space="0"/>
              <w:right w:val="single" w:color="auto" w:sz="8" w:space="0"/>
            </w:tcBorders>
            <w:shd w:val="clear" w:color="000000" w:fill="FFFFFF"/>
            <w:vAlign w:val="center"/>
          </w:tcPr>
          <w:p w:rsidRPr="005363FE" w:rsidR="005363FE" w:rsidP="007B6058" w:rsidRDefault="00075191" w14:paraId="1EBA9DFD" w14:textId="5358E331">
            <w:pPr>
              <w:widowControl/>
              <w:autoSpaceDE/>
              <w:autoSpaceDN/>
              <w:jc w:val="right"/>
              <w:rPr>
                <w:rFonts w:eastAsia="Times New Roman" w:asciiTheme="minorHAnsi" w:hAnsiTheme="minorHAnsi" w:cstheme="minorHAnsi"/>
                <w:color w:val="000000"/>
                <w:sz w:val="16"/>
                <w:szCs w:val="16"/>
              </w:rPr>
            </w:pPr>
            <w:r>
              <w:rPr>
                <w:rFonts w:asciiTheme="minorHAnsi" w:hAnsiTheme="minorHAnsi" w:cstheme="minorHAnsi"/>
                <w:sz w:val="16"/>
                <w:szCs w:val="16"/>
              </w:rPr>
              <w:t>$</w:t>
            </w:r>
            <w:r w:rsidR="007B6058">
              <w:rPr>
                <w:rFonts w:asciiTheme="minorHAnsi" w:hAnsiTheme="minorHAnsi" w:cstheme="minorHAnsi"/>
                <w:sz w:val="16"/>
                <w:szCs w:val="16"/>
              </w:rPr>
              <w:t>235</w:t>
            </w:r>
          </w:p>
        </w:tc>
      </w:tr>
      <w:tr w:rsidRPr="00115034" w:rsidR="004B37CF" w:rsidTr="00A51869" w14:paraId="73DB1702" w14:textId="77777777">
        <w:trPr>
          <w:trHeight w:val="331"/>
        </w:trPr>
        <w:tc>
          <w:tcPr>
            <w:tcW w:w="1428" w:type="dxa"/>
            <w:tcBorders>
              <w:top w:val="single" w:color="auto" w:sz="12" w:space="0"/>
              <w:left w:val="single" w:color="auto" w:sz="8" w:space="0"/>
              <w:bottom w:val="single" w:color="auto" w:sz="8" w:space="0"/>
              <w:right w:val="single" w:color="auto" w:sz="4" w:space="0"/>
            </w:tcBorders>
            <w:shd w:val="clear" w:color="000000" w:fill="DDEBF7"/>
            <w:vAlign w:val="center"/>
            <w:hideMark/>
          </w:tcPr>
          <w:p w:rsidRPr="00115034" w:rsidR="009E46BB" w:rsidP="002F49F4" w:rsidRDefault="009E46BB" w14:paraId="492993B2" w14:textId="77777777">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TOTALS</w:t>
            </w:r>
          </w:p>
        </w:tc>
        <w:tc>
          <w:tcPr>
            <w:tcW w:w="1817" w:type="dxa"/>
            <w:tcBorders>
              <w:top w:val="single" w:color="auto" w:sz="12" w:space="0"/>
              <w:left w:val="nil"/>
              <w:bottom w:val="single" w:color="auto" w:sz="8" w:space="0"/>
              <w:right w:val="single" w:color="auto" w:sz="8" w:space="0"/>
            </w:tcBorders>
            <w:shd w:val="clear" w:color="auto" w:fill="000000" w:themeFill="text1"/>
          </w:tcPr>
          <w:p w:rsidRPr="00115034" w:rsidR="009E46BB" w:rsidP="002F49F4" w:rsidRDefault="009E46BB" w14:paraId="10AB3852" w14:textId="77777777">
            <w:pPr>
              <w:widowControl/>
              <w:autoSpaceDE/>
              <w:autoSpaceDN/>
              <w:jc w:val="right"/>
              <w:rPr>
                <w:rFonts w:ascii="Calibri" w:hAnsi="Calibri" w:eastAsia="Times New Roman" w:cs="Calibri"/>
                <w:b/>
                <w:bCs/>
                <w:color w:val="000000"/>
                <w:sz w:val="16"/>
                <w:szCs w:val="16"/>
              </w:rPr>
            </w:pPr>
          </w:p>
        </w:tc>
        <w:tc>
          <w:tcPr>
            <w:tcW w:w="1222" w:type="dxa"/>
            <w:tcBorders>
              <w:top w:val="single" w:color="auto" w:sz="12" w:space="0"/>
              <w:left w:val="single" w:color="auto" w:sz="8" w:space="0"/>
              <w:bottom w:val="single" w:color="auto" w:sz="8" w:space="0"/>
              <w:right w:val="single" w:color="auto" w:sz="4" w:space="0"/>
            </w:tcBorders>
            <w:shd w:val="clear" w:color="000000" w:fill="DDEBF7"/>
            <w:vAlign w:val="center"/>
            <w:hideMark/>
          </w:tcPr>
          <w:p w:rsidRPr="007C07A6" w:rsidR="009E46BB" w:rsidP="003D1B8C" w:rsidRDefault="003512A1" w14:paraId="5B13F43F" w14:textId="09D674D4">
            <w:pPr>
              <w:widowControl/>
              <w:autoSpaceDE/>
              <w:autoSpaceDN/>
              <w:jc w:val="right"/>
              <w:rPr>
                <w:rFonts w:ascii="Calibri" w:hAnsi="Calibri" w:eastAsia="Times New Roman" w:cs="Calibri"/>
                <w:b/>
                <w:bCs/>
                <w:color w:val="000000"/>
                <w:sz w:val="16"/>
                <w:szCs w:val="16"/>
              </w:rPr>
            </w:pPr>
            <w:r w:rsidRPr="003D1B8C">
              <w:rPr>
                <w:rFonts w:ascii="Calibri" w:hAnsi="Calibri" w:eastAsia="Times New Roman" w:cs="Calibri"/>
                <w:b/>
                <w:bCs/>
                <w:color w:val="000000"/>
                <w:sz w:val="16"/>
                <w:szCs w:val="16"/>
              </w:rPr>
              <w:t>282</w:t>
            </w:r>
            <w:r w:rsidRPr="003D1B8C" w:rsidR="005363FE">
              <w:rPr>
                <w:rFonts w:ascii="Calibri" w:hAnsi="Calibri" w:eastAsia="Times New Roman" w:cs="Calibri"/>
                <w:b/>
                <w:bCs/>
                <w:color w:val="000000"/>
                <w:sz w:val="16"/>
                <w:szCs w:val="16"/>
              </w:rPr>
              <w:t xml:space="preserve"> (unique) </w:t>
            </w:r>
            <w:r w:rsidR="003D1B8C">
              <w:rPr>
                <w:rFonts w:ascii="Calibri" w:hAnsi="Calibri" w:eastAsia="Times New Roman" w:cs="Calibri"/>
                <w:b/>
                <w:bCs/>
                <w:color w:val="000000"/>
                <w:sz w:val="16"/>
                <w:szCs w:val="16"/>
                <w:vertAlign w:val="superscript"/>
              </w:rPr>
              <w:t>2</w:t>
            </w:r>
            <w:r w:rsidRPr="003D1B8C" w:rsidR="009E46BB">
              <w:rPr>
                <w:rFonts w:ascii="Calibri" w:hAnsi="Calibri" w:eastAsia="Times New Roman" w:cs="Calibri"/>
                <w:b/>
                <w:bCs/>
                <w:color w:val="000000"/>
                <w:sz w:val="16"/>
                <w:szCs w:val="16"/>
              </w:rPr>
              <w:t> </w:t>
            </w:r>
          </w:p>
        </w:tc>
        <w:tc>
          <w:tcPr>
            <w:tcW w:w="1048" w:type="dxa"/>
            <w:tcBorders>
              <w:top w:val="single" w:color="auto" w:sz="12" w:space="0"/>
              <w:left w:val="nil"/>
              <w:bottom w:val="single" w:color="auto" w:sz="8" w:space="0"/>
              <w:right w:val="single" w:color="auto" w:sz="4" w:space="0"/>
            </w:tcBorders>
            <w:shd w:val="clear" w:color="auto" w:fill="000000" w:themeFill="text1"/>
            <w:vAlign w:val="center"/>
            <w:hideMark/>
          </w:tcPr>
          <w:p w:rsidRPr="007C07A6" w:rsidR="009E46BB" w:rsidP="002F49F4" w:rsidRDefault="009E46BB" w14:paraId="278DF3E6" w14:textId="77777777">
            <w:pPr>
              <w:widowControl/>
              <w:autoSpaceDE/>
              <w:autoSpaceDN/>
              <w:jc w:val="right"/>
              <w:rPr>
                <w:rFonts w:ascii="Calibri" w:hAnsi="Calibri" w:eastAsia="Times New Roman" w:cs="Calibri"/>
                <w:b/>
                <w:bCs/>
                <w:color w:val="000000"/>
                <w:sz w:val="16"/>
                <w:szCs w:val="16"/>
              </w:rPr>
            </w:pPr>
            <w:r w:rsidRPr="007C07A6">
              <w:rPr>
                <w:rFonts w:ascii="Calibri" w:hAnsi="Calibri" w:eastAsia="Times New Roman" w:cs="Calibri"/>
                <w:b/>
                <w:bCs/>
                <w:color w:val="000000"/>
                <w:sz w:val="16"/>
                <w:szCs w:val="16"/>
              </w:rPr>
              <w:t> </w:t>
            </w:r>
          </w:p>
        </w:tc>
        <w:tc>
          <w:tcPr>
            <w:tcW w:w="1135" w:type="dxa"/>
            <w:tcBorders>
              <w:top w:val="single" w:color="auto" w:sz="12" w:space="0"/>
              <w:left w:val="nil"/>
              <w:bottom w:val="single" w:color="auto" w:sz="8" w:space="0"/>
              <w:right w:val="single" w:color="auto" w:sz="4" w:space="0"/>
            </w:tcBorders>
            <w:shd w:val="clear" w:color="000000" w:fill="DDEBF7"/>
            <w:vAlign w:val="center"/>
            <w:hideMark/>
          </w:tcPr>
          <w:p w:rsidRPr="00792A05" w:rsidR="009E46BB" w:rsidP="002F49F4" w:rsidRDefault="00927B6E" w14:paraId="0BD27E52" w14:textId="3A337FAF">
            <w:pPr>
              <w:widowControl/>
              <w:autoSpaceDE/>
              <w:autoSpaceDN/>
              <w:jc w:val="right"/>
              <w:rPr>
                <w:rFonts w:ascii="Calibri" w:hAnsi="Calibri" w:eastAsia="Times New Roman" w:cs="Calibri"/>
                <w:b/>
                <w:bCs/>
                <w:color w:val="000000"/>
                <w:sz w:val="16"/>
                <w:szCs w:val="16"/>
              </w:rPr>
            </w:pPr>
            <w:r w:rsidRPr="00792A05">
              <w:rPr>
                <w:rFonts w:ascii="Calibri" w:hAnsi="Calibri" w:eastAsia="Times New Roman" w:cs="Calibri"/>
                <w:b/>
                <w:bCs/>
                <w:color w:val="000000"/>
                <w:sz w:val="16"/>
                <w:szCs w:val="16"/>
              </w:rPr>
              <w:t>35,</w:t>
            </w:r>
            <w:r w:rsidRPr="00792A05" w:rsidR="003512A1">
              <w:rPr>
                <w:rFonts w:ascii="Calibri" w:hAnsi="Calibri" w:eastAsia="Times New Roman" w:cs="Calibri"/>
                <w:b/>
                <w:bCs/>
                <w:color w:val="000000"/>
                <w:sz w:val="16"/>
                <w:szCs w:val="16"/>
              </w:rPr>
              <w:t>447</w:t>
            </w:r>
            <w:r w:rsidR="004C1C66">
              <w:rPr>
                <w:rFonts w:ascii="Calibri" w:hAnsi="Calibri" w:eastAsia="Times New Roman" w:cs="Calibri"/>
                <w:b/>
                <w:bCs/>
                <w:color w:val="000000"/>
                <w:sz w:val="16"/>
                <w:szCs w:val="16"/>
              </w:rPr>
              <w:t xml:space="preserve"> </w:t>
            </w:r>
            <w:r w:rsidRPr="00792A05" w:rsidR="009E46BB">
              <w:rPr>
                <w:rFonts w:ascii="Calibri" w:hAnsi="Calibri" w:eastAsia="Times New Roman" w:cs="Calibri"/>
                <w:b/>
                <w:bCs/>
                <w:color w:val="000000"/>
                <w:sz w:val="16"/>
                <w:szCs w:val="16"/>
              </w:rPr>
              <w:t xml:space="preserve"> </w:t>
            </w:r>
          </w:p>
        </w:tc>
        <w:tc>
          <w:tcPr>
            <w:tcW w:w="2270" w:type="dxa"/>
            <w:tcBorders>
              <w:top w:val="single" w:color="auto" w:sz="12" w:space="0"/>
              <w:left w:val="nil"/>
              <w:bottom w:val="single" w:color="auto" w:sz="8" w:space="0"/>
              <w:right w:val="single" w:color="auto" w:sz="4" w:space="0"/>
            </w:tcBorders>
            <w:shd w:val="clear" w:color="auto" w:fill="000000" w:themeFill="text1"/>
            <w:vAlign w:val="center"/>
            <w:hideMark/>
          </w:tcPr>
          <w:p w:rsidRPr="00792A05" w:rsidR="009E46BB" w:rsidP="002F49F4" w:rsidRDefault="009E46BB" w14:paraId="2544D95F" w14:textId="77777777">
            <w:pPr>
              <w:widowControl/>
              <w:autoSpaceDE/>
              <w:autoSpaceDN/>
              <w:jc w:val="right"/>
              <w:rPr>
                <w:rFonts w:ascii="Calibri" w:hAnsi="Calibri" w:eastAsia="Times New Roman" w:cs="Calibri"/>
                <w:b/>
                <w:bCs/>
                <w:color w:val="000000"/>
                <w:sz w:val="16"/>
                <w:szCs w:val="16"/>
              </w:rPr>
            </w:pPr>
            <w:r w:rsidRPr="00792A05">
              <w:rPr>
                <w:rFonts w:ascii="Calibri" w:hAnsi="Calibri" w:eastAsia="Times New Roman" w:cs="Calibri"/>
                <w:b/>
                <w:bCs/>
                <w:color w:val="000000"/>
                <w:sz w:val="16"/>
                <w:szCs w:val="16"/>
              </w:rPr>
              <w:t> </w:t>
            </w:r>
          </w:p>
        </w:tc>
        <w:tc>
          <w:tcPr>
            <w:tcW w:w="1310" w:type="dxa"/>
            <w:tcBorders>
              <w:top w:val="single" w:color="auto" w:sz="12" w:space="0"/>
              <w:left w:val="nil"/>
              <w:bottom w:val="single" w:color="auto" w:sz="8" w:space="0"/>
              <w:right w:val="single" w:color="auto" w:sz="8" w:space="0"/>
            </w:tcBorders>
            <w:shd w:val="clear" w:color="000000" w:fill="DDEBF7"/>
            <w:vAlign w:val="center"/>
            <w:hideMark/>
          </w:tcPr>
          <w:p w:rsidRPr="00792A05" w:rsidR="009E46BB" w:rsidP="00263224" w:rsidRDefault="005363FE" w14:paraId="5D53D339" w14:textId="74CBAC36">
            <w:pPr>
              <w:widowControl/>
              <w:autoSpaceDE/>
              <w:autoSpaceDN/>
              <w:jc w:val="right"/>
              <w:rPr>
                <w:rFonts w:ascii="Calibri" w:hAnsi="Calibri" w:eastAsia="Times New Roman" w:cs="Calibri"/>
                <w:b/>
                <w:bCs/>
                <w:color w:val="000000"/>
                <w:sz w:val="16"/>
                <w:szCs w:val="16"/>
              </w:rPr>
            </w:pPr>
            <w:r w:rsidRPr="00792A05">
              <w:rPr>
                <w:rFonts w:ascii="Calibri" w:hAnsi="Calibri" w:eastAsia="Times New Roman" w:cs="Calibri"/>
                <w:b/>
                <w:bCs/>
                <w:color w:val="000000"/>
                <w:sz w:val="16"/>
                <w:szCs w:val="16"/>
              </w:rPr>
              <w:t>$</w:t>
            </w:r>
            <w:r w:rsidRPr="00792A05" w:rsidR="003512A1">
              <w:rPr>
                <w:rFonts w:ascii="Calibri" w:hAnsi="Calibri" w:eastAsia="Times New Roman" w:cs="Calibri"/>
                <w:b/>
                <w:bCs/>
                <w:color w:val="000000"/>
                <w:sz w:val="16"/>
                <w:szCs w:val="16"/>
              </w:rPr>
              <w:t>5,735</w:t>
            </w:r>
            <w:r w:rsidR="004C1C66">
              <w:rPr>
                <w:rFonts w:ascii="Calibri" w:hAnsi="Calibri" w:eastAsia="Times New Roman" w:cs="Calibri"/>
                <w:b/>
                <w:bCs/>
                <w:color w:val="000000"/>
                <w:sz w:val="16"/>
                <w:szCs w:val="16"/>
              </w:rPr>
              <w:t xml:space="preserve"> </w:t>
            </w:r>
          </w:p>
        </w:tc>
      </w:tr>
    </w:tbl>
    <w:p w:rsidRPr="00562802" w:rsidR="003D1B8C" w:rsidP="003D1B8C" w:rsidRDefault="003D1B8C" w14:paraId="2224A649" w14:textId="5687F6B9">
      <w:pPr>
        <w:keepNext/>
        <w:keepLines/>
        <w:widowControl/>
        <w:pBdr>
          <w:top w:val="nil"/>
          <w:left w:val="nil"/>
          <w:bottom w:val="nil"/>
          <w:right w:val="nil"/>
          <w:between w:val="nil"/>
        </w:pBdr>
        <w:autoSpaceDE/>
        <w:autoSpaceDN/>
        <w:spacing w:before="60"/>
        <w:rPr>
          <w:rFonts w:ascii="Calibri" w:hAnsi="Calibri" w:eastAsia="Arial" w:cs="Calibri"/>
          <w:color w:val="000000"/>
          <w:sz w:val="18"/>
          <w:szCs w:val="18"/>
          <w:lang w:val="en"/>
        </w:rPr>
      </w:pPr>
      <w:proofErr w:type="gramStart"/>
      <w:r>
        <w:rPr>
          <w:rFonts w:ascii="Calibri" w:hAnsi="Calibri" w:eastAsia="Arial" w:cs="Calibri"/>
          <w:color w:val="000000"/>
          <w:sz w:val="18"/>
          <w:szCs w:val="18"/>
          <w:vertAlign w:val="superscript"/>
          <w:lang w:val="en"/>
        </w:rPr>
        <w:t>1</w:t>
      </w:r>
      <w:proofErr w:type="gramEnd"/>
      <w:r w:rsidRPr="00AE1854">
        <w:rPr>
          <w:rFonts w:ascii="Calibri" w:hAnsi="Calibri" w:eastAsia="Arial" w:cs="Calibri"/>
          <w:color w:val="000000"/>
          <w:sz w:val="18"/>
          <w:szCs w:val="18"/>
          <w:lang w:val="en"/>
        </w:rPr>
        <w:t xml:space="preserve"> </w:t>
      </w:r>
      <w:r w:rsidRPr="007B6058">
        <w:rPr>
          <w:rFonts w:ascii="Calibri" w:hAnsi="Calibri" w:eastAsia="Arial" w:cs="Calibri"/>
          <w:color w:val="000000"/>
          <w:sz w:val="18"/>
          <w:szCs w:val="18"/>
          <w:lang w:val="en"/>
        </w:rPr>
        <w:t>Operating costs account for the typical inclusive general office services packages that include expenses such as email, fax, copying, mailing, printing, and internet.</w:t>
      </w:r>
      <w:r w:rsidR="004C1C66">
        <w:rPr>
          <w:rFonts w:ascii="Calibri" w:hAnsi="Calibri" w:eastAsia="Arial" w:cs="Calibri"/>
          <w:color w:val="000000"/>
          <w:sz w:val="18"/>
          <w:szCs w:val="18"/>
          <w:lang w:val="en"/>
        </w:rPr>
        <w:t xml:space="preserve"> </w:t>
      </w:r>
    </w:p>
    <w:p w:rsidR="00977ADC" w:rsidP="00805A98" w:rsidRDefault="003D1B8C" w14:paraId="7C0FD312" w14:textId="7C9F0643">
      <w:pPr>
        <w:keepNext/>
        <w:keepLines/>
        <w:widowControl/>
        <w:pBdr>
          <w:top w:val="nil"/>
          <w:left w:val="nil"/>
          <w:bottom w:val="nil"/>
          <w:right w:val="nil"/>
          <w:between w:val="nil"/>
        </w:pBdr>
        <w:autoSpaceDE/>
        <w:autoSpaceDN/>
        <w:spacing w:before="60"/>
        <w:rPr>
          <w:rFonts w:cs="Times New Roman"/>
          <w:b/>
          <w:szCs w:val="24"/>
        </w:rPr>
      </w:pPr>
      <w:r>
        <w:rPr>
          <w:rFonts w:ascii="Calibri" w:hAnsi="Calibri" w:eastAsia="Arial" w:cs="Calibri"/>
          <w:color w:val="000000"/>
          <w:sz w:val="18"/>
          <w:szCs w:val="18"/>
          <w:vertAlign w:val="superscript"/>
          <w:lang w:val="en"/>
        </w:rPr>
        <w:t>2</w:t>
      </w:r>
      <w:r w:rsidRPr="00EE0E74" w:rsidR="00AE1854">
        <w:rPr>
          <w:rFonts w:ascii="Calibri" w:hAnsi="Calibri" w:eastAsia="Arial" w:cs="Calibri"/>
          <w:color w:val="000000"/>
          <w:sz w:val="18"/>
          <w:szCs w:val="18"/>
          <w:lang w:val="en"/>
        </w:rPr>
        <w:t xml:space="preserve"> </w:t>
      </w:r>
      <w:r w:rsidRPr="00EE0E74" w:rsidR="00562802">
        <w:rPr>
          <w:rFonts w:ascii="Calibri" w:hAnsi="Calibri" w:eastAsia="Arial" w:cs="Calibri"/>
          <w:color w:val="000000"/>
          <w:sz w:val="18"/>
          <w:szCs w:val="18"/>
          <w:lang w:val="en"/>
        </w:rPr>
        <w:t xml:space="preserve">Some respondents submit more than one instrument in this information collection review (ICR). Therefore, the number of unique respondents </w:t>
      </w:r>
      <w:proofErr w:type="gramStart"/>
      <w:r w:rsidRPr="00EE0E74" w:rsidR="00562802">
        <w:rPr>
          <w:rFonts w:ascii="Calibri" w:hAnsi="Calibri" w:eastAsia="Arial" w:cs="Calibri"/>
          <w:color w:val="000000"/>
          <w:sz w:val="18"/>
          <w:szCs w:val="18"/>
          <w:lang w:val="en"/>
        </w:rPr>
        <w:t>is used</w:t>
      </w:r>
      <w:proofErr w:type="gramEnd"/>
      <w:r w:rsidRPr="00EE0E74" w:rsidR="00562802">
        <w:rPr>
          <w:rFonts w:ascii="Calibri" w:hAnsi="Calibri" w:eastAsia="Arial" w:cs="Calibri"/>
          <w:color w:val="000000"/>
          <w:sz w:val="18"/>
          <w:szCs w:val="18"/>
          <w:lang w:val="en"/>
        </w:rPr>
        <w:t xml:space="preserve"> to show the estimated annual number of separate participants who are expected to submit information during the 3-year renewal period for this ICR.</w:t>
      </w:r>
      <w:r>
        <w:rPr>
          <w:rFonts w:ascii="Calibri" w:hAnsi="Calibri" w:eastAsia="Arial" w:cs="Calibri"/>
          <w:color w:val="000000"/>
          <w:sz w:val="18"/>
          <w:szCs w:val="18"/>
          <w:lang w:val="en"/>
        </w:rPr>
        <w:t xml:space="preserve"> The number of unique respondents equals the total number of respondents for the logbooks and check-in/check-out reports.</w:t>
      </w:r>
    </w:p>
    <w:p w:rsidRPr="00BD7237" w:rsidR="008E61C9" w:rsidP="00805A98" w:rsidRDefault="008E61C9" w14:paraId="7F55BF84" w14:textId="77777777"/>
    <w:p w:rsidRPr="00BD7237" w:rsidR="008E61C9" w:rsidP="002F49F4" w:rsidRDefault="001477A3" w14:paraId="13B53158"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30281" w:rsidP="002F49F4" w:rsidRDefault="00830281" w14:paraId="6DF3905D" w14:textId="77777777">
      <w:pPr>
        <w:pStyle w:val="BodyText"/>
        <w:spacing w:before="0"/>
        <w:ind w:left="0"/>
        <w:rPr>
          <w:rFonts w:cs="Times New Roman"/>
        </w:rPr>
      </w:pPr>
    </w:p>
    <w:p w:rsidRPr="00E52F14" w:rsidR="008E61C9" w:rsidP="002F49F4" w:rsidRDefault="00830281" w14:paraId="72F3AAE9" w14:textId="69012547">
      <w:pPr>
        <w:pStyle w:val="BodyText"/>
        <w:spacing w:before="0"/>
        <w:ind w:left="0"/>
        <w:rPr>
          <w:rFonts w:cs="Times New Roman"/>
        </w:rPr>
      </w:pPr>
      <w:r>
        <w:rPr>
          <w:rFonts w:cs="Times New Roman"/>
        </w:rPr>
        <w:t>Annual</w:t>
      </w:r>
      <w:r w:rsidRPr="00E52F14" w:rsidR="0052016E">
        <w:rPr>
          <w:rFonts w:cs="Times New Roman"/>
        </w:rPr>
        <w:t xml:space="preserve"> costs include printing</w:t>
      </w:r>
      <w:r w:rsidR="0052016E">
        <w:rPr>
          <w:rFonts w:cs="Times New Roman"/>
        </w:rPr>
        <w:t xml:space="preserve"> and </w:t>
      </w:r>
      <w:r w:rsidRPr="00E52F14" w:rsidR="0052016E">
        <w:rPr>
          <w:rFonts w:cs="Times New Roman"/>
        </w:rPr>
        <w:t>mailing</w:t>
      </w:r>
      <w:r w:rsidR="0052016E">
        <w:rPr>
          <w:rFonts w:cs="Times New Roman"/>
        </w:rPr>
        <w:t xml:space="preserve"> logbooks</w:t>
      </w:r>
      <w:r w:rsidRPr="00E52F14" w:rsidR="0052016E">
        <w:rPr>
          <w:rFonts w:cs="Times New Roman"/>
        </w:rPr>
        <w:t xml:space="preserve"> and personnel costs for review, data entry, and filing.</w:t>
      </w:r>
      <w:r w:rsidR="0067562C">
        <w:rPr>
          <w:rFonts w:cs="Times New Roman"/>
        </w:rPr>
        <w:t xml:space="preserve"> As printing costs vary, an average cost of $14.62 per logbook </w:t>
      </w:r>
      <w:proofErr w:type="gramStart"/>
      <w:r w:rsidR="0067562C">
        <w:rPr>
          <w:rFonts w:cs="Times New Roman"/>
        </w:rPr>
        <w:t>was used</w:t>
      </w:r>
      <w:proofErr w:type="gramEnd"/>
      <w:r w:rsidR="0067562C">
        <w:rPr>
          <w:rFonts w:cs="Times New Roman"/>
        </w:rPr>
        <w:t xml:space="preserve"> based on recent printing costs for the logbooks. </w:t>
      </w:r>
      <w:r w:rsidR="007F3870">
        <w:rPr>
          <w:rFonts w:cs="Times New Roman"/>
        </w:rPr>
        <w:t>As c</w:t>
      </w:r>
      <w:r w:rsidRPr="00E52F14" w:rsidR="00E52F14">
        <w:rPr>
          <w:rFonts w:cs="Times New Roman"/>
        </w:rPr>
        <w:t>ost</w:t>
      </w:r>
      <w:r w:rsidR="0067562C">
        <w:rPr>
          <w:rFonts w:cs="Times New Roman"/>
        </w:rPr>
        <w:t>s</w:t>
      </w:r>
      <w:r w:rsidRPr="00E52F14" w:rsidR="00E52F14">
        <w:rPr>
          <w:rFonts w:cs="Times New Roman"/>
        </w:rPr>
        <w:t xml:space="preserve"> to mail </w:t>
      </w:r>
      <w:r w:rsidR="005170A0">
        <w:rPr>
          <w:rFonts w:cs="Times New Roman"/>
        </w:rPr>
        <w:t xml:space="preserve">the </w:t>
      </w:r>
      <w:r w:rsidRPr="00E52F14" w:rsidR="00E52F14">
        <w:rPr>
          <w:rFonts w:cs="Times New Roman"/>
        </w:rPr>
        <w:t>logbook</w:t>
      </w:r>
      <w:r w:rsidR="0067562C">
        <w:rPr>
          <w:rFonts w:cs="Times New Roman"/>
        </w:rPr>
        <w:t>s also vary</w:t>
      </w:r>
      <w:r w:rsidR="005170A0">
        <w:rPr>
          <w:rFonts w:cs="Times New Roman"/>
        </w:rPr>
        <w:t xml:space="preserve">, the total mailing cost </w:t>
      </w:r>
      <w:proofErr w:type="gramStart"/>
      <w:r w:rsidR="005170A0">
        <w:rPr>
          <w:rFonts w:cs="Times New Roman"/>
        </w:rPr>
        <w:t>is based</w:t>
      </w:r>
      <w:proofErr w:type="gramEnd"/>
      <w:r w:rsidR="005170A0">
        <w:rPr>
          <w:rFonts w:cs="Times New Roman"/>
        </w:rPr>
        <w:t xml:space="preserve"> on the cost of mailing logbooks in 2019 and 2020</w:t>
      </w:r>
      <w:r w:rsidRPr="00E52F14" w:rsidR="00E52F14">
        <w:rPr>
          <w:rFonts w:cs="Times New Roman"/>
        </w:rPr>
        <w:t xml:space="preserve">. </w:t>
      </w:r>
    </w:p>
    <w:p w:rsidR="0042764B" w:rsidP="002F49F4" w:rsidRDefault="0042764B" w14:paraId="4575E887" w14:textId="77777777">
      <w:pPr>
        <w:pStyle w:val="BodyText"/>
        <w:spacing w:before="0"/>
        <w:ind w:left="0"/>
        <w:rPr>
          <w:rFonts w:cs="Times New Roman"/>
          <w:b/>
        </w:rPr>
      </w:pPr>
    </w:p>
    <w:tbl>
      <w:tblPr>
        <w:tblW w:w="8240" w:type="dxa"/>
        <w:jc w:val="center"/>
        <w:tblLook w:val="04A0" w:firstRow="1" w:lastRow="0" w:firstColumn="1" w:lastColumn="0" w:noHBand="0" w:noVBand="1"/>
      </w:tblPr>
      <w:tblGrid>
        <w:gridCol w:w="2280"/>
        <w:gridCol w:w="1120"/>
        <w:gridCol w:w="1140"/>
        <w:gridCol w:w="1120"/>
        <w:gridCol w:w="1280"/>
        <w:gridCol w:w="1300"/>
      </w:tblGrid>
      <w:tr w:rsidRPr="00DF0CE3" w:rsidR="00DF0CE3" w:rsidTr="00452E0E" w14:paraId="174DF98A" w14:textId="77777777">
        <w:trPr>
          <w:trHeight w:val="450"/>
          <w:jc w:val="center"/>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2F49F4" w:rsidRDefault="00DF0CE3" w14:paraId="08F0AA14"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2F49F4" w:rsidRDefault="00DF0CE3" w14:paraId="13B97771"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2F49F4" w:rsidRDefault="00DF0CE3" w14:paraId="4D27EA0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2F49F4" w:rsidRDefault="00DF0CE3" w14:paraId="0F4A601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2F49F4" w:rsidRDefault="00DF0CE3" w14:paraId="33563A9D"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2F49F4" w:rsidRDefault="00DF0CE3" w14:paraId="0E13591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7E6077" w:rsidTr="00452E0E" w14:paraId="043E38DA" w14:textId="77777777">
        <w:trPr>
          <w:trHeight w:val="465"/>
          <w:jc w:val="center"/>
        </w:trPr>
        <w:tc>
          <w:tcPr>
            <w:tcW w:w="2280"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0CE3" w:rsidR="007E6077" w:rsidP="007E6077" w:rsidRDefault="007E6077" w14:paraId="256AD45D"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DF0CE3" w:rsidR="007E6077" w:rsidP="003E7AAC" w:rsidRDefault="007E6077" w14:paraId="0E61B43A" w14:textId="3003F309">
            <w:pPr>
              <w:widowControl/>
              <w:autoSpaceDE/>
              <w:autoSpaceDN/>
              <w:jc w:val="center"/>
              <w:rPr>
                <w:rFonts w:ascii="Calibri" w:hAnsi="Calibri" w:eastAsia="Times New Roman" w:cs="Calibri"/>
                <w:color w:val="000000"/>
                <w:sz w:val="16"/>
                <w:szCs w:val="16"/>
              </w:rPr>
            </w:pPr>
            <w:r w:rsidRPr="00AD7227">
              <w:t>—</w:t>
            </w:r>
          </w:p>
        </w:tc>
        <w:tc>
          <w:tcPr>
            <w:tcW w:w="1140" w:type="dxa"/>
            <w:tcBorders>
              <w:top w:val="single" w:color="auto" w:sz="4" w:space="0"/>
              <w:left w:val="nil"/>
              <w:bottom w:val="single" w:color="auto" w:sz="4" w:space="0"/>
              <w:right w:val="single" w:color="auto" w:sz="4" w:space="0"/>
            </w:tcBorders>
            <w:shd w:val="clear" w:color="auto" w:fill="auto"/>
            <w:noWrap/>
            <w:vAlign w:val="center"/>
            <w:hideMark/>
          </w:tcPr>
          <w:p w:rsidRPr="00DF0CE3" w:rsidR="007E6077" w:rsidP="003E7AAC" w:rsidRDefault="007E6077" w14:paraId="554BD0A3" w14:textId="71EDFCA4">
            <w:pPr>
              <w:widowControl/>
              <w:autoSpaceDE/>
              <w:autoSpaceDN/>
              <w:jc w:val="center"/>
              <w:rPr>
                <w:rFonts w:ascii="Calibri" w:hAnsi="Calibri" w:eastAsia="Times New Roman" w:cs="Calibri"/>
                <w:color w:val="000000"/>
                <w:sz w:val="16"/>
                <w:szCs w:val="16"/>
              </w:rPr>
            </w:pPr>
            <w:r w:rsidRPr="00AD7227">
              <w:t>—</w:t>
            </w:r>
          </w:p>
        </w:tc>
        <w:tc>
          <w:tcPr>
            <w:tcW w:w="1120" w:type="dxa"/>
            <w:tcBorders>
              <w:top w:val="single" w:color="auto" w:sz="4" w:space="0"/>
              <w:left w:val="nil"/>
              <w:bottom w:val="single" w:color="auto" w:sz="4" w:space="0"/>
              <w:right w:val="single" w:color="auto" w:sz="4" w:space="0"/>
            </w:tcBorders>
            <w:shd w:val="clear" w:color="auto" w:fill="auto"/>
            <w:noWrap/>
            <w:vAlign w:val="center"/>
            <w:hideMark/>
          </w:tcPr>
          <w:p w:rsidRPr="00DF0CE3" w:rsidR="007E6077" w:rsidP="003E7AAC" w:rsidRDefault="007E6077" w14:paraId="588FE690" w14:textId="32068165">
            <w:pPr>
              <w:widowControl/>
              <w:autoSpaceDE/>
              <w:autoSpaceDN/>
              <w:jc w:val="center"/>
              <w:rPr>
                <w:rFonts w:ascii="Calibri" w:hAnsi="Calibri" w:eastAsia="Times New Roman" w:cs="Calibri"/>
                <w:color w:val="000000"/>
                <w:sz w:val="16"/>
                <w:szCs w:val="16"/>
              </w:rPr>
            </w:pPr>
            <w:r w:rsidRPr="00AD7227">
              <w:t>—</w:t>
            </w:r>
          </w:p>
        </w:tc>
        <w:tc>
          <w:tcPr>
            <w:tcW w:w="1280" w:type="dxa"/>
            <w:tcBorders>
              <w:top w:val="single" w:color="auto" w:sz="4" w:space="0"/>
              <w:left w:val="nil"/>
              <w:bottom w:val="single" w:color="auto" w:sz="4" w:space="0"/>
              <w:right w:val="single" w:color="auto" w:sz="4" w:space="0"/>
            </w:tcBorders>
            <w:shd w:val="clear" w:color="000000" w:fill="808080"/>
            <w:noWrap/>
            <w:vAlign w:val="center"/>
            <w:hideMark/>
          </w:tcPr>
          <w:p w:rsidRPr="00DF0CE3" w:rsidR="007E6077" w:rsidP="003E7AAC" w:rsidRDefault="007E6077" w14:paraId="238D0AFD" w14:textId="2A2CD3FF">
            <w:pPr>
              <w:widowControl/>
              <w:autoSpaceDE/>
              <w:autoSpaceDN/>
              <w:jc w:val="center"/>
              <w:rPr>
                <w:rFonts w:ascii="Calibri" w:hAnsi="Calibri" w:eastAsia="Times New Roman" w:cs="Calibri"/>
                <w:color w:val="000000"/>
                <w:sz w:val="16"/>
                <w:szCs w:val="16"/>
              </w:rPr>
            </w:pPr>
          </w:p>
        </w:tc>
        <w:tc>
          <w:tcPr>
            <w:tcW w:w="1300" w:type="dxa"/>
            <w:tcBorders>
              <w:top w:val="single" w:color="auto" w:sz="4" w:space="0"/>
              <w:left w:val="nil"/>
              <w:bottom w:val="single" w:color="auto" w:sz="4" w:space="0"/>
              <w:right w:val="single" w:color="auto" w:sz="8" w:space="0"/>
            </w:tcBorders>
            <w:shd w:val="clear" w:color="auto" w:fill="auto"/>
            <w:noWrap/>
            <w:vAlign w:val="center"/>
            <w:hideMark/>
          </w:tcPr>
          <w:p w:rsidRPr="00DF0CE3" w:rsidR="007E6077" w:rsidP="003E7AAC" w:rsidRDefault="003E7AAC" w14:paraId="74EB5C3B" w14:textId="14CD9A8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r>
      <w:tr w:rsidRPr="00DF0CE3" w:rsidR="00DF0CE3" w:rsidTr="00452E0E" w14:paraId="18B161E1" w14:textId="77777777">
        <w:trPr>
          <w:trHeight w:val="300"/>
          <w:jc w:val="center"/>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2F49F4" w:rsidRDefault="00DF0CE3" w14:paraId="6217A895"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center"/>
            <w:hideMark/>
          </w:tcPr>
          <w:p w:rsidRPr="00DF0CE3" w:rsidR="00DF0CE3" w:rsidP="003E7AAC" w:rsidRDefault="00DF0CE3" w14:paraId="40AB4E78" w14:textId="2EAF06EA">
            <w:pPr>
              <w:widowControl/>
              <w:autoSpaceDE/>
              <w:autoSpaceDN/>
              <w:jc w:val="center"/>
              <w:rPr>
                <w:rFonts w:ascii="Calibri" w:hAnsi="Calibri" w:eastAsia="Times New Roman" w:cs="Calibri"/>
                <w:color w:val="000000"/>
                <w:sz w:val="16"/>
                <w:szCs w:val="16"/>
              </w:rPr>
            </w:pPr>
          </w:p>
        </w:tc>
        <w:tc>
          <w:tcPr>
            <w:tcW w:w="1140" w:type="dxa"/>
            <w:tcBorders>
              <w:top w:val="nil"/>
              <w:left w:val="nil"/>
              <w:bottom w:val="single" w:color="auto" w:sz="4" w:space="0"/>
              <w:right w:val="single" w:color="auto" w:sz="4" w:space="0"/>
            </w:tcBorders>
            <w:shd w:val="clear" w:color="auto" w:fill="auto"/>
            <w:noWrap/>
            <w:vAlign w:val="center"/>
            <w:hideMark/>
          </w:tcPr>
          <w:p w:rsidRPr="00DF0CE3" w:rsidR="00DF0CE3" w:rsidP="003E7AAC" w:rsidRDefault="00DF0CE3" w14:paraId="06EE327B" w14:textId="0BA903DF">
            <w:pPr>
              <w:widowControl/>
              <w:autoSpaceDE/>
              <w:autoSpaceDN/>
              <w:jc w:val="center"/>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center"/>
            <w:hideMark/>
          </w:tcPr>
          <w:p w:rsidRPr="00DF0CE3" w:rsidR="00DF0CE3" w:rsidP="003E7AAC" w:rsidRDefault="00DF0CE3" w14:paraId="7B1346D6" w14:textId="6E0632B6">
            <w:pPr>
              <w:widowControl/>
              <w:autoSpaceDE/>
              <w:autoSpaceDN/>
              <w:jc w:val="center"/>
              <w:rPr>
                <w:rFonts w:ascii="Calibri" w:hAnsi="Calibri" w:eastAsia="Times New Roman" w:cs="Calibri"/>
                <w:color w:val="000000"/>
                <w:sz w:val="16"/>
                <w:szCs w:val="16"/>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2D917BC0" w14:textId="7ED472DD">
            <w:pPr>
              <w:widowControl/>
              <w:autoSpaceDE/>
              <w:autoSpaceDN/>
              <w:jc w:val="center"/>
              <w:rPr>
                <w:rFonts w:ascii="Calibri" w:hAnsi="Calibri" w:eastAsia="Times New Roman" w:cs="Calibri"/>
                <w:color w:val="000000"/>
                <w:sz w:val="16"/>
                <w:szCs w:val="16"/>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3E7AAC" w:rsidRDefault="00DF0CE3" w14:paraId="41453FE7" w14:textId="37478724">
            <w:pPr>
              <w:widowControl/>
              <w:autoSpaceDE/>
              <w:autoSpaceDN/>
              <w:jc w:val="center"/>
              <w:rPr>
                <w:rFonts w:ascii="Calibri" w:hAnsi="Calibri" w:eastAsia="Times New Roman" w:cs="Calibri"/>
                <w:color w:val="000000"/>
                <w:sz w:val="16"/>
                <w:szCs w:val="16"/>
              </w:rPr>
            </w:pPr>
          </w:p>
        </w:tc>
      </w:tr>
      <w:tr w:rsidRPr="00DF0CE3" w:rsidR="00DF0CE3" w:rsidTr="00830281" w14:paraId="15D2BCD6" w14:textId="77777777">
        <w:trPr>
          <w:trHeight w:val="465"/>
          <w:jc w:val="center"/>
        </w:trPr>
        <w:tc>
          <w:tcPr>
            <w:tcW w:w="2280" w:type="dxa"/>
            <w:tcBorders>
              <w:top w:val="nil"/>
              <w:left w:val="single" w:color="auto" w:sz="8" w:space="0"/>
              <w:bottom w:val="single" w:color="auto" w:sz="4" w:space="0"/>
              <w:right w:val="single" w:color="auto" w:sz="8" w:space="0"/>
            </w:tcBorders>
            <w:shd w:val="clear" w:color="auto" w:fill="auto"/>
            <w:vAlign w:val="center"/>
            <w:hideMark/>
          </w:tcPr>
          <w:p w:rsidRPr="00DF0CE3" w:rsidR="00DF0CE3" w:rsidP="002F49F4" w:rsidRDefault="00DF0CE3" w14:paraId="67CE0706"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65F0586E" w14:textId="0480F97F">
            <w:pPr>
              <w:widowControl/>
              <w:autoSpaceDE/>
              <w:autoSpaceDN/>
              <w:jc w:val="center"/>
              <w:rPr>
                <w:rFonts w:ascii="Calibri" w:hAnsi="Calibri" w:eastAsia="Times New Roman" w:cs="Calibri"/>
                <w:color w:val="000000"/>
                <w:sz w:val="16"/>
                <w:szCs w:val="16"/>
              </w:rPr>
            </w:pPr>
          </w:p>
        </w:tc>
        <w:tc>
          <w:tcPr>
            <w:tcW w:w="1140" w:type="dxa"/>
            <w:tcBorders>
              <w:top w:val="nil"/>
              <w:left w:val="nil"/>
              <w:bottom w:val="single" w:color="auto" w:sz="4" w:space="0"/>
              <w:right w:val="single" w:color="auto" w:sz="4" w:space="0"/>
            </w:tcBorders>
            <w:shd w:val="clear" w:color="auto" w:fill="auto"/>
            <w:noWrap/>
            <w:vAlign w:val="center"/>
          </w:tcPr>
          <w:p w:rsidRPr="00E45E72" w:rsidR="00DF0CE3" w:rsidP="003E7AAC" w:rsidRDefault="00830281" w14:paraId="507D5957" w14:textId="1B10322B">
            <w:pPr>
              <w:widowControl/>
              <w:autoSpaceDE/>
              <w:autoSpaceDN/>
              <w:jc w:val="center"/>
              <w:rPr>
                <w:rFonts w:ascii="Calibri" w:hAnsi="Calibri" w:eastAsia="Times New Roman" w:cs="Calibri"/>
                <w:color w:val="000000"/>
                <w:sz w:val="16"/>
                <w:szCs w:val="16"/>
                <w:highlight w:val="cyan"/>
              </w:rPr>
            </w:pPr>
            <w:r w:rsidRPr="00AD7227">
              <w:t>—</w:t>
            </w:r>
          </w:p>
        </w:tc>
        <w:tc>
          <w:tcPr>
            <w:tcW w:w="1120" w:type="dxa"/>
            <w:tcBorders>
              <w:top w:val="nil"/>
              <w:left w:val="nil"/>
              <w:bottom w:val="single" w:color="auto" w:sz="4" w:space="0"/>
              <w:right w:val="single" w:color="auto" w:sz="4" w:space="0"/>
            </w:tcBorders>
            <w:shd w:val="clear" w:color="auto" w:fill="auto"/>
            <w:noWrap/>
            <w:vAlign w:val="center"/>
          </w:tcPr>
          <w:p w:rsidRPr="00E45E72" w:rsidR="00DF0CE3" w:rsidP="003E7AAC" w:rsidRDefault="00830281" w14:paraId="73D92F3A" w14:textId="6E4C1184">
            <w:pPr>
              <w:widowControl/>
              <w:autoSpaceDE/>
              <w:autoSpaceDN/>
              <w:jc w:val="center"/>
              <w:rPr>
                <w:rFonts w:ascii="Calibri" w:hAnsi="Calibri" w:eastAsia="Times New Roman" w:cs="Calibri"/>
                <w:color w:val="000000"/>
                <w:sz w:val="16"/>
                <w:szCs w:val="16"/>
                <w:highlight w:val="cyan"/>
              </w:rPr>
            </w:pPr>
            <w:r w:rsidRPr="00AD7227">
              <w:t>—</w:t>
            </w:r>
          </w:p>
        </w:tc>
        <w:tc>
          <w:tcPr>
            <w:tcW w:w="1280" w:type="dxa"/>
            <w:tcBorders>
              <w:top w:val="nil"/>
              <w:left w:val="nil"/>
              <w:bottom w:val="single" w:color="auto" w:sz="4" w:space="0"/>
              <w:right w:val="single" w:color="auto" w:sz="4" w:space="0"/>
            </w:tcBorders>
            <w:shd w:val="clear" w:color="auto" w:fill="auto"/>
            <w:noWrap/>
            <w:vAlign w:val="center"/>
          </w:tcPr>
          <w:p w:rsidRPr="00E45E72" w:rsidR="00DF0CE3" w:rsidP="003E7AAC" w:rsidRDefault="00830281" w14:paraId="6DF5AEFE" w14:textId="28C6009E">
            <w:pPr>
              <w:widowControl/>
              <w:autoSpaceDE/>
              <w:autoSpaceDN/>
              <w:jc w:val="center"/>
              <w:rPr>
                <w:rFonts w:ascii="Calibri" w:hAnsi="Calibri" w:eastAsia="Times New Roman" w:cs="Calibri"/>
                <w:color w:val="000000"/>
                <w:sz w:val="16"/>
                <w:szCs w:val="16"/>
                <w:highlight w:val="cyan"/>
              </w:rPr>
            </w:pPr>
            <w:r w:rsidRPr="00AD7227">
              <w:t>—</w:t>
            </w:r>
          </w:p>
        </w:tc>
        <w:tc>
          <w:tcPr>
            <w:tcW w:w="1300" w:type="dxa"/>
            <w:tcBorders>
              <w:top w:val="nil"/>
              <w:left w:val="nil"/>
              <w:bottom w:val="single" w:color="auto" w:sz="4" w:space="0"/>
              <w:right w:val="single" w:color="auto" w:sz="8" w:space="0"/>
            </w:tcBorders>
            <w:shd w:val="clear" w:color="auto" w:fill="auto"/>
            <w:noWrap/>
            <w:vAlign w:val="center"/>
            <w:hideMark/>
          </w:tcPr>
          <w:p w:rsidRPr="00E45E72" w:rsidR="00DF0CE3" w:rsidP="003E7AAC" w:rsidRDefault="00830281" w14:paraId="054727E9" w14:textId="31E51DD0">
            <w:pPr>
              <w:widowControl/>
              <w:autoSpaceDE/>
              <w:autoSpaceDN/>
              <w:jc w:val="center"/>
              <w:rPr>
                <w:rFonts w:ascii="Calibri" w:hAnsi="Calibri" w:eastAsia="Times New Roman" w:cs="Calibri"/>
                <w:color w:val="000000"/>
                <w:sz w:val="16"/>
                <w:szCs w:val="16"/>
                <w:highlight w:val="cyan"/>
              </w:rPr>
            </w:pPr>
            <w:r w:rsidRPr="00830281">
              <w:rPr>
                <w:rFonts w:ascii="Calibri" w:hAnsi="Calibri" w:eastAsia="Times New Roman" w:cs="Calibri"/>
                <w:color w:val="000000"/>
                <w:sz w:val="16"/>
                <w:szCs w:val="16"/>
              </w:rPr>
              <w:t>$26,000</w:t>
            </w:r>
          </w:p>
        </w:tc>
      </w:tr>
      <w:tr w:rsidRPr="00DF0CE3" w:rsidR="00DF0CE3" w:rsidTr="00452E0E" w14:paraId="6DAACF2B" w14:textId="77777777">
        <w:trPr>
          <w:trHeight w:val="300"/>
          <w:jc w:val="center"/>
        </w:trPr>
        <w:tc>
          <w:tcPr>
            <w:tcW w:w="2280" w:type="dxa"/>
            <w:tcBorders>
              <w:top w:val="nil"/>
              <w:left w:val="single" w:color="auto" w:sz="8" w:space="0"/>
              <w:bottom w:val="single" w:color="auto" w:sz="4" w:space="0"/>
              <w:right w:val="single" w:color="auto" w:sz="8" w:space="0"/>
            </w:tcBorders>
            <w:shd w:val="clear" w:color="auto" w:fill="auto"/>
            <w:noWrap/>
            <w:vAlign w:val="center"/>
            <w:hideMark/>
          </w:tcPr>
          <w:p w:rsidRPr="00DF0CE3" w:rsidR="00DF0CE3" w:rsidP="002F49F4" w:rsidRDefault="00DF0CE3" w14:paraId="7F92241B"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2480117A" w14:textId="04305044">
            <w:pPr>
              <w:widowControl/>
              <w:autoSpaceDE/>
              <w:autoSpaceDN/>
              <w:jc w:val="center"/>
              <w:rPr>
                <w:rFonts w:ascii="Calibri" w:hAnsi="Calibri" w:eastAsia="Times New Roman" w:cs="Calibri"/>
                <w:color w:val="000000"/>
                <w:sz w:val="16"/>
                <w:szCs w:val="16"/>
              </w:rPr>
            </w:pPr>
          </w:p>
        </w:tc>
        <w:tc>
          <w:tcPr>
            <w:tcW w:w="114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602B3DED" w14:textId="4C83F2AE">
            <w:pPr>
              <w:widowControl/>
              <w:autoSpaceDE/>
              <w:autoSpaceDN/>
              <w:jc w:val="center"/>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75F3874F" w14:textId="7D01DCF7">
            <w:pPr>
              <w:widowControl/>
              <w:autoSpaceDE/>
              <w:autoSpaceDN/>
              <w:jc w:val="center"/>
              <w:rPr>
                <w:rFonts w:ascii="Calibri" w:hAnsi="Calibri" w:eastAsia="Times New Roman" w:cs="Calibri"/>
                <w:color w:val="000000"/>
                <w:sz w:val="16"/>
                <w:szCs w:val="16"/>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1A9AD637" w14:textId="4B86F52D">
            <w:pPr>
              <w:widowControl/>
              <w:autoSpaceDE/>
              <w:autoSpaceDN/>
              <w:jc w:val="center"/>
              <w:rPr>
                <w:rFonts w:ascii="Calibri" w:hAnsi="Calibri" w:eastAsia="Times New Roman" w:cs="Calibri"/>
                <w:color w:val="000000"/>
                <w:sz w:val="16"/>
                <w:szCs w:val="16"/>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3E7AAC" w:rsidRDefault="003E7AAC" w14:paraId="4118C0D7" w14:textId="1378AC85">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r>
      <w:tr w:rsidRPr="00DF0CE3" w:rsidR="00DF0CE3" w:rsidTr="00452E0E" w14:paraId="39DF5902" w14:textId="77777777">
        <w:trPr>
          <w:trHeight w:val="525"/>
          <w:jc w:val="center"/>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2F49F4" w:rsidRDefault="00DF0CE3" w14:paraId="4CDAA75F" w14:textId="3812BEB5">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7B53C000" w14:textId="177F36BF">
            <w:pPr>
              <w:widowControl/>
              <w:autoSpaceDE/>
              <w:autoSpaceDN/>
              <w:jc w:val="center"/>
              <w:rPr>
                <w:rFonts w:ascii="Calibri" w:hAnsi="Calibri" w:eastAsia="Times New Roman" w:cs="Calibri"/>
                <w:color w:val="000000"/>
                <w:sz w:val="16"/>
                <w:szCs w:val="16"/>
              </w:rPr>
            </w:pPr>
          </w:p>
        </w:tc>
        <w:tc>
          <w:tcPr>
            <w:tcW w:w="114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56F9ADB2" w14:textId="0663FB5B">
            <w:pPr>
              <w:widowControl/>
              <w:autoSpaceDE/>
              <w:autoSpaceDN/>
              <w:jc w:val="center"/>
              <w:rPr>
                <w:rFonts w:ascii="Calibri" w:hAnsi="Calibri" w:eastAsia="Times New Roman" w:cs="Calibri"/>
                <w:color w:val="000000"/>
                <w:sz w:val="16"/>
                <w:szCs w:val="16"/>
              </w:rPr>
            </w:pP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43895C82" w14:textId="44AE8DDA">
            <w:pPr>
              <w:widowControl/>
              <w:autoSpaceDE/>
              <w:autoSpaceDN/>
              <w:jc w:val="center"/>
              <w:rPr>
                <w:rFonts w:ascii="Calibri" w:hAnsi="Calibri" w:eastAsia="Times New Roman" w:cs="Calibri"/>
                <w:color w:val="000000"/>
                <w:sz w:val="16"/>
                <w:szCs w:val="16"/>
              </w:rPr>
            </w:pP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3E7AAC" w:rsidRDefault="00DF0CE3" w14:paraId="07AEAEB6" w14:textId="7784BC15">
            <w:pPr>
              <w:widowControl/>
              <w:autoSpaceDE/>
              <w:autoSpaceDN/>
              <w:jc w:val="center"/>
              <w:rPr>
                <w:rFonts w:ascii="Calibri" w:hAnsi="Calibri" w:eastAsia="Times New Roman" w:cs="Calibri"/>
                <w:color w:val="000000"/>
                <w:sz w:val="16"/>
                <w:szCs w:val="16"/>
              </w:rPr>
            </w:pP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3E7AAC" w:rsidRDefault="00C72237" w14:paraId="53713A88" w14:textId="25B322C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r w:rsidR="00B8006F">
              <w:rPr>
                <w:rFonts w:ascii="Calibri" w:hAnsi="Calibri" w:eastAsia="Times New Roman" w:cs="Calibri"/>
                <w:color w:val="000000"/>
                <w:sz w:val="16"/>
                <w:szCs w:val="16"/>
              </w:rPr>
              <w:t>10,527</w:t>
            </w:r>
          </w:p>
        </w:tc>
      </w:tr>
      <w:tr w:rsidRPr="00DF0CE3" w:rsidR="00DF0CE3" w:rsidTr="00452E0E" w14:paraId="4137E15F" w14:textId="77777777">
        <w:trPr>
          <w:trHeight w:val="315"/>
          <w:jc w:val="center"/>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center"/>
            <w:hideMark/>
          </w:tcPr>
          <w:p w:rsidRPr="00DF0CE3" w:rsidR="00DF0CE3" w:rsidP="002F49F4" w:rsidRDefault="00DF0CE3" w14:paraId="48668741"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center"/>
            <w:hideMark/>
          </w:tcPr>
          <w:p w:rsidRPr="00DF0CE3" w:rsidR="00DF0CE3" w:rsidP="003E7AAC" w:rsidRDefault="00DF0CE3" w14:paraId="205FA72D" w14:textId="6FEAA5C8">
            <w:pPr>
              <w:widowControl/>
              <w:autoSpaceDE/>
              <w:autoSpaceDN/>
              <w:jc w:val="center"/>
              <w:rPr>
                <w:rFonts w:ascii="Calibri" w:hAnsi="Calibri" w:eastAsia="Times New Roman" w:cs="Calibri"/>
                <w:color w:val="000000"/>
                <w:sz w:val="16"/>
                <w:szCs w:val="16"/>
              </w:rPr>
            </w:pP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center"/>
            <w:hideMark/>
          </w:tcPr>
          <w:p w:rsidRPr="00DF0CE3" w:rsidR="00DF0CE3" w:rsidP="003E7AAC" w:rsidRDefault="00DF0CE3" w14:paraId="109D25AB" w14:textId="17E6D482">
            <w:pPr>
              <w:widowControl/>
              <w:autoSpaceDE/>
              <w:autoSpaceDN/>
              <w:jc w:val="center"/>
              <w:rPr>
                <w:rFonts w:ascii="Calibri" w:hAnsi="Calibri" w:eastAsia="Times New Roman" w:cs="Calibri"/>
                <w:color w:val="000000"/>
                <w:sz w:val="16"/>
                <w:szCs w:val="16"/>
              </w:rPr>
            </w:pPr>
          </w:p>
        </w:tc>
        <w:tc>
          <w:tcPr>
            <w:tcW w:w="1120" w:type="dxa"/>
            <w:tcBorders>
              <w:top w:val="single" w:color="auto" w:sz="8" w:space="0"/>
              <w:left w:val="nil"/>
              <w:bottom w:val="single" w:color="auto" w:sz="8" w:space="0"/>
              <w:right w:val="single" w:color="auto" w:sz="8" w:space="0"/>
            </w:tcBorders>
            <w:shd w:val="clear" w:color="000000" w:fill="757171"/>
            <w:noWrap/>
            <w:vAlign w:val="center"/>
            <w:hideMark/>
          </w:tcPr>
          <w:p w:rsidRPr="00DF0CE3" w:rsidR="00DF0CE3" w:rsidP="003E7AAC" w:rsidRDefault="00DF0CE3" w14:paraId="77BACD10" w14:textId="0D73339B">
            <w:pPr>
              <w:widowControl/>
              <w:autoSpaceDE/>
              <w:autoSpaceDN/>
              <w:jc w:val="center"/>
              <w:rPr>
                <w:rFonts w:ascii="Calibri" w:hAnsi="Calibri" w:eastAsia="Times New Roman" w:cs="Calibri"/>
                <w:color w:val="000000"/>
                <w:sz w:val="16"/>
                <w:szCs w:val="16"/>
              </w:rPr>
            </w:pPr>
          </w:p>
        </w:tc>
        <w:tc>
          <w:tcPr>
            <w:tcW w:w="1280" w:type="dxa"/>
            <w:tcBorders>
              <w:top w:val="single" w:color="auto" w:sz="8" w:space="0"/>
              <w:left w:val="nil"/>
              <w:bottom w:val="single" w:color="auto" w:sz="8" w:space="0"/>
              <w:right w:val="single" w:color="auto" w:sz="8" w:space="0"/>
            </w:tcBorders>
            <w:shd w:val="clear" w:color="000000" w:fill="DDEBF7"/>
            <w:noWrap/>
            <w:vAlign w:val="center"/>
            <w:hideMark/>
          </w:tcPr>
          <w:p w:rsidRPr="00DF0CE3" w:rsidR="00DF0CE3" w:rsidP="003E7AAC" w:rsidRDefault="00DF0CE3" w14:paraId="5459C4A4" w14:textId="178F7383">
            <w:pPr>
              <w:widowControl/>
              <w:autoSpaceDE/>
              <w:autoSpaceDN/>
              <w:jc w:val="center"/>
              <w:rPr>
                <w:rFonts w:ascii="Calibri" w:hAnsi="Calibri" w:eastAsia="Times New Roman" w:cs="Calibri"/>
                <w:color w:val="000000"/>
                <w:sz w:val="16"/>
                <w:szCs w:val="16"/>
              </w:rPr>
            </w:pPr>
          </w:p>
        </w:tc>
        <w:tc>
          <w:tcPr>
            <w:tcW w:w="1300" w:type="dxa"/>
            <w:tcBorders>
              <w:top w:val="single" w:color="auto" w:sz="8" w:space="0"/>
              <w:left w:val="nil"/>
              <w:bottom w:val="single" w:color="auto" w:sz="8" w:space="0"/>
              <w:right w:val="single" w:color="auto" w:sz="8" w:space="0"/>
            </w:tcBorders>
            <w:shd w:val="clear" w:color="000000" w:fill="DDEBF7"/>
            <w:noWrap/>
            <w:vAlign w:val="center"/>
            <w:hideMark/>
          </w:tcPr>
          <w:p w:rsidRPr="00DF0CE3" w:rsidR="00DF0CE3" w:rsidP="00830281" w:rsidRDefault="003E7AAC" w14:paraId="12D99BBA" w14:textId="6EE0E608">
            <w:pPr>
              <w:widowControl/>
              <w:autoSpaceDE/>
              <w:autoSpaceDN/>
              <w:jc w:val="center"/>
              <w:rPr>
                <w:rFonts w:ascii="Calibri" w:hAnsi="Calibri" w:eastAsia="Times New Roman" w:cs="Calibri"/>
                <w:color w:val="000000"/>
                <w:sz w:val="16"/>
                <w:szCs w:val="16"/>
              </w:rPr>
            </w:pPr>
            <w:r w:rsidRPr="00830281">
              <w:rPr>
                <w:rFonts w:ascii="Calibri" w:hAnsi="Calibri" w:eastAsia="Times New Roman" w:cs="Calibri"/>
                <w:color w:val="000000"/>
                <w:sz w:val="16"/>
                <w:szCs w:val="16"/>
              </w:rPr>
              <w:t>$</w:t>
            </w:r>
            <w:r w:rsidRPr="00830281" w:rsidR="00830281">
              <w:rPr>
                <w:rFonts w:ascii="Calibri" w:hAnsi="Calibri" w:eastAsia="Times New Roman" w:cs="Calibri"/>
                <w:color w:val="000000"/>
                <w:sz w:val="16"/>
                <w:szCs w:val="16"/>
              </w:rPr>
              <w:t>36,527</w:t>
            </w:r>
          </w:p>
        </w:tc>
      </w:tr>
    </w:tbl>
    <w:p w:rsidR="00B275E6" w:rsidP="002F49F4" w:rsidRDefault="00B275E6" w14:paraId="17CDD933" w14:textId="24B407A8">
      <w:pPr>
        <w:pStyle w:val="BodyText"/>
        <w:spacing w:before="0"/>
        <w:ind w:left="0"/>
        <w:rPr>
          <w:rFonts w:cs="Times New Roman"/>
          <w:b/>
        </w:rPr>
      </w:pPr>
    </w:p>
    <w:p w:rsidRPr="00B275E6" w:rsidR="00B275E6" w:rsidP="00B275E6" w:rsidRDefault="00B275E6" w14:paraId="3BC4906E" w14:textId="77777777"/>
    <w:tbl>
      <w:tblPr>
        <w:tblW w:w="8365" w:type="dxa"/>
        <w:jc w:val="center"/>
        <w:tblLayout w:type="fixed"/>
        <w:tblLook w:val="04A0" w:firstRow="1" w:lastRow="0" w:firstColumn="1" w:lastColumn="0" w:noHBand="0" w:noVBand="1"/>
      </w:tblPr>
      <w:tblGrid>
        <w:gridCol w:w="1016"/>
        <w:gridCol w:w="1284"/>
        <w:gridCol w:w="4971"/>
        <w:gridCol w:w="1094"/>
      </w:tblGrid>
      <w:tr w:rsidRPr="006537DA" w:rsidR="006537DA" w:rsidTr="00AB3E7B" w14:paraId="29C79477" w14:textId="77777777">
        <w:trPr>
          <w:trHeight w:val="270"/>
          <w:tblHeader/>
          <w:jc w:val="center"/>
        </w:trPr>
        <w:tc>
          <w:tcPr>
            <w:tcW w:w="1016" w:type="dxa"/>
            <w:tcBorders>
              <w:top w:val="single" w:color="auto" w:sz="4" w:space="0"/>
              <w:left w:val="single" w:color="auto" w:sz="4" w:space="0"/>
              <w:bottom w:val="single" w:color="auto" w:sz="12" w:space="0"/>
              <w:right w:val="single" w:color="auto" w:sz="4" w:space="0"/>
            </w:tcBorders>
            <w:shd w:val="clear" w:color="auto" w:fill="DBE5F1" w:themeFill="accent1" w:themeFillTint="33"/>
            <w:vAlign w:val="bottom"/>
            <w:hideMark/>
          </w:tcPr>
          <w:p w:rsidRPr="006537DA" w:rsidR="006537DA" w:rsidP="006537DA" w:rsidRDefault="006537DA" w14:paraId="3888C764" w14:textId="77777777">
            <w:pPr>
              <w:keepNext/>
              <w:keepLines/>
              <w:widowControl/>
              <w:autoSpaceDE/>
              <w:autoSpaceDN/>
              <w:rPr>
                <w:rFonts w:ascii="Calibri" w:hAnsi="Calibri" w:eastAsia="Times New Roman" w:cs="Calibri"/>
                <w:b/>
                <w:bCs/>
                <w:color w:val="000000"/>
                <w:sz w:val="16"/>
                <w:szCs w:val="16"/>
              </w:rPr>
            </w:pPr>
            <w:r w:rsidRPr="006537DA">
              <w:rPr>
                <w:rFonts w:ascii="Calibri" w:hAnsi="Calibri" w:eastAsia="Times New Roman" w:cs="Calibri"/>
                <w:b/>
                <w:bCs/>
                <w:color w:val="000000"/>
                <w:sz w:val="16"/>
                <w:szCs w:val="16"/>
              </w:rPr>
              <w:t>Title</w:t>
            </w:r>
          </w:p>
        </w:tc>
        <w:tc>
          <w:tcPr>
            <w:tcW w:w="1284" w:type="dxa"/>
            <w:tcBorders>
              <w:top w:val="single" w:color="auto" w:sz="4" w:space="0"/>
              <w:left w:val="nil"/>
              <w:bottom w:val="single" w:color="auto" w:sz="12" w:space="0"/>
              <w:right w:val="single" w:color="auto" w:sz="4" w:space="0"/>
            </w:tcBorders>
            <w:shd w:val="clear" w:color="auto" w:fill="DBE5F1" w:themeFill="accent1" w:themeFillTint="33"/>
            <w:vAlign w:val="bottom"/>
            <w:hideMark/>
          </w:tcPr>
          <w:p w:rsidRPr="006537DA" w:rsidR="006537DA" w:rsidP="006537DA" w:rsidRDefault="006537DA" w14:paraId="72560A2A" w14:textId="77777777">
            <w:pPr>
              <w:keepNext/>
              <w:keepLines/>
              <w:widowControl/>
              <w:autoSpaceDE/>
              <w:autoSpaceDN/>
              <w:jc w:val="center"/>
              <w:rPr>
                <w:rFonts w:ascii="Calibri" w:hAnsi="Calibri" w:eastAsia="Times New Roman" w:cs="Calibri"/>
                <w:b/>
                <w:bCs/>
                <w:color w:val="000000"/>
                <w:sz w:val="16"/>
                <w:szCs w:val="16"/>
              </w:rPr>
            </w:pPr>
            <w:r w:rsidRPr="006537DA">
              <w:rPr>
                <w:rFonts w:ascii="Calibri" w:hAnsi="Calibri" w:eastAsia="Times New Roman" w:cs="Calibri"/>
                <w:b/>
                <w:bCs/>
                <w:color w:val="000000"/>
                <w:sz w:val="16"/>
                <w:szCs w:val="16"/>
              </w:rPr>
              <w:t>Form</w:t>
            </w:r>
          </w:p>
        </w:tc>
        <w:tc>
          <w:tcPr>
            <w:tcW w:w="4971" w:type="dxa"/>
            <w:tcBorders>
              <w:top w:val="single" w:color="auto" w:sz="4" w:space="0"/>
              <w:left w:val="nil"/>
              <w:bottom w:val="single" w:color="auto" w:sz="12" w:space="0"/>
              <w:right w:val="single" w:color="auto" w:sz="4" w:space="0"/>
            </w:tcBorders>
            <w:shd w:val="clear" w:color="auto" w:fill="DBE5F1" w:themeFill="accent1" w:themeFillTint="33"/>
            <w:vAlign w:val="bottom"/>
            <w:hideMark/>
          </w:tcPr>
          <w:p w:rsidRPr="006537DA" w:rsidR="006537DA" w:rsidP="006537DA" w:rsidRDefault="006537DA" w14:paraId="69D0D375" w14:textId="57196FFD">
            <w:pPr>
              <w:keepNext/>
              <w:keepLines/>
              <w:widowControl/>
              <w:autoSpaceDE/>
              <w:autoSpaceDN/>
              <w:jc w:val="center"/>
              <w:rPr>
                <w:rFonts w:ascii="Calibri" w:hAnsi="Calibri" w:eastAsia="Times New Roman" w:cs="Calibri"/>
                <w:b/>
                <w:bCs/>
                <w:color w:val="000000"/>
                <w:sz w:val="16"/>
                <w:szCs w:val="16"/>
              </w:rPr>
            </w:pPr>
            <w:r w:rsidRPr="006537DA">
              <w:rPr>
                <w:rFonts w:ascii="Calibri" w:hAnsi="Calibri" w:eastAsia="Times New Roman" w:cs="Calibri"/>
                <w:b/>
                <w:bCs/>
                <w:color w:val="000000"/>
                <w:sz w:val="16"/>
                <w:szCs w:val="16"/>
              </w:rPr>
              <w:t>Description</w:t>
            </w:r>
          </w:p>
        </w:tc>
        <w:tc>
          <w:tcPr>
            <w:tcW w:w="1094" w:type="dxa"/>
            <w:tcBorders>
              <w:top w:val="single" w:color="auto" w:sz="4" w:space="0"/>
              <w:left w:val="nil"/>
              <w:bottom w:val="single" w:color="auto" w:sz="12" w:space="0"/>
              <w:right w:val="single" w:color="auto" w:sz="4" w:space="0"/>
            </w:tcBorders>
            <w:shd w:val="clear" w:color="auto" w:fill="DBE5F1" w:themeFill="accent1" w:themeFillTint="33"/>
            <w:vAlign w:val="bottom"/>
            <w:hideMark/>
          </w:tcPr>
          <w:p w:rsidRPr="006537DA" w:rsidR="006537DA" w:rsidP="006537DA" w:rsidRDefault="006537DA" w14:paraId="0B4D266B" w14:textId="77777777">
            <w:pPr>
              <w:keepNext/>
              <w:keepLines/>
              <w:widowControl/>
              <w:autoSpaceDE/>
              <w:autoSpaceDN/>
              <w:jc w:val="center"/>
              <w:rPr>
                <w:rFonts w:ascii="Calibri" w:hAnsi="Calibri" w:eastAsia="Times New Roman" w:cs="Calibri"/>
                <w:b/>
                <w:bCs/>
                <w:color w:val="000000"/>
                <w:sz w:val="16"/>
                <w:szCs w:val="16"/>
              </w:rPr>
            </w:pPr>
            <w:r w:rsidRPr="006537DA">
              <w:rPr>
                <w:rFonts w:ascii="Calibri" w:hAnsi="Calibri" w:eastAsia="Times New Roman" w:cs="Calibri"/>
                <w:b/>
                <w:bCs/>
                <w:color w:val="000000"/>
                <w:sz w:val="16"/>
                <w:szCs w:val="16"/>
              </w:rPr>
              <w:t>Costs</w:t>
            </w:r>
          </w:p>
        </w:tc>
      </w:tr>
      <w:tr w:rsidRPr="00E95A5A" w:rsidR="000378C5" w:rsidTr="00AB3E7B" w14:paraId="641BADEB" w14:textId="77777777">
        <w:trPr>
          <w:trHeight w:val="265"/>
          <w:jc w:val="center"/>
        </w:trPr>
        <w:tc>
          <w:tcPr>
            <w:tcW w:w="1016" w:type="dxa"/>
            <w:vMerge w:val="restart"/>
            <w:tcBorders>
              <w:top w:val="single" w:color="auto" w:sz="12" w:space="0"/>
              <w:left w:val="single" w:color="auto" w:sz="4" w:space="0"/>
              <w:bottom w:val="single" w:color="000000" w:sz="4" w:space="0"/>
              <w:right w:val="single" w:color="auto" w:sz="4" w:space="0"/>
            </w:tcBorders>
            <w:shd w:val="clear" w:color="auto" w:fill="auto"/>
            <w:noWrap/>
            <w:vAlign w:val="center"/>
            <w:hideMark/>
          </w:tcPr>
          <w:p w:rsidRPr="006537DA" w:rsidR="000378C5" w:rsidP="000378C5" w:rsidRDefault="000378C5" w14:paraId="6897588B"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Paper Logbooks</w:t>
            </w:r>
          </w:p>
        </w:tc>
        <w:tc>
          <w:tcPr>
            <w:tcW w:w="1284" w:type="dxa"/>
            <w:vMerge w:val="restart"/>
            <w:tcBorders>
              <w:top w:val="single" w:color="auto" w:sz="12" w:space="0"/>
              <w:left w:val="single" w:color="auto" w:sz="4" w:space="0"/>
              <w:bottom w:val="single" w:color="auto" w:sz="4" w:space="0"/>
              <w:right w:val="single" w:color="auto" w:sz="4" w:space="0"/>
            </w:tcBorders>
            <w:shd w:val="clear" w:color="auto" w:fill="auto"/>
            <w:vAlign w:val="center"/>
            <w:hideMark/>
          </w:tcPr>
          <w:p w:rsidRPr="006537DA" w:rsidR="000378C5" w:rsidP="000378C5" w:rsidRDefault="000378C5" w14:paraId="112CB8FF"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Catcher vessel Trawl DFL</w:t>
            </w:r>
          </w:p>
        </w:tc>
        <w:tc>
          <w:tcPr>
            <w:tcW w:w="4971" w:type="dxa"/>
            <w:tcBorders>
              <w:top w:val="single" w:color="auto" w:sz="12" w:space="0"/>
              <w:left w:val="nil"/>
              <w:bottom w:val="single" w:color="auto" w:sz="4" w:space="0"/>
              <w:right w:val="single" w:color="auto" w:sz="4" w:space="0"/>
            </w:tcBorders>
            <w:shd w:val="clear" w:color="auto" w:fill="auto"/>
            <w:vAlign w:val="center"/>
            <w:hideMark/>
          </w:tcPr>
          <w:p w:rsidRPr="008F7F75" w:rsidR="000378C5" w:rsidP="000378C5" w:rsidRDefault="00E57E5E" w14:paraId="7BC1C2B5" w14:textId="25760F28">
            <w:pPr>
              <w:keepNext/>
              <w:keepLines/>
              <w:widowControl/>
              <w:autoSpaceDE/>
              <w:autoSpaceDN/>
              <w:rPr>
                <w:rFonts w:ascii="Calibri" w:hAnsi="Calibri" w:eastAsia="Times New Roman" w:cs="Calibri"/>
                <w:sz w:val="16"/>
                <w:szCs w:val="16"/>
              </w:rPr>
            </w:pPr>
            <w:r w:rsidRPr="008F7F75">
              <w:rPr>
                <w:rFonts w:ascii="Calibri" w:hAnsi="Calibri" w:eastAsia="Times New Roman" w:cs="Calibri"/>
                <w:color w:val="000000"/>
                <w:sz w:val="16"/>
                <w:szCs w:val="16"/>
              </w:rPr>
              <w:t>Printing costs: 12</w:t>
            </w:r>
            <w:r w:rsidRPr="008F7F75" w:rsidR="000378C5">
              <w:rPr>
                <w:rFonts w:ascii="Calibri" w:hAnsi="Calibri" w:eastAsia="Times New Roman" w:cs="Calibri"/>
                <w:color w:val="000000"/>
                <w:sz w:val="16"/>
                <w:szCs w:val="16"/>
              </w:rPr>
              <w:t xml:space="preserve">00 </w:t>
            </w:r>
            <w:r w:rsidRPr="008F7F75" w:rsidR="00E95A5A">
              <w:rPr>
                <w:rFonts w:ascii="Calibri" w:hAnsi="Calibri" w:eastAsia="Times New Roman" w:cs="Calibri"/>
                <w:color w:val="000000"/>
                <w:sz w:val="16"/>
                <w:szCs w:val="16"/>
              </w:rPr>
              <w:t>x</w:t>
            </w:r>
            <w:r w:rsidRPr="008F7F75">
              <w:rPr>
                <w:rFonts w:ascii="Calibri" w:hAnsi="Calibri" w:eastAsia="Times New Roman" w:cs="Calibri"/>
                <w:color w:val="000000"/>
                <w:sz w:val="16"/>
                <w:szCs w:val="16"/>
              </w:rPr>
              <w:t xml:space="preserve"> $14.26</w:t>
            </w:r>
            <w:r w:rsidRPr="008F7F75" w:rsidR="000378C5">
              <w:rPr>
                <w:rFonts w:ascii="Calibri" w:hAnsi="Calibri" w:eastAsia="Times New Roman" w:cs="Calibri"/>
                <w:color w:val="000000"/>
                <w:sz w:val="16"/>
                <w:szCs w:val="16"/>
              </w:rPr>
              <w:t xml:space="preserve"> (2 booklets per respondent)</w:t>
            </w:r>
          </w:p>
        </w:tc>
        <w:tc>
          <w:tcPr>
            <w:tcW w:w="1094" w:type="dxa"/>
            <w:tcBorders>
              <w:top w:val="single" w:color="auto" w:sz="12" w:space="0"/>
              <w:left w:val="nil"/>
              <w:bottom w:val="single" w:color="auto" w:sz="4" w:space="0"/>
              <w:right w:val="single" w:color="auto" w:sz="4" w:space="0"/>
            </w:tcBorders>
            <w:shd w:val="clear" w:color="auto" w:fill="auto"/>
            <w:noWrap/>
          </w:tcPr>
          <w:p w:rsidRPr="008F7F75" w:rsidR="000378C5" w:rsidP="000378C5" w:rsidRDefault="00E57E5E" w14:paraId="5357A32C" w14:textId="25B0DEB0">
            <w:pPr>
              <w:keepNext/>
              <w:keepLines/>
              <w:widowControl/>
              <w:autoSpaceDE/>
              <w:autoSpaceDN/>
              <w:jc w:val="right"/>
              <w:rPr>
                <w:rFonts w:eastAsia="Times New Roman" w:asciiTheme="minorHAnsi" w:hAnsiTheme="minorHAnsi" w:cstheme="minorHAnsi"/>
                <w:color w:val="000000"/>
                <w:sz w:val="16"/>
                <w:szCs w:val="16"/>
              </w:rPr>
            </w:pPr>
            <w:r w:rsidRPr="008F7F75">
              <w:rPr>
                <w:rFonts w:asciiTheme="minorHAnsi" w:hAnsiTheme="minorHAnsi" w:cstheme="minorHAnsi"/>
                <w:sz w:val="16"/>
                <w:szCs w:val="16"/>
              </w:rPr>
              <w:t>$17,112</w:t>
            </w:r>
            <w:r w:rsidRPr="008F7F75" w:rsidR="000378C5">
              <w:rPr>
                <w:rFonts w:asciiTheme="minorHAnsi" w:hAnsiTheme="minorHAnsi" w:cstheme="minorHAnsi"/>
                <w:sz w:val="16"/>
                <w:szCs w:val="16"/>
              </w:rPr>
              <w:t xml:space="preserve"> </w:t>
            </w:r>
          </w:p>
        </w:tc>
      </w:tr>
      <w:tr w:rsidRPr="000378C5" w:rsidR="000378C5" w:rsidTr="00AB3E7B" w14:paraId="292776F3" w14:textId="77777777">
        <w:trPr>
          <w:trHeight w:val="234"/>
          <w:jc w:val="center"/>
        </w:trPr>
        <w:tc>
          <w:tcPr>
            <w:tcW w:w="1016" w:type="dxa"/>
            <w:vMerge/>
            <w:tcBorders>
              <w:top w:val="nil"/>
              <w:left w:val="single" w:color="auto" w:sz="4" w:space="0"/>
              <w:bottom w:val="single" w:color="000000" w:sz="4" w:space="0"/>
              <w:right w:val="single" w:color="auto" w:sz="4" w:space="0"/>
            </w:tcBorders>
            <w:vAlign w:val="center"/>
            <w:hideMark/>
          </w:tcPr>
          <w:p w:rsidRPr="006537DA" w:rsidR="000378C5" w:rsidP="000378C5" w:rsidRDefault="000378C5" w14:paraId="76D3FF5A" w14:textId="77777777">
            <w:pPr>
              <w:keepNext/>
              <w:keepLines/>
              <w:widowControl/>
              <w:autoSpaceDE/>
              <w:autoSpaceDN/>
              <w:rPr>
                <w:rFonts w:ascii="Calibri" w:hAnsi="Calibri" w:eastAsia="Times New Roman" w:cs="Calibri"/>
                <w:color w:val="000000"/>
                <w:sz w:val="16"/>
                <w:szCs w:val="16"/>
              </w:rPr>
            </w:pPr>
          </w:p>
        </w:tc>
        <w:tc>
          <w:tcPr>
            <w:tcW w:w="1284" w:type="dxa"/>
            <w:vMerge/>
            <w:tcBorders>
              <w:top w:val="nil"/>
              <w:left w:val="single" w:color="auto" w:sz="4" w:space="0"/>
              <w:bottom w:val="single" w:color="auto" w:sz="4" w:space="0"/>
              <w:right w:val="single" w:color="auto" w:sz="4" w:space="0"/>
            </w:tcBorders>
            <w:vAlign w:val="center"/>
            <w:hideMark/>
          </w:tcPr>
          <w:p w:rsidRPr="006537DA" w:rsidR="000378C5" w:rsidP="000378C5" w:rsidRDefault="000378C5" w14:paraId="3DF8127C" w14:textId="77777777">
            <w:pPr>
              <w:keepNext/>
              <w:keepLines/>
              <w:widowControl/>
              <w:autoSpaceDE/>
              <w:autoSpaceDN/>
              <w:rPr>
                <w:rFonts w:ascii="Calibri" w:hAnsi="Calibri" w:eastAsia="Times New Roman" w:cs="Calibri"/>
                <w:color w:val="000000"/>
                <w:sz w:val="16"/>
                <w:szCs w:val="16"/>
              </w:rPr>
            </w:pPr>
          </w:p>
        </w:tc>
        <w:tc>
          <w:tcPr>
            <w:tcW w:w="4971" w:type="dxa"/>
            <w:tcBorders>
              <w:top w:val="nil"/>
              <w:left w:val="nil"/>
              <w:bottom w:val="single" w:color="auto" w:sz="4" w:space="0"/>
              <w:right w:val="single" w:color="auto" w:sz="4" w:space="0"/>
            </w:tcBorders>
            <w:shd w:val="clear" w:color="auto" w:fill="auto"/>
            <w:vAlign w:val="center"/>
            <w:hideMark/>
          </w:tcPr>
          <w:p w:rsidRPr="00502C0B" w:rsidR="000378C5" w:rsidP="000378C5" w:rsidRDefault="000378C5" w14:paraId="70EA0360" w14:textId="569F928D">
            <w:pPr>
              <w:keepNext/>
              <w:keepLines/>
              <w:widowControl/>
              <w:autoSpaceDE/>
              <w:autoSpaceDN/>
              <w:rPr>
                <w:rFonts w:ascii="Calibri" w:hAnsi="Calibri" w:eastAsia="Times New Roman" w:cs="Calibri"/>
                <w:color w:val="000000"/>
                <w:sz w:val="16"/>
                <w:szCs w:val="16"/>
              </w:rPr>
            </w:pPr>
            <w:r w:rsidRPr="00502C0B">
              <w:rPr>
                <w:rFonts w:ascii="Calibri" w:hAnsi="Calibri" w:eastAsia="Times New Roman" w:cs="Calibri"/>
                <w:color w:val="000000"/>
                <w:sz w:val="16"/>
                <w:szCs w:val="16"/>
              </w:rPr>
              <w:t>Review, data entry, f</w:t>
            </w:r>
            <w:r w:rsidRPr="00502C0B" w:rsidR="00A66798">
              <w:rPr>
                <w:rFonts w:ascii="Calibri" w:hAnsi="Calibri" w:eastAsia="Times New Roman" w:cs="Calibri"/>
                <w:color w:val="000000"/>
                <w:sz w:val="16"/>
                <w:szCs w:val="16"/>
              </w:rPr>
              <w:t xml:space="preserve">iling quarterly = 10 </w:t>
            </w:r>
            <w:proofErr w:type="spellStart"/>
            <w:r w:rsidRPr="00502C0B" w:rsidR="00A66798">
              <w:rPr>
                <w:rFonts w:ascii="Calibri" w:hAnsi="Calibri" w:eastAsia="Times New Roman" w:cs="Calibri"/>
                <w:color w:val="000000"/>
                <w:sz w:val="16"/>
                <w:szCs w:val="16"/>
              </w:rPr>
              <w:t>mins</w:t>
            </w:r>
            <w:proofErr w:type="spellEnd"/>
            <w:r w:rsidRPr="00502C0B" w:rsidR="00A66798">
              <w:rPr>
                <w:rFonts w:ascii="Calibri" w:hAnsi="Calibri" w:eastAsia="Times New Roman" w:cs="Calibri"/>
                <w:color w:val="000000"/>
                <w:sz w:val="16"/>
                <w:szCs w:val="16"/>
              </w:rPr>
              <w:t>.</w:t>
            </w:r>
            <w:r w:rsidR="004C1C66">
              <w:rPr>
                <w:rFonts w:ascii="Calibri" w:hAnsi="Calibri" w:eastAsia="Times New Roman" w:cs="Calibri"/>
                <w:color w:val="000000"/>
                <w:sz w:val="16"/>
                <w:szCs w:val="16"/>
              </w:rPr>
              <w:t xml:space="preserve"> </w:t>
            </w:r>
            <w:r w:rsidRPr="00502C0B" w:rsidR="00A66798">
              <w:rPr>
                <w:rFonts w:ascii="Calibri" w:hAnsi="Calibri" w:eastAsia="Times New Roman" w:cs="Calibri"/>
                <w:color w:val="000000"/>
                <w:sz w:val="16"/>
                <w:szCs w:val="16"/>
              </w:rPr>
              <w:t xml:space="preserve">(102 x 4 x 10 </w:t>
            </w:r>
            <w:proofErr w:type="spellStart"/>
            <w:r w:rsidRPr="00502C0B" w:rsidR="00A66798">
              <w:rPr>
                <w:rFonts w:ascii="Calibri" w:hAnsi="Calibri" w:eastAsia="Times New Roman" w:cs="Calibri"/>
                <w:color w:val="000000"/>
                <w:sz w:val="16"/>
                <w:szCs w:val="16"/>
              </w:rPr>
              <w:t>mins</w:t>
            </w:r>
            <w:proofErr w:type="spellEnd"/>
            <w:r w:rsidRPr="00502C0B" w:rsidR="00A66798">
              <w:rPr>
                <w:rFonts w:ascii="Calibri" w:hAnsi="Calibri" w:eastAsia="Times New Roman" w:cs="Calibri"/>
                <w:color w:val="000000"/>
                <w:sz w:val="16"/>
                <w:szCs w:val="16"/>
              </w:rPr>
              <w:t xml:space="preserve"> = 68</w:t>
            </w:r>
            <w:r w:rsidRPr="00502C0B">
              <w:rPr>
                <w:rFonts w:ascii="Calibri" w:hAnsi="Calibri" w:eastAsia="Times New Roman" w:cs="Calibri"/>
                <w:color w:val="000000"/>
                <w:sz w:val="16"/>
                <w:szCs w:val="16"/>
              </w:rPr>
              <w:t xml:space="preserve"> hours</w:t>
            </w:r>
            <w:r w:rsidRPr="00502C0B" w:rsidR="007D4C3B">
              <w:rPr>
                <w:rFonts w:ascii="Calibri" w:hAnsi="Calibri" w:eastAsia="Times New Roman" w:cs="Calibri"/>
                <w:color w:val="000000"/>
                <w:sz w:val="16"/>
                <w:szCs w:val="16"/>
              </w:rPr>
              <w:t xml:space="preserve"> annually</w:t>
            </w:r>
            <w:r w:rsidRPr="00502C0B">
              <w:rPr>
                <w:rFonts w:ascii="Calibri" w:hAnsi="Calibri" w:eastAsia="Times New Roman" w:cs="Calibri"/>
                <w:color w:val="000000"/>
                <w:sz w:val="16"/>
                <w:szCs w:val="16"/>
              </w:rPr>
              <w:t>)</w:t>
            </w:r>
          </w:p>
        </w:tc>
        <w:tc>
          <w:tcPr>
            <w:tcW w:w="1094" w:type="dxa"/>
            <w:tcBorders>
              <w:top w:val="nil"/>
              <w:left w:val="nil"/>
              <w:bottom w:val="single" w:color="auto" w:sz="4" w:space="0"/>
              <w:right w:val="single" w:color="auto" w:sz="4" w:space="0"/>
            </w:tcBorders>
            <w:shd w:val="clear" w:color="auto" w:fill="7F7F7F"/>
            <w:noWrap/>
          </w:tcPr>
          <w:p w:rsidRPr="008F7F75" w:rsidR="000378C5" w:rsidP="000378C5" w:rsidRDefault="000378C5" w14:paraId="5C905C08" w14:textId="77777777">
            <w:pPr>
              <w:keepNext/>
              <w:keepLines/>
              <w:widowControl/>
              <w:autoSpaceDE/>
              <w:autoSpaceDN/>
              <w:jc w:val="right"/>
              <w:rPr>
                <w:rFonts w:eastAsia="Times New Roman" w:asciiTheme="minorHAnsi" w:hAnsiTheme="minorHAnsi" w:cstheme="minorHAnsi"/>
                <w:color w:val="000000"/>
                <w:sz w:val="16"/>
                <w:szCs w:val="16"/>
              </w:rPr>
            </w:pPr>
          </w:p>
        </w:tc>
      </w:tr>
      <w:tr w:rsidRPr="000378C5" w:rsidR="000378C5" w:rsidTr="00AB3E7B" w14:paraId="3ACEBC13" w14:textId="77777777">
        <w:trPr>
          <w:trHeight w:val="243"/>
          <w:jc w:val="center"/>
        </w:trPr>
        <w:tc>
          <w:tcPr>
            <w:tcW w:w="1016" w:type="dxa"/>
            <w:vMerge/>
            <w:tcBorders>
              <w:top w:val="nil"/>
              <w:left w:val="single" w:color="auto" w:sz="4" w:space="0"/>
              <w:bottom w:val="single" w:color="000000" w:sz="4" w:space="0"/>
              <w:right w:val="single" w:color="auto" w:sz="4" w:space="0"/>
            </w:tcBorders>
            <w:vAlign w:val="center"/>
            <w:hideMark/>
          </w:tcPr>
          <w:p w:rsidRPr="006537DA" w:rsidR="000378C5" w:rsidP="000378C5" w:rsidRDefault="000378C5" w14:paraId="6A0B0C29" w14:textId="77777777">
            <w:pPr>
              <w:keepNext/>
              <w:keepLines/>
              <w:widowControl/>
              <w:autoSpaceDE/>
              <w:autoSpaceDN/>
              <w:rPr>
                <w:rFonts w:ascii="Calibri" w:hAnsi="Calibri" w:eastAsia="Times New Roman" w:cs="Calibri"/>
                <w:color w:val="000000"/>
                <w:sz w:val="16"/>
                <w:szCs w:val="16"/>
              </w:rPr>
            </w:pPr>
          </w:p>
        </w:tc>
        <w:tc>
          <w:tcPr>
            <w:tcW w:w="1284" w:type="dxa"/>
            <w:vMerge w:val="restart"/>
            <w:tcBorders>
              <w:top w:val="nil"/>
              <w:left w:val="single" w:color="auto" w:sz="4" w:space="0"/>
              <w:bottom w:val="single" w:color="auto" w:sz="4" w:space="0"/>
              <w:right w:val="single" w:color="auto" w:sz="4" w:space="0"/>
            </w:tcBorders>
            <w:shd w:val="clear" w:color="auto" w:fill="auto"/>
            <w:vAlign w:val="center"/>
            <w:hideMark/>
          </w:tcPr>
          <w:p w:rsidRPr="006537DA" w:rsidR="000378C5" w:rsidP="000378C5" w:rsidRDefault="000378C5" w14:paraId="44DE7076"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Catcher vessel Longline/ Pot DFL</w:t>
            </w:r>
          </w:p>
        </w:tc>
        <w:tc>
          <w:tcPr>
            <w:tcW w:w="4971" w:type="dxa"/>
            <w:tcBorders>
              <w:top w:val="nil"/>
              <w:left w:val="nil"/>
              <w:bottom w:val="single" w:color="auto" w:sz="4" w:space="0"/>
              <w:right w:val="single" w:color="auto" w:sz="4" w:space="0"/>
            </w:tcBorders>
            <w:shd w:val="clear" w:color="auto" w:fill="auto"/>
            <w:vAlign w:val="center"/>
            <w:hideMark/>
          </w:tcPr>
          <w:p w:rsidRPr="00502C0B" w:rsidR="000378C5" w:rsidP="000378C5" w:rsidRDefault="00E95A5A" w14:paraId="248D4A77" w14:textId="648198EF">
            <w:pPr>
              <w:keepNext/>
              <w:keepLines/>
              <w:widowControl/>
              <w:autoSpaceDE/>
              <w:autoSpaceDN/>
              <w:rPr>
                <w:rFonts w:ascii="Calibri" w:hAnsi="Calibri" w:eastAsia="Times New Roman" w:cs="Calibri"/>
                <w:color w:val="000000"/>
                <w:sz w:val="16"/>
                <w:szCs w:val="16"/>
              </w:rPr>
            </w:pPr>
            <w:r w:rsidRPr="00502C0B">
              <w:rPr>
                <w:rFonts w:ascii="Calibri" w:hAnsi="Calibri" w:eastAsia="Times New Roman" w:cs="Calibri"/>
                <w:color w:val="000000"/>
                <w:sz w:val="16"/>
                <w:szCs w:val="16"/>
              </w:rPr>
              <w:t>Printing c</w:t>
            </w:r>
            <w:r w:rsidRPr="00502C0B" w:rsidR="00E57E5E">
              <w:rPr>
                <w:rFonts w:ascii="Calibri" w:hAnsi="Calibri" w:eastAsia="Times New Roman" w:cs="Calibri"/>
                <w:color w:val="000000"/>
                <w:sz w:val="16"/>
                <w:szCs w:val="16"/>
              </w:rPr>
              <w:t>osts: 8</w:t>
            </w:r>
            <w:r w:rsidRPr="00502C0B">
              <w:rPr>
                <w:rFonts w:ascii="Calibri" w:hAnsi="Calibri" w:eastAsia="Times New Roman" w:cs="Calibri"/>
                <w:color w:val="000000"/>
                <w:sz w:val="16"/>
                <w:szCs w:val="16"/>
              </w:rPr>
              <w:t>00 x</w:t>
            </w:r>
            <w:r w:rsidRPr="00502C0B" w:rsidR="00E57E5E">
              <w:rPr>
                <w:rFonts w:ascii="Calibri" w:hAnsi="Calibri" w:eastAsia="Times New Roman" w:cs="Calibri"/>
                <w:color w:val="000000"/>
                <w:sz w:val="16"/>
                <w:szCs w:val="16"/>
              </w:rPr>
              <w:t xml:space="preserve"> $14.26</w:t>
            </w:r>
            <w:r w:rsidRPr="00502C0B" w:rsidR="000378C5">
              <w:rPr>
                <w:rFonts w:ascii="Calibri" w:hAnsi="Calibri" w:eastAsia="Times New Roman" w:cs="Calibri"/>
                <w:color w:val="000000"/>
                <w:sz w:val="16"/>
                <w:szCs w:val="16"/>
              </w:rPr>
              <w:t xml:space="preserve"> (2 booklets per respondent)</w:t>
            </w:r>
          </w:p>
        </w:tc>
        <w:tc>
          <w:tcPr>
            <w:tcW w:w="1094" w:type="dxa"/>
            <w:tcBorders>
              <w:top w:val="nil"/>
              <w:left w:val="nil"/>
              <w:bottom w:val="single" w:color="auto" w:sz="4" w:space="0"/>
              <w:right w:val="single" w:color="auto" w:sz="4" w:space="0"/>
            </w:tcBorders>
            <w:shd w:val="clear" w:color="auto" w:fill="auto"/>
            <w:noWrap/>
          </w:tcPr>
          <w:p w:rsidRPr="008F7F75" w:rsidR="000378C5" w:rsidP="00E57E5E" w:rsidRDefault="00E57E5E" w14:paraId="5B6E8AC6" w14:textId="1C606E77">
            <w:pPr>
              <w:keepNext/>
              <w:keepLines/>
              <w:widowControl/>
              <w:autoSpaceDE/>
              <w:autoSpaceDN/>
              <w:jc w:val="right"/>
              <w:rPr>
                <w:rFonts w:eastAsia="Times New Roman" w:asciiTheme="minorHAnsi" w:hAnsiTheme="minorHAnsi" w:cstheme="minorHAnsi"/>
                <w:color w:val="000000"/>
                <w:sz w:val="16"/>
                <w:szCs w:val="16"/>
              </w:rPr>
            </w:pPr>
            <w:r w:rsidRPr="008F7F75">
              <w:rPr>
                <w:rFonts w:asciiTheme="minorHAnsi" w:hAnsiTheme="minorHAnsi" w:cstheme="minorHAnsi"/>
                <w:sz w:val="16"/>
                <w:szCs w:val="16"/>
              </w:rPr>
              <w:t xml:space="preserve"> $11,408</w:t>
            </w:r>
            <w:r w:rsidRPr="008F7F75" w:rsidR="000378C5">
              <w:rPr>
                <w:rFonts w:asciiTheme="minorHAnsi" w:hAnsiTheme="minorHAnsi" w:cstheme="minorHAnsi"/>
                <w:sz w:val="16"/>
                <w:szCs w:val="16"/>
              </w:rPr>
              <w:t xml:space="preserve"> </w:t>
            </w:r>
          </w:p>
        </w:tc>
      </w:tr>
      <w:tr w:rsidRPr="000378C5" w:rsidR="000378C5" w:rsidTr="00AB3E7B" w14:paraId="24C5D81E" w14:textId="77777777">
        <w:trPr>
          <w:trHeight w:val="226"/>
          <w:jc w:val="center"/>
        </w:trPr>
        <w:tc>
          <w:tcPr>
            <w:tcW w:w="1016" w:type="dxa"/>
            <w:vMerge/>
            <w:tcBorders>
              <w:top w:val="nil"/>
              <w:left w:val="single" w:color="auto" w:sz="4" w:space="0"/>
              <w:bottom w:val="single" w:color="000000" w:sz="4" w:space="0"/>
              <w:right w:val="single" w:color="auto" w:sz="4" w:space="0"/>
            </w:tcBorders>
            <w:vAlign w:val="center"/>
            <w:hideMark/>
          </w:tcPr>
          <w:p w:rsidRPr="006537DA" w:rsidR="000378C5" w:rsidP="000378C5" w:rsidRDefault="000378C5" w14:paraId="42A7A415" w14:textId="77777777">
            <w:pPr>
              <w:keepNext/>
              <w:keepLines/>
              <w:widowControl/>
              <w:autoSpaceDE/>
              <w:autoSpaceDN/>
              <w:rPr>
                <w:rFonts w:ascii="Calibri" w:hAnsi="Calibri" w:eastAsia="Times New Roman" w:cs="Calibri"/>
                <w:color w:val="000000"/>
                <w:sz w:val="16"/>
                <w:szCs w:val="16"/>
              </w:rPr>
            </w:pPr>
          </w:p>
        </w:tc>
        <w:tc>
          <w:tcPr>
            <w:tcW w:w="1284" w:type="dxa"/>
            <w:vMerge/>
            <w:tcBorders>
              <w:top w:val="nil"/>
              <w:left w:val="single" w:color="auto" w:sz="4" w:space="0"/>
              <w:bottom w:val="single" w:color="auto" w:sz="4" w:space="0"/>
              <w:right w:val="single" w:color="auto" w:sz="4" w:space="0"/>
            </w:tcBorders>
            <w:vAlign w:val="center"/>
            <w:hideMark/>
          </w:tcPr>
          <w:p w:rsidRPr="006537DA" w:rsidR="000378C5" w:rsidP="000378C5" w:rsidRDefault="000378C5" w14:paraId="344E9D82" w14:textId="77777777">
            <w:pPr>
              <w:keepNext/>
              <w:keepLines/>
              <w:widowControl/>
              <w:autoSpaceDE/>
              <w:autoSpaceDN/>
              <w:rPr>
                <w:rFonts w:ascii="Calibri" w:hAnsi="Calibri" w:eastAsia="Times New Roman" w:cs="Calibri"/>
                <w:color w:val="000000"/>
                <w:sz w:val="16"/>
                <w:szCs w:val="16"/>
              </w:rPr>
            </w:pPr>
          </w:p>
        </w:tc>
        <w:tc>
          <w:tcPr>
            <w:tcW w:w="4971" w:type="dxa"/>
            <w:tcBorders>
              <w:top w:val="nil"/>
              <w:left w:val="nil"/>
              <w:bottom w:val="single" w:color="auto" w:sz="4" w:space="0"/>
              <w:right w:val="single" w:color="auto" w:sz="4" w:space="0"/>
            </w:tcBorders>
            <w:shd w:val="clear" w:color="auto" w:fill="auto"/>
            <w:vAlign w:val="center"/>
            <w:hideMark/>
          </w:tcPr>
          <w:p w:rsidRPr="00502C0B" w:rsidR="000378C5" w:rsidP="000378C5" w:rsidRDefault="000378C5" w14:paraId="46FD62F0" w14:textId="2E339BB9">
            <w:pPr>
              <w:keepNext/>
              <w:keepLines/>
              <w:widowControl/>
              <w:autoSpaceDE/>
              <w:autoSpaceDN/>
              <w:rPr>
                <w:rFonts w:ascii="Calibri" w:hAnsi="Calibri" w:eastAsia="Times New Roman" w:cs="Calibri"/>
                <w:color w:val="000000"/>
                <w:sz w:val="16"/>
                <w:szCs w:val="16"/>
              </w:rPr>
            </w:pPr>
            <w:r w:rsidRPr="00502C0B">
              <w:rPr>
                <w:rFonts w:ascii="Calibri" w:hAnsi="Calibri" w:eastAsia="Times New Roman" w:cs="Calibri"/>
                <w:color w:val="000000"/>
                <w:sz w:val="16"/>
                <w:szCs w:val="16"/>
              </w:rPr>
              <w:t>Review, data entry, f</w:t>
            </w:r>
            <w:r w:rsidRPr="00502C0B" w:rsidR="00A66798">
              <w:rPr>
                <w:rFonts w:ascii="Calibri" w:hAnsi="Calibri" w:eastAsia="Times New Roman" w:cs="Calibri"/>
                <w:color w:val="000000"/>
                <w:sz w:val="16"/>
                <w:szCs w:val="16"/>
              </w:rPr>
              <w:t xml:space="preserve">iling quarterly = 10 </w:t>
            </w:r>
            <w:proofErr w:type="spellStart"/>
            <w:r w:rsidRPr="00502C0B" w:rsidR="00A66798">
              <w:rPr>
                <w:rFonts w:ascii="Calibri" w:hAnsi="Calibri" w:eastAsia="Times New Roman" w:cs="Calibri"/>
                <w:color w:val="000000"/>
                <w:sz w:val="16"/>
                <w:szCs w:val="16"/>
              </w:rPr>
              <w:t>mins</w:t>
            </w:r>
            <w:proofErr w:type="spellEnd"/>
            <w:r w:rsidRPr="00502C0B" w:rsidR="00A66798">
              <w:rPr>
                <w:rFonts w:ascii="Calibri" w:hAnsi="Calibri" w:eastAsia="Times New Roman" w:cs="Calibri"/>
                <w:color w:val="000000"/>
                <w:sz w:val="16"/>
                <w:szCs w:val="16"/>
              </w:rPr>
              <w:t>.</w:t>
            </w:r>
            <w:r w:rsidR="004C1C66">
              <w:rPr>
                <w:rFonts w:ascii="Calibri" w:hAnsi="Calibri" w:eastAsia="Times New Roman" w:cs="Calibri"/>
                <w:color w:val="000000"/>
                <w:sz w:val="16"/>
                <w:szCs w:val="16"/>
              </w:rPr>
              <w:t xml:space="preserve"> </w:t>
            </w:r>
            <w:r w:rsidRPr="00502C0B" w:rsidR="00A66798">
              <w:rPr>
                <w:rFonts w:ascii="Calibri" w:hAnsi="Calibri" w:eastAsia="Times New Roman" w:cs="Calibri"/>
                <w:color w:val="000000"/>
                <w:sz w:val="16"/>
                <w:szCs w:val="16"/>
              </w:rPr>
              <w:t>(109</w:t>
            </w:r>
            <w:r w:rsidRPr="00502C0B" w:rsidR="007F266D">
              <w:rPr>
                <w:rFonts w:ascii="Calibri" w:hAnsi="Calibri" w:eastAsia="Times New Roman" w:cs="Calibri"/>
                <w:color w:val="000000"/>
                <w:sz w:val="16"/>
                <w:szCs w:val="16"/>
              </w:rPr>
              <w:t xml:space="preserve"> x 4 x 10 </w:t>
            </w:r>
            <w:proofErr w:type="spellStart"/>
            <w:r w:rsidRPr="00502C0B" w:rsidR="007F266D">
              <w:rPr>
                <w:rFonts w:ascii="Calibri" w:hAnsi="Calibri" w:eastAsia="Times New Roman" w:cs="Calibri"/>
                <w:color w:val="000000"/>
                <w:sz w:val="16"/>
                <w:szCs w:val="16"/>
              </w:rPr>
              <w:t>mins</w:t>
            </w:r>
            <w:proofErr w:type="spellEnd"/>
            <w:r w:rsidRPr="00502C0B" w:rsidR="007F266D">
              <w:rPr>
                <w:rFonts w:ascii="Calibri" w:hAnsi="Calibri" w:eastAsia="Times New Roman" w:cs="Calibri"/>
                <w:color w:val="000000"/>
                <w:sz w:val="16"/>
                <w:szCs w:val="16"/>
              </w:rPr>
              <w:t xml:space="preserve"> = 73</w:t>
            </w:r>
            <w:r w:rsidRPr="00502C0B">
              <w:rPr>
                <w:rFonts w:ascii="Calibri" w:hAnsi="Calibri" w:eastAsia="Times New Roman" w:cs="Calibri"/>
                <w:color w:val="000000"/>
                <w:sz w:val="16"/>
                <w:szCs w:val="16"/>
              </w:rPr>
              <w:t xml:space="preserve"> hours</w:t>
            </w:r>
            <w:r w:rsidRPr="00502C0B" w:rsidR="007D4C3B">
              <w:rPr>
                <w:rFonts w:ascii="Calibri" w:hAnsi="Calibri" w:eastAsia="Times New Roman" w:cs="Calibri"/>
                <w:color w:val="000000"/>
                <w:sz w:val="16"/>
                <w:szCs w:val="16"/>
              </w:rPr>
              <w:t xml:space="preserve"> annually</w:t>
            </w:r>
            <w:r w:rsidRPr="00502C0B">
              <w:rPr>
                <w:rFonts w:ascii="Calibri" w:hAnsi="Calibri" w:eastAsia="Times New Roman" w:cs="Calibri"/>
                <w:color w:val="000000"/>
                <w:sz w:val="16"/>
                <w:szCs w:val="16"/>
              </w:rPr>
              <w:t>)</w:t>
            </w:r>
          </w:p>
        </w:tc>
        <w:tc>
          <w:tcPr>
            <w:tcW w:w="1094" w:type="dxa"/>
            <w:tcBorders>
              <w:top w:val="nil"/>
              <w:left w:val="nil"/>
              <w:bottom w:val="single" w:color="auto" w:sz="4" w:space="0"/>
              <w:right w:val="single" w:color="auto" w:sz="4" w:space="0"/>
            </w:tcBorders>
            <w:shd w:val="clear" w:color="auto" w:fill="7F7F7F"/>
            <w:noWrap/>
          </w:tcPr>
          <w:p w:rsidRPr="008F7F75" w:rsidR="000378C5" w:rsidP="000378C5" w:rsidRDefault="000378C5" w14:paraId="01C95B72" w14:textId="77777777">
            <w:pPr>
              <w:keepNext/>
              <w:keepLines/>
              <w:widowControl/>
              <w:autoSpaceDE/>
              <w:autoSpaceDN/>
              <w:jc w:val="right"/>
              <w:rPr>
                <w:rFonts w:eastAsia="Times New Roman" w:asciiTheme="minorHAnsi" w:hAnsiTheme="minorHAnsi" w:cstheme="minorHAnsi"/>
                <w:color w:val="000000"/>
                <w:sz w:val="16"/>
                <w:szCs w:val="16"/>
              </w:rPr>
            </w:pPr>
          </w:p>
        </w:tc>
      </w:tr>
      <w:tr w:rsidRPr="000378C5" w:rsidR="00D61FD3" w:rsidTr="00AB3E7B" w14:paraId="21BF3A0E" w14:textId="77777777">
        <w:trPr>
          <w:trHeight w:val="270"/>
          <w:jc w:val="center"/>
        </w:trPr>
        <w:tc>
          <w:tcPr>
            <w:tcW w:w="1016" w:type="dxa"/>
            <w:vMerge/>
            <w:tcBorders>
              <w:top w:val="nil"/>
              <w:left w:val="single" w:color="auto" w:sz="4" w:space="0"/>
              <w:bottom w:val="single" w:color="000000" w:sz="4" w:space="0"/>
              <w:right w:val="single" w:color="auto" w:sz="4" w:space="0"/>
            </w:tcBorders>
            <w:vAlign w:val="center"/>
            <w:hideMark/>
          </w:tcPr>
          <w:p w:rsidRPr="006537DA" w:rsidR="00D61FD3" w:rsidP="000378C5" w:rsidRDefault="00D61FD3" w14:paraId="5500B71D" w14:textId="77777777">
            <w:pPr>
              <w:keepNext/>
              <w:keepLines/>
              <w:widowControl/>
              <w:autoSpaceDE/>
              <w:autoSpaceDN/>
              <w:rPr>
                <w:rFonts w:ascii="Calibri" w:hAnsi="Calibri" w:eastAsia="Times New Roman" w:cs="Calibri"/>
                <w:color w:val="000000"/>
                <w:sz w:val="16"/>
                <w:szCs w:val="16"/>
              </w:rPr>
            </w:pPr>
          </w:p>
        </w:tc>
        <w:tc>
          <w:tcPr>
            <w:tcW w:w="1284" w:type="dxa"/>
            <w:vMerge w:val="restart"/>
            <w:tcBorders>
              <w:top w:val="single" w:color="auto" w:sz="4" w:space="0"/>
              <w:left w:val="single" w:color="auto" w:sz="4" w:space="0"/>
              <w:right w:val="single" w:color="auto" w:sz="4" w:space="0"/>
            </w:tcBorders>
            <w:shd w:val="clear" w:color="auto" w:fill="auto"/>
            <w:vAlign w:val="center"/>
            <w:hideMark/>
          </w:tcPr>
          <w:p w:rsidRPr="006537DA" w:rsidR="00D61FD3" w:rsidP="000378C5" w:rsidRDefault="00D61FD3" w14:paraId="177DB791"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Catcher/ Processor Longline/ Pot DCPL</w:t>
            </w:r>
          </w:p>
        </w:tc>
        <w:tc>
          <w:tcPr>
            <w:tcW w:w="4971" w:type="dxa"/>
            <w:tcBorders>
              <w:top w:val="nil"/>
              <w:left w:val="nil"/>
              <w:bottom w:val="single" w:color="auto" w:sz="4" w:space="0"/>
              <w:right w:val="single" w:color="auto" w:sz="4" w:space="0"/>
            </w:tcBorders>
            <w:shd w:val="clear" w:color="auto" w:fill="auto"/>
            <w:vAlign w:val="center"/>
            <w:hideMark/>
          </w:tcPr>
          <w:p w:rsidRPr="00502C0B" w:rsidR="00D61FD3" w:rsidP="00E57E5E" w:rsidRDefault="00D61FD3" w14:paraId="4CF7FBF5" w14:textId="357D0FB3">
            <w:pPr>
              <w:keepNext/>
              <w:keepLines/>
              <w:widowControl/>
              <w:autoSpaceDE/>
              <w:autoSpaceDN/>
              <w:rPr>
                <w:rFonts w:ascii="Calibri" w:hAnsi="Calibri" w:eastAsia="Times New Roman" w:cs="Calibri"/>
                <w:color w:val="000000"/>
                <w:sz w:val="16"/>
                <w:szCs w:val="16"/>
              </w:rPr>
            </w:pPr>
            <w:r w:rsidRPr="00502C0B">
              <w:rPr>
                <w:rFonts w:ascii="Calibri" w:hAnsi="Calibri" w:eastAsia="Times New Roman" w:cs="Calibri"/>
                <w:color w:val="000000"/>
                <w:sz w:val="16"/>
                <w:szCs w:val="16"/>
              </w:rPr>
              <w:t>Printing costs: 100 x $14.26 (1 booklet per respondent)</w:t>
            </w:r>
          </w:p>
        </w:tc>
        <w:tc>
          <w:tcPr>
            <w:tcW w:w="1094" w:type="dxa"/>
            <w:tcBorders>
              <w:top w:val="nil"/>
              <w:left w:val="nil"/>
              <w:bottom w:val="single" w:color="auto" w:sz="4" w:space="0"/>
              <w:right w:val="single" w:color="auto" w:sz="4" w:space="0"/>
            </w:tcBorders>
            <w:shd w:val="clear" w:color="auto" w:fill="auto"/>
            <w:noWrap/>
          </w:tcPr>
          <w:p w:rsidRPr="008F7F75" w:rsidR="00D61FD3" w:rsidP="00E95A5A" w:rsidRDefault="00D61FD3" w14:paraId="6089CE61" w14:textId="476F956F">
            <w:pPr>
              <w:keepNext/>
              <w:keepLines/>
              <w:widowControl/>
              <w:autoSpaceDE/>
              <w:autoSpaceDN/>
              <w:jc w:val="right"/>
              <w:rPr>
                <w:rFonts w:eastAsia="Times New Roman" w:asciiTheme="minorHAnsi" w:hAnsiTheme="minorHAnsi" w:cstheme="minorHAnsi"/>
                <w:color w:val="000000"/>
                <w:sz w:val="16"/>
                <w:szCs w:val="16"/>
              </w:rPr>
            </w:pPr>
            <w:r w:rsidRPr="008F7F75">
              <w:rPr>
                <w:rFonts w:asciiTheme="minorHAnsi" w:hAnsiTheme="minorHAnsi" w:cstheme="minorHAnsi"/>
                <w:sz w:val="16"/>
                <w:szCs w:val="16"/>
              </w:rPr>
              <w:t xml:space="preserve"> $1,426 </w:t>
            </w:r>
          </w:p>
        </w:tc>
      </w:tr>
      <w:tr w:rsidRPr="000378C5" w:rsidR="00D61FD3" w:rsidTr="00AB3E7B" w14:paraId="1617E24F" w14:textId="77777777">
        <w:trPr>
          <w:trHeight w:val="270"/>
          <w:jc w:val="center"/>
        </w:trPr>
        <w:tc>
          <w:tcPr>
            <w:tcW w:w="1016" w:type="dxa"/>
            <w:vMerge/>
            <w:tcBorders>
              <w:top w:val="nil"/>
              <w:left w:val="single" w:color="auto" w:sz="4" w:space="0"/>
              <w:bottom w:val="single" w:color="000000" w:sz="4" w:space="0"/>
              <w:right w:val="single" w:color="auto" w:sz="4" w:space="0"/>
            </w:tcBorders>
            <w:vAlign w:val="center"/>
            <w:hideMark/>
          </w:tcPr>
          <w:p w:rsidRPr="006537DA" w:rsidR="00D61FD3" w:rsidP="000378C5" w:rsidRDefault="00D61FD3" w14:paraId="4022E442" w14:textId="77777777">
            <w:pPr>
              <w:keepNext/>
              <w:keepLines/>
              <w:widowControl/>
              <w:autoSpaceDE/>
              <w:autoSpaceDN/>
              <w:rPr>
                <w:rFonts w:ascii="Calibri" w:hAnsi="Calibri" w:eastAsia="Times New Roman" w:cs="Calibri"/>
                <w:color w:val="000000"/>
                <w:sz w:val="16"/>
                <w:szCs w:val="16"/>
              </w:rPr>
            </w:pPr>
          </w:p>
        </w:tc>
        <w:tc>
          <w:tcPr>
            <w:tcW w:w="1284" w:type="dxa"/>
            <w:vMerge/>
            <w:tcBorders>
              <w:left w:val="single" w:color="auto" w:sz="4" w:space="0"/>
              <w:bottom w:val="single" w:color="auto" w:sz="4" w:space="0"/>
              <w:right w:val="single" w:color="auto" w:sz="4" w:space="0"/>
            </w:tcBorders>
            <w:shd w:val="clear" w:color="auto" w:fill="auto"/>
            <w:vAlign w:val="center"/>
            <w:hideMark/>
          </w:tcPr>
          <w:p w:rsidRPr="006537DA" w:rsidR="00D61FD3" w:rsidP="000378C5" w:rsidRDefault="00D61FD3" w14:paraId="159B8229" w14:textId="77777777">
            <w:pPr>
              <w:keepNext/>
              <w:keepLines/>
              <w:widowControl/>
              <w:autoSpaceDE/>
              <w:autoSpaceDN/>
              <w:rPr>
                <w:rFonts w:ascii="Calibri" w:hAnsi="Calibri" w:eastAsia="Times New Roman" w:cs="Calibri"/>
                <w:color w:val="000000"/>
                <w:sz w:val="16"/>
                <w:szCs w:val="16"/>
              </w:rPr>
            </w:pPr>
          </w:p>
        </w:tc>
        <w:tc>
          <w:tcPr>
            <w:tcW w:w="4971" w:type="dxa"/>
            <w:tcBorders>
              <w:top w:val="nil"/>
              <w:left w:val="nil"/>
              <w:bottom w:val="single" w:color="auto" w:sz="4" w:space="0"/>
              <w:right w:val="single" w:color="auto" w:sz="4" w:space="0"/>
            </w:tcBorders>
            <w:shd w:val="clear" w:color="auto" w:fill="auto"/>
            <w:vAlign w:val="center"/>
            <w:hideMark/>
          </w:tcPr>
          <w:p w:rsidRPr="00502C0B" w:rsidR="00D61FD3" w:rsidP="00D61FD3" w:rsidRDefault="00D61FD3" w14:paraId="09DD0BA1" w14:textId="530AA0E1">
            <w:pPr>
              <w:keepNext/>
              <w:keepLines/>
              <w:widowControl/>
              <w:autoSpaceDE/>
              <w:autoSpaceDN/>
              <w:rPr>
                <w:rFonts w:ascii="Calibri" w:hAnsi="Calibri" w:eastAsia="Times New Roman" w:cs="Calibri"/>
                <w:color w:val="000000"/>
                <w:sz w:val="16"/>
                <w:szCs w:val="16"/>
              </w:rPr>
            </w:pPr>
            <w:r w:rsidRPr="00502C0B">
              <w:rPr>
                <w:rFonts w:ascii="Calibri" w:hAnsi="Calibri" w:eastAsia="Times New Roman" w:cs="Calibri"/>
                <w:color w:val="000000"/>
                <w:sz w:val="16"/>
                <w:szCs w:val="16"/>
              </w:rPr>
              <w:t xml:space="preserve">Review, data entry, filing quarterly = 10 </w:t>
            </w:r>
            <w:proofErr w:type="spellStart"/>
            <w:r w:rsidRPr="00502C0B">
              <w:rPr>
                <w:rFonts w:ascii="Calibri" w:hAnsi="Calibri" w:eastAsia="Times New Roman" w:cs="Calibri"/>
                <w:color w:val="000000"/>
                <w:sz w:val="16"/>
                <w:szCs w:val="16"/>
              </w:rPr>
              <w:t>mins</w:t>
            </w:r>
            <w:proofErr w:type="spellEnd"/>
            <w:r w:rsidRPr="00502C0B">
              <w:rPr>
                <w:rFonts w:ascii="Calibri" w:hAnsi="Calibri" w:eastAsia="Times New Roman" w:cs="Calibri"/>
                <w:color w:val="000000"/>
                <w:sz w:val="16"/>
                <w:szCs w:val="16"/>
              </w:rPr>
              <w:t>.</w:t>
            </w:r>
            <w:r w:rsidR="004C1C66">
              <w:rPr>
                <w:rFonts w:ascii="Calibri" w:hAnsi="Calibri" w:eastAsia="Times New Roman" w:cs="Calibri"/>
                <w:color w:val="000000"/>
                <w:sz w:val="16"/>
                <w:szCs w:val="16"/>
              </w:rPr>
              <w:t xml:space="preserve"> </w:t>
            </w:r>
            <w:r w:rsidRPr="00502C0B">
              <w:rPr>
                <w:rFonts w:ascii="Calibri" w:hAnsi="Calibri" w:eastAsia="Times New Roman" w:cs="Calibri"/>
                <w:color w:val="000000"/>
                <w:sz w:val="16"/>
                <w:szCs w:val="16"/>
              </w:rPr>
              <w:t xml:space="preserve">(4 x 4 x 10 </w:t>
            </w:r>
            <w:proofErr w:type="spellStart"/>
            <w:r w:rsidRPr="00502C0B">
              <w:rPr>
                <w:rFonts w:ascii="Calibri" w:hAnsi="Calibri" w:eastAsia="Times New Roman" w:cs="Calibri"/>
                <w:color w:val="000000"/>
                <w:sz w:val="16"/>
                <w:szCs w:val="16"/>
              </w:rPr>
              <w:t>mins</w:t>
            </w:r>
            <w:proofErr w:type="spellEnd"/>
            <w:r w:rsidRPr="00502C0B">
              <w:rPr>
                <w:rFonts w:ascii="Calibri" w:hAnsi="Calibri" w:eastAsia="Times New Roman" w:cs="Calibri"/>
                <w:color w:val="000000"/>
                <w:sz w:val="16"/>
                <w:szCs w:val="16"/>
              </w:rPr>
              <w:t xml:space="preserve"> = 3 hours</w:t>
            </w:r>
            <w:r w:rsidRPr="00502C0B" w:rsidR="007D4C3B">
              <w:rPr>
                <w:rFonts w:ascii="Calibri" w:hAnsi="Calibri" w:eastAsia="Times New Roman" w:cs="Calibri"/>
                <w:color w:val="000000"/>
                <w:sz w:val="16"/>
                <w:szCs w:val="16"/>
              </w:rPr>
              <w:t xml:space="preserve"> annually</w:t>
            </w:r>
            <w:r w:rsidRPr="00502C0B">
              <w:rPr>
                <w:rFonts w:ascii="Calibri" w:hAnsi="Calibri" w:eastAsia="Times New Roman" w:cs="Calibri"/>
                <w:color w:val="000000"/>
                <w:sz w:val="16"/>
                <w:szCs w:val="16"/>
              </w:rPr>
              <w:t>)</w:t>
            </w:r>
          </w:p>
        </w:tc>
        <w:tc>
          <w:tcPr>
            <w:tcW w:w="1094" w:type="dxa"/>
            <w:tcBorders>
              <w:top w:val="nil"/>
              <w:left w:val="nil"/>
              <w:bottom w:val="single" w:color="auto" w:sz="4" w:space="0"/>
              <w:right w:val="single" w:color="auto" w:sz="4" w:space="0"/>
            </w:tcBorders>
            <w:shd w:val="clear" w:color="auto" w:fill="808080" w:themeFill="background1" w:themeFillShade="80"/>
            <w:noWrap/>
          </w:tcPr>
          <w:p w:rsidRPr="008F7F75" w:rsidR="00D61FD3" w:rsidP="000378C5" w:rsidRDefault="00D61FD3" w14:paraId="0013E3D4" w14:textId="5D776420">
            <w:pPr>
              <w:keepNext/>
              <w:keepLines/>
              <w:widowControl/>
              <w:autoSpaceDE/>
              <w:autoSpaceDN/>
              <w:jc w:val="right"/>
              <w:rPr>
                <w:rFonts w:eastAsia="Times New Roman" w:asciiTheme="minorHAnsi" w:hAnsiTheme="minorHAnsi" w:cstheme="minorHAnsi"/>
                <w:color w:val="000000"/>
                <w:sz w:val="16"/>
                <w:szCs w:val="16"/>
              </w:rPr>
            </w:pPr>
          </w:p>
        </w:tc>
      </w:tr>
      <w:tr w:rsidRPr="000378C5" w:rsidR="00AC2F69" w:rsidTr="005170A0" w14:paraId="423DB39B" w14:textId="77777777">
        <w:trPr>
          <w:trHeight w:val="350"/>
          <w:jc w:val="center"/>
        </w:trPr>
        <w:tc>
          <w:tcPr>
            <w:tcW w:w="1016" w:type="dxa"/>
            <w:vMerge/>
            <w:tcBorders>
              <w:top w:val="nil"/>
              <w:left w:val="single" w:color="auto" w:sz="4" w:space="0"/>
              <w:bottom w:val="single" w:color="auto" w:sz="12" w:space="0"/>
              <w:right w:val="single" w:color="auto" w:sz="4" w:space="0"/>
            </w:tcBorders>
            <w:vAlign w:val="center"/>
            <w:hideMark/>
          </w:tcPr>
          <w:p w:rsidRPr="006537DA" w:rsidR="00AC2F69" w:rsidP="006537DA" w:rsidRDefault="00AC2F69" w14:paraId="2D519D36" w14:textId="77777777">
            <w:pPr>
              <w:keepNext/>
              <w:keepLines/>
              <w:widowControl/>
              <w:autoSpaceDE/>
              <w:autoSpaceDN/>
              <w:rPr>
                <w:rFonts w:ascii="Calibri" w:hAnsi="Calibri" w:eastAsia="Times New Roman" w:cs="Calibri"/>
                <w:color w:val="000000"/>
                <w:sz w:val="16"/>
                <w:szCs w:val="16"/>
              </w:rPr>
            </w:pPr>
          </w:p>
        </w:tc>
        <w:tc>
          <w:tcPr>
            <w:tcW w:w="6255" w:type="dxa"/>
            <w:gridSpan w:val="2"/>
            <w:tcBorders>
              <w:top w:val="single" w:color="auto" w:sz="4" w:space="0"/>
              <w:left w:val="single" w:color="auto" w:sz="4" w:space="0"/>
              <w:bottom w:val="single" w:color="auto" w:sz="12" w:space="0"/>
              <w:right w:val="single" w:color="auto" w:sz="4" w:space="0"/>
            </w:tcBorders>
            <w:shd w:val="clear" w:color="auto" w:fill="auto"/>
            <w:vAlign w:val="center"/>
            <w:hideMark/>
          </w:tcPr>
          <w:p w:rsidRPr="008F7F75" w:rsidR="00AC2F69" w:rsidP="00AC2F69" w:rsidRDefault="005170A0" w14:paraId="022E15CA" w14:textId="19D13455">
            <w:pPr>
              <w:keepNext/>
              <w:keepLines/>
              <w:widowControl/>
              <w:autoSpaceDE/>
              <w:autoSpaceDN/>
              <w:rPr>
                <w:rFonts w:ascii="Calibri" w:hAnsi="Calibri" w:eastAsia="Times New Roman" w:cs="Calibri"/>
                <w:color w:val="000000"/>
                <w:sz w:val="16"/>
                <w:szCs w:val="16"/>
                <w:highlight w:val="yellow"/>
              </w:rPr>
            </w:pPr>
            <w:r>
              <w:rPr>
                <w:rFonts w:ascii="Calibri" w:hAnsi="Calibri" w:eastAsia="Times New Roman" w:cs="Calibri"/>
                <w:color w:val="000000"/>
                <w:sz w:val="16"/>
                <w:szCs w:val="16"/>
              </w:rPr>
              <w:t>Total costs to m</w:t>
            </w:r>
            <w:r w:rsidRPr="00D61FD3" w:rsidR="00AC2F69">
              <w:rPr>
                <w:rFonts w:ascii="Calibri" w:hAnsi="Calibri" w:eastAsia="Times New Roman" w:cs="Calibri"/>
                <w:color w:val="000000"/>
                <w:sz w:val="16"/>
                <w:szCs w:val="16"/>
              </w:rPr>
              <w:t xml:space="preserve">ail </w:t>
            </w:r>
            <w:r w:rsidR="00AC2F69">
              <w:rPr>
                <w:rFonts w:ascii="Calibri" w:hAnsi="Calibri" w:eastAsia="Times New Roman" w:cs="Calibri"/>
                <w:color w:val="000000"/>
                <w:sz w:val="16"/>
                <w:szCs w:val="16"/>
              </w:rPr>
              <w:t>logbooks to each respondent</w:t>
            </w:r>
            <w:r w:rsidR="004C1C66">
              <w:rPr>
                <w:rFonts w:ascii="Calibri" w:hAnsi="Calibri" w:eastAsia="Times New Roman" w:cs="Calibri"/>
                <w:color w:val="000000"/>
                <w:sz w:val="16"/>
                <w:szCs w:val="16"/>
              </w:rPr>
              <w:t xml:space="preserve"> </w:t>
            </w:r>
            <w:r w:rsidRPr="00D61FD3" w:rsidR="00AC2F69">
              <w:rPr>
                <w:rFonts w:ascii="Calibri" w:hAnsi="Calibri" w:eastAsia="Times New Roman" w:cs="Calibri"/>
                <w:color w:val="000000"/>
                <w:sz w:val="16"/>
                <w:szCs w:val="16"/>
              </w:rPr>
              <w:t xml:space="preserve"> </w:t>
            </w:r>
          </w:p>
        </w:tc>
        <w:tc>
          <w:tcPr>
            <w:tcW w:w="1094" w:type="dxa"/>
            <w:tcBorders>
              <w:top w:val="nil"/>
              <w:left w:val="nil"/>
              <w:bottom w:val="single" w:color="auto" w:sz="12" w:space="0"/>
              <w:right w:val="single" w:color="auto" w:sz="4" w:space="0"/>
            </w:tcBorders>
            <w:shd w:val="clear" w:color="auto" w:fill="auto"/>
            <w:noWrap/>
            <w:vAlign w:val="center"/>
          </w:tcPr>
          <w:p w:rsidRPr="00D61FD3" w:rsidR="00AC2F69" w:rsidP="006537DA" w:rsidRDefault="00AC2F69" w14:paraId="3D06A03A" w14:textId="06431B93">
            <w:pPr>
              <w:keepNext/>
              <w:keepLines/>
              <w:widowControl/>
              <w:autoSpaceDE/>
              <w:autoSpaceDN/>
              <w:jc w:val="right"/>
              <w:rPr>
                <w:rFonts w:ascii="Calibri" w:hAnsi="Calibri" w:eastAsia="Times New Roman" w:cs="Calibri"/>
                <w:color w:val="000000"/>
                <w:sz w:val="16"/>
                <w:szCs w:val="16"/>
              </w:rPr>
            </w:pPr>
            <w:r w:rsidRPr="00D61FD3">
              <w:rPr>
                <w:rFonts w:ascii="Calibri" w:hAnsi="Calibri" w:eastAsia="Times New Roman" w:cs="Calibri"/>
                <w:color w:val="000000"/>
                <w:sz w:val="16"/>
                <w:szCs w:val="16"/>
              </w:rPr>
              <w:t>$1,636</w:t>
            </w:r>
          </w:p>
        </w:tc>
      </w:tr>
      <w:tr w:rsidRPr="000378C5" w:rsidR="006537DA" w:rsidTr="00AB3E7B" w14:paraId="3C12C116" w14:textId="77777777">
        <w:trPr>
          <w:trHeight w:val="52"/>
          <w:jc w:val="center"/>
        </w:trPr>
        <w:tc>
          <w:tcPr>
            <w:tcW w:w="1016" w:type="dxa"/>
            <w:vMerge w:val="restart"/>
            <w:tcBorders>
              <w:top w:val="single" w:color="auto" w:sz="12" w:space="0"/>
              <w:left w:val="single" w:color="auto" w:sz="4" w:space="0"/>
              <w:right w:val="single" w:color="auto" w:sz="4" w:space="0"/>
            </w:tcBorders>
            <w:shd w:val="clear" w:color="auto" w:fill="auto"/>
            <w:vAlign w:val="center"/>
            <w:hideMark/>
          </w:tcPr>
          <w:p w:rsidRPr="006537DA" w:rsidR="006537DA" w:rsidP="006537DA" w:rsidRDefault="006537DA" w14:paraId="54200651" w14:textId="77777777">
            <w:pPr>
              <w:keepNext/>
              <w:keepLines/>
              <w:widowControl/>
              <w:autoSpaceDE/>
              <w:autoSpaceDN/>
              <w:rPr>
                <w:rFonts w:ascii="Calibri" w:hAnsi="Calibri" w:eastAsia="Times New Roman" w:cs="Calibri"/>
                <w:color w:val="000000"/>
                <w:sz w:val="16"/>
                <w:szCs w:val="16"/>
              </w:rPr>
            </w:pPr>
            <w:r w:rsidRPr="006537DA">
              <w:rPr>
                <w:rFonts w:ascii="Calibri" w:hAnsi="Calibri" w:eastAsia="Times New Roman" w:cs="Calibri"/>
                <w:color w:val="000000"/>
                <w:sz w:val="16"/>
                <w:szCs w:val="16"/>
              </w:rPr>
              <w:t>Check-In/Out (CICO) Report</w:t>
            </w:r>
          </w:p>
          <w:p w:rsidRPr="006537DA" w:rsidR="006537DA" w:rsidP="006537DA" w:rsidRDefault="006537DA" w14:paraId="6B9F366D" w14:textId="77777777">
            <w:pPr>
              <w:keepNext/>
              <w:keepLines/>
              <w:widowControl/>
              <w:autoSpaceDE/>
              <w:autoSpaceDN/>
              <w:rPr>
                <w:rFonts w:ascii="Calibri" w:hAnsi="Calibri" w:eastAsia="Times New Roman" w:cs="Calibri"/>
                <w:color w:val="000000"/>
                <w:sz w:val="16"/>
                <w:szCs w:val="16"/>
              </w:rPr>
            </w:pPr>
            <w:r w:rsidRPr="006537DA">
              <w:rPr>
                <w:rFonts w:ascii="Calibri" w:hAnsi="Calibri" w:eastAsia="Times New Roman" w:cs="Calibri"/>
                <w:color w:val="000000"/>
                <w:sz w:val="16"/>
                <w:szCs w:val="16"/>
              </w:rPr>
              <w:t> </w:t>
            </w:r>
          </w:p>
        </w:tc>
        <w:tc>
          <w:tcPr>
            <w:tcW w:w="1284" w:type="dxa"/>
            <w:tcBorders>
              <w:top w:val="single" w:color="auto" w:sz="12" w:space="0"/>
              <w:left w:val="nil"/>
              <w:bottom w:val="single" w:color="auto" w:sz="4" w:space="0"/>
              <w:right w:val="single" w:color="auto" w:sz="4" w:space="0"/>
            </w:tcBorders>
            <w:shd w:val="clear" w:color="auto" w:fill="auto"/>
            <w:vAlign w:val="center"/>
            <w:hideMark/>
          </w:tcPr>
          <w:p w:rsidRPr="006537DA" w:rsidR="006537DA" w:rsidP="006537DA" w:rsidRDefault="006537DA" w14:paraId="55F7EE1B"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Shoreside Processor CICO Report</w:t>
            </w:r>
          </w:p>
        </w:tc>
        <w:tc>
          <w:tcPr>
            <w:tcW w:w="4971" w:type="dxa"/>
            <w:tcBorders>
              <w:top w:val="single" w:color="auto" w:sz="12" w:space="0"/>
              <w:left w:val="nil"/>
              <w:bottom w:val="single" w:color="auto" w:sz="4" w:space="0"/>
              <w:right w:val="single" w:color="auto" w:sz="4" w:space="0"/>
            </w:tcBorders>
            <w:shd w:val="clear" w:color="auto" w:fill="auto"/>
            <w:vAlign w:val="center"/>
            <w:hideMark/>
          </w:tcPr>
          <w:p w:rsidRPr="00071992" w:rsidR="006537DA" w:rsidP="00FF4D89" w:rsidRDefault="006537DA" w14:paraId="23765B0D" w14:textId="048700F3">
            <w:pPr>
              <w:keepNext/>
              <w:keepLines/>
              <w:widowControl/>
              <w:autoSpaceDE/>
              <w:autoSpaceDN/>
              <w:rPr>
                <w:rFonts w:ascii="Calibri" w:hAnsi="Calibri" w:eastAsia="Times New Roman" w:cs="Calibri"/>
                <w:color w:val="000000"/>
                <w:sz w:val="16"/>
                <w:szCs w:val="16"/>
              </w:rPr>
            </w:pPr>
            <w:r w:rsidRPr="00071992">
              <w:rPr>
                <w:rFonts w:ascii="Calibri" w:hAnsi="Calibri" w:eastAsia="Times New Roman" w:cs="Calibri"/>
                <w:color w:val="000000"/>
                <w:sz w:val="16"/>
                <w:szCs w:val="16"/>
              </w:rPr>
              <w:t>Review, data entry, fil</w:t>
            </w:r>
            <w:r w:rsidRPr="00071992" w:rsidR="00606A7D">
              <w:rPr>
                <w:rFonts w:ascii="Calibri" w:hAnsi="Calibri" w:eastAsia="Times New Roman" w:cs="Calibri"/>
                <w:color w:val="000000"/>
                <w:sz w:val="16"/>
                <w:szCs w:val="16"/>
              </w:rPr>
              <w:t xml:space="preserve">ing = 10 </w:t>
            </w:r>
            <w:proofErr w:type="spellStart"/>
            <w:r w:rsidRPr="00071992" w:rsidR="00606A7D">
              <w:rPr>
                <w:rFonts w:ascii="Calibri" w:hAnsi="Calibri" w:eastAsia="Times New Roman" w:cs="Calibri"/>
                <w:color w:val="000000"/>
                <w:sz w:val="16"/>
                <w:szCs w:val="16"/>
              </w:rPr>
              <w:t>mins</w:t>
            </w:r>
            <w:proofErr w:type="spellEnd"/>
            <w:r w:rsidRPr="00071992" w:rsidR="00606A7D">
              <w:rPr>
                <w:rFonts w:ascii="Calibri" w:hAnsi="Calibri" w:eastAsia="Times New Roman" w:cs="Calibri"/>
                <w:color w:val="000000"/>
                <w:sz w:val="16"/>
                <w:szCs w:val="16"/>
              </w:rPr>
              <w:t>.</w:t>
            </w:r>
            <w:r w:rsidR="004C1C66">
              <w:rPr>
                <w:rFonts w:ascii="Calibri" w:hAnsi="Calibri" w:eastAsia="Times New Roman" w:cs="Calibri"/>
                <w:color w:val="000000"/>
                <w:sz w:val="16"/>
                <w:szCs w:val="16"/>
              </w:rPr>
              <w:t xml:space="preserve"> </w:t>
            </w:r>
            <w:r w:rsidRPr="00071992" w:rsidR="00606A7D">
              <w:rPr>
                <w:rFonts w:ascii="Calibri" w:hAnsi="Calibri" w:eastAsia="Times New Roman" w:cs="Calibri"/>
                <w:color w:val="000000"/>
                <w:sz w:val="16"/>
                <w:szCs w:val="16"/>
              </w:rPr>
              <w:t>(</w:t>
            </w:r>
            <w:r w:rsidRPr="00071992" w:rsidR="003512A1">
              <w:rPr>
                <w:rFonts w:ascii="Calibri" w:hAnsi="Calibri" w:eastAsia="Times New Roman" w:cs="Calibri"/>
                <w:color w:val="000000"/>
                <w:sz w:val="16"/>
                <w:szCs w:val="16"/>
              </w:rPr>
              <w:t>260</w:t>
            </w:r>
            <w:r w:rsidR="00E67E57">
              <w:rPr>
                <w:rFonts w:ascii="Calibri" w:hAnsi="Calibri" w:eastAsia="Times New Roman" w:cs="Calibri"/>
                <w:color w:val="000000"/>
                <w:sz w:val="16"/>
                <w:szCs w:val="16"/>
              </w:rPr>
              <w:t xml:space="preserve"> </w:t>
            </w:r>
            <w:r w:rsidRPr="00071992" w:rsidR="00606A7D">
              <w:rPr>
                <w:rFonts w:ascii="Calibri" w:hAnsi="Calibri" w:eastAsia="Times New Roman" w:cs="Calibri"/>
                <w:color w:val="000000"/>
                <w:sz w:val="16"/>
                <w:szCs w:val="16"/>
              </w:rPr>
              <w:t xml:space="preserve">x 10 </w:t>
            </w:r>
            <w:proofErr w:type="spellStart"/>
            <w:r w:rsidRPr="00071992" w:rsidR="00606A7D">
              <w:rPr>
                <w:rFonts w:ascii="Calibri" w:hAnsi="Calibri" w:eastAsia="Times New Roman" w:cs="Calibri"/>
                <w:color w:val="000000"/>
                <w:sz w:val="16"/>
                <w:szCs w:val="16"/>
              </w:rPr>
              <w:t>mins</w:t>
            </w:r>
            <w:proofErr w:type="spellEnd"/>
            <w:r w:rsidRPr="00071992" w:rsidR="00606A7D">
              <w:rPr>
                <w:rFonts w:ascii="Calibri" w:hAnsi="Calibri" w:eastAsia="Times New Roman" w:cs="Calibri"/>
                <w:color w:val="000000"/>
                <w:sz w:val="16"/>
                <w:szCs w:val="16"/>
              </w:rPr>
              <w:t xml:space="preserve"> = </w:t>
            </w:r>
            <w:r w:rsidR="00FF4D89">
              <w:rPr>
                <w:rFonts w:ascii="Calibri" w:hAnsi="Calibri" w:eastAsia="Times New Roman" w:cs="Calibri"/>
                <w:color w:val="000000"/>
                <w:sz w:val="16"/>
                <w:szCs w:val="16"/>
              </w:rPr>
              <w:t>43</w:t>
            </w:r>
            <w:r w:rsidRPr="00071992" w:rsidR="00606A7D">
              <w:rPr>
                <w:rFonts w:ascii="Calibri" w:hAnsi="Calibri" w:eastAsia="Times New Roman" w:cs="Calibri"/>
                <w:color w:val="000000"/>
                <w:sz w:val="16"/>
                <w:szCs w:val="16"/>
              </w:rPr>
              <w:t xml:space="preserve"> </w:t>
            </w:r>
            <w:r w:rsidRPr="00071992">
              <w:rPr>
                <w:rFonts w:ascii="Calibri" w:hAnsi="Calibri" w:eastAsia="Times New Roman" w:cs="Calibri"/>
                <w:color w:val="000000"/>
                <w:sz w:val="16"/>
                <w:szCs w:val="16"/>
              </w:rPr>
              <w:t>hours</w:t>
            </w:r>
            <w:r w:rsidRPr="00071992" w:rsidR="007D4C3B">
              <w:rPr>
                <w:rFonts w:ascii="Calibri" w:hAnsi="Calibri" w:eastAsia="Times New Roman" w:cs="Calibri"/>
                <w:color w:val="000000"/>
                <w:sz w:val="16"/>
                <w:szCs w:val="16"/>
              </w:rPr>
              <w:t xml:space="preserve"> an</w:t>
            </w:r>
            <w:r w:rsidRPr="00071992" w:rsidR="0008213C">
              <w:rPr>
                <w:rFonts w:ascii="Calibri" w:hAnsi="Calibri" w:eastAsia="Times New Roman" w:cs="Calibri"/>
                <w:color w:val="000000"/>
                <w:sz w:val="16"/>
                <w:szCs w:val="16"/>
              </w:rPr>
              <w:t>n</w:t>
            </w:r>
            <w:r w:rsidRPr="00071992" w:rsidR="007D4C3B">
              <w:rPr>
                <w:rFonts w:ascii="Calibri" w:hAnsi="Calibri" w:eastAsia="Times New Roman" w:cs="Calibri"/>
                <w:color w:val="000000"/>
                <w:sz w:val="16"/>
                <w:szCs w:val="16"/>
              </w:rPr>
              <w:t>ually</w:t>
            </w:r>
            <w:r w:rsidRPr="00071992">
              <w:rPr>
                <w:rFonts w:ascii="Calibri" w:hAnsi="Calibri" w:eastAsia="Times New Roman" w:cs="Calibri"/>
                <w:color w:val="000000"/>
                <w:sz w:val="16"/>
                <w:szCs w:val="16"/>
              </w:rPr>
              <w:t>)</w:t>
            </w:r>
          </w:p>
        </w:tc>
        <w:tc>
          <w:tcPr>
            <w:tcW w:w="1094" w:type="dxa"/>
            <w:tcBorders>
              <w:top w:val="single" w:color="auto" w:sz="12" w:space="0"/>
              <w:left w:val="nil"/>
              <w:bottom w:val="single" w:color="auto" w:sz="4" w:space="0"/>
              <w:right w:val="single" w:color="auto" w:sz="4" w:space="0"/>
            </w:tcBorders>
            <w:shd w:val="clear" w:color="auto" w:fill="7F7F7F"/>
            <w:noWrap/>
            <w:vAlign w:val="center"/>
          </w:tcPr>
          <w:p w:rsidRPr="008F7F75" w:rsidR="006537DA" w:rsidP="006537DA" w:rsidRDefault="006537DA" w14:paraId="0E8FC204" w14:textId="1929FB43">
            <w:pPr>
              <w:keepNext/>
              <w:keepLines/>
              <w:widowControl/>
              <w:autoSpaceDE/>
              <w:autoSpaceDN/>
              <w:jc w:val="right"/>
              <w:rPr>
                <w:rFonts w:ascii="Calibri" w:hAnsi="Calibri" w:eastAsia="Times New Roman" w:cs="Calibri"/>
                <w:color w:val="000000"/>
                <w:sz w:val="16"/>
                <w:szCs w:val="16"/>
              </w:rPr>
            </w:pPr>
          </w:p>
        </w:tc>
      </w:tr>
      <w:tr w:rsidRPr="000378C5" w:rsidR="006537DA" w:rsidTr="00AB3E7B" w14:paraId="597084A3" w14:textId="77777777">
        <w:trPr>
          <w:trHeight w:val="71"/>
          <w:jc w:val="center"/>
        </w:trPr>
        <w:tc>
          <w:tcPr>
            <w:tcW w:w="1016" w:type="dxa"/>
            <w:vMerge/>
            <w:tcBorders>
              <w:left w:val="single" w:color="auto" w:sz="4" w:space="0"/>
              <w:bottom w:val="single" w:color="auto" w:sz="12" w:space="0"/>
              <w:right w:val="single" w:color="auto" w:sz="4" w:space="0"/>
            </w:tcBorders>
            <w:shd w:val="clear" w:color="auto" w:fill="auto"/>
            <w:vAlign w:val="center"/>
            <w:hideMark/>
          </w:tcPr>
          <w:p w:rsidRPr="006537DA" w:rsidR="006537DA" w:rsidP="006537DA" w:rsidRDefault="006537DA" w14:paraId="36863439" w14:textId="77777777">
            <w:pPr>
              <w:keepNext/>
              <w:keepLines/>
              <w:widowControl/>
              <w:autoSpaceDE/>
              <w:autoSpaceDN/>
              <w:rPr>
                <w:rFonts w:ascii="Calibri" w:hAnsi="Calibri" w:eastAsia="Times New Roman" w:cs="Calibri"/>
                <w:color w:val="000000"/>
                <w:sz w:val="16"/>
                <w:szCs w:val="16"/>
              </w:rPr>
            </w:pPr>
          </w:p>
        </w:tc>
        <w:tc>
          <w:tcPr>
            <w:tcW w:w="1284" w:type="dxa"/>
            <w:tcBorders>
              <w:top w:val="nil"/>
              <w:left w:val="nil"/>
              <w:bottom w:val="single" w:color="auto" w:sz="12" w:space="0"/>
              <w:right w:val="single" w:color="auto" w:sz="4" w:space="0"/>
            </w:tcBorders>
            <w:shd w:val="clear" w:color="auto" w:fill="auto"/>
            <w:vAlign w:val="center"/>
            <w:hideMark/>
          </w:tcPr>
          <w:p w:rsidRPr="006537DA" w:rsidR="006537DA" w:rsidP="006537DA" w:rsidRDefault="006537DA" w14:paraId="558E3045"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Mothership CICO Report</w:t>
            </w:r>
          </w:p>
        </w:tc>
        <w:tc>
          <w:tcPr>
            <w:tcW w:w="4971" w:type="dxa"/>
            <w:tcBorders>
              <w:top w:val="nil"/>
              <w:left w:val="nil"/>
              <w:bottom w:val="single" w:color="auto" w:sz="12" w:space="0"/>
              <w:right w:val="single" w:color="auto" w:sz="4" w:space="0"/>
            </w:tcBorders>
            <w:shd w:val="clear" w:color="auto" w:fill="auto"/>
            <w:vAlign w:val="center"/>
            <w:hideMark/>
          </w:tcPr>
          <w:p w:rsidRPr="00071992" w:rsidR="006537DA" w:rsidP="00EE0E74" w:rsidRDefault="006537DA" w14:paraId="4ADE9E6F" w14:textId="65E6DBBD">
            <w:pPr>
              <w:keepNext/>
              <w:keepLines/>
              <w:widowControl/>
              <w:autoSpaceDE/>
              <w:autoSpaceDN/>
              <w:rPr>
                <w:rFonts w:ascii="Calibri" w:hAnsi="Calibri" w:eastAsia="Times New Roman" w:cs="Calibri"/>
                <w:color w:val="000000"/>
                <w:sz w:val="16"/>
                <w:szCs w:val="16"/>
              </w:rPr>
            </w:pPr>
            <w:r w:rsidRPr="00071992">
              <w:rPr>
                <w:rFonts w:ascii="Calibri" w:hAnsi="Calibri" w:eastAsia="Times New Roman" w:cs="Calibri"/>
                <w:color w:val="000000"/>
                <w:sz w:val="16"/>
                <w:szCs w:val="16"/>
              </w:rPr>
              <w:t>Review, data</w:t>
            </w:r>
            <w:r w:rsidRPr="00071992" w:rsidR="00606A7D">
              <w:rPr>
                <w:rFonts w:ascii="Calibri" w:hAnsi="Calibri" w:eastAsia="Times New Roman" w:cs="Calibri"/>
                <w:color w:val="000000"/>
                <w:sz w:val="16"/>
                <w:szCs w:val="16"/>
              </w:rPr>
              <w:t xml:space="preserve"> entry, filing = 5 </w:t>
            </w:r>
            <w:proofErr w:type="spellStart"/>
            <w:r w:rsidRPr="00071992" w:rsidR="00606A7D">
              <w:rPr>
                <w:rFonts w:ascii="Calibri" w:hAnsi="Calibri" w:eastAsia="Times New Roman" w:cs="Calibri"/>
                <w:color w:val="000000"/>
                <w:sz w:val="16"/>
                <w:szCs w:val="16"/>
              </w:rPr>
              <w:t>mins</w:t>
            </w:r>
            <w:proofErr w:type="spellEnd"/>
            <w:r w:rsidRPr="00071992" w:rsidR="00606A7D">
              <w:rPr>
                <w:rFonts w:ascii="Calibri" w:hAnsi="Calibri" w:eastAsia="Times New Roman" w:cs="Calibri"/>
                <w:color w:val="000000"/>
                <w:sz w:val="16"/>
                <w:szCs w:val="16"/>
              </w:rPr>
              <w:t>.</w:t>
            </w:r>
            <w:r w:rsidR="004C1C66">
              <w:rPr>
                <w:rFonts w:ascii="Calibri" w:hAnsi="Calibri" w:eastAsia="Times New Roman" w:cs="Calibri"/>
                <w:color w:val="000000"/>
                <w:sz w:val="16"/>
                <w:szCs w:val="16"/>
              </w:rPr>
              <w:t xml:space="preserve"> </w:t>
            </w:r>
            <w:r w:rsidRPr="00071992" w:rsidR="00606A7D">
              <w:rPr>
                <w:rFonts w:ascii="Calibri" w:hAnsi="Calibri" w:eastAsia="Times New Roman" w:cs="Calibri"/>
                <w:color w:val="000000"/>
                <w:sz w:val="16"/>
                <w:szCs w:val="16"/>
              </w:rPr>
              <w:t>(</w:t>
            </w:r>
            <w:r w:rsidRPr="00071992" w:rsidR="003512A1">
              <w:rPr>
                <w:rFonts w:ascii="Calibri" w:hAnsi="Calibri" w:eastAsia="Times New Roman" w:cs="Calibri"/>
                <w:color w:val="000000"/>
                <w:sz w:val="16"/>
                <w:szCs w:val="16"/>
              </w:rPr>
              <w:t>2</w:t>
            </w:r>
            <w:r w:rsidR="00502C0B">
              <w:rPr>
                <w:rFonts w:ascii="Calibri" w:hAnsi="Calibri" w:eastAsia="Times New Roman" w:cs="Calibri"/>
                <w:color w:val="000000"/>
                <w:sz w:val="16"/>
                <w:szCs w:val="16"/>
              </w:rPr>
              <w:t xml:space="preserve"> x 5 </w:t>
            </w:r>
            <w:proofErr w:type="spellStart"/>
            <w:r w:rsidR="00502C0B">
              <w:rPr>
                <w:rFonts w:ascii="Calibri" w:hAnsi="Calibri" w:eastAsia="Times New Roman" w:cs="Calibri"/>
                <w:color w:val="000000"/>
                <w:sz w:val="16"/>
                <w:szCs w:val="16"/>
              </w:rPr>
              <w:t>mins</w:t>
            </w:r>
            <w:proofErr w:type="spellEnd"/>
            <w:r w:rsidR="00502C0B">
              <w:rPr>
                <w:rFonts w:ascii="Calibri" w:hAnsi="Calibri" w:eastAsia="Times New Roman" w:cs="Calibri"/>
                <w:color w:val="000000"/>
                <w:sz w:val="16"/>
                <w:szCs w:val="16"/>
              </w:rPr>
              <w:t xml:space="preserve"> = </w:t>
            </w:r>
            <w:r w:rsidR="00EE0E74">
              <w:rPr>
                <w:rFonts w:ascii="Calibri" w:hAnsi="Calibri" w:eastAsia="Times New Roman" w:cs="Calibri"/>
                <w:color w:val="000000"/>
                <w:sz w:val="16"/>
                <w:szCs w:val="16"/>
              </w:rPr>
              <w:t xml:space="preserve">10 </w:t>
            </w:r>
            <w:proofErr w:type="spellStart"/>
            <w:r w:rsidR="00EE0E74">
              <w:rPr>
                <w:rFonts w:ascii="Calibri" w:hAnsi="Calibri" w:eastAsia="Times New Roman" w:cs="Calibri"/>
                <w:color w:val="000000"/>
                <w:sz w:val="16"/>
                <w:szCs w:val="16"/>
              </w:rPr>
              <w:t>mins</w:t>
            </w:r>
            <w:proofErr w:type="spellEnd"/>
            <w:r w:rsidRPr="00071992" w:rsidR="007D4C3B">
              <w:rPr>
                <w:rFonts w:ascii="Calibri" w:hAnsi="Calibri" w:eastAsia="Times New Roman" w:cs="Calibri"/>
                <w:color w:val="000000"/>
                <w:sz w:val="16"/>
                <w:szCs w:val="16"/>
              </w:rPr>
              <w:t xml:space="preserve"> annually</w:t>
            </w:r>
            <w:r w:rsidRPr="00071992">
              <w:rPr>
                <w:rFonts w:ascii="Calibri" w:hAnsi="Calibri" w:eastAsia="Times New Roman" w:cs="Calibri"/>
                <w:color w:val="000000"/>
                <w:sz w:val="16"/>
                <w:szCs w:val="16"/>
              </w:rPr>
              <w:t>)</w:t>
            </w:r>
          </w:p>
        </w:tc>
        <w:tc>
          <w:tcPr>
            <w:tcW w:w="1094" w:type="dxa"/>
            <w:tcBorders>
              <w:top w:val="nil"/>
              <w:left w:val="nil"/>
              <w:bottom w:val="single" w:color="auto" w:sz="12" w:space="0"/>
              <w:right w:val="single" w:color="auto" w:sz="4" w:space="0"/>
            </w:tcBorders>
            <w:shd w:val="clear" w:color="auto" w:fill="7F7F7F"/>
            <w:noWrap/>
            <w:vAlign w:val="center"/>
          </w:tcPr>
          <w:p w:rsidRPr="008F7F75" w:rsidR="006537DA" w:rsidP="006537DA" w:rsidRDefault="006537DA" w14:paraId="5970DA38" w14:textId="77777777">
            <w:pPr>
              <w:keepNext/>
              <w:keepLines/>
              <w:widowControl/>
              <w:autoSpaceDE/>
              <w:autoSpaceDN/>
              <w:jc w:val="right"/>
              <w:rPr>
                <w:rFonts w:ascii="Calibri" w:hAnsi="Calibri" w:eastAsia="Times New Roman" w:cs="Calibri"/>
                <w:color w:val="000000"/>
                <w:sz w:val="16"/>
                <w:szCs w:val="16"/>
              </w:rPr>
            </w:pPr>
          </w:p>
        </w:tc>
      </w:tr>
      <w:tr w:rsidRPr="000378C5" w:rsidR="006537DA" w:rsidTr="00AB3E7B" w14:paraId="20D5ADFA" w14:textId="77777777">
        <w:trPr>
          <w:trHeight w:val="541"/>
          <w:jc w:val="center"/>
        </w:trPr>
        <w:tc>
          <w:tcPr>
            <w:tcW w:w="1016" w:type="dxa"/>
            <w:tcBorders>
              <w:top w:val="single" w:color="auto" w:sz="12" w:space="0"/>
              <w:left w:val="single" w:color="auto" w:sz="4" w:space="0"/>
              <w:bottom w:val="single" w:color="auto" w:sz="12" w:space="0"/>
              <w:right w:val="single" w:color="auto" w:sz="4" w:space="0"/>
            </w:tcBorders>
            <w:shd w:val="clear" w:color="auto" w:fill="auto"/>
            <w:vAlign w:val="center"/>
            <w:hideMark/>
          </w:tcPr>
          <w:p w:rsidRPr="006537DA" w:rsidR="006537DA" w:rsidP="006537DA" w:rsidRDefault="006537DA" w14:paraId="4C9D4971"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Product Transfer Report</w:t>
            </w:r>
          </w:p>
        </w:tc>
        <w:tc>
          <w:tcPr>
            <w:tcW w:w="1284" w:type="dxa"/>
            <w:tcBorders>
              <w:top w:val="single" w:color="auto" w:sz="12" w:space="0"/>
              <w:left w:val="nil"/>
              <w:bottom w:val="single" w:color="auto" w:sz="12" w:space="0"/>
              <w:right w:val="single" w:color="auto" w:sz="4" w:space="0"/>
            </w:tcBorders>
            <w:shd w:val="clear" w:color="auto" w:fill="auto"/>
            <w:vAlign w:val="center"/>
            <w:hideMark/>
          </w:tcPr>
          <w:p w:rsidRPr="006537DA" w:rsidR="006537DA" w:rsidP="006537DA" w:rsidRDefault="006537DA" w14:paraId="491740ED"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Product Transfer Report</w:t>
            </w:r>
          </w:p>
        </w:tc>
        <w:tc>
          <w:tcPr>
            <w:tcW w:w="4971" w:type="dxa"/>
            <w:tcBorders>
              <w:top w:val="single" w:color="auto" w:sz="12" w:space="0"/>
              <w:left w:val="nil"/>
              <w:bottom w:val="single" w:color="auto" w:sz="12" w:space="0"/>
              <w:right w:val="single" w:color="auto" w:sz="4" w:space="0"/>
            </w:tcBorders>
            <w:shd w:val="clear" w:color="auto" w:fill="auto"/>
            <w:vAlign w:val="center"/>
            <w:hideMark/>
          </w:tcPr>
          <w:p w:rsidRPr="00071992" w:rsidR="006537DA" w:rsidP="00D67ED3" w:rsidRDefault="006537DA" w14:paraId="1C22ABE0" w14:textId="776A23BE">
            <w:pPr>
              <w:keepNext/>
              <w:keepLines/>
              <w:widowControl/>
              <w:autoSpaceDE/>
              <w:autoSpaceDN/>
              <w:rPr>
                <w:rFonts w:ascii="Calibri" w:hAnsi="Calibri" w:eastAsia="Times New Roman" w:cs="Calibri"/>
                <w:color w:val="000000"/>
                <w:sz w:val="16"/>
                <w:szCs w:val="16"/>
              </w:rPr>
            </w:pPr>
            <w:r w:rsidRPr="00071992">
              <w:rPr>
                <w:rFonts w:ascii="Calibri" w:hAnsi="Calibri" w:eastAsia="Arial" w:cs="Calibri"/>
                <w:color w:val="000000"/>
                <w:sz w:val="16"/>
                <w:szCs w:val="16"/>
                <w:lang w:val="en"/>
              </w:rPr>
              <w:t xml:space="preserve">Review, data </w:t>
            </w:r>
            <w:r w:rsidRPr="00071992" w:rsidR="00606A7D">
              <w:rPr>
                <w:rFonts w:ascii="Calibri" w:hAnsi="Calibri" w:eastAsia="Arial" w:cs="Calibri"/>
                <w:color w:val="000000"/>
                <w:sz w:val="16"/>
                <w:szCs w:val="16"/>
                <w:lang w:val="en"/>
              </w:rPr>
              <w:t xml:space="preserve">entry, filing = 2 </w:t>
            </w:r>
            <w:proofErr w:type="spellStart"/>
            <w:r w:rsidRPr="00071992" w:rsidR="00606A7D">
              <w:rPr>
                <w:rFonts w:ascii="Calibri" w:hAnsi="Calibri" w:eastAsia="Arial" w:cs="Calibri"/>
                <w:color w:val="000000"/>
                <w:sz w:val="16"/>
                <w:szCs w:val="16"/>
                <w:lang w:val="en"/>
              </w:rPr>
              <w:t>mins</w:t>
            </w:r>
            <w:proofErr w:type="spellEnd"/>
            <w:r w:rsidRPr="00071992" w:rsidR="00606A7D">
              <w:rPr>
                <w:rFonts w:ascii="Calibri" w:hAnsi="Calibri" w:eastAsia="Arial" w:cs="Calibri"/>
                <w:color w:val="000000"/>
                <w:sz w:val="16"/>
                <w:szCs w:val="16"/>
                <w:lang w:val="en"/>
              </w:rPr>
              <w:t>.</w:t>
            </w:r>
            <w:r w:rsidR="004C1C66">
              <w:rPr>
                <w:rFonts w:ascii="Calibri" w:hAnsi="Calibri" w:eastAsia="Arial" w:cs="Calibri"/>
                <w:color w:val="000000"/>
                <w:sz w:val="16"/>
                <w:szCs w:val="16"/>
                <w:lang w:val="en"/>
              </w:rPr>
              <w:t xml:space="preserve"> </w:t>
            </w:r>
            <w:r w:rsidRPr="00071992" w:rsidR="00606A7D">
              <w:rPr>
                <w:rFonts w:ascii="Calibri" w:hAnsi="Calibri" w:eastAsia="Arial" w:cs="Calibri"/>
                <w:color w:val="000000"/>
                <w:sz w:val="16"/>
                <w:szCs w:val="16"/>
                <w:lang w:val="en"/>
              </w:rPr>
              <w:t>(17,</w:t>
            </w:r>
            <w:r w:rsidRPr="00071992" w:rsidR="00D67ED3">
              <w:rPr>
                <w:rFonts w:ascii="Calibri" w:hAnsi="Calibri" w:eastAsia="Arial" w:cs="Calibri"/>
                <w:color w:val="000000"/>
                <w:sz w:val="16"/>
                <w:szCs w:val="16"/>
                <w:lang w:val="en"/>
              </w:rPr>
              <w:t xml:space="preserve">646 </w:t>
            </w:r>
            <w:r w:rsidRPr="00071992" w:rsidR="00606A7D">
              <w:rPr>
                <w:rFonts w:ascii="Calibri" w:hAnsi="Calibri" w:eastAsia="Arial" w:cs="Calibri"/>
                <w:color w:val="000000"/>
                <w:sz w:val="16"/>
                <w:szCs w:val="16"/>
                <w:lang w:val="en"/>
              </w:rPr>
              <w:t xml:space="preserve">x 2 </w:t>
            </w:r>
            <w:proofErr w:type="spellStart"/>
            <w:r w:rsidRPr="00071992" w:rsidR="00606A7D">
              <w:rPr>
                <w:rFonts w:ascii="Calibri" w:hAnsi="Calibri" w:eastAsia="Arial" w:cs="Calibri"/>
                <w:color w:val="000000"/>
                <w:sz w:val="16"/>
                <w:szCs w:val="16"/>
                <w:lang w:val="en"/>
              </w:rPr>
              <w:t>mins</w:t>
            </w:r>
            <w:proofErr w:type="spellEnd"/>
            <w:r w:rsidRPr="00071992" w:rsidR="00606A7D">
              <w:rPr>
                <w:rFonts w:ascii="Calibri" w:hAnsi="Calibri" w:eastAsia="Arial" w:cs="Calibri"/>
                <w:color w:val="000000"/>
                <w:sz w:val="16"/>
                <w:szCs w:val="16"/>
                <w:lang w:val="en"/>
              </w:rPr>
              <w:t xml:space="preserve"> = </w:t>
            </w:r>
            <w:r w:rsidRPr="00071992" w:rsidR="00D67ED3">
              <w:rPr>
                <w:rFonts w:ascii="Calibri" w:hAnsi="Calibri" w:eastAsia="Arial" w:cs="Calibri"/>
                <w:color w:val="000000"/>
                <w:sz w:val="16"/>
                <w:szCs w:val="16"/>
                <w:lang w:val="en"/>
              </w:rPr>
              <w:t xml:space="preserve">588 </w:t>
            </w:r>
            <w:r w:rsidRPr="00071992">
              <w:rPr>
                <w:rFonts w:ascii="Calibri" w:hAnsi="Calibri" w:eastAsia="Arial" w:cs="Calibri"/>
                <w:color w:val="000000"/>
                <w:sz w:val="16"/>
                <w:szCs w:val="16"/>
                <w:lang w:val="en"/>
              </w:rPr>
              <w:t>hours</w:t>
            </w:r>
            <w:r w:rsidRPr="00071992" w:rsidR="007D4C3B">
              <w:rPr>
                <w:rFonts w:ascii="Calibri" w:hAnsi="Calibri" w:eastAsia="Arial" w:cs="Calibri"/>
                <w:color w:val="000000"/>
                <w:sz w:val="16"/>
                <w:szCs w:val="16"/>
                <w:lang w:val="en"/>
              </w:rPr>
              <w:t xml:space="preserve"> annually</w:t>
            </w:r>
            <w:r w:rsidRPr="00071992">
              <w:rPr>
                <w:rFonts w:ascii="Calibri" w:hAnsi="Calibri" w:eastAsia="Arial" w:cs="Calibri"/>
                <w:color w:val="000000"/>
                <w:sz w:val="16"/>
                <w:szCs w:val="16"/>
                <w:lang w:val="en"/>
              </w:rPr>
              <w:t>)</w:t>
            </w:r>
          </w:p>
        </w:tc>
        <w:tc>
          <w:tcPr>
            <w:tcW w:w="1094" w:type="dxa"/>
            <w:tcBorders>
              <w:top w:val="single" w:color="auto" w:sz="12" w:space="0"/>
              <w:left w:val="nil"/>
              <w:bottom w:val="single" w:color="auto" w:sz="12" w:space="0"/>
              <w:right w:val="single" w:color="auto" w:sz="4" w:space="0"/>
            </w:tcBorders>
            <w:shd w:val="clear" w:color="auto" w:fill="7F7F7F"/>
            <w:noWrap/>
            <w:vAlign w:val="center"/>
          </w:tcPr>
          <w:p w:rsidRPr="008F7F75" w:rsidR="006537DA" w:rsidP="006537DA" w:rsidRDefault="006537DA" w14:paraId="792879CD" w14:textId="7A98EC4A">
            <w:pPr>
              <w:keepNext/>
              <w:keepLines/>
              <w:widowControl/>
              <w:autoSpaceDE/>
              <w:autoSpaceDN/>
              <w:jc w:val="right"/>
              <w:rPr>
                <w:rFonts w:ascii="Calibri" w:hAnsi="Calibri" w:eastAsia="Times New Roman" w:cs="Calibri"/>
                <w:color w:val="000000"/>
                <w:sz w:val="16"/>
                <w:szCs w:val="16"/>
              </w:rPr>
            </w:pPr>
          </w:p>
        </w:tc>
      </w:tr>
      <w:tr w:rsidRPr="000378C5" w:rsidR="006537DA" w:rsidTr="00AB3E7B" w14:paraId="4F88AD29" w14:textId="77777777">
        <w:trPr>
          <w:trHeight w:val="52"/>
          <w:jc w:val="center"/>
        </w:trPr>
        <w:tc>
          <w:tcPr>
            <w:tcW w:w="1016" w:type="dxa"/>
            <w:tcBorders>
              <w:top w:val="single" w:color="auto" w:sz="12" w:space="0"/>
              <w:left w:val="single" w:color="auto" w:sz="4" w:space="0"/>
              <w:bottom w:val="single" w:color="auto" w:sz="12" w:space="0"/>
              <w:right w:val="single" w:color="auto" w:sz="4" w:space="0"/>
            </w:tcBorders>
            <w:shd w:val="clear" w:color="auto" w:fill="auto"/>
            <w:vAlign w:val="center"/>
            <w:hideMark/>
          </w:tcPr>
          <w:p w:rsidRPr="006537DA" w:rsidR="006537DA" w:rsidP="006537DA" w:rsidRDefault="006537DA" w14:paraId="40801714"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Vessel Activity Report</w:t>
            </w:r>
          </w:p>
        </w:tc>
        <w:tc>
          <w:tcPr>
            <w:tcW w:w="1284" w:type="dxa"/>
            <w:tcBorders>
              <w:top w:val="single" w:color="auto" w:sz="12" w:space="0"/>
              <w:left w:val="nil"/>
              <w:bottom w:val="single" w:color="auto" w:sz="12" w:space="0"/>
              <w:right w:val="single" w:color="auto" w:sz="4" w:space="0"/>
            </w:tcBorders>
            <w:shd w:val="clear" w:color="auto" w:fill="auto"/>
            <w:vAlign w:val="center"/>
            <w:hideMark/>
          </w:tcPr>
          <w:p w:rsidRPr="006537DA" w:rsidR="006537DA" w:rsidP="006537DA" w:rsidRDefault="006537DA" w14:paraId="0D022A25" w14:textId="77777777">
            <w:pPr>
              <w:keepNext/>
              <w:keepLines/>
              <w:widowControl/>
              <w:autoSpaceDE/>
              <w:autoSpaceDN/>
              <w:jc w:val="center"/>
              <w:rPr>
                <w:rFonts w:ascii="Calibri" w:hAnsi="Calibri" w:eastAsia="Times New Roman" w:cs="Calibri"/>
                <w:color w:val="000000"/>
                <w:sz w:val="16"/>
                <w:szCs w:val="16"/>
              </w:rPr>
            </w:pPr>
            <w:r w:rsidRPr="006537DA">
              <w:rPr>
                <w:rFonts w:ascii="Calibri" w:hAnsi="Calibri" w:eastAsia="Times New Roman" w:cs="Calibri"/>
                <w:color w:val="000000"/>
                <w:sz w:val="16"/>
                <w:szCs w:val="16"/>
              </w:rPr>
              <w:t>Vessel Activity Report</w:t>
            </w:r>
          </w:p>
        </w:tc>
        <w:tc>
          <w:tcPr>
            <w:tcW w:w="4971" w:type="dxa"/>
            <w:tcBorders>
              <w:top w:val="single" w:color="auto" w:sz="12" w:space="0"/>
              <w:left w:val="nil"/>
              <w:bottom w:val="single" w:color="auto" w:sz="12" w:space="0"/>
              <w:right w:val="single" w:color="auto" w:sz="4" w:space="0"/>
            </w:tcBorders>
            <w:shd w:val="clear" w:color="auto" w:fill="auto"/>
            <w:vAlign w:val="center"/>
            <w:hideMark/>
          </w:tcPr>
          <w:p w:rsidRPr="00071992" w:rsidR="006537DA" w:rsidP="00C166B0" w:rsidRDefault="006537DA" w14:paraId="271772AF" w14:textId="160285EC">
            <w:pPr>
              <w:keepNext/>
              <w:keepLines/>
              <w:widowControl/>
              <w:autoSpaceDE/>
              <w:autoSpaceDN/>
              <w:rPr>
                <w:rFonts w:ascii="Calibri" w:hAnsi="Calibri" w:eastAsia="Times New Roman" w:cs="Calibri"/>
                <w:color w:val="000000"/>
                <w:sz w:val="16"/>
                <w:szCs w:val="16"/>
              </w:rPr>
            </w:pPr>
            <w:r w:rsidRPr="00071992">
              <w:rPr>
                <w:rFonts w:ascii="Calibri" w:hAnsi="Calibri" w:eastAsia="Arial" w:cs="Calibri"/>
                <w:color w:val="000000"/>
                <w:sz w:val="16"/>
                <w:szCs w:val="16"/>
                <w:lang w:val="en"/>
              </w:rPr>
              <w:t>T</w:t>
            </w:r>
            <w:r w:rsidRPr="00071992" w:rsidR="00606A7D">
              <w:rPr>
                <w:rFonts w:ascii="Calibri" w:hAnsi="Calibri" w:eastAsia="Arial" w:cs="Calibri"/>
                <w:color w:val="000000"/>
                <w:sz w:val="16"/>
                <w:szCs w:val="16"/>
                <w:lang w:val="en"/>
              </w:rPr>
              <w:t xml:space="preserve">ime per response = 3 </w:t>
            </w:r>
            <w:proofErr w:type="spellStart"/>
            <w:r w:rsidRPr="00071992" w:rsidR="00606A7D">
              <w:rPr>
                <w:rFonts w:ascii="Calibri" w:hAnsi="Calibri" w:eastAsia="Arial" w:cs="Calibri"/>
                <w:color w:val="000000"/>
                <w:sz w:val="16"/>
                <w:szCs w:val="16"/>
                <w:lang w:val="en"/>
              </w:rPr>
              <w:t>mins</w:t>
            </w:r>
            <w:proofErr w:type="spellEnd"/>
            <w:r w:rsidRPr="00071992" w:rsidR="00606A7D">
              <w:rPr>
                <w:rFonts w:ascii="Calibri" w:hAnsi="Calibri" w:eastAsia="Arial" w:cs="Calibri"/>
                <w:color w:val="000000"/>
                <w:sz w:val="16"/>
                <w:szCs w:val="16"/>
                <w:lang w:val="en"/>
              </w:rPr>
              <w:t>.</w:t>
            </w:r>
            <w:r w:rsidR="004C1C66">
              <w:rPr>
                <w:rFonts w:ascii="Calibri" w:hAnsi="Calibri" w:eastAsia="Arial" w:cs="Calibri"/>
                <w:color w:val="000000"/>
                <w:sz w:val="16"/>
                <w:szCs w:val="16"/>
                <w:lang w:val="en"/>
              </w:rPr>
              <w:t xml:space="preserve"> </w:t>
            </w:r>
            <w:r w:rsidRPr="00071992" w:rsidR="00606A7D">
              <w:rPr>
                <w:rFonts w:ascii="Calibri" w:hAnsi="Calibri" w:eastAsia="Arial" w:cs="Calibri"/>
                <w:color w:val="000000"/>
                <w:sz w:val="16"/>
                <w:szCs w:val="16"/>
                <w:lang w:val="en"/>
              </w:rPr>
              <w:t>(</w:t>
            </w:r>
            <w:r w:rsidRPr="00071992" w:rsidR="00C166B0">
              <w:rPr>
                <w:rFonts w:ascii="Calibri" w:hAnsi="Calibri" w:eastAsia="Arial" w:cs="Calibri"/>
                <w:color w:val="000000"/>
                <w:sz w:val="16"/>
                <w:szCs w:val="16"/>
                <w:lang w:val="en"/>
              </w:rPr>
              <w:t xml:space="preserve">94 </w:t>
            </w:r>
            <w:r w:rsidRPr="00071992" w:rsidR="00606A7D">
              <w:rPr>
                <w:rFonts w:ascii="Calibri" w:hAnsi="Calibri" w:eastAsia="Arial" w:cs="Calibri"/>
                <w:color w:val="000000"/>
                <w:sz w:val="16"/>
                <w:szCs w:val="16"/>
                <w:lang w:val="en"/>
              </w:rPr>
              <w:t xml:space="preserve">x 3 </w:t>
            </w:r>
            <w:proofErr w:type="spellStart"/>
            <w:r w:rsidRPr="00071992" w:rsidR="00606A7D">
              <w:rPr>
                <w:rFonts w:ascii="Calibri" w:hAnsi="Calibri" w:eastAsia="Arial" w:cs="Calibri"/>
                <w:color w:val="000000"/>
                <w:sz w:val="16"/>
                <w:szCs w:val="16"/>
                <w:lang w:val="en"/>
              </w:rPr>
              <w:t>mins</w:t>
            </w:r>
            <w:proofErr w:type="spellEnd"/>
            <w:r w:rsidRPr="00071992" w:rsidR="00606A7D">
              <w:rPr>
                <w:rFonts w:ascii="Calibri" w:hAnsi="Calibri" w:eastAsia="Arial" w:cs="Calibri"/>
                <w:color w:val="000000"/>
                <w:sz w:val="16"/>
                <w:szCs w:val="16"/>
                <w:lang w:val="en"/>
              </w:rPr>
              <w:t xml:space="preserve"> = </w:t>
            </w:r>
            <w:r w:rsidRPr="00071992" w:rsidR="00C166B0">
              <w:rPr>
                <w:rFonts w:ascii="Calibri" w:hAnsi="Calibri" w:eastAsia="Arial" w:cs="Calibri"/>
                <w:color w:val="000000"/>
                <w:sz w:val="16"/>
                <w:szCs w:val="16"/>
                <w:lang w:val="en"/>
              </w:rPr>
              <w:t>5</w:t>
            </w:r>
            <w:r w:rsidRPr="00071992">
              <w:rPr>
                <w:rFonts w:ascii="Calibri" w:hAnsi="Calibri" w:eastAsia="Arial" w:cs="Calibri"/>
                <w:color w:val="000000"/>
                <w:sz w:val="16"/>
                <w:szCs w:val="16"/>
                <w:lang w:val="en"/>
              </w:rPr>
              <w:t xml:space="preserve"> hours</w:t>
            </w:r>
            <w:r w:rsidRPr="00071992" w:rsidR="007D4C3B">
              <w:rPr>
                <w:rFonts w:ascii="Calibri" w:hAnsi="Calibri" w:eastAsia="Arial" w:cs="Calibri"/>
                <w:color w:val="000000"/>
                <w:sz w:val="16"/>
                <w:szCs w:val="16"/>
                <w:lang w:val="en"/>
              </w:rPr>
              <w:t xml:space="preserve"> annual</w:t>
            </w:r>
            <w:r w:rsidRPr="00071992" w:rsidR="0008213C">
              <w:rPr>
                <w:rFonts w:ascii="Calibri" w:hAnsi="Calibri" w:eastAsia="Arial" w:cs="Calibri"/>
                <w:color w:val="000000"/>
                <w:sz w:val="16"/>
                <w:szCs w:val="16"/>
                <w:lang w:val="en"/>
              </w:rPr>
              <w:t>l</w:t>
            </w:r>
            <w:r w:rsidRPr="00071992" w:rsidR="007D4C3B">
              <w:rPr>
                <w:rFonts w:ascii="Calibri" w:hAnsi="Calibri" w:eastAsia="Arial" w:cs="Calibri"/>
                <w:color w:val="000000"/>
                <w:sz w:val="16"/>
                <w:szCs w:val="16"/>
                <w:lang w:val="en"/>
              </w:rPr>
              <w:t>y</w:t>
            </w:r>
            <w:r w:rsidRPr="00071992">
              <w:rPr>
                <w:rFonts w:ascii="Calibri" w:hAnsi="Calibri" w:eastAsia="Arial" w:cs="Calibri"/>
                <w:color w:val="000000"/>
                <w:sz w:val="16"/>
                <w:szCs w:val="16"/>
                <w:lang w:val="en"/>
              </w:rPr>
              <w:t>)</w:t>
            </w:r>
          </w:p>
        </w:tc>
        <w:tc>
          <w:tcPr>
            <w:tcW w:w="1094" w:type="dxa"/>
            <w:tcBorders>
              <w:top w:val="single" w:color="auto" w:sz="12" w:space="0"/>
              <w:left w:val="nil"/>
              <w:bottom w:val="single" w:color="auto" w:sz="12" w:space="0"/>
              <w:right w:val="single" w:color="auto" w:sz="4" w:space="0"/>
            </w:tcBorders>
            <w:shd w:val="clear" w:color="auto" w:fill="7F7F7F"/>
            <w:noWrap/>
            <w:vAlign w:val="center"/>
          </w:tcPr>
          <w:p w:rsidRPr="008F7F75" w:rsidR="006537DA" w:rsidP="006537DA" w:rsidRDefault="006537DA" w14:paraId="4997619D" w14:textId="77777777">
            <w:pPr>
              <w:keepNext/>
              <w:keepLines/>
              <w:widowControl/>
              <w:autoSpaceDE/>
              <w:autoSpaceDN/>
              <w:jc w:val="right"/>
              <w:rPr>
                <w:rFonts w:ascii="Calibri" w:hAnsi="Calibri" w:eastAsia="Times New Roman" w:cs="Calibri"/>
                <w:color w:val="000000"/>
                <w:sz w:val="16"/>
                <w:szCs w:val="16"/>
              </w:rPr>
            </w:pPr>
          </w:p>
        </w:tc>
      </w:tr>
      <w:tr w:rsidRPr="000378C5" w:rsidR="006537DA" w:rsidTr="00AB3E7B" w14:paraId="7A8DF1D8" w14:textId="77777777">
        <w:trPr>
          <w:trHeight w:val="270"/>
          <w:jc w:val="center"/>
        </w:trPr>
        <w:tc>
          <w:tcPr>
            <w:tcW w:w="2300" w:type="dxa"/>
            <w:gridSpan w:val="2"/>
            <w:tcBorders>
              <w:top w:val="single" w:color="auto" w:sz="12" w:space="0"/>
              <w:left w:val="single" w:color="auto" w:sz="4" w:space="0"/>
              <w:bottom w:val="single" w:color="auto" w:sz="12" w:space="0"/>
              <w:right w:val="single" w:color="auto" w:sz="4" w:space="0"/>
            </w:tcBorders>
            <w:shd w:val="clear" w:color="000000" w:fill="F2F2F2"/>
            <w:vAlign w:val="center"/>
            <w:hideMark/>
          </w:tcPr>
          <w:p w:rsidRPr="006537DA" w:rsidR="006537DA" w:rsidP="006537DA" w:rsidRDefault="006537DA" w14:paraId="4967D1AA" w14:textId="77777777">
            <w:pPr>
              <w:keepNext/>
              <w:keepLines/>
              <w:widowControl/>
              <w:autoSpaceDE/>
              <w:autoSpaceDN/>
              <w:jc w:val="center"/>
              <w:rPr>
                <w:rFonts w:ascii="Calibri" w:hAnsi="Calibri" w:eastAsia="Times New Roman" w:cs="Calibri"/>
                <w:b/>
                <w:bCs/>
                <w:color w:val="000000"/>
                <w:sz w:val="16"/>
                <w:szCs w:val="16"/>
              </w:rPr>
            </w:pPr>
            <w:r w:rsidRPr="006537DA">
              <w:rPr>
                <w:rFonts w:ascii="Calibri" w:hAnsi="Calibri" w:eastAsia="Times New Roman" w:cs="Calibri"/>
                <w:b/>
                <w:bCs/>
                <w:color w:val="000000"/>
                <w:sz w:val="16"/>
                <w:szCs w:val="16"/>
              </w:rPr>
              <w:t>Total for Collection</w:t>
            </w:r>
          </w:p>
        </w:tc>
        <w:tc>
          <w:tcPr>
            <w:tcW w:w="4971" w:type="dxa"/>
            <w:tcBorders>
              <w:top w:val="single" w:color="auto" w:sz="12" w:space="0"/>
              <w:left w:val="nil"/>
              <w:bottom w:val="single" w:color="auto" w:sz="12" w:space="0"/>
              <w:right w:val="single" w:color="auto" w:sz="4" w:space="0"/>
            </w:tcBorders>
            <w:shd w:val="clear" w:color="000000" w:fill="F2F2F2"/>
            <w:noWrap/>
            <w:vAlign w:val="center"/>
            <w:hideMark/>
          </w:tcPr>
          <w:p w:rsidRPr="008F7F75" w:rsidR="006537DA" w:rsidP="006537DA" w:rsidRDefault="006537DA" w14:paraId="2EE34372" w14:textId="77777777">
            <w:pPr>
              <w:keepNext/>
              <w:keepLines/>
              <w:widowControl/>
              <w:autoSpaceDE/>
              <w:autoSpaceDN/>
              <w:rPr>
                <w:rFonts w:ascii="Calibri" w:hAnsi="Calibri" w:eastAsia="Times New Roman" w:cs="Calibri"/>
                <w:b/>
                <w:bCs/>
                <w:color w:val="000000"/>
                <w:sz w:val="16"/>
                <w:szCs w:val="16"/>
              </w:rPr>
            </w:pPr>
            <w:r w:rsidRPr="008F7F75">
              <w:rPr>
                <w:rFonts w:ascii="Calibri" w:hAnsi="Calibri" w:eastAsia="Times New Roman" w:cs="Calibri"/>
                <w:b/>
                <w:bCs/>
                <w:color w:val="000000"/>
                <w:sz w:val="16"/>
                <w:szCs w:val="16"/>
              </w:rPr>
              <w:t> </w:t>
            </w:r>
          </w:p>
        </w:tc>
        <w:tc>
          <w:tcPr>
            <w:tcW w:w="1094" w:type="dxa"/>
            <w:tcBorders>
              <w:top w:val="single" w:color="auto" w:sz="12" w:space="0"/>
              <w:left w:val="nil"/>
              <w:bottom w:val="single" w:color="auto" w:sz="12" w:space="0"/>
              <w:right w:val="single" w:color="auto" w:sz="4" w:space="0"/>
            </w:tcBorders>
            <w:shd w:val="clear" w:color="000000" w:fill="F2F2F2"/>
            <w:noWrap/>
            <w:vAlign w:val="center"/>
          </w:tcPr>
          <w:p w:rsidRPr="008F7F75" w:rsidR="006537DA" w:rsidP="006537DA" w:rsidRDefault="00FA4452" w14:paraId="5F9F3A56" w14:textId="62FE68DD">
            <w:pPr>
              <w:keepNext/>
              <w:keepLines/>
              <w:widowControl/>
              <w:pBdr>
                <w:top w:val="nil"/>
                <w:left w:val="nil"/>
                <w:bottom w:val="nil"/>
                <w:right w:val="nil"/>
                <w:between w:val="nil"/>
              </w:pBdr>
              <w:autoSpaceDE/>
              <w:autoSpaceDN/>
              <w:spacing w:line="276" w:lineRule="auto"/>
              <w:jc w:val="right"/>
              <w:rPr>
                <w:rFonts w:ascii="Calibri" w:hAnsi="Calibri" w:eastAsia="Arial" w:cs="Calibri"/>
                <w:b/>
                <w:bCs/>
                <w:color w:val="000000"/>
                <w:sz w:val="16"/>
                <w:szCs w:val="16"/>
                <w:lang w:val="en"/>
              </w:rPr>
            </w:pPr>
            <w:r w:rsidRPr="008F7F75">
              <w:rPr>
                <w:rFonts w:ascii="Calibri" w:hAnsi="Calibri" w:eastAsia="Arial" w:cs="Calibri"/>
                <w:b/>
                <w:bCs/>
                <w:color w:val="000000"/>
                <w:sz w:val="16"/>
                <w:szCs w:val="16"/>
                <w:lang w:val="en"/>
              </w:rPr>
              <w:t>$31,582</w:t>
            </w:r>
            <w:r w:rsidR="004C1C66">
              <w:rPr>
                <w:rFonts w:ascii="Calibri" w:hAnsi="Calibri" w:eastAsia="Arial" w:cs="Calibri"/>
                <w:b/>
                <w:bCs/>
                <w:color w:val="000000"/>
                <w:sz w:val="16"/>
                <w:szCs w:val="16"/>
                <w:lang w:val="en"/>
              </w:rPr>
              <w:t xml:space="preserve"> </w:t>
            </w:r>
            <w:r w:rsidR="00C01B55">
              <w:rPr>
                <w:rFonts w:ascii="Calibri" w:hAnsi="Calibri" w:eastAsia="Arial" w:cs="Calibri"/>
                <w:b/>
                <w:bCs/>
                <w:color w:val="000000"/>
                <w:sz w:val="16"/>
                <w:szCs w:val="16"/>
                <w:lang w:val="en"/>
              </w:rPr>
              <w:t>($10,527 annualized)</w:t>
            </w:r>
          </w:p>
        </w:tc>
      </w:tr>
    </w:tbl>
    <w:p w:rsidR="00352623" w:rsidP="002F49F4" w:rsidRDefault="00352623" w14:paraId="4F122B47" w14:textId="34E290CB">
      <w:pPr>
        <w:pStyle w:val="BodyText"/>
        <w:spacing w:before="0"/>
        <w:ind w:left="0"/>
        <w:rPr>
          <w:rFonts w:cs="Times New Roman"/>
          <w:b/>
        </w:rPr>
      </w:pPr>
    </w:p>
    <w:p w:rsidR="00DA5868" w:rsidRDefault="00DA5868" w14:paraId="32A4BF13" w14:textId="77777777">
      <w:pPr>
        <w:rPr>
          <w:rFonts w:cs="Times New Roman"/>
          <w:b/>
        </w:rPr>
        <w:sectPr w:rsidR="00DA5868" w:rsidSect="00DA5868">
          <w:pgSz w:w="12240" w:h="15840"/>
          <w:pgMar w:top="1080" w:right="1080" w:bottom="810" w:left="1080" w:header="0" w:footer="1008" w:gutter="0"/>
          <w:cols w:space="720"/>
          <w:docGrid w:linePitch="326"/>
        </w:sectPr>
      </w:pPr>
    </w:p>
    <w:p w:rsidR="00352623" w:rsidRDefault="00352623" w14:paraId="72D988C5" w14:textId="03A61572">
      <w:pPr>
        <w:rPr>
          <w:rFonts w:cs="Times New Roman"/>
          <w:b/>
          <w:szCs w:val="24"/>
        </w:rPr>
      </w:pPr>
    </w:p>
    <w:p w:rsidRPr="00BD7237" w:rsidR="00DF0CE3" w:rsidP="002F49F4" w:rsidRDefault="00DF0CE3" w14:paraId="1CC461A4" w14:textId="77777777">
      <w:pPr>
        <w:pStyle w:val="BodyText"/>
        <w:spacing w:before="0"/>
        <w:ind w:left="0"/>
        <w:rPr>
          <w:rFonts w:cs="Times New Roman"/>
          <w:b/>
        </w:rPr>
      </w:pPr>
    </w:p>
    <w:p w:rsidRPr="00BD7237" w:rsidR="008E61C9" w:rsidP="002F49F4" w:rsidRDefault="001477A3" w14:paraId="07133403"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t>Explain the reasons for any program changes or adjustments reported in ROCIS.</w:t>
      </w:r>
    </w:p>
    <w:p w:rsidR="008E61C9" w:rsidP="002F49F4" w:rsidRDefault="008E61C9" w14:paraId="5D68A441" w14:textId="77777777">
      <w:pPr>
        <w:pStyle w:val="BodyText"/>
        <w:spacing w:before="0"/>
        <w:ind w:left="0"/>
        <w:rPr>
          <w:rFonts w:cs="Times New Roman"/>
          <w:b/>
        </w:rPr>
      </w:pPr>
    </w:p>
    <w:tbl>
      <w:tblPr>
        <w:tblW w:w="12680" w:type="dxa"/>
        <w:jc w:val="center"/>
        <w:tblLayout w:type="fixed"/>
        <w:tblLook w:val="04A0" w:firstRow="1" w:lastRow="0" w:firstColumn="1" w:lastColumn="0" w:noHBand="0" w:noVBand="1"/>
      </w:tblPr>
      <w:tblGrid>
        <w:gridCol w:w="1610"/>
        <w:gridCol w:w="1890"/>
        <w:gridCol w:w="1080"/>
        <w:gridCol w:w="891"/>
        <w:gridCol w:w="999"/>
        <w:gridCol w:w="900"/>
        <w:gridCol w:w="1080"/>
        <w:gridCol w:w="1080"/>
        <w:gridCol w:w="3150"/>
      </w:tblGrid>
      <w:tr w:rsidRPr="00DF0CE3" w:rsidR="001D240E" w:rsidTr="00352623" w14:paraId="147052D0" w14:textId="77777777">
        <w:trPr>
          <w:trHeight w:val="368"/>
          <w:jc w:val="center"/>
        </w:trPr>
        <w:tc>
          <w:tcPr>
            <w:tcW w:w="1610" w:type="dxa"/>
            <w:vMerge w:val="restart"/>
            <w:tcBorders>
              <w:top w:val="single" w:color="auto" w:sz="8" w:space="0"/>
              <w:left w:val="single" w:color="auto" w:sz="8" w:space="0"/>
              <w:bottom w:val="single" w:color="000000" w:sz="8" w:space="0"/>
              <w:right w:val="single" w:color="auto" w:sz="8" w:space="0"/>
            </w:tcBorders>
            <w:shd w:val="clear" w:color="auto" w:fill="548DD4" w:themeFill="text2" w:themeFillTint="99"/>
            <w:vAlign w:val="center"/>
            <w:hideMark/>
          </w:tcPr>
          <w:p w:rsidRPr="00DF0CE3" w:rsidR="001D240E" w:rsidP="002F49F4" w:rsidRDefault="001D240E" w14:paraId="127244B5"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890" w:type="dxa"/>
            <w:vMerge w:val="restart"/>
            <w:tcBorders>
              <w:top w:val="single" w:color="auto" w:sz="8" w:space="0"/>
              <w:left w:val="nil"/>
              <w:right w:val="single" w:color="auto" w:sz="8" w:space="0"/>
            </w:tcBorders>
            <w:shd w:val="clear" w:color="auto" w:fill="548DD4" w:themeFill="text2" w:themeFillTint="99"/>
            <w:vAlign w:val="center"/>
          </w:tcPr>
          <w:p w:rsidRPr="007F4B4B" w:rsidR="001D240E" w:rsidP="002F49F4" w:rsidRDefault="001D240E" w14:paraId="237E9D43" w14:textId="0C857DF2">
            <w:pPr>
              <w:widowControl/>
              <w:autoSpaceDE/>
              <w:autoSpaceDN/>
              <w:jc w:val="center"/>
              <w:rPr>
                <w:rFonts w:ascii="Calibri" w:hAnsi="Calibri" w:eastAsia="Times New Roman" w:cs="Calibri"/>
                <w:b/>
                <w:bCs/>
                <w:color w:val="000000"/>
                <w:sz w:val="16"/>
                <w:szCs w:val="16"/>
              </w:rPr>
            </w:pPr>
            <w:r w:rsidRPr="007F4B4B">
              <w:rPr>
                <w:rFonts w:ascii="Calibri" w:hAnsi="Calibri" w:eastAsia="Times New Roman" w:cs="Calibri"/>
                <w:b/>
                <w:color w:val="000000"/>
                <w:sz w:val="16"/>
                <w:szCs w:val="16"/>
              </w:rPr>
              <w:t>Form Name</w:t>
            </w:r>
          </w:p>
        </w:tc>
        <w:tc>
          <w:tcPr>
            <w:tcW w:w="1971" w:type="dxa"/>
            <w:gridSpan w:val="2"/>
            <w:tcBorders>
              <w:top w:val="single" w:color="auto" w:sz="8" w:space="0"/>
              <w:left w:val="single" w:color="auto" w:sz="8" w:space="0"/>
              <w:bottom w:val="single" w:color="auto" w:sz="8" w:space="0"/>
              <w:right w:val="single" w:color="000000" w:sz="8" w:space="0"/>
            </w:tcBorders>
            <w:shd w:val="clear" w:color="auto" w:fill="548DD4" w:themeFill="text2" w:themeFillTint="99"/>
            <w:vAlign w:val="center"/>
            <w:hideMark/>
          </w:tcPr>
          <w:p w:rsidRPr="00DF0CE3" w:rsidR="001D240E" w:rsidP="002F49F4" w:rsidRDefault="001D240E" w14:paraId="44C2873B" w14:textId="10979D6A">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1899" w:type="dxa"/>
            <w:gridSpan w:val="2"/>
            <w:tcBorders>
              <w:top w:val="single" w:color="auto" w:sz="8" w:space="0"/>
              <w:left w:val="nil"/>
              <w:bottom w:val="single" w:color="auto" w:sz="8" w:space="0"/>
              <w:right w:val="single" w:color="000000" w:sz="8" w:space="0"/>
            </w:tcBorders>
            <w:shd w:val="clear" w:color="auto" w:fill="548DD4" w:themeFill="text2" w:themeFillTint="99"/>
            <w:vAlign w:val="center"/>
            <w:hideMark/>
          </w:tcPr>
          <w:p w:rsidRPr="00DF0CE3" w:rsidR="001D240E" w:rsidP="002F49F4" w:rsidRDefault="001D240E" w14:paraId="75CAB41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2160" w:type="dxa"/>
            <w:gridSpan w:val="2"/>
            <w:tcBorders>
              <w:top w:val="single" w:color="auto" w:sz="8" w:space="0"/>
              <w:left w:val="nil"/>
              <w:bottom w:val="single" w:color="auto" w:sz="8" w:space="0"/>
              <w:right w:val="single" w:color="000000" w:sz="8" w:space="0"/>
            </w:tcBorders>
            <w:shd w:val="clear" w:color="auto" w:fill="548DD4" w:themeFill="text2" w:themeFillTint="99"/>
            <w:vAlign w:val="center"/>
            <w:hideMark/>
          </w:tcPr>
          <w:p w:rsidRPr="00DF0CE3" w:rsidR="001D240E" w:rsidP="002F49F4" w:rsidRDefault="001D240E" w14:paraId="7C6C4932"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3150" w:type="dxa"/>
            <w:vMerge w:val="restart"/>
            <w:tcBorders>
              <w:top w:val="single" w:color="auto" w:sz="8" w:space="0"/>
              <w:left w:val="single" w:color="auto" w:sz="8" w:space="0"/>
              <w:bottom w:val="single" w:color="000000" w:sz="8" w:space="0"/>
              <w:right w:val="single" w:color="auto" w:sz="8" w:space="0"/>
            </w:tcBorders>
            <w:shd w:val="clear" w:color="auto" w:fill="548DD4" w:themeFill="text2" w:themeFillTint="99"/>
            <w:vAlign w:val="center"/>
            <w:hideMark/>
          </w:tcPr>
          <w:p w:rsidRPr="00DF0CE3" w:rsidR="001D240E" w:rsidP="002F49F4" w:rsidRDefault="001D240E" w14:paraId="6140F7D3"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1D240E" w:rsidTr="00352623" w14:paraId="374DE7AA" w14:textId="77777777">
        <w:trPr>
          <w:trHeight w:val="809"/>
          <w:jc w:val="center"/>
        </w:trPr>
        <w:tc>
          <w:tcPr>
            <w:tcW w:w="1610" w:type="dxa"/>
            <w:vMerge/>
            <w:tcBorders>
              <w:top w:val="single" w:color="auto" w:sz="8" w:space="0"/>
              <w:left w:val="single" w:color="auto" w:sz="8" w:space="0"/>
              <w:bottom w:val="single" w:color="auto" w:sz="12" w:space="0"/>
              <w:right w:val="single" w:color="auto" w:sz="8" w:space="0"/>
            </w:tcBorders>
            <w:shd w:val="clear" w:color="auto" w:fill="4F81BD" w:themeFill="accent1"/>
            <w:vAlign w:val="center"/>
            <w:hideMark/>
          </w:tcPr>
          <w:p w:rsidRPr="00DF0CE3" w:rsidR="001D240E" w:rsidP="002F49F4" w:rsidRDefault="001D240E" w14:paraId="3425C463" w14:textId="77777777">
            <w:pPr>
              <w:widowControl/>
              <w:autoSpaceDE/>
              <w:autoSpaceDN/>
              <w:rPr>
                <w:rFonts w:ascii="Calibri" w:hAnsi="Calibri" w:eastAsia="Times New Roman" w:cs="Calibri"/>
                <w:b/>
                <w:bCs/>
                <w:color w:val="000000"/>
                <w:sz w:val="16"/>
                <w:szCs w:val="16"/>
              </w:rPr>
            </w:pPr>
          </w:p>
        </w:tc>
        <w:tc>
          <w:tcPr>
            <w:tcW w:w="1890" w:type="dxa"/>
            <w:vMerge/>
            <w:tcBorders>
              <w:left w:val="nil"/>
              <w:bottom w:val="single" w:color="auto" w:sz="12" w:space="0"/>
              <w:right w:val="single" w:color="auto" w:sz="8" w:space="0"/>
            </w:tcBorders>
            <w:shd w:val="clear" w:color="auto" w:fill="4F81BD" w:themeFill="accent1"/>
          </w:tcPr>
          <w:p w:rsidRPr="00DF0CE3" w:rsidR="001D240E" w:rsidP="002F49F4" w:rsidRDefault="001D240E" w14:paraId="514FE93F" w14:textId="22009CA1">
            <w:pPr>
              <w:widowControl/>
              <w:autoSpaceDE/>
              <w:autoSpaceDN/>
              <w:jc w:val="center"/>
              <w:rPr>
                <w:rFonts w:ascii="Calibri" w:hAnsi="Calibri" w:eastAsia="Times New Roman" w:cs="Calibri"/>
                <w:color w:val="000000"/>
                <w:sz w:val="16"/>
                <w:szCs w:val="16"/>
              </w:rPr>
            </w:pPr>
          </w:p>
        </w:tc>
        <w:tc>
          <w:tcPr>
            <w:tcW w:w="1080" w:type="dxa"/>
            <w:tcBorders>
              <w:top w:val="nil"/>
              <w:left w:val="single" w:color="auto" w:sz="8" w:space="0"/>
              <w:bottom w:val="single" w:color="auto" w:sz="12" w:space="0"/>
              <w:right w:val="dashed" w:color="auto" w:sz="8" w:space="0"/>
            </w:tcBorders>
            <w:shd w:val="clear" w:color="000000" w:fill="FBE4D5"/>
            <w:vAlign w:val="center"/>
            <w:hideMark/>
          </w:tcPr>
          <w:p w:rsidRPr="00DF0CE3" w:rsidR="001D240E" w:rsidP="002F49F4" w:rsidRDefault="001D240E" w14:paraId="27EBE71A" w14:textId="4B63DE31">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891" w:type="dxa"/>
            <w:tcBorders>
              <w:top w:val="nil"/>
              <w:left w:val="nil"/>
              <w:bottom w:val="single" w:color="auto" w:sz="12" w:space="0"/>
              <w:right w:val="single" w:color="auto" w:sz="8" w:space="0"/>
            </w:tcBorders>
            <w:shd w:val="clear" w:color="000000" w:fill="FBE4D5"/>
            <w:vAlign w:val="center"/>
            <w:hideMark/>
          </w:tcPr>
          <w:p w:rsidRPr="00DF0CE3" w:rsidR="001D240E" w:rsidP="002F49F4" w:rsidRDefault="001D240E" w14:paraId="200DA1D2"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999" w:type="dxa"/>
            <w:tcBorders>
              <w:top w:val="nil"/>
              <w:left w:val="nil"/>
              <w:bottom w:val="single" w:color="auto" w:sz="12" w:space="0"/>
              <w:right w:val="dashed" w:color="auto" w:sz="8" w:space="0"/>
            </w:tcBorders>
            <w:shd w:val="clear" w:color="000000" w:fill="FBE4D5"/>
            <w:vAlign w:val="center"/>
            <w:hideMark/>
          </w:tcPr>
          <w:p w:rsidRPr="00DF0CE3" w:rsidR="001D240E" w:rsidP="002F49F4" w:rsidRDefault="001D240E" w14:paraId="4605B2CE"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900" w:type="dxa"/>
            <w:tcBorders>
              <w:top w:val="nil"/>
              <w:left w:val="nil"/>
              <w:bottom w:val="single" w:color="auto" w:sz="12" w:space="0"/>
              <w:right w:val="single" w:color="auto" w:sz="8" w:space="0"/>
            </w:tcBorders>
            <w:shd w:val="clear" w:color="000000" w:fill="FBE4D5"/>
            <w:vAlign w:val="center"/>
            <w:hideMark/>
          </w:tcPr>
          <w:p w:rsidRPr="00DF0CE3" w:rsidR="001D240E" w:rsidP="002F49F4" w:rsidRDefault="001D240E" w14:paraId="63A9678B"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080" w:type="dxa"/>
            <w:tcBorders>
              <w:top w:val="nil"/>
              <w:left w:val="nil"/>
              <w:bottom w:val="single" w:color="auto" w:sz="12" w:space="0"/>
              <w:right w:val="dashed" w:color="auto" w:sz="8" w:space="0"/>
            </w:tcBorders>
            <w:shd w:val="clear" w:color="000000" w:fill="FBE4D5"/>
            <w:vAlign w:val="center"/>
            <w:hideMark/>
          </w:tcPr>
          <w:p w:rsidRPr="00DF0CE3" w:rsidR="001D240E" w:rsidP="002F49F4" w:rsidRDefault="001D240E" w14:paraId="74F6301C"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80" w:type="dxa"/>
            <w:tcBorders>
              <w:top w:val="nil"/>
              <w:left w:val="nil"/>
              <w:bottom w:val="single" w:color="auto" w:sz="12" w:space="0"/>
              <w:right w:val="single" w:color="auto" w:sz="8" w:space="0"/>
            </w:tcBorders>
            <w:shd w:val="clear" w:color="000000" w:fill="FBE4D5"/>
            <w:vAlign w:val="center"/>
            <w:hideMark/>
          </w:tcPr>
          <w:p w:rsidRPr="00DF0CE3" w:rsidR="001D240E" w:rsidP="002F49F4" w:rsidRDefault="001D240E" w14:paraId="23A0A29A"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3150" w:type="dxa"/>
            <w:vMerge/>
            <w:tcBorders>
              <w:top w:val="single" w:color="auto" w:sz="8" w:space="0"/>
              <w:left w:val="single" w:color="auto" w:sz="8" w:space="0"/>
              <w:bottom w:val="single" w:color="auto" w:sz="12" w:space="0"/>
              <w:right w:val="single" w:color="auto" w:sz="8" w:space="0"/>
            </w:tcBorders>
            <w:shd w:val="clear" w:color="auto" w:fill="548DD4" w:themeFill="text2" w:themeFillTint="99"/>
            <w:vAlign w:val="center"/>
            <w:hideMark/>
          </w:tcPr>
          <w:p w:rsidRPr="00DF0CE3" w:rsidR="001D240E" w:rsidP="002F49F4" w:rsidRDefault="001D240E" w14:paraId="648AAE4F" w14:textId="77777777">
            <w:pPr>
              <w:widowControl/>
              <w:autoSpaceDE/>
              <w:autoSpaceDN/>
              <w:rPr>
                <w:rFonts w:ascii="Calibri" w:hAnsi="Calibri" w:eastAsia="Times New Roman" w:cs="Calibri"/>
                <w:b/>
                <w:bCs/>
                <w:color w:val="000000"/>
                <w:sz w:val="16"/>
                <w:szCs w:val="16"/>
              </w:rPr>
            </w:pPr>
          </w:p>
        </w:tc>
      </w:tr>
      <w:tr w:rsidRPr="00DF0CE3" w:rsidR="001B6906" w:rsidTr="00352623" w14:paraId="625FEB77" w14:textId="77777777">
        <w:trPr>
          <w:trHeight w:val="368"/>
          <w:jc w:val="center"/>
        </w:trPr>
        <w:tc>
          <w:tcPr>
            <w:tcW w:w="1610" w:type="dxa"/>
            <w:vMerge w:val="restart"/>
            <w:tcBorders>
              <w:top w:val="single" w:color="auto" w:sz="12" w:space="0"/>
              <w:left w:val="single" w:color="auto" w:sz="8" w:space="0"/>
              <w:right w:val="single" w:color="auto" w:sz="8" w:space="0"/>
            </w:tcBorders>
            <w:shd w:val="clear" w:color="auto" w:fill="auto"/>
            <w:vAlign w:val="center"/>
            <w:hideMark/>
          </w:tcPr>
          <w:p w:rsidRPr="00A42B05" w:rsidR="001B6906" w:rsidP="002F49F4" w:rsidRDefault="001B6906" w14:paraId="42BD2BDD" w14:textId="5A917B5B">
            <w:pPr>
              <w:widowControl/>
              <w:autoSpaceDE/>
              <w:autoSpaceDN/>
              <w:rPr>
                <w:rFonts w:eastAsia="Times New Roman" w:asciiTheme="minorHAnsi" w:hAnsiTheme="minorHAnsi" w:cstheme="minorHAnsi"/>
                <w:color w:val="000000"/>
                <w:sz w:val="16"/>
                <w:szCs w:val="16"/>
              </w:rPr>
            </w:pPr>
            <w:r w:rsidRPr="00A42B05">
              <w:rPr>
                <w:rFonts w:eastAsia="Times New Roman" w:asciiTheme="minorHAnsi" w:hAnsiTheme="minorHAnsi" w:cstheme="minorHAnsi"/>
                <w:color w:val="000000"/>
                <w:sz w:val="16"/>
                <w:szCs w:val="16"/>
              </w:rPr>
              <w:t> Paper Logbook</w:t>
            </w:r>
          </w:p>
        </w:tc>
        <w:tc>
          <w:tcPr>
            <w:tcW w:w="1890" w:type="dxa"/>
            <w:tcBorders>
              <w:top w:val="single" w:color="auto" w:sz="12" w:space="0"/>
              <w:left w:val="nil"/>
              <w:bottom w:val="single" w:color="auto" w:sz="4" w:space="0"/>
              <w:right w:val="single" w:color="auto" w:sz="4" w:space="0"/>
            </w:tcBorders>
            <w:shd w:val="clear" w:color="auto" w:fill="auto"/>
            <w:vAlign w:val="center"/>
          </w:tcPr>
          <w:p w:rsidRPr="00A42B05" w:rsidR="001B6906" w:rsidP="002F49F4" w:rsidRDefault="001B6906" w14:paraId="71B824F1" w14:textId="7DAAFD03">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 xml:space="preserve">Catcher vessel Trawl DFL </w:t>
            </w:r>
          </w:p>
        </w:tc>
        <w:tc>
          <w:tcPr>
            <w:tcW w:w="1080" w:type="dxa"/>
            <w:tcBorders>
              <w:top w:val="single" w:color="auto" w:sz="12" w:space="0"/>
              <w:left w:val="single" w:color="auto" w:sz="8" w:space="0"/>
              <w:bottom w:val="dotted" w:color="auto" w:sz="4" w:space="0"/>
              <w:right w:val="dashed" w:color="auto" w:sz="8" w:space="0"/>
            </w:tcBorders>
            <w:shd w:val="clear" w:color="auto" w:fill="auto"/>
            <w:vAlign w:val="center"/>
            <w:hideMark/>
          </w:tcPr>
          <w:p w:rsidRPr="00634324" w:rsidR="001B6906" w:rsidP="008301B1" w:rsidRDefault="009F05FA" w14:paraId="6E48A595" w14:textId="6DF71E91">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102</w:t>
            </w:r>
          </w:p>
        </w:tc>
        <w:tc>
          <w:tcPr>
            <w:tcW w:w="891" w:type="dxa"/>
            <w:tcBorders>
              <w:top w:val="single" w:color="auto" w:sz="12" w:space="0"/>
              <w:left w:val="single" w:color="auto" w:sz="4" w:space="0"/>
              <w:bottom w:val="dotted" w:color="auto" w:sz="4" w:space="0"/>
              <w:right w:val="single" w:color="auto" w:sz="4" w:space="0"/>
            </w:tcBorders>
            <w:shd w:val="clear" w:color="auto" w:fill="auto"/>
            <w:vAlign w:val="center"/>
            <w:hideMark/>
          </w:tcPr>
          <w:p w:rsidRPr="006748A9" w:rsidR="001B6906" w:rsidP="002F49F4" w:rsidRDefault="001B6906" w14:paraId="74053F56" w14:textId="40EBA3C0">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100</w:t>
            </w:r>
          </w:p>
        </w:tc>
        <w:tc>
          <w:tcPr>
            <w:tcW w:w="999" w:type="dxa"/>
            <w:tcBorders>
              <w:top w:val="single" w:color="auto" w:sz="12" w:space="0"/>
              <w:left w:val="nil"/>
              <w:bottom w:val="dotted" w:color="auto" w:sz="4" w:space="0"/>
              <w:right w:val="dashed" w:color="auto" w:sz="8" w:space="0"/>
            </w:tcBorders>
            <w:shd w:val="clear" w:color="auto" w:fill="auto"/>
            <w:vAlign w:val="center"/>
            <w:hideMark/>
          </w:tcPr>
          <w:p w:rsidRPr="00634324" w:rsidR="001B6906" w:rsidP="002F49F4" w:rsidRDefault="001B6906" w14:paraId="085BA9FA" w14:textId="592C9BFA">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 </w:t>
            </w:r>
            <w:r w:rsidRPr="00634324" w:rsidR="009F05FA">
              <w:rPr>
                <w:rFonts w:eastAsia="Times New Roman" w:asciiTheme="minorHAnsi" w:hAnsiTheme="minorHAnsi" w:cstheme="minorHAnsi"/>
                <w:color w:val="000000"/>
                <w:sz w:val="16"/>
                <w:szCs w:val="16"/>
              </w:rPr>
              <w:t>9,180</w:t>
            </w:r>
          </w:p>
        </w:tc>
        <w:tc>
          <w:tcPr>
            <w:tcW w:w="900" w:type="dxa"/>
            <w:tcBorders>
              <w:top w:val="single" w:color="auto" w:sz="12" w:space="0"/>
              <w:left w:val="nil"/>
              <w:bottom w:val="dotted" w:color="auto" w:sz="4" w:space="0"/>
              <w:right w:val="single" w:color="auto" w:sz="4" w:space="0"/>
            </w:tcBorders>
            <w:shd w:val="clear" w:color="auto" w:fill="auto"/>
            <w:vAlign w:val="center"/>
            <w:hideMark/>
          </w:tcPr>
          <w:p w:rsidRPr="006748A9" w:rsidR="001B6906" w:rsidP="002F49F4" w:rsidRDefault="001B6906" w14:paraId="3F94864E" w14:textId="060CDB6D">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9,300</w:t>
            </w:r>
          </w:p>
        </w:tc>
        <w:tc>
          <w:tcPr>
            <w:tcW w:w="1080" w:type="dxa"/>
            <w:tcBorders>
              <w:top w:val="single" w:color="auto" w:sz="12" w:space="0"/>
              <w:left w:val="nil"/>
              <w:bottom w:val="dotted" w:color="auto" w:sz="4" w:space="0"/>
              <w:right w:val="dashed" w:color="auto" w:sz="8" w:space="0"/>
            </w:tcBorders>
            <w:shd w:val="clear" w:color="auto" w:fill="auto"/>
            <w:vAlign w:val="center"/>
            <w:hideMark/>
          </w:tcPr>
          <w:p w:rsidRPr="00634324" w:rsidR="001B6906" w:rsidP="002F49F4" w:rsidRDefault="00E20EED" w14:paraId="3FF137CD" w14:textId="4D58586A">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2,754</w:t>
            </w:r>
          </w:p>
        </w:tc>
        <w:tc>
          <w:tcPr>
            <w:tcW w:w="1080" w:type="dxa"/>
            <w:tcBorders>
              <w:top w:val="single" w:color="auto" w:sz="12" w:space="0"/>
              <w:left w:val="nil"/>
              <w:bottom w:val="dotted" w:color="auto" w:sz="4" w:space="0"/>
              <w:right w:val="single" w:color="auto" w:sz="8" w:space="0"/>
            </w:tcBorders>
            <w:shd w:val="clear" w:color="auto" w:fill="auto"/>
            <w:vAlign w:val="center"/>
            <w:hideMark/>
          </w:tcPr>
          <w:p w:rsidRPr="00A42B05" w:rsidR="001B6906" w:rsidP="002F49F4" w:rsidRDefault="00542D6F" w14:paraId="23F688AB" w14:textId="604E2C23">
            <w:pPr>
              <w:widowControl/>
              <w:autoSpaceDE/>
              <w:autoSpaceDN/>
              <w:jc w:val="center"/>
              <w:rPr>
                <w:rFonts w:eastAsia="Times New Roman" w:asciiTheme="minorHAnsi" w:hAnsiTheme="minorHAnsi" w:cstheme="minorHAnsi"/>
                <w:color w:val="000000"/>
                <w:sz w:val="16"/>
                <w:szCs w:val="16"/>
              </w:rPr>
            </w:pPr>
            <w:r w:rsidRPr="00542D6F">
              <w:rPr>
                <w:rFonts w:eastAsia="Times New Roman" w:asciiTheme="minorHAnsi" w:hAnsiTheme="minorHAnsi" w:cstheme="minorHAnsi"/>
                <w:color w:val="000000"/>
                <w:sz w:val="16"/>
                <w:szCs w:val="16"/>
              </w:rPr>
              <w:t>2,790</w:t>
            </w:r>
            <w:r w:rsidRPr="00A42B05" w:rsidR="001B6906">
              <w:rPr>
                <w:rFonts w:eastAsia="Times New Roman" w:asciiTheme="minorHAnsi" w:hAnsiTheme="minorHAnsi" w:cstheme="minorHAnsi"/>
                <w:color w:val="000000"/>
                <w:sz w:val="16"/>
                <w:szCs w:val="16"/>
              </w:rPr>
              <w:t> </w:t>
            </w:r>
          </w:p>
        </w:tc>
        <w:tc>
          <w:tcPr>
            <w:tcW w:w="3150" w:type="dxa"/>
            <w:tcBorders>
              <w:top w:val="single" w:color="auto" w:sz="12" w:space="0"/>
              <w:left w:val="nil"/>
              <w:bottom w:val="dotted" w:color="auto" w:sz="4" w:space="0"/>
              <w:right w:val="single" w:color="auto" w:sz="8" w:space="0"/>
            </w:tcBorders>
            <w:shd w:val="clear" w:color="auto" w:fill="auto"/>
            <w:vAlign w:val="center"/>
            <w:hideMark/>
          </w:tcPr>
          <w:p w:rsidRPr="00A42B05" w:rsidR="001B6906" w:rsidP="002F49F4" w:rsidRDefault="008301B1" w14:paraId="43E5CFC1" w14:textId="1E15D473">
            <w:pPr>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Updated the number of respondents and responses</w:t>
            </w:r>
          </w:p>
        </w:tc>
      </w:tr>
      <w:tr w:rsidRPr="00DF0CE3" w:rsidR="001B6906" w:rsidTr="00352623" w14:paraId="39BBFE3E" w14:textId="77777777">
        <w:trPr>
          <w:trHeight w:val="368"/>
          <w:jc w:val="center"/>
        </w:trPr>
        <w:tc>
          <w:tcPr>
            <w:tcW w:w="1610" w:type="dxa"/>
            <w:vMerge/>
            <w:tcBorders>
              <w:left w:val="single" w:color="auto" w:sz="8" w:space="0"/>
              <w:right w:val="single" w:color="auto" w:sz="8" w:space="0"/>
            </w:tcBorders>
            <w:shd w:val="clear" w:color="auto" w:fill="auto"/>
            <w:vAlign w:val="center"/>
            <w:hideMark/>
          </w:tcPr>
          <w:p w:rsidRPr="00A42B05" w:rsidR="001B6906" w:rsidP="002F49F4" w:rsidRDefault="001B6906" w14:paraId="14D91198" w14:textId="5020CF55">
            <w:pPr>
              <w:widowControl/>
              <w:autoSpaceDE/>
              <w:autoSpaceDN/>
              <w:rPr>
                <w:rFonts w:eastAsia="Times New Roman" w:asciiTheme="minorHAnsi" w:hAnsiTheme="minorHAnsi" w:cstheme="minorHAnsi"/>
                <w:color w:val="000000"/>
                <w:sz w:val="16"/>
                <w:szCs w:val="16"/>
              </w:rPr>
            </w:pPr>
          </w:p>
        </w:tc>
        <w:tc>
          <w:tcPr>
            <w:tcW w:w="1890" w:type="dxa"/>
            <w:tcBorders>
              <w:top w:val="nil"/>
              <w:left w:val="nil"/>
              <w:bottom w:val="single" w:color="auto" w:sz="4" w:space="0"/>
              <w:right w:val="single" w:color="auto" w:sz="4" w:space="0"/>
            </w:tcBorders>
            <w:shd w:val="clear" w:color="auto" w:fill="auto"/>
            <w:vAlign w:val="center"/>
          </w:tcPr>
          <w:p w:rsidRPr="00A42B05" w:rsidR="001B6906" w:rsidP="002F49F4" w:rsidRDefault="001B6906" w14:paraId="5E6C224E" w14:textId="23B969DB">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Catcher vessel Longline/ Pot DFL</w:t>
            </w:r>
          </w:p>
        </w:tc>
        <w:tc>
          <w:tcPr>
            <w:tcW w:w="1080" w:type="dxa"/>
            <w:tcBorders>
              <w:top w:val="nil"/>
              <w:left w:val="single" w:color="auto" w:sz="8" w:space="0"/>
              <w:bottom w:val="dotted" w:color="auto" w:sz="4" w:space="0"/>
              <w:right w:val="dashed" w:color="auto" w:sz="8" w:space="0"/>
            </w:tcBorders>
            <w:shd w:val="clear" w:color="auto" w:fill="auto"/>
            <w:vAlign w:val="center"/>
            <w:hideMark/>
          </w:tcPr>
          <w:p w:rsidRPr="00634324" w:rsidR="001B6906" w:rsidP="008301B1" w:rsidRDefault="009F05FA" w14:paraId="6684B421" w14:textId="60E4C870">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109</w:t>
            </w:r>
          </w:p>
        </w:tc>
        <w:tc>
          <w:tcPr>
            <w:tcW w:w="891" w:type="dxa"/>
            <w:tcBorders>
              <w:top w:val="dotted" w:color="auto" w:sz="4" w:space="0"/>
              <w:left w:val="single" w:color="auto" w:sz="4" w:space="0"/>
              <w:bottom w:val="dotted" w:color="auto" w:sz="4" w:space="0"/>
              <w:right w:val="single" w:color="auto" w:sz="4" w:space="0"/>
            </w:tcBorders>
            <w:shd w:val="clear" w:color="auto" w:fill="auto"/>
            <w:vAlign w:val="center"/>
            <w:hideMark/>
          </w:tcPr>
          <w:p w:rsidRPr="006748A9" w:rsidR="001B6906" w:rsidP="002F49F4" w:rsidRDefault="001B6906" w14:paraId="0BFF53DF" w14:textId="363B9940">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118</w:t>
            </w:r>
          </w:p>
        </w:tc>
        <w:tc>
          <w:tcPr>
            <w:tcW w:w="999" w:type="dxa"/>
            <w:tcBorders>
              <w:top w:val="nil"/>
              <w:left w:val="nil"/>
              <w:bottom w:val="dotted" w:color="auto" w:sz="4" w:space="0"/>
              <w:right w:val="dashed" w:color="auto" w:sz="8" w:space="0"/>
            </w:tcBorders>
            <w:shd w:val="clear" w:color="auto" w:fill="auto"/>
            <w:vAlign w:val="center"/>
            <w:hideMark/>
          </w:tcPr>
          <w:p w:rsidRPr="00634324" w:rsidR="001B6906" w:rsidP="002F49F4" w:rsidRDefault="001B6906" w14:paraId="5D414B7B" w14:textId="46BC3275">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 </w:t>
            </w:r>
            <w:r w:rsidRPr="00634324" w:rsidR="009F05FA">
              <w:rPr>
                <w:rFonts w:eastAsia="Times New Roman" w:asciiTheme="minorHAnsi" w:hAnsiTheme="minorHAnsi" w:cstheme="minorHAnsi"/>
                <w:color w:val="000000"/>
                <w:sz w:val="16"/>
                <w:szCs w:val="16"/>
              </w:rPr>
              <w:t>8,175</w:t>
            </w:r>
          </w:p>
        </w:tc>
        <w:tc>
          <w:tcPr>
            <w:tcW w:w="900" w:type="dxa"/>
            <w:tcBorders>
              <w:top w:val="dotted" w:color="auto" w:sz="4" w:space="0"/>
              <w:left w:val="nil"/>
              <w:bottom w:val="dotted" w:color="auto" w:sz="4" w:space="0"/>
              <w:right w:val="single" w:color="auto" w:sz="4" w:space="0"/>
            </w:tcBorders>
            <w:shd w:val="clear" w:color="auto" w:fill="auto"/>
            <w:vAlign w:val="center"/>
            <w:hideMark/>
          </w:tcPr>
          <w:p w:rsidRPr="006748A9" w:rsidR="001B6906" w:rsidP="002F49F4" w:rsidRDefault="001B6906" w14:paraId="2CF993BD" w14:textId="642F3FCD">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8,378</w:t>
            </w:r>
          </w:p>
        </w:tc>
        <w:tc>
          <w:tcPr>
            <w:tcW w:w="1080" w:type="dxa"/>
            <w:tcBorders>
              <w:top w:val="nil"/>
              <w:left w:val="nil"/>
              <w:bottom w:val="dotted" w:color="auto" w:sz="4" w:space="0"/>
              <w:right w:val="dashed" w:color="auto" w:sz="8" w:space="0"/>
            </w:tcBorders>
            <w:shd w:val="clear" w:color="auto" w:fill="auto"/>
            <w:vAlign w:val="center"/>
            <w:hideMark/>
          </w:tcPr>
          <w:p w:rsidRPr="00634324" w:rsidR="001B6906" w:rsidP="00B125F2" w:rsidRDefault="00DA0AEE" w14:paraId="7DA57C45" w14:textId="5A77A194">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4,769</w:t>
            </w:r>
          </w:p>
        </w:tc>
        <w:tc>
          <w:tcPr>
            <w:tcW w:w="1080" w:type="dxa"/>
            <w:tcBorders>
              <w:top w:val="nil"/>
              <w:left w:val="nil"/>
              <w:bottom w:val="dotted" w:color="auto" w:sz="4" w:space="0"/>
              <w:right w:val="single" w:color="auto" w:sz="8" w:space="0"/>
            </w:tcBorders>
            <w:shd w:val="clear" w:color="auto" w:fill="auto"/>
            <w:vAlign w:val="center"/>
            <w:hideMark/>
          </w:tcPr>
          <w:p w:rsidRPr="00A42B05" w:rsidR="001B6906" w:rsidP="002F49F4" w:rsidRDefault="001B6906" w14:paraId="509D4F43" w14:textId="4314AFF9">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color w:val="000000"/>
                <w:sz w:val="16"/>
                <w:szCs w:val="16"/>
              </w:rPr>
              <w:t> </w:t>
            </w:r>
            <w:r w:rsidRPr="00542D6F" w:rsidR="00542D6F">
              <w:rPr>
                <w:rFonts w:eastAsia="Times New Roman" w:asciiTheme="minorHAnsi" w:hAnsiTheme="minorHAnsi" w:cstheme="minorHAnsi"/>
                <w:color w:val="000000"/>
                <w:sz w:val="16"/>
                <w:szCs w:val="16"/>
              </w:rPr>
              <w:t>4,887</w:t>
            </w:r>
          </w:p>
        </w:tc>
        <w:tc>
          <w:tcPr>
            <w:tcW w:w="3150" w:type="dxa"/>
            <w:tcBorders>
              <w:top w:val="nil"/>
              <w:left w:val="nil"/>
              <w:bottom w:val="dotted" w:color="auto" w:sz="4" w:space="0"/>
              <w:right w:val="single" w:color="auto" w:sz="8" w:space="0"/>
            </w:tcBorders>
            <w:shd w:val="clear" w:color="auto" w:fill="auto"/>
            <w:vAlign w:val="center"/>
            <w:hideMark/>
          </w:tcPr>
          <w:p w:rsidRPr="00A42B05" w:rsidR="001B6906" w:rsidP="002F49F4" w:rsidRDefault="008301B1" w14:paraId="3DF6A245" w14:textId="73062841">
            <w:pPr>
              <w:widowControl/>
              <w:autoSpaceDE/>
              <w:autoSpaceDN/>
              <w:rPr>
                <w:rFonts w:eastAsia="Times New Roman" w:asciiTheme="minorHAnsi" w:hAnsiTheme="minorHAnsi" w:cstheme="minorHAnsi"/>
                <w:color w:val="000000"/>
                <w:sz w:val="16"/>
                <w:szCs w:val="16"/>
              </w:rPr>
            </w:pPr>
            <w:r w:rsidRPr="008301B1">
              <w:rPr>
                <w:rFonts w:eastAsia="Times New Roman" w:asciiTheme="minorHAnsi" w:hAnsiTheme="minorHAnsi" w:cstheme="minorHAnsi"/>
                <w:color w:val="000000"/>
                <w:sz w:val="16"/>
                <w:szCs w:val="16"/>
              </w:rPr>
              <w:t>Updated the number of respondents and responses</w:t>
            </w:r>
          </w:p>
        </w:tc>
      </w:tr>
      <w:tr w:rsidRPr="00DF0CE3" w:rsidR="001B6906" w:rsidTr="00352623" w14:paraId="27476B9D" w14:textId="77777777">
        <w:trPr>
          <w:trHeight w:val="368"/>
          <w:jc w:val="center"/>
        </w:trPr>
        <w:tc>
          <w:tcPr>
            <w:tcW w:w="1610" w:type="dxa"/>
            <w:vMerge/>
            <w:tcBorders>
              <w:left w:val="single" w:color="auto" w:sz="8" w:space="0"/>
              <w:bottom w:val="single" w:color="auto" w:sz="12" w:space="0"/>
              <w:right w:val="single" w:color="auto" w:sz="8" w:space="0"/>
            </w:tcBorders>
            <w:shd w:val="clear" w:color="auto" w:fill="auto"/>
            <w:vAlign w:val="center"/>
            <w:hideMark/>
          </w:tcPr>
          <w:p w:rsidRPr="00A42B05" w:rsidR="001B6906" w:rsidP="002F49F4" w:rsidRDefault="001B6906" w14:paraId="7C156DCE" w14:textId="318A32C2">
            <w:pPr>
              <w:widowControl/>
              <w:autoSpaceDE/>
              <w:autoSpaceDN/>
              <w:rPr>
                <w:rFonts w:eastAsia="Times New Roman" w:asciiTheme="minorHAnsi" w:hAnsiTheme="minorHAnsi" w:cstheme="minorHAnsi"/>
                <w:color w:val="000000"/>
                <w:sz w:val="16"/>
                <w:szCs w:val="16"/>
              </w:rPr>
            </w:pPr>
          </w:p>
        </w:tc>
        <w:tc>
          <w:tcPr>
            <w:tcW w:w="1890" w:type="dxa"/>
            <w:tcBorders>
              <w:top w:val="nil"/>
              <w:left w:val="nil"/>
              <w:bottom w:val="single" w:color="auto" w:sz="12" w:space="0"/>
              <w:right w:val="single" w:color="auto" w:sz="4" w:space="0"/>
            </w:tcBorders>
            <w:shd w:val="clear" w:color="auto" w:fill="auto"/>
            <w:vAlign w:val="center"/>
          </w:tcPr>
          <w:p w:rsidRPr="00A42B05" w:rsidR="001B6906" w:rsidP="002F49F4" w:rsidRDefault="001B6906" w14:paraId="6E85B7FD" w14:textId="1B1EC383">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 xml:space="preserve">Catcher/ Processor Longline/ Pot DCPL </w:t>
            </w:r>
          </w:p>
        </w:tc>
        <w:tc>
          <w:tcPr>
            <w:tcW w:w="1080" w:type="dxa"/>
            <w:tcBorders>
              <w:top w:val="nil"/>
              <w:left w:val="single" w:color="auto" w:sz="8" w:space="0"/>
              <w:bottom w:val="single" w:color="auto" w:sz="12" w:space="0"/>
              <w:right w:val="dashed" w:color="auto" w:sz="8" w:space="0"/>
            </w:tcBorders>
            <w:shd w:val="clear" w:color="auto" w:fill="auto"/>
            <w:vAlign w:val="center"/>
            <w:hideMark/>
          </w:tcPr>
          <w:p w:rsidRPr="00634324" w:rsidR="001B6906" w:rsidP="008301B1" w:rsidRDefault="009F05FA" w14:paraId="5D227D82" w14:textId="43EA67E6">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4</w:t>
            </w:r>
          </w:p>
        </w:tc>
        <w:tc>
          <w:tcPr>
            <w:tcW w:w="891" w:type="dxa"/>
            <w:tcBorders>
              <w:top w:val="dotted" w:color="auto" w:sz="4" w:space="0"/>
              <w:left w:val="single" w:color="auto" w:sz="4" w:space="0"/>
              <w:bottom w:val="single" w:color="auto" w:sz="12" w:space="0"/>
              <w:right w:val="single" w:color="auto" w:sz="4" w:space="0"/>
            </w:tcBorders>
            <w:shd w:val="clear" w:color="auto" w:fill="auto"/>
            <w:vAlign w:val="center"/>
            <w:hideMark/>
          </w:tcPr>
          <w:p w:rsidRPr="006748A9" w:rsidR="001B6906" w:rsidP="002F49F4" w:rsidRDefault="001B6906" w14:paraId="0F35BFDE" w14:textId="00BDC90D">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5</w:t>
            </w:r>
          </w:p>
        </w:tc>
        <w:tc>
          <w:tcPr>
            <w:tcW w:w="999" w:type="dxa"/>
            <w:tcBorders>
              <w:top w:val="nil"/>
              <w:left w:val="nil"/>
              <w:bottom w:val="single" w:color="auto" w:sz="12" w:space="0"/>
              <w:right w:val="dashed" w:color="auto" w:sz="8" w:space="0"/>
            </w:tcBorders>
            <w:shd w:val="clear" w:color="auto" w:fill="auto"/>
            <w:vAlign w:val="center"/>
            <w:hideMark/>
          </w:tcPr>
          <w:p w:rsidRPr="00634324" w:rsidR="001B6906" w:rsidP="002F49F4" w:rsidRDefault="009F05FA" w14:paraId="1C0E60BF" w14:textId="15F0EB9A">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80</w:t>
            </w:r>
          </w:p>
        </w:tc>
        <w:tc>
          <w:tcPr>
            <w:tcW w:w="900" w:type="dxa"/>
            <w:tcBorders>
              <w:top w:val="dotted" w:color="auto" w:sz="4" w:space="0"/>
              <w:left w:val="nil"/>
              <w:bottom w:val="single" w:color="auto" w:sz="12" w:space="0"/>
              <w:right w:val="single" w:color="auto" w:sz="4" w:space="0"/>
            </w:tcBorders>
            <w:shd w:val="clear" w:color="auto" w:fill="auto"/>
            <w:vAlign w:val="center"/>
            <w:hideMark/>
          </w:tcPr>
          <w:p w:rsidRPr="006748A9" w:rsidR="001B6906" w:rsidP="002F49F4" w:rsidRDefault="001B6906" w14:paraId="6EA24298" w14:textId="7EBB3E24">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105</w:t>
            </w:r>
          </w:p>
        </w:tc>
        <w:tc>
          <w:tcPr>
            <w:tcW w:w="1080" w:type="dxa"/>
            <w:tcBorders>
              <w:top w:val="nil"/>
              <w:left w:val="nil"/>
              <w:bottom w:val="single" w:color="auto" w:sz="12" w:space="0"/>
              <w:right w:val="dashed" w:color="auto" w:sz="8" w:space="0"/>
            </w:tcBorders>
            <w:shd w:val="clear" w:color="auto" w:fill="auto"/>
            <w:vAlign w:val="center"/>
            <w:hideMark/>
          </w:tcPr>
          <w:p w:rsidRPr="00634324" w:rsidR="001B6906" w:rsidP="00E20EED" w:rsidRDefault="00DA0AEE" w14:paraId="61E1BECC" w14:textId="60808C47">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67</w:t>
            </w:r>
          </w:p>
        </w:tc>
        <w:tc>
          <w:tcPr>
            <w:tcW w:w="1080" w:type="dxa"/>
            <w:tcBorders>
              <w:top w:val="nil"/>
              <w:left w:val="nil"/>
              <w:bottom w:val="single" w:color="auto" w:sz="12" w:space="0"/>
              <w:right w:val="single" w:color="auto" w:sz="8" w:space="0"/>
            </w:tcBorders>
            <w:shd w:val="clear" w:color="auto" w:fill="auto"/>
            <w:vAlign w:val="center"/>
            <w:hideMark/>
          </w:tcPr>
          <w:p w:rsidRPr="00A42B05" w:rsidR="001B6906" w:rsidP="002F49F4" w:rsidRDefault="001B6906" w14:paraId="2C61826F" w14:textId="666BFB03">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color w:val="000000"/>
                <w:sz w:val="16"/>
                <w:szCs w:val="16"/>
              </w:rPr>
              <w:t> </w:t>
            </w:r>
            <w:r w:rsidR="00397E6F">
              <w:rPr>
                <w:rFonts w:eastAsia="Times New Roman" w:asciiTheme="minorHAnsi" w:hAnsiTheme="minorHAnsi" w:cstheme="minorHAnsi"/>
                <w:color w:val="000000"/>
                <w:sz w:val="16"/>
                <w:szCs w:val="16"/>
              </w:rPr>
              <w:t>88</w:t>
            </w:r>
          </w:p>
        </w:tc>
        <w:tc>
          <w:tcPr>
            <w:tcW w:w="3150" w:type="dxa"/>
            <w:tcBorders>
              <w:top w:val="nil"/>
              <w:left w:val="nil"/>
              <w:bottom w:val="single" w:color="auto" w:sz="12" w:space="0"/>
              <w:right w:val="single" w:color="auto" w:sz="8" w:space="0"/>
            </w:tcBorders>
            <w:shd w:val="clear" w:color="auto" w:fill="auto"/>
            <w:vAlign w:val="center"/>
            <w:hideMark/>
          </w:tcPr>
          <w:p w:rsidRPr="00A42B05" w:rsidR="001B6906" w:rsidP="008301B1" w:rsidRDefault="008301B1" w14:paraId="33D5AC80" w14:textId="5019BC88">
            <w:pPr>
              <w:widowControl/>
              <w:autoSpaceDE/>
              <w:autoSpaceDN/>
              <w:rPr>
                <w:rFonts w:eastAsia="Times New Roman" w:asciiTheme="minorHAnsi" w:hAnsiTheme="minorHAnsi" w:cstheme="minorHAnsi"/>
                <w:color w:val="000000"/>
                <w:sz w:val="16"/>
                <w:szCs w:val="16"/>
              </w:rPr>
            </w:pPr>
            <w:r w:rsidRPr="008301B1">
              <w:rPr>
                <w:rFonts w:eastAsia="Times New Roman" w:asciiTheme="minorHAnsi" w:hAnsiTheme="minorHAnsi" w:cstheme="minorHAnsi"/>
                <w:color w:val="000000"/>
                <w:sz w:val="16"/>
                <w:szCs w:val="16"/>
              </w:rPr>
              <w:t>Updated the number of respondents and responses</w:t>
            </w:r>
          </w:p>
        </w:tc>
      </w:tr>
      <w:tr w:rsidRPr="00DF0CE3" w:rsidR="001B6906" w:rsidTr="00352623" w14:paraId="6459C66C" w14:textId="77777777">
        <w:trPr>
          <w:trHeight w:val="368"/>
          <w:jc w:val="center"/>
        </w:trPr>
        <w:tc>
          <w:tcPr>
            <w:tcW w:w="1610" w:type="dxa"/>
            <w:vMerge w:val="restart"/>
            <w:tcBorders>
              <w:top w:val="single" w:color="auto" w:sz="12" w:space="0"/>
              <w:left w:val="single" w:color="auto" w:sz="8" w:space="0"/>
              <w:right w:val="single" w:color="auto" w:sz="8" w:space="0"/>
            </w:tcBorders>
            <w:shd w:val="clear" w:color="auto" w:fill="auto"/>
            <w:vAlign w:val="center"/>
            <w:hideMark/>
          </w:tcPr>
          <w:p w:rsidRPr="00A42B05" w:rsidR="001B6906" w:rsidP="002F49F4" w:rsidRDefault="001B6906" w14:paraId="79F839F4" w14:textId="2E77E158">
            <w:pPr>
              <w:widowControl/>
              <w:autoSpaceDE/>
              <w:autoSpaceDN/>
              <w:rPr>
                <w:rFonts w:eastAsia="Times New Roman" w:asciiTheme="minorHAnsi" w:hAnsiTheme="minorHAnsi" w:cstheme="minorHAnsi"/>
                <w:color w:val="000000"/>
                <w:sz w:val="16"/>
                <w:szCs w:val="16"/>
              </w:rPr>
            </w:pPr>
            <w:r w:rsidRPr="00A42B05">
              <w:rPr>
                <w:rFonts w:eastAsia="Times New Roman" w:asciiTheme="minorHAnsi" w:hAnsiTheme="minorHAnsi" w:cstheme="minorHAnsi"/>
                <w:color w:val="000000"/>
                <w:sz w:val="16"/>
                <w:szCs w:val="16"/>
              </w:rPr>
              <w:t> Check-In/Out (CICO) Report</w:t>
            </w:r>
          </w:p>
        </w:tc>
        <w:tc>
          <w:tcPr>
            <w:tcW w:w="1890" w:type="dxa"/>
            <w:tcBorders>
              <w:top w:val="single" w:color="auto" w:sz="12" w:space="0"/>
              <w:left w:val="nil"/>
              <w:bottom w:val="single" w:color="auto" w:sz="4" w:space="0"/>
              <w:right w:val="single" w:color="auto" w:sz="4" w:space="0"/>
            </w:tcBorders>
            <w:shd w:val="clear" w:color="auto" w:fill="auto"/>
            <w:vAlign w:val="center"/>
          </w:tcPr>
          <w:p w:rsidRPr="00A42B05" w:rsidR="001B6906" w:rsidP="002F49F4" w:rsidRDefault="001B6906" w14:paraId="1363DB49" w14:textId="063F40F9">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Shoreside Processor CICO Report</w:t>
            </w:r>
          </w:p>
        </w:tc>
        <w:tc>
          <w:tcPr>
            <w:tcW w:w="1080" w:type="dxa"/>
            <w:tcBorders>
              <w:top w:val="single" w:color="auto" w:sz="12" w:space="0"/>
              <w:left w:val="single" w:color="auto" w:sz="8" w:space="0"/>
              <w:bottom w:val="dotted" w:color="auto" w:sz="4" w:space="0"/>
              <w:right w:val="dashed" w:color="auto" w:sz="8" w:space="0"/>
            </w:tcBorders>
            <w:shd w:val="clear" w:color="auto" w:fill="auto"/>
            <w:vAlign w:val="center"/>
            <w:hideMark/>
          </w:tcPr>
          <w:p w:rsidRPr="00634324" w:rsidR="001B6906" w:rsidP="008301B1" w:rsidRDefault="003512A1" w14:paraId="42D43044" w14:textId="31176A24">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65</w:t>
            </w:r>
          </w:p>
        </w:tc>
        <w:tc>
          <w:tcPr>
            <w:tcW w:w="891" w:type="dxa"/>
            <w:tcBorders>
              <w:top w:val="single" w:color="auto" w:sz="12" w:space="0"/>
              <w:left w:val="single" w:color="auto" w:sz="4" w:space="0"/>
              <w:bottom w:val="dotted" w:color="auto" w:sz="4" w:space="0"/>
              <w:right w:val="single" w:color="auto" w:sz="4" w:space="0"/>
            </w:tcBorders>
            <w:shd w:val="clear" w:color="auto" w:fill="auto"/>
            <w:vAlign w:val="center"/>
            <w:hideMark/>
          </w:tcPr>
          <w:p w:rsidRPr="006748A9" w:rsidR="001B6906" w:rsidP="002F49F4" w:rsidRDefault="001B6906" w14:paraId="614C6676" w14:textId="46138DF5">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46</w:t>
            </w:r>
          </w:p>
        </w:tc>
        <w:tc>
          <w:tcPr>
            <w:tcW w:w="999" w:type="dxa"/>
            <w:tcBorders>
              <w:top w:val="single" w:color="auto" w:sz="12" w:space="0"/>
              <w:left w:val="nil"/>
              <w:bottom w:val="dotted" w:color="auto" w:sz="4" w:space="0"/>
              <w:right w:val="dashed" w:color="auto" w:sz="8" w:space="0"/>
            </w:tcBorders>
            <w:shd w:val="clear" w:color="auto" w:fill="auto"/>
            <w:vAlign w:val="center"/>
            <w:hideMark/>
          </w:tcPr>
          <w:p w:rsidRPr="00634324" w:rsidR="001B6906" w:rsidP="002F49F4" w:rsidRDefault="003512A1" w14:paraId="4B039AD4" w14:textId="011BD8F0">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260</w:t>
            </w:r>
          </w:p>
        </w:tc>
        <w:tc>
          <w:tcPr>
            <w:tcW w:w="900" w:type="dxa"/>
            <w:tcBorders>
              <w:top w:val="single" w:color="auto" w:sz="12" w:space="0"/>
              <w:left w:val="nil"/>
              <w:bottom w:val="dotted" w:color="auto" w:sz="4" w:space="0"/>
              <w:right w:val="single" w:color="auto" w:sz="4" w:space="0"/>
            </w:tcBorders>
            <w:shd w:val="clear" w:color="auto" w:fill="auto"/>
            <w:vAlign w:val="center"/>
            <w:hideMark/>
          </w:tcPr>
          <w:p w:rsidRPr="006748A9" w:rsidR="001B6906" w:rsidP="002F49F4" w:rsidRDefault="001B6906" w14:paraId="64578850" w14:textId="2DBBA1D1">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138</w:t>
            </w:r>
          </w:p>
        </w:tc>
        <w:tc>
          <w:tcPr>
            <w:tcW w:w="1080" w:type="dxa"/>
            <w:tcBorders>
              <w:top w:val="single" w:color="auto" w:sz="12" w:space="0"/>
              <w:left w:val="nil"/>
              <w:bottom w:val="dotted" w:color="auto" w:sz="4" w:space="0"/>
              <w:right w:val="dashed" w:color="auto" w:sz="8" w:space="0"/>
            </w:tcBorders>
            <w:shd w:val="clear" w:color="auto" w:fill="auto"/>
            <w:vAlign w:val="center"/>
            <w:hideMark/>
          </w:tcPr>
          <w:p w:rsidRPr="00A42B05" w:rsidR="001B6906" w:rsidP="00B125F2" w:rsidRDefault="00FF4D89" w14:paraId="0D1541FA" w14:textId="086A852B">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22</w:t>
            </w:r>
          </w:p>
        </w:tc>
        <w:tc>
          <w:tcPr>
            <w:tcW w:w="1080" w:type="dxa"/>
            <w:tcBorders>
              <w:top w:val="single" w:color="auto" w:sz="12" w:space="0"/>
              <w:left w:val="nil"/>
              <w:bottom w:val="dotted" w:color="auto" w:sz="4" w:space="0"/>
              <w:right w:val="single" w:color="auto" w:sz="8" w:space="0"/>
            </w:tcBorders>
            <w:shd w:val="clear" w:color="auto" w:fill="auto"/>
            <w:vAlign w:val="center"/>
            <w:hideMark/>
          </w:tcPr>
          <w:p w:rsidRPr="00A42B05" w:rsidR="001B6906" w:rsidP="002F49F4" w:rsidRDefault="001B6906" w14:paraId="0390D04B" w14:textId="69791628">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color w:val="000000"/>
                <w:sz w:val="16"/>
                <w:szCs w:val="16"/>
              </w:rPr>
              <w:t> </w:t>
            </w:r>
            <w:r w:rsidR="00397E6F">
              <w:rPr>
                <w:rFonts w:eastAsia="Times New Roman" w:asciiTheme="minorHAnsi" w:hAnsiTheme="minorHAnsi" w:cstheme="minorHAnsi"/>
                <w:color w:val="000000"/>
                <w:sz w:val="16"/>
                <w:szCs w:val="16"/>
              </w:rPr>
              <w:t>12</w:t>
            </w:r>
          </w:p>
        </w:tc>
        <w:tc>
          <w:tcPr>
            <w:tcW w:w="3150" w:type="dxa"/>
            <w:tcBorders>
              <w:top w:val="single" w:color="auto" w:sz="12" w:space="0"/>
              <w:left w:val="nil"/>
              <w:bottom w:val="dotted" w:color="auto" w:sz="4" w:space="0"/>
              <w:right w:val="single" w:color="auto" w:sz="8" w:space="0"/>
            </w:tcBorders>
            <w:shd w:val="clear" w:color="auto" w:fill="auto"/>
            <w:vAlign w:val="center"/>
            <w:hideMark/>
          </w:tcPr>
          <w:p w:rsidRPr="00A42B05" w:rsidR="001B6906" w:rsidP="002F49F4" w:rsidRDefault="008301B1" w14:paraId="659370C3" w14:textId="011A0D5C">
            <w:pPr>
              <w:widowControl/>
              <w:autoSpaceDE/>
              <w:autoSpaceDN/>
              <w:rPr>
                <w:rFonts w:eastAsia="Times New Roman" w:asciiTheme="minorHAnsi" w:hAnsiTheme="minorHAnsi" w:cstheme="minorHAnsi"/>
                <w:color w:val="000000"/>
                <w:sz w:val="16"/>
                <w:szCs w:val="16"/>
              </w:rPr>
            </w:pPr>
            <w:r w:rsidRPr="008301B1">
              <w:rPr>
                <w:rFonts w:eastAsia="Times New Roman" w:asciiTheme="minorHAnsi" w:hAnsiTheme="minorHAnsi" w:cstheme="minorHAnsi"/>
                <w:color w:val="000000"/>
                <w:sz w:val="16"/>
                <w:szCs w:val="16"/>
              </w:rPr>
              <w:t>Updated the number of respondents and responses</w:t>
            </w:r>
          </w:p>
        </w:tc>
      </w:tr>
      <w:tr w:rsidRPr="00DF0CE3" w:rsidR="001B6906" w:rsidTr="00352623" w14:paraId="068D2240" w14:textId="77777777">
        <w:trPr>
          <w:trHeight w:val="368"/>
          <w:jc w:val="center"/>
        </w:trPr>
        <w:tc>
          <w:tcPr>
            <w:tcW w:w="1610" w:type="dxa"/>
            <w:vMerge/>
            <w:tcBorders>
              <w:left w:val="single" w:color="auto" w:sz="8" w:space="0"/>
              <w:bottom w:val="single" w:color="auto" w:sz="12" w:space="0"/>
              <w:right w:val="single" w:color="auto" w:sz="8" w:space="0"/>
            </w:tcBorders>
            <w:shd w:val="clear" w:color="auto" w:fill="auto"/>
            <w:vAlign w:val="center"/>
          </w:tcPr>
          <w:p w:rsidRPr="00A42B05" w:rsidR="001B6906" w:rsidP="002F49F4" w:rsidRDefault="001B6906" w14:paraId="0C517843" w14:textId="77777777">
            <w:pPr>
              <w:widowControl/>
              <w:autoSpaceDE/>
              <w:autoSpaceDN/>
              <w:rPr>
                <w:rFonts w:eastAsia="Times New Roman" w:asciiTheme="minorHAnsi" w:hAnsiTheme="minorHAnsi" w:cstheme="minorHAnsi"/>
                <w:color w:val="000000"/>
                <w:sz w:val="16"/>
                <w:szCs w:val="16"/>
              </w:rPr>
            </w:pPr>
          </w:p>
        </w:tc>
        <w:tc>
          <w:tcPr>
            <w:tcW w:w="1890" w:type="dxa"/>
            <w:tcBorders>
              <w:top w:val="nil"/>
              <w:left w:val="nil"/>
              <w:bottom w:val="single" w:color="auto" w:sz="12" w:space="0"/>
              <w:right w:val="single" w:color="auto" w:sz="4" w:space="0"/>
            </w:tcBorders>
            <w:shd w:val="clear" w:color="auto" w:fill="auto"/>
            <w:vAlign w:val="center"/>
          </w:tcPr>
          <w:p w:rsidRPr="00A42B05" w:rsidR="001B6906" w:rsidP="002F49F4" w:rsidRDefault="001B6906" w14:paraId="4D0B470F" w14:textId="43AC55C4">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Mothership CICO Report</w:t>
            </w:r>
          </w:p>
        </w:tc>
        <w:tc>
          <w:tcPr>
            <w:tcW w:w="1080" w:type="dxa"/>
            <w:tcBorders>
              <w:top w:val="nil"/>
              <w:left w:val="single" w:color="auto" w:sz="8" w:space="0"/>
              <w:bottom w:val="single" w:color="auto" w:sz="12" w:space="0"/>
              <w:right w:val="dashed" w:color="auto" w:sz="8" w:space="0"/>
            </w:tcBorders>
            <w:shd w:val="clear" w:color="auto" w:fill="auto"/>
            <w:vAlign w:val="center"/>
          </w:tcPr>
          <w:p w:rsidRPr="009F05FA" w:rsidR="001B6906" w:rsidP="008301B1" w:rsidRDefault="00463E55" w14:paraId="2C7F64BA" w14:textId="1F7470CC">
            <w:pPr>
              <w:widowControl/>
              <w:autoSpaceDE/>
              <w:autoSpaceDN/>
              <w:jc w:val="center"/>
              <w:rPr>
                <w:rFonts w:eastAsia="Times New Roman" w:asciiTheme="minorHAnsi" w:hAnsiTheme="minorHAnsi" w:cstheme="minorHAnsi"/>
                <w:color w:val="000000"/>
                <w:sz w:val="16"/>
                <w:szCs w:val="16"/>
                <w:highlight w:val="green"/>
              </w:rPr>
            </w:pPr>
            <w:r w:rsidRPr="000C4A0A">
              <w:rPr>
                <w:rFonts w:eastAsia="Times New Roman" w:asciiTheme="minorHAnsi" w:hAnsiTheme="minorHAnsi" w:cstheme="minorHAnsi"/>
                <w:color w:val="000000"/>
                <w:sz w:val="16"/>
                <w:szCs w:val="16"/>
              </w:rPr>
              <w:t>2</w:t>
            </w:r>
          </w:p>
        </w:tc>
        <w:tc>
          <w:tcPr>
            <w:tcW w:w="891" w:type="dxa"/>
            <w:tcBorders>
              <w:top w:val="dotted" w:color="auto" w:sz="4" w:space="0"/>
              <w:left w:val="single" w:color="auto" w:sz="4" w:space="0"/>
              <w:bottom w:val="single" w:color="auto" w:sz="12" w:space="0"/>
              <w:right w:val="single" w:color="auto" w:sz="4" w:space="0"/>
            </w:tcBorders>
            <w:shd w:val="clear" w:color="auto" w:fill="auto"/>
            <w:vAlign w:val="center"/>
          </w:tcPr>
          <w:p w:rsidRPr="006748A9" w:rsidR="001B6906" w:rsidP="002F49F4" w:rsidRDefault="001B6906" w14:paraId="2E480ADD" w14:textId="7739D44B">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w:t>
            </w:r>
          </w:p>
        </w:tc>
        <w:tc>
          <w:tcPr>
            <w:tcW w:w="999" w:type="dxa"/>
            <w:tcBorders>
              <w:top w:val="nil"/>
              <w:left w:val="nil"/>
              <w:bottom w:val="single" w:color="auto" w:sz="12" w:space="0"/>
              <w:right w:val="dashed" w:color="auto" w:sz="8" w:space="0"/>
            </w:tcBorders>
            <w:shd w:val="clear" w:color="auto" w:fill="auto"/>
            <w:vAlign w:val="center"/>
          </w:tcPr>
          <w:p w:rsidRPr="006748A9" w:rsidR="001B6906" w:rsidP="002F49F4" w:rsidRDefault="000C4A0A" w14:paraId="1CD58B37" w14:textId="7999FF21">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12</w:t>
            </w:r>
          </w:p>
        </w:tc>
        <w:tc>
          <w:tcPr>
            <w:tcW w:w="900" w:type="dxa"/>
            <w:tcBorders>
              <w:top w:val="dotted" w:color="auto" w:sz="4" w:space="0"/>
              <w:left w:val="nil"/>
              <w:bottom w:val="single" w:color="auto" w:sz="12" w:space="0"/>
              <w:right w:val="single" w:color="auto" w:sz="4" w:space="0"/>
            </w:tcBorders>
            <w:shd w:val="clear" w:color="auto" w:fill="auto"/>
            <w:vAlign w:val="center"/>
          </w:tcPr>
          <w:p w:rsidRPr="006748A9" w:rsidR="001B6906" w:rsidP="002F49F4" w:rsidRDefault="001B6906" w14:paraId="474A8908" w14:textId="123B8F24">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2</w:t>
            </w:r>
          </w:p>
        </w:tc>
        <w:tc>
          <w:tcPr>
            <w:tcW w:w="1080" w:type="dxa"/>
            <w:tcBorders>
              <w:top w:val="nil"/>
              <w:left w:val="nil"/>
              <w:bottom w:val="single" w:color="auto" w:sz="12" w:space="0"/>
              <w:right w:val="dashed" w:color="auto" w:sz="8" w:space="0"/>
            </w:tcBorders>
            <w:shd w:val="clear" w:color="auto" w:fill="auto"/>
            <w:vAlign w:val="center"/>
          </w:tcPr>
          <w:p w:rsidRPr="00A42B05" w:rsidR="001B6906" w:rsidP="00B125F2" w:rsidRDefault="00E20EED" w14:paraId="1177DFC3" w14:textId="2457297E">
            <w:pPr>
              <w:widowControl/>
              <w:autoSpaceDE/>
              <w:autoSpaceDN/>
              <w:jc w:val="center"/>
              <w:rPr>
                <w:rFonts w:eastAsia="Times New Roman" w:asciiTheme="minorHAnsi" w:hAnsiTheme="minorHAnsi" w:cstheme="minorHAnsi"/>
                <w:color w:val="000000"/>
                <w:sz w:val="16"/>
                <w:szCs w:val="16"/>
              </w:rPr>
            </w:pPr>
            <w:r w:rsidRPr="000C4A0A">
              <w:rPr>
                <w:rFonts w:eastAsia="Times New Roman" w:asciiTheme="minorHAnsi" w:hAnsiTheme="minorHAnsi" w:cstheme="minorHAnsi"/>
                <w:color w:val="000000"/>
                <w:sz w:val="16"/>
                <w:szCs w:val="16"/>
              </w:rPr>
              <w:t>1</w:t>
            </w:r>
          </w:p>
        </w:tc>
        <w:tc>
          <w:tcPr>
            <w:tcW w:w="1080" w:type="dxa"/>
            <w:tcBorders>
              <w:top w:val="nil"/>
              <w:left w:val="nil"/>
              <w:bottom w:val="single" w:color="auto" w:sz="12" w:space="0"/>
              <w:right w:val="single" w:color="auto" w:sz="8" w:space="0"/>
            </w:tcBorders>
            <w:shd w:val="clear" w:color="auto" w:fill="auto"/>
            <w:vAlign w:val="center"/>
          </w:tcPr>
          <w:p w:rsidRPr="00A42B05" w:rsidR="001B6906" w:rsidP="002F49F4" w:rsidRDefault="00542D6F" w14:paraId="3ECFE5E0" w14:textId="15EE98D2">
            <w:pPr>
              <w:widowControl/>
              <w:autoSpaceDE/>
              <w:autoSpaceDN/>
              <w:jc w:val="center"/>
              <w:rPr>
                <w:rFonts w:eastAsia="Times New Roman" w:asciiTheme="minorHAnsi" w:hAnsiTheme="minorHAnsi" w:cstheme="minorHAnsi"/>
                <w:color w:val="000000"/>
                <w:sz w:val="16"/>
                <w:szCs w:val="16"/>
              </w:rPr>
            </w:pPr>
            <w:r w:rsidRPr="00542D6F">
              <w:rPr>
                <w:rFonts w:eastAsia="Times New Roman" w:asciiTheme="minorHAnsi" w:hAnsiTheme="minorHAnsi" w:cstheme="minorHAnsi"/>
                <w:color w:val="000000"/>
                <w:sz w:val="16"/>
                <w:szCs w:val="16"/>
              </w:rPr>
              <w:t>0.233</w:t>
            </w:r>
          </w:p>
        </w:tc>
        <w:tc>
          <w:tcPr>
            <w:tcW w:w="3150" w:type="dxa"/>
            <w:tcBorders>
              <w:top w:val="nil"/>
              <w:left w:val="nil"/>
              <w:bottom w:val="single" w:color="auto" w:sz="12" w:space="0"/>
              <w:right w:val="single" w:color="auto" w:sz="8" w:space="0"/>
            </w:tcBorders>
            <w:shd w:val="clear" w:color="auto" w:fill="auto"/>
            <w:vAlign w:val="center"/>
          </w:tcPr>
          <w:p w:rsidRPr="00A42B05" w:rsidR="001B6906" w:rsidP="002F49F4" w:rsidRDefault="008301B1" w14:paraId="48B29864" w14:textId="46693D55">
            <w:pPr>
              <w:widowControl/>
              <w:autoSpaceDE/>
              <w:autoSpaceDN/>
              <w:rPr>
                <w:rFonts w:eastAsia="Times New Roman" w:asciiTheme="minorHAnsi" w:hAnsiTheme="minorHAnsi" w:cstheme="minorHAnsi"/>
                <w:color w:val="000000"/>
                <w:sz w:val="16"/>
                <w:szCs w:val="16"/>
              </w:rPr>
            </w:pPr>
            <w:r w:rsidRPr="008301B1">
              <w:rPr>
                <w:rFonts w:eastAsia="Times New Roman" w:asciiTheme="minorHAnsi" w:hAnsiTheme="minorHAnsi" w:cstheme="minorHAnsi"/>
                <w:color w:val="000000"/>
                <w:sz w:val="16"/>
                <w:szCs w:val="16"/>
              </w:rPr>
              <w:t>Updated the number of respondents and responses</w:t>
            </w:r>
          </w:p>
        </w:tc>
      </w:tr>
      <w:tr w:rsidRPr="00DF0CE3" w:rsidR="001B6906" w:rsidTr="00352623" w14:paraId="3E15DA25" w14:textId="77777777">
        <w:trPr>
          <w:trHeight w:val="368"/>
          <w:jc w:val="center"/>
        </w:trPr>
        <w:tc>
          <w:tcPr>
            <w:tcW w:w="1610" w:type="dxa"/>
            <w:tcBorders>
              <w:top w:val="single" w:color="auto" w:sz="12" w:space="0"/>
              <w:left w:val="single" w:color="auto" w:sz="4" w:space="0"/>
              <w:bottom w:val="single" w:color="auto" w:sz="12" w:space="0"/>
              <w:right w:val="single" w:color="auto" w:sz="4" w:space="0"/>
            </w:tcBorders>
            <w:shd w:val="clear" w:color="auto" w:fill="auto"/>
            <w:vAlign w:val="center"/>
          </w:tcPr>
          <w:p w:rsidRPr="00A42B05" w:rsidR="001B6906" w:rsidP="002F49F4" w:rsidRDefault="001B6906" w14:paraId="6F67B6A2" w14:textId="54A2CAA8">
            <w:pPr>
              <w:widowControl/>
              <w:autoSpaceDE/>
              <w:autoSpaceDN/>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 xml:space="preserve">Product Transfer Report (PTR) </w:t>
            </w:r>
          </w:p>
        </w:tc>
        <w:tc>
          <w:tcPr>
            <w:tcW w:w="1890" w:type="dxa"/>
            <w:tcBorders>
              <w:top w:val="single" w:color="auto" w:sz="12" w:space="0"/>
              <w:left w:val="nil"/>
              <w:bottom w:val="single" w:color="auto" w:sz="12" w:space="0"/>
              <w:right w:val="single" w:color="auto" w:sz="4" w:space="0"/>
            </w:tcBorders>
            <w:shd w:val="clear" w:color="auto" w:fill="auto"/>
            <w:vAlign w:val="center"/>
          </w:tcPr>
          <w:p w:rsidRPr="00A42B05" w:rsidR="001B6906" w:rsidP="002F49F4" w:rsidRDefault="001B6906" w14:paraId="75849417" w14:textId="45631AB7">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PTR</w:t>
            </w:r>
          </w:p>
        </w:tc>
        <w:tc>
          <w:tcPr>
            <w:tcW w:w="1080" w:type="dxa"/>
            <w:tcBorders>
              <w:top w:val="single" w:color="auto" w:sz="12" w:space="0"/>
              <w:left w:val="single" w:color="auto" w:sz="8" w:space="0"/>
              <w:bottom w:val="single" w:color="auto" w:sz="12" w:space="0"/>
              <w:right w:val="dashed" w:color="auto" w:sz="8" w:space="0"/>
            </w:tcBorders>
            <w:shd w:val="clear" w:color="auto" w:fill="auto"/>
            <w:vAlign w:val="center"/>
          </w:tcPr>
          <w:p w:rsidRPr="00634324" w:rsidR="001B6906" w:rsidP="008301B1" w:rsidRDefault="009F05FA" w14:paraId="78D64655" w14:textId="0D2FF2F1">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173</w:t>
            </w:r>
          </w:p>
        </w:tc>
        <w:tc>
          <w:tcPr>
            <w:tcW w:w="891" w:type="dxa"/>
            <w:tcBorders>
              <w:top w:val="single" w:color="auto" w:sz="12" w:space="0"/>
              <w:left w:val="single" w:color="auto" w:sz="4" w:space="0"/>
              <w:bottom w:val="single" w:color="auto" w:sz="12" w:space="0"/>
              <w:right w:val="single" w:color="auto" w:sz="4" w:space="0"/>
            </w:tcBorders>
            <w:shd w:val="clear" w:color="auto" w:fill="auto"/>
            <w:vAlign w:val="center"/>
          </w:tcPr>
          <w:p w:rsidRPr="006748A9" w:rsidR="001B6906" w:rsidP="002F49F4" w:rsidRDefault="001B6906" w14:paraId="4F5510DB" w14:textId="00923324">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168</w:t>
            </w:r>
          </w:p>
        </w:tc>
        <w:tc>
          <w:tcPr>
            <w:tcW w:w="999" w:type="dxa"/>
            <w:tcBorders>
              <w:top w:val="single" w:color="auto" w:sz="12" w:space="0"/>
              <w:left w:val="nil"/>
              <w:bottom w:val="single" w:color="auto" w:sz="12" w:space="0"/>
              <w:right w:val="dashed" w:color="auto" w:sz="8" w:space="0"/>
            </w:tcBorders>
            <w:shd w:val="clear" w:color="auto" w:fill="auto"/>
            <w:vAlign w:val="center"/>
          </w:tcPr>
          <w:p w:rsidRPr="00634324" w:rsidR="001B6906" w:rsidP="002F49F4" w:rsidRDefault="009F05FA" w14:paraId="0D7483A5" w14:textId="41FD9D0A">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17,646</w:t>
            </w:r>
          </w:p>
        </w:tc>
        <w:tc>
          <w:tcPr>
            <w:tcW w:w="900" w:type="dxa"/>
            <w:tcBorders>
              <w:top w:val="single" w:color="auto" w:sz="12" w:space="0"/>
              <w:left w:val="nil"/>
              <w:bottom w:val="single" w:color="auto" w:sz="12" w:space="0"/>
              <w:right w:val="single" w:color="auto" w:sz="4" w:space="0"/>
            </w:tcBorders>
            <w:shd w:val="clear" w:color="auto" w:fill="auto"/>
            <w:vAlign w:val="center"/>
          </w:tcPr>
          <w:p w:rsidRPr="006748A9" w:rsidR="001B6906" w:rsidP="002F49F4" w:rsidRDefault="001B6906" w14:paraId="49EAFB80" w14:textId="11EF251C">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23,520</w:t>
            </w:r>
          </w:p>
        </w:tc>
        <w:tc>
          <w:tcPr>
            <w:tcW w:w="1080" w:type="dxa"/>
            <w:tcBorders>
              <w:top w:val="single" w:color="auto" w:sz="12" w:space="0"/>
              <w:left w:val="nil"/>
              <w:bottom w:val="single" w:color="auto" w:sz="12" w:space="0"/>
              <w:right w:val="dashed" w:color="auto" w:sz="8" w:space="0"/>
            </w:tcBorders>
            <w:shd w:val="clear" w:color="auto" w:fill="auto"/>
            <w:vAlign w:val="center"/>
          </w:tcPr>
          <w:p w:rsidRPr="00A42B05" w:rsidR="001B6906" w:rsidP="002F49F4" w:rsidRDefault="00E20EED" w14:paraId="56BF3DEF" w14:textId="71D657DF">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5</w:t>
            </w:r>
            <w:r w:rsidRPr="00634324" w:rsidR="002165E8">
              <w:rPr>
                <w:rFonts w:eastAsia="Times New Roman" w:asciiTheme="minorHAnsi" w:hAnsiTheme="minorHAnsi" w:cstheme="minorHAnsi"/>
                <w:color w:val="000000"/>
                <w:sz w:val="16"/>
                <w:szCs w:val="16"/>
              </w:rPr>
              <w:t>,</w:t>
            </w:r>
            <w:r w:rsidRPr="00634324">
              <w:rPr>
                <w:rFonts w:eastAsia="Times New Roman" w:asciiTheme="minorHAnsi" w:hAnsiTheme="minorHAnsi" w:cstheme="minorHAnsi"/>
                <w:color w:val="000000"/>
                <w:sz w:val="16"/>
                <w:szCs w:val="16"/>
              </w:rPr>
              <w:t>882</w:t>
            </w:r>
          </w:p>
        </w:tc>
        <w:tc>
          <w:tcPr>
            <w:tcW w:w="1080" w:type="dxa"/>
            <w:tcBorders>
              <w:top w:val="single" w:color="auto" w:sz="12" w:space="0"/>
              <w:left w:val="nil"/>
              <w:bottom w:val="single" w:color="auto" w:sz="12" w:space="0"/>
              <w:right w:val="single" w:color="auto" w:sz="8" w:space="0"/>
            </w:tcBorders>
            <w:shd w:val="clear" w:color="auto" w:fill="auto"/>
            <w:vAlign w:val="center"/>
          </w:tcPr>
          <w:p w:rsidRPr="00A42B05" w:rsidR="001B6906" w:rsidP="002F49F4" w:rsidRDefault="00542D6F" w14:paraId="01B7CAE7" w14:textId="6405DBCD">
            <w:pPr>
              <w:widowControl/>
              <w:autoSpaceDE/>
              <w:autoSpaceDN/>
              <w:jc w:val="center"/>
              <w:rPr>
                <w:rFonts w:eastAsia="Times New Roman" w:asciiTheme="minorHAnsi" w:hAnsiTheme="minorHAnsi" w:cstheme="minorHAnsi"/>
                <w:color w:val="000000"/>
                <w:sz w:val="16"/>
                <w:szCs w:val="16"/>
              </w:rPr>
            </w:pPr>
            <w:r w:rsidRPr="00542D6F">
              <w:rPr>
                <w:rFonts w:eastAsia="Times New Roman" w:asciiTheme="minorHAnsi" w:hAnsiTheme="minorHAnsi" w:cstheme="minorHAnsi"/>
                <w:color w:val="000000"/>
                <w:sz w:val="16"/>
                <w:szCs w:val="16"/>
              </w:rPr>
              <w:t>7,840</w:t>
            </w:r>
          </w:p>
        </w:tc>
        <w:tc>
          <w:tcPr>
            <w:tcW w:w="3150" w:type="dxa"/>
            <w:tcBorders>
              <w:top w:val="single" w:color="auto" w:sz="12" w:space="0"/>
              <w:left w:val="nil"/>
              <w:bottom w:val="single" w:color="auto" w:sz="12" w:space="0"/>
              <w:right w:val="single" w:color="auto" w:sz="8" w:space="0"/>
            </w:tcBorders>
            <w:shd w:val="clear" w:color="auto" w:fill="auto"/>
            <w:vAlign w:val="center"/>
          </w:tcPr>
          <w:p w:rsidRPr="00A42B05" w:rsidR="001B6906" w:rsidP="002F49F4" w:rsidRDefault="008301B1" w14:paraId="02EFA191" w14:textId="7EB4D901">
            <w:pPr>
              <w:widowControl/>
              <w:autoSpaceDE/>
              <w:autoSpaceDN/>
              <w:rPr>
                <w:rFonts w:eastAsia="Times New Roman" w:asciiTheme="minorHAnsi" w:hAnsiTheme="minorHAnsi" w:cstheme="minorHAnsi"/>
                <w:color w:val="000000"/>
                <w:sz w:val="16"/>
                <w:szCs w:val="16"/>
              </w:rPr>
            </w:pPr>
            <w:r w:rsidRPr="008301B1">
              <w:rPr>
                <w:rFonts w:eastAsia="Times New Roman" w:asciiTheme="minorHAnsi" w:hAnsiTheme="minorHAnsi" w:cstheme="minorHAnsi"/>
                <w:color w:val="000000"/>
                <w:sz w:val="16"/>
                <w:szCs w:val="16"/>
              </w:rPr>
              <w:t>Updated the number of respondents and responses</w:t>
            </w:r>
          </w:p>
        </w:tc>
      </w:tr>
      <w:tr w:rsidRPr="00DF0CE3" w:rsidR="001B6906" w:rsidTr="00352623" w14:paraId="5AF3DF37" w14:textId="77777777">
        <w:trPr>
          <w:trHeight w:val="368"/>
          <w:jc w:val="center"/>
        </w:trPr>
        <w:tc>
          <w:tcPr>
            <w:tcW w:w="1610" w:type="dxa"/>
            <w:tcBorders>
              <w:top w:val="single" w:color="auto" w:sz="12" w:space="0"/>
              <w:left w:val="single" w:color="auto" w:sz="4" w:space="0"/>
              <w:bottom w:val="single" w:color="auto" w:sz="12" w:space="0"/>
              <w:right w:val="single" w:color="auto" w:sz="4" w:space="0"/>
            </w:tcBorders>
            <w:shd w:val="clear" w:color="auto" w:fill="auto"/>
            <w:vAlign w:val="center"/>
          </w:tcPr>
          <w:p w:rsidRPr="00A42B05" w:rsidR="001B6906" w:rsidP="002F49F4" w:rsidRDefault="001B6906" w14:paraId="2FAEE0F5" w14:textId="04458040">
            <w:pPr>
              <w:widowControl/>
              <w:autoSpaceDE/>
              <w:autoSpaceDN/>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Vessel Activity Report (VAR)</w:t>
            </w:r>
          </w:p>
        </w:tc>
        <w:tc>
          <w:tcPr>
            <w:tcW w:w="1890" w:type="dxa"/>
            <w:tcBorders>
              <w:top w:val="single" w:color="auto" w:sz="12" w:space="0"/>
              <w:left w:val="nil"/>
              <w:bottom w:val="single" w:color="auto" w:sz="12" w:space="0"/>
              <w:right w:val="single" w:color="auto" w:sz="4" w:space="0"/>
            </w:tcBorders>
            <w:shd w:val="clear" w:color="auto" w:fill="auto"/>
            <w:vAlign w:val="center"/>
          </w:tcPr>
          <w:p w:rsidRPr="00A42B05" w:rsidR="001B6906" w:rsidP="002F49F4" w:rsidRDefault="001B6906" w14:paraId="70BD7C37" w14:textId="0604C882">
            <w:pPr>
              <w:widowControl/>
              <w:autoSpaceDE/>
              <w:autoSpaceDN/>
              <w:jc w:val="center"/>
              <w:rPr>
                <w:rFonts w:eastAsia="Times New Roman" w:asciiTheme="minorHAnsi" w:hAnsiTheme="minorHAnsi" w:cstheme="minorHAnsi"/>
                <w:color w:val="000000"/>
                <w:sz w:val="16"/>
                <w:szCs w:val="16"/>
              </w:rPr>
            </w:pPr>
            <w:r w:rsidRPr="00A42B05">
              <w:rPr>
                <w:rFonts w:eastAsia="Times New Roman" w:asciiTheme="minorHAnsi" w:hAnsiTheme="minorHAnsi" w:cstheme="minorHAnsi"/>
                <w:sz w:val="16"/>
                <w:szCs w:val="16"/>
              </w:rPr>
              <w:t>VAR</w:t>
            </w:r>
          </w:p>
        </w:tc>
        <w:tc>
          <w:tcPr>
            <w:tcW w:w="1080" w:type="dxa"/>
            <w:tcBorders>
              <w:top w:val="single" w:color="auto" w:sz="12" w:space="0"/>
              <w:left w:val="single" w:color="auto" w:sz="8" w:space="0"/>
              <w:bottom w:val="single" w:color="auto" w:sz="12" w:space="0"/>
              <w:right w:val="dashed" w:color="auto" w:sz="8" w:space="0"/>
            </w:tcBorders>
            <w:shd w:val="clear" w:color="auto" w:fill="auto"/>
            <w:vAlign w:val="center"/>
          </w:tcPr>
          <w:p w:rsidRPr="00634324" w:rsidR="001B6906" w:rsidP="008301B1" w:rsidRDefault="009F05FA" w14:paraId="62F8E933" w14:textId="3E250D1E">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47</w:t>
            </w:r>
          </w:p>
        </w:tc>
        <w:tc>
          <w:tcPr>
            <w:tcW w:w="891" w:type="dxa"/>
            <w:tcBorders>
              <w:top w:val="single" w:color="auto" w:sz="12" w:space="0"/>
              <w:left w:val="single" w:color="auto" w:sz="4" w:space="0"/>
              <w:bottom w:val="single" w:color="auto" w:sz="12" w:space="0"/>
              <w:right w:val="single" w:color="auto" w:sz="4" w:space="0"/>
            </w:tcBorders>
            <w:shd w:val="clear" w:color="auto" w:fill="auto"/>
            <w:vAlign w:val="center"/>
          </w:tcPr>
          <w:p w:rsidRPr="006748A9" w:rsidR="001B6906" w:rsidP="002F49F4" w:rsidRDefault="001B6906" w14:paraId="02172D56" w14:textId="03C0A328">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53</w:t>
            </w:r>
          </w:p>
        </w:tc>
        <w:tc>
          <w:tcPr>
            <w:tcW w:w="999" w:type="dxa"/>
            <w:tcBorders>
              <w:top w:val="single" w:color="auto" w:sz="12" w:space="0"/>
              <w:left w:val="nil"/>
              <w:bottom w:val="single" w:color="auto" w:sz="12" w:space="0"/>
              <w:right w:val="dashed" w:color="auto" w:sz="8" w:space="0"/>
            </w:tcBorders>
            <w:shd w:val="clear" w:color="auto" w:fill="auto"/>
            <w:vAlign w:val="center"/>
          </w:tcPr>
          <w:p w:rsidRPr="00634324" w:rsidR="001B6906" w:rsidP="002F49F4" w:rsidRDefault="009F05FA" w14:paraId="4E32ED9F" w14:textId="620EACBA">
            <w:pPr>
              <w:widowControl/>
              <w:autoSpaceDE/>
              <w:autoSpaceDN/>
              <w:jc w:val="center"/>
              <w:rPr>
                <w:rFonts w:eastAsia="Times New Roman" w:asciiTheme="minorHAnsi" w:hAnsiTheme="minorHAnsi" w:cstheme="minorHAnsi"/>
                <w:color w:val="000000"/>
                <w:sz w:val="16"/>
                <w:szCs w:val="16"/>
              </w:rPr>
            </w:pPr>
            <w:r w:rsidRPr="00634324">
              <w:rPr>
                <w:rFonts w:eastAsia="Times New Roman" w:asciiTheme="minorHAnsi" w:hAnsiTheme="minorHAnsi" w:cstheme="minorHAnsi"/>
                <w:color w:val="000000"/>
                <w:sz w:val="16"/>
                <w:szCs w:val="16"/>
              </w:rPr>
              <w:t>94</w:t>
            </w:r>
          </w:p>
        </w:tc>
        <w:tc>
          <w:tcPr>
            <w:tcW w:w="900" w:type="dxa"/>
            <w:tcBorders>
              <w:top w:val="single" w:color="auto" w:sz="12" w:space="0"/>
              <w:left w:val="nil"/>
              <w:bottom w:val="single" w:color="auto" w:sz="12" w:space="0"/>
              <w:right w:val="single" w:color="auto" w:sz="4" w:space="0"/>
            </w:tcBorders>
            <w:shd w:val="clear" w:color="auto" w:fill="auto"/>
            <w:vAlign w:val="center"/>
          </w:tcPr>
          <w:p w:rsidRPr="006748A9" w:rsidR="001B6906" w:rsidP="002F49F4" w:rsidRDefault="001B6906" w14:paraId="12D2BB24" w14:textId="1E6F4C29">
            <w:pPr>
              <w:widowControl/>
              <w:autoSpaceDE/>
              <w:autoSpaceDN/>
              <w:jc w:val="center"/>
              <w:rPr>
                <w:rFonts w:eastAsia="Times New Roman" w:asciiTheme="minorHAnsi" w:hAnsiTheme="minorHAnsi" w:cstheme="minorHAnsi"/>
                <w:color w:val="000000"/>
                <w:sz w:val="16"/>
                <w:szCs w:val="16"/>
              </w:rPr>
            </w:pPr>
            <w:r w:rsidRPr="006748A9">
              <w:rPr>
                <w:rFonts w:eastAsia="Times New Roman" w:asciiTheme="minorHAnsi" w:hAnsiTheme="minorHAnsi" w:cstheme="minorHAnsi"/>
                <w:sz w:val="16"/>
                <w:szCs w:val="16"/>
              </w:rPr>
              <w:t>159</w:t>
            </w:r>
          </w:p>
        </w:tc>
        <w:tc>
          <w:tcPr>
            <w:tcW w:w="1080" w:type="dxa"/>
            <w:tcBorders>
              <w:top w:val="single" w:color="auto" w:sz="12" w:space="0"/>
              <w:left w:val="nil"/>
              <w:bottom w:val="single" w:color="auto" w:sz="12" w:space="0"/>
              <w:right w:val="dashed" w:color="auto" w:sz="8" w:space="0"/>
            </w:tcBorders>
            <w:shd w:val="clear" w:color="auto" w:fill="auto"/>
            <w:vAlign w:val="center"/>
          </w:tcPr>
          <w:p w:rsidRPr="00A42B05" w:rsidR="001B6906" w:rsidP="002F49F4" w:rsidRDefault="00B125F2" w14:paraId="39621E68" w14:textId="25996D4E">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22</w:t>
            </w:r>
          </w:p>
        </w:tc>
        <w:tc>
          <w:tcPr>
            <w:tcW w:w="1080" w:type="dxa"/>
            <w:tcBorders>
              <w:top w:val="single" w:color="auto" w:sz="12" w:space="0"/>
              <w:left w:val="nil"/>
              <w:bottom w:val="single" w:color="auto" w:sz="12" w:space="0"/>
              <w:right w:val="single" w:color="auto" w:sz="8" w:space="0"/>
            </w:tcBorders>
            <w:shd w:val="clear" w:color="auto" w:fill="auto"/>
            <w:vAlign w:val="center"/>
          </w:tcPr>
          <w:p w:rsidRPr="00A42B05" w:rsidR="001B6906" w:rsidP="002F49F4" w:rsidRDefault="00397E6F" w14:paraId="04355CD1" w14:textId="744BC300">
            <w:pPr>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37</w:t>
            </w:r>
          </w:p>
        </w:tc>
        <w:tc>
          <w:tcPr>
            <w:tcW w:w="3150" w:type="dxa"/>
            <w:tcBorders>
              <w:top w:val="single" w:color="auto" w:sz="12" w:space="0"/>
              <w:left w:val="nil"/>
              <w:bottom w:val="single" w:color="auto" w:sz="12" w:space="0"/>
              <w:right w:val="single" w:color="auto" w:sz="8" w:space="0"/>
            </w:tcBorders>
            <w:shd w:val="clear" w:color="auto" w:fill="auto"/>
            <w:vAlign w:val="center"/>
          </w:tcPr>
          <w:p w:rsidRPr="00A42B05" w:rsidR="001B6906" w:rsidP="002F49F4" w:rsidRDefault="008301B1" w14:paraId="0E367A06" w14:textId="0627D39B">
            <w:pPr>
              <w:widowControl/>
              <w:autoSpaceDE/>
              <w:autoSpaceDN/>
              <w:rPr>
                <w:rFonts w:eastAsia="Times New Roman" w:asciiTheme="minorHAnsi" w:hAnsiTheme="minorHAnsi" w:cstheme="minorHAnsi"/>
                <w:color w:val="000000"/>
                <w:sz w:val="16"/>
                <w:szCs w:val="16"/>
              </w:rPr>
            </w:pPr>
            <w:r w:rsidRPr="008301B1">
              <w:rPr>
                <w:rFonts w:eastAsia="Times New Roman" w:asciiTheme="minorHAnsi" w:hAnsiTheme="minorHAnsi" w:cstheme="minorHAnsi"/>
                <w:color w:val="000000"/>
                <w:sz w:val="16"/>
                <w:szCs w:val="16"/>
              </w:rPr>
              <w:t>Updated the number of respondents and responses</w:t>
            </w:r>
          </w:p>
        </w:tc>
      </w:tr>
      <w:tr w:rsidRPr="00DF0CE3" w:rsidR="00BB2217" w:rsidTr="00352623" w14:paraId="1871A369" w14:textId="77777777">
        <w:trPr>
          <w:trHeight w:val="544"/>
          <w:jc w:val="center"/>
        </w:trPr>
        <w:tc>
          <w:tcPr>
            <w:tcW w:w="3500" w:type="dxa"/>
            <w:gridSpan w:val="2"/>
            <w:tcBorders>
              <w:top w:val="single" w:color="auto" w:sz="12" w:space="0"/>
              <w:left w:val="single" w:color="auto" w:sz="8" w:space="0"/>
              <w:bottom w:val="single" w:color="auto" w:sz="8" w:space="0"/>
              <w:right w:val="single" w:color="auto" w:sz="8" w:space="0"/>
            </w:tcBorders>
            <w:shd w:val="clear" w:color="000000" w:fill="BDD6EE"/>
            <w:vAlign w:val="center"/>
            <w:hideMark/>
          </w:tcPr>
          <w:p w:rsidRPr="0066553F" w:rsidR="00BB2217" w:rsidP="002F49F4" w:rsidRDefault="00BB2217" w14:paraId="03945E61" w14:textId="596B8BB4">
            <w:pPr>
              <w:widowControl/>
              <w:autoSpaceDE/>
              <w:autoSpaceDN/>
              <w:jc w:val="center"/>
              <w:rPr>
                <w:rFonts w:ascii="Calibri" w:hAnsi="Calibri" w:eastAsia="Times New Roman" w:cs="Calibri"/>
                <w:b/>
                <w:bCs/>
                <w:color w:val="000000"/>
                <w:sz w:val="18"/>
                <w:szCs w:val="18"/>
              </w:rPr>
            </w:pPr>
            <w:r w:rsidRPr="0066553F">
              <w:rPr>
                <w:rFonts w:ascii="Calibri" w:hAnsi="Calibri" w:eastAsia="Times New Roman" w:cs="Calibri"/>
                <w:b/>
                <w:bCs/>
                <w:color w:val="000000"/>
                <w:sz w:val="18"/>
                <w:szCs w:val="18"/>
              </w:rPr>
              <w:t>Total for Collection</w:t>
            </w:r>
          </w:p>
        </w:tc>
        <w:tc>
          <w:tcPr>
            <w:tcW w:w="1080" w:type="dxa"/>
            <w:tcBorders>
              <w:top w:val="single" w:color="auto" w:sz="12" w:space="0"/>
              <w:left w:val="single" w:color="auto" w:sz="8" w:space="0"/>
              <w:bottom w:val="single" w:color="auto" w:sz="8" w:space="0"/>
              <w:right w:val="dashed" w:color="auto" w:sz="8" w:space="0"/>
            </w:tcBorders>
            <w:shd w:val="clear" w:color="000000" w:fill="BDD6EE"/>
            <w:vAlign w:val="center"/>
            <w:hideMark/>
          </w:tcPr>
          <w:p w:rsidRPr="0066553F" w:rsidR="00BB2217" w:rsidP="002F49F4" w:rsidRDefault="00792A05" w14:paraId="149B8C07" w14:textId="0CCE7ED2">
            <w:pPr>
              <w:widowControl/>
              <w:autoSpaceDE/>
              <w:autoSpaceDN/>
              <w:jc w:val="center"/>
              <w:rPr>
                <w:rFonts w:ascii="Calibri" w:hAnsi="Calibri" w:eastAsia="Times New Roman" w:cs="Calibri"/>
                <w:b/>
                <w:bCs/>
                <w:color w:val="000000"/>
                <w:sz w:val="18"/>
                <w:szCs w:val="18"/>
              </w:rPr>
            </w:pPr>
            <w:r w:rsidRPr="0066553F">
              <w:rPr>
                <w:rFonts w:ascii="Calibri" w:hAnsi="Calibri" w:eastAsia="Times New Roman" w:cs="Calibri"/>
                <w:b/>
                <w:bCs/>
                <w:color w:val="000000"/>
                <w:sz w:val="18"/>
                <w:szCs w:val="18"/>
              </w:rPr>
              <w:t>282 (unique)</w:t>
            </w:r>
          </w:p>
        </w:tc>
        <w:tc>
          <w:tcPr>
            <w:tcW w:w="891" w:type="dxa"/>
            <w:tcBorders>
              <w:top w:val="single" w:color="auto" w:sz="12" w:space="0"/>
              <w:left w:val="nil"/>
              <w:bottom w:val="single" w:color="auto" w:sz="8" w:space="0"/>
              <w:right w:val="single" w:color="auto" w:sz="8" w:space="0"/>
            </w:tcBorders>
            <w:shd w:val="clear" w:color="000000" w:fill="BDD6EE"/>
            <w:vAlign w:val="center"/>
            <w:hideMark/>
          </w:tcPr>
          <w:p w:rsidRPr="0066553F" w:rsidR="00BB2217" w:rsidP="002F49F4" w:rsidRDefault="001B6906" w14:paraId="2E57A323" w14:textId="31522292">
            <w:pPr>
              <w:widowControl/>
              <w:autoSpaceDE/>
              <w:autoSpaceDN/>
              <w:jc w:val="center"/>
              <w:rPr>
                <w:rFonts w:eastAsia="Times New Roman" w:asciiTheme="minorHAnsi" w:hAnsiTheme="minorHAnsi" w:cstheme="minorHAnsi"/>
                <w:b/>
                <w:bCs/>
                <w:color w:val="000000"/>
                <w:sz w:val="18"/>
                <w:szCs w:val="18"/>
              </w:rPr>
            </w:pPr>
            <w:r w:rsidRPr="0066553F">
              <w:rPr>
                <w:rFonts w:eastAsia="Times New Roman" w:asciiTheme="minorHAnsi" w:hAnsiTheme="minorHAnsi" w:cstheme="minorHAnsi"/>
                <w:b/>
                <w:bCs/>
                <w:color w:val="000000"/>
                <w:sz w:val="18"/>
                <w:szCs w:val="18"/>
              </w:rPr>
              <w:t>445 (unique)</w:t>
            </w:r>
          </w:p>
        </w:tc>
        <w:tc>
          <w:tcPr>
            <w:tcW w:w="999" w:type="dxa"/>
            <w:tcBorders>
              <w:top w:val="single" w:color="auto" w:sz="12" w:space="0"/>
              <w:left w:val="nil"/>
              <w:bottom w:val="single" w:color="auto" w:sz="8" w:space="0"/>
              <w:right w:val="dashed" w:color="auto" w:sz="8" w:space="0"/>
            </w:tcBorders>
            <w:shd w:val="clear" w:color="000000" w:fill="BDD6EE"/>
            <w:vAlign w:val="center"/>
            <w:hideMark/>
          </w:tcPr>
          <w:p w:rsidRPr="0066553F" w:rsidR="00BB2217" w:rsidP="002F49F4" w:rsidRDefault="00E20EED" w14:paraId="731A5133" w14:textId="435942C6">
            <w:pPr>
              <w:widowControl/>
              <w:autoSpaceDE/>
              <w:autoSpaceDN/>
              <w:jc w:val="center"/>
              <w:rPr>
                <w:rFonts w:eastAsia="Times New Roman" w:asciiTheme="minorHAnsi" w:hAnsiTheme="minorHAnsi" w:cstheme="minorHAnsi"/>
                <w:b/>
                <w:bCs/>
                <w:color w:val="000000"/>
                <w:sz w:val="18"/>
                <w:szCs w:val="18"/>
              </w:rPr>
            </w:pPr>
            <w:r w:rsidRPr="0066553F">
              <w:rPr>
                <w:rFonts w:eastAsia="Times New Roman" w:asciiTheme="minorHAnsi" w:hAnsiTheme="minorHAnsi" w:cstheme="minorHAnsi"/>
                <w:b/>
                <w:bCs/>
                <w:color w:val="000000"/>
                <w:sz w:val="18"/>
                <w:szCs w:val="18"/>
              </w:rPr>
              <w:t>35</w:t>
            </w:r>
            <w:r w:rsidRPr="0066553F" w:rsidR="00B125F2">
              <w:rPr>
                <w:rFonts w:eastAsia="Times New Roman" w:asciiTheme="minorHAnsi" w:hAnsiTheme="minorHAnsi" w:cstheme="minorHAnsi"/>
                <w:b/>
                <w:bCs/>
                <w:color w:val="000000"/>
                <w:sz w:val="18"/>
                <w:szCs w:val="18"/>
              </w:rPr>
              <w:t>,</w:t>
            </w:r>
            <w:r w:rsidRPr="0066553F" w:rsidR="003512A1">
              <w:rPr>
                <w:rFonts w:eastAsia="Times New Roman" w:asciiTheme="minorHAnsi" w:hAnsiTheme="minorHAnsi" w:cstheme="minorHAnsi"/>
                <w:b/>
                <w:bCs/>
                <w:color w:val="000000"/>
                <w:sz w:val="18"/>
                <w:szCs w:val="18"/>
              </w:rPr>
              <w:t>447</w:t>
            </w:r>
          </w:p>
        </w:tc>
        <w:tc>
          <w:tcPr>
            <w:tcW w:w="900" w:type="dxa"/>
            <w:tcBorders>
              <w:top w:val="single" w:color="auto" w:sz="12" w:space="0"/>
              <w:left w:val="nil"/>
              <w:bottom w:val="single" w:color="auto" w:sz="8" w:space="0"/>
              <w:right w:val="single" w:color="auto" w:sz="8" w:space="0"/>
            </w:tcBorders>
            <w:shd w:val="clear" w:color="000000" w:fill="BDD6EE"/>
            <w:vAlign w:val="center"/>
            <w:hideMark/>
          </w:tcPr>
          <w:p w:rsidRPr="0066553F" w:rsidR="00BB2217" w:rsidP="002F49F4" w:rsidRDefault="001B6906" w14:paraId="53AA0969" w14:textId="4503961E">
            <w:pPr>
              <w:widowControl/>
              <w:autoSpaceDE/>
              <w:autoSpaceDN/>
              <w:jc w:val="center"/>
              <w:rPr>
                <w:rFonts w:eastAsia="Times New Roman" w:asciiTheme="minorHAnsi" w:hAnsiTheme="minorHAnsi" w:cstheme="minorHAnsi"/>
                <w:b/>
                <w:bCs/>
                <w:color w:val="000000"/>
                <w:sz w:val="18"/>
                <w:szCs w:val="18"/>
              </w:rPr>
            </w:pPr>
            <w:r w:rsidRPr="0066553F">
              <w:rPr>
                <w:rFonts w:eastAsia="Times New Roman" w:asciiTheme="minorHAnsi" w:hAnsiTheme="minorHAnsi" w:cstheme="minorHAnsi"/>
                <w:b/>
                <w:bCs/>
                <w:color w:val="000000"/>
                <w:sz w:val="18"/>
                <w:szCs w:val="18"/>
                <w:lang w:val="en"/>
              </w:rPr>
              <w:t>41,602</w:t>
            </w:r>
            <w:r w:rsidRPr="0066553F" w:rsidR="00BB2217">
              <w:rPr>
                <w:rFonts w:eastAsia="Times New Roman" w:asciiTheme="minorHAnsi" w:hAnsiTheme="minorHAnsi" w:cstheme="minorHAnsi"/>
                <w:b/>
                <w:bCs/>
                <w:color w:val="000000"/>
                <w:sz w:val="18"/>
                <w:szCs w:val="18"/>
              </w:rPr>
              <w:t> </w:t>
            </w:r>
          </w:p>
        </w:tc>
        <w:tc>
          <w:tcPr>
            <w:tcW w:w="1080" w:type="dxa"/>
            <w:tcBorders>
              <w:top w:val="single" w:color="auto" w:sz="12" w:space="0"/>
              <w:left w:val="nil"/>
              <w:bottom w:val="single" w:color="auto" w:sz="8" w:space="0"/>
              <w:right w:val="dashed" w:color="auto" w:sz="8" w:space="0"/>
            </w:tcBorders>
            <w:shd w:val="clear" w:color="000000" w:fill="BDD6EE"/>
            <w:vAlign w:val="center"/>
            <w:hideMark/>
          </w:tcPr>
          <w:p w:rsidRPr="0066553F" w:rsidR="00BB2217" w:rsidP="00792A05" w:rsidRDefault="00DA0AEE" w14:paraId="3D37F2F6" w14:textId="738FBE3F">
            <w:pPr>
              <w:widowControl/>
              <w:autoSpaceDE/>
              <w:autoSpaceDN/>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13,517</w:t>
            </w:r>
            <w:r w:rsidRPr="0066553F" w:rsidR="00BB2217">
              <w:rPr>
                <w:rFonts w:ascii="Calibri" w:hAnsi="Calibri" w:eastAsia="Times New Roman" w:cs="Calibri"/>
                <w:b/>
                <w:bCs/>
                <w:color w:val="000000"/>
                <w:sz w:val="18"/>
                <w:szCs w:val="18"/>
              </w:rPr>
              <w:t> </w:t>
            </w:r>
          </w:p>
        </w:tc>
        <w:tc>
          <w:tcPr>
            <w:tcW w:w="1080" w:type="dxa"/>
            <w:tcBorders>
              <w:top w:val="single" w:color="auto" w:sz="12" w:space="0"/>
              <w:left w:val="nil"/>
              <w:bottom w:val="single" w:color="auto" w:sz="8" w:space="0"/>
              <w:right w:val="single" w:color="auto" w:sz="8" w:space="0"/>
            </w:tcBorders>
            <w:shd w:val="clear" w:color="000000" w:fill="BDD6EE"/>
            <w:vAlign w:val="center"/>
            <w:hideMark/>
          </w:tcPr>
          <w:p w:rsidRPr="0066553F" w:rsidR="00BB2217" w:rsidP="002F49F4" w:rsidRDefault="001B6906" w14:paraId="26709DD6" w14:textId="3FDB0540">
            <w:pPr>
              <w:widowControl/>
              <w:autoSpaceDE/>
              <w:autoSpaceDN/>
              <w:jc w:val="center"/>
              <w:rPr>
                <w:rFonts w:ascii="Calibri" w:hAnsi="Calibri" w:eastAsia="Times New Roman" w:cs="Calibri"/>
                <w:b/>
                <w:bCs/>
                <w:color w:val="000000"/>
                <w:sz w:val="18"/>
                <w:szCs w:val="18"/>
              </w:rPr>
            </w:pPr>
            <w:r w:rsidRPr="0066553F">
              <w:rPr>
                <w:rFonts w:ascii="Calibri" w:hAnsi="Calibri" w:eastAsia="Times New Roman" w:cs="Calibri"/>
                <w:b/>
                <w:bCs/>
                <w:color w:val="000000"/>
                <w:sz w:val="18"/>
                <w:szCs w:val="18"/>
              </w:rPr>
              <w:t>15,654</w:t>
            </w:r>
          </w:p>
        </w:tc>
        <w:tc>
          <w:tcPr>
            <w:tcW w:w="3150" w:type="dxa"/>
            <w:tcBorders>
              <w:top w:val="single" w:color="auto" w:sz="12" w:space="0"/>
              <w:left w:val="nil"/>
              <w:bottom w:val="single" w:color="auto" w:sz="8" w:space="0"/>
              <w:right w:val="single" w:color="auto" w:sz="8" w:space="0"/>
            </w:tcBorders>
            <w:shd w:val="clear" w:color="000000" w:fill="000000"/>
            <w:vAlign w:val="center"/>
            <w:hideMark/>
          </w:tcPr>
          <w:p w:rsidRPr="00DF0CE3" w:rsidR="00BB2217" w:rsidP="002F49F4" w:rsidRDefault="00BB2217" w14:paraId="4963E5B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BB2217" w:rsidTr="00352623" w14:paraId="50FD79DA" w14:textId="77777777">
        <w:trPr>
          <w:trHeight w:val="368"/>
          <w:jc w:val="center"/>
        </w:trPr>
        <w:tc>
          <w:tcPr>
            <w:tcW w:w="3500" w:type="dxa"/>
            <w:gridSpan w:val="2"/>
            <w:tcBorders>
              <w:top w:val="single" w:color="auto" w:sz="8" w:space="0"/>
              <w:left w:val="single" w:color="auto" w:sz="8" w:space="0"/>
              <w:bottom w:val="single" w:color="auto" w:sz="8" w:space="0"/>
              <w:right w:val="single" w:color="auto" w:sz="8" w:space="0"/>
            </w:tcBorders>
            <w:shd w:val="clear" w:color="000000" w:fill="FCE4D6"/>
            <w:noWrap/>
            <w:vAlign w:val="center"/>
            <w:hideMark/>
          </w:tcPr>
          <w:p w:rsidRPr="0066553F" w:rsidR="00BB2217" w:rsidP="002F49F4" w:rsidRDefault="00BB2217" w14:paraId="7C095EEE" w14:textId="5798BE91">
            <w:pPr>
              <w:widowControl/>
              <w:autoSpaceDE/>
              <w:autoSpaceDN/>
              <w:jc w:val="center"/>
              <w:rPr>
                <w:rFonts w:ascii="Calibri" w:hAnsi="Calibri" w:eastAsia="Times New Roman" w:cs="Calibri"/>
                <w:color w:val="000000"/>
                <w:sz w:val="18"/>
                <w:szCs w:val="18"/>
              </w:rPr>
            </w:pPr>
            <w:r w:rsidRPr="0066553F">
              <w:rPr>
                <w:rFonts w:ascii="Calibri" w:hAnsi="Calibri" w:eastAsia="Times New Roman" w:cs="Calibri"/>
                <w:bCs/>
                <w:color w:val="000000"/>
                <w:sz w:val="18"/>
                <w:szCs w:val="18"/>
              </w:rPr>
              <w:t>Difference</w:t>
            </w:r>
          </w:p>
        </w:tc>
        <w:tc>
          <w:tcPr>
            <w:tcW w:w="1971"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66553F" w:rsidR="00BB2217" w:rsidP="002F49F4" w:rsidRDefault="00792A05" w14:paraId="61FE625C" w14:textId="48E45273">
            <w:pPr>
              <w:widowControl/>
              <w:autoSpaceDE/>
              <w:autoSpaceDN/>
              <w:jc w:val="center"/>
              <w:rPr>
                <w:rFonts w:ascii="Calibri" w:hAnsi="Calibri" w:eastAsia="Times New Roman" w:cs="Calibri"/>
                <w:color w:val="000000"/>
                <w:sz w:val="18"/>
                <w:szCs w:val="18"/>
              </w:rPr>
            </w:pPr>
            <w:r w:rsidRPr="0066553F">
              <w:rPr>
                <w:rFonts w:ascii="Calibri" w:hAnsi="Calibri" w:eastAsia="Times New Roman" w:cs="Calibri"/>
                <w:color w:val="000000"/>
                <w:sz w:val="18"/>
                <w:szCs w:val="18"/>
              </w:rPr>
              <w:t>- 163</w:t>
            </w:r>
            <w:r w:rsidRPr="0066553F" w:rsidR="00BB2217">
              <w:rPr>
                <w:rFonts w:ascii="Calibri" w:hAnsi="Calibri" w:eastAsia="Times New Roman" w:cs="Calibri"/>
                <w:color w:val="000000"/>
                <w:sz w:val="18"/>
                <w:szCs w:val="18"/>
              </w:rPr>
              <w:t> </w:t>
            </w:r>
          </w:p>
        </w:tc>
        <w:tc>
          <w:tcPr>
            <w:tcW w:w="1899"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66553F" w:rsidR="00BB2217" w:rsidP="002F49F4" w:rsidRDefault="00792A05" w14:paraId="77105C47" w14:textId="51E59B6C">
            <w:pPr>
              <w:widowControl/>
              <w:autoSpaceDE/>
              <w:autoSpaceDN/>
              <w:jc w:val="center"/>
              <w:rPr>
                <w:rFonts w:ascii="Calibri" w:hAnsi="Calibri" w:eastAsia="Times New Roman" w:cs="Calibri"/>
                <w:color w:val="000000"/>
                <w:sz w:val="18"/>
                <w:szCs w:val="18"/>
              </w:rPr>
            </w:pPr>
            <w:r w:rsidRPr="0066553F">
              <w:rPr>
                <w:rFonts w:ascii="Calibri" w:hAnsi="Calibri" w:eastAsia="Times New Roman" w:cs="Calibri"/>
                <w:color w:val="000000"/>
                <w:sz w:val="18"/>
                <w:szCs w:val="18"/>
              </w:rPr>
              <w:t>-</w:t>
            </w:r>
            <w:r w:rsidRPr="0066553F" w:rsidR="00BB2217">
              <w:rPr>
                <w:rFonts w:ascii="Calibri" w:hAnsi="Calibri" w:eastAsia="Times New Roman" w:cs="Calibri"/>
                <w:color w:val="000000"/>
                <w:sz w:val="18"/>
                <w:szCs w:val="18"/>
              </w:rPr>
              <w:t> </w:t>
            </w:r>
            <w:r w:rsidRPr="0066553F">
              <w:rPr>
                <w:rFonts w:ascii="Calibri" w:hAnsi="Calibri" w:eastAsia="Times New Roman" w:cs="Calibri"/>
                <w:color w:val="000000"/>
                <w:sz w:val="18"/>
                <w:szCs w:val="18"/>
              </w:rPr>
              <w:t>6,155</w:t>
            </w:r>
          </w:p>
        </w:tc>
        <w:tc>
          <w:tcPr>
            <w:tcW w:w="2160" w:type="dxa"/>
            <w:gridSpan w:val="2"/>
            <w:tcBorders>
              <w:top w:val="single" w:color="auto" w:sz="8" w:space="0"/>
              <w:left w:val="nil"/>
              <w:bottom w:val="single" w:color="auto" w:sz="8" w:space="0"/>
              <w:right w:val="single" w:color="000000" w:sz="4" w:space="0"/>
            </w:tcBorders>
            <w:shd w:val="clear" w:color="000000" w:fill="FCE4D6"/>
            <w:noWrap/>
            <w:vAlign w:val="center"/>
            <w:hideMark/>
          </w:tcPr>
          <w:p w:rsidRPr="0066553F" w:rsidR="00BB2217" w:rsidP="002F49F4" w:rsidRDefault="00BB2217" w14:paraId="49B10F78" w14:textId="3ED9283E">
            <w:pPr>
              <w:widowControl/>
              <w:autoSpaceDE/>
              <w:autoSpaceDN/>
              <w:jc w:val="center"/>
              <w:rPr>
                <w:rFonts w:ascii="Calibri" w:hAnsi="Calibri" w:eastAsia="Times New Roman" w:cs="Calibri"/>
                <w:color w:val="000000"/>
                <w:sz w:val="18"/>
                <w:szCs w:val="18"/>
              </w:rPr>
            </w:pPr>
            <w:r w:rsidRPr="0066553F">
              <w:rPr>
                <w:rFonts w:ascii="Calibri" w:hAnsi="Calibri" w:eastAsia="Times New Roman" w:cs="Calibri"/>
                <w:color w:val="000000"/>
                <w:sz w:val="18"/>
                <w:szCs w:val="18"/>
              </w:rPr>
              <w:t> </w:t>
            </w:r>
            <w:r w:rsidRPr="0066553F" w:rsidR="00792A05">
              <w:rPr>
                <w:rFonts w:ascii="Calibri" w:hAnsi="Calibri" w:eastAsia="Times New Roman" w:cs="Calibri"/>
                <w:color w:val="000000"/>
                <w:sz w:val="18"/>
                <w:szCs w:val="18"/>
              </w:rPr>
              <w:t xml:space="preserve">- </w:t>
            </w:r>
            <w:r w:rsidR="00DA0AEE">
              <w:rPr>
                <w:rFonts w:ascii="Calibri" w:hAnsi="Calibri" w:eastAsia="Times New Roman" w:cs="Calibri"/>
                <w:color w:val="000000"/>
                <w:sz w:val="18"/>
                <w:szCs w:val="18"/>
              </w:rPr>
              <w:t>2,137</w:t>
            </w:r>
          </w:p>
        </w:tc>
        <w:tc>
          <w:tcPr>
            <w:tcW w:w="315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BB2217" w:rsidP="002F49F4" w:rsidRDefault="00BB2217" w14:paraId="28AB5C37"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2F49F4" w:rsidRDefault="00DF0CE3" w14:paraId="61068711" w14:textId="77777777">
      <w:pPr>
        <w:pStyle w:val="BodyText"/>
        <w:spacing w:before="0"/>
        <w:ind w:left="0"/>
        <w:rPr>
          <w:rFonts w:cs="Times New Roman"/>
          <w:b/>
        </w:rPr>
      </w:pPr>
    </w:p>
    <w:tbl>
      <w:tblPr>
        <w:tblW w:w="11895" w:type="dxa"/>
        <w:tblInd w:w="-25" w:type="dxa"/>
        <w:tblLayout w:type="fixed"/>
        <w:tblLook w:val="04A0" w:firstRow="1" w:lastRow="0" w:firstColumn="1" w:lastColumn="0" w:noHBand="0" w:noVBand="1"/>
      </w:tblPr>
      <w:tblGrid>
        <w:gridCol w:w="1455"/>
        <w:gridCol w:w="1620"/>
        <w:gridCol w:w="990"/>
        <w:gridCol w:w="990"/>
        <w:gridCol w:w="900"/>
        <w:gridCol w:w="900"/>
        <w:gridCol w:w="5040"/>
      </w:tblGrid>
      <w:tr w:rsidRPr="00DF0CE3" w:rsidR="004A2C8F" w:rsidTr="00DA5868" w14:paraId="688406DB" w14:textId="77777777">
        <w:trPr>
          <w:trHeight w:val="504"/>
        </w:trPr>
        <w:tc>
          <w:tcPr>
            <w:tcW w:w="1455" w:type="dxa"/>
            <w:vMerge w:val="restart"/>
            <w:tcBorders>
              <w:top w:val="single" w:color="auto" w:sz="8" w:space="0"/>
              <w:left w:val="single" w:color="auto" w:sz="8" w:space="0"/>
              <w:bottom w:val="single" w:color="000000" w:sz="8" w:space="0"/>
              <w:right w:val="single" w:color="auto" w:sz="8" w:space="0"/>
            </w:tcBorders>
            <w:shd w:val="clear" w:color="auto" w:fill="548DD4" w:themeFill="text2" w:themeFillTint="99"/>
            <w:vAlign w:val="center"/>
            <w:hideMark/>
          </w:tcPr>
          <w:p w:rsidRPr="00DF0CE3" w:rsidR="007F4B4B" w:rsidP="00993378" w:rsidRDefault="007F4B4B" w14:paraId="527873DC" w14:textId="77777777">
            <w:pPr>
              <w:keepNext/>
              <w:keepLines/>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620" w:type="dxa"/>
            <w:vMerge w:val="restart"/>
            <w:tcBorders>
              <w:top w:val="single" w:color="auto" w:sz="8" w:space="0"/>
              <w:left w:val="nil"/>
              <w:right w:val="single" w:color="auto" w:sz="8" w:space="0"/>
            </w:tcBorders>
            <w:shd w:val="clear" w:color="auto" w:fill="548DD4" w:themeFill="text2" w:themeFillTint="99"/>
            <w:vAlign w:val="center"/>
          </w:tcPr>
          <w:p w:rsidRPr="00DF0CE3" w:rsidR="007F4B4B" w:rsidP="00993378" w:rsidRDefault="007F4B4B" w14:paraId="0F30CF62" w14:textId="345BE97F">
            <w:pPr>
              <w:keepNext/>
              <w:keepLines/>
              <w:widowControl/>
              <w:autoSpaceDE/>
              <w:autoSpaceDN/>
              <w:jc w:val="center"/>
              <w:rPr>
                <w:rFonts w:ascii="Calibri" w:hAnsi="Calibri" w:eastAsia="Times New Roman" w:cs="Calibri"/>
                <w:b/>
                <w:bCs/>
                <w:color w:val="000000"/>
                <w:sz w:val="16"/>
                <w:szCs w:val="16"/>
              </w:rPr>
            </w:pPr>
            <w:r w:rsidRPr="007F4B4B">
              <w:rPr>
                <w:rFonts w:ascii="Calibri" w:hAnsi="Calibri" w:eastAsia="Times New Roman" w:cs="Calibri"/>
                <w:b/>
                <w:color w:val="000000"/>
                <w:sz w:val="16"/>
                <w:szCs w:val="16"/>
              </w:rPr>
              <w:t>Form Name</w:t>
            </w:r>
          </w:p>
        </w:tc>
        <w:tc>
          <w:tcPr>
            <w:tcW w:w="1980" w:type="dxa"/>
            <w:gridSpan w:val="2"/>
            <w:tcBorders>
              <w:top w:val="single" w:color="auto" w:sz="8" w:space="0"/>
              <w:left w:val="single" w:color="auto" w:sz="8" w:space="0"/>
              <w:bottom w:val="single" w:color="auto" w:sz="8" w:space="0"/>
              <w:right w:val="single" w:color="000000" w:sz="8" w:space="0"/>
            </w:tcBorders>
            <w:shd w:val="clear" w:color="auto" w:fill="548DD4" w:themeFill="text2" w:themeFillTint="99"/>
            <w:vAlign w:val="center"/>
            <w:hideMark/>
          </w:tcPr>
          <w:p w:rsidRPr="00DF0CE3" w:rsidR="007F4B4B" w:rsidP="00993378" w:rsidRDefault="007F4B4B" w14:paraId="7201B335" w14:textId="2CAD4B5C">
            <w:pPr>
              <w:keepNext/>
              <w:keepLines/>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1800" w:type="dxa"/>
            <w:gridSpan w:val="2"/>
            <w:tcBorders>
              <w:top w:val="single" w:color="auto" w:sz="8" w:space="0"/>
              <w:left w:val="nil"/>
              <w:bottom w:val="single" w:color="auto" w:sz="8" w:space="0"/>
              <w:right w:val="single" w:color="000000" w:sz="8" w:space="0"/>
            </w:tcBorders>
            <w:shd w:val="clear" w:color="auto" w:fill="548DD4" w:themeFill="text2" w:themeFillTint="99"/>
            <w:vAlign w:val="center"/>
            <w:hideMark/>
          </w:tcPr>
          <w:p w:rsidRPr="00DF0CE3" w:rsidR="007F4B4B" w:rsidP="00993378" w:rsidRDefault="007F4B4B" w14:paraId="4644F4DC" w14:textId="77777777">
            <w:pPr>
              <w:keepNext/>
              <w:keepLines/>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5040" w:type="dxa"/>
            <w:vMerge w:val="restart"/>
            <w:tcBorders>
              <w:top w:val="single" w:color="auto" w:sz="8" w:space="0"/>
              <w:left w:val="single" w:color="auto" w:sz="8" w:space="0"/>
              <w:bottom w:val="single" w:color="000000" w:sz="8" w:space="0"/>
              <w:right w:val="single" w:color="auto" w:sz="8" w:space="0"/>
            </w:tcBorders>
            <w:shd w:val="clear" w:color="auto" w:fill="548DD4" w:themeFill="text2" w:themeFillTint="99"/>
            <w:vAlign w:val="center"/>
            <w:hideMark/>
          </w:tcPr>
          <w:p w:rsidRPr="00DF0CE3" w:rsidR="007F4B4B" w:rsidP="00993378" w:rsidRDefault="007F4B4B" w14:paraId="5E727875" w14:textId="77777777">
            <w:pPr>
              <w:keepNext/>
              <w:keepLines/>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4A2C8F" w:rsidTr="00DA5868" w14:paraId="623EACC8" w14:textId="77777777">
        <w:trPr>
          <w:trHeight w:val="448"/>
        </w:trPr>
        <w:tc>
          <w:tcPr>
            <w:tcW w:w="1455" w:type="dxa"/>
            <w:vMerge/>
            <w:tcBorders>
              <w:top w:val="single" w:color="auto" w:sz="8" w:space="0"/>
              <w:left w:val="single" w:color="auto" w:sz="8" w:space="0"/>
              <w:bottom w:val="single" w:color="auto" w:sz="12" w:space="0"/>
              <w:right w:val="single" w:color="auto" w:sz="8" w:space="0"/>
            </w:tcBorders>
            <w:vAlign w:val="center"/>
            <w:hideMark/>
          </w:tcPr>
          <w:p w:rsidRPr="00DF0CE3" w:rsidR="007F4B4B" w:rsidP="00993378" w:rsidRDefault="007F4B4B" w14:paraId="2C07DE0B" w14:textId="77777777">
            <w:pPr>
              <w:keepNext/>
              <w:keepLines/>
              <w:widowControl/>
              <w:autoSpaceDE/>
              <w:autoSpaceDN/>
              <w:rPr>
                <w:rFonts w:ascii="Calibri" w:hAnsi="Calibri" w:eastAsia="Times New Roman" w:cs="Calibri"/>
                <w:b/>
                <w:bCs/>
                <w:color w:val="000000"/>
                <w:sz w:val="16"/>
                <w:szCs w:val="16"/>
              </w:rPr>
            </w:pPr>
          </w:p>
        </w:tc>
        <w:tc>
          <w:tcPr>
            <w:tcW w:w="1620" w:type="dxa"/>
            <w:vMerge/>
            <w:tcBorders>
              <w:left w:val="nil"/>
              <w:bottom w:val="single" w:color="auto" w:sz="12" w:space="0"/>
              <w:right w:val="single" w:color="auto" w:sz="8" w:space="0"/>
            </w:tcBorders>
            <w:shd w:val="clear" w:color="auto" w:fill="548DD4" w:themeFill="text2" w:themeFillTint="99"/>
          </w:tcPr>
          <w:p w:rsidRPr="007F4B4B" w:rsidR="007F4B4B" w:rsidP="00993378" w:rsidRDefault="007F4B4B" w14:paraId="6BEE6E08" w14:textId="448EC658">
            <w:pPr>
              <w:keepNext/>
              <w:keepLines/>
              <w:widowControl/>
              <w:autoSpaceDE/>
              <w:autoSpaceDN/>
              <w:jc w:val="center"/>
              <w:rPr>
                <w:rFonts w:ascii="Calibri" w:hAnsi="Calibri" w:eastAsia="Times New Roman" w:cs="Calibri"/>
                <w:b/>
                <w:color w:val="000000"/>
                <w:sz w:val="16"/>
                <w:szCs w:val="16"/>
              </w:rPr>
            </w:pPr>
          </w:p>
        </w:tc>
        <w:tc>
          <w:tcPr>
            <w:tcW w:w="990" w:type="dxa"/>
            <w:tcBorders>
              <w:top w:val="nil"/>
              <w:left w:val="single" w:color="auto" w:sz="8" w:space="0"/>
              <w:bottom w:val="single" w:color="auto" w:sz="12" w:space="0"/>
              <w:right w:val="dashed" w:color="auto" w:sz="8" w:space="0"/>
            </w:tcBorders>
            <w:shd w:val="clear" w:color="000000" w:fill="FBE4D5"/>
            <w:vAlign w:val="center"/>
            <w:hideMark/>
          </w:tcPr>
          <w:p w:rsidRPr="00DF0CE3" w:rsidR="007F4B4B" w:rsidP="00993378" w:rsidRDefault="007F4B4B" w14:paraId="44DE27B5" w14:textId="5E90969A">
            <w:pPr>
              <w:keepNext/>
              <w:keepLines/>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90" w:type="dxa"/>
            <w:tcBorders>
              <w:top w:val="nil"/>
              <w:left w:val="nil"/>
              <w:bottom w:val="single" w:color="auto" w:sz="12" w:space="0"/>
              <w:right w:val="single" w:color="auto" w:sz="8" w:space="0"/>
            </w:tcBorders>
            <w:shd w:val="clear" w:color="000000" w:fill="FBE4D5"/>
            <w:vAlign w:val="center"/>
            <w:hideMark/>
          </w:tcPr>
          <w:p w:rsidRPr="00DF0CE3" w:rsidR="007F4B4B" w:rsidP="00993378" w:rsidRDefault="007F4B4B" w14:paraId="19A6312F" w14:textId="77777777">
            <w:pPr>
              <w:keepNext/>
              <w:keepLines/>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900" w:type="dxa"/>
            <w:tcBorders>
              <w:top w:val="nil"/>
              <w:left w:val="nil"/>
              <w:bottom w:val="single" w:color="auto" w:sz="12" w:space="0"/>
              <w:right w:val="dashed" w:color="auto" w:sz="8" w:space="0"/>
            </w:tcBorders>
            <w:shd w:val="clear" w:color="000000" w:fill="FBE4D5"/>
            <w:vAlign w:val="center"/>
            <w:hideMark/>
          </w:tcPr>
          <w:p w:rsidRPr="00DF0CE3" w:rsidR="007F4B4B" w:rsidP="00993378" w:rsidRDefault="007F4B4B" w14:paraId="17B9972B" w14:textId="77777777">
            <w:pPr>
              <w:keepNext/>
              <w:keepLines/>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00" w:type="dxa"/>
            <w:tcBorders>
              <w:top w:val="nil"/>
              <w:left w:val="nil"/>
              <w:bottom w:val="single" w:color="auto" w:sz="12" w:space="0"/>
              <w:right w:val="single" w:color="auto" w:sz="8" w:space="0"/>
            </w:tcBorders>
            <w:shd w:val="clear" w:color="000000" w:fill="FBE4D5"/>
            <w:vAlign w:val="center"/>
            <w:hideMark/>
          </w:tcPr>
          <w:p w:rsidRPr="00DF0CE3" w:rsidR="007F4B4B" w:rsidP="00993378" w:rsidRDefault="007F4B4B" w14:paraId="45E8FDD9" w14:textId="77777777">
            <w:pPr>
              <w:keepNext/>
              <w:keepLines/>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5040" w:type="dxa"/>
            <w:vMerge/>
            <w:tcBorders>
              <w:top w:val="single" w:color="auto" w:sz="8" w:space="0"/>
              <w:left w:val="single" w:color="auto" w:sz="8" w:space="0"/>
              <w:bottom w:val="single" w:color="auto" w:sz="12" w:space="0"/>
              <w:right w:val="single" w:color="auto" w:sz="8" w:space="0"/>
            </w:tcBorders>
            <w:vAlign w:val="center"/>
            <w:hideMark/>
          </w:tcPr>
          <w:p w:rsidRPr="00DF0CE3" w:rsidR="007F4B4B" w:rsidP="00993378" w:rsidRDefault="007F4B4B" w14:paraId="165F54A3" w14:textId="77777777">
            <w:pPr>
              <w:keepNext/>
              <w:keepLines/>
              <w:widowControl/>
              <w:autoSpaceDE/>
              <w:autoSpaceDN/>
              <w:rPr>
                <w:rFonts w:ascii="Calibri" w:hAnsi="Calibri" w:eastAsia="Times New Roman" w:cs="Calibri"/>
                <w:b/>
                <w:bCs/>
                <w:color w:val="000000"/>
                <w:sz w:val="16"/>
                <w:szCs w:val="16"/>
              </w:rPr>
            </w:pPr>
          </w:p>
        </w:tc>
      </w:tr>
      <w:tr w:rsidRPr="00DF0CE3" w:rsidR="004A2C8F" w:rsidTr="00DA5868" w14:paraId="1A0342A0" w14:textId="77777777">
        <w:trPr>
          <w:trHeight w:val="504"/>
        </w:trPr>
        <w:tc>
          <w:tcPr>
            <w:tcW w:w="1455" w:type="dxa"/>
            <w:vMerge w:val="restart"/>
            <w:tcBorders>
              <w:top w:val="single" w:color="auto" w:sz="12" w:space="0"/>
              <w:left w:val="single" w:color="auto" w:sz="8" w:space="0"/>
              <w:right w:val="single" w:color="auto" w:sz="8" w:space="0"/>
            </w:tcBorders>
            <w:shd w:val="clear" w:color="auto" w:fill="auto"/>
            <w:vAlign w:val="center"/>
            <w:hideMark/>
          </w:tcPr>
          <w:p w:rsidRPr="00BB2217" w:rsidR="004C61CC" w:rsidP="00993378" w:rsidRDefault="004C61CC" w14:paraId="19775E02" w14:textId="21F804AE">
            <w:pPr>
              <w:keepNext/>
              <w:keepLines/>
              <w:widowControl/>
              <w:autoSpaceDE/>
              <w:autoSpaceDN/>
              <w:rPr>
                <w:rFonts w:eastAsia="Times New Roman" w:asciiTheme="minorHAnsi" w:hAnsiTheme="minorHAnsi" w:cstheme="minorHAnsi"/>
                <w:color w:val="000000"/>
                <w:sz w:val="16"/>
                <w:szCs w:val="16"/>
              </w:rPr>
            </w:pPr>
            <w:r w:rsidRPr="00BB2217">
              <w:rPr>
                <w:rFonts w:eastAsia="Times New Roman" w:asciiTheme="minorHAnsi" w:hAnsiTheme="minorHAnsi" w:cstheme="minorHAnsi"/>
                <w:color w:val="000000"/>
                <w:sz w:val="16"/>
                <w:szCs w:val="16"/>
              </w:rPr>
              <w:t> Paper Logbooks</w:t>
            </w:r>
          </w:p>
        </w:tc>
        <w:tc>
          <w:tcPr>
            <w:tcW w:w="1620" w:type="dxa"/>
            <w:tcBorders>
              <w:top w:val="single" w:color="auto" w:sz="12" w:space="0"/>
              <w:left w:val="nil"/>
              <w:bottom w:val="single" w:color="auto" w:sz="4" w:space="0"/>
              <w:right w:val="single" w:color="auto" w:sz="4" w:space="0"/>
            </w:tcBorders>
            <w:shd w:val="clear" w:color="auto" w:fill="auto"/>
            <w:vAlign w:val="center"/>
          </w:tcPr>
          <w:p w:rsidRPr="00BB2217" w:rsidR="004C61CC" w:rsidP="00993378" w:rsidRDefault="004C61CC" w14:paraId="5DD1FB69" w14:textId="12E74B75">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 xml:space="preserve">Catcher vessel Trawl DFL </w:t>
            </w:r>
          </w:p>
        </w:tc>
        <w:tc>
          <w:tcPr>
            <w:tcW w:w="990" w:type="dxa"/>
            <w:tcBorders>
              <w:top w:val="single" w:color="auto" w:sz="12" w:space="0"/>
              <w:left w:val="single" w:color="auto" w:sz="8" w:space="0"/>
              <w:bottom w:val="dotted" w:color="auto" w:sz="4" w:space="0"/>
              <w:right w:val="dashed" w:color="auto" w:sz="8" w:space="0"/>
            </w:tcBorders>
            <w:shd w:val="clear" w:color="auto" w:fill="auto"/>
            <w:vAlign w:val="center"/>
            <w:hideMark/>
          </w:tcPr>
          <w:p w:rsidRPr="00D36D76" w:rsidR="004C61CC" w:rsidP="00993378" w:rsidRDefault="004C61CC" w14:paraId="135E350B" w14:textId="4CA06FDD">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$101,898</w:t>
            </w:r>
            <w:r w:rsidR="004C1C66">
              <w:rPr>
                <w:rFonts w:eastAsia="Times New Roman" w:asciiTheme="minorHAnsi" w:hAnsiTheme="minorHAnsi" w:cstheme="minorHAnsi"/>
                <w:color w:val="000000"/>
                <w:sz w:val="16"/>
                <w:szCs w:val="16"/>
              </w:rPr>
              <w:t xml:space="preserve"> </w:t>
            </w:r>
          </w:p>
        </w:tc>
        <w:tc>
          <w:tcPr>
            <w:tcW w:w="990" w:type="dxa"/>
            <w:tcBorders>
              <w:top w:val="single" w:color="auto" w:sz="12" w:space="0"/>
              <w:left w:val="nil"/>
              <w:bottom w:val="dotted" w:color="auto" w:sz="4" w:space="0"/>
              <w:right w:val="single" w:color="auto" w:sz="8" w:space="0"/>
            </w:tcBorders>
            <w:shd w:val="clear" w:color="auto" w:fill="auto"/>
            <w:vAlign w:val="center"/>
            <w:hideMark/>
          </w:tcPr>
          <w:p w:rsidRPr="00D36D76" w:rsidR="004C61CC" w:rsidP="00993378" w:rsidRDefault="004C61CC" w14:paraId="202590F5" w14:textId="58C45867">
            <w:pPr>
              <w:keepNext/>
              <w:keepLines/>
              <w:widowControl/>
              <w:autoSpaceDE/>
              <w:autoSpaceDN/>
              <w:jc w:val="center"/>
              <w:rPr>
                <w:rFonts w:eastAsia="Times New Roman" w:asciiTheme="minorHAnsi" w:hAnsiTheme="minorHAnsi" w:cstheme="minorHAnsi"/>
                <w:color w:val="000000"/>
                <w:sz w:val="16"/>
                <w:szCs w:val="16"/>
              </w:rPr>
            </w:pPr>
            <w:r w:rsidRPr="00D36D76">
              <w:rPr>
                <w:rFonts w:asciiTheme="minorHAnsi" w:hAnsiTheme="minorHAnsi" w:cstheme="minorHAnsi"/>
                <w:sz w:val="16"/>
                <w:szCs w:val="16"/>
              </w:rPr>
              <w:t>$66,514</w:t>
            </w:r>
          </w:p>
        </w:tc>
        <w:tc>
          <w:tcPr>
            <w:tcW w:w="900" w:type="dxa"/>
            <w:tcBorders>
              <w:top w:val="single" w:color="auto" w:sz="12" w:space="0"/>
              <w:left w:val="nil"/>
              <w:bottom w:val="single" w:color="auto" w:sz="4" w:space="0"/>
              <w:right w:val="single" w:color="auto" w:sz="8" w:space="0"/>
            </w:tcBorders>
            <w:shd w:val="clear" w:color="000000" w:fill="FFFFFF"/>
            <w:vAlign w:val="center"/>
            <w:hideMark/>
          </w:tcPr>
          <w:p w:rsidRPr="00D36D76" w:rsidR="004C61CC" w:rsidP="00993378" w:rsidRDefault="004C61CC" w14:paraId="5C36D60D" w14:textId="0FCEEDAD">
            <w:pPr>
              <w:keepNext/>
              <w:keepLines/>
              <w:widowControl/>
              <w:autoSpaceDE/>
              <w:autoSpaceDN/>
              <w:jc w:val="center"/>
              <w:rPr>
                <w:rFonts w:eastAsia="Times New Roman" w:asciiTheme="minorHAnsi" w:hAnsiTheme="minorHAnsi" w:cstheme="minorHAnsi"/>
                <w:color w:val="000000"/>
                <w:sz w:val="16"/>
                <w:szCs w:val="16"/>
              </w:rPr>
            </w:pPr>
            <w:r w:rsidRPr="00C70EED">
              <w:rPr>
                <w:rFonts w:asciiTheme="minorHAnsi" w:hAnsiTheme="minorHAnsi" w:cstheme="minorHAnsi"/>
                <w:sz w:val="16"/>
                <w:szCs w:val="16"/>
              </w:rPr>
              <w:t>$</w:t>
            </w:r>
            <w:r>
              <w:rPr>
                <w:rFonts w:asciiTheme="minorHAnsi" w:hAnsiTheme="minorHAnsi" w:cstheme="minorHAnsi"/>
                <w:sz w:val="16"/>
                <w:szCs w:val="16"/>
              </w:rPr>
              <w:t>2,040</w:t>
            </w:r>
          </w:p>
        </w:tc>
        <w:tc>
          <w:tcPr>
            <w:tcW w:w="900" w:type="dxa"/>
            <w:tcBorders>
              <w:top w:val="single" w:color="auto" w:sz="12" w:space="0"/>
              <w:left w:val="nil"/>
              <w:bottom w:val="dotted" w:color="auto" w:sz="4" w:space="0"/>
              <w:right w:val="single" w:color="auto" w:sz="8" w:space="0"/>
            </w:tcBorders>
            <w:shd w:val="clear" w:color="auto" w:fill="auto"/>
            <w:vAlign w:val="center"/>
            <w:hideMark/>
          </w:tcPr>
          <w:p w:rsidRPr="00D36D76" w:rsidR="004C61CC" w:rsidP="00993378" w:rsidRDefault="004C61CC" w14:paraId="3EBEA2C4" w14:textId="70A889B2">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$2,000</w:t>
            </w:r>
          </w:p>
        </w:tc>
        <w:tc>
          <w:tcPr>
            <w:tcW w:w="5040" w:type="dxa"/>
            <w:tcBorders>
              <w:top w:val="single" w:color="auto" w:sz="12" w:space="0"/>
              <w:left w:val="single" w:color="auto" w:sz="8" w:space="0"/>
              <w:bottom w:val="dotted" w:color="auto" w:sz="4" w:space="0"/>
              <w:right w:val="single" w:color="auto" w:sz="8" w:space="0"/>
            </w:tcBorders>
            <w:shd w:val="clear" w:color="auto" w:fill="auto"/>
            <w:vAlign w:val="center"/>
            <w:hideMark/>
          </w:tcPr>
          <w:p w:rsidR="004C61CC" w:rsidP="00993378" w:rsidRDefault="004C61CC" w14:paraId="229229CC" w14:textId="77777777">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Labor Costs:</w:t>
            </w:r>
            <w:r w:rsidR="00A5068F">
              <w:rPr>
                <w:rFonts w:eastAsia="Times New Roman" w:asciiTheme="minorHAnsi" w:hAnsiTheme="minorHAnsi" w:cstheme="minorHAnsi"/>
                <w:color w:val="000000"/>
                <w:sz w:val="16"/>
                <w:szCs w:val="16"/>
              </w:rPr>
              <w:t xml:space="preserve"> R</w:t>
            </w:r>
            <w:r>
              <w:rPr>
                <w:rFonts w:eastAsia="Times New Roman" w:asciiTheme="minorHAnsi" w:hAnsiTheme="minorHAnsi" w:cstheme="minorHAnsi"/>
                <w:color w:val="000000"/>
                <w:sz w:val="16"/>
                <w:szCs w:val="16"/>
              </w:rPr>
              <w:t>evised the hourly rate to be consistent with the rate used in other ICRs for the same respondent group</w:t>
            </w:r>
          </w:p>
          <w:p w:rsidRPr="00D36D76" w:rsidR="00DA5868" w:rsidP="00993378" w:rsidRDefault="00DA5868" w14:paraId="3276FE37" w14:textId="12694D5B">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 xml:space="preserve">Misc. Costs: </w:t>
            </w:r>
            <w:r w:rsidRPr="004C61CC">
              <w:rPr>
                <w:rFonts w:eastAsia="Times New Roman" w:asciiTheme="minorHAnsi" w:hAnsiTheme="minorHAnsi" w:cstheme="minorHAnsi"/>
                <w:color w:val="000000"/>
                <w:sz w:val="16"/>
                <w:szCs w:val="16"/>
              </w:rPr>
              <w:t>Revised amount to account for typical inclusive general office services packages.</w:t>
            </w:r>
          </w:p>
        </w:tc>
      </w:tr>
      <w:tr w:rsidRPr="00DF0CE3" w:rsidR="004A2C8F" w:rsidTr="00DA5868" w14:paraId="138334A4" w14:textId="77777777">
        <w:trPr>
          <w:trHeight w:val="504"/>
        </w:trPr>
        <w:tc>
          <w:tcPr>
            <w:tcW w:w="1455" w:type="dxa"/>
            <w:vMerge/>
            <w:tcBorders>
              <w:left w:val="single" w:color="auto" w:sz="8" w:space="0"/>
              <w:right w:val="single" w:color="auto" w:sz="8" w:space="0"/>
            </w:tcBorders>
            <w:shd w:val="clear" w:color="auto" w:fill="auto"/>
            <w:vAlign w:val="center"/>
            <w:hideMark/>
          </w:tcPr>
          <w:p w:rsidRPr="00BB2217" w:rsidR="004C61CC" w:rsidP="00993378" w:rsidRDefault="004C61CC" w14:paraId="0A1FA1E9" w14:textId="0181AAE8">
            <w:pPr>
              <w:keepNext/>
              <w:keepLines/>
              <w:widowControl/>
              <w:autoSpaceDE/>
              <w:autoSpaceDN/>
              <w:rPr>
                <w:rFonts w:eastAsia="Times New Roman" w:asciiTheme="minorHAnsi" w:hAnsiTheme="minorHAnsi" w:cstheme="minorHAnsi"/>
                <w:color w:val="000000"/>
                <w:sz w:val="16"/>
                <w:szCs w:val="16"/>
              </w:rPr>
            </w:pPr>
          </w:p>
        </w:tc>
        <w:tc>
          <w:tcPr>
            <w:tcW w:w="1620" w:type="dxa"/>
            <w:tcBorders>
              <w:top w:val="nil"/>
              <w:left w:val="nil"/>
              <w:bottom w:val="single" w:color="auto" w:sz="4" w:space="0"/>
              <w:right w:val="single" w:color="auto" w:sz="4" w:space="0"/>
            </w:tcBorders>
            <w:shd w:val="clear" w:color="auto" w:fill="auto"/>
            <w:vAlign w:val="center"/>
          </w:tcPr>
          <w:p w:rsidRPr="00BB2217" w:rsidR="004C61CC" w:rsidP="00993378" w:rsidRDefault="004C61CC" w14:paraId="27D169DE" w14:textId="4E468399">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Catcher vessel Longline/ Pot DFL</w:t>
            </w:r>
          </w:p>
        </w:tc>
        <w:tc>
          <w:tcPr>
            <w:tcW w:w="990" w:type="dxa"/>
            <w:tcBorders>
              <w:top w:val="nil"/>
              <w:left w:val="single" w:color="auto" w:sz="8" w:space="0"/>
              <w:bottom w:val="dotted" w:color="auto" w:sz="4" w:space="0"/>
              <w:right w:val="dashed" w:color="auto" w:sz="8" w:space="0"/>
            </w:tcBorders>
            <w:shd w:val="clear" w:color="auto" w:fill="auto"/>
            <w:vAlign w:val="center"/>
            <w:hideMark/>
          </w:tcPr>
          <w:p w:rsidRPr="00D36D76" w:rsidR="004C61CC" w:rsidP="00EA460B" w:rsidRDefault="004C61CC" w14:paraId="7A931A71" w14:textId="6BB60DF5">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color w:val="000000"/>
                <w:sz w:val="16"/>
                <w:szCs w:val="16"/>
              </w:rPr>
              <w:t> </w:t>
            </w:r>
            <w:r>
              <w:rPr>
                <w:rFonts w:eastAsia="Times New Roman" w:asciiTheme="minorHAnsi" w:hAnsiTheme="minorHAnsi" w:cstheme="minorHAnsi"/>
                <w:color w:val="000000"/>
                <w:sz w:val="16"/>
                <w:szCs w:val="16"/>
              </w:rPr>
              <w:t>$</w:t>
            </w:r>
            <w:r w:rsidR="001E2823">
              <w:rPr>
                <w:rFonts w:eastAsia="Times New Roman" w:asciiTheme="minorHAnsi" w:hAnsiTheme="minorHAnsi" w:cstheme="minorHAnsi"/>
                <w:color w:val="000000"/>
                <w:sz w:val="16"/>
                <w:szCs w:val="16"/>
              </w:rPr>
              <w:t>176,453</w:t>
            </w:r>
          </w:p>
        </w:tc>
        <w:tc>
          <w:tcPr>
            <w:tcW w:w="990" w:type="dxa"/>
            <w:tcBorders>
              <w:top w:val="nil"/>
              <w:left w:val="nil"/>
              <w:bottom w:val="dotted" w:color="auto" w:sz="4" w:space="0"/>
              <w:right w:val="single" w:color="auto" w:sz="8" w:space="0"/>
            </w:tcBorders>
            <w:shd w:val="clear" w:color="auto" w:fill="auto"/>
            <w:vAlign w:val="center"/>
            <w:hideMark/>
          </w:tcPr>
          <w:p w:rsidRPr="00D36D76" w:rsidR="004C61CC" w:rsidP="00993378" w:rsidRDefault="004C61CC" w14:paraId="786A6718" w14:textId="7ABB1FF3">
            <w:pPr>
              <w:keepNext/>
              <w:keepLines/>
              <w:widowControl/>
              <w:autoSpaceDE/>
              <w:autoSpaceDN/>
              <w:jc w:val="center"/>
              <w:rPr>
                <w:rFonts w:eastAsia="Times New Roman" w:asciiTheme="minorHAnsi" w:hAnsiTheme="minorHAnsi" w:cstheme="minorHAnsi"/>
                <w:color w:val="000000"/>
                <w:sz w:val="16"/>
                <w:szCs w:val="16"/>
              </w:rPr>
            </w:pPr>
            <w:r w:rsidRPr="00D36D76">
              <w:rPr>
                <w:rFonts w:asciiTheme="minorHAnsi" w:hAnsiTheme="minorHAnsi" w:cstheme="minorHAnsi"/>
                <w:sz w:val="16"/>
                <w:szCs w:val="16"/>
              </w:rPr>
              <w:t>$116,506</w:t>
            </w:r>
          </w:p>
        </w:tc>
        <w:tc>
          <w:tcPr>
            <w:tcW w:w="900" w:type="dxa"/>
            <w:tcBorders>
              <w:top w:val="nil"/>
              <w:left w:val="nil"/>
              <w:bottom w:val="single" w:color="auto" w:sz="4" w:space="0"/>
              <w:right w:val="single" w:color="auto" w:sz="8" w:space="0"/>
            </w:tcBorders>
            <w:shd w:val="clear" w:color="000000" w:fill="FFFFFF"/>
            <w:vAlign w:val="center"/>
            <w:hideMark/>
          </w:tcPr>
          <w:p w:rsidRPr="00D36D76" w:rsidR="004C61CC" w:rsidP="00993378" w:rsidRDefault="004C61CC" w14:paraId="25020246" w14:textId="3D752F46">
            <w:pPr>
              <w:keepNext/>
              <w:keepLines/>
              <w:widowControl/>
              <w:autoSpaceDE/>
              <w:autoSpaceDN/>
              <w:jc w:val="center"/>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$2,</w:t>
            </w:r>
            <w:r>
              <w:rPr>
                <w:rFonts w:asciiTheme="minorHAnsi" w:hAnsiTheme="minorHAnsi" w:cstheme="minorHAnsi"/>
                <w:sz w:val="16"/>
                <w:szCs w:val="16"/>
              </w:rPr>
              <w:t>180</w:t>
            </w:r>
          </w:p>
        </w:tc>
        <w:tc>
          <w:tcPr>
            <w:tcW w:w="900" w:type="dxa"/>
            <w:tcBorders>
              <w:top w:val="nil"/>
              <w:left w:val="nil"/>
              <w:bottom w:val="dotted" w:color="auto" w:sz="4" w:space="0"/>
              <w:right w:val="single" w:color="auto" w:sz="8" w:space="0"/>
            </w:tcBorders>
            <w:shd w:val="clear" w:color="auto" w:fill="auto"/>
            <w:vAlign w:val="center"/>
            <w:hideMark/>
          </w:tcPr>
          <w:p w:rsidRPr="00D36D76" w:rsidR="004C61CC" w:rsidP="00993378" w:rsidRDefault="004C61CC" w14:paraId="591E0953" w14:textId="74B7C20B">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$2,360</w:t>
            </w:r>
          </w:p>
        </w:tc>
        <w:tc>
          <w:tcPr>
            <w:tcW w:w="5040" w:type="dxa"/>
            <w:tcBorders>
              <w:top w:val="nil"/>
              <w:left w:val="single" w:color="auto" w:sz="8" w:space="0"/>
              <w:bottom w:val="dotted" w:color="auto" w:sz="4" w:space="0"/>
              <w:right w:val="single" w:color="auto" w:sz="8" w:space="0"/>
            </w:tcBorders>
            <w:shd w:val="clear" w:color="auto" w:fill="auto"/>
            <w:vAlign w:val="center"/>
            <w:hideMark/>
          </w:tcPr>
          <w:p w:rsidR="004C61CC" w:rsidP="00993378" w:rsidRDefault="00A5068F" w14:paraId="09ED42FF" w14:textId="77777777">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Labor Costs: R</w:t>
            </w:r>
            <w:r w:rsidRPr="004C61CC" w:rsidR="004C61CC">
              <w:rPr>
                <w:rFonts w:eastAsia="Times New Roman" w:asciiTheme="minorHAnsi" w:hAnsiTheme="minorHAnsi" w:cstheme="minorHAnsi"/>
                <w:color w:val="000000"/>
                <w:sz w:val="16"/>
                <w:szCs w:val="16"/>
              </w:rPr>
              <w:t>evised the hourly rate to be consistent with the rate used in other ICRs for the same respondent group</w:t>
            </w:r>
          </w:p>
          <w:p w:rsidRPr="00D36D76" w:rsidR="00DA5868" w:rsidP="00993378" w:rsidRDefault="00DA5868" w14:paraId="7058A372" w14:textId="46FE4D60">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 xml:space="preserve">Misc. Costs: </w:t>
            </w:r>
            <w:r w:rsidRPr="004C61CC">
              <w:rPr>
                <w:rFonts w:eastAsia="Times New Roman" w:asciiTheme="minorHAnsi" w:hAnsiTheme="minorHAnsi" w:cstheme="minorHAnsi"/>
                <w:color w:val="000000"/>
                <w:sz w:val="16"/>
                <w:szCs w:val="16"/>
              </w:rPr>
              <w:t>Revised amount to account for typical inclusive general office services packages.</w:t>
            </w:r>
          </w:p>
        </w:tc>
      </w:tr>
      <w:tr w:rsidRPr="00DF0CE3" w:rsidR="004A2C8F" w:rsidTr="00DA5868" w14:paraId="40232155" w14:textId="77777777">
        <w:trPr>
          <w:trHeight w:val="504"/>
        </w:trPr>
        <w:tc>
          <w:tcPr>
            <w:tcW w:w="1455" w:type="dxa"/>
            <w:vMerge/>
            <w:tcBorders>
              <w:left w:val="single" w:color="auto" w:sz="8" w:space="0"/>
              <w:bottom w:val="single" w:color="auto" w:sz="12" w:space="0"/>
              <w:right w:val="single" w:color="auto" w:sz="8" w:space="0"/>
            </w:tcBorders>
            <w:shd w:val="clear" w:color="auto" w:fill="auto"/>
            <w:vAlign w:val="center"/>
            <w:hideMark/>
          </w:tcPr>
          <w:p w:rsidRPr="00BB2217" w:rsidR="004C61CC" w:rsidP="00993378" w:rsidRDefault="004C61CC" w14:paraId="2B874488" w14:textId="61A9679A">
            <w:pPr>
              <w:keepNext/>
              <w:keepLines/>
              <w:widowControl/>
              <w:autoSpaceDE/>
              <w:autoSpaceDN/>
              <w:rPr>
                <w:rFonts w:eastAsia="Times New Roman" w:asciiTheme="minorHAnsi" w:hAnsiTheme="minorHAnsi" w:cstheme="minorHAnsi"/>
                <w:color w:val="000000"/>
                <w:sz w:val="16"/>
                <w:szCs w:val="16"/>
              </w:rPr>
            </w:pPr>
          </w:p>
        </w:tc>
        <w:tc>
          <w:tcPr>
            <w:tcW w:w="1620" w:type="dxa"/>
            <w:tcBorders>
              <w:top w:val="nil"/>
              <w:left w:val="nil"/>
              <w:bottom w:val="single" w:color="auto" w:sz="12" w:space="0"/>
              <w:right w:val="single" w:color="auto" w:sz="4" w:space="0"/>
            </w:tcBorders>
            <w:shd w:val="clear" w:color="auto" w:fill="auto"/>
            <w:vAlign w:val="center"/>
          </w:tcPr>
          <w:p w:rsidRPr="00BB2217" w:rsidR="004C61CC" w:rsidP="00993378" w:rsidRDefault="004C61CC" w14:paraId="058A6383" w14:textId="023351FD">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 xml:space="preserve">Catcher/ Processor Longline/ Pot DCPL </w:t>
            </w:r>
          </w:p>
        </w:tc>
        <w:tc>
          <w:tcPr>
            <w:tcW w:w="990" w:type="dxa"/>
            <w:tcBorders>
              <w:top w:val="nil"/>
              <w:left w:val="single" w:color="auto" w:sz="8" w:space="0"/>
              <w:bottom w:val="single" w:color="auto" w:sz="12" w:space="0"/>
              <w:right w:val="dashed" w:color="auto" w:sz="8" w:space="0"/>
            </w:tcBorders>
            <w:shd w:val="clear" w:color="auto" w:fill="auto"/>
            <w:vAlign w:val="center"/>
            <w:hideMark/>
          </w:tcPr>
          <w:p w:rsidRPr="00D36D76" w:rsidR="004C61CC" w:rsidP="00EA460B" w:rsidRDefault="004C61CC" w14:paraId="7F5CDDC9" w14:textId="24B69B5B">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color w:val="000000"/>
                <w:sz w:val="16"/>
                <w:szCs w:val="16"/>
              </w:rPr>
              <w:t> </w:t>
            </w:r>
            <w:r>
              <w:rPr>
                <w:rFonts w:eastAsia="Times New Roman" w:asciiTheme="minorHAnsi" w:hAnsiTheme="minorHAnsi" w:cstheme="minorHAnsi"/>
                <w:color w:val="000000"/>
                <w:sz w:val="16"/>
                <w:szCs w:val="16"/>
              </w:rPr>
              <w:t>$</w:t>
            </w:r>
            <w:r w:rsidR="001E2823">
              <w:rPr>
                <w:rFonts w:eastAsia="Times New Roman" w:asciiTheme="minorHAnsi" w:hAnsiTheme="minorHAnsi" w:cstheme="minorHAnsi"/>
                <w:color w:val="000000"/>
                <w:sz w:val="16"/>
                <w:szCs w:val="16"/>
              </w:rPr>
              <w:t>2,479</w:t>
            </w:r>
          </w:p>
        </w:tc>
        <w:tc>
          <w:tcPr>
            <w:tcW w:w="990" w:type="dxa"/>
            <w:tcBorders>
              <w:top w:val="nil"/>
              <w:left w:val="nil"/>
              <w:bottom w:val="single" w:color="auto" w:sz="12" w:space="0"/>
              <w:right w:val="single" w:color="auto" w:sz="8" w:space="0"/>
            </w:tcBorders>
            <w:shd w:val="clear" w:color="auto" w:fill="auto"/>
            <w:vAlign w:val="center"/>
            <w:hideMark/>
          </w:tcPr>
          <w:p w:rsidRPr="00D36D76" w:rsidR="004C61CC" w:rsidP="00993378" w:rsidRDefault="004C61CC" w14:paraId="28B553B1" w14:textId="74F0A130">
            <w:pPr>
              <w:keepNext/>
              <w:keepLines/>
              <w:widowControl/>
              <w:autoSpaceDE/>
              <w:autoSpaceDN/>
              <w:jc w:val="center"/>
              <w:rPr>
                <w:rFonts w:eastAsia="Times New Roman" w:asciiTheme="minorHAnsi" w:hAnsiTheme="minorHAnsi" w:cstheme="minorHAnsi"/>
                <w:color w:val="000000"/>
                <w:sz w:val="16"/>
                <w:szCs w:val="16"/>
              </w:rPr>
            </w:pPr>
            <w:r w:rsidRPr="00D36D76">
              <w:rPr>
                <w:rFonts w:asciiTheme="minorHAnsi" w:hAnsiTheme="minorHAnsi" w:cstheme="minorHAnsi"/>
                <w:sz w:val="16"/>
                <w:szCs w:val="16"/>
              </w:rPr>
              <w:t>$2,098</w:t>
            </w:r>
          </w:p>
        </w:tc>
        <w:tc>
          <w:tcPr>
            <w:tcW w:w="900" w:type="dxa"/>
            <w:tcBorders>
              <w:top w:val="nil"/>
              <w:left w:val="nil"/>
              <w:bottom w:val="single" w:color="auto" w:sz="12" w:space="0"/>
              <w:right w:val="single" w:color="auto" w:sz="8" w:space="0"/>
            </w:tcBorders>
            <w:shd w:val="clear" w:color="000000" w:fill="FFFFFF"/>
            <w:vAlign w:val="center"/>
            <w:hideMark/>
          </w:tcPr>
          <w:p w:rsidRPr="00D36D76" w:rsidR="004C61CC" w:rsidP="00993378" w:rsidRDefault="004C61CC" w14:paraId="4F5887E3" w14:textId="5C9FC739">
            <w:pPr>
              <w:keepNext/>
              <w:keepLines/>
              <w:widowControl/>
              <w:autoSpaceDE/>
              <w:autoSpaceDN/>
              <w:jc w:val="center"/>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w:t>
            </w:r>
            <w:r>
              <w:rPr>
                <w:rFonts w:asciiTheme="minorHAnsi" w:hAnsiTheme="minorHAnsi" w:cstheme="minorHAnsi"/>
                <w:sz w:val="16"/>
                <w:szCs w:val="16"/>
              </w:rPr>
              <w:t>80</w:t>
            </w:r>
          </w:p>
        </w:tc>
        <w:tc>
          <w:tcPr>
            <w:tcW w:w="900" w:type="dxa"/>
            <w:tcBorders>
              <w:top w:val="nil"/>
              <w:left w:val="nil"/>
              <w:bottom w:val="single" w:color="auto" w:sz="12" w:space="0"/>
              <w:right w:val="single" w:color="auto" w:sz="8" w:space="0"/>
            </w:tcBorders>
            <w:shd w:val="clear" w:color="auto" w:fill="auto"/>
            <w:vAlign w:val="center"/>
            <w:hideMark/>
          </w:tcPr>
          <w:p w:rsidRPr="00D36D76" w:rsidR="004C61CC" w:rsidP="00993378" w:rsidRDefault="004C61CC" w14:paraId="12620076" w14:textId="29862B19">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$100</w:t>
            </w:r>
          </w:p>
        </w:tc>
        <w:tc>
          <w:tcPr>
            <w:tcW w:w="5040" w:type="dxa"/>
            <w:tcBorders>
              <w:top w:val="nil"/>
              <w:left w:val="single" w:color="auto" w:sz="8" w:space="0"/>
              <w:bottom w:val="single" w:color="auto" w:sz="12" w:space="0"/>
              <w:right w:val="single" w:color="auto" w:sz="8" w:space="0"/>
            </w:tcBorders>
            <w:shd w:val="clear" w:color="auto" w:fill="auto"/>
            <w:vAlign w:val="center"/>
            <w:hideMark/>
          </w:tcPr>
          <w:p w:rsidR="004C61CC" w:rsidP="00993378" w:rsidRDefault="00A5068F" w14:paraId="09597588" w14:textId="77777777">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Labor Costs: R</w:t>
            </w:r>
            <w:r w:rsidRPr="004C61CC" w:rsidR="004C61CC">
              <w:rPr>
                <w:rFonts w:eastAsia="Times New Roman" w:asciiTheme="minorHAnsi" w:hAnsiTheme="minorHAnsi" w:cstheme="minorHAnsi"/>
                <w:color w:val="000000"/>
                <w:sz w:val="16"/>
                <w:szCs w:val="16"/>
              </w:rPr>
              <w:t>evised the hourly rate to be consistent with the rate used in other ICRs for the same respondent group</w:t>
            </w:r>
          </w:p>
          <w:p w:rsidRPr="00D36D76" w:rsidR="00DA5868" w:rsidP="00993378" w:rsidRDefault="00DA5868" w14:paraId="54B85F0C" w14:textId="20A571F1">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 xml:space="preserve">Misc. Costs: </w:t>
            </w:r>
            <w:r w:rsidRPr="004C61CC">
              <w:rPr>
                <w:rFonts w:eastAsia="Times New Roman" w:asciiTheme="minorHAnsi" w:hAnsiTheme="minorHAnsi" w:cstheme="minorHAnsi"/>
                <w:color w:val="000000"/>
                <w:sz w:val="16"/>
                <w:szCs w:val="16"/>
              </w:rPr>
              <w:t>Revised amount to account for typical inclusive general office services packages.</w:t>
            </w:r>
          </w:p>
        </w:tc>
      </w:tr>
      <w:tr w:rsidRPr="00DF0CE3" w:rsidR="004A2C8F" w:rsidTr="00DA5868" w14:paraId="719E3E88" w14:textId="77777777">
        <w:trPr>
          <w:trHeight w:val="504"/>
        </w:trPr>
        <w:tc>
          <w:tcPr>
            <w:tcW w:w="1455" w:type="dxa"/>
            <w:vMerge w:val="restart"/>
            <w:tcBorders>
              <w:top w:val="single" w:color="auto" w:sz="12" w:space="0"/>
              <w:left w:val="single" w:color="auto" w:sz="8" w:space="0"/>
              <w:right w:val="single" w:color="auto" w:sz="8" w:space="0"/>
            </w:tcBorders>
            <w:shd w:val="clear" w:color="auto" w:fill="auto"/>
            <w:vAlign w:val="center"/>
            <w:hideMark/>
          </w:tcPr>
          <w:p w:rsidRPr="00BB2217" w:rsidR="004C61CC" w:rsidP="00993378" w:rsidRDefault="004C61CC" w14:paraId="1EC288C8" w14:textId="632D62B3">
            <w:pPr>
              <w:keepNext/>
              <w:keepLines/>
              <w:widowControl/>
              <w:autoSpaceDE/>
              <w:autoSpaceDN/>
              <w:rPr>
                <w:rFonts w:eastAsia="Times New Roman" w:asciiTheme="minorHAnsi" w:hAnsiTheme="minorHAnsi" w:cstheme="minorHAnsi"/>
                <w:color w:val="000000"/>
                <w:sz w:val="16"/>
                <w:szCs w:val="16"/>
              </w:rPr>
            </w:pPr>
            <w:r w:rsidRPr="00BB2217">
              <w:rPr>
                <w:rFonts w:eastAsia="Times New Roman" w:asciiTheme="minorHAnsi" w:hAnsiTheme="minorHAnsi" w:cstheme="minorHAnsi"/>
                <w:color w:val="000000"/>
                <w:sz w:val="16"/>
                <w:szCs w:val="16"/>
              </w:rPr>
              <w:t> Check-In/Out (CICO) Report</w:t>
            </w:r>
          </w:p>
        </w:tc>
        <w:tc>
          <w:tcPr>
            <w:tcW w:w="1620" w:type="dxa"/>
            <w:tcBorders>
              <w:top w:val="single" w:color="auto" w:sz="12" w:space="0"/>
              <w:left w:val="nil"/>
              <w:bottom w:val="single" w:color="auto" w:sz="4" w:space="0"/>
              <w:right w:val="single" w:color="auto" w:sz="4" w:space="0"/>
            </w:tcBorders>
            <w:shd w:val="clear" w:color="auto" w:fill="auto"/>
            <w:vAlign w:val="center"/>
          </w:tcPr>
          <w:p w:rsidRPr="00BB2217" w:rsidR="004C61CC" w:rsidP="00993378" w:rsidRDefault="004C61CC" w14:paraId="24B213C5" w14:textId="05DCFC61">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Shoreside Processor CICO Report</w:t>
            </w:r>
          </w:p>
        </w:tc>
        <w:tc>
          <w:tcPr>
            <w:tcW w:w="990" w:type="dxa"/>
            <w:tcBorders>
              <w:top w:val="single" w:color="auto" w:sz="12" w:space="0"/>
              <w:left w:val="single" w:color="auto" w:sz="8" w:space="0"/>
              <w:bottom w:val="dotted" w:color="auto" w:sz="4" w:space="0"/>
              <w:right w:val="dashed" w:color="auto" w:sz="8" w:space="0"/>
            </w:tcBorders>
            <w:shd w:val="clear" w:color="auto" w:fill="auto"/>
            <w:vAlign w:val="center"/>
            <w:hideMark/>
          </w:tcPr>
          <w:p w:rsidRPr="00D36D76" w:rsidR="004C61CC" w:rsidP="00993378" w:rsidRDefault="004C61CC" w14:paraId="28061E66" w14:textId="06B6FE63">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w:t>
            </w:r>
            <w:r w:rsidR="00FF4D89">
              <w:rPr>
                <w:rFonts w:eastAsia="Times New Roman" w:asciiTheme="minorHAnsi" w:hAnsiTheme="minorHAnsi" w:cstheme="minorHAnsi"/>
                <w:color w:val="000000"/>
                <w:sz w:val="16"/>
                <w:szCs w:val="16"/>
              </w:rPr>
              <w:t>814</w:t>
            </w:r>
            <w:r w:rsidRPr="00D36D76">
              <w:rPr>
                <w:rFonts w:eastAsia="Times New Roman" w:asciiTheme="minorHAnsi" w:hAnsiTheme="minorHAnsi" w:cstheme="minorHAnsi"/>
                <w:color w:val="000000"/>
                <w:sz w:val="16"/>
                <w:szCs w:val="16"/>
              </w:rPr>
              <w:t> </w:t>
            </w:r>
          </w:p>
        </w:tc>
        <w:tc>
          <w:tcPr>
            <w:tcW w:w="990" w:type="dxa"/>
            <w:tcBorders>
              <w:top w:val="single" w:color="auto" w:sz="12" w:space="0"/>
              <w:left w:val="nil"/>
              <w:bottom w:val="dotted" w:color="auto" w:sz="4" w:space="0"/>
              <w:right w:val="single" w:color="auto" w:sz="8" w:space="0"/>
            </w:tcBorders>
            <w:shd w:val="clear" w:color="auto" w:fill="auto"/>
            <w:vAlign w:val="center"/>
            <w:hideMark/>
          </w:tcPr>
          <w:p w:rsidRPr="00D36D76" w:rsidR="004C61CC" w:rsidP="00993378" w:rsidRDefault="004C61CC" w14:paraId="0DC8FC4F" w14:textId="055934AD">
            <w:pPr>
              <w:keepNext/>
              <w:keepLines/>
              <w:widowControl/>
              <w:autoSpaceDE/>
              <w:autoSpaceDN/>
              <w:jc w:val="center"/>
              <w:rPr>
                <w:rFonts w:eastAsia="Times New Roman" w:asciiTheme="minorHAnsi" w:hAnsiTheme="minorHAnsi" w:cstheme="minorHAnsi"/>
                <w:color w:val="000000"/>
                <w:sz w:val="16"/>
                <w:szCs w:val="16"/>
              </w:rPr>
            </w:pPr>
            <w:r w:rsidRPr="00D36D76">
              <w:rPr>
                <w:rFonts w:asciiTheme="minorHAnsi" w:hAnsiTheme="minorHAnsi" w:cstheme="minorHAnsi"/>
                <w:sz w:val="16"/>
                <w:szCs w:val="16"/>
              </w:rPr>
              <w:t>$286</w:t>
            </w:r>
          </w:p>
        </w:tc>
        <w:tc>
          <w:tcPr>
            <w:tcW w:w="900" w:type="dxa"/>
            <w:tcBorders>
              <w:top w:val="single" w:color="auto" w:sz="12" w:space="0"/>
              <w:left w:val="nil"/>
              <w:bottom w:val="single" w:color="auto" w:sz="4" w:space="0"/>
              <w:right w:val="single" w:color="auto" w:sz="8" w:space="0"/>
            </w:tcBorders>
            <w:shd w:val="clear" w:color="000000" w:fill="FFFFFF"/>
            <w:vAlign w:val="center"/>
            <w:hideMark/>
          </w:tcPr>
          <w:p w:rsidRPr="00D36D76" w:rsidR="004C61CC" w:rsidP="00993378" w:rsidRDefault="004C61CC" w14:paraId="72842096" w14:textId="566B95C7">
            <w:pPr>
              <w:keepNext/>
              <w:keepLines/>
              <w:widowControl/>
              <w:autoSpaceDE/>
              <w:autoSpaceDN/>
              <w:jc w:val="center"/>
              <w:rPr>
                <w:rFonts w:eastAsia="Times New Roman" w:asciiTheme="minorHAnsi" w:hAnsiTheme="minorHAnsi" w:cstheme="minorHAnsi"/>
                <w:color w:val="000000"/>
                <w:sz w:val="16"/>
                <w:szCs w:val="16"/>
              </w:rPr>
            </w:pPr>
            <w:r w:rsidRPr="005363FE">
              <w:rPr>
                <w:rFonts w:asciiTheme="minorHAnsi" w:hAnsiTheme="minorHAnsi" w:cstheme="minorHAnsi"/>
                <w:sz w:val="16"/>
                <w:szCs w:val="16"/>
              </w:rPr>
              <w:t>$</w:t>
            </w:r>
            <w:r w:rsidR="00FF4D89">
              <w:rPr>
                <w:rFonts w:asciiTheme="minorHAnsi" w:hAnsiTheme="minorHAnsi" w:cstheme="minorHAnsi"/>
                <w:sz w:val="16"/>
                <w:szCs w:val="16"/>
              </w:rPr>
              <w:t>325</w:t>
            </w:r>
          </w:p>
        </w:tc>
        <w:tc>
          <w:tcPr>
            <w:tcW w:w="900" w:type="dxa"/>
            <w:tcBorders>
              <w:top w:val="single" w:color="auto" w:sz="12" w:space="0"/>
              <w:left w:val="nil"/>
              <w:bottom w:val="dotted" w:color="auto" w:sz="4" w:space="0"/>
              <w:right w:val="single" w:color="auto" w:sz="8" w:space="0"/>
            </w:tcBorders>
            <w:shd w:val="clear" w:color="auto" w:fill="auto"/>
            <w:vAlign w:val="center"/>
            <w:hideMark/>
          </w:tcPr>
          <w:p w:rsidRPr="00D36D76" w:rsidR="004C61CC" w:rsidP="00993378" w:rsidRDefault="004C61CC" w14:paraId="51E31C0B" w14:textId="23E6CA05">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$849</w:t>
            </w:r>
          </w:p>
        </w:tc>
        <w:tc>
          <w:tcPr>
            <w:tcW w:w="5040" w:type="dxa"/>
            <w:tcBorders>
              <w:top w:val="single" w:color="auto" w:sz="12" w:space="0"/>
              <w:left w:val="single" w:color="auto" w:sz="8" w:space="0"/>
              <w:bottom w:val="dotted" w:color="auto" w:sz="4" w:space="0"/>
              <w:right w:val="single" w:color="auto" w:sz="8" w:space="0"/>
            </w:tcBorders>
            <w:shd w:val="clear" w:color="auto" w:fill="auto"/>
            <w:vAlign w:val="center"/>
            <w:hideMark/>
          </w:tcPr>
          <w:p w:rsidR="004C61CC" w:rsidP="00993378" w:rsidRDefault="00A5068F" w14:paraId="06E2CD7B" w14:textId="4A703C51">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Labor Costs: R</w:t>
            </w:r>
            <w:r w:rsidRPr="004C61CC" w:rsidR="004C61CC">
              <w:rPr>
                <w:rFonts w:eastAsia="Times New Roman" w:asciiTheme="minorHAnsi" w:hAnsiTheme="minorHAnsi" w:cstheme="minorHAnsi"/>
                <w:color w:val="000000"/>
                <w:sz w:val="16"/>
                <w:szCs w:val="16"/>
              </w:rPr>
              <w:t>evised the hourly rate to be consistent with the rate used in other ICRs for the same respondent group</w:t>
            </w:r>
          </w:p>
          <w:p w:rsidRPr="00D36D76" w:rsidR="004C61CC" w:rsidP="00993378" w:rsidRDefault="004C61CC" w14:paraId="10B7AE16" w14:textId="443017B4">
            <w:pPr>
              <w:keepNext/>
              <w:keepLines/>
              <w:widowControl/>
              <w:autoSpaceDE/>
              <w:autoSpaceDN/>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Misc</w:t>
            </w:r>
            <w:r w:rsidR="00A5068F">
              <w:rPr>
                <w:rFonts w:eastAsia="Times New Roman" w:asciiTheme="minorHAnsi" w:hAnsiTheme="minorHAnsi" w:cstheme="minorHAnsi"/>
                <w:color w:val="000000"/>
                <w:sz w:val="16"/>
                <w:szCs w:val="16"/>
              </w:rPr>
              <w:t>.</w:t>
            </w:r>
            <w:r>
              <w:rPr>
                <w:rFonts w:eastAsia="Times New Roman" w:asciiTheme="minorHAnsi" w:hAnsiTheme="minorHAnsi" w:cstheme="minorHAnsi"/>
                <w:color w:val="000000"/>
                <w:sz w:val="16"/>
                <w:szCs w:val="16"/>
              </w:rPr>
              <w:t xml:space="preserve"> Costs: </w:t>
            </w:r>
            <w:r w:rsidRPr="004C61CC">
              <w:rPr>
                <w:rFonts w:eastAsia="Times New Roman" w:asciiTheme="minorHAnsi" w:hAnsiTheme="minorHAnsi" w:cstheme="minorHAnsi"/>
                <w:color w:val="000000"/>
                <w:sz w:val="16"/>
                <w:szCs w:val="16"/>
              </w:rPr>
              <w:t>Revised amount to account for typical inclusive general office services packages.</w:t>
            </w:r>
          </w:p>
        </w:tc>
      </w:tr>
      <w:tr w:rsidRPr="00DF0CE3" w:rsidR="004A2C8F" w:rsidTr="00DA5868" w14:paraId="2E1EBEB4" w14:textId="77777777">
        <w:trPr>
          <w:trHeight w:val="504"/>
        </w:trPr>
        <w:tc>
          <w:tcPr>
            <w:tcW w:w="1455" w:type="dxa"/>
            <w:vMerge/>
            <w:tcBorders>
              <w:left w:val="single" w:color="auto" w:sz="8" w:space="0"/>
              <w:bottom w:val="single" w:color="auto" w:sz="12" w:space="0"/>
              <w:right w:val="single" w:color="auto" w:sz="8" w:space="0"/>
            </w:tcBorders>
            <w:shd w:val="clear" w:color="auto" w:fill="auto"/>
            <w:vAlign w:val="center"/>
          </w:tcPr>
          <w:p w:rsidRPr="00BB2217" w:rsidR="004C61CC" w:rsidP="00993378" w:rsidRDefault="004C61CC" w14:paraId="51EBA986" w14:textId="77777777">
            <w:pPr>
              <w:keepNext/>
              <w:keepLines/>
              <w:widowControl/>
              <w:autoSpaceDE/>
              <w:autoSpaceDN/>
              <w:rPr>
                <w:rFonts w:eastAsia="Times New Roman" w:asciiTheme="minorHAnsi" w:hAnsiTheme="minorHAnsi" w:cstheme="minorHAnsi"/>
                <w:color w:val="000000"/>
                <w:sz w:val="16"/>
                <w:szCs w:val="16"/>
              </w:rPr>
            </w:pPr>
          </w:p>
        </w:tc>
        <w:tc>
          <w:tcPr>
            <w:tcW w:w="1620" w:type="dxa"/>
            <w:tcBorders>
              <w:top w:val="nil"/>
              <w:left w:val="nil"/>
              <w:bottom w:val="single" w:color="auto" w:sz="12" w:space="0"/>
              <w:right w:val="single" w:color="auto" w:sz="4" w:space="0"/>
            </w:tcBorders>
            <w:shd w:val="clear" w:color="auto" w:fill="auto"/>
            <w:vAlign w:val="center"/>
          </w:tcPr>
          <w:p w:rsidRPr="00BB2217" w:rsidR="004C61CC" w:rsidP="00993378" w:rsidRDefault="004C61CC" w14:paraId="3819B977" w14:textId="09CAC1D4">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Mothership CICO Report</w:t>
            </w:r>
          </w:p>
        </w:tc>
        <w:tc>
          <w:tcPr>
            <w:tcW w:w="990" w:type="dxa"/>
            <w:tcBorders>
              <w:top w:val="nil"/>
              <w:left w:val="single" w:color="auto" w:sz="8" w:space="0"/>
              <w:bottom w:val="single" w:color="auto" w:sz="12" w:space="0"/>
              <w:right w:val="dashed" w:color="auto" w:sz="8" w:space="0"/>
            </w:tcBorders>
            <w:shd w:val="clear" w:color="auto" w:fill="auto"/>
            <w:vAlign w:val="center"/>
          </w:tcPr>
          <w:p w:rsidRPr="000C4A0A" w:rsidR="004C61CC" w:rsidP="00993378" w:rsidRDefault="004C61CC" w14:paraId="58D35577" w14:textId="3AB289C5">
            <w:pPr>
              <w:keepNext/>
              <w:keepLines/>
              <w:widowControl/>
              <w:autoSpaceDE/>
              <w:autoSpaceDN/>
              <w:jc w:val="center"/>
              <w:rPr>
                <w:rFonts w:eastAsia="Times New Roman" w:asciiTheme="minorHAnsi" w:hAnsiTheme="minorHAnsi" w:cstheme="minorHAnsi"/>
                <w:color w:val="000000"/>
                <w:sz w:val="16"/>
                <w:szCs w:val="16"/>
              </w:rPr>
            </w:pPr>
            <w:r w:rsidRPr="000C4A0A">
              <w:rPr>
                <w:rFonts w:eastAsia="Times New Roman" w:asciiTheme="minorHAnsi" w:hAnsiTheme="minorHAnsi" w:cstheme="minorHAnsi"/>
                <w:color w:val="000000"/>
                <w:sz w:val="16"/>
                <w:szCs w:val="16"/>
              </w:rPr>
              <w:t>$</w:t>
            </w:r>
            <w:r w:rsidRPr="000C4A0A" w:rsidR="000C4A0A">
              <w:rPr>
                <w:rFonts w:eastAsia="Times New Roman" w:asciiTheme="minorHAnsi" w:hAnsiTheme="minorHAnsi" w:cstheme="minorHAnsi"/>
                <w:color w:val="000000"/>
                <w:sz w:val="16"/>
                <w:szCs w:val="16"/>
              </w:rPr>
              <w:t>37</w:t>
            </w:r>
          </w:p>
        </w:tc>
        <w:tc>
          <w:tcPr>
            <w:tcW w:w="990" w:type="dxa"/>
            <w:tcBorders>
              <w:top w:val="nil"/>
              <w:left w:val="nil"/>
              <w:bottom w:val="single" w:color="auto" w:sz="12" w:space="0"/>
              <w:right w:val="single" w:color="auto" w:sz="8" w:space="0"/>
            </w:tcBorders>
            <w:shd w:val="clear" w:color="auto" w:fill="auto"/>
            <w:vAlign w:val="center"/>
          </w:tcPr>
          <w:p w:rsidRPr="000C4A0A" w:rsidR="004C61CC" w:rsidP="00993378" w:rsidRDefault="004C61CC" w14:paraId="3E82A3A0" w14:textId="4A468CF1">
            <w:pPr>
              <w:keepNext/>
              <w:keepLines/>
              <w:widowControl/>
              <w:autoSpaceDE/>
              <w:autoSpaceDN/>
              <w:jc w:val="center"/>
              <w:rPr>
                <w:rFonts w:eastAsia="Times New Roman" w:asciiTheme="minorHAnsi" w:hAnsiTheme="minorHAnsi" w:cstheme="minorHAnsi"/>
                <w:color w:val="000000"/>
                <w:sz w:val="16"/>
                <w:szCs w:val="16"/>
              </w:rPr>
            </w:pPr>
            <w:r w:rsidRPr="000C4A0A">
              <w:rPr>
                <w:rFonts w:asciiTheme="minorHAnsi" w:hAnsiTheme="minorHAnsi" w:cstheme="minorHAnsi"/>
                <w:sz w:val="16"/>
                <w:szCs w:val="16"/>
              </w:rPr>
              <w:t>$6</w:t>
            </w:r>
          </w:p>
        </w:tc>
        <w:tc>
          <w:tcPr>
            <w:tcW w:w="900" w:type="dxa"/>
            <w:tcBorders>
              <w:top w:val="single" w:color="auto" w:sz="4" w:space="0"/>
              <w:left w:val="nil"/>
              <w:bottom w:val="single" w:color="auto" w:sz="12" w:space="0"/>
              <w:right w:val="single" w:color="auto" w:sz="8" w:space="0"/>
            </w:tcBorders>
            <w:shd w:val="clear" w:color="000000" w:fill="FFFFFF"/>
            <w:vAlign w:val="center"/>
          </w:tcPr>
          <w:p w:rsidRPr="000C4A0A" w:rsidR="004C61CC" w:rsidP="00993378" w:rsidRDefault="004C61CC" w14:paraId="34CC1275" w14:textId="7A6E3139">
            <w:pPr>
              <w:keepNext/>
              <w:keepLines/>
              <w:widowControl/>
              <w:autoSpaceDE/>
              <w:autoSpaceDN/>
              <w:jc w:val="center"/>
              <w:rPr>
                <w:rFonts w:eastAsia="Times New Roman" w:asciiTheme="minorHAnsi" w:hAnsiTheme="minorHAnsi" w:cstheme="minorHAnsi"/>
                <w:color w:val="000000"/>
                <w:sz w:val="16"/>
                <w:szCs w:val="16"/>
              </w:rPr>
            </w:pPr>
            <w:r w:rsidRPr="000C4A0A">
              <w:rPr>
                <w:rFonts w:asciiTheme="minorHAnsi" w:hAnsiTheme="minorHAnsi" w:cstheme="minorHAnsi"/>
                <w:sz w:val="16"/>
                <w:szCs w:val="16"/>
              </w:rPr>
              <w:t>$</w:t>
            </w:r>
            <w:r w:rsidRPr="000C4A0A" w:rsidR="000C4A0A">
              <w:rPr>
                <w:rFonts w:asciiTheme="minorHAnsi" w:hAnsiTheme="minorHAnsi" w:cstheme="minorHAnsi"/>
                <w:sz w:val="16"/>
                <w:szCs w:val="16"/>
              </w:rPr>
              <w:t>10</w:t>
            </w:r>
          </w:p>
        </w:tc>
        <w:tc>
          <w:tcPr>
            <w:tcW w:w="900" w:type="dxa"/>
            <w:tcBorders>
              <w:top w:val="nil"/>
              <w:left w:val="nil"/>
              <w:bottom w:val="single" w:color="auto" w:sz="12" w:space="0"/>
              <w:right w:val="single" w:color="auto" w:sz="8" w:space="0"/>
            </w:tcBorders>
            <w:shd w:val="clear" w:color="auto" w:fill="auto"/>
            <w:vAlign w:val="center"/>
          </w:tcPr>
          <w:p w:rsidRPr="00D36D76" w:rsidR="004C61CC" w:rsidP="00993378" w:rsidRDefault="004C61CC" w14:paraId="13ECEA79" w14:textId="67E0EED7">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$13</w:t>
            </w:r>
          </w:p>
        </w:tc>
        <w:tc>
          <w:tcPr>
            <w:tcW w:w="5040" w:type="dxa"/>
            <w:tcBorders>
              <w:top w:val="nil"/>
              <w:left w:val="single" w:color="auto" w:sz="8" w:space="0"/>
              <w:bottom w:val="single" w:color="auto" w:sz="12" w:space="0"/>
              <w:right w:val="single" w:color="auto" w:sz="8" w:space="0"/>
            </w:tcBorders>
            <w:shd w:val="clear" w:color="auto" w:fill="auto"/>
            <w:vAlign w:val="center"/>
          </w:tcPr>
          <w:p w:rsidRPr="00A5068F" w:rsidR="00A5068F" w:rsidP="00993378" w:rsidRDefault="00A5068F" w14:paraId="6C599877" w14:textId="77777777">
            <w:pPr>
              <w:keepNext/>
              <w:keepLines/>
              <w:widowControl/>
              <w:autoSpaceDE/>
              <w:autoSpaceDN/>
              <w:rPr>
                <w:rFonts w:eastAsia="Times New Roman" w:asciiTheme="minorHAnsi" w:hAnsiTheme="minorHAnsi" w:cstheme="minorHAnsi"/>
                <w:color w:val="000000"/>
                <w:sz w:val="16"/>
                <w:szCs w:val="16"/>
              </w:rPr>
            </w:pPr>
            <w:r w:rsidRPr="00A5068F">
              <w:rPr>
                <w:rFonts w:eastAsia="Times New Roman" w:asciiTheme="minorHAnsi" w:hAnsiTheme="minorHAnsi" w:cstheme="minorHAnsi"/>
                <w:color w:val="000000"/>
                <w:sz w:val="16"/>
                <w:szCs w:val="16"/>
              </w:rPr>
              <w:t>Labor Costs: Revised the hourly rate to be consistent with the rate used in other ICRs for the same respondent group</w:t>
            </w:r>
          </w:p>
          <w:p w:rsidRPr="00D36D76" w:rsidR="004C61CC" w:rsidP="00993378" w:rsidRDefault="00A5068F" w14:paraId="02EBE0E1" w14:textId="443AEE90">
            <w:pPr>
              <w:keepNext/>
              <w:keepLines/>
              <w:widowControl/>
              <w:autoSpaceDE/>
              <w:autoSpaceDN/>
              <w:rPr>
                <w:rFonts w:eastAsia="Times New Roman" w:asciiTheme="minorHAnsi" w:hAnsiTheme="minorHAnsi" w:cstheme="minorHAnsi"/>
                <w:color w:val="000000"/>
                <w:sz w:val="16"/>
                <w:szCs w:val="16"/>
              </w:rPr>
            </w:pPr>
            <w:r w:rsidRPr="00A5068F">
              <w:rPr>
                <w:rFonts w:eastAsia="Times New Roman" w:asciiTheme="minorHAnsi" w:hAnsiTheme="minorHAnsi" w:cstheme="minorHAnsi"/>
                <w:color w:val="000000"/>
                <w:sz w:val="16"/>
                <w:szCs w:val="16"/>
              </w:rPr>
              <w:t>Misc. Costs: Revised amount to account for typical inclusive general office services packages.</w:t>
            </w:r>
          </w:p>
        </w:tc>
      </w:tr>
      <w:tr w:rsidRPr="00DF0CE3" w:rsidR="004A2C8F" w:rsidTr="00DA5868" w14:paraId="6FB6178E" w14:textId="77777777">
        <w:trPr>
          <w:trHeight w:val="504"/>
        </w:trPr>
        <w:tc>
          <w:tcPr>
            <w:tcW w:w="1455" w:type="dxa"/>
            <w:tcBorders>
              <w:top w:val="single" w:color="auto" w:sz="12" w:space="0"/>
              <w:left w:val="single" w:color="auto" w:sz="4" w:space="0"/>
              <w:bottom w:val="single" w:color="auto" w:sz="12" w:space="0"/>
              <w:right w:val="single" w:color="auto" w:sz="4" w:space="0"/>
            </w:tcBorders>
            <w:shd w:val="clear" w:color="auto" w:fill="auto"/>
            <w:vAlign w:val="center"/>
          </w:tcPr>
          <w:p w:rsidRPr="00BB2217" w:rsidR="004C61CC" w:rsidP="00993378" w:rsidRDefault="004C61CC" w14:paraId="6C86C440" w14:textId="0FD89BE5">
            <w:pPr>
              <w:keepNext/>
              <w:keepLines/>
              <w:widowControl/>
              <w:autoSpaceDE/>
              <w:autoSpaceDN/>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 xml:space="preserve">Product Transfer Report (PTR) </w:t>
            </w:r>
          </w:p>
        </w:tc>
        <w:tc>
          <w:tcPr>
            <w:tcW w:w="1620" w:type="dxa"/>
            <w:tcBorders>
              <w:top w:val="single" w:color="auto" w:sz="12" w:space="0"/>
              <w:left w:val="nil"/>
              <w:bottom w:val="single" w:color="auto" w:sz="12" w:space="0"/>
              <w:right w:val="single" w:color="auto" w:sz="4" w:space="0"/>
            </w:tcBorders>
            <w:shd w:val="clear" w:color="auto" w:fill="auto"/>
            <w:vAlign w:val="center"/>
          </w:tcPr>
          <w:p w:rsidRPr="00BB2217" w:rsidR="004C61CC" w:rsidP="00993378" w:rsidRDefault="004C61CC" w14:paraId="100B2559" w14:textId="427A890B">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PTR</w:t>
            </w:r>
          </w:p>
        </w:tc>
        <w:tc>
          <w:tcPr>
            <w:tcW w:w="990" w:type="dxa"/>
            <w:tcBorders>
              <w:top w:val="single" w:color="auto" w:sz="12" w:space="0"/>
              <w:left w:val="single" w:color="auto" w:sz="8" w:space="0"/>
              <w:bottom w:val="single" w:color="auto" w:sz="12" w:space="0"/>
              <w:right w:val="dashed" w:color="auto" w:sz="8" w:space="0"/>
            </w:tcBorders>
            <w:shd w:val="clear" w:color="auto" w:fill="auto"/>
            <w:vAlign w:val="center"/>
          </w:tcPr>
          <w:p w:rsidRPr="00D36D76" w:rsidR="004C61CC" w:rsidP="00993378" w:rsidRDefault="004C61CC" w14:paraId="0923B953" w14:textId="6D75B6DC">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$217,634</w:t>
            </w:r>
          </w:p>
        </w:tc>
        <w:tc>
          <w:tcPr>
            <w:tcW w:w="990" w:type="dxa"/>
            <w:tcBorders>
              <w:top w:val="single" w:color="auto" w:sz="12" w:space="0"/>
              <w:left w:val="nil"/>
              <w:bottom w:val="single" w:color="auto" w:sz="12" w:space="0"/>
              <w:right w:val="single" w:color="auto" w:sz="8" w:space="0"/>
            </w:tcBorders>
            <w:shd w:val="clear" w:color="auto" w:fill="auto"/>
            <w:vAlign w:val="center"/>
          </w:tcPr>
          <w:p w:rsidRPr="00D36D76" w:rsidR="004C61CC" w:rsidP="00993378" w:rsidRDefault="004C61CC" w14:paraId="3A89522F" w14:textId="0F99C6F4">
            <w:pPr>
              <w:keepNext/>
              <w:keepLines/>
              <w:widowControl/>
              <w:autoSpaceDE/>
              <w:autoSpaceDN/>
              <w:jc w:val="center"/>
              <w:rPr>
                <w:rFonts w:eastAsia="Times New Roman" w:asciiTheme="minorHAnsi" w:hAnsiTheme="minorHAnsi" w:cstheme="minorHAnsi"/>
                <w:color w:val="000000"/>
                <w:sz w:val="16"/>
                <w:szCs w:val="16"/>
              </w:rPr>
            </w:pPr>
            <w:r w:rsidRPr="00D36D76">
              <w:rPr>
                <w:rFonts w:asciiTheme="minorHAnsi" w:hAnsiTheme="minorHAnsi" w:cstheme="minorHAnsi"/>
                <w:sz w:val="16"/>
                <w:szCs w:val="16"/>
              </w:rPr>
              <w:t>$186,906</w:t>
            </w:r>
          </w:p>
        </w:tc>
        <w:tc>
          <w:tcPr>
            <w:tcW w:w="900" w:type="dxa"/>
            <w:tcBorders>
              <w:top w:val="single" w:color="auto" w:sz="12" w:space="0"/>
              <w:left w:val="nil"/>
              <w:bottom w:val="single" w:color="auto" w:sz="12" w:space="0"/>
              <w:right w:val="single" w:color="auto" w:sz="8" w:space="0"/>
            </w:tcBorders>
            <w:shd w:val="clear" w:color="000000" w:fill="FFFFFF"/>
            <w:vAlign w:val="center"/>
          </w:tcPr>
          <w:p w:rsidRPr="00D36D76" w:rsidR="004C61CC" w:rsidP="00993378" w:rsidRDefault="004C61CC" w14:paraId="4122B548" w14:textId="64D3DF65">
            <w:pPr>
              <w:keepNext/>
              <w:keepLines/>
              <w:widowControl/>
              <w:autoSpaceDE/>
              <w:autoSpaceDN/>
              <w:jc w:val="center"/>
              <w:rPr>
                <w:rFonts w:eastAsia="Times New Roman" w:asciiTheme="minorHAnsi" w:hAnsiTheme="minorHAnsi" w:cstheme="minorHAnsi"/>
                <w:color w:val="000000"/>
                <w:sz w:val="16"/>
                <w:szCs w:val="16"/>
              </w:rPr>
            </w:pPr>
            <w:r w:rsidRPr="00C70EED">
              <w:rPr>
                <w:rFonts w:asciiTheme="minorHAnsi" w:hAnsiTheme="minorHAnsi" w:cstheme="minorHAnsi"/>
                <w:sz w:val="16"/>
                <w:szCs w:val="16"/>
              </w:rPr>
              <w:t>$</w:t>
            </w:r>
            <w:r>
              <w:rPr>
                <w:rFonts w:asciiTheme="minorHAnsi" w:hAnsiTheme="minorHAnsi" w:cstheme="minorHAnsi"/>
                <w:sz w:val="16"/>
                <w:szCs w:val="16"/>
              </w:rPr>
              <w:t>865</w:t>
            </w:r>
          </w:p>
        </w:tc>
        <w:tc>
          <w:tcPr>
            <w:tcW w:w="900" w:type="dxa"/>
            <w:tcBorders>
              <w:top w:val="single" w:color="auto" w:sz="12" w:space="0"/>
              <w:left w:val="nil"/>
              <w:bottom w:val="single" w:color="auto" w:sz="12" w:space="0"/>
              <w:right w:val="single" w:color="auto" w:sz="8" w:space="0"/>
            </w:tcBorders>
            <w:shd w:val="clear" w:color="auto" w:fill="auto"/>
            <w:vAlign w:val="center"/>
          </w:tcPr>
          <w:p w:rsidRPr="00D36D76" w:rsidR="004C61CC" w:rsidP="00993378" w:rsidRDefault="004C61CC" w14:paraId="6B916DAF" w14:textId="3B37A3D2">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$4,128</w:t>
            </w:r>
          </w:p>
        </w:tc>
        <w:tc>
          <w:tcPr>
            <w:tcW w:w="5040" w:type="dxa"/>
            <w:tcBorders>
              <w:top w:val="single" w:color="auto" w:sz="12" w:space="0"/>
              <w:left w:val="single" w:color="auto" w:sz="8" w:space="0"/>
              <w:bottom w:val="single" w:color="auto" w:sz="12" w:space="0"/>
              <w:right w:val="single" w:color="auto" w:sz="8" w:space="0"/>
            </w:tcBorders>
            <w:shd w:val="clear" w:color="auto" w:fill="auto"/>
            <w:vAlign w:val="center"/>
          </w:tcPr>
          <w:p w:rsidRPr="00A5068F" w:rsidR="00A5068F" w:rsidP="00993378" w:rsidRDefault="00A5068F" w14:paraId="3B410A8F" w14:textId="77777777">
            <w:pPr>
              <w:keepNext/>
              <w:keepLines/>
              <w:widowControl/>
              <w:autoSpaceDE/>
              <w:autoSpaceDN/>
              <w:rPr>
                <w:rFonts w:eastAsia="Times New Roman" w:asciiTheme="minorHAnsi" w:hAnsiTheme="minorHAnsi" w:cstheme="minorHAnsi"/>
                <w:color w:val="000000"/>
                <w:sz w:val="16"/>
                <w:szCs w:val="16"/>
              </w:rPr>
            </w:pPr>
            <w:r w:rsidRPr="00A5068F">
              <w:rPr>
                <w:rFonts w:eastAsia="Times New Roman" w:asciiTheme="minorHAnsi" w:hAnsiTheme="minorHAnsi" w:cstheme="minorHAnsi"/>
                <w:color w:val="000000"/>
                <w:sz w:val="16"/>
                <w:szCs w:val="16"/>
              </w:rPr>
              <w:t>Labor Costs: Revised the hourly rate to be consistent with the rate used in other ICRs for the same respondent group</w:t>
            </w:r>
          </w:p>
          <w:p w:rsidRPr="00D36D76" w:rsidR="004C61CC" w:rsidP="00993378" w:rsidRDefault="00A5068F" w14:paraId="4529CD4F" w14:textId="493EE359">
            <w:pPr>
              <w:keepNext/>
              <w:keepLines/>
              <w:widowControl/>
              <w:autoSpaceDE/>
              <w:autoSpaceDN/>
              <w:rPr>
                <w:rFonts w:eastAsia="Times New Roman" w:asciiTheme="minorHAnsi" w:hAnsiTheme="minorHAnsi" w:cstheme="minorHAnsi"/>
                <w:color w:val="000000"/>
                <w:sz w:val="16"/>
                <w:szCs w:val="16"/>
              </w:rPr>
            </w:pPr>
            <w:r w:rsidRPr="00A5068F">
              <w:rPr>
                <w:rFonts w:eastAsia="Times New Roman" w:asciiTheme="minorHAnsi" w:hAnsiTheme="minorHAnsi" w:cstheme="minorHAnsi"/>
                <w:color w:val="000000"/>
                <w:sz w:val="16"/>
                <w:szCs w:val="16"/>
              </w:rPr>
              <w:t>Misc. Costs: Revised amount to account for typical inclusive general office services packages.</w:t>
            </w:r>
          </w:p>
        </w:tc>
      </w:tr>
      <w:tr w:rsidRPr="00DF0CE3" w:rsidR="004A2C8F" w:rsidTr="00DA5868" w14:paraId="3A13FDE3" w14:textId="77777777">
        <w:trPr>
          <w:trHeight w:val="504"/>
        </w:trPr>
        <w:tc>
          <w:tcPr>
            <w:tcW w:w="1455" w:type="dxa"/>
            <w:tcBorders>
              <w:top w:val="single" w:color="auto" w:sz="12" w:space="0"/>
              <w:left w:val="single" w:color="auto" w:sz="4" w:space="0"/>
              <w:bottom w:val="single" w:color="auto" w:sz="12" w:space="0"/>
              <w:right w:val="single" w:color="auto" w:sz="4" w:space="0"/>
            </w:tcBorders>
            <w:shd w:val="clear" w:color="auto" w:fill="auto"/>
            <w:vAlign w:val="center"/>
          </w:tcPr>
          <w:p w:rsidRPr="00BB2217" w:rsidR="004C61CC" w:rsidP="00993378" w:rsidRDefault="004C61CC" w14:paraId="37B283D8" w14:textId="03E14DC0">
            <w:pPr>
              <w:keepNext/>
              <w:keepLines/>
              <w:widowControl/>
              <w:autoSpaceDE/>
              <w:autoSpaceDN/>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Vessel Activity Report (VAR)</w:t>
            </w:r>
          </w:p>
        </w:tc>
        <w:tc>
          <w:tcPr>
            <w:tcW w:w="1620" w:type="dxa"/>
            <w:tcBorders>
              <w:top w:val="single" w:color="auto" w:sz="12" w:space="0"/>
              <w:left w:val="nil"/>
              <w:bottom w:val="single" w:color="auto" w:sz="12" w:space="0"/>
              <w:right w:val="single" w:color="auto" w:sz="4" w:space="0"/>
            </w:tcBorders>
            <w:shd w:val="clear" w:color="auto" w:fill="auto"/>
            <w:vAlign w:val="center"/>
          </w:tcPr>
          <w:p w:rsidRPr="00BB2217" w:rsidR="004C61CC" w:rsidP="00993378" w:rsidRDefault="004C61CC" w14:paraId="41C86930" w14:textId="71E84DED">
            <w:pPr>
              <w:keepNext/>
              <w:keepLines/>
              <w:widowControl/>
              <w:autoSpaceDE/>
              <w:autoSpaceDN/>
              <w:jc w:val="center"/>
              <w:rPr>
                <w:rFonts w:eastAsia="Times New Roman" w:asciiTheme="minorHAnsi" w:hAnsiTheme="minorHAnsi" w:cstheme="minorHAnsi"/>
                <w:color w:val="000000"/>
                <w:sz w:val="16"/>
                <w:szCs w:val="16"/>
              </w:rPr>
            </w:pPr>
            <w:r w:rsidRPr="00BB2217">
              <w:rPr>
                <w:rFonts w:eastAsia="Times New Roman" w:asciiTheme="minorHAnsi" w:hAnsiTheme="minorHAnsi" w:cstheme="minorHAnsi"/>
                <w:sz w:val="16"/>
                <w:szCs w:val="16"/>
              </w:rPr>
              <w:t>VAR</w:t>
            </w:r>
          </w:p>
        </w:tc>
        <w:tc>
          <w:tcPr>
            <w:tcW w:w="990" w:type="dxa"/>
            <w:tcBorders>
              <w:top w:val="single" w:color="auto" w:sz="12" w:space="0"/>
              <w:left w:val="single" w:color="auto" w:sz="8" w:space="0"/>
              <w:bottom w:val="single" w:color="auto" w:sz="12" w:space="0"/>
              <w:right w:val="dashed" w:color="auto" w:sz="8" w:space="0"/>
            </w:tcBorders>
            <w:shd w:val="clear" w:color="auto" w:fill="auto"/>
            <w:vAlign w:val="center"/>
          </w:tcPr>
          <w:p w:rsidRPr="00D36D76" w:rsidR="004C61CC" w:rsidP="00993378" w:rsidRDefault="004C61CC" w14:paraId="5678C69D" w14:textId="68C7AD8D">
            <w:pPr>
              <w:keepNext/>
              <w:keepLines/>
              <w:widowControl/>
              <w:autoSpaceDE/>
              <w:autoSpaceDN/>
              <w:jc w:val="center"/>
              <w:rPr>
                <w:rFonts w:eastAsia="Times New Roman" w:asciiTheme="minorHAnsi" w:hAnsiTheme="minorHAnsi" w:cstheme="minorHAnsi"/>
                <w:color w:val="000000"/>
                <w:sz w:val="16"/>
                <w:szCs w:val="16"/>
              </w:rPr>
            </w:pPr>
            <w:r>
              <w:rPr>
                <w:rFonts w:eastAsia="Times New Roman" w:asciiTheme="minorHAnsi" w:hAnsiTheme="minorHAnsi" w:cstheme="minorHAnsi"/>
                <w:color w:val="000000"/>
                <w:sz w:val="16"/>
                <w:szCs w:val="16"/>
              </w:rPr>
              <w:t>$814</w:t>
            </w:r>
          </w:p>
        </w:tc>
        <w:tc>
          <w:tcPr>
            <w:tcW w:w="990" w:type="dxa"/>
            <w:tcBorders>
              <w:top w:val="single" w:color="auto" w:sz="12" w:space="0"/>
              <w:left w:val="nil"/>
              <w:bottom w:val="single" w:color="auto" w:sz="12" w:space="0"/>
              <w:right w:val="single" w:color="auto" w:sz="8" w:space="0"/>
            </w:tcBorders>
            <w:shd w:val="clear" w:color="auto" w:fill="auto"/>
            <w:vAlign w:val="center"/>
          </w:tcPr>
          <w:p w:rsidRPr="00D36D76" w:rsidR="004C61CC" w:rsidP="00993378" w:rsidRDefault="004C61CC" w14:paraId="72686A5F" w14:textId="19724A79">
            <w:pPr>
              <w:keepNext/>
              <w:keepLines/>
              <w:widowControl/>
              <w:autoSpaceDE/>
              <w:autoSpaceDN/>
              <w:jc w:val="center"/>
              <w:rPr>
                <w:rFonts w:eastAsia="Times New Roman" w:asciiTheme="minorHAnsi" w:hAnsiTheme="minorHAnsi" w:cstheme="minorHAnsi"/>
                <w:color w:val="000000"/>
                <w:sz w:val="16"/>
                <w:szCs w:val="16"/>
              </w:rPr>
            </w:pPr>
            <w:r w:rsidRPr="00D36D76">
              <w:rPr>
                <w:rFonts w:asciiTheme="minorHAnsi" w:hAnsiTheme="minorHAnsi" w:cstheme="minorHAnsi"/>
                <w:sz w:val="16"/>
                <w:szCs w:val="16"/>
              </w:rPr>
              <w:t>$882</w:t>
            </w:r>
          </w:p>
        </w:tc>
        <w:tc>
          <w:tcPr>
            <w:tcW w:w="900" w:type="dxa"/>
            <w:tcBorders>
              <w:top w:val="single" w:color="auto" w:sz="12" w:space="0"/>
              <w:left w:val="nil"/>
              <w:bottom w:val="single" w:color="auto" w:sz="12" w:space="0"/>
              <w:right w:val="single" w:color="auto" w:sz="8" w:space="0"/>
            </w:tcBorders>
            <w:shd w:val="clear" w:color="000000" w:fill="FFFFFF"/>
            <w:vAlign w:val="center"/>
          </w:tcPr>
          <w:p w:rsidRPr="00D36D76" w:rsidR="004C61CC" w:rsidP="00993378" w:rsidRDefault="004C61CC" w14:paraId="2AC5A996" w14:textId="437FA9BE">
            <w:pPr>
              <w:keepNext/>
              <w:keepLines/>
              <w:widowControl/>
              <w:autoSpaceDE/>
              <w:autoSpaceDN/>
              <w:jc w:val="center"/>
              <w:rPr>
                <w:rFonts w:eastAsia="Times New Roman" w:asciiTheme="minorHAnsi" w:hAnsiTheme="minorHAnsi" w:cstheme="minorHAnsi"/>
                <w:color w:val="000000"/>
                <w:sz w:val="16"/>
                <w:szCs w:val="16"/>
              </w:rPr>
            </w:pPr>
            <w:r>
              <w:rPr>
                <w:rFonts w:asciiTheme="minorHAnsi" w:hAnsiTheme="minorHAnsi" w:cstheme="minorHAnsi"/>
                <w:sz w:val="16"/>
                <w:szCs w:val="16"/>
              </w:rPr>
              <w:t>$235</w:t>
            </w:r>
          </w:p>
        </w:tc>
        <w:tc>
          <w:tcPr>
            <w:tcW w:w="900" w:type="dxa"/>
            <w:tcBorders>
              <w:top w:val="single" w:color="auto" w:sz="12" w:space="0"/>
              <w:left w:val="nil"/>
              <w:bottom w:val="single" w:color="auto" w:sz="12" w:space="0"/>
              <w:right w:val="single" w:color="auto" w:sz="8" w:space="0"/>
            </w:tcBorders>
            <w:shd w:val="clear" w:color="auto" w:fill="auto"/>
            <w:vAlign w:val="center"/>
          </w:tcPr>
          <w:p w:rsidRPr="00D36D76" w:rsidR="004C61CC" w:rsidP="00993378" w:rsidRDefault="004C61CC" w14:paraId="7C07A8B2" w14:textId="6094707A">
            <w:pPr>
              <w:keepNext/>
              <w:keepLines/>
              <w:widowControl/>
              <w:autoSpaceDE/>
              <w:autoSpaceDN/>
              <w:jc w:val="center"/>
              <w:rPr>
                <w:rFonts w:eastAsia="Times New Roman" w:asciiTheme="minorHAnsi" w:hAnsiTheme="minorHAnsi" w:cstheme="minorHAnsi"/>
                <w:color w:val="000000"/>
                <w:sz w:val="16"/>
                <w:szCs w:val="16"/>
              </w:rPr>
            </w:pPr>
            <w:r w:rsidRPr="00D36D76">
              <w:rPr>
                <w:rFonts w:eastAsia="Times New Roman" w:asciiTheme="minorHAnsi" w:hAnsiTheme="minorHAnsi" w:cstheme="minorHAnsi"/>
                <w:sz w:val="16"/>
                <w:szCs w:val="16"/>
              </w:rPr>
              <w:t>$504</w:t>
            </w:r>
          </w:p>
        </w:tc>
        <w:tc>
          <w:tcPr>
            <w:tcW w:w="5040" w:type="dxa"/>
            <w:tcBorders>
              <w:top w:val="single" w:color="auto" w:sz="12" w:space="0"/>
              <w:left w:val="single" w:color="auto" w:sz="8" w:space="0"/>
              <w:bottom w:val="single" w:color="auto" w:sz="12" w:space="0"/>
              <w:right w:val="single" w:color="auto" w:sz="8" w:space="0"/>
            </w:tcBorders>
            <w:shd w:val="clear" w:color="auto" w:fill="auto"/>
            <w:vAlign w:val="center"/>
          </w:tcPr>
          <w:p w:rsidRPr="00A5068F" w:rsidR="00A5068F" w:rsidP="00993378" w:rsidRDefault="00A5068F" w14:paraId="15E9DA83" w14:textId="77777777">
            <w:pPr>
              <w:keepNext/>
              <w:keepLines/>
              <w:widowControl/>
              <w:autoSpaceDE/>
              <w:autoSpaceDN/>
              <w:rPr>
                <w:rFonts w:eastAsia="Times New Roman" w:asciiTheme="minorHAnsi" w:hAnsiTheme="minorHAnsi" w:cstheme="minorHAnsi"/>
                <w:color w:val="000000"/>
                <w:sz w:val="16"/>
                <w:szCs w:val="16"/>
              </w:rPr>
            </w:pPr>
            <w:r w:rsidRPr="00A5068F">
              <w:rPr>
                <w:rFonts w:eastAsia="Times New Roman" w:asciiTheme="minorHAnsi" w:hAnsiTheme="minorHAnsi" w:cstheme="minorHAnsi"/>
                <w:color w:val="000000"/>
                <w:sz w:val="16"/>
                <w:szCs w:val="16"/>
              </w:rPr>
              <w:t>Labor Costs: Revised the hourly rate to be consistent with the rate used in other ICRs for the same respondent group</w:t>
            </w:r>
          </w:p>
          <w:p w:rsidRPr="00D36D76" w:rsidR="004C61CC" w:rsidP="00993378" w:rsidRDefault="00A5068F" w14:paraId="4CDFA043" w14:textId="477097A0">
            <w:pPr>
              <w:keepNext/>
              <w:keepLines/>
              <w:widowControl/>
              <w:autoSpaceDE/>
              <w:autoSpaceDN/>
              <w:rPr>
                <w:rFonts w:eastAsia="Times New Roman" w:asciiTheme="minorHAnsi" w:hAnsiTheme="minorHAnsi" w:cstheme="minorHAnsi"/>
                <w:color w:val="000000"/>
                <w:sz w:val="16"/>
                <w:szCs w:val="16"/>
              </w:rPr>
            </w:pPr>
            <w:r w:rsidRPr="00A5068F">
              <w:rPr>
                <w:rFonts w:eastAsia="Times New Roman" w:asciiTheme="minorHAnsi" w:hAnsiTheme="minorHAnsi" w:cstheme="minorHAnsi"/>
                <w:color w:val="000000"/>
                <w:sz w:val="16"/>
                <w:szCs w:val="16"/>
              </w:rPr>
              <w:t>Misc. Costs: Revised amount to account for typical inclusive general office services packages.</w:t>
            </w:r>
          </w:p>
        </w:tc>
      </w:tr>
      <w:tr w:rsidRPr="00DF0CE3" w:rsidR="004A2C8F" w:rsidTr="00DA5868" w14:paraId="353996DA" w14:textId="77777777">
        <w:trPr>
          <w:trHeight w:val="744"/>
        </w:trPr>
        <w:tc>
          <w:tcPr>
            <w:tcW w:w="3075" w:type="dxa"/>
            <w:gridSpan w:val="2"/>
            <w:tcBorders>
              <w:top w:val="single" w:color="auto" w:sz="12" w:space="0"/>
              <w:left w:val="single" w:color="auto" w:sz="8" w:space="0"/>
              <w:bottom w:val="single" w:color="auto" w:sz="8" w:space="0"/>
              <w:right w:val="single" w:color="auto" w:sz="8" w:space="0"/>
            </w:tcBorders>
            <w:shd w:val="clear" w:color="000000" w:fill="BDD6EE"/>
            <w:vAlign w:val="center"/>
            <w:hideMark/>
          </w:tcPr>
          <w:p w:rsidRPr="009F586B" w:rsidR="00BB2217" w:rsidP="00993378" w:rsidRDefault="00BB2217" w14:paraId="6F61B2B7" w14:textId="7D0699CE">
            <w:pPr>
              <w:keepNext/>
              <w:keepLines/>
              <w:widowControl/>
              <w:autoSpaceDE/>
              <w:autoSpaceDN/>
              <w:jc w:val="center"/>
              <w:rPr>
                <w:rFonts w:ascii="Calibri" w:hAnsi="Calibri" w:eastAsia="Times New Roman" w:cs="Calibri"/>
                <w:b/>
                <w:bCs/>
                <w:color w:val="000000"/>
                <w:sz w:val="18"/>
                <w:szCs w:val="18"/>
              </w:rPr>
            </w:pPr>
            <w:r w:rsidRPr="009F586B">
              <w:rPr>
                <w:rFonts w:ascii="Calibri" w:hAnsi="Calibri" w:eastAsia="Times New Roman" w:cs="Calibri"/>
                <w:b/>
                <w:bCs/>
                <w:color w:val="000000"/>
                <w:sz w:val="18"/>
                <w:szCs w:val="18"/>
              </w:rPr>
              <w:t>Total for Collection</w:t>
            </w:r>
          </w:p>
        </w:tc>
        <w:tc>
          <w:tcPr>
            <w:tcW w:w="990" w:type="dxa"/>
            <w:tcBorders>
              <w:top w:val="single" w:color="auto" w:sz="12" w:space="0"/>
              <w:left w:val="single" w:color="auto" w:sz="8" w:space="0"/>
              <w:bottom w:val="single" w:color="auto" w:sz="8" w:space="0"/>
              <w:right w:val="dashed" w:color="auto" w:sz="8" w:space="0"/>
            </w:tcBorders>
            <w:shd w:val="clear" w:color="000000" w:fill="BDD6EE"/>
            <w:vAlign w:val="center"/>
            <w:hideMark/>
          </w:tcPr>
          <w:p w:rsidRPr="009F586B" w:rsidR="00BB2217" w:rsidP="00EA460B" w:rsidRDefault="008F0073" w14:paraId="34562CF0" w14:textId="228BB838">
            <w:pPr>
              <w:keepNext/>
              <w:keepLines/>
              <w:widowControl/>
              <w:autoSpaceDE/>
              <w:autoSpaceDN/>
              <w:jc w:val="center"/>
              <w:rPr>
                <w:rFonts w:eastAsia="Times New Roman" w:asciiTheme="minorHAnsi" w:hAnsiTheme="minorHAnsi" w:cstheme="minorHAnsi"/>
                <w:b/>
                <w:bCs/>
                <w:color w:val="000000"/>
                <w:sz w:val="18"/>
                <w:szCs w:val="18"/>
              </w:rPr>
            </w:pPr>
            <w:r w:rsidRPr="009F586B">
              <w:rPr>
                <w:rFonts w:eastAsia="Times New Roman" w:asciiTheme="minorHAnsi" w:hAnsiTheme="minorHAnsi" w:cstheme="minorHAnsi"/>
                <w:b/>
                <w:bCs/>
                <w:color w:val="000000"/>
                <w:sz w:val="18"/>
                <w:szCs w:val="18"/>
              </w:rPr>
              <w:t>$</w:t>
            </w:r>
            <w:r w:rsidR="001E2823">
              <w:rPr>
                <w:rFonts w:eastAsia="Times New Roman" w:asciiTheme="minorHAnsi" w:hAnsiTheme="minorHAnsi" w:cstheme="minorHAnsi"/>
                <w:b/>
                <w:bCs/>
                <w:color w:val="000000"/>
                <w:sz w:val="18"/>
                <w:szCs w:val="18"/>
              </w:rPr>
              <w:t>500,129</w:t>
            </w:r>
            <w:r w:rsidRPr="009F586B" w:rsidR="00BB2217">
              <w:rPr>
                <w:rFonts w:eastAsia="Times New Roman" w:asciiTheme="minorHAnsi" w:hAnsiTheme="minorHAnsi" w:cstheme="minorHAnsi"/>
                <w:b/>
                <w:bCs/>
                <w:color w:val="000000"/>
                <w:sz w:val="18"/>
                <w:szCs w:val="18"/>
              </w:rPr>
              <w:t> </w:t>
            </w:r>
          </w:p>
        </w:tc>
        <w:tc>
          <w:tcPr>
            <w:tcW w:w="990" w:type="dxa"/>
            <w:tcBorders>
              <w:top w:val="single" w:color="auto" w:sz="12" w:space="0"/>
              <w:left w:val="nil"/>
              <w:bottom w:val="single" w:color="auto" w:sz="8" w:space="0"/>
              <w:right w:val="single" w:color="auto" w:sz="8" w:space="0"/>
            </w:tcBorders>
            <w:shd w:val="clear" w:color="000000" w:fill="BDD6EE"/>
            <w:vAlign w:val="center"/>
            <w:hideMark/>
          </w:tcPr>
          <w:p w:rsidRPr="009F586B" w:rsidR="00BB2217" w:rsidP="00993378" w:rsidRDefault="00D36D76" w14:paraId="6906CF59" w14:textId="57CEB8E4">
            <w:pPr>
              <w:keepNext/>
              <w:keepLines/>
              <w:widowControl/>
              <w:autoSpaceDE/>
              <w:autoSpaceDN/>
              <w:jc w:val="center"/>
              <w:rPr>
                <w:rFonts w:eastAsia="Times New Roman" w:asciiTheme="minorHAnsi" w:hAnsiTheme="minorHAnsi" w:cstheme="minorHAnsi"/>
                <w:b/>
                <w:bCs/>
                <w:color w:val="000000"/>
                <w:sz w:val="18"/>
                <w:szCs w:val="18"/>
              </w:rPr>
            </w:pPr>
            <w:r w:rsidRPr="009F586B">
              <w:rPr>
                <w:rFonts w:eastAsia="Times New Roman" w:asciiTheme="minorHAnsi" w:hAnsiTheme="minorHAnsi" w:cstheme="minorHAnsi"/>
                <w:b/>
                <w:bCs/>
                <w:color w:val="000000"/>
                <w:sz w:val="18"/>
                <w:szCs w:val="18"/>
              </w:rPr>
              <w:t>$373,198</w:t>
            </w:r>
          </w:p>
        </w:tc>
        <w:tc>
          <w:tcPr>
            <w:tcW w:w="900" w:type="dxa"/>
            <w:tcBorders>
              <w:top w:val="single" w:color="auto" w:sz="12" w:space="0"/>
              <w:left w:val="nil"/>
              <w:bottom w:val="single" w:color="auto" w:sz="8" w:space="0"/>
              <w:right w:val="dashed" w:color="auto" w:sz="8" w:space="0"/>
            </w:tcBorders>
            <w:shd w:val="clear" w:color="000000" w:fill="BDD6EE"/>
            <w:vAlign w:val="center"/>
            <w:hideMark/>
          </w:tcPr>
          <w:p w:rsidRPr="009F586B" w:rsidR="00BB2217" w:rsidP="00993378" w:rsidRDefault="00BB2217" w14:paraId="454D7335" w14:textId="11EDFB94">
            <w:pPr>
              <w:keepNext/>
              <w:keepLines/>
              <w:widowControl/>
              <w:autoSpaceDE/>
              <w:autoSpaceDN/>
              <w:jc w:val="center"/>
              <w:rPr>
                <w:rFonts w:eastAsia="Times New Roman" w:asciiTheme="minorHAnsi" w:hAnsiTheme="minorHAnsi" w:cstheme="minorHAnsi"/>
                <w:b/>
                <w:bCs/>
                <w:color w:val="000000"/>
                <w:sz w:val="18"/>
                <w:szCs w:val="18"/>
              </w:rPr>
            </w:pPr>
            <w:r w:rsidRPr="009F586B">
              <w:rPr>
                <w:rFonts w:eastAsia="Times New Roman" w:asciiTheme="minorHAnsi" w:hAnsiTheme="minorHAnsi" w:cstheme="minorHAnsi"/>
                <w:b/>
                <w:bCs/>
                <w:color w:val="000000"/>
                <w:sz w:val="18"/>
                <w:szCs w:val="18"/>
              </w:rPr>
              <w:t> </w:t>
            </w:r>
            <w:r w:rsidRPr="009F586B" w:rsidR="008F0073">
              <w:rPr>
                <w:rFonts w:eastAsia="Times New Roman" w:asciiTheme="minorHAnsi" w:hAnsiTheme="minorHAnsi" w:cstheme="minorHAnsi"/>
                <w:b/>
                <w:bCs/>
                <w:color w:val="000000"/>
                <w:sz w:val="18"/>
                <w:szCs w:val="18"/>
              </w:rPr>
              <w:t>$</w:t>
            </w:r>
            <w:r w:rsidRPr="009F586B" w:rsidR="00792A05">
              <w:rPr>
                <w:rFonts w:eastAsia="Times New Roman" w:asciiTheme="minorHAnsi" w:hAnsiTheme="minorHAnsi" w:cstheme="minorHAnsi"/>
                <w:b/>
                <w:bCs/>
                <w:color w:val="000000"/>
                <w:sz w:val="18"/>
                <w:szCs w:val="18"/>
              </w:rPr>
              <w:t>5,735</w:t>
            </w:r>
          </w:p>
        </w:tc>
        <w:tc>
          <w:tcPr>
            <w:tcW w:w="900" w:type="dxa"/>
            <w:tcBorders>
              <w:top w:val="single" w:color="auto" w:sz="12" w:space="0"/>
              <w:left w:val="nil"/>
              <w:bottom w:val="single" w:color="auto" w:sz="8" w:space="0"/>
              <w:right w:val="single" w:color="auto" w:sz="8" w:space="0"/>
            </w:tcBorders>
            <w:shd w:val="clear" w:color="000000" w:fill="BDD6EE"/>
            <w:vAlign w:val="center"/>
            <w:hideMark/>
          </w:tcPr>
          <w:p w:rsidRPr="009F586B" w:rsidR="00BB2217" w:rsidP="00993378" w:rsidRDefault="00D36D76" w14:paraId="474984FB" w14:textId="3306FE83">
            <w:pPr>
              <w:keepNext/>
              <w:keepLines/>
              <w:widowControl/>
              <w:autoSpaceDE/>
              <w:autoSpaceDN/>
              <w:jc w:val="center"/>
              <w:rPr>
                <w:rFonts w:eastAsia="Times New Roman" w:asciiTheme="minorHAnsi" w:hAnsiTheme="minorHAnsi" w:cstheme="minorHAnsi"/>
                <w:b/>
                <w:bCs/>
                <w:color w:val="000000"/>
                <w:sz w:val="18"/>
                <w:szCs w:val="18"/>
              </w:rPr>
            </w:pPr>
            <w:r w:rsidRPr="009F586B">
              <w:rPr>
                <w:rFonts w:eastAsia="Times New Roman" w:asciiTheme="minorHAnsi" w:hAnsiTheme="minorHAnsi" w:cstheme="minorHAnsi"/>
                <w:b/>
                <w:bCs/>
                <w:color w:val="000000"/>
                <w:sz w:val="18"/>
                <w:szCs w:val="18"/>
              </w:rPr>
              <w:t>$9,954</w:t>
            </w:r>
            <w:r w:rsidRPr="009F586B" w:rsidR="00BB2217">
              <w:rPr>
                <w:rFonts w:eastAsia="Times New Roman" w:asciiTheme="minorHAnsi" w:hAnsiTheme="minorHAnsi" w:cstheme="minorHAnsi"/>
                <w:b/>
                <w:bCs/>
                <w:color w:val="000000"/>
                <w:sz w:val="18"/>
                <w:szCs w:val="18"/>
              </w:rPr>
              <w:t> </w:t>
            </w:r>
          </w:p>
        </w:tc>
        <w:tc>
          <w:tcPr>
            <w:tcW w:w="5040" w:type="dxa"/>
            <w:tcBorders>
              <w:top w:val="single" w:color="auto" w:sz="12" w:space="0"/>
              <w:left w:val="nil"/>
              <w:bottom w:val="single" w:color="auto" w:sz="8" w:space="0"/>
              <w:right w:val="single" w:color="auto" w:sz="8" w:space="0"/>
            </w:tcBorders>
            <w:shd w:val="clear" w:color="000000" w:fill="000000"/>
            <w:vAlign w:val="center"/>
            <w:hideMark/>
          </w:tcPr>
          <w:p w:rsidRPr="00D36D76" w:rsidR="00BB2217" w:rsidP="00993378" w:rsidRDefault="00BB2217" w14:paraId="6A7F6B05" w14:textId="77777777">
            <w:pPr>
              <w:keepNext/>
              <w:keepLines/>
              <w:widowControl/>
              <w:autoSpaceDE/>
              <w:autoSpaceDN/>
              <w:jc w:val="center"/>
              <w:rPr>
                <w:rFonts w:eastAsia="Times New Roman" w:asciiTheme="minorHAnsi" w:hAnsiTheme="minorHAnsi" w:cstheme="minorHAnsi"/>
                <w:b/>
                <w:bCs/>
                <w:color w:val="000000"/>
                <w:sz w:val="16"/>
                <w:szCs w:val="16"/>
              </w:rPr>
            </w:pPr>
            <w:r w:rsidRPr="00D36D76">
              <w:rPr>
                <w:rFonts w:eastAsia="Times New Roman" w:asciiTheme="minorHAnsi" w:hAnsiTheme="minorHAnsi" w:cstheme="minorHAnsi"/>
                <w:b/>
                <w:bCs/>
                <w:color w:val="000000"/>
                <w:sz w:val="16"/>
                <w:szCs w:val="16"/>
              </w:rPr>
              <w:t> </w:t>
            </w:r>
          </w:p>
        </w:tc>
      </w:tr>
      <w:tr w:rsidRPr="00DF0CE3" w:rsidR="00BB2217" w:rsidTr="00DA5868" w14:paraId="7B5A3BB3" w14:textId="77777777">
        <w:trPr>
          <w:trHeight w:val="504"/>
        </w:trPr>
        <w:tc>
          <w:tcPr>
            <w:tcW w:w="3075" w:type="dxa"/>
            <w:gridSpan w:val="2"/>
            <w:tcBorders>
              <w:top w:val="single" w:color="auto" w:sz="8" w:space="0"/>
              <w:left w:val="single" w:color="auto" w:sz="8" w:space="0"/>
              <w:bottom w:val="single" w:color="auto" w:sz="8" w:space="0"/>
              <w:right w:val="single" w:color="auto" w:sz="8" w:space="0"/>
            </w:tcBorders>
            <w:shd w:val="clear" w:color="000000" w:fill="FCE4D6"/>
            <w:noWrap/>
            <w:vAlign w:val="center"/>
            <w:hideMark/>
          </w:tcPr>
          <w:p w:rsidRPr="009F586B" w:rsidR="00BB2217" w:rsidP="00993378" w:rsidRDefault="00BB2217" w14:paraId="5BD49FB2" w14:textId="34385548">
            <w:pPr>
              <w:keepNext/>
              <w:keepLines/>
              <w:widowControl/>
              <w:autoSpaceDE/>
              <w:autoSpaceDN/>
              <w:jc w:val="center"/>
              <w:rPr>
                <w:rFonts w:ascii="Calibri" w:hAnsi="Calibri" w:eastAsia="Times New Roman" w:cs="Calibri"/>
                <w:b/>
                <w:color w:val="000000"/>
                <w:sz w:val="18"/>
                <w:szCs w:val="18"/>
              </w:rPr>
            </w:pPr>
            <w:r w:rsidRPr="0066553F">
              <w:rPr>
                <w:rFonts w:ascii="Calibri" w:hAnsi="Calibri" w:eastAsia="Times New Roman" w:cs="Calibri"/>
                <w:bCs/>
                <w:color w:val="000000"/>
                <w:sz w:val="18"/>
                <w:szCs w:val="18"/>
              </w:rPr>
              <w:t>Difference</w:t>
            </w:r>
          </w:p>
        </w:tc>
        <w:tc>
          <w:tcPr>
            <w:tcW w:w="198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66553F" w:rsidR="00BB2217" w:rsidP="00EA460B" w:rsidRDefault="00792A05" w14:paraId="743902B7" w14:textId="4A2DFF84">
            <w:pPr>
              <w:keepNext/>
              <w:keepLines/>
              <w:widowControl/>
              <w:autoSpaceDE/>
              <w:autoSpaceDN/>
              <w:jc w:val="center"/>
              <w:rPr>
                <w:rFonts w:eastAsia="Times New Roman" w:asciiTheme="minorHAnsi" w:hAnsiTheme="minorHAnsi" w:cstheme="minorHAnsi"/>
                <w:color w:val="000000"/>
                <w:sz w:val="18"/>
                <w:szCs w:val="18"/>
              </w:rPr>
            </w:pPr>
            <w:r w:rsidRPr="0066553F">
              <w:rPr>
                <w:rFonts w:eastAsia="Times New Roman" w:asciiTheme="minorHAnsi" w:hAnsiTheme="minorHAnsi" w:cstheme="minorHAnsi"/>
                <w:color w:val="000000"/>
                <w:sz w:val="18"/>
                <w:szCs w:val="18"/>
              </w:rPr>
              <w:t>$</w:t>
            </w:r>
            <w:r w:rsidR="001E2823">
              <w:rPr>
                <w:rFonts w:eastAsia="Times New Roman" w:asciiTheme="minorHAnsi" w:hAnsiTheme="minorHAnsi" w:cstheme="minorHAnsi"/>
                <w:color w:val="000000"/>
                <w:sz w:val="18"/>
                <w:szCs w:val="18"/>
              </w:rPr>
              <w:t>126,931</w:t>
            </w:r>
          </w:p>
        </w:tc>
        <w:tc>
          <w:tcPr>
            <w:tcW w:w="1800"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66553F" w:rsidR="00BB2217" w:rsidP="00993378" w:rsidRDefault="00792A05" w14:paraId="4A2A1899" w14:textId="00B1F323">
            <w:pPr>
              <w:keepNext/>
              <w:keepLines/>
              <w:widowControl/>
              <w:autoSpaceDE/>
              <w:autoSpaceDN/>
              <w:jc w:val="center"/>
              <w:rPr>
                <w:rFonts w:eastAsia="Times New Roman" w:asciiTheme="minorHAnsi" w:hAnsiTheme="minorHAnsi" w:cstheme="minorHAnsi"/>
                <w:color w:val="000000"/>
                <w:sz w:val="18"/>
                <w:szCs w:val="18"/>
              </w:rPr>
            </w:pPr>
            <w:r w:rsidRPr="0066553F">
              <w:rPr>
                <w:rFonts w:eastAsia="Times New Roman" w:asciiTheme="minorHAnsi" w:hAnsiTheme="minorHAnsi" w:cstheme="minorHAnsi"/>
                <w:color w:val="000000"/>
                <w:sz w:val="18"/>
                <w:szCs w:val="18"/>
              </w:rPr>
              <w:t>- $4,219</w:t>
            </w:r>
            <w:r w:rsidRPr="0066553F" w:rsidR="00BB2217">
              <w:rPr>
                <w:rFonts w:eastAsia="Times New Roman" w:asciiTheme="minorHAnsi" w:hAnsiTheme="minorHAnsi" w:cstheme="minorHAnsi"/>
                <w:color w:val="000000"/>
                <w:sz w:val="18"/>
                <w:szCs w:val="18"/>
              </w:rPr>
              <w:t> </w:t>
            </w:r>
          </w:p>
        </w:tc>
        <w:tc>
          <w:tcPr>
            <w:tcW w:w="5040" w:type="dxa"/>
            <w:tcBorders>
              <w:top w:val="single" w:color="auto" w:sz="8" w:space="0"/>
              <w:left w:val="nil"/>
              <w:bottom w:val="single" w:color="auto" w:sz="8" w:space="0"/>
              <w:right w:val="single" w:color="auto" w:sz="8" w:space="0"/>
            </w:tcBorders>
            <w:shd w:val="clear" w:color="000000" w:fill="000000"/>
            <w:noWrap/>
            <w:vAlign w:val="center"/>
            <w:hideMark/>
          </w:tcPr>
          <w:p w:rsidRPr="00D36D76" w:rsidR="00BB2217" w:rsidP="00993378" w:rsidRDefault="00BB2217" w14:paraId="4BFE71A2" w14:textId="77777777">
            <w:pPr>
              <w:keepNext/>
              <w:keepLines/>
              <w:widowControl/>
              <w:autoSpaceDE/>
              <w:autoSpaceDN/>
              <w:rPr>
                <w:rFonts w:eastAsia="Times New Roman" w:asciiTheme="minorHAnsi" w:hAnsiTheme="minorHAnsi" w:cstheme="minorHAnsi"/>
                <w:color w:val="000000"/>
              </w:rPr>
            </w:pPr>
            <w:r w:rsidRPr="00D36D76">
              <w:rPr>
                <w:rFonts w:eastAsia="Times New Roman" w:asciiTheme="minorHAnsi" w:hAnsiTheme="minorHAnsi" w:cstheme="minorHAnsi"/>
                <w:color w:val="000000"/>
              </w:rPr>
              <w:t> </w:t>
            </w:r>
          </w:p>
        </w:tc>
      </w:tr>
    </w:tbl>
    <w:p w:rsidR="00DF0CE3" w:rsidP="002F49F4" w:rsidRDefault="00DF0CE3" w14:paraId="4FB138CA" w14:textId="77777777">
      <w:pPr>
        <w:pStyle w:val="BodyText"/>
        <w:spacing w:before="0"/>
        <w:ind w:left="0"/>
        <w:rPr>
          <w:rFonts w:cs="Times New Roman"/>
          <w:b/>
        </w:rPr>
      </w:pPr>
    </w:p>
    <w:p w:rsidR="00DA5868" w:rsidRDefault="00DA5868" w14:paraId="0DABC8FA" w14:textId="77777777">
      <w:pPr>
        <w:rPr>
          <w:rFonts w:cs="Times New Roman"/>
          <w:b/>
        </w:rPr>
        <w:sectPr w:rsidR="00DA5868" w:rsidSect="00DA5868">
          <w:pgSz w:w="15840" w:h="12240" w:orient="landscape"/>
          <w:pgMar w:top="1080" w:right="1080" w:bottom="1080" w:left="810" w:header="0" w:footer="1008" w:gutter="0"/>
          <w:cols w:space="720"/>
          <w:docGrid w:linePitch="326"/>
        </w:sectPr>
      </w:pPr>
    </w:p>
    <w:p w:rsidR="00352623" w:rsidRDefault="00352623" w14:paraId="1046DDD9" w14:textId="7B24286F">
      <w:pPr>
        <w:rPr>
          <w:rFonts w:cs="Times New Roman"/>
          <w:b/>
          <w:szCs w:val="24"/>
        </w:rPr>
      </w:pPr>
      <w:bookmarkStart w:name="_GoBack" w:id="0"/>
      <w:bookmarkEnd w:id="0"/>
    </w:p>
    <w:p w:rsidRPr="00BD7237" w:rsidR="00DF0CE3" w:rsidP="002F49F4" w:rsidRDefault="00DF0CE3" w14:paraId="6CEE34CD" w14:textId="77777777">
      <w:pPr>
        <w:pStyle w:val="BodyText"/>
        <w:spacing w:before="0"/>
        <w:ind w:left="0"/>
        <w:rPr>
          <w:rFonts w:cs="Times New Roman"/>
          <w:b/>
        </w:rPr>
      </w:pPr>
    </w:p>
    <w:p w:rsidRPr="00BD7237" w:rsidR="008E61C9" w:rsidP="002F49F4" w:rsidRDefault="00CF357D" w14:paraId="09B98F19" w14:textId="2AB8BA55">
      <w:pPr>
        <w:pStyle w:val="ListParagraph"/>
        <w:numPr>
          <w:ilvl w:val="0"/>
          <w:numId w:val="7"/>
        </w:numPr>
        <w:tabs>
          <w:tab w:val="left" w:pos="360"/>
        </w:tabs>
        <w:spacing w:before="0"/>
        <w:ind w:left="0" w:firstLine="0"/>
        <w:rPr>
          <w:rFonts w:cs="Times New Roman"/>
          <w:b/>
          <w:szCs w:val="24"/>
        </w:rPr>
      </w:pPr>
      <w:r>
        <w:rPr>
          <w:rFonts w:cs="Times New Roman"/>
          <w:b/>
          <w:szCs w:val="24"/>
        </w:rPr>
        <w:t xml:space="preserve"> </w:t>
      </w:r>
      <w:r w:rsidRPr="00BD7237" w:rsidR="001477A3">
        <w:rPr>
          <w:rFonts w:cs="Times New Roman"/>
          <w:b/>
          <w:szCs w:val="24"/>
        </w:rPr>
        <w:t xml:space="preserve">For collections of information whose results </w:t>
      </w:r>
      <w:proofErr w:type="gramStart"/>
      <w:r w:rsidRPr="00BD7237" w:rsidR="001477A3">
        <w:rPr>
          <w:rFonts w:cs="Times New Roman"/>
          <w:b/>
          <w:szCs w:val="24"/>
        </w:rPr>
        <w:t>will be published</w:t>
      </w:r>
      <w:proofErr w:type="gramEnd"/>
      <w:r w:rsidRPr="00BD7237" w:rsidR="001477A3">
        <w:rPr>
          <w:rFonts w:cs="Times New Roman"/>
          <w:b/>
          <w:szCs w:val="24"/>
        </w:rPr>
        <w:t xml:space="preserve">, outline plans for tabulation and publication. Address any complex analytical techniques that </w:t>
      </w:r>
      <w:proofErr w:type="gramStart"/>
      <w:r w:rsidRPr="00BD7237" w:rsidR="001477A3">
        <w:rPr>
          <w:rFonts w:cs="Times New Roman"/>
          <w:b/>
          <w:szCs w:val="24"/>
        </w:rPr>
        <w:t>will be used</w:t>
      </w:r>
      <w:proofErr w:type="gramEnd"/>
      <w:r w:rsidRPr="00BD7237" w:rsidR="001477A3">
        <w:rPr>
          <w:rFonts w:cs="Times New Roman"/>
          <w:b/>
          <w:szCs w:val="24"/>
        </w:rPr>
        <w:t>. Provide the time schedule for the entire project, including beginning and ending dates of the collection of information, completion of report, publication dates, and other actions.</w:t>
      </w:r>
    </w:p>
    <w:p w:rsidR="00151C00" w:rsidP="002F49F4" w:rsidRDefault="00151C00" w14:paraId="46AFB3EE" w14:textId="2D2F797D">
      <w:pPr>
        <w:pStyle w:val="BodyText"/>
        <w:spacing w:before="0"/>
        <w:ind w:left="0"/>
        <w:rPr>
          <w:rFonts w:cs="Times New Roman"/>
          <w:color w:val="2F5496"/>
        </w:rPr>
      </w:pPr>
    </w:p>
    <w:p w:rsidRPr="00151C00" w:rsidR="00151C00" w:rsidP="002F49F4" w:rsidRDefault="00151C00" w14:paraId="74278814" w14:textId="77777777">
      <w:pPr>
        <w:widowControl/>
        <w:pBdr>
          <w:top w:val="nil"/>
          <w:left w:val="nil"/>
          <w:bottom w:val="nil"/>
          <w:right w:val="nil"/>
          <w:between w:val="nil"/>
        </w:pBdr>
        <w:autoSpaceDE/>
        <w:autoSpaceDN/>
        <w:rPr>
          <w:rFonts w:eastAsia="Arial" w:cs="Times New Roman"/>
          <w:color w:val="000000"/>
          <w:szCs w:val="24"/>
          <w:lang w:val="en"/>
        </w:rPr>
      </w:pPr>
      <w:r w:rsidRPr="00151C00">
        <w:rPr>
          <w:rFonts w:eastAsia="Arial" w:cs="Times New Roman"/>
          <w:color w:val="000000"/>
          <w:szCs w:val="24"/>
          <w:lang w:val="en"/>
        </w:rPr>
        <w:t xml:space="preserve">The information collected </w:t>
      </w:r>
      <w:proofErr w:type="gramStart"/>
      <w:r w:rsidRPr="00151C00">
        <w:rPr>
          <w:rFonts w:eastAsia="Arial" w:cs="Times New Roman"/>
          <w:color w:val="000000"/>
          <w:szCs w:val="24"/>
          <w:lang w:val="en"/>
        </w:rPr>
        <w:t>will not be published</w:t>
      </w:r>
      <w:proofErr w:type="gramEnd"/>
      <w:r w:rsidRPr="00151C00">
        <w:rPr>
          <w:rFonts w:eastAsia="Arial" w:cs="Times New Roman"/>
          <w:color w:val="000000"/>
          <w:szCs w:val="24"/>
          <w:lang w:val="en"/>
        </w:rPr>
        <w:t xml:space="preserve">. </w:t>
      </w:r>
    </w:p>
    <w:p w:rsidRPr="00BD7237" w:rsidR="00151C00" w:rsidP="002F49F4" w:rsidRDefault="00151C00" w14:paraId="1BCBE711" w14:textId="77777777">
      <w:pPr>
        <w:pStyle w:val="BodyText"/>
        <w:spacing w:before="0"/>
        <w:ind w:left="0"/>
        <w:rPr>
          <w:rFonts w:cs="Times New Roman"/>
        </w:rPr>
      </w:pPr>
    </w:p>
    <w:p w:rsidR="008E61C9" w:rsidP="002F49F4" w:rsidRDefault="00CF357D" w14:paraId="347F82C9" w14:textId="766957AC">
      <w:pPr>
        <w:pStyle w:val="ListParagraph"/>
        <w:numPr>
          <w:ilvl w:val="0"/>
          <w:numId w:val="7"/>
        </w:numPr>
        <w:tabs>
          <w:tab w:val="left" w:pos="360"/>
        </w:tabs>
        <w:spacing w:before="0"/>
        <w:ind w:left="0" w:firstLine="0"/>
        <w:rPr>
          <w:rFonts w:cs="Times New Roman"/>
          <w:b/>
          <w:szCs w:val="24"/>
        </w:rPr>
      </w:pPr>
      <w:r>
        <w:rPr>
          <w:rFonts w:cs="Times New Roman"/>
          <w:b/>
          <w:szCs w:val="24"/>
        </w:rPr>
        <w:t xml:space="preserve"> </w:t>
      </w:r>
      <w:r w:rsidRPr="00BD7237" w:rsidR="001477A3">
        <w:rPr>
          <w:rFonts w:cs="Times New Roman"/>
          <w:b/>
          <w:szCs w:val="24"/>
        </w:rPr>
        <w:t xml:space="preserve">If seeking approval </w:t>
      </w:r>
      <w:proofErr w:type="gramStart"/>
      <w:r w:rsidRPr="00BD7237" w:rsidR="001477A3">
        <w:rPr>
          <w:rFonts w:cs="Times New Roman"/>
          <w:b/>
          <w:szCs w:val="24"/>
        </w:rPr>
        <w:t>to not display</w:t>
      </w:r>
      <w:proofErr w:type="gramEnd"/>
      <w:r w:rsidRPr="00BD7237" w:rsidR="001477A3">
        <w:rPr>
          <w:rFonts w:cs="Times New Roman"/>
          <w:b/>
          <w:szCs w:val="24"/>
        </w:rPr>
        <w:t xml:space="preserve"> the expiration date for OMB approval of the information collection, explain the reasons that display would be inappropriate.</w:t>
      </w:r>
    </w:p>
    <w:p w:rsidRPr="00BD7237" w:rsidR="00D55AE1" w:rsidP="00D55AE1" w:rsidRDefault="00D55AE1" w14:paraId="5B9AC2DA" w14:textId="77777777">
      <w:pPr>
        <w:pStyle w:val="ListParagraph"/>
        <w:tabs>
          <w:tab w:val="left" w:pos="360"/>
        </w:tabs>
        <w:spacing w:before="0"/>
        <w:ind w:left="0" w:firstLine="0"/>
        <w:rPr>
          <w:rFonts w:cs="Times New Roman"/>
          <w:b/>
          <w:szCs w:val="24"/>
        </w:rPr>
      </w:pPr>
    </w:p>
    <w:p w:rsidRPr="00151C00" w:rsidR="00151C00" w:rsidP="002F49F4" w:rsidRDefault="00151C00" w14:paraId="2F0E1624" w14:textId="4500C554">
      <w:pPr>
        <w:rPr>
          <w:rFonts w:cs="Times New Roman"/>
          <w:szCs w:val="24"/>
        </w:rPr>
      </w:pPr>
      <w:r w:rsidRPr="00151C00">
        <w:rPr>
          <w:rFonts w:cs="Times New Roman"/>
          <w:szCs w:val="24"/>
        </w:rPr>
        <w:t>The agency plans to display the expiration date for OMB approval of the information</w:t>
      </w:r>
      <w:r>
        <w:rPr>
          <w:rFonts w:cs="Times New Roman"/>
          <w:szCs w:val="24"/>
        </w:rPr>
        <w:t xml:space="preserve"> collection on all instruments.</w:t>
      </w:r>
    </w:p>
    <w:p w:rsidRPr="00151C00" w:rsidR="00151C00" w:rsidP="002F49F4" w:rsidRDefault="00151C00" w14:paraId="3AA1D902" w14:textId="77777777">
      <w:pPr>
        <w:rPr>
          <w:rFonts w:cs="Times New Roman"/>
          <w:szCs w:val="24"/>
        </w:rPr>
      </w:pPr>
    </w:p>
    <w:p w:rsidRPr="005A11B9" w:rsidR="008E61C9" w:rsidP="002F49F4" w:rsidRDefault="00CF357D" w14:paraId="791957B9" w14:textId="7822FF9C">
      <w:pPr>
        <w:pStyle w:val="ListParagraph"/>
        <w:numPr>
          <w:ilvl w:val="0"/>
          <w:numId w:val="7"/>
        </w:numPr>
        <w:tabs>
          <w:tab w:val="left" w:pos="360"/>
        </w:tabs>
        <w:spacing w:before="0"/>
        <w:ind w:left="0" w:firstLine="0"/>
        <w:rPr>
          <w:rFonts w:cs="Times New Roman"/>
          <w:b/>
          <w:szCs w:val="24"/>
        </w:rPr>
      </w:pPr>
      <w:r>
        <w:rPr>
          <w:rFonts w:cs="Times New Roman"/>
          <w:b/>
          <w:szCs w:val="24"/>
        </w:rPr>
        <w:t xml:space="preserve"> </w:t>
      </w:r>
      <w:r w:rsidRPr="005A11B9" w:rsidR="001477A3">
        <w:rPr>
          <w:rFonts w:cs="Times New Roman"/>
          <w:b/>
          <w:szCs w:val="24"/>
        </w:rPr>
        <w:t>Explain each exception to the certification statement identified in “Certification for Paperwork Reduction Act Submissions."</w:t>
      </w:r>
    </w:p>
    <w:p w:rsidR="005A11B9" w:rsidP="002F49F4" w:rsidRDefault="005A11B9" w14:paraId="75B4225C" w14:textId="77777777">
      <w:pPr>
        <w:jc w:val="both"/>
        <w:rPr>
          <w:rFonts w:cs="Times New Roman"/>
          <w:szCs w:val="24"/>
        </w:rPr>
      </w:pPr>
    </w:p>
    <w:p w:rsidR="008E61C9" w:rsidP="002F49F4" w:rsidRDefault="001477A3" w14:paraId="000B32A1" w14:textId="5D1B2700">
      <w:pPr>
        <w:jc w:val="both"/>
        <w:rPr>
          <w:rFonts w:cs="Times New Roman"/>
          <w:szCs w:val="24"/>
        </w:rPr>
      </w:pPr>
      <w:r w:rsidRPr="00F27520">
        <w:rPr>
          <w:rFonts w:cs="Times New Roman"/>
          <w:szCs w:val="24"/>
        </w:rPr>
        <w:t xml:space="preserve">The agency certifies compliance with </w:t>
      </w:r>
      <w:hyperlink r:id="rId28">
        <w:r w:rsidRPr="00F27520">
          <w:rPr>
            <w:rFonts w:cs="Times New Roman"/>
            <w:color w:val="0563C1"/>
            <w:szCs w:val="24"/>
            <w:u w:val="thick" w:color="0563C1"/>
          </w:rPr>
          <w:t>5 CFR 1320.9</w:t>
        </w:r>
        <w:r w:rsidRPr="00F27520">
          <w:rPr>
            <w:rFonts w:cs="Times New Roman"/>
            <w:color w:val="0563C1"/>
            <w:szCs w:val="24"/>
          </w:rPr>
          <w:t xml:space="preserve"> </w:t>
        </w:r>
      </w:hyperlink>
      <w:r w:rsidRPr="00F27520">
        <w:rPr>
          <w:rFonts w:cs="Times New Roman"/>
          <w:szCs w:val="24"/>
        </w:rPr>
        <w:t xml:space="preserve">and the related provisions of </w:t>
      </w:r>
      <w:hyperlink r:id="rId29">
        <w:r w:rsidRPr="00F27520">
          <w:rPr>
            <w:rFonts w:cs="Times New Roman"/>
            <w:color w:val="0563C1"/>
            <w:szCs w:val="24"/>
            <w:u w:val="thick" w:color="0563C1"/>
          </w:rPr>
          <w:t>5</w:t>
        </w:r>
        <w:r w:rsidRPr="00F27520">
          <w:rPr>
            <w:rFonts w:cs="Times New Roman"/>
            <w:color w:val="0563C1"/>
            <w:spacing w:val="-42"/>
            <w:szCs w:val="24"/>
            <w:u w:val="thick" w:color="0563C1"/>
          </w:rPr>
          <w:t xml:space="preserve"> </w:t>
        </w:r>
        <w:r w:rsidRPr="00F27520">
          <w:rPr>
            <w:rFonts w:cs="Times New Roman"/>
            <w:color w:val="0563C1"/>
            <w:szCs w:val="24"/>
            <w:u w:val="thick" w:color="0563C1"/>
          </w:rPr>
          <w:t>CFR</w:t>
        </w:r>
      </w:hyperlink>
      <w:r w:rsidRPr="00F27520">
        <w:rPr>
          <w:rFonts w:cs="Times New Roman"/>
          <w:color w:val="0563C1"/>
          <w:szCs w:val="24"/>
        </w:rPr>
        <w:t xml:space="preserve"> </w:t>
      </w:r>
      <w:hyperlink r:id="rId30">
        <w:r w:rsidRPr="00F27520">
          <w:rPr>
            <w:rFonts w:cs="Times New Roman"/>
            <w:color w:val="0563C1"/>
            <w:szCs w:val="24"/>
            <w:u w:val="thick" w:color="0563C1"/>
          </w:rPr>
          <w:t>1320.8(b</w:t>
        </w:r>
        <w:proofErr w:type="gramStart"/>
        <w:r w:rsidRPr="00F27520">
          <w:rPr>
            <w:rFonts w:cs="Times New Roman"/>
            <w:color w:val="0563C1"/>
            <w:szCs w:val="24"/>
            <w:u w:val="thick" w:color="0563C1"/>
          </w:rPr>
          <w:t>)(</w:t>
        </w:r>
        <w:proofErr w:type="gramEnd"/>
        <w:r w:rsidRPr="00F27520">
          <w:rPr>
            <w:rFonts w:cs="Times New Roman"/>
            <w:color w:val="0563C1"/>
            <w:szCs w:val="24"/>
            <w:u w:val="thick" w:color="0563C1"/>
          </w:rPr>
          <w:t>3)</w:t>
        </w:r>
      </w:hyperlink>
      <w:r w:rsidRPr="00F27520" w:rsidR="00F60F98">
        <w:rPr>
          <w:rFonts w:cs="Times New Roman"/>
          <w:szCs w:val="24"/>
        </w:rPr>
        <w:t>.</w:t>
      </w:r>
    </w:p>
    <w:p w:rsidR="00F0299B" w:rsidP="002F49F4" w:rsidRDefault="00F0299B" w14:paraId="48A1F44C" w14:textId="77777777">
      <w:pPr>
        <w:jc w:val="both"/>
        <w:rPr>
          <w:rFonts w:cs="Times New Roman"/>
          <w:szCs w:val="24"/>
        </w:rPr>
      </w:pPr>
    </w:p>
    <w:p w:rsidR="00F0299B" w:rsidP="002F49F4" w:rsidRDefault="00F0299B" w14:paraId="0825EF17" w14:textId="77777777">
      <w:pPr>
        <w:jc w:val="both"/>
        <w:rPr>
          <w:rFonts w:cs="Times New Roman"/>
          <w:szCs w:val="24"/>
        </w:rPr>
      </w:pPr>
    </w:p>
    <w:sectPr w:rsidR="00F0299B" w:rsidSect="00DA5868">
      <w:pgSz w:w="12240" w:h="15840"/>
      <w:pgMar w:top="1080" w:right="1080" w:bottom="810" w:left="108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272BE" w14:textId="77777777" w:rsidR="00A07541" w:rsidRDefault="00A07541">
      <w:r>
        <w:separator/>
      </w:r>
    </w:p>
  </w:endnote>
  <w:endnote w:type="continuationSeparator" w:id="0">
    <w:p w14:paraId="73217D6F" w14:textId="77777777" w:rsidR="00A07541" w:rsidRDefault="00A0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92227"/>
      <w:docPartObj>
        <w:docPartGallery w:val="Page Numbers (Bottom of Page)"/>
        <w:docPartUnique/>
      </w:docPartObj>
    </w:sdtPr>
    <w:sdtEndPr>
      <w:rPr>
        <w:noProof/>
      </w:rPr>
    </w:sdtEndPr>
    <w:sdtContent>
      <w:p w14:paraId="3EB8EEE3" w14:textId="31A35FFF" w:rsidR="00805A98" w:rsidRDefault="00805A98">
        <w:pPr>
          <w:pStyle w:val="Footer"/>
          <w:jc w:val="center"/>
        </w:pPr>
        <w:r>
          <w:fldChar w:fldCharType="begin"/>
        </w:r>
        <w:r>
          <w:instrText xml:space="preserve"> PAGE   \* MERGEFORMAT </w:instrText>
        </w:r>
        <w:r>
          <w:fldChar w:fldCharType="separate"/>
        </w:r>
        <w:r w:rsidR="00DA5868">
          <w:rPr>
            <w:noProof/>
          </w:rPr>
          <w:t>21</w:t>
        </w:r>
        <w:r>
          <w:rPr>
            <w:noProof/>
          </w:rPr>
          <w:fldChar w:fldCharType="end"/>
        </w:r>
      </w:p>
    </w:sdtContent>
  </w:sdt>
  <w:p w14:paraId="4720B71D" w14:textId="2E0C025E" w:rsidR="00805A98" w:rsidRDefault="00805A9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036B2" w14:textId="77777777" w:rsidR="00A07541" w:rsidRDefault="00A07541">
      <w:r>
        <w:separator/>
      </w:r>
    </w:p>
  </w:footnote>
  <w:footnote w:type="continuationSeparator" w:id="0">
    <w:p w14:paraId="0AE46810" w14:textId="77777777" w:rsidR="00A07541" w:rsidRDefault="00A07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 w15:restartNumberingAfterBreak="0">
    <w:nsid w:val="11466A8C"/>
    <w:multiLevelType w:val="hybridMultilevel"/>
    <w:tmpl w:val="748E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4"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5"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6" w15:restartNumberingAfterBreak="0">
    <w:nsid w:val="15187181"/>
    <w:multiLevelType w:val="hybridMultilevel"/>
    <w:tmpl w:val="5FF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8" w15:restartNumberingAfterBreak="0">
    <w:nsid w:val="1E2F21B8"/>
    <w:multiLevelType w:val="hybridMultilevel"/>
    <w:tmpl w:val="A60A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328140CC"/>
    <w:multiLevelType w:val="hybridMultilevel"/>
    <w:tmpl w:val="3EC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2"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5"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6"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7" w15:restartNumberingAfterBreak="0">
    <w:nsid w:val="62B16C0A"/>
    <w:multiLevelType w:val="hybridMultilevel"/>
    <w:tmpl w:val="0C66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15E0E"/>
    <w:multiLevelType w:val="hybridMultilevel"/>
    <w:tmpl w:val="235613D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15:restartNumberingAfterBreak="0">
    <w:nsid w:val="6B3F2109"/>
    <w:multiLevelType w:val="hybridMultilevel"/>
    <w:tmpl w:val="3F4EED7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0" w15:restartNumberingAfterBreak="0">
    <w:nsid w:val="72625839"/>
    <w:multiLevelType w:val="hybridMultilevel"/>
    <w:tmpl w:val="BB706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3" w15:restartNumberingAfterBreak="0">
    <w:nsid w:val="7B8E529E"/>
    <w:multiLevelType w:val="hybridMultilevel"/>
    <w:tmpl w:val="A28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5" w15:restartNumberingAfterBreak="0">
    <w:nsid w:val="7FAE7F81"/>
    <w:multiLevelType w:val="hybridMultilevel"/>
    <w:tmpl w:val="AD58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6"/>
  </w:num>
  <w:num w:numId="4">
    <w:abstractNumId w:val="5"/>
  </w:num>
  <w:num w:numId="5">
    <w:abstractNumId w:val="11"/>
  </w:num>
  <w:num w:numId="6">
    <w:abstractNumId w:val="12"/>
  </w:num>
  <w:num w:numId="7">
    <w:abstractNumId w:val="7"/>
  </w:num>
  <w:num w:numId="8">
    <w:abstractNumId w:val="3"/>
  </w:num>
  <w:num w:numId="9">
    <w:abstractNumId w:val="13"/>
  </w:num>
  <w:num w:numId="10">
    <w:abstractNumId w:val="22"/>
  </w:num>
  <w:num w:numId="11">
    <w:abstractNumId w:val="9"/>
  </w:num>
  <w:num w:numId="12">
    <w:abstractNumId w:val="15"/>
  </w:num>
  <w:num w:numId="13">
    <w:abstractNumId w:val="1"/>
  </w:num>
  <w:num w:numId="14">
    <w:abstractNumId w:val="24"/>
  </w:num>
  <w:num w:numId="15">
    <w:abstractNumId w:val="0"/>
  </w:num>
  <w:num w:numId="16">
    <w:abstractNumId w:val="21"/>
  </w:num>
  <w:num w:numId="17">
    <w:abstractNumId w:val="18"/>
  </w:num>
  <w:num w:numId="18">
    <w:abstractNumId w:val="19"/>
  </w:num>
  <w:num w:numId="19">
    <w:abstractNumId w:val="6"/>
  </w:num>
  <w:num w:numId="20">
    <w:abstractNumId w:val="10"/>
  </w:num>
  <w:num w:numId="21">
    <w:abstractNumId w:val="23"/>
  </w:num>
  <w:num w:numId="22">
    <w:abstractNumId w:val="2"/>
  </w:num>
  <w:num w:numId="23">
    <w:abstractNumId w:val="17"/>
  </w:num>
  <w:num w:numId="24">
    <w:abstractNumId w:val="25"/>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25C5"/>
    <w:rsid w:val="00004926"/>
    <w:rsid w:val="0000789F"/>
    <w:rsid w:val="000102E4"/>
    <w:rsid w:val="00011485"/>
    <w:rsid w:val="00012DB6"/>
    <w:rsid w:val="0001336E"/>
    <w:rsid w:val="0001411D"/>
    <w:rsid w:val="00014F56"/>
    <w:rsid w:val="000150D2"/>
    <w:rsid w:val="00020551"/>
    <w:rsid w:val="000255F0"/>
    <w:rsid w:val="00027167"/>
    <w:rsid w:val="000311AF"/>
    <w:rsid w:val="00032BD1"/>
    <w:rsid w:val="000378C5"/>
    <w:rsid w:val="000446BB"/>
    <w:rsid w:val="0004482D"/>
    <w:rsid w:val="000510F9"/>
    <w:rsid w:val="00071992"/>
    <w:rsid w:val="0007353B"/>
    <w:rsid w:val="00075191"/>
    <w:rsid w:val="00080FBF"/>
    <w:rsid w:val="0008213C"/>
    <w:rsid w:val="00085E0F"/>
    <w:rsid w:val="00092CB1"/>
    <w:rsid w:val="000935F9"/>
    <w:rsid w:val="00093BB2"/>
    <w:rsid w:val="00095546"/>
    <w:rsid w:val="00096204"/>
    <w:rsid w:val="000A16D1"/>
    <w:rsid w:val="000A27D8"/>
    <w:rsid w:val="000A5AA6"/>
    <w:rsid w:val="000A7D63"/>
    <w:rsid w:val="000B537F"/>
    <w:rsid w:val="000C45E4"/>
    <w:rsid w:val="000C4A0A"/>
    <w:rsid w:val="000D05D0"/>
    <w:rsid w:val="000D1AFE"/>
    <w:rsid w:val="000D57D3"/>
    <w:rsid w:val="000D64FF"/>
    <w:rsid w:val="000E19BD"/>
    <w:rsid w:val="000F0BFB"/>
    <w:rsid w:val="00106F92"/>
    <w:rsid w:val="001071C9"/>
    <w:rsid w:val="00110CB6"/>
    <w:rsid w:val="0011113B"/>
    <w:rsid w:val="00114E3F"/>
    <w:rsid w:val="00115034"/>
    <w:rsid w:val="001233F2"/>
    <w:rsid w:val="00125659"/>
    <w:rsid w:val="001477A3"/>
    <w:rsid w:val="00151C00"/>
    <w:rsid w:val="00163A97"/>
    <w:rsid w:val="00176D41"/>
    <w:rsid w:val="001977E2"/>
    <w:rsid w:val="001A2918"/>
    <w:rsid w:val="001B070D"/>
    <w:rsid w:val="001B63B7"/>
    <w:rsid w:val="001B6906"/>
    <w:rsid w:val="001C27B9"/>
    <w:rsid w:val="001C7474"/>
    <w:rsid w:val="001C7C87"/>
    <w:rsid w:val="001D1710"/>
    <w:rsid w:val="001D240E"/>
    <w:rsid w:val="001D2FD3"/>
    <w:rsid w:val="001D4D9A"/>
    <w:rsid w:val="001E2823"/>
    <w:rsid w:val="001F2D17"/>
    <w:rsid w:val="0020135B"/>
    <w:rsid w:val="002042F4"/>
    <w:rsid w:val="00205BFC"/>
    <w:rsid w:val="002077C4"/>
    <w:rsid w:val="00211FC3"/>
    <w:rsid w:val="002165E8"/>
    <w:rsid w:val="002218D6"/>
    <w:rsid w:val="002223A9"/>
    <w:rsid w:val="00232B3B"/>
    <w:rsid w:val="002342B2"/>
    <w:rsid w:val="00236DC2"/>
    <w:rsid w:val="00256A73"/>
    <w:rsid w:val="00262DD2"/>
    <w:rsid w:val="00263224"/>
    <w:rsid w:val="00267E70"/>
    <w:rsid w:val="0027497D"/>
    <w:rsid w:val="00290367"/>
    <w:rsid w:val="00291AD8"/>
    <w:rsid w:val="0029403C"/>
    <w:rsid w:val="00297F8F"/>
    <w:rsid w:val="002A2472"/>
    <w:rsid w:val="002A359C"/>
    <w:rsid w:val="002C2927"/>
    <w:rsid w:val="002C6C21"/>
    <w:rsid w:val="002D3B1F"/>
    <w:rsid w:val="002E0180"/>
    <w:rsid w:val="002E086F"/>
    <w:rsid w:val="002E1A44"/>
    <w:rsid w:val="002E6B2C"/>
    <w:rsid w:val="002E6C5A"/>
    <w:rsid w:val="002E721F"/>
    <w:rsid w:val="002F422C"/>
    <w:rsid w:val="002F49F4"/>
    <w:rsid w:val="003021D3"/>
    <w:rsid w:val="00310AA5"/>
    <w:rsid w:val="00324B80"/>
    <w:rsid w:val="0033140A"/>
    <w:rsid w:val="00333252"/>
    <w:rsid w:val="00343C1D"/>
    <w:rsid w:val="003512A1"/>
    <w:rsid w:val="00352623"/>
    <w:rsid w:val="00352C9B"/>
    <w:rsid w:val="00356223"/>
    <w:rsid w:val="00366EAB"/>
    <w:rsid w:val="003675FF"/>
    <w:rsid w:val="00374A60"/>
    <w:rsid w:val="00374C72"/>
    <w:rsid w:val="00377AE7"/>
    <w:rsid w:val="00384072"/>
    <w:rsid w:val="003853EA"/>
    <w:rsid w:val="003957A7"/>
    <w:rsid w:val="00395DF9"/>
    <w:rsid w:val="00397E6F"/>
    <w:rsid w:val="003A2E0B"/>
    <w:rsid w:val="003B19EE"/>
    <w:rsid w:val="003B5160"/>
    <w:rsid w:val="003C0CD8"/>
    <w:rsid w:val="003D1B8C"/>
    <w:rsid w:val="003D5D6F"/>
    <w:rsid w:val="003E2167"/>
    <w:rsid w:val="003E358E"/>
    <w:rsid w:val="003E76CE"/>
    <w:rsid w:val="003E7AAC"/>
    <w:rsid w:val="003F4458"/>
    <w:rsid w:val="003F4FE1"/>
    <w:rsid w:val="003F5098"/>
    <w:rsid w:val="0040064C"/>
    <w:rsid w:val="00403A76"/>
    <w:rsid w:val="004052A6"/>
    <w:rsid w:val="00417F6F"/>
    <w:rsid w:val="0042418D"/>
    <w:rsid w:val="0042764B"/>
    <w:rsid w:val="00435B1D"/>
    <w:rsid w:val="00436574"/>
    <w:rsid w:val="00443766"/>
    <w:rsid w:val="00445FBC"/>
    <w:rsid w:val="00451E96"/>
    <w:rsid w:val="00452E0E"/>
    <w:rsid w:val="00460075"/>
    <w:rsid w:val="00463E55"/>
    <w:rsid w:val="004801E7"/>
    <w:rsid w:val="00480F2D"/>
    <w:rsid w:val="004914A2"/>
    <w:rsid w:val="004939A4"/>
    <w:rsid w:val="004947FA"/>
    <w:rsid w:val="0049745F"/>
    <w:rsid w:val="004A2C8F"/>
    <w:rsid w:val="004A4D2D"/>
    <w:rsid w:val="004B37CF"/>
    <w:rsid w:val="004C0D4D"/>
    <w:rsid w:val="004C1622"/>
    <w:rsid w:val="004C1C66"/>
    <w:rsid w:val="004C3914"/>
    <w:rsid w:val="004C3D00"/>
    <w:rsid w:val="004C4050"/>
    <w:rsid w:val="004C4BA2"/>
    <w:rsid w:val="004C61CC"/>
    <w:rsid w:val="004D1CCD"/>
    <w:rsid w:val="004D29EE"/>
    <w:rsid w:val="004E400A"/>
    <w:rsid w:val="004E5A60"/>
    <w:rsid w:val="004E6152"/>
    <w:rsid w:val="004E6BF4"/>
    <w:rsid w:val="004E71F5"/>
    <w:rsid w:val="004F32E9"/>
    <w:rsid w:val="004F4903"/>
    <w:rsid w:val="005005EB"/>
    <w:rsid w:val="00502C0B"/>
    <w:rsid w:val="00503B08"/>
    <w:rsid w:val="00505A0A"/>
    <w:rsid w:val="0050663C"/>
    <w:rsid w:val="005170A0"/>
    <w:rsid w:val="0052016E"/>
    <w:rsid w:val="0052391C"/>
    <w:rsid w:val="00525BB9"/>
    <w:rsid w:val="005322A2"/>
    <w:rsid w:val="00534183"/>
    <w:rsid w:val="00534B7F"/>
    <w:rsid w:val="005363FE"/>
    <w:rsid w:val="00542D6F"/>
    <w:rsid w:val="00545E10"/>
    <w:rsid w:val="00557442"/>
    <w:rsid w:val="00562802"/>
    <w:rsid w:val="0056590D"/>
    <w:rsid w:val="00572032"/>
    <w:rsid w:val="00575E70"/>
    <w:rsid w:val="00583E91"/>
    <w:rsid w:val="0059207E"/>
    <w:rsid w:val="00595FD5"/>
    <w:rsid w:val="0059651B"/>
    <w:rsid w:val="005A0FED"/>
    <w:rsid w:val="005A11B9"/>
    <w:rsid w:val="005C299F"/>
    <w:rsid w:val="005E57BE"/>
    <w:rsid w:val="005E5A27"/>
    <w:rsid w:val="005F2A70"/>
    <w:rsid w:val="00606A7D"/>
    <w:rsid w:val="00613143"/>
    <w:rsid w:val="00617507"/>
    <w:rsid w:val="006220F4"/>
    <w:rsid w:val="00624BD3"/>
    <w:rsid w:val="00630783"/>
    <w:rsid w:val="00631F32"/>
    <w:rsid w:val="00634324"/>
    <w:rsid w:val="006368E0"/>
    <w:rsid w:val="00640AC8"/>
    <w:rsid w:val="00640B7B"/>
    <w:rsid w:val="006537DA"/>
    <w:rsid w:val="0065683C"/>
    <w:rsid w:val="0066553F"/>
    <w:rsid w:val="006712ED"/>
    <w:rsid w:val="006748A9"/>
    <w:rsid w:val="0067562C"/>
    <w:rsid w:val="00684187"/>
    <w:rsid w:val="006859A2"/>
    <w:rsid w:val="006A4C3A"/>
    <w:rsid w:val="006A5D02"/>
    <w:rsid w:val="006B3651"/>
    <w:rsid w:val="006B382E"/>
    <w:rsid w:val="006C39E6"/>
    <w:rsid w:val="006D47AC"/>
    <w:rsid w:val="006D4975"/>
    <w:rsid w:val="006D6512"/>
    <w:rsid w:val="006E4062"/>
    <w:rsid w:val="006E6EE5"/>
    <w:rsid w:val="006F3171"/>
    <w:rsid w:val="006F56A1"/>
    <w:rsid w:val="0071706F"/>
    <w:rsid w:val="00723B82"/>
    <w:rsid w:val="00736CE1"/>
    <w:rsid w:val="007406CE"/>
    <w:rsid w:val="007416E7"/>
    <w:rsid w:val="00742CA7"/>
    <w:rsid w:val="00792A05"/>
    <w:rsid w:val="00794FE1"/>
    <w:rsid w:val="007B1CD0"/>
    <w:rsid w:val="007B6058"/>
    <w:rsid w:val="007B6A92"/>
    <w:rsid w:val="007C07A6"/>
    <w:rsid w:val="007C52CA"/>
    <w:rsid w:val="007C5D7A"/>
    <w:rsid w:val="007C66A3"/>
    <w:rsid w:val="007D4C3B"/>
    <w:rsid w:val="007D5201"/>
    <w:rsid w:val="007D53B2"/>
    <w:rsid w:val="007D6ECF"/>
    <w:rsid w:val="007D7657"/>
    <w:rsid w:val="007E2663"/>
    <w:rsid w:val="007E6077"/>
    <w:rsid w:val="007E681F"/>
    <w:rsid w:val="007E71CD"/>
    <w:rsid w:val="007F0301"/>
    <w:rsid w:val="007F1922"/>
    <w:rsid w:val="007F266D"/>
    <w:rsid w:val="007F3870"/>
    <w:rsid w:val="007F4B4B"/>
    <w:rsid w:val="00804A08"/>
    <w:rsid w:val="00805A98"/>
    <w:rsid w:val="00820257"/>
    <w:rsid w:val="0082262E"/>
    <w:rsid w:val="008301B1"/>
    <w:rsid w:val="00830281"/>
    <w:rsid w:val="00830834"/>
    <w:rsid w:val="0083594F"/>
    <w:rsid w:val="00855E5D"/>
    <w:rsid w:val="00873CDB"/>
    <w:rsid w:val="008825BA"/>
    <w:rsid w:val="00887E48"/>
    <w:rsid w:val="008911B7"/>
    <w:rsid w:val="00892685"/>
    <w:rsid w:val="008964C5"/>
    <w:rsid w:val="008B28F9"/>
    <w:rsid w:val="008B5955"/>
    <w:rsid w:val="008C4F50"/>
    <w:rsid w:val="008E61C9"/>
    <w:rsid w:val="008F0073"/>
    <w:rsid w:val="008F7E25"/>
    <w:rsid w:val="008F7F75"/>
    <w:rsid w:val="009052E1"/>
    <w:rsid w:val="00912D89"/>
    <w:rsid w:val="00913FF6"/>
    <w:rsid w:val="009230CB"/>
    <w:rsid w:val="009239A6"/>
    <w:rsid w:val="00927B6E"/>
    <w:rsid w:val="00934C94"/>
    <w:rsid w:val="00951F97"/>
    <w:rsid w:val="0096692C"/>
    <w:rsid w:val="00967CE6"/>
    <w:rsid w:val="0097332C"/>
    <w:rsid w:val="00977ADC"/>
    <w:rsid w:val="00983234"/>
    <w:rsid w:val="00993378"/>
    <w:rsid w:val="00993E65"/>
    <w:rsid w:val="009A0341"/>
    <w:rsid w:val="009A2AFA"/>
    <w:rsid w:val="009B116F"/>
    <w:rsid w:val="009B4525"/>
    <w:rsid w:val="009C0DE5"/>
    <w:rsid w:val="009C59B0"/>
    <w:rsid w:val="009C5D52"/>
    <w:rsid w:val="009C713E"/>
    <w:rsid w:val="009D1863"/>
    <w:rsid w:val="009E351A"/>
    <w:rsid w:val="009E38AB"/>
    <w:rsid w:val="009E4030"/>
    <w:rsid w:val="009E46BB"/>
    <w:rsid w:val="009F05FA"/>
    <w:rsid w:val="009F1644"/>
    <w:rsid w:val="009F586B"/>
    <w:rsid w:val="009F69EF"/>
    <w:rsid w:val="00A008B2"/>
    <w:rsid w:val="00A03D7F"/>
    <w:rsid w:val="00A07541"/>
    <w:rsid w:val="00A10041"/>
    <w:rsid w:val="00A108DE"/>
    <w:rsid w:val="00A14560"/>
    <w:rsid w:val="00A231A2"/>
    <w:rsid w:val="00A24F33"/>
    <w:rsid w:val="00A36F45"/>
    <w:rsid w:val="00A42B05"/>
    <w:rsid w:val="00A4531B"/>
    <w:rsid w:val="00A5068F"/>
    <w:rsid w:val="00A512F7"/>
    <w:rsid w:val="00A51869"/>
    <w:rsid w:val="00A531E7"/>
    <w:rsid w:val="00A612BA"/>
    <w:rsid w:val="00A62B42"/>
    <w:rsid w:val="00A66798"/>
    <w:rsid w:val="00A669B3"/>
    <w:rsid w:val="00A70B5A"/>
    <w:rsid w:val="00A73986"/>
    <w:rsid w:val="00A76AD4"/>
    <w:rsid w:val="00A80A48"/>
    <w:rsid w:val="00A85FAA"/>
    <w:rsid w:val="00A955CD"/>
    <w:rsid w:val="00A95E8D"/>
    <w:rsid w:val="00AA7BE2"/>
    <w:rsid w:val="00AB1BD1"/>
    <w:rsid w:val="00AB1F6F"/>
    <w:rsid w:val="00AB3E7B"/>
    <w:rsid w:val="00AB768F"/>
    <w:rsid w:val="00AB77DE"/>
    <w:rsid w:val="00AC0439"/>
    <w:rsid w:val="00AC2F69"/>
    <w:rsid w:val="00AC7401"/>
    <w:rsid w:val="00AD05E9"/>
    <w:rsid w:val="00AD1431"/>
    <w:rsid w:val="00AD441D"/>
    <w:rsid w:val="00AE1854"/>
    <w:rsid w:val="00AF1CC2"/>
    <w:rsid w:val="00AF4DF9"/>
    <w:rsid w:val="00AF6287"/>
    <w:rsid w:val="00AF7066"/>
    <w:rsid w:val="00B112AD"/>
    <w:rsid w:val="00B125F2"/>
    <w:rsid w:val="00B135F3"/>
    <w:rsid w:val="00B136C9"/>
    <w:rsid w:val="00B14158"/>
    <w:rsid w:val="00B24869"/>
    <w:rsid w:val="00B275E6"/>
    <w:rsid w:val="00B526B3"/>
    <w:rsid w:val="00B53F7F"/>
    <w:rsid w:val="00B56DCA"/>
    <w:rsid w:val="00B623D9"/>
    <w:rsid w:val="00B637AA"/>
    <w:rsid w:val="00B71EAA"/>
    <w:rsid w:val="00B72788"/>
    <w:rsid w:val="00B72E6A"/>
    <w:rsid w:val="00B7379F"/>
    <w:rsid w:val="00B8006F"/>
    <w:rsid w:val="00B85AAD"/>
    <w:rsid w:val="00B91BCF"/>
    <w:rsid w:val="00B9299D"/>
    <w:rsid w:val="00B95655"/>
    <w:rsid w:val="00B97C87"/>
    <w:rsid w:val="00BA4CCB"/>
    <w:rsid w:val="00BB0B85"/>
    <w:rsid w:val="00BB2217"/>
    <w:rsid w:val="00BD28E8"/>
    <w:rsid w:val="00BD391E"/>
    <w:rsid w:val="00BD65FD"/>
    <w:rsid w:val="00BD7237"/>
    <w:rsid w:val="00BE15B6"/>
    <w:rsid w:val="00BE246E"/>
    <w:rsid w:val="00BE4C30"/>
    <w:rsid w:val="00BE5E4D"/>
    <w:rsid w:val="00BF0072"/>
    <w:rsid w:val="00C002DE"/>
    <w:rsid w:val="00C01B55"/>
    <w:rsid w:val="00C02D95"/>
    <w:rsid w:val="00C05374"/>
    <w:rsid w:val="00C06314"/>
    <w:rsid w:val="00C166B0"/>
    <w:rsid w:val="00C22C37"/>
    <w:rsid w:val="00C25944"/>
    <w:rsid w:val="00C37A03"/>
    <w:rsid w:val="00C44186"/>
    <w:rsid w:val="00C462E7"/>
    <w:rsid w:val="00C5085D"/>
    <w:rsid w:val="00C60878"/>
    <w:rsid w:val="00C66303"/>
    <w:rsid w:val="00C70EED"/>
    <w:rsid w:val="00C719C0"/>
    <w:rsid w:val="00C72237"/>
    <w:rsid w:val="00C81838"/>
    <w:rsid w:val="00C83EAD"/>
    <w:rsid w:val="00C8473F"/>
    <w:rsid w:val="00CA1DA2"/>
    <w:rsid w:val="00CC3B4D"/>
    <w:rsid w:val="00CD45CD"/>
    <w:rsid w:val="00CE424C"/>
    <w:rsid w:val="00CE5B92"/>
    <w:rsid w:val="00CE5BB3"/>
    <w:rsid w:val="00CF357D"/>
    <w:rsid w:val="00CF3974"/>
    <w:rsid w:val="00D02AAD"/>
    <w:rsid w:val="00D0456A"/>
    <w:rsid w:val="00D0794E"/>
    <w:rsid w:val="00D13BC9"/>
    <w:rsid w:val="00D24CE4"/>
    <w:rsid w:val="00D25F13"/>
    <w:rsid w:val="00D3371E"/>
    <w:rsid w:val="00D36D76"/>
    <w:rsid w:val="00D42E41"/>
    <w:rsid w:val="00D51035"/>
    <w:rsid w:val="00D53C21"/>
    <w:rsid w:val="00D55AE1"/>
    <w:rsid w:val="00D61384"/>
    <w:rsid w:val="00D61FD3"/>
    <w:rsid w:val="00D644F6"/>
    <w:rsid w:val="00D64DF9"/>
    <w:rsid w:val="00D67ED3"/>
    <w:rsid w:val="00D73D60"/>
    <w:rsid w:val="00D826A3"/>
    <w:rsid w:val="00D8671F"/>
    <w:rsid w:val="00D905E2"/>
    <w:rsid w:val="00D916A7"/>
    <w:rsid w:val="00D953F7"/>
    <w:rsid w:val="00D95C75"/>
    <w:rsid w:val="00DA0AEE"/>
    <w:rsid w:val="00DA2B9E"/>
    <w:rsid w:val="00DA5868"/>
    <w:rsid w:val="00DA76B0"/>
    <w:rsid w:val="00DB4FD2"/>
    <w:rsid w:val="00DB5103"/>
    <w:rsid w:val="00DB75A8"/>
    <w:rsid w:val="00DC2415"/>
    <w:rsid w:val="00DC30C2"/>
    <w:rsid w:val="00DE0815"/>
    <w:rsid w:val="00DE0F92"/>
    <w:rsid w:val="00DE43EA"/>
    <w:rsid w:val="00DF0CE3"/>
    <w:rsid w:val="00DF7E75"/>
    <w:rsid w:val="00E0371E"/>
    <w:rsid w:val="00E041A2"/>
    <w:rsid w:val="00E058BC"/>
    <w:rsid w:val="00E07BFD"/>
    <w:rsid w:val="00E13925"/>
    <w:rsid w:val="00E2054B"/>
    <w:rsid w:val="00E20EED"/>
    <w:rsid w:val="00E30DB1"/>
    <w:rsid w:val="00E31D44"/>
    <w:rsid w:val="00E352C4"/>
    <w:rsid w:val="00E36A63"/>
    <w:rsid w:val="00E402B0"/>
    <w:rsid w:val="00E40A01"/>
    <w:rsid w:val="00E42731"/>
    <w:rsid w:val="00E45E72"/>
    <w:rsid w:val="00E50633"/>
    <w:rsid w:val="00E51D4C"/>
    <w:rsid w:val="00E52F14"/>
    <w:rsid w:val="00E54D1A"/>
    <w:rsid w:val="00E5781D"/>
    <w:rsid w:val="00E57E5E"/>
    <w:rsid w:val="00E60FCD"/>
    <w:rsid w:val="00E62564"/>
    <w:rsid w:val="00E67E57"/>
    <w:rsid w:val="00E74F4D"/>
    <w:rsid w:val="00E95A5A"/>
    <w:rsid w:val="00EA460B"/>
    <w:rsid w:val="00EA79E9"/>
    <w:rsid w:val="00EB1B3B"/>
    <w:rsid w:val="00EC0F55"/>
    <w:rsid w:val="00EC0FD5"/>
    <w:rsid w:val="00EC57CD"/>
    <w:rsid w:val="00EC5DA2"/>
    <w:rsid w:val="00ED05A4"/>
    <w:rsid w:val="00ED0DD9"/>
    <w:rsid w:val="00ED30DA"/>
    <w:rsid w:val="00EE0E74"/>
    <w:rsid w:val="00EE6B8C"/>
    <w:rsid w:val="00EF26C0"/>
    <w:rsid w:val="00F0299B"/>
    <w:rsid w:val="00F03A06"/>
    <w:rsid w:val="00F047E6"/>
    <w:rsid w:val="00F20769"/>
    <w:rsid w:val="00F21009"/>
    <w:rsid w:val="00F24CEC"/>
    <w:rsid w:val="00F27520"/>
    <w:rsid w:val="00F31494"/>
    <w:rsid w:val="00F3165E"/>
    <w:rsid w:val="00F3771E"/>
    <w:rsid w:val="00F42E19"/>
    <w:rsid w:val="00F4685C"/>
    <w:rsid w:val="00F471A5"/>
    <w:rsid w:val="00F51EAE"/>
    <w:rsid w:val="00F522FF"/>
    <w:rsid w:val="00F54C13"/>
    <w:rsid w:val="00F60F98"/>
    <w:rsid w:val="00F64DC3"/>
    <w:rsid w:val="00F8757E"/>
    <w:rsid w:val="00F93D52"/>
    <w:rsid w:val="00F96410"/>
    <w:rsid w:val="00F96BCB"/>
    <w:rsid w:val="00FA2931"/>
    <w:rsid w:val="00FA4452"/>
    <w:rsid w:val="00FA73F8"/>
    <w:rsid w:val="00FB06DF"/>
    <w:rsid w:val="00FB197B"/>
    <w:rsid w:val="00FB6796"/>
    <w:rsid w:val="00FB7834"/>
    <w:rsid w:val="00FE044B"/>
    <w:rsid w:val="00FE274A"/>
    <w:rsid w:val="00FF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25F69"/>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Title">
    <w:name w:val="Title"/>
    <w:basedOn w:val="Normal"/>
    <w:next w:val="Normal"/>
    <w:link w:val="TitleChar"/>
    <w:uiPriority w:val="10"/>
    <w:qFormat/>
    <w:rsid w:val="000510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0F9"/>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C0DE5"/>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9C0DE5"/>
    <w:rPr>
      <w:rFonts w:ascii="Arial" w:eastAsia="Arial" w:hAnsi="Arial" w:cs="Arial"/>
      <w:b/>
      <w:bCs/>
      <w:color w:val="2E5395"/>
      <w:sz w:val="20"/>
      <w:szCs w:val="20"/>
    </w:rPr>
  </w:style>
  <w:style w:type="paragraph" w:styleId="NormalWeb">
    <w:name w:val="Normal (Web)"/>
    <w:basedOn w:val="Normal"/>
    <w:uiPriority w:val="99"/>
    <w:semiHidden/>
    <w:unhideWhenUsed/>
    <w:rsid w:val="00A669B3"/>
    <w:pPr>
      <w:widowControl/>
      <w:autoSpaceDE/>
      <w:autoSpaceDN/>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semiHidden/>
    <w:unhideWhenUsed/>
    <w:rsid w:val="006220F4"/>
    <w:rPr>
      <w:sz w:val="20"/>
      <w:szCs w:val="20"/>
    </w:rPr>
  </w:style>
  <w:style w:type="character" w:customStyle="1" w:styleId="FootnoteTextChar">
    <w:name w:val="Footnote Text Char"/>
    <w:basedOn w:val="DefaultParagraphFont"/>
    <w:link w:val="FootnoteText"/>
    <w:uiPriority w:val="99"/>
    <w:semiHidden/>
    <w:rsid w:val="006220F4"/>
    <w:rPr>
      <w:sz w:val="20"/>
      <w:szCs w:val="20"/>
    </w:rPr>
  </w:style>
  <w:style w:type="character" w:styleId="FootnoteReference">
    <w:name w:val="footnote reference"/>
    <w:basedOn w:val="DefaultParagraphFont"/>
    <w:uiPriority w:val="99"/>
    <w:semiHidden/>
    <w:unhideWhenUsed/>
    <w:rsid w:val="006220F4"/>
    <w:rPr>
      <w:vertAlign w:val="superscript"/>
    </w:rPr>
  </w:style>
  <w:style w:type="paragraph" w:styleId="Revision">
    <w:name w:val="Revision"/>
    <w:hidden/>
    <w:uiPriority w:val="99"/>
    <w:semiHidden/>
    <w:rsid w:val="0098323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882">
      <w:bodyDiv w:val="1"/>
      <w:marLeft w:val="0"/>
      <w:marRight w:val="0"/>
      <w:marTop w:val="0"/>
      <w:marBottom w:val="0"/>
      <w:divBdr>
        <w:top w:val="none" w:sz="0" w:space="0" w:color="auto"/>
        <w:left w:val="none" w:sz="0" w:space="0" w:color="auto"/>
        <w:bottom w:val="none" w:sz="0" w:space="0" w:color="auto"/>
        <w:right w:val="none" w:sz="0" w:space="0" w:color="auto"/>
      </w:divBdr>
      <w:divsChild>
        <w:div w:id="233782934">
          <w:marLeft w:val="0"/>
          <w:marRight w:val="0"/>
          <w:marTop w:val="0"/>
          <w:marBottom w:val="0"/>
          <w:divBdr>
            <w:top w:val="none" w:sz="0" w:space="0" w:color="auto"/>
            <w:left w:val="none" w:sz="0" w:space="0" w:color="auto"/>
            <w:bottom w:val="none" w:sz="0" w:space="0" w:color="auto"/>
            <w:right w:val="none" w:sz="0" w:space="0" w:color="auto"/>
          </w:divBdr>
        </w:div>
        <w:div w:id="767848864">
          <w:marLeft w:val="0"/>
          <w:marRight w:val="0"/>
          <w:marTop w:val="0"/>
          <w:marBottom w:val="0"/>
          <w:divBdr>
            <w:top w:val="none" w:sz="0" w:space="0" w:color="auto"/>
            <w:left w:val="none" w:sz="0" w:space="0" w:color="auto"/>
            <w:bottom w:val="none" w:sz="0" w:space="0" w:color="auto"/>
            <w:right w:val="none" w:sz="0" w:space="0" w:color="auto"/>
          </w:divBdr>
        </w:div>
        <w:div w:id="961575798">
          <w:marLeft w:val="0"/>
          <w:marRight w:val="0"/>
          <w:marTop w:val="0"/>
          <w:marBottom w:val="0"/>
          <w:divBdr>
            <w:top w:val="none" w:sz="0" w:space="0" w:color="auto"/>
            <w:left w:val="none" w:sz="0" w:space="0" w:color="auto"/>
            <w:bottom w:val="none" w:sz="0" w:space="0" w:color="auto"/>
            <w:right w:val="none" w:sz="0" w:space="0" w:color="auto"/>
          </w:divBdr>
        </w:div>
      </w:divsChild>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09632005">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198260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ia/slider_stories/2016/03/msa_amended_2007_.pdf" TargetMode="External"/><Relationship Id="rId13" Type="http://schemas.openxmlformats.org/officeDocument/2006/relationships/hyperlink" Target="https://www.federalregister.gov/documents/2020/01/08/2019-27903/fisheries-of-the-exclusive-economic-zone-off-alaska-authorize-the-retention-of-halibut-in-pot-gear" TargetMode="External"/><Relationship Id="rId18" Type="http://schemas.openxmlformats.org/officeDocument/2006/relationships/hyperlink" Target="mailto:nmfs.akr.monitoring@noaa.gov" TargetMode="External"/><Relationship Id="rId26" Type="http://schemas.openxmlformats.org/officeDocument/2006/relationships/hyperlink" Target="https://www.osec.doc.gov/opog/privacy/noaa%20pias/noaa4700_pia_saop_approved.pdf" TargetMode="External"/><Relationship Id="rId3" Type="http://schemas.openxmlformats.org/officeDocument/2006/relationships/styles" Target="styles.xml"/><Relationship Id="rId21" Type="http://schemas.openxmlformats.org/officeDocument/2006/relationships/hyperlink" Target="https://www.fisheries.noaa.gov/alaska/resources-fishing/recordkeeping-and-reporting-federal-fisheries-alaska" TargetMode="External"/><Relationship Id="rId7" Type="http://schemas.openxmlformats.org/officeDocument/2006/relationships/endnotes" Target="end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www.fisheries.noaa.gov/alaska/resources-fishing/alaska-recordkeeping-and-reporting-forms" TargetMode="External"/><Relationship Id="rId25" Type="http://schemas.openxmlformats.org/officeDocument/2006/relationships/hyperlink" Target="https://www.osec.doc.gov/opog/privacyact/sorns/noaa-6.html" TargetMode="External"/><Relationship Id="rId2" Type="http://schemas.openxmlformats.org/officeDocument/2006/relationships/numbering" Target="numbering.xml"/><Relationship Id="rId16" Type="http://schemas.openxmlformats.org/officeDocument/2006/relationships/hyperlink" Target="https://www.fisheries.noaa.gov/alaska/resources-fishing/alaska-recordkeeping-and-reporting-forms" TargetMode="External"/><Relationship Id="rId20" Type="http://schemas.openxmlformats.org/officeDocument/2006/relationships/hyperlink" Target="https://www.fisheries.noaa.gov/alaska/resources-fishing/alaska-recordkeeping-and-reporting-forms"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fd0b37a9d1117a8380d46df073731e90&amp;mc=true&amp;node=se50.13.679_15&amp;rgn=div8" TargetMode="External"/><Relationship Id="rId24" Type="http://schemas.openxmlformats.org/officeDocument/2006/relationships/hyperlink" Target="file:///\\akr-j04\SF\FMGROUP\PRA\0213%20AKR%20logbook%20family%20of%20forms\2021\2021%20renewal%200213\The%20Privacy%20Impact%20Assessment%20that%20covers%20this%20information%20collection%20is%20NOAA%20NMFS%20Alaska%20Region%20Local%20Area%20Network%20(NOAA47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sheries.noaa.gov/alaska/resources-fishing/alaska-recordkeeping-and-reporting-logbook-logsheets" TargetMode="External"/><Relationship Id="rId23" Type="http://schemas.openxmlformats.org/officeDocument/2006/relationships/hyperlink" Target="https://www.fisheries.noaa.gov/alaska/resources-fishing/alaska-recordkeeping-and-reporting-forms" TargetMode="External"/><Relationship Id="rId28" Type="http://schemas.openxmlformats.org/officeDocument/2006/relationships/hyperlink" Target="http://www.gpo.gov/fdsys/pkg/CFR-2014-title5-vol3/pdf/CFR-2014-title5-vol3-sec1320-9.pdf" TargetMode="External"/><Relationship Id="rId10" Type="http://schemas.openxmlformats.org/officeDocument/2006/relationships/hyperlink" Target="https://www.ecfr.gov/cgi-bin/text-idx?SID=1113376d89fed9005c4a043a75fd331d&amp;mc=true&amp;tpl=/ecfrbrowse/Title50/50cfr680_main_02.tpl" TargetMode="External"/><Relationship Id="rId19" Type="http://schemas.openxmlformats.org/officeDocument/2006/relationships/hyperlink" Target="https://www.fisheries.noaa.gov/alaska/resources-fishing/alaska-recordkeeping-and-reporting-for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19bedf3f71563b4caedca511456c92f0&amp;mc=true&amp;tpl=/ecfrbrowse/Title50/50cfr679_main_02.tpl" TargetMode="External"/><Relationship Id="rId14" Type="http://schemas.openxmlformats.org/officeDocument/2006/relationships/hyperlink" Target="https://www.federalregister.gov/documents/2020/07/10/2020-14856/fisheries-of-the-exclusive-economic-zone-off-alaska-reclassifying-sculpin-species-in-the-groundfish" TargetMode="External"/><Relationship Id="rId22" Type="http://schemas.openxmlformats.org/officeDocument/2006/relationships/hyperlink" Target="https://www.fisheries.noaa.gov/alaska/resources-fishing/alaska-recordkeeping-and-reporting-logbook-logsheets" TargetMode="External"/><Relationship Id="rId27" Type="http://schemas.openxmlformats.org/officeDocument/2006/relationships/footer" Target="footer1.xml"/><Relationship Id="rId30"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5896-05B2-4200-9609-97653A72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8249</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5</cp:revision>
  <dcterms:created xsi:type="dcterms:W3CDTF">2021-04-02T17:22:00Z</dcterms:created>
  <dcterms:modified xsi:type="dcterms:W3CDTF">2021-04-02T17:39:00Z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