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618D" w:rsidR="000F618D" w:rsidP="000F618D" w:rsidRDefault="000F618D">
      <w:pPr>
        <w:shd w:val="clear" w:color="auto" w:fill="FFFFFF"/>
        <w:spacing w:before="200" w:after="100" w:afterAutospacing="1" w:line="240" w:lineRule="auto"/>
        <w:rPr>
          <w:rFonts w:ascii="Arial" w:hAnsi="Arial" w:eastAsia="Times New Roman" w:cs="Arial"/>
          <w:color w:val="000000"/>
          <w:sz w:val="21"/>
          <w:szCs w:val="21"/>
        </w:rPr>
      </w:pPr>
      <w:r w:rsidRPr="000F618D">
        <w:rPr>
          <w:rFonts w:ascii="Arial" w:hAnsi="Arial" w:eastAsia="Times New Roman" w:cs="Arial"/>
          <w:color w:val="000000"/>
          <w:sz w:val="21"/>
          <w:szCs w:val="21"/>
        </w:rPr>
        <w:t>Title 50: Wildlife and Fisheries</w:t>
      </w:r>
      <w:r w:rsidRPr="000F618D">
        <w:rPr>
          <w:rFonts w:ascii="Arial" w:hAnsi="Arial" w:eastAsia="Times New Roman" w:cs="Arial"/>
          <w:color w:val="000000"/>
          <w:sz w:val="21"/>
          <w:szCs w:val="21"/>
        </w:rPr>
        <w:br/>
      </w:r>
      <w:hyperlink w:history="1" r:id="rId4">
        <w:r w:rsidRPr="000F618D">
          <w:rPr>
            <w:rFonts w:ascii="Arial" w:hAnsi="Arial" w:eastAsia="Times New Roman" w:cs="Arial"/>
            <w:color w:val="4278B6"/>
            <w:sz w:val="21"/>
            <w:szCs w:val="21"/>
          </w:rPr>
          <w:t>PART 679—FISHERIES OF THE EXCLUSIVE ECONOMIC ZONE OFF ALASKA</w:t>
        </w:r>
      </w:hyperlink>
      <w:r w:rsidRPr="000F618D">
        <w:rPr>
          <w:rFonts w:ascii="Arial" w:hAnsi="Arial" w:eastAsia="Times New Roman" w:cs="Arial"/>
          <w:color w:val="000000"/>
          <w:sz w:val="21"/>
          <w:szCs w:val="21"/>
        </w:rPr>
        <w:br/>
      </w:r>
      <w:hyperlink w:history="1" r:id="rId5">
        <w:r w:rsidRPr="000F618D">
          <w:rPr>
            <w:rFonts w:ascii="Arial" w:hAnsi="Arial" w:eastAsia="Times New Roman" w:cs="Arial"/>
            <w:color w:val="4278B6"/>
            <w:sz w:val="21"/>
            <w:szCs w:val="21"/>
          </w:rPr>
          <w:t>Subpart F—American Fisheries Act and Aleutian Island Directed Pollock Fishery Management Measures</w:t>
        </w:r>
      </w:hyperlink>
    </w:p>
    <w:p w:rsidRPr="000F618D" w:rsidR="000F618D" w:rsidP="000F618D" w:rsidRDefault="000F618D">
      <w:pPr>
        <w:spacing w:after="0" w:line="240" w:lineRule="auto"/>
        <w:rPr>
          <w:rFonts w:ascii="Times New Roman" w:hAnsi="Times New Roman" w:eastAsia="Times New Roman" w:cs="Times New Roman"/>
          <w:sz w:val="24"/>
          <w:szCs w:val="24"/>
        </w:rPr>
      </w:pPr>
      <w:r w:rsidRPr="000F618D">
        <w:rPr>
          <w:rFonts w:ascii="Times New Roman" w:hAnsi="Times New Roman" w:eastAsia="Times New Roman" w:cs="Times New Roman"/>
          <w:sz w:val="24"/>
          <w:szCs w:val="24"/>
        </w:rPr>
        <w:pict>
          <v:rect id="_x0000_i1025" style="width:0;height:1.5pt" o:hr="t" o:hrstd="t" o:hrnoshade="t" fillcolor="black" stroked="f"/>
        </w:pict>
      </w:r>
    </w:p>
    <w:p w:rsidRPr="000F618D" w:rsidR="000F618D" w:rsidP="000F618D" w:rsidRDefault="000F618D">
      <w:pPr>
        <w:shd w:val="clear" w:color="auto" w:fill="FFFFFF"/>
        <w:spacing w:before="200" w:after="100" w:line="240" w:lineRule="auto"/>
        <w:outlineLvl w:val="1"/>
        <w:rPr>
          <w:rFonts w:ascii="Arial" w:hAnsi="Arial" w:eastAsia="Times New Roman" w:cs="Arial"/>
          <w:b/>
          <w:bCs/>
          <w:color w:val="000000"/>
          <w:sz w:val="21"/>
          <w:szCs w:val="21"/>
        </w:rPr>
      </w:pPr>
      <w:bookmarkStart w:name="_top" w:id="0"/>
      <w:bookmarkEnd w:id="0"/>
      <w:r w:rsidRPr="000F618D">
        <w:rPr>
          <w:rFonts w:ascii="Arial" w:hAnsi="Arial" w:eastAsia="Times New Roman" w:cs="Arial"/>
          <w:b/>
          <w:bCs/>
          <w:color w:val="000000"/>
          <w:sz w:val="21"/>
          <w:szCs w:val="21"/>
        </w:rPr>
        <w:t>§679.65   Bering Sea Chinook Salmon Bycatch Management Program Economic Data Report (Chinook salmon EDR program).</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(a) </w:t>
      </w:r>
      <w:r w:rsidRPr="000F618D">
        <w:rPr>
          <w:rFonts w:ascii="Arial" w:hAnsi="Arial" w:eastAsia="Times New Roman" w:cs="Arial"/>
          <w:i/>
          <w:iCs/>
          <w:color w:val="000000"/>
          <w:sz w:val="21"/>
          <w:szCs w:val="21"/>
        </w:rPr>
        <w:t>Requirements.</w:t>
      </w:r>
      <w:r w:rsidRPr="000F618D">
        <w:rPr>
          <w:rFonts w:ascii="Arial" w:hAnsi="Arial" w:eastAsia="Times New Roman" w:cs="Arial"/>
          <w:color w:val="000000"/>
          <w:sz w:val="21"/>
          <w:szCs w:val="21"/>
        </w:rPr>
        <w:t> NMFS developed the regulations under this section to implement the Chinook salmon EDR program. Additional regulations that implement specific portions of the Chinook salmon EDR program are set out under paragraphs (a)(1) through (4) of this section:</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(1) </w:t>
      </w:r>
      <w:r w:rsidRPr="000F618D">
        <w:rPr>
          <w:rFonts w:ascii="Arial" w:hAnsi="Arial" w:eastAsia="Times New Roman" w:cs="Arial"/>
          <w:i/>
          <w:iCs/>
          <w:color w:val="000000"/>
          <w:sz w:val="21"/>
          <w:szCs w:val="21"/>
        </w:rPr>
        <w:t>Daily fishing logbook</w:t>
      </w:r>
      <w:r w:rsidRPr="000F618D">
        <w:rPr>
          <w:rFonts w:ascii="Arial" w:hAnsi="Arial" w:eastAsia="Times New Roman" w:cs="Arial"/>
          <w:color w:val="000000"/>
          <w:sz w:val="21"/>
          <w:szCs w:val="21"/>
        </w:rPr>
        <w:t> (DFL), catcher vessel trawl gear. </w:t>
      </w:r>
      <w:r w:rsidRPr="000F618D">
        <w:rPr>
          <w:rFonts w:ascii="Arial" w:hAnsi="Arial" w:eastAsia="Times New Roman" w:cs="Arial"/>
          <w:i/>
          <w:iCs/>
          <w:color w:val="000000"/>
          <w:sz w:val="21"/>
          <w:szCs w:val="21"/>
        </w:rPr>
        <w:t>See</w:t>
      </w:r>
      <w:r w:rsidRPr="000F618D">
        <w:rPr>
          <w:rFonts w:ascii="Arial" w:hAnsi="Arial" w:eastAsia="Times New Roman" w:cs="Arial"/>
          <w:color w:val="000000"/>
          <w:sz w:val="21"/>
          <w:szCs w:val="21"/>
        </w:rPr>
        <w:t> §679.5(c</w:t>
      </w:r>
      <w:proofErr w:type="gramStart"/>
      <w:r w:rsidRPr="000F618D">
        <w:rPr>
          <w:rFonts w:ascii="Arial" w:hAnsi="Arial" w:eastAsia="Times New Roman" w:cs="Arial"/>
          <w:color w:val="000000"/>
          <w:sz w:val="21"/>
          <w:szCs w:val="21"/>
        </w:rPr>
        <w:t>)(</w:t>
      </w:r>
      <w:proofErr w:type="gramEnd"/>
      <w:r w:rsidRPr="000F618D">
        <w:rPr>
          <w:rFonts w:ascii="Arial" w:hAnsi="Arial" w:eastAsia="Times New Roman" w:cs="Arial"/>
          <w:color w:val="000000"/>
          <w:sz w:val="21"/>
          <w:szCs w:val="21"/>
        </w:rPr>
        <w:t>4).</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(2) </w:t>
      </w:r>
      <w:r w:rsidRPr="000F618D">
        <w:rPr>
          <w:rFonts w:ascii="Arial" w:hAnsi="Arial" w:eastAsia="Times New Roman" w:cs="Arial"/>
          <w:i/>
          <w:iCs/>
          <w:color w:val="000000"/>
          <w:sz w:val="21"/>
          <w:szCs w:val="21"/>
        </w:rPr>
        <w:t>Electronic logbook</w:t>
      </w:r>
      <w:r w:rsidRPr="000F618D">
        <w:rPr>
          <w:rFonts w:ascii="Arial" w:hAnsi="Arial" w:eastAsia="Times New Roman" w:cs="Arial"/>
          <w:color w:val="000000"/>
          <w:sz w:val="21"/>
          <w:szCs w:val="21"/>
        </w:rPr>
        <w:t> (ELB), AFA and CDQ trawl catcher/processors. </w:t>
      </w:r>
      <w:r w:rsidRPr="000F618D">
        <w:rPr>
          <w:rFonts w:ascii="Arial" w:hAnsi="Arial" w:eastAsia="Times New Roman" w:cs="Arial"/>
          <w:i/>
          <w:iCs/>
          <w:color w:val="000000"/>
          <w:sz w:val="21"/>
          <w:szCs w:val="21"/>
        </w:rPr>
        <w:t>See</w:t>
      </w:r>
      <w:r w:rsidRPr="000F618D">
        <w:rPr>
          <w:rFonts w:ascii="Arial" w:hAnsi="Arial" w:eastAsia="Times New Roman" w:cs="Arial"/>
          <w:color w:val="000000"/>
          <w:sz w:val="21"/>
          <w:szCs w:val="21"/>
        </w:rPr>
        <w:t xml:space="preserve"> §679.5(f) in combination with </w:t>
      </w:r>
      <w:proofErr w:type="spellStart"/>
      <w:r w:rsidRPr="000F618D">
        <w:rPr>
          <w:rFonts w:ascii="Arial" w:hAnsi="Arial" w:eastAsia="Times New Roman" w:cs="Arial"/>
          <w:color w:val="000000"/>
          <w:sz w:val="21"/>
          <w:szCs w:val="21"/>
        </w:rPr>
        <w:t>eLandings</w:t>
      </w:r>
      <w:proofErr w:type="spellEnd"/>
      <w:r w:rsidRPr="000F618D">
        <w:rPr>
          <w:rFonts w:ascii="Arial" w:hAnsi="Arial" w:eastAsia="Times New Roman" w:cs="Arial"/>
          <w:color w:val="000000"/>
          <w:sz w:val="21"/>
          <w:szCs w:val="21"/>
        </w:rPr>
        <w:t xml:space="preserve"> pursuant to §679.5(e).</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(3) </w:t>
      </w:r>
      <w:r w:rsidRPr="000F618D">
        <w:rPr>
          <w:rFonts w:ascii="Arial" w:hAnsi="Arial" w:eastAsia="Times New Roman" w:cs="Arial"/>
          <w:i/>
          <w:iCs/>
          <w:color w:val="000000"/>
          <w:sz w:val="21"/>
          <w:szCs w:val="21"/>
        </w:rPr>
        <w:t>IPA Annual Report.</w:t>
      </w:r>
      <w:r w:rsidRPr="000F618D">
        <w:rPr>
          <w:rFonts w:ascii="Arial" w:hAnsi="Arial" w:eastAsia="Times New Roman" w:cs="Arial"/>
          <w:color w:val="000000"/>
          <w:sz w:val="21"/>
          <w:szCs w:val="21"/>
        </w:rPr>
        <w:t> See §679.21(f</w:t>
      </w:r>
      <w:proofErr w:type="gramStart"/>
      <w:r w:rsidRPr="000F618D">
        <w:rPr>
          <w:rFonts w:ascii="Arial" w:hAnsi="Arial" w:eastAsia="Times New Roman" w:cs="Arial"/>
          <w:color w:val="000000"/>
          <w:sz w:val="21"/>
          <w:szCs w:val="21"/>
        </w:rPr>
        <w:t>)(</w:t>
      </w:r>
      <w:proofErr w:type="gramEnd"/>
      <w:r w:rsidRPr="000F618D">
        <w:rPr>
          <w:rFonts w:ascii="Arial" w:hAnsi="Arial" w:eastAsia="Times New Roman" w:cs="Arial"/>
          <w:color w:val="000000"/>
          <w:sz w:val="21"/>
          <w:szCs w:val="21"/>
        </w:rPr>
        <w:t>13).</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(4) </w:t>
      </w:r>
      <w:r w:rsidRPr="000F618D">
        <w:rPr>
          <w:rFonts w:ascii="Arial" w:hAnsi="Arial" w:eastAsia="Times New Roman" w:cs="Arial"/>
          <w:i/>
          <w:iCs/>
          <w:color w:val="000000"/>
          <w:sz w:val="21"/>
          <w:szCs w:val="21"/>
        </w:rPr>
        <w:t>AFA cooperative annual reporting requirement. See</w:t>
      </w:r>
      <w:r w:rsidRPr="000F618D">
        <w:rPr>
          <w:rFonts w:ascii="Arial" w:hAnsi="Arial" w:eastAsia="Times New Roman" w:cs="Arial"/>
          <w:color w:val="000000"/>
          <w:sz w:val="21"/>
          <w:szCs w:val="21"/>
        </w:rPr>
        <w:t> §679.61(f</w:t>
      </w:r>
      <w:proofErr w:type="gramStart"/>
      <w:r w:rsidRPr="000F618D">
        <w:rPr>
          <w:rFonts w:ascii="Arial" w:hAnsi="Arial" w:eastAsia="Times New Roman" w:cs="Arial"/>
          <w:color w:val="000000"/>
          <w:sz w:val="21"/>
          <w:szCs w:val="21"/>
        </w:rPr>
        <w:t>)(</w:t>
      </w:r>
      <w:proofErr w:type="gramEnd"/>
      <w:r w:rsidRPr="000F618D">
        <w:rPr>
          <w:rFonts w:ascii="Arial" w:hAnsi="Arial" w:eastAsia="Times New Roman" w:cs="Arial"/>
          <w:color w:val="000000"/>
          <w:sz w:val="21"/>
          <w:szCs w:val="21"/>
        </w:rPr>
        <w:t>2).</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(b) </w:t>
      </w:r>
      <w:r w:rsidRPr="000F618D">
        <w:rPr>
          <w:rFonts w:ascii="Arial" w:hAnsi="Arial" w:eastAsia="Times New Roman" w:cs="Arial"/>
          <w:i/>
          <w:iCs/>
          <w:color w:val="000000"/>
          <w:sz w:val="21"/>
          <w:szCs w:val="21"/>
        </w:rPr>
        <w:t>Chinook salmon PSC Compensated Transfer Report (CTR).</w:t>
      </w:r>
      <w:r w:rsidRPr="000F618D">
        <w:rPr>
          <w:rFonts w:ascii="Arial" w:hAnsi="Arial" w:eastAsia="Times New Roman" w:cs="Arial"/>
          <w:color w:val="000000"/>
          <w:sz w:val="21"/>
          <w:szCs w:val="21"/>
        </w:rPr>
        <w:t> (1) An owner or leaseholder of an AFA-permitted vessel and the representative of any entity that received an allocation of Chinook salmon PSC from NMFS must submit a CTR, Part 1, each calendar year, for the previous calendar year.</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(2) Any person who transferred Chinook salmon PSC allocation after January 20, and paid or received money for the transfer, must submit a completed CTR (Part 1 and Part 2) for the previous calendar year.</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(3) The CTR is available through the Internet on the NMFS Alaska Region Web site at </w:t>
      </w:r>
      <w:r w:rsidRPr="000F618D">
        <w:rPr>
          <w:rFonts w:ascii="Arial" w:hAnsi="Arial" w:eastAsia="Times New Roman" w:cs="Arial"/>
          <w:i/>
          <w:iCs/>
          <w:color w:val="000000"/>
          <w:sz w:val="21"/>
          <w:szCs w:val="21"/>
        </w:rPr>
        <w:t>http://alaskafisheries.noaa.gov,</w:t>
      </w:r>
      <w:r w:rsidRPr="000F618D">
        <w:rPr>
          <w:rFonts w:ascii="Arial" w:hAnsi="Arial" w:eastAsia="Times New Roman" w:cs="Arial"/>
          <w:color w:val="000000"/>
          <w:sz w:val="21"/>
          <w:szCs w:val="21"/>
        </w:rPr>
        <w:t> or by contacting NMFS at (206) 526-6414.</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(4) Beginning in 2013, and each year thereafter, the completed CTR must be submitted electronically on or before 1700, A.l.t., on June 1, following the instructions on the form.</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(c) </w:t>
      </w:r>
      <w:r w:rsidRPr="000F618D">
        <w:rPr>
          <w:rFonts w:ascii="Arial" w:hAnsi="Arial" w:eastAsia="Times New Roman" w:cs="Arial"/>
          <w:i/>
          <w:iCs/>
          <w:color w:val="000000"/>
          <w:sz w:val="21"/>
          <w:szCs w:val="21"/>
        </w:rPr>
        <w:t>Vessel Fuel Survey.</w:t>
      </w:r>
      <w:r w:rsidRPr="000F618D">
        <w:rPr>
          <w:rFonts w:ascii="Arial" w:hAnsi="Arial" w:eastAsia="Times New Roman" w:cs="Arial"/>
          <w:color w:val="000000"/>
          <w:sz w:val="21"/>
          <w:szCs w:val="21"/>
        </w:rPr>
        <w:t> (1) An owner or leaseholder of an AFA-permitted vessel must submit all completed Vessel Fuel Surveys for each vessel used to harvest pollock in the Bering Sea in a given year.</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(2) The Vessel Fuel Survey is available through the Internet on the NMFS Alaska Region Web site at </w:t>
      </w:r>
      <w:r w:rsidRPr="000F618D">
        <w:rPr>
          <w:rFonts w:ascii="Arial" w:hAnsi="Arial" w:eastAsia="Times New Roman" w:cs="Arial"/>
          <w:i/>
          <w:iCs/>
          <w:color w:val="000000"/>
          <w:sz w:val="21"/>
          <w:szCs w:val="21"/>
        </w:rPr>
        <w:t>http://alaskafisheries.noaa.gov,</w:t>
      </w:r>
      <w:r w:rsidRPr="000F618D">
        <w:rPr>
          <w:rFonts w:ascii="Arial" w:hAnsi="Arial" w:eastAsia="Times New Roman" w:cs="Arial"/>
          <w:color w:val="000000"/>
          <w:sz w:val="21"/>
          <w:szCs w:val="21"/>
        </w:rPr>
        <w:t> or by contacting NMFS at (206) 526-6414.</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(3) The owner or leaseholder annually must submit a completed Vessel Fuel Survey, electronically on or before 1700, A.l.t., on June 1, 2013, and each year thereafter, following the instructions on the form.</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lastRenderedPageBreak/>
        <w:t>(</w:t>
      </w:r>
      <w:proofErr w:type="gramStart"/>
      <w:r w:rsidRPr="000F618D">
        <w:rPr>
          <w:rFonts w:ascii="Arial" w:hAnsi="Arial" w:eastAsia="Times New Roman" w:cs="Arial"/>
          <w:color w:val="000000"/>
          <w:sz w:val="21"/>
          <w:szCs w:val="21"/>
        </w:rPr>
        <w:t>d</w:t>
      </w:r>
      <w:proofErr w:type="gramEnd"/>
      <w:r w:rsidRPr="000F618D">
        <w:rPr>
          <w:rFonts w:ascii="Arial" w:hAnsi="Arial" w:eastAsia="Times New Roman" w:cs="Arial"/>
          <w:color w:val="000000"/>
          <w:sz w:val="21"/>
          <w:szCs w:val="21"/>
        </w:rPr>
        <w:t>) </w:t>
      </w:r>
      <w:r w:rsidRPr="000F618D">
        <w:rPr>
          <w:rFonts w:ascii="Arial" w:hAnsi="Arial" w:eastAsia="Times New Roman" w:cs="Arial"/>
          <w:i/>
          <w:iCs/>
          <w:color w:val="000000"/>
          <w:sz w:val="21"/>
          <w:szCs w:val="21"/>
        </w:rPr>
        <w:t>Vessel Master Survey.</w:t>
      </w:r>
      <w:r w:rsidRPr="000F618D">
        <w:rPr>
          <w:rFonts w:ascii="Arial" w:hAnsi="Arial" w:eastAsia="Times New Roman" w:cs="Arial"/>
          <w:color w:val="000000"/>
          <w:sz w:val="21"/>
          <w:szCs w:val="21"/>
        </w:rPr>
        <w:t> (1) For any AFA-permitted vessel used to harvest pollock in the Bering Sea in the previous year:</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w:t>
      </w:r>
      <w:proofErr w:type="spellStart"/>
      <w:r w:rsidRPr="000F618D">
        <w:rPr>
          <w:rFonts w:ascii="Arial" w:hAnsi="Arial" w:eastAsia="Times New Roman" w:cs="Arial"/>
          <w:color w:val="000000"/>
          <w:sz w:val="21"/>
          <w:szCs w:val="21"/>
        </w:rPr>
        <w:t>i</w:t>
      </w:r>
      <w:proofErr w:type="spellEnd"/>
      <w:r w:rsidRPr="000F618D">
        <w:rPr>
          <w:rFonts w:ascii="Arial" w:hAnsi="Arial" w:eastAsia="Times New Roman" w:cs="Arial"/>
          <w:color w:val="000000"/>
          <w:sz w:val="21"/>
          <w:szCs w:val="21"/>
        </w:rPr>
        <w:t>) The vessel master must complete the Vessel Master Survey, and the Vessel Master certification following the instructions on the form.</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(ii) An owner or leaseholder must complete the Vessel owner certification following instructions on the form.</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(iii) An owner or leaseholder must submit all Vessel Master Surveys, and each Vessel owner certification electronically on or before 1700, A.l.t., on June 1, 2013, and each year thereafter, following the instructions on the form.</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(2) The Vessel Master Survey is available through the Internet on the NMFS Alaska Region Web site at </w:t>
      </w:r>
      <w:r w:rsidRPr="000F618D">
        <w:rPr>
          <w:rFonts w:ascii="Arial" w:hAnsi="Arial" w:eastAsia="Times New Roman" w:cs="Arial"/>
          <w:i/>
          <w:iCs/>
          <w:color w:val="000000"/>
          <w:sz w:val="21"/>
          <w:szCs w:val="21"/>
        </w:rPr>
        <w:t>http://alaskafisheries.noaa.gov,</w:t>
      </w:r>
      <w:r w:rsidRPr="000F618D">
        <w:rPr>
          <w:rFonts w:ascii="Arial" w:hAnsi="Arial" w:eastAsia="Times New Roman" w:cs="Arial"/>
          <w:color w:val="000000"/>
          <w:sz w:val="21"/>
          <w:szCs w:val="21"/>
        </w:rPr>
        <w:t> or by contacting NMFS at (206) 526-6414.</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w:t>
      </w:r>
      <w:proofErr w:type="gramStart"/>
      <w:r w:rsidRPr="000F618D">
        <w:rPr>
          <w:rFonts w:ascii="Arial" w:hAnsi="Arial" w:eastAsia="Times New Roman" w:cs="Arial"/>
          <w:color w:val="000000"/>
          <w:sz w:val="21"/>
          <w:szCs w:val="21"/>
        </w:rPr>
        <w:t>e</w:t>
      </w:r>
      <w:proofErr w:type="gramEnd"/>
      <w:r w:rsidRPr="000F618D">
        <w:rPr>
          <w:rFonts w:ascii="Arial" w:hAnsi="Arial" w:eastAsia="Times New Roman" w:cs="Arial"/>
          <w:color w:val="000000"/>
          <w:sz w:val="21"/>
          <w:szCs w:val="21"/>
        </w:rPr>
        <w:t>) </w:t>
      </w:r>
      <w:r w:rsidRPr="000F618D">
        <w:rPr>
          <w:rFonts w:ascii="Arial" w:hAnsi="Arial" w:eastAsia="Times New Roman" w:cs="Arial"/>
          <w:i/>
          <w:iCs/>
          <w:color w:val="000000"/>
          <w:sz w:val="21"/>
          <w:szCs w:val="21"/>
        </w:rPr>
        <w:t>Chinook salmon EDR verification and audit procedures.</w:t>
      </w:r>
      <w:r w:rsidRPr="000F618D">
        <w:rPr>
          <w:rFonts w:ascii="Arial" w:hAnsi="Arial" w:eastAsia="Times New Roman" w:cs="Arial"/>
          <w:color w:val="000000"/>
          <w:sz w:val="21"/>
          <w:szCs w:val="21"/>
        </w:rPr>
        <w:t> NMFS or the designated data collection agent (DDCA) will conduct verification of Chinook salmon EDR information with the persons identified at §679.65(b</w:t>
      </w:r>
      <w:proofErr w:type="gramStart"/>
      <w:r w:rsidRPr="000F618D">
        <w:rPr>
          <w:rFonts w:ascii="Arial" w:hAnsi="Arial" w:eastAsia="Times New Roman" w:cs="Arial"/>
          <w:color w:val="000000"/>
          <w:sz w:val="21"/>
          <w:szCs w:val="21"/>
        </w:rPr>
        <w:t>)(</w:t>
      </w:r>
      <w:proofErr w:type="gramEnd"/>
      <w:r w:rsidRPr="000F618D">
        <w:rPr>
          <w:rFonts w:ascii="Arial" w:hAnsi="Arial" w:eastAsia="Times New Roman" w:cs="Arial"/>
          <w:color w:val="000000"/>
          <w:sz w:val="21"/>
          <w:szCs w:val="21"/>
        </w:rPr>
        <w:t>1), (b)(2), (c)(1), (d)(1)(</w:t>
      </w:r>
      <w:proofErr w:type="spellStart"/>
      <w:r w:rsidRPr="000F618D">
        <w:rPr>
          <w:rFonts w:ascii="Arial" w:hAnsi="Arial" w:eastAsia="Times New Roman" w:cs="Arial"/>
          <w:color w:val="000000"/>
          <w:sz w:val="21"/>
          <w:szCs w:val="21"/>
        </w:rPr>
        <w:t>i</w:t>
      </w:r>
      <w:proofErr w:type="spellEnd"/>
      <w:r w:rsidRPr="000F618D">
        <w:rPr>
          <w:rFonts w:ascii="Arial" w:hAnsi="Arial" w:eastAsia="Times New Roman" w:cs="Arial"/>
          <w:color w:val="000000"/>
          <w:sz w:val="21"/>
          <w:szCs w:val="21"/>
        </w:rPr>
        <w:t>), and (d)(1)(ii).</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(1) The persons identified at §679.65(b</w:t>
      </w:r>
      <w:proofErr w:type="gramStart"/>
      <w:r w:rsidRPr="000F618D">
        <w:rPr>
          <w:rFonts w:ascii="Arial" w:hAnsi="Arial" w:eastAsia="Times New Roman" w:cs="Arial"/>
          <w:color w:val="000000"/>
          <w:sz w:val="21"/>
          <w:szCs w:val="21"/>
        </w:rPr>
        <w:t>)(</w:t>
      </w:r>
      <w:proofErr w:type="gramEnd"/>
      <w:r w:rsidRPr="000F618D">
        <w:rPr>
          <w:rFonts w:ascii="Arial" w:hAnsi="Arial" w:eastAsia="Times New Roman" w:cs="Arial"/>
          <w:color w:val="000000"/>
          <w:sz w:val="21"/>
          <w:szCs w:val="21"/>
        </w:rPr>
        <w:t>1), (b)(2), (c)(1), (d)(1)(</w:t>
      </w:r>
      <w:proofErr w:type="spellStart"/>
      <w:r w:rsidRPr="000F618D">
        <w:rPr>
          <w:rFonts w:ascii="Arial" w:hAnsi="Arial" w:eastAsia="Times New Roman" w:cs="Arial"/>
          <w:color w:val="000000"/>
          <w:sz w:val="21"/>
          <w:szCs w:val="21"/>
        </w:rPr>
        <w:t>i</w:t>
      </w:r>
      <w:proofErr w:type="spellEnd"/>
      <w:r w:rsidRPr="000F618D">
        <w:rPr>
          <w:rFonts w:ascii="Arial" w:hAnsi="Arial" w:eastAsia="Times New Roman" w:cs="Arial"/>
          <w:color w:val="000000"/>
          <w:sz w:val="21"/>
          <w:szCs w:val="21"/>
        </w:rPr>
        <w:t>), and (d)(1)(ii) must respond to inquiries by NMFS and its DDCA for purposes of the CTR, within 20 days of the date of issuance of the inquiry.</w:t>
      </w:r>
    </w:p>
    <w:p w:rsidRPr="000F618D" w:rsidR="000F618D" w:rsidP="000F618D" w:rsidRDefault="000F618D">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0F618D">
        <w:rPr>
          <w:rFonts w:ascii="Arial" w:hAnsi="Arial" w:eastAsia="Times New Roman" w:cs="Arial"/>
          <w:color w:val="000000"/>
          <w:sz w:val="21"/>
          <w:szCs w:val="21"/>
        </w:rPr>
        <w:t>(2) The persons identified at §679.65(b</w:t>
      </w:r>
      <w:proofErr w:type="gramStart"/>
      <w:r w:rsidRPr="000F618D">
        <w:rPr>
          <w:rFonts w:ascii="Arial" w:hAnsi="Arial" w:eastAsia="Times New Roman" w:cs="Arial"/>
          <w:color w:val="000000"/>
          <w:sz w:val="21"/>
          <w:szCs w:val="21"/>
        </w:rPr>
        <w:t>)(</w:t>
      </w:r>
      <w:proofErr w:type="gramEnd"/>
      <w:r w:rsidRPr="000F618D">
        <w:rPr>
          <w:rFonts w:ascii="Arial" w:hAnsi="Arial" w:eastAsia="Times New Roman" w:cs="Arial"/>
          <w:color w:val="000000"/>
          <w:sz w:val="21"/>
          <w:szCs w:val="21"/>
        </w:rPr>
        <w:t>1) and (b)(2) must provide copies of additional data to facilitate verification by NMFS and its DDCA for purposes of the CTR. These paper or electronic copies may include, but are not limited to, previously audited or reviewed financial statements, worksheets, tax returns, invoices, receipts, and other original documents substantiating the data submitted.</w:t>
      </w:r>
    </w:p>
    <w:p w:rsidRPr="000F618D" w:rsidR="000F618D" w:rsidP="000F618D" w:rsidRDefault="000F618D">
      <w:pPr>
        <w:shd w:val="clear" w:color="auto" w:fill="FFFFFF"/>
        <w:spacing w:before="200" w:after="100" w:afterAutospacing="1" w:line="240" w:lineRule="auto"/>
        <w:rPr>
          <w:rFonts w:ascii="Arial" w:hAnsi="Arial" w:eastAsia="Times New Roman" w:cs="Arial"/>
          <w:color w:val="000000"/>
          <w:sz w:val="18"/>
          <w:szCs w:val="18"/>
        </w:rPr>
      </w:pPr>
      <w:r w:rsidRPr="000F618D">
        <w:rPr>
          <w:rFonts w:ascii="Arial" w:hAnsi="Arial" w:eastAsia="Times New Roman" w:cs="Arial"/>
          <w:color w:val="000000"/>
          <w:sz w:val="18"/>
          <w:szCs w:val="18"/>
        </w:rPr>
        <w:t>[77 FR 5395, Feb. 3, 2012]</w:t>
      </w:r>
    </w:p>
    <w:p w:rsidR="008F338C" w:rsidRDefault="008F338C">
      <w:bookmarkStart w:name="_GoBack" w:id="1"/>
      <w:bookmarkEnd w:id="1"/>
    </w:p>
    <w:sectPr w:rsidR="008F3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8D"/>
    <w:rsid w:val="000F618D"/>
    <w:rsid w:val="008F338C"/>
    <w:rsid w:val="00EC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BD902-8A99-4118-842D-D39116D3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F61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18D"/>
    <w:rPr>
      <w:rFonts w:ascii="Times New Roman" w:eastAsia="Times New Roman" w:hAnsi="Times New Roman" w:cs="Times New Roman"/>
      <w:b/>
      <w:bCs/>
      <w:sz w:val="36"/>
      <w:szCs w:val="36"/>
    </w:rPr>
  </w:style>
  <w:style w:type="paragraph" w:customStyle="1" w:styleId="fp">
    <w:name w:val="fp"/>
    <w:basedOn w:val="Normal"/>
    <w:rsid w:val="000F6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618D"/>
    <w:rPr>
      <w:color w:val="0000FF"/>
      <w:u w:val="single"/>
    </w:rPr>
  </w:style>
  <w:style w:type="paragraph" w:styleId="NormalWeb">
    <w:name w:val="Normal (Web)"/>
    <w:basedOn w:val="Normal"/>
    <w:uiPriority w:val="99"/>
    <w:semiHidden/>
    <w:unhideWhenUsed/>
    <w:rsid w:val="000F61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F61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gi-bin/retrieveECFR?gp=&amp;SID=c6c0d6858c66caba3c7a25faa885d87f&amp;mc=true&amp;n=sp50.13.679.f&amp;r=SUBPART&amp;ty=HTML" TargetMode="External"/><Relationship Id="rId4" Type="http://schemas.openxmlformats.org/officeDocument/2006/relationships/hyperlink" Target="https://www.ecfr.gov/cgi-bin/retrieveECFR?gp=&amp;SID=c6c0d6858c66caba3c7a25faa885d87f&amp;mc=true&amp;n=pt50.13.679&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 Miller</dc:creator>
  <cp:keywords/>
  <dc:description/>
  <cp:lastModifiedBy>Scott A. Miller</cp:lastModifiedBy>
  <cp:revision>1</cp:revision>
  <dcterms:created xsi:type="dcterms:W3CDTF">2021-04-03T00:00:00Z</dcterms:created>
  <dcterms:modified xsi:type="dcterms:W3CDTF">2021-04-03T00:01:00Z</dcterms:modified>
</cp:coreProperties>
</file>