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3EE4" w:rsidR="008D1294" w:rsidP="00373EE4" w:rsidRDefault="00EA6C04" w14:paraId="080B78FC" w14:textId="77777777">
      <w:pPr>
        <w:jc w:val="center"/>
        <w:rPr>
          <w:rFonts w:asciiTheme="majorHAnsi" w:hAnsiTheme="majorHAnsi"/>
          <w:sz w:val="28"/>
          <w:u w:val="single"/>
        </w:rPr>
      </w:pPr>
      <w:r w:rsidRPr="00373EE4">
        <w:rPr>
          <w:rFonts w:asciiTheme="majorHAnsi" w:hAnsiTheme="majorHAnsi"/>
          <w:sz w:val="28"/>
          <w:u w:val="single"/>
        </w:rPr>
        <w:t xml:space="preserve">SUPPORTING </w:t>
      </w:r>
      <w:r w:rsidRPr="00373EE4" w:rsidR="00127B46">
        <w:rPr>
          <w:rFonts w:asciiTheme="majorHAnsi" w:hAnsiTheme="majorHAnsi"/>
          <w:sz w:val="28"/>
          <w:u w:val="single"/>
        </w:rPr>
        <w:t>STATEMENT -</w:t>
      </w:r>
      <w:r w:rsidRPr="00373EE4">
        <w:rPr>
          <w:rFonts w:asciiTheme="majorHAnsi" w:hAnsiTheme="majorHAnsi"/>
          <w:sz w:val="28"/>
          <w:u w:val="single"/>
        </w:rPr>
        <w:t xml:space="preserve"> PART A</w:t>
      </w:r>
    </w:p>
    <w:p w:rsidR="00340D9B" w:rsidP="00803FDB" w:rsidRDefault="003A46BE" w14:paraId="3B2D2115" w14:textId="77777777">
      <w:pPr>
        <w:jc w:val="center"/>
        <w:rPr>
          <w:rFonts w:asciiTheme="majorHAnsi" w:hAnsiTheme="majorHAnsi"/>
          <w:sz w:val="24"/>
        </w:rPr>
      </w:pPr>
      <w:r w:rsidRPr="00373EE4">
        <w:rPr>
          <w:rFonts w:asciiTheme="majorHAnsi" w:hAnsiTheme="majorHAnsi"/>
          <w:sz w:val="24"/>
        </w:rPr>
        <w:t xml:space="preserve">2021 Workplace and Gender Relations </w:t>
      </w:r>
      <w:r w:rsidRPr="00373EE4" w:rsidR="00AE77ED">
        <w:rPr>
          <w:rFonts w:asciiTheme="majorHAnsi" w:hAnsiTheme="majorHAnsi"/>
          <w:sz w:val="24"/>
        </w:rPr>
        <w:t>Survey</w:t>
      </w:r>
      <w:r w:rsidRPr="00373EE4" w:rsidR="00EA6C04">
        <w:rPr>
          <w:rFonts w:asciiTheme="majorHAnsi" w:hAnsiTheme="majorHAnsi"/>
          <w:sz w:val="24"/>
        </w:rPr>
        <w:t xml:space="preserve"> – </w:t>
      </w:r>
      <w:r w:rsidRPr="00EA6C04" w:rsidR="00EA6C04">
        <w:rPr>
          <w:rFonts w:asciiTheme="majorHAnsi" w:hAnsiTheme="majorHAnsi"/>
          <w:sz w:val="24"/>
          <w:highlight w:val="yellow"/>
        </w:rPr>
        <w:t>OMB Control Number</w:t>
      </w:r>
    </w:p>
    <w:p w:rsidRPr="0085688C" w:rsidR="005C7428" w:rsidP="006E563D" w:rsidRDefault="0027743E" w14:paraId="4D5AEBAF"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r w:rsidR="0085688C">
        <w:rPr>
          <w:rFonts w:asciiTheme="majorHAnsi" w:hAnsiTheme="majorHAnsi"/>
          <w:sz w:val="24"/>
        </w:rPr>
        <w:t>1-3 paragraphs)</w:t>
      </w:r>
    </w:p>
    <w:p w:rsidR="00FA6E11" w:rsidP="00803FDB" w:rsidRDefault="00FA6E11" w14:paraId="36D8F700" w14:textId="77777777">
      <w:pPr>
        <w:spacing w:after="0" w:line="240" w:lineRule="auto"/>
        <w:rPr>
          <w:rFonts w:asciiTheme="majorHAnsi" w:hAnsiTheme="majorHAnsi"/>
          <w:sz w:val="24"/>
        </w:rPr>
      </w:pPr>
    </w:p>
    <w:p w:rsidRPr="00803FDB" w:rsidR="00803FDB" w:rsidP="00803FDB" w:rsidRDefault="00803FDB" w14:paraId="3410763C" w14:textId="6F9EB6D5">
      <w:pPr>
        <w:spacing w:after="0" w:line="240" w:lineRule="auto"/>
        <w:rPr>
          <w:rFonts w:asciiTheme="majorHAnsi" w:hAnsiTheme="majorHAnsi"/>
          <w:sz w:val="24"/>
        </w:rPr>
      </w:pPr>
      <w:r w:rsidRPr="00803FDB">
        <w:rPr>
          <w:rFonts w:asciiTheme="majorHAnsi" w:hAnsiTheme="majorHAnsi"/>
          <w:sz w:val="24"/>
        </w:rPr>
        <w:t>Sexual assault, sexual harassment, and gender discrimination remain a major concern across the DoD and for members of Congress. In February 2004, the Under Secretary of Defense for Personnel and Readiness (USD[P&amp;R]) testified before the Senate Armed Services Committee on the prevalence of sexual assault in the DoD and the programs and policies planned to address the issues. In accordance with legislative requirements, the USD(P&amp;R) issued memoranda to the Services that provides DoD policy guidance on sexual assault that included a new standard definition, response capability, training requirements, response actions, and reporting guidance throughout the Department. The Sexual Assault and Prevention Response Office (SAPRO) supported implementation of the new policy and requires data to assess the prevalence of sexual assaults in the Department and the effectiveness of the programs they have implemented.</w:t>
      </w:r>
    </w:p>
    <w:p w:rsidRPr="00803FDB" w:rsidR="00803FDB" w:rsidP="00803FDB" w:rsidRDefault="00803FDB" w14:paraId="7694B795" w14:textId="77777777">
      <w:pPr>
        <w:spacing w:after="0" w:line="240" w:lineRule="auto"/>
        <w:rPr>
          <w:rFonts w:asciiTheme="majorHAnsi" w:hAnsiTheme="majorHAnsi"/>
          <w:i/>
          <w:sz w:val="24"/>
        </w:rPr>
      </w:pPr>
    </w:p>
    <w:p w:rsidR="00B55E9F" w:rsidP="00803FDB" w:rsidRDefault="00803FDB" w14:paraId="4253BC86" w14:textId="540EA9B6">
      <w:pPr>
        <w:spacing w:after="0" w:line="240" w:lineRule="auto"/>
        <w:rPr>
          <w:rFonts w:asciiTheme="majorHAnsi" w:hAnsiTheme="majorHAnsi"/>
          <w:sz w:val="24"/>
        </w:rPr>
      </w:pPr>
      <w:r w:rsidRPr="00803FDB">
        <w:rPr>
          <w:rFonts w:asciiTheme="majorHAnsi" w:hAnsiTheme="majorHAnsi"/>
          <w:sz w:val="24"/>
        </w:rPr>
        <w:t xml:space="preserve">The Workplace and Gender Relations Surveys will assess the attitudes and opinions of military members on gender issues, including issues relating to sexual harassment, gender discrimination, and sexual assault, as well as the culture and climate of the units/organizations in which Service members serve. </w:t>
      </w:r>
      <w:r w:rsidR="002A59F0">
        <w:rPr>
          <w:rFonts w:asciiTheme="majorHAnsi" w:hAnsiTheme="majorHAnsi"/>
          <w:sz w:val="24"/>
        </w:rPr>
        <w:t>In accordance with</w:t>
      </w:r>
      <w:r w:rsidRPr="00803FDB" w:rsidR="002A59F0">
        <w:rPr>
          <w:rFonts w:asciiTheme="majorHAnsi" w:hAnsiTheme="majorHAnsi"/>
          <w:sz w:val="24"/>
        </w:rPr>
        <w:t>10 USC, Section 481</w:t>
      </w:r>
      <w:r w:rsidR="002A59F0">
        <w:rPr>
          <w:rFonts w:asciiTheme="majorHAnsi" w:hAnsiTheme="majorHAnsi"/>
          <w:sz w:val="24"/>
        </w:rPr>
        <w:t>, the WGR surveys solicit information on the following:</w:t>
      </w:r>
      <w:r w:rsidRPr="00803FDB">
        <w:rPr>
          <w:rFonts w:asciiTheme="majorHAnsi" w:hAnsiTheme="majorHAnsi"/>
          <w:sz w:val="24"/>
        </w:rPr>
        <w:t xml:space="preserve"> 1) the positive and negative trends for professional and personal relationships between Service members; 2) the specific types of assault that have occurred and the number of times in the preceding year; 3) the effectiveness of DoD policies designed to improve professional relationships between male and female Service members; 4) the effectiveness of current processes for complaints, reports, and investigations; and, 5) specific issues related to sexual harassment, sexual assault, and gender discrimination that may inform the Department’s prevention and response efforts.</w:t>
      </w:r>
    </w:p>
    <w:p w:rsidRPr="00803FDB" w:rsidR="00DE6017" w:rsidP="00803FDB" w:rsidRDefault="00DE6017" w14:paraId="21744204" w14:textId="77777777">
      <w:pPr>
        <w:spacing w:after="0" w:line="240" w:lineRule="auto"/>
        <w:rPr>
          <w:rFonts w:asciiTheme="majorHAnsi" w:hAnsiTheme="majorHAnsi"/>
          <w:sz w:val="24"/>
        </w:rPr>
      </w:pPr>
    </w:p>
    <w:p w:rsidRPr="00803FDB" w:rsidR="00803FDB" w:rsidP="00803FDB" w:rsidRDefault="00803FDB" w14:paraId="0415450F" w14:textId="77777777">
      <w:pPr>
        <w:spacing w:after="0" w:line="240" w:lineRule="auto"/>
        <w:rPr>
          <w:rFonts w:asciiTheme="majorHAnsi" w:hAnsiTheme="majorHAnsi"/>
          <w:sz w:val="24"/>
        </w:rPr>
      </w:pPr>
      <w:r w:rsidRPr="00803FDB">
        <w:rPr>
          <w:rFonts w:asciiTheme="majorHAnsi" w:hAnsiTheme="majorHAnsi"/>
          <w:sz w:val="24"/>
        </w:rPr>
        <w:t>The legal requirements for the WGR surveys can be found in the following:</w:t>
      </w:r>
    </w:p>
    <w:p w:rsidRPr="00803FDB" w:rsidR="00803FDB" w:rsidP="00803FDB" w:rsidRDefault="00803FDB" w14:paraId="3F070D5E" w14:textId="77777777">
      <w:pPr>
        <w:spacing w:after="0" w:line="240" w:lineRule="auto"/>
        <w:rPr>
          <w:rFonts w:asciiTheme="majorHAnsi" w:hAnsiTheme="majorHAnsi"/>
          <w:sz w:val="24"/>
        </w:rPr>
      </w:pPr>
    </w:p>
    <w:p w:rsidRPr="00803FDB" w:rsidR="00803FDB" w:rsidP="00803FDB" w:rsidRDefault="00803FDB" w14:paraId="0C989C7A" w14:textId="77777777">
      <w:pPr>
        <w:pStyle w:val="ListParagraph"/>
        <w:numPr>
          <w:ilvl w:val="0"/>
          <w:numId w:val="26"/>
        </w:numPr>
        <w:spacing w:after="0" w:line="240" w:lineRule="auto"/>
        <w:rPr>
          <w:rFonts w:asciiTheme="majorHAnsi" w:hAnsiTheme="majorHAnsi"/>
          <w:sz w:val="24"/>
        </w:rPr>
      </w:pPr>
      <w:r w:rsidRPr="00803FDB">
        <w:rPr>
          <w:rFonts w:asciiTheme="majorHAnsi" w:hAnsiTheme="majorHAnsi"/>
          <w:sz w:val="24"/>
        </w:rPr>
        <w:t>Ronald W. Reagan National Defense Authorization Act (NDAA) for Fiscal Year (FY) 2005</w:t>
      </w:r>
    </w:p>
    <w:p w:rsidRPr="00803FDB" w:rsidR="00803FDB" w:rsidP="00803FDB" w:rsidRDefault="00803FDB" w14:paraId="55B7B92E" w14:textId="77777777">
      <w:pPr>
        <w:pStyle w:val="ListParagraph"/>
        <w:numPr>
          <w:ilvl w:val="0"/>
          <w:numId w:val="26"/>
        </w:numPr>
        <w:spacing w:after="0" w:line="240" w:lineRule="auto"/>
        <w:rPr>
          <w:rFonts w:asciiTheme="majorHAnsi" w:hAnsiTheme="majorHAnsi"/>
          <w:sz w:val="24"/>
        </w:rPr>
      </w:pPr>
      <w:r w:rsidRPr="00803FDB">
        <w:rPr>
          <w:rFonts w:asciiTheme="majorHAnsi" w:hAnsiTheme="majorHAnsi"/>
          <w:sz w:val="24"/>
        </w:rPr>
        <w:t>NDAA for FY 2013, Section 570</w:t>
      </w:r>
    </w:p>
    <w:p w:rsidRPr="00803FDB" w:rsidR="00803FDB" w:rsidP="00803FDB" w:rsidRDefault="00803FDB" w14:paraId="0447F0C8" w14:textId="77777777">
      <w:pPr>
        <w:pStyle w:val="ListParagraph"/>
        <w:numPr>
          <w:ilvl w:val="0"/>
          <w:numId w:val="26"/>
        </w:numPr>
        <w:spacing w:after="0" w:line="240" w:lineRule="auto"/>
        <w:rPr>
          <w:rFonts w:asciiTheme="majorHAnsi" w:hAnsiTheme="majorHAnsi"/>
          <w:sz w:val="24"/>
        </w:rPr>
      </w:pPr>
      <w:r w:rsidRPr="00803FDB">
        <w:rPr>
          <w:rFonts w:asciiTheme="majorHAnsi" w:hAnsiTheme="majorHAnsi"/>
          <w:sz w:val="24"/>
        </w:rPr>
        <w:t>DoD Instruction (DoDI) 6495.02</w:t>
      </w:r>
    </w:p>
    <w:p w:rsidRPr="00803FDB" w:rsidR="00803FDB" w:rsidP="00803FDB" w:rsidRDefault="00803FDB" w14:paraId="56ECDEAE" w14:textId="77777777">
      <w:pPr>
        <w:pStyle w:val="ListParagraph"/>
        <w:numPr>
          <w:ilvl w:val="0"/>
          <w:numId w:val="26"/>
        </w:numPr>
        <w:spacing w:after="0" w:line="240" w:lineRule="auto"/>
        <w:rPr>
          <w:rFonts w:asciiTheme="majorHAnsi" w:hAnsiTheme="majorHAnsi"/>
          <w:sz w:val="24"/>
        </w:rPr>
      </w:pPr>
      <w:r w:rsidRPr="00803FDB">
        <w:rPr>
          <w:rFonts w:asciiTheme="majorHAnsi" w:hAnsiTheme="majorHAnsi"/>
          <w:sz w:val="24"/>
        </w:rPr>
        <w:t>DoD Directive (DoDD) 6495.01</w:t>
      </w:r>
    </w:p>
    <w:p w:rsidRPr="00803FDB" w:rsidR="00803FDB" w:rsidP="00803FDB" w:rsidRDefault="00803FDB" w14:paraId="582791A0" w14:textId="77777777">
      <w:pPr>
        <w:pStyle w:val="ListParagraph"/>
        <w:numPr>
          <w:ilvl w:val="0"/>
          <w:numId w:val="26"/>
        </w:numPr>
        <w:spacing w:after="0" w:line="240" w:lineRule="auto"/>
        <w:rPr>
          <w:rFonts w:asciiTheme="majorHAnsi" w:hAnsiTheme="majorHAnsi"/>
          <w:sz w:val="24"/>
        </w:rPr>
      </w:pPr>
      <w:r w:rsidRPr="00803FDB">
        <w:rPr>
          <w:rFonts w:asciiTheme="majorHAnsi" w:hAnsiTheme="majorHAnsi"/>
          <w:sz w:val="24"/>
        </w:rPr>
        <w:t>10 United States Code (USC), Section 136</w:t>
      </w:r>
    </w:p>
    <w:p w:rsidRPr="00803FDB" w:rsidR="00803FDB" w:rsidP="00803FDB" w:rsidRDefault="00803FDB" w14:paraId="010A8DDB" w14:textId="77777777">
      <w:pPr>
        <w:pStyle w:val="ListParagraph"/>
        <w:numPr>
          <w:ilvl w:val="0"/>
          <w:numId w:val="26"/>
        </w:numPr>
        <w:spacing w:after="0" w:line="240" w:lineRule="auto"/>
        <w:rPr>
          <w:rFonts w:asciiTheme="majorHAnsi" w:hAnsiTheme="majorHAnsi"/>
          <w:sz w:val="24"/>
        </w:rPr>
      </w:pPr>
      <w:r w:rsidRPr="00803FDB">
        <w:rPr>
          <w:rFonts w:asciiTheme="majorHAnsi" w:hAnsiTheme="majorHAnsi"/>
          <w:sz w:val="24"/>
        </w:rPr>
        <w:t>10 USC, Section 481</w:t>
      </w:r>
    </w:p>
    <w:p w:rsidRPr="00803FDB" w:rsidR="00803FDB" w:rsidP="00803FDB" w:rsidRDefault="00803FDB" w14:paraId="0CF0BF29" w14:textId="77777777">
      <w:pPr>
        <w:pStyle w:val="ListParagraph"/>
        <w:numPr>
          <w:ilvl w:val="0"/>
          <w:numId w:val="26"/>
        </w:numPr>
        <w:spacing w:after="0" w:line="240" w:lineRule="auto"/>
        <w:rPr>
          <w:rFonts w:asciiTheme="majorHAnsi" w:hAnsiTheme="majorHAnsi"/>
          <w:sz w:val="24"/>
        </w:rPr>
      </w:pPr>
      <w:r w:rsidRPr="00803FDB">
        <w:rPr>
          <w:rFonts w:asciiTheme="majorHAnsi" w:hAnsiTheme="majorHAnsi"/>
          <w:sz w:val="24"/>
        </w:rPr>
        <w:t>10 USC, Section 1782</w:t>
      </w:r>
    </w:p>
    <w:p w:rsidRPr="00803FDB" w:rsidR="00803FDB" w:rsidP="00803FDB" w:rsidRDefault="00803FDB" w14:paraId="0AE24F02" w14:textId="77777777">
      <w:pPr>
        <w:pStyle w:val="ListParagraph"/>
        <w:numPr>
          <w:ilvl w:val="0"/>
          <w:numId w:val="26"/>
        </w:numPr>
        <w:spacing w:after="0" w:line="240" w:lineRule="auto"/>
        <w:rPr>
          <w:rFonts w:asciiTheme="majorHAnsi" w:hAnsiTheme="majorHAnsi"/>
          <w:i/>
          <w:sz w:val="24"/>
        </w:rPr>
      </w:pPr>
      <w:r w:rsidRPr="00803FDB">
        <w:rPr>
          <w:rFonts w:asciiTheme="majorHAnsi" w:hAnsiTheme="majorHAnsi"/>
          <w:sz w:val="24"/>
        </w:rPr>
        <w:t>10 USC, Section 2358</w:t>
      </w:r>
    </w:p>
    <w:p w:rsidR="00803FDB" w:rsidP="00803FDB" w:rsidRDefault="00803FDB" w14:paraId="26FDA6CE" w14:textId="77777777">
      <w:pPr>
        <w:spacing w:after="0" w:line="240" w:lineRule="auto"/>
        <w:rPr>
          <w:rFonts w:asciiTheme="majorHAnsi" w:hAnsiTheme="majorHAnsi"/>
          <w:i/>
          <w:sz w:val="24"/>
        </w:rPr>
      </w:pPr>
    </w:p>
    <w:p w:rsidRPr="00803FDB" w:rsidR="00803FDB" w:rsidP="00803FDB" w:rsidRDefault="00803FDB" w14:paraId="6BF4E8F7" w14:textId="53E6CEA4">
      <w:pPr>
        <w:spacing w:after="0" w:line="240" w:lineRule="auto"/>
        <w:rPr>
          <w:rFonts w:asciiTheme="majorHAnsi" w:hAnsiTheme="majorHAnsi"/>
          <w:sz w:val="24"/>
        </w:rPr>
      </w:pPr>
      <w:r w:rsidRPr="00803FDB">
        <w:rPr>
          <w:rFonts w:asciiTheme="majorHAnsi" w:hAnsiTheme="majorHAnsi"/>
          <w:sz w:val="24"/>
        </w:rPr>
        <w:t xml:space="preserve">These legal requirements mandate that the WGR surveys solicit information on gender issues, including issues relating to sexual assault (including unwanted sexual contact), </w:t>
      </w:r>
      <w:r w:rsidRPr="00803FDB">
        <w:rPr>
          <w:rFonts w:asciiTheme="majorHAnsi" w:hAnsiTheme="majorHAnsi"/>
          <w:sz w:val="24"/>
        </w:rPr>
        <w:lastRenderedPageBreak/>
        <w:t xml:space="preserve">gender-based harassment and discrimination, as well as the climate in the Armed Forces for forming professional relationships between male and female members. </w:t>
      </w:r>
      <w:r w:rsidR="002A59F0">
        <w:rPr>
          <w:rFonts w:asciiTheme="majorHAnsi" w:hAnsiTheme="majorHAnsi"/>
          <w:sz w:val="24"/>
        </w:rPr>
        <w:t xml:space="preserve"> </w:t>
      </w:r>
      <w:r w:rsidRPr="00803FDB">
        <w:rPr>
          <w:rFonts w:asciiTheme="majorHAnsi" w:hAnsiTheme="majorHAnsi"/>
          <w:sz w:val="24"/>
        </w:rPr>
        <w:t>The legislation further requi</w:t>
      </w:r>
      <w:r w:rsidR="002A59F0">
        <w:rPr>
          <w:rFonts w:asciiTheme="majorHAnsi" w:hAnsiTheme="majorHAnsi"/>
          <w:sz w:val="24"/>
        </w:rPr>
        <w:t xml:space="preserve">res that a survey is conducted </w:t>
      </w:r>
      <w:r w:rsidRPr="00803FDB">
        <w:rPr>
          <w:rFonts w:asciiTheme="majorHAnsi" w:hAnsiTheme="majorHAnsi"/>
          <w:sz w:val="24"/>
        </w:rPr>
        <w:t xml:space="preserve">for both Active component and Reserve component military members.  </w:t>
      </w:r>
    </w:p>
    <w:p w:rsidRPr="00803FDB" w:rsidR="00803FDB" w:rsidP="00803FDB" w:rsidRDefault="00803FDB" w14:paraId="2D9A2FCC" w14:textId="77777777">
      <w:pPr>
        <w:spacing w:after="0" w:line="240" w:lineRule="auto"/>
        <w:rPr>
          <w:rFonts w:asciiTheme="majorHAnsi" w:hAnsiTheme="majorHAnsi"/>
          <w:sz w:val="24"/>
        </w:rPr>
      </w:pPr>
    </w:p>
    <w:p w:rsidRPr="00803FDB" w:rsidR="006E563D" w:rsidP="00803FDB" w:rsidRDefault="00803FDB" w14:paraId="0F288219" w14:textId="1257F17F">
      <w:pPr>
        <w:spacing w:after="0" w:line="240" w:lineRule="auto"/>
        <w:rPr>
          <w:rFonts w:asciiTheme="majorHAnsi" w:hAnsiTheme="majorHAnsi"/>
          <w:sz w:val="24"/>
        </w:rPr>
      </w:pPr>
      <w:r w:rsidRPr="00803FDB">
        <w:rPr>
          <w:rFonts w:asciiTheme="majorHAnsi" w:hAnsiTheme="majorHAnsi"/>
          <w:sz w:val="24"/>
        </w:rPr>
        <w:t>The WGR surveys continue a series of surveys that began in 1988.</w:t>
      </w:r>
      <w:r w:rsidR="00DE6017">
        <w:rPr>
          <w:rFonts w:asciiTheme="majorHAnsi" w:hAnsiTheme="majorHAnsi"/>
          <w:sz w:val="24"/>
        </w:rPr>
        <w:t xml:space="preserve">  </w:t>
      </w:r>
      <w:r w:rsidRPr="00803FDB">
        <w:rPr>
          <w:rFonts w:asciiTheme="majorHAnsi" w:hAnsiTheme="majorHAnsi"/>
          <w:sz w:val="24"/>
        </w:rPr>
        <w:t>OPA conducted Joint Service gender issues surveys of active duty members in 1988, 1995, 2002, 2006, 2010, 2012, 2016 and 2018, and of Reserve component members in 2004, 2008, 2012, 2015, 2017, and 2019.</w:t>
      </w:r>
    </w:p>
    <w:p w:rsidR="00510F0C" w:rsidP="006E563D" w:rsidRDefault="00510F0C" w14:paraId="2013BC85" w14:textId="77777777">
      <w:pPr>
        <w:spacing w:after="0" w:line="240" w:lineRule="auto"/>
        <w:rPr>
          <w:rFonts w:asciiTheme="majorHAnsi" w:hAnsiTheme="majorHAnsi"/>
          <w:sz w:val="24"/>
        </w:rPr>
      </w:pPr>
    </w:p>
    <w:p w:rsidRPr="0085688C" w:rsidR="005C7428" w:rsidP="006E563D" w:rsidRDefault="00510F0C" w14:paraId="30340013"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(2-4 paragraphs)</w:t>
      </w:r>
    </w:p>
    <w:p w:rsidR="00FA6E11" w:rsidP="00372B16" w:rsidRDefault="00FA6E11" w14:paraId="5D475ED9" w14:textId="77777777">
      <w:pPr>
        <w:pStyle w:val="ListParagraph"/>
        <w:spacing w:after="0" w:line="240" w:lineRule="auto"/>
        <w:ind w:left="0"/>
        <w:rPr>
          <w:rFonts w:asciiTheme="majorHAnsi" w:hAnsiTheme="majorHAnsi"/>
          <w:sz w:val="24"/>
        </w:rPr>
      </w:pPr>
    </w:p>
    <w:p w:rsidRPr="00110375" w:rsidR="00110375" w:rsidP="00372B16" w:rsidRDefault="00110375" w14:paraId="55F3B6DD" w14:textId="3C888AF3">
      <w:pPr>
        <w:pStyle w:val="ListParagraph"/>
        <w:spacing w:after="0" w:line="240" w:lineRule="auto"/>
        <w:ind w:left="0"/>
        <w:rPr>
          <w:rFonts w:asciiTheme="majorHAnsi" w:hAnsiTheme="majorHAnsi"/>
          <w:sz w:val="24"/>
        </w:rPr>
      </w:pPr>
      <w:r w:rsidRPr="00110375">
        <w:rPr>
          <w:rFonts w:asciiTheme="majorHAnsi" w:hAnsiTheme="majorHAnsi"/>
          <w:sz w:val="24"/>
        </w:rPr>
        <w:t xml:space="preserve">The target </w:t>
      </w:r>
      <w:r>
        <w:rPr>
          <w:rFonts w:asciiTheme="majorHAnsi" w:hAnsiTheme="majorHAnsi"/>
          <w:sz w:val="24"/>
        </w:rPr>
        <w:t>population for the WGR includes active duty members serving in the Active component</w:t>
      </w:r>
      <w:r w:rsidRPr="00110375">
        <w:rPr>
          <w:rFonts w:asciiTheme="majorHAnsi" w:hAnsiTheme="majorHAnsi"/>
          <w:sz w:val="24"/>
        </w:rPr>
        <w:t xml:space="preserve"> </w:t>
      </w:r>
      <w:r>
        <w:rPr>
          <w:rFonts w:asciiTheme="majorHAnsi" w:hAnsiTheme="majorHAnsi"/>
          <w:sz w:val="24"/>
        </w:rPr>
        <w:t>(WGRA) from</w:t>
      </w:r>
      <w:r w:rsidRPr="00110375">
        <w:rPr>
          <w:rFonts w:asciiTheme="majorHAnsi" w:hAnsiTheme="majorHAnsi"/>
          <w:sz w:val="24"/>
        </w:rPr>
        <w:t xml:space="preserve"> the Army, Navy, Marine Corps</w:t>
      </w:r>
      <w:r>
        <w:rPr>
          <w:rFonts w:asciiTheme="majorHAnsi" w:hAnsiTheme="majorHAnsi"/>
          <w:sz w:val="24"/>
        </w:rPr>
        <w:t xml:space="preserve">, Air Force, and Coast Guard and </w:t>
      </w:r>
      <w:r w:rsidRPr="00110375">
        <w:rPr>
          <w:rFonts w:asciiTheme="majorHAnsi" w:hAnsiTheme="majorHAnsi"/>
          <w:sz w:val="24"/>
        </w:rPr>
        <w:t>Reserve component members (WGRR)</w:t>
      </w:r>
      <w:r>
        <w:rPr>
          <w:rFonts w:asciiTheme="majorHAnsi" w:hAnsiTheme="majorHAnsi"/>
          <w:sz w:val="24"/>
        </w:rPr>
        <w:t xml:space="preserve"> in the</w:t>
      </w:r>
      <w:r w:rsidRPr="00110375">
        <w:rPr>
          <w:rFonts w:asciiTheme="majorHAnsi" w:hAnsiTheme="majorHAnsi"/>
          <w:sz w:val="24"/>
        </w:rPr>
        <w:t xml:space="preserve"> Selected Re</w:t>
      </w:r>
      <w:r>
        <w:rPr>
          <w:rFonts w:asciiTheme="majorHAnsi" w:hAnsiTheme="majorHAnsi"/>
          <w:sz w:val="24"/>
        </w:rPr>
        <w:t xml:space="preserve">serve (in </w:t>
      </w:r>
      <w:r w:rsidRPr="00110375">
        <w:rPr>
          <w:rFonts w:asciiTheme="majorHAnsi" w:hAnsiTheme="majorHAnsi"/>
          <w:sz w:val="24"/>
        </w:rPr>
        <w:t>Reserve Unit</w:t>
      </w:r>
      <w:r>
        <w:rPr>
          <w:rFonts w:asciiTheme="majorHAnsi" w:hAnsiTheme="majorHAnsi"/>
          <w:sz w:val="24"/>
        </w:rPr>
        <w:t>s</w:t>
      </w:r>
      <w:r w:rsidRPr="00110375">
        <w:rPr>
          <w:rFonts w:asciiTheme="majorHAnsi" w:hAnsiTheme="majorHAnsi"/>
          <w:sz w:val="24"/>
        </w:rPr>
        <w:t>, Active Guard/Reserve (AGR/FTS/AR Title 10 and Title 32), and Individual Mobilization Augmentee (IMA) programs</w:t>
      </w:r>
      <w:r>
        <w:rPr>
          <w:rFonts w:asciiTheme="majorHAnsi" w:hAnsiTheme="majorHAnsi"/>
          <w:sz w:val="24"/>
        </w:rPr>
        <w:t>)</w:t>
      </w:r>
      <w:r w:rsidRPr="00110375">
        <w:rPr>
          <w:rFonts w:asciiTheme="majorHAnsi" w:hAnsiTheme="majorHAnsi"/>
          <w:sz w:val="24"/>
        </w:rPr>
        <w:t xml:space="preserve"> fro</w:t>
      </w:r>
      <w:r>
        <w:rPr>
          <w:rFonts w:asciiTheme="majorHAnsi" w:hAnsiTheme="majorHAnsi"/>
          <w:sz w:val="24"/>
        </w:rPr>
        <w:t>m the Army National Guard, U.S. Army Reserve, U.S. Navy Reserve</w:t>
      </w:r>
      <w:r w:rsidRPr="00110375">
        <w:rPr>
          <w:rFonts w:asciiTheme="majorHAnsi" w:hAnsiTheme="majorHAnsi"/>
          <w:sz w:val="24"/>
        </w:rPr>
        <w:t>, U</w:t>
      </w:r>
      <w:r>
        <w:rPr>
          <w:rFonts w:asciiTheme="majorHAnsi" w:hAnsiTheme="majorHAnsi"/>
          <w:sz w:val="24"/>
        </w:rPr>
        <w:t>.S. Marine Corps Reserve</w:t>
      </w:r>
      <w:r w:rsidRPr="00110375">
        <w:rPr>
          <w:rFonts w:asciiTheme="majorHAnsi" w:hAnsiTheme="majorHAnsi"/>
          <w:sz w:val="24"/>
        </w:rPr>
        <w:t>,</w:t>
      </w:r>
      <w:r>
        <w:rPr>
          <w:rFonts w:asciiTheme="majorHAnsi" w:hAnsiTheme="majorHAnsi"/>
          <w:sz w:val="24"/>
        </w:rPr>
        <w:t xml:space="preserve"> Air National Guard, U.S. Air Force Reserve</w:t>
      </w:r>
      <w:r w:rsidRPr="00110375">
        <w:rPr>
          <w:rFonts w:asciiTheme="majorHAnsi" w:hAnsiTheme="majorHAnsi"/>
          <w:sz w:val="24"/>
        </w:rPr>
        <w:t>,</w:t>
      </w:r>
      <w:r>
        <w:rPr>
          <w:rFonts w:asciiTheme="majorHAnsi" w:hAnsiTheme="majorHAnsi"/>
          <w:sz w:val="24"/>
        </w:rPr>
        <w:t xml:space="preserve"> and Coast Guard Reserve</w:t>
      </w:r>
      <w:r w:rsidRPr="00110375">
        <w:rPr>
          <w:rFonts w:asciiTheme="majorHAnsi" w:hAnsiTheme="majorHAnsi"/>
          <w:sz w:val="24"/>
        </w:rPr>
        <w:t>.</w:t>
      </w:r>
    </w:p>
    <w:p w:rsidR="00510F0C" w:rsidP="00372B16" w:rsidRDefault="00510F0C" w14:paraId="01BB0D96" w14:textId="77777777">
      <w:pPr>
        <w:pStyle w:val="ListParagraph"/>
        <w:spacing w:after="0" w:line="240" w:lineRule="auto"/>
        <w:ind w:left="0"/>
        <w:rPr>
          <w:rFonts w:asciiTheme="majorHAnsi" w:hAnsiTheme="majorHAnsi"/>
          <w:i/>
          <w:sz w:val="24"/>
        </w:rPr>
      </w:pPr>
    </w:p>
    <w:p w:rsidR="00110375" w:rsidP="00372B16" w:rsidRDefault="00110375" w14:paraId="0004EA0B" w14:textId="1DAE652C">
      <w:pPr>
        <w:pStyle w:val="ListParagraph"/>
        <w:spacing w:after="0" w:line="240" w:lineRule="auto"/>
        <w:ind w:left="0"/>
        <w:rPr>
          <w:rFonts w:asciiTheme="majorHAnsi" w:hAnsiTheme="majorHAnsi"/>
          <w:sz w:val="24"/>
        </w:rPr>
      </w:pPr>
      <w:r w:rsidRPr="00110375">
        <w:rPr>
          <w:rFonts w:asciiTheme="majorHAnsi" w:hAnsiTheme="majorHAnsi"/>
          <w:sz w:val="24"/>
        </w:rPr>
        <w:t>The WGR surveys provide participants an opportunity to be heard on i</w:t>
      </w:r>
      <w:r>
        <w:rPr>
          <w:rFonts w:asciiTheme="majorHAnsi" w:hAnsiTheme="majorHAnsi"/>
          <w:sz w:val="24"/>
        </w:rPr>
        <w:t xml:space="preserve">ssues that directly </w:t>
      </w:r>
      <w:commentRangeStart w:id="0"/>
      <w:r>
        <w:rPr>
          <w:rFonts w:asciiTheme="majorHAnsi" w:hAnsiTheme="majorHAnsi"/>
          <w:sz w:val="24"/>
        </w:rPr>
        <w:t>affect</w:t>
      </w:r>
      <w:commentRangeEnd w:id="0"/>
      <w:r w:rsidR="001D5225">
        <w:rPr>
          <w:rStyle w:val="CommentReference"/>
        </w:rPr>
        <w:commentReference w:id="0"/>
      </w:r>
      <w:r>
        <w:rPr>
          <w:rFonts w:asciiTheme="majorHAnsi" w:hAnsiTheme="majorHAnsi"/>
          <w:sz w:val="24"/>
        </w:rPr>
        <w:t xml:space="preserve"> them and specifically related to</w:t>
      </w:r>
      <w:r w:rsidRPr="00110375">
        <w:rPr>
          <w:rFonts w:asciiTheme="majorHAnsi" w:hAnsiTheme="majorHAnsi"/>
          <w:sz w:val="24"/>
        </w:rPr>
        <w:t xml:space="preserve"> unwanted gender-related behaviors. </w:t>
      </w:r>
      <w:r>
        <w:rPr>
          <w:rFonts w:asciiTheme="majorHAnsi" w:hAnsiTheme="majorHAnsi"/>
          <w:sz w:val="24"/>
        </w:rPr>
        <w:t xml:space="preserve"> </w:t>
      </w:r>
      <w:r w:rsidRPr="00110375">
        <w:rPr>
          <w:rFonts w:asciiTheme="majorHAnsi" w:hAnsiTheme="majorHAnsi"/>
          <w:sz w:val="24"/>
        </w:rPr>
        <w:t xml:space="preserve">The data generated by the survey will help the DoD assess the effectiveness of current policies and programs and help to inform potential improvements. </w:t>
      </w:r>
      <w:r>
        <w:rPr>
          <w:rFonts w:asciiTheme="majorHAnsi" w:hAnsiTheme="majorHAnsi"/>
          <w:sz w:val="24"/>
        </w:rPr>
        <w:t xml:space="preserve"> </w:t>
      </w:r>
      <w:r w:rsidR="00DE6017">
        <w:rPr>
          <w:rFonts w:asciiTheme="majorHAnsi" w:hAnsiTheme="majorHAnsi"/>
          <w:sz w:val="24"/>
        </w:rPr>
        <w:t>More specifically, i</w:t>
      </w:r>
      <w:r w:rsidRPr="00DE6017" w:rsidR="00DE6017">
        <w:rPr>
          <w:rFonts w:asciiTheme="majorHAnsi" w:hAnsiTheme="majorHAnsi"/>
          <w:sz w:val="24"/>
        </w:rPr>
        <w:t>nformation from the WGR surveys will be used by Office of the Under Secretary of Defense for Personnel and Readine</w:t>
      </w:r>
      <w:r w:rsidR="00DE6017">
        <w:rPr>
          <w:rFonts w:asciiTheme="majorHAnsi" w:hAnsiTheme="majorHAnsi"/>
          <w:sz w:val="24"/>
        </w:rPr>
        <w:t xml:space="preserve">ss (OUSD[P&amp;R]) policy offices and the Military Departments </w:t>
      </w:r>
      <w:r w:rsidRPr="00DE6017" w:rsidR="00DE6017">
        <w:rPr>
          <w:rFonts w:asciiTheme="majorHAnsi" w:hAnsiTheme="majorHAnsi"/>
          <w:sz w:val="24"/>
        </w:rPr>
        <w:t>to assess and improve personnel policies, programs, practices, and training related to ge</w:t>
      </w:r>
      <w:r w:rsidR="00DE6017">
        <w:rPr>
          <w:rFonts w:asciiTheme="majorHAnsi" w:hAnsiTheme="majorHAnsi"/>
          <w:sz w:val="24"/>
        </w:rPr>
        <w:t>nder relations in the military</w:t>
      </w:r>
      <w:r w:rsidRPr="00110375">
        <w:rPr>
          <w:rFonts w:asciiTheme="majorHAnsi" w:hAnsiTheme="majorHAnsi"/>
          <w:sz w:val="24"/>
        </w:rPr>
        <w:t xml:space="preserve"> informed by current and statistically reliable information. </w:t>
      </w:r>
      <w:r>
        <w:rPr>
          <w:rFonts w:asciiTheme="majorHAnsi" w:hAnsiTheme="majorHAnsi"/>
          <w:sz w:val="24"/>
        </w:rPr>
        <w:t xml:space="preserve"> </w:t>
      </w:r>
      <w:r w:rsidRPr="00110375">
        <w:rPr>
          <w:rFonts w:asciiTheme="majorHAnsi" w:hAnsiTheme="majorHAnsi"/>
          <w:sz w:val="24"/>
        </w:rPr>
        <w:t>This survey is essential for providing insight to policymakers on the prevalence of sexual assault, sexual harassment, and gender discrimination in the military</w:t>
      </w:r>
      <w:r>
        <w:rPr>
          <w:rFonts w:asciiTheme="majorHAnsi" w:hAnsiTheme="majorHAnsi"/>
          <w:sz w:val="24"/>
        </w:rPr>
        <w:t>—</w:t>
      </w:r>
      <w:r w:rsidRPr="00110375">
        <w:rPr>
          <w:rFonts w:asciiTheme="majorHAnsi" w:hAnsiTheme="majorHAnsi"/>
          <w:sz w:val="24"/>
        </w:rPr>
        <w:t xml:space="preserve">all of which directly impact </w:t>
      </w:r>
      <w:r>
        <w:rPr>
          <w:rFonts w:asciiTheme="majorHAnsi" w:hAnsiTheme="majorHAnsi"/>
          <w:sz w:val="24"/>
        </w:rPr>
        <w:t xml:space="preserve">Service member health, well-being, and military </w:t>
      </w:r>
      <w:r w:rsidRPr="00110375">
        <w:rPr>
          <w:rFonts w:asciiTheme="majorHAnsi" w:hAnsiTheme="majorHAnsi"/>
          <w:sz w:val="24"/>
        </w:rPr>
        <w:t>readiness.</w:t>
      </w:r>
    </w:p>
    <w:p w:rsidR="001D5225" w:rsidP="00372B16" w:rsidRDefault="001D5225" w14:paraId="466BFA10" w14:textId="376510AE">
      <w:pPr>
        <w:pStyle w:val="ListParagraph"/>
        <w:spacing w:after="0" w:line="240" w:lineRule="auto"/>
        <w:ind w:left="0"/>
        <w:rPr>
          <w:rFonts w:asciiTheme="majorHAnsi" w:hAnsiTheme="majorHAnsi"/>
          <w:sz w:val="24"/>
        </w:rPr>
      </w:pPr>
    </w:p>
    <w:p w:rsidR="001D5225" w:rsidP="00372B16" w:rsidRDefault="001D5225" w14:paraId="3B3DA706" w14:textId="3068148C">
      <w:pPr>
        <w:pStyle w:val="ListParagraph"/>
        <w:spacing w:after="0" w:line="240" w:lineRule="auto"/>
        <w:ind w:left="0"/>
        <w:rPr>
          <w:rFonts w:asciiTheme="majorHAnsi" w:hAnsiTheme="majorHAnsi"/>
          <w:sz w:val="24"/>
        </w:rPr>
      </w:pPr>
      <w:r>
        <w:rPr>
          <w:rFonts w:asciiTheme="majorHAnsi" w:hAnsiTheme="majorHAnsi"/>
          <w:sz w:val="24"/>
        </w:rPr>
        <w:t xml:space="preserve">A distinguishing feature of the WGR surveys is the ability to track changes in the prevalence of unwanted gender-related experiences over time.  OPA does this by maintaining consistency in both content (i.e. the survey constructs and scales) and the survey methodology.  As policies, programs, or legal opinions change, it may become necessary to modify the survey content in order to ensure that it best supports the information requirements of the Department and military Services.  </w:t>
      </w:r>
      <w:r w:rsidRPr="002A59F0">
        <w:rPr>
          <w:rFonts w:asciiTheme="majorHAnsi" w:hAnsiTheme="majorHAnsi"/>
          <w:b/>
          <w:sz w:val="24"/>
        </w:rPr>
        <w:t xml:space="preserve">Since the last administration of the survey, the following changes to the survey instrument were made: </w:t>
      </w:r>
    </w:p>
    <w:p w:rsidR="001D5225" w:rsidP="00372B16" w:rsidRDefault="001D5225" w14:paraId="6B1FE0F5" w14:textId="77777777">
      <w:pPr>
        <w:pStyle w:val="ListParagraph"/>
        <w:spacing w:after="0" w:line="240" w:lineRule="auto"/>
        <w:ind w:left="0"/>
        <w:rPr>
          <w:rFonts w:asciiTheme="majorHAnsi" w:hAnsiTheme="majorHAnsi"/>
          <w:sz w:val="24"/>
        </w:rPr>
      </w:pPr>
    </w:p>
    <w:p w:rsidRPr="001D5225" w:rsidR="001D5225" w:rsidP="001D5225" w:rsidRDefault="001D5225" w14:paraId="63C062A2" w14:textId="02084551">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 xml:space="preserve">Add additional legal criteria for </w:t>
      </w:r>
      <w:r w:rsidRPr="001D5225">
        <w:rPr>
          <w:rFonts w:cs="Times New Roman" w:asciiTheme="majorHAnsi" w:hAnsiTheme="majorHAnsi"/>
          <w:i/>
          <w:sz w:val="24"/>
          <w:szCs w:val="24"/>
        </w:rPr>
        <w:t xml:space="preserve">quid pro quo </w:t>
      </w:r>
      <w:r w:rsidR="002A59F0">
        <w:rPr>
          <w:rFonts w:cs="Times New Roman" w:asciiTheme="majorHAnsi" w:hAnsiTheme="majorHAnsi"/>
          <w:sz w:val="24"/>
          <w:szCs w:val="24"/>
        </w:rPr>
        <w:t xml:space="preserve">and gender discrimination </w:t>
      </w:r>
      <w:r>
        <w:rPr>
          <w:rFonts w:cs="Times New Roman" w:asciiTheme="majorHAnsi" w:hAnsiTheme="majorHAnsi"/>
          <w:sz w:val="24"/>
          <w:szCs w:val="24"/>
        </w:rPr>
        <w:t>(in accordance with DoD Office of General Counsel</w:t>
      </w:r>
      <w:r w:rsidRPr="001D5225">
        <w:rPr>
          <w:rFonts w:cs="Times New Roman" w:asciiTheme="majorHAnsi" w:hAnsiTheme="majorHAnsi"/>
          <w:sz w:val="24"/>
          <w:szCs w:val="24"/>
        </w:rPr>
        <w:t xml:space="preserve"> 2019 </w:t>
      </w:r>
      <w:r>
        <w:rPr>
          <w:rFonts w:cs="Times New Roman" w:asciiTheme="majorHAnsi" w:hAnsiTheme="majorHAnsi"/>
          <w:sz w:val="24"/>
          <w:szCs w:val="24"/>
        </w:rPr>
        <w:t xml:space="preserve">legal </w:t>
      </w:r>
      <w:r w:rsidRPr="001D5225">
        <w:rPr>
          <w:rFonts w:cs="Times New Roman" w:asciiTheme="majorHAnsi" w:hAnsiTheme="majorHAnsi"/>
          <w:sz w:val="24"/>
          <w:szCs w:val="24"/>
        </w:rPr>
        <w:t>review)</w:t>
      </w:r>
    </w:p>
    <w:p w:rsidRPr="001D5225" w:rsidR="001D5225" w:rsidP="001D5225" w:rsidRDefault="001D5225" w14:paraId="6694BA2A" w14:textId="32D13761">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 xml:space="preserve">Removed “spreading lies about you” from sexual assault metric </w:t>
      </w:r>
      <w:r>
        <w:rPr>
          <w:rFonts w:cs="Times New Roman" w:asciiTheme="majorHAnsi" w:hAnsiTheme="majorHAnsi"/>
          <w:sz w:val="24"/>
          <w:szCs w:val="24"/>
        </w:rPr>
        <w:t>(in accordance with DoD Office of General Counsel</w:t>
      </w:r>
      <w:r w:rsidRPr="001D5225">
        <w:rPr>
          <w:rFonts w:cs="Times New Roman" w:asciiTheme="majorHAnsi" w:hAnsiTheme="majorHAnsi"/>
          <w:sz w:val="24"/>
          <w:szCs w:val="24"/>
        </w:rPr>
        <w:t xml:space="preserve"> 2019 </w:t>
      </w:r>
      <w:r>
        <w:rPr>
          <w:rFonts w:cs="Times New Roman" w:asciiTheme="majorHAnsi" w:hAnsiTheme="majorHAnsi"/>
          <w:sz w:val="24"/>
          <w:szCs w:val="24"/>
        </w:rPr>
        <w:t xml:space="preserve">legal </w:t>
      </w:r>
      <w:r w:rsidRPr="001D5225">
        <w:rPr>
          <w:rFonts w:cs="Times New Roman" w:asciiTheme="majorHAnsi" w:hAnsiTheme="majorHAnsi"/>
          <w:sz w:val="24"/>
          <w:szCs w:val="24"/>
        </w:rPr>
        <w:t>review)</w:t>
      </w:r>
    </w:p>
    <w:p w:rsidRPr="001D5225" w:rsidR="001D5225" w:rsidP="001D5225" w:rsidRDefault="001D5225" w14:paraId="72B6CAE0" w14:textId="24106DCB">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lastRenderedPageBreak/>
        <w:t>Shor</w:t>
      </w:r>
      <w:r w:rsidR="00E855D4">
        <w:rPr>
          <w:rFonts w:cs="Times New Roman" w:asciiTheme="majorHAnsi" w:hAnsiTheme="majorHAnsi"/>
          <w:sz w:val="24"/>
          <w:szCs w:val="24"/>
        </w:rPr>
        <w:t>ten “O</w:t>
      </w:r>
      <w:r w:rsidRPr="001D5225">
        <w:rPr>
          <w:rFonts w:cs="Times New Roman" w:asciiTheme="majorHAnsi" w:hAnsiTheme="majorHAnsi"/>
          <w:sz w:val="24"/>
          <w:szCs w:val="24"/>
        </w:rPr>
        <w:t>ut</w:t>
      </w:r>
      <w:r w:rsidR="00E855D4">
        <w:rPr>
          <w:rFonts w:cs="Times New Roman" w:asciiTheme="majorHAnsi" w:hAnsiTheme="majorHAnsi"/>
          <w:sz w:val="24"/>
          <w:szCs w:val="24"/>
        </w:rPr>
        <w:t>comes of R</w:t>
      </w:r>
      <w:r w:rsidRPr="001D5225">
        <w:rPr>
          <w:rFonts w:cs="Times New Roman" w:asciiTheme="majorHAnsi" w:hAnsiTheme="majorHAnsi"/>
          <w:sz w:val="24"/>
          <w:szCs w:val="24"/>
        </w:rPr>
        <w:t xml:space="preserve">eporting” </w:t>
      </w:r>
      <w:r w:rsidR="00E855D4">
        <w:rPr>
          <w:rFonts w:cs="Times New Roman" w:asciiTheme="majorHAnsi" w:hAnsiTheme="majorHAnsi"/>
          <w:sz w:val="24"/>
          <w:szCs w:val="24"/>
        </w:rPr>
        <w:t xml:space="preserve">section </w:t>
      </w:r>
      <w:r w:rsidRPr="001D5225">
        <w:rPr>
          <w:rFonts w:cs="Times New Roman" w:asciiTheme="majorHAnsi" w:hAnsiTheme="majorHAnsi"/>
          <w:sz w:val="24"/>
          <w:szCs w:val="24"/>
        </w:rPr>
        <w:t xml:space="preserve">to include only items required for </w:t>
      </w:r>
      <w:r w:rsidR="00E855D4">
        <w:rPr>
          <w:rFonts w:cs="Times New Roman" w:asciiTheme="majorHAnsi" w:hAnsiTheme="majorHAnsi"/>
          <w:sz w:val="24"/>
          <w:szCs w:val="24"/>
        </w:rPr>
        <w:t xml:space="preserve">the </w:t>
      </w:r>
      <w:r w:rsidRPr="001D5225">
        <w:rPr>
          <w:rFonts w:cs="Times New Roman" w:asciiTheme="majorHAnsi" w:hAnsiTheme="majorHAnsi"/>
          <w:sz w:val="24"/>
          <w:szCs w:val="24"/>
        </w:rPr>
        <w:t>retaliation metric</w:t>
      </w:r>
    </w:p>
    <w:p w:rsidRPr="001D5225" w:rsidR="001D5225" w:rsidP="001D5225" w:rsidRDefault="00E855D4" w14:paraId="6991E99C" w14:textId="3BC8F68A">
      <w:pPr>
        <w:pStyle w:val="Normal1"/>
        <w:numPr>
          <w:ilvl w:val="0"/>
          <w:numId w:val="28"/>
        </w:numPr>
        <w:rPr>
          <w:rFonts w:cs="Times New Roman" w:asciiTheme="majorHAnsi" w:hAnsiTheme="majorHAnsi"/>
          <w:sz w:val="24"/>
          <w:szCs w:val="24"/>
        </w:rPr>
      </w:pPr>
      <w:r>
        <w:rPr>
          <w:rFonts w:cs="Times New Roman" w:asciiTheme="majorHAnsi" w:hAnsiTheme="majorHAnsi"/>
          <w:sz w:val="24"/>
          <w:szCs w:val="24"/>
        </w:rPr>
        <w:t xml:space="preserve">Add item to estimate sexual assault by an intimate partner (in support of </w:t>
      </w:r>
      <w:r w:rsidR="00D41E45">
        <w:rPr>
          <w:rFonts w:cs="Times New Roman" w:asciiTheme="majorHAnsi" w:hAnsiTheme="majorHAnsi"/>
          <w:sz w:val="24"/>
          <w:szCs w:val="24"/>
        </w:rPr>
        <w:t xml:space="preserve">Military </w:t>
      </w:r>
      <w:r>
        <w:rPr>
          <w:rFonts w:cs="Times New Roman" w:asciiTheme="majorHAnsi" w:hAnsiTheme="majorHAnsi"/>
          <w:sz w:val="24"/>
          <w:szCs w:val="24"/>
        </w:rPr>
        <w:t xml:space="preserve">Family Advocacy Policy) </w:t>
      </w:r>
    </w:p>
    <w:p w:rsidRPr="001D5225" w:rsidR="001D5225" w:rsidP="001D5225" w:rsidRDefault="001D5225" w14:paraId="1DBBF7CA" w14:textId="14E46B4A">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Revise complaint/disclosure questions for sexual harassment “one situation”</w:t>
      </w:r>
      <w:r w:rsidR="00D41E45">
        <w:rPr>
          <w:rFonts w:cs="Times New Roman" w:asciiTheme="majorHAnsi" w:hAnsiTheme="majorHAnsi"/>
          <w:sz w:val="24"/>
          <w:szCs w:val="24"/>
        </w:rPr>
        <w:t xml:space="preserve"> (in order to be consistent with policy language &amp; Service complaint procedures)</w:t>
      </w:r>
    </w:p>
    <w:p w:rsidRPr="001D5225" w:rsidR="001D5225" w:rsidP="001D5225" w:rsidRDefault="001D5225" w14:paraId="4F1DCC5C" w14:textId="666984D7">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Add additional details regarding sexual harassment and stalking behaviors in sexual assault “one situation”</w:t>
      </w:r>
      <w:r w:rsidR="00D41E45">
        <w:rPr>
          <w:rFonts w:cs="Times New Roman" w:asciiTheme="majorHAnsi" w:hAnsiTheme="majorHAnsi"/>
          <w:sz w:val="24"/>
          <w:szCs w:val="24"/>
        </w:rPr>
        <w:t xml:space="preserve"> (in order to support prevention efforts vis a vis the relationship between lower level behaviors and sexual assault) </w:t>
      </w:r>
    </w:p>
    <w:p w:rsidRPr="001D5225" w:rsidR="001D5225" w:rsidP="001D5225" w:rsidRDefault="00D41E45" w14:paraId="4535C64E" w14:textId="64D4EC6D">
      <w:pPr>
        <w:pStyle w:val="Normal1"/>
        <w:numPr>
          <w:ilvl w:val="0"/>
          <w:numId w:val="28"/>
        </w:numPr>
        <w:rPr>
          <w:rFonts w:cs="Times New Roman" w:asciiTheme="majorHAnsi" w:hAnsiTheme="majorHAnsi"/>
          <w:sz w:val="24"/>
          <w:szCs w:val="24"/>
        </w:rPr>
      </w:pPr>
      <w:r>
        <w:rPr>
          <w:rFonts w:cs="Times New Roman" w:asciiTheme="majorHAnsi" w:hAnsiTheme="majorHAnsi"/>
          <w:sz w:val="24"/>
          <w:szCs w:val="24"/>
        </w:rPr>
        <w:t>Add sexual assault timeframe--</w:t>
      </w:r>
      <w:r w:rsidRPr="001D5225" w:rsidR="001D5225">
        <w:rPr>
          <w:rFonts w:cs="Times New Roman" w:asciiTheme="majorHAnsi" w:hAnsiTheme="majorHAnsi"/>
          <w:sz w:val="24"/>
          <w:szCs w:val="24"/>
        </w:rPr>
        <w:t>within 120 days of arriving at or departing the unit</w:t>
      </w:r>
      <w:r>
        <w:rPr>
          <w:rFonts w:cs="Times New Roman" w:asciiTheme="majorHAnsi" w:hAnsiTheme="majorHAnsi"/>
          <w:sz w:val="24"/>
          <w:szCs w:val="24"/>
        </w:rPr>
        <w:t xml:space="preserve"> (in order to identify risk at specific times to support prevention</w:t>
      </w:r>
      <w:r w:rsidRPr="001D5225" w:rsidR="001D5225">
        <w:rPr>
          <w:rFonts w:cs="Times New Roman" w:asciiTheme="majorHAnsi" w:hAnsiTheme="majorHAnsi"/>
          <w:sz w:val="24"/>
          <w:szCs w:val="24"/>
        </w:rPr>
        <w:t>)</w:t>
      </w:r>
    </w:p>
    <w:p w:rsidRPr="001D5225" w:rsidR="001D5225" w:rsidP="001D5225" w:rsidRDefault="001D5225" w14:paraId="3B0572DB" w14:textId="6478F2C7">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Shorten core bys</w:t>
      </w:r>
      <w:r w:rsidR="00D41E45">
        <w:rPr>
          <w:rFonts w:cs="Times New Roman" w:asciiTheme="majorHAnsi" w:hAnsiTheme="majorHAnsi"/>
          <w:sz w:val="24"/>
          <w:szCs w:val="24"/>
        </w:rPr>
        <w:t xml:space="preserve">tander intervention behaviors </w:t>
      </w:r>
    </w:p>
    <w:p w:rsidRPr="001D5225" w:rsidR="001D5225" w:rsidP="001D5225" w:rsidRDefault="001D5225" w14:paraId="5B141133" w14:textId="4149C1A5">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 xml:space="preserve">Add bystander intervention items related to responsibility, audience inhibition &amp; perception of social norms </w:t>
      </w:r>
      <w:r w:rsidR="00D41E45">
        <w:rPr>
          <w:rFonts w:cs="Times New Roman" w:asciiTheme="majorHAnsi" w:hAnsiTheme="majorHAnsi"/>
          <w:sz w:val="24"/>
          <w:szCs w:val="24"/>
        </w:rPr>
        <w:t xml:space="preserve">(identify potential challenges related to willingness to intervene; to evaluate existing bystander intervention training) </w:t>
      </w:r>
    </w:p>
    <w:p w:rsidRPr="001D5225" w:rsidR="001D5225" w:rsidP="001D5225" w:rsidRDefault="001D5225" w14:paraId="2BE4C2F8" w14:textId="1F99FB17">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Add</w:t>
      </w:r>
      <w:r w:rsidR="00D41E45">
        <w:rPr>
          <w:rFonts w:cs="Times New Roman" w:asciiTheme="majorHAnsi" w:hAnsiTheme="majorHAnsi"/>
          <w:sz w:val="24"/>
          <w:szCs w:val="24"/>
        </w:rPr>
        <w:t xml:space="preserve"> Audit-C--excessive alcohol use (to better assess the extent of excessive alcohol use among military members)</w:t>
      </w:r>
    </w:p>
    <w:p w:rsidRPr="001D5225" w:rsidR="001D5225" w:rsidP="001D5225" w:rsidRDefault="001D5225" w14:paraId="02187E16" w14:textId="64A2C971">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 xml:space="preserve">Add Ambivalent Sexism Inventory – Short Form </w:t>
      </w:r>
      <w:r w:rsidR="00D41E45">
        <w:rPr>
          <w:rFonts w:cs="Times New Roman" w:asciiTheme="majorHAnsi" w:hAnsiTheme="majorHAnsi"/>
          <w:sz w:val="24"/>
          <w:szCs w:val="24"/>
        </w:rPr>
        <w:t>(to assess the extent of sexist beliefs</w:t>
      </w:r>
      <w:r w:rsidR="008962CA">
        <w:rPr>
          <w:rFonts w:cs="Times New Roman" w:asciiTheme="majorHAnsi" w:hAnsiTheme="majorHAnsi"/>
          <w:sz w:val="24"/>
          <w:szCs w:val="24"/>
        </w:rPr>
        <w:t xml:space="preserve">, establish a baseline for sexist attitudes in the military, and to help identify </w:t>
      </w:r>
      <w:r w:rsidR="00D41E45">
        <w:rPr>
          <w:rFonts w:cs="Times New Roman" w:asciiTheme="majorHAnsi" w:hAnsiTheme="majorHAnsi"/>
          <w:sz w:val="24"/>
          <w:szCs w:val="24"/>
        </w:rPr>
        <w:t>groups for targeted intervention</w:t>
      </w:r>
    </w:p>
    <w:p w:rsidRPr="001D5225" w:rsidR="001D5225" w:rsidP="001D5225" w:rsidRDefault="001D5225" w14:paraId="00A9CB3E" w14:textId="19F9C8B7">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Add Psychological Climate for Sexual Harassment</w:t>
      </w:r>
      <w:r w:rsidR="008962CA">
        <w:rPr>
          <w:rFonts w:cs="Times New Roman" w:asciiTheme="majorHAnsi" w:hAnsiTheme="majorHAnsi"/>
          <w:sz w:val="24"/>
          <w:szCs w:val="24"/>
        </w:rPr>
        <w:t xml:space="preserve"> (assess the climate for sexual harassment &amp; to establish a baseline regarding the climate for sexual harassment to support evaluation)</w:t>
      </w:r>
    </w:p>
    <w:p w:rsidRPr="001D5225" w:rsidR="001D5225" w:rsidP="001D5225" w:rsidRDefault="001D5225" w14:paraId="0CE6B450" w14:textId="77D85599">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Add Brief Resilience Scale</w:t>
      </w:r>
      <w:r w:rsidR="008962CA">
        <w:rPr>
          <w:rFonts w:cs="Times New Roman" w:asciiTheme="majorHAnsi" w:hAnsiTheme="majorHAnsi"/>
          <w:sz w:val="24"/>
          <w:szCs w:val="24"/>
        </w:rPr>
        <w:t xml:space="preserve"> (assess the relationship between unwanted gender-related experiences and individual wellbeing)</w:t>
      </w:r>
    </w:p>
    <w:p w:rsidRPr="001D5225" w:rsidR="001D5225" w:rsidP="001D5225" w:rsidRDefault="001D5225" w14:paraId="09A020AD" w14:textId="5F12B298">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Add COVID-19 pandemic items as a contextual or risk factor for sexual assault</w:t>
      </w:r>
      <w:r w:rsidR="008962CA">
        <w:rPr>
          <w:rFonts w:cs="Times New Roman" w:asciiTheme="majorHAnsi" w:hAnsiTheme="majorHAnsi"/>
          <w:sz w:val="24"/>
          <w:szCs w:val="24"/>
        </w:rPr>
        <w:t xml:space="preserve"> </w:t>
      </w:r>
    </w:p>
    <w:p w:rsidRPr="008962CA" w:rsidR="001D5225" w:rsidP="008962CA" w:rsidRDefault="008962CA" w14:paraId="11D9568E" w14:textId="1E5B2700">
      <w:pPr>
        <w:pStyle w:val="Normal1"/>
        <w:numPr>
          <w:ilvl w:val="0"/>
          <w:numId w:val="28"/>
        </w:numPr>
        <w:rPr>
          <w:rFonts w:cs="Times New Roman" w:asciiTheme="majorHAnsi" w:hAnsiTheme="majorHAnsi"/>
          <w:sz w:val="24"/>
          <w:szCs w:val="24"/>
        </w:rPr>
      </w:pPr>
      <w:r>
        <w:rPr>
          <w:rFonts w:cs="Times New Roman" w:asciiTheme="majorHAnsi" w:hAnsiTheme="majorHAnsi"/>
          <w:sz w:val="24"/>
          <w:szCs w:val="24"/>
        </w:rPr>
        <w:t>Remove training section/survey questions</w:t>
      </w:r>
    </w:p>
    <w:p w:rsidR="001D5225" w:rsidP="001D5225" w:rsidRDefault="001D5225" w14:paraId="59DA3B88" w14:textId="54B2EC22">
      <w:pPr>
        <w:pStyle w:val="Normal1"/>
        <w:numPr>
          <w:ilvl w:val="0"/>
          <w:numId w:val="28"/>
        </w:numPr>
        <w:rPr>
          <w:rFonts w:cs="Times New Roman" w:asciiTheme="majorHAnsi" w:hAnsiTheme="majorHAnsi"/>
          <w:sz w:val="24"/>
          <w:szCs w:val="24"/>
        </w:rPr>
      </w:pPr>
      <w:r w:rsidRPr="001D5225">
        <w:rPr>
          <w:rFonts w:cs="Times New Roman" w:asciiTheme="majorHAnsi" w:hAnsiTheme="majorHAnsi"/>
          <w:sz w:val="24"/>
          <w:szCs w:val="24"/>
        </w:rPr>
        <w:t>Add question regarding commander’</w:t>
      </w:r>
      <w:r w:rsidR="008962CA">
        <w:rPr>
          <w:rFonts w:cs="Times New Roman" w:asciiTheme="majorHAnsi" w:hAnsiTheme="majorHAnsi"/>
          <w:sz w:val="24"/>
          <w:szCs w:val="24"/>
        </w:rPr>
        <w:t>s role vis-à-vis court martials (in response to request/direction from Member of Congress)</w:t>
      </w:r>
    </w:p>
    <w:p w:rsidRPr="001D5225" w:rsidR="00101FA2" w:rsidP="001D5225" w:rsidRDefault="00101FA2" w14:paraId="6F19C57E" w14:textId="393A8038">
      <w:pPr>
        <w:pStyle w:val="Normal1"/>
        <w:numPr>
          <w:ilvl w:val="0"/>
          <w:numId w:val="28"/>
        </w:numPr>
        <w:rPr>
          <w:rFonts w:cs="Times New Roman" w:asciiTheme="majorHAnsi" w:hAnsiTheme="majorHAnsi"/>
          <w:sz w:val="24"/>
          <w:szCs w:val="24"/>
        </w:rPr>
      </w:pPr>
      <w:r>
        <w:rPr>
          <w:rFonts w:cs="Times New Roman" w:asciiTheme="majorHAnsi" w:hAnsiTheme="majorHAnsi"/>
          <w:sz w:val="24"/>
          <w:szCs w:val="24"/>
        </w:rPr>
        <w:t>Add items related to other workplace climate detractors that may contribute to risk—specifically racial/ethnic relations (to assess how workplace climate factors operate in tandem to contribute to risk and identify areas to target for prevention)</w:t>
      </w:r>
    </w:p>
    <w:p w:rsidRPr="00110375" w:rsidR="001D5225" w:rsidP="001D5225" w:rsidRDefault="001D5225" w14:paraId="13CB0A45" w14:textId="29BF7C37">
      <w:pPr>
        <w:pStyle w:val="ListParagraph"/>
        <w:numPr>
          <w:ilvl w:val="0"/>
          <w:numId w:val="27"/>
        </w:numPr>
        <w:spacing w:after="0" w:line="240" w:lineRule="auto"/>
        <w:rPr>
          <w:rFonts w:asciiTheme="majorHAnsi" w:hAnsiTheme="majorHAnsi"/>
          <w:sz w:val="24"/>
        </w:rPr>
      </w:pPr>
      <w:r w:rsidRPr="001D5225">
        <w:rPr>
          <w:rFonts w:asciiTheme="majorHAnsi" w:hAnsiTheme="majorHAnsi"/>
          <w:sz w:val="24"/>
          <w:szCs w:val="24"/>
        </w:rPr>
        <w:t>Collect additional</w:t>
      </w:r>
      <w:r w:rsidR="008962CA">
        <w:rPr>
          <w:rFonts w:asciiTheme="majorHAnsi" w:hAnsiTheme="majorHAnsi"/>
          <w:sz w:val="24"/>
          <w:szCs w:val="24"/>
        </w:rPr>
        <w:t xml:space="preserve"> demographic information, including the </w:t>
      </w:r>
      <w:r w:rsidRPr="001D5225">
        <w:rPr>
          <w:rFonts w:asciiTheme="majorHAnsi" w:hAnsiTheme="majorHAnsi"/>
          <w:sz w:val="24"/>
          <w:szCs w:val="24"/>
        </w:rPr>
        <w:t>race &amp; gender of supervisor, paygrade of supervisor, respondent’s status as a supervisor, and gender</w:t>
      </w:r>
      <w:r w:rsidR="008962CA">
        <w:rPr>
          <w:rFonts w:asciiTheme="majorHAnsi" w:hAnsiTheme="majorHAnsi"/>
          <w:sz w:val="24"/>
          <w:szCs w:val="24"/>
        </w:rPr>
        <w:t xml:space="preserve"> identity (in order to assess/evaluate leader attitudes and perspectives and to provide data regarding </w:t>
      </w:r>
      <w:r w:rsidR="007E437D">
        <w:rPr>
          <w:rFonts w:asciiTheme="majorHAnsi" w:hAnsiTheme="majorHAnsi"/>
          <w:sz w:val="24"/>
          <w:szCs w:val="24"/>
        </w:rPr>
        <w:t xml:space="preserve">experiences of Transgender Service members).  </w:t>
      </w:r>
    </w:p>
    <w:p w:rsidR="00510F0C" w:rsidP="00372B16" w:rsidRDefault="00510F0C" w14:paraId="57936477" w14:textId="77777777">
      <w:pPr>
        <w:pStyle w:val="ListParagraph"/>
        <w:spacing w:after="0" w:line="240" w:lineRule="auto"/>
        <w:ind w:left="0"/>
        <w:rPr>
          <w:rFonts w:asciiTheme="majorHAnsi" w:hAnsiTheme="majorHAnsi"/>
          <w:i/>
          <w:sz w:val="24"/>
        </w:rPr>
      </w:pPr>
    </w:p>
    <w:p w:rsidR="00110375" w:rsidP="00372B16" w:rsidRDefault="00854C3D" w14:paraId="4C820A1B" w14:textId="77777777">
      <w:pPr>
        <w:pStyle w:val="ListParagraph"/>
        <w:spacing w:after="0" w:line="240" w:lineRule="auto"/>
        <w:ind w:left="0"/>
        <w:rPr>
          <w:rFonts w:asciiTheme="majorHAnsi" w:hAnsiTheme="majorHAnsi"/>
          <w:sz w:val="24"/>
        </w:rPr>
      </w:pPr>
      <w:r w:rsidRPr="00854C3D">
        <w:rPr>
          <w:rFonts w:asciiTheme="majorHAnsi" w:hAnsiTheme="majorHAnsi"/>
          <w:sz w:val="24"/>
        </w:rPr>
        <w:t>OPA will administer the WGR surveys</w:t>
      </w:r>
      <w:r>
        <w:rPr>
          <w:rFonts w:asciiTheme="majorHAnsi" w:hAnsiTheme="majorHAnsi"/>
          <w:sz w:val="24"/>
        </w:rPr>
        <w:t xml:space="preserve"> (one each to the Active component and the Reserve component)</w:t>
      </w:r>
      <w:r w:rsidRPr="00854C3D">
        <w:rPr>
          <w:rFonts w:asciiTheme="majorHAnsi" w:hAnsiTheme="majorHAnsi"/>
          <w:sz w:val="24"/>
        </w:rPr>
        <w:t xml:space="preserve"> via the web in addition to offering</w:t>
      </w:r>
      <w:r>
        <w:rPr>
          <w:rFonts w:asciiTheme="majorHAnsi" w:hAnsiTheme="majorHAnsi"/>
          <w:sz w:val="24"/>
        </w:rPr>
        <w:t xml:space="preserve"> a paper survey option to</w:t>
      </w:r>
      <w:r w:rsidR="006C1344">
        <w:rPr>
          <w:rFonts w:asciiTheme="majorHAnsi" w:hAnsiTheme="majorHAnsi"/>
          <w:sz w:val="24"/>
        </w:rPr>
        <w:t xml:space="preserve"> select participants. </w:t>
      </w:r>
      <w:r w:rsidRPr="00854C3D">
        <w:rPr>
          <w:rFonts w:asciiTheme="majorHAnsi" w:hAnsiTheme="majorHAnsi"/>
          <w:sz w:val="24"/>
        </w:rPr>
        <w:t xml:space="preserve"> </w:t>
      </w:r>
      <w:r w:rsidRPr="00854C3D" w:rsidR="006C1344">
        <w:rPr>
          <w:rFonts w:asciiTheme="majorHAnsi" w:hAnsiTheme="majorHAnsi"/>
          <w:sz w:val="24"/>
        </w:rPr>
        <w:t xml:space="preserve">The survey is administered via proprietary software developed by OPA’s operations </w:t>
      </w:r>
      <w:r w:rsidRPr="00854C3D" w:rsidR="006C1344">
        <w:rPr>
          <w:rFonts w:asciiTheme="majorHAnsi" w:hAnsiTheme="majorHAnsi"/>
          <w:sz w:val="24"/>
        </w:rPr>
        <w:lastRenderedPageBreak/>
        <w:t>contractor.</w:t>
      </w:r>
      <w:r w:rsidR="006C1344">
        <w:rPr>
          <w:rFonts w:asciiTheme="majorHAnsi" w:hAnsiTheme="majorHAnsi"/>
          <w:sz w:val="24"/>
        </w:rPr>
        <w:t xml:space="preserve">  </w:t>
      </w:r>
      <w:r w:rsidRPr="00854C3D">
        <w:rPr>
          <w:rFonts w:asciiTheme="majorHAnsi" w:hAnsiTheme="majorHAnsi"/>
          <w:sz w:val="24"/>
        </w:rPr>
        <w:t xml:space="preserve">To reduce respondent burden, web-based surveys use “smart skip” technology to ensure respondents only answer questions that are applicable to them. </w:t>
      </w:r>
    </w:p>
    <w:p w:rsidRPr="00372B16" w:rsidR="00510F0C" w:rsidP="00372B16" w:rsidRDefault="00510F0C" w14:paraId="33CA97E8" w14:textId="77777777">
      <w:pPr>
        <w:spacing w:after="0" w:line="240" w:lineRule="auto"/>
        <w:ind w:left="-720"/>
        <w:rPr>
          <w:rFonts w:asciiTheme="majorHAnsi" w:hAnsiTheme="majorHAnsi"/>
          <w:i/>
          <w:sz w:val="24"/>
        </w:rPr>
      </w:pPr>
    </w:p>
    <w:p w:rsidRPr="00372B16" w:rsidR="00110375" w:rsidP="00372B16" w:rsidRDefault="003212A2" w14:paraId="7E3280E9" w14:textId="77777777">
      <w:pPr>
        <w:pStyle w:val="ListParagraph"/>
        <w:spacing w:after="0" w:line="240" w:lineRule="auto"/>
        <w:ind w:left="0"/>
        <w:rPr>
          <w:rFonts w:asciiTheme="majorHAnsi" w:hAnsiTheme="majorHAnsi"/>
          <w:sz w:val="24"/>
        </w:rPr>
      </w:pPr>
      <w:r>
        <w:rPr>
          <w:rFonts w:asciiTheme="majorHAnsi" w:hAnsiTheme="majorHAnsi"/>
          <w:sz w:val="24"/>
        </w:rPr>
        <w:t>Service members start the survey by going to OPA’s consolidated survey landing page (dodsurveys.mil) and entering the unique ticket number</w:t>
      </w:r>
      <w:r w:rsidRPr="006C1344" w:rsidR="006C1344">
        <w:rPr>
          <w:rFonts w:asciiTheme="majorHAnsi" w:hAnsiTheme="majorHAnsi"/>
          <w:sz w:val="24"/>
        </w:rPr>
        <w:t xml:space="preserve"> provided to sample members in individual communications </w:t>
      </w:r>
      <w:r w:rsidR="000D51A3">
        <w:rPr>
          <w:rFonts w:asciiTheme="majorHAnsi" w:hAnsiTheme="majorHAnsi"/>
          <w:sz w:val="24"/>
        </w:rPr>
        <w:t xml:space="preserve">(e-mails and postal mail) </w:t>
      </w:r>
      <w:r w:rsidRPr="006C1344" w:rsidR="006C1344">
        <w:rPr>
          <w:rFonts w:asciiTheme="majorHAnsi" w:hAnsiTheme="majorHAnsi"/>
          <w:sz w:val="24"/>
        </w:rPr>
        <w:t>about the survey</w:t>
      </w:r>
      <w:r>
        <w:rPr>
          <w:rFonts w:asciiTheme="majorHAnsi" w:hAnsiTheme="majorHAnsi"/>
          <w:sz w:val="24"/>
        </w:rPr>
        <w:t xml:space="preserve">.  </w:t>
      </w:r>
      <w:r w:rsidRPr="006C1344" w:rsidR="006C1344">
        <w:rPr>
          <w:rFonts w:asciiTheme="majorHAnsi" w:hAnsiTheme="majorHAnsi"/>
          <w:sz w:val="24"/>
        </w:rPr>
        <w:t xml:space="preserve">Service members </w:t>
      </w:r>
      <w:r w:rsidR="006C1344">
        <w:rPr>
          <w:rFonts w:asciiTheme="majorHAnsi" w:hAnsiTheme="majorHAnsi"/>
          <w:sz w:val="24"/>
        </w:rPr>
        <w:t xml:space="preserve">who do not have their ticket number </w:t>
      </w:r>
      <w:r w:rsidRPr="006C1344" w:rsidR="006C1344">
        <w:rPr>
          <w:rFonts w:asciiTheme="majorHAnsi" w:hAnsiTheme="majorHAnsi"/>
          <w:sz w:val="24"/>
        </w:rPr>
        <w:t xml:space="preserve">can </w:t>
      </w:r>
      <w:r>
        <w:rPr>
          <w:rFonts w:asciiTheme="majorHAnsi" w:hAnsiTheme="majorHAnsi"/>
          <w:sz w:val="24"/>
        </w:rPr>
        <w:t>also use</w:t>
      </w:r>
      <w:r w:rsidRPr="006C1344" w:rsidR="006C1344">
        <w:rPr>
          <w:rFonts w:asciiTheme="majorHAnsi" w:hAnsiTheme="majorHAnsi"/>
          <w:sz w:val="24"/>
        </w:rPr>
        <w:t xml:space="preserve"> their DoD Identification (DoDID) and day of birth (i.e., 1 to 31) to </w:t>
      </w:r>
      <w:r>
        <w:rPr>
          <w:rFonts w:asciiTheme="majorHAnsi" w:hAnsiTheme="majorHAnsi"/>
          <w:sz w:val="24"/>
        </w:rPr>
        <w:t xml:space="preserve">lookup their ticket number on a lookup site </w:t>
      </w:r>
      <w:r w:rsidRPr="006C1344" w:rsidR="006C1344">
        <w:rPr>
          <w:rFonts w:asciiTheme="majorHAnsi" w:hAnsiTheme="majorHAnsi"/>
          <w:sz w:val="24"/>
        </w:rPr>
        <w:t>maintained by OPA’s operations contractor</w:t>
      </w:r>
      <w:r w:rsidR="000D51A3">
        <w:rPr>
          <w:rFonts w:asciiTheme="majorHAnsi" w:hAnsiTheme="majorHAnsi"/>
          <w:sz w:val="24"/>
        </w:rPr>
        <w:t xml:space="preserve">. </w:t>
      </w:r>
      <w:r w:rsidRPr="006C1344" w:rsidR="006C1344">
        <w:rPr>
          <w:rFonts w:asciiTheme="majorHAnsi" w:hAnsiTheme="majorHAnsi"/>
          <w:sz w:val="24"/>
        </w:rPr>
        <w:t xml:space="preserve"> </w:t>
      </w:r>
      <w:r w:rsidRPr="003212A2" w:rsidR="000D51A3">
        <w:rPr>
          <w:rFonts w:asciiTheme="majorHAnsi" w:hAnsiTheme="majorHAnsi"/>
          <w:sz w:val="24"/>
        </w:rPr>
        <w:t>OPA has</w:t>
      </w:r>
      <w:r w:rsidRPr="003212A2" w:rsidR="006C1344">
        <w:rPr>
          <w:rFonts w:asciiTheme="majorHAnsi" w:hAnsiTheme="majorHAnsi"/>
          <w:sz w:val="24"/>
        </w:rPr>
        <w:t xml:space="preserve"> improved accessibility of the survey site by optimizing it for mobile devices (e.g., smartphones and tablets).</w:t>
      </w:r>
      <w:r w:rsidRPr="003212A2" w:rsidR="000D51A3">
        <w:rPr>
          <w:rFonts w:asciiTheme="majorHAnsi" w:hAnsiTheme="majorHAnsi"/>
          <w:sz w:val="24"/>
        </w:rPr>
        <w:t xml:space="preserve">  </w:t>
      </w:r>
      <w:r w:rsidRPr="00372B16" w:rsidR="000D51A3">
        <w:rPr>
          <w:rFonts w:asciiTheme="majorHAnsi" w:hAnsiTheme="majorHAnsi"/>
          <w:sz w:val="24"/>
        </w:rPr>
        <w:t xml:space="preserve">Some sample members will also receive a paper copy of the survey via postal mail with a pre-paid envelope enclosed for returning their survey responses.  </w:t>
      </w:r>
    </w:p>
    <w:p w:rsidRPr="00372B16" w:rsidR="00356136" w:rsidP="00372B16" w:rsidRDefault="00356136" w14:paraId="72885E7B" w14:textId="77777777">
      <w:pPr>
        <w:spacing w:after="0" w:line="240" w:lineRule="auto"/>
        <w:ind w:left="-720"/>
        <w:rPr>
          <w:rFonts w:asciiTheme="majorHAnsi" w:hAnsiTheme="majorHAnsi"/>
          <w:sz w:val="24"/>
        </w:rPr>
      </w:pPr>
    </w:p>
    <w:p w:rsidR="00356136" w:rsidP="00372B16" w:rsidRDefault="00356136" w14:paraId="749D8DFD" w14:textId="77777777">
      <w:pPr>
        <w:pStyle w:val="ListParagraph"/>
        <w:spacing w:after="0" w:line="240" w:lineRule="auto"/>
        <w:ind w:left="0"/>
        <w:rPr>
          <w:rFonts w:asciiTheme="majorHAnsi" w:hAnsiTheme="majorHAnsi"/>
          <w:sz w:val="24"/>
        </w:rPr>
      </w:pPr>
      <w:r w:rsidRPr="00356136">
        <w:rPr>
          <w:rFonts w:asciiTheme="majorHAnsi" w:hAnsiTheme="majorHAnsi"/>
          <w:sz w:val="24"/>
        </w:rPr>
        <w:t xml:space="preserve">Persons in the sample who are not active refusers will be contacted by postal and electronic mail </w:t>
      </w:r>
      <w:r>
        <w:rPr>
          <w:rFonts w:asciiTheme="majorHAnsi" w:hAnsiTheme="majorHAnsi"/>
          <w:sz w:val="24"/>
        </w:rPr>
        <w:t xml:space="preserve">(i.e. e-mail) </w:t>
      </w:r>
      <w:r w:rsidRPr="00356136">
        <w:rPr>
          <w:rFonts w:asciiTheme="majorHAnsi" w:hAnsiTheme="majorHAnsi"/>
          <w:sz w:val="24"/>
        </w:rPr>
        <w:t xml:space="preserve">as described below. </w:t>
      </w:r>
      <w:r>
        <w:rPr>
          <w:rFonts w:asciiTheme="majorHAnsi" w:hAnsiTheme="majorHAnsi"/>
          <w:sz w:val="24"/>
        </w:rPr>
        <w:t xml:space="preserve"> </w:t>
      </w:r>
      <w:r w:rsidRPr="00356136">
        <w:rPr>
          <w:rFonts w:asciiTheme="majorHAnsi" w:hAnsiTheme="majorHAnsi"/>
          <w:sz w:val="24"/>
        </w:rPr>
        <w:t xml:space="preserve">Copies of draft postal letters and e-mail messages are provided as an attachment. </w:t>
      </w:r>
    </w:p>
    <w:p w:rsidRPr="00356136" w:rsidR="00356136" w:rsidP="00372B16" w:rsidRDefault="00356136" w14:paraId="5B5D261C" w14:textId="77777777">
      <w:pPr>
        <w:pStyle w:val="ListParagraph"/>
        <w:spacing w:after="0" w:line="240" w:lineRule="auto"/>
        <w:ind w:left="0"/>
        <w:rPr>
          <w:rFonts w:asciiTheme="majorHAnsi" w:hAnsiTheme="majorHAnsi"/>
          <w:sz w:val="24"/>
        </w:rPr>
      </w:pPr>
    </w:p>
    <w:p w:rsidR="00356136" w:rsidP="00372B16" w:rsidRDefault="00356136" w14:paraId="1F8BDC1C" w14:textId="77777777">
      <w:pPr>
        <w:pStyle w:val="ListParagraph"/>
        <w:spacing w:after="0" w:line="240" w:lineRule="auto"/>
        <w:ind w:left="0"/>
        <w:rPr>
          <w:rFonts w:asciiTheme="majorHAnsi" w:hAnsiTheme="majorHAnsi"/>
          <w:sz w:val="24"/>
        </w:rPr>
      </w:pPr>
      <w:r w:rsidRPr="00356136">
        <w:rPr>
          <w:rFonts w:asciiTheme="majorHAnsi" w:hAnsiTheme="majorHAnsi"/>
          <w:sz w:val="24"/>
        </w:rPr>
        <w:t xml:space="preserve">Sample members for whom OPA has postal addresses may receive: one (1) postal announcement letter, one (1) paper survey instrument with cover letter, </w:t>
      </w:r>
      <w:r>
        <w:rPr>
          <w:rFonts w:asciiTheme="majorHAnsi" w:hAnsiTheme="majorHAnsi"/>
          <w:sz w:val="24"/>
        </w:rPr>
        <w:t xml:space="preserve"> and </w:t>
      </w:r>
      <w:r w:rsidRPr="00356136">
        <w:rPr>
          <w:rFonts w:asciiTheme="majorHAnsi" w:hAnsiTheme="majorHAnsi"/>
          <w:sz w:val="24"/>
        </w:rPr>
        <w:t xml:space="preserve">one (1) reminder postal letter or postcard. </w:t>
      </w:r>
      <w:r>
        <w:rPr>
          <w:rFonts w:asciiTheme="majorHAnsi" w:hAnsiTheme="majorHAnsi"/>
          <w:sz w:val="24"/>
        </w:rPr>
        <w:t xml:space="preserve"> </w:t>
      </w:r>
      <w:r w:rsidRPr="00356136">
        <w:rPr>
          <w:rFonts w:asciiTheme="majorHAnsi" w:hAnsiTheme="majorHAnsi"/>
          <w:sz w:val="24"/>
        </w:rPr>
        <w:t xml:space="preserve">The postal announcement will be sent on or shortly after the survey opens. </w:t>
      </w:r>
      <w:r>
        <w:rPr>
          <w:rFonts w:asciiTheme="majorHAnsi" w:hAnsiTheme="majorHAnsi"/>
          <w:sz w:val="24"/>
        </w:rPr>
        <w:t xml:space="preserve"> </w:t>
      </w:r>
      <w:r w:rsidRPr="00356136">
        <w:rPr>
          <w:rFonts w:asciiTheme="majorHAnsi" w:hAnsiTheme="majorHAnsi"/>
          <w:sz w:val="24"/>
        </w:rPr>
        <w:t xml:space="preserve">The paper survey instrument (with cover letter) will only be sent to sample members who have not responded. </w:t>
      </w:r>
      <w:r>
        <w:rPr>
          <w:rFonts w:asciiTheme="majorHAnsi" w:hAnsiTheme="majorHAnsi"/>
          <w:sz w:val="24"/>
        </w:rPr>
        <w:t xml:space="preserve"> </w:t>
      </w:r>
      <w:r w:rsidRPr="00356136">
        <w:rPr>
          <w:rFonts w:asciiTheme="majorHAnsi" w:hAnsiTheme="majorHAnsi"/>
          <w:sz w:val="24"/>
        </w:rPr>
        <w:t xml:space="preserve">Sample members for whom OPA has email addresses may receive: one (1) announcement e-mail and up to five (5) e-mail reminders. </w:t>
      </w:r>
      <w:r>
        <w:rPr>
          <w:rFonts w:asciiTheme="majorHAnsi" w:hAnsiTheme="majorHAnsi"/>
          <w:sz w:val="24"/>
        </w:rPr>
        <w:t xml:space="preserve"> </w:t>
      </w:r>
      <w:r w:rsidRPr="00356136">
        <w:rPr>
          <w:rFonts w:asciiTheme="majorHAnsi" w:hAnsiTheme="majorHAnsi"/>
          <w:sz w:val="24"/>
        </w:rPr>
        <w:t xml:space="preserve">The announcement e-mail will be sent on the day the survey opens or shortly thereafter. </w:t>
      </w:r>
      <w:r>
        <w:rPr>
          <w:rFonts w:asciiTheme="majorHAnsi" w:hAnsiTheme="majorHAnsi"/>
          <w:sz w:val="24"/>
        </w:rPr>
        <w:t xml:space="preserve"> </w:t>
      </w:r>
      <w:r w:rsidRPr="00356136">
        <w:rPr>
          <w:rFonts w:asciiTheme="majorHAnsi" w:hAnsiTheme="majorHAnsi"/>
          <w:sz w:val="24"/>
        </w:rPr>
        <w:t xml:space="preserve">The reminder e-mails will be sent only to those selected sample members who have not yet responded to the survey or who are not active refusers. </w:t>
      </w:r>
      <w:r>
        <w:rPr>
          <w:rFonts w:asciiTheme="majorHAnsi" w:hAnsiTheme="majorHAnsi"/>
          <w:sz w:val="24"/>
        </w:rPr>
        <w:t xml:space="preserve"> </w:t>
      </w:r>
      <w:r w:rsidRPr="00356136">
        <w:rPr>
          <w:rFonts w:asciiTheme="majorHAnsi" w:hAnsiTheme="majorHAnsi"/>
          <w:sz w:val="24"/>
        </w:rPr>
        <w:t xml:space="preserve">The five e-mail reminders will be sent approximately every seven to ten days. </w:t>
      </w:r>
      <w:r>
        <w:rPr>
          <w:rFonts w:asciiTheme="majorHAnsi" w:hAnsiTheme="majorHAnsi"/>
          <w:sz w:val="24"/>
        </w:rPr>
        <w:t xml:space="preserve"> </w:t>
      </w:r>
      <w:r w:rsidRPr="00356136">
        <w:rPr>
          <w:rFonts w:asciiTheme="majorHAnsi" w:hAnsiTheme="majorHAnsi"/>
          <w:sz w:val="24"/>
        </w:rPr>
        <w:t xml:space="preserve">Survey email notifications will be sent via the software STRONGMAIL. </w:t>
      </w:r>
      <w:r>
        <w:rPr>
          <w:rFonts w:asciiTheme="majorHAnsi" w:hAnsiTheme="majorHAnsi"/>
          <w:sz w:val="24"/>
        </w:rPr>
        <w:t xml:space="preserve"> </w:t>
      </w:r>
      <w:r w:rsidRPr="00356136">
        <w:rPr>
          <w:rFonts w:asciiTheme="majorHAnsi" w:hAnsiTheme="majorHAnsi"/>
          <w:sz w:val="24"/>
        </w:rPr>
        <w:t xml:space="preserve">Only sample members will receive postal or </w:t>
      </w:r>
      <w:r>
        <w:rPr>
          <w:rFonts w:asciiTheme="majorHAnsi" w:hAnsiTheme="majorHAnsi"/>
          <w:sz w:val="24"/>
        </w:rPr>
        <w:t xml:space="preserve">email communications from OPA. </w:t>
      </w:r>
    </w:p>
    <w:p w:rsidR="00356136" w:rsidP="00372B16" w:rsidRDefault="00356136" w14:paraId="5387F324" w14:textId="77777777">
      <w:pPr>
        <w:pStyle w:val="ListParagraph"/>
        <w:spacing w:after="0" w:line="240" w:lineRule="auto"/>
        <w:ind w:left="0"/>
        <w:rPr>
          <w:rFonts w:asciiTheme="majorHAnsi" w:hAnsiTheme="majorHAnsi"/>
          <w:sz w:val="24"/>
        </w:rPr>
      </w:pPr>
    </w:p>
    <w:p w:rsidRPr="00356136" w:rsidR="00110375" w:rsidP="00372B16" w:rsidRDefault="000D51A3" w14:paraId="2187852C" w14:textId="77777777">
      <w:pPr>
        <w:pStyle w:val="ListParagraph"/>
        <w:spacing w:after="0" w:line="240" w:lineRule="auto"/>
        <w:ind w:left="0"/>
        <w:rPr>
          <w:rFonts w:asciiTheme="majorHAnsi" w:hAnsiTheme="majorHAnsi"/>
          <w:sz w:val="24"/>
        </w:rPr>
      </w:pPr>
      <w:r w:rsidRPr="00356136">
        <w:rPr>
          <w:rFonts w:asciiTheme="majorHAnsi" w:hAnsiTheme="majorHAnsi"/>
          <w:sz w:val="24"/>
        </w:rPr>
        <w:t xml:space="preserve">Letters and e-mails will have instructions on how to stop receiving further reminders. </w:t>
      </w:r>
      <w:r w:rsidRPr="00356136" w:rsidR="00356136">
        <w:rPr>
          <w:rFonts w:asciiTheme="majorHAnsi" w:hAnsiTheme="majorHAnsi"/>
          <w:sz w:val="24"/>
        </w:rPr>
        <w:t xml:space="preserve"> </w:t>
      </w:r>
      <w:r w:rsidRPr="00356136">
        <w:rPr>
          <w:rFonts w:asciiTheme="majorHAnsi" w:hAnsiTheme="majorHAnsi"/>
          <w:sz w:val="24"/>
        </w:rPr>
        <w:t xml:space="preserve">Anyone who indicates by phone, fax, postal mail, or e-mail they do not want to participate in the survey will be coded as an active refuser. </w:t>
      </w:r>
      <w:r w:rsidRPr="00356136" w:rsidR="00356136">
        <w:rPr>
          <w:rFonts w:asciiTheme="majorHAnsi" w:hAnsiTheme="majorHAnsi"/>
          <w:sz w:val="24"/>
        </w:rPr>
        <w:t xml:space="preserve"> </w:t>
      </w:r>
      <w:r w:rsidRPr="00356136">
        <w:rPr>
          <w:rFonts w:asciiTheme="majorHAnsi" w:hAnsiTheme="majorHAnsi"/>
          <w:sz w:val="24"/>
        </w:rPr>
        <w:t xml:space="preserve">These active refusers can be identified on OPA’s confidential files and the Survey Control System (SCS) files of OPA’s operations contractor. </w:t>
      </w:r>
      <w:r w:rsidRPr="00356136" w:rsidR="00356136">
        <w:rPr>
          <w:rFonts w:asciiTheme="majorHAnsi" w:hAnsiTheme="majorHAnsi"/>
          <w:sz w:val="24"/>
        </w:rPr>
        <w:t xml:space="preserve"> </w:t>
      </w:r>
      <w:r w:rsidRPr="00356136">
        <w:rPr>
          <w:rFonts w:asciiTheme="majorHAnsi" w:hAnsiTheme="majorHAnsi"/>
          <w:sz w:val="24"/>
        </w:rPr>
        <w:t xml:space="preserve">These files contain information from our records that were used in designing the sample. </w:t>
      </w:r>
      <w:r w:rsidRPr="00356136" w:rsidR="00356136">
        <w:rPr>
          <w:rFonts w:asciiTheme="majorHAnsi" w:hAnsiTheme="majorHAnsi"/>
          <w:sz w:val="24"/>
        </w:rPr>
        <w:t xml:space="preserve"> </w:t>
      </w:r>
      <w:r w:rsidRPr="00356136">
        <w:rPr>
          <w:rFonts w:asciiTheme="majorHAnsi" w:hAnsiTheme="majorHAnsi"/>
          <w:sz w:val="24"/>
        </w:rPr>
        <w:t xml:space="preserve">In addition, the SCS files contain the name and address information that was required to administer the survey. </w:t>
      </w:r>
      <w:r w:rsidR="00356136">
        <w:rPr>
          <w:rFonts w:asciiTheme="majorHAnsi" w:hAnsiTheme="majorHAnsi"/>
          <w:sz w:val="24"/>
        </w:rPr>
        <w:t xml:space="preserve"> </w:t>
      </w:r>
      <w:r w:rsidRPr="00356136">
        <w:rPr>
          <w:rFonts w:asciiTheme="majorHAnsi" w:hAnsiTheme="majorHAnsi"/>
          <w:sz w:val="24"/>
        </w:rPr>
        <w:t xml:space="preserve">Prior to the generation of notifications and reminder lists, active refusers will be excluded from the notification/reminder lists. </w:t>
      </w:r>
      <w:r w:rsidRPr="00356136" w:rsidR="00356136">
        <w:rPr>
          <w:rFonts w:asciiTheme="majorHAnsi" w:hAnsiTheme="majorHAnsi"/>
          <w:sz w:val="24"/>
        </w:rPr>
        <w:t xml:space="preserve"> </w:t>
      </w:r>
      <w:r w:rsidRPr="00356136">
        <w:rPr>
          <w:rFonts w:asciiTheme="majorHAnsi" w:hAnsiTheme="majorHAnsi"/>
          <w:sz w:val="24"/>
        </w:rPr>
        <w:t>Also, prior to the generation of all notification and reminder lists, the members of the sample will be checked against the latest OPA-provided records of the recently deceased.</w:t>
      </w:r>
    </w:p>
    <w:p w:rsidRPr="00372B16" w:rsidR="00EC4111" w:rsidP="00372B16" w:rsidRDefault="00EC4111" w14:paraId="670C9B56" w14:textId="77777777">
      <w:pPr>
        <w:spacing w:after="0" w:line="240" w:lineRule="auto"/>
        <w:ind w:left="-720"/>
        <w:rPr>
          <w:rFonts w:asciiTheme="majorHAnsi" w:hAnsiTheme="majorHAnsi"/>
          <w:i/>
          <w:sz w:val="24"/>
        </w:rPr>
      </w:pPr>
    </w:p>
    <w:p w:rsidR="00380B5B" w:rsidP="00372B16" w:rsidRDefault="00380B5B" w14:paraId="69B00E7A" w14:textId="77777777">
      <w:pPr>
        <w:pStyle w:val="ListParagraph"/>
        <w:spacing w:after="0" w:line="240" w:lineRule="auto"/>
        <w:ind w:left="0"/>
        <w:rPr>
          <w:rFonts w:asciiTheme="majorHAnsi" w:hAnsiTheme="majorHAnsi"/>
          <w:i/>
          <w:sz w:val="24"/>
        </w:rPr>
      </w:pPr>
      <w:r w:rsidRPr="00EC4111">
        <w:rPr>
          <w:rFonts w:asciiTheme="majorHAnsi" w:hAnsiTheme="majorHAnsi"/>
          <w:sz w:val="24"/>
        </w:rPr>
        <w:t xml:space="preserve">Surveys will be </w:t>
      </w:r>
      <w:r w:rsidR="00EC4111">
        <w:rPr>
          <w:rFonts w:asciiTheme="majorHAnsi" w:hAnsiTheme="majorHAnsi"/>
          <w:sz w:val="24"/>
        </w:rPr>
        <w:t xml:space="preserve">primarily </w:t>
      </w:r>
      <w:r w:rsidRPr="00EC4111">
        <w:rPr>
          <w:rFonts w:asciiTheme="majorHAnsi" w:hAnsiTheme="majorHAnsi"/>
          <w:sz w:val="24"/>
        </w:rPr>
        <w:t xml:space="preserve">administered via proprietary software developed by OPA’s operations contractor.  OPA and their operations contractor will have access to the completed collection instruments and the resulting electronic database(s).  Each of these organizations’ network sites will be secure and password protected.  Security will be strictly enabled by using physical and software access restrictions.  Each file will be tightly </w:t>
      </w:r>
      <w:r w:rsidRPr="00EC4111">
        <w:rPr>
          <w:rFonts w:asciiTheme="majorHAnsi" w:hAnsiTheme="majorHAnsi"/>
          <w:sz w:val="24"/>
        </w:rPr>
        <w:lastRenderedPageBreak/>
        <w:t xml:space="preserve">controlled by OPA and by OPA’s operations contractor behind firewalls with password-protected access on a need-to-know basis.  Password protected files will be sent via secure file transfer protocols (FTPs) or DoD </w:t>
      </w:r>
      <w:r w:rsidR="00EC4111">
        <w:rPr>
          <w:rFonts w:asciiTheme="majorHAnsi" w:hAnsiTheme="majorHAnsi"/>
          <w:sz w:val="24"/>
        </w:rPr>
        <w:t xml:space="preserve">Secure Access File Exchange (DoD </w:t>
      </w:r>
      <w:r w:rsidRPr="00EC4111">
        <w:rPr>
          <w:rFonts w:asciiTheme="majorHAnsi" w:hAnsiTheme="majorHAnsi"/>
          <w:sz w:val="24"/>
        </w:rPr>
        <w:t>Safe</w:t>
      </w:r>
      <w:r w:rsidR="00EC4111">
        <w:rPr>
          <w:rFonts w:asciiTheme="majorHAnsi" w:hAnsiTheme="majorHAnsi"/>
          <w:sz w:val="24"/>
        </w:rPr>
        <w:t>)</w:t>
      </w:r>
      <w:r w:rsidRPr="00EC4111">
        <w:rPr>
          <w:rFonts w:asciiTheme="majorHAnsi" w:hAnsiTheme="majorHAnsi"/>
          <w:sz w:val="24"/>
        </w:rPr>
        <w:t xml:space="preserve"> to OPA’s operations contractor; FTPs will automatically encrypt files.  Passwords will be conveyed by telephone or sent via a dig</w:t>
      </w:r>
      <w:r w:rsidR="00EC4111">
        <w:rPr>
          <w:rFonts w:asciiTheme="majorHAnsi" w:hAnsiTheme="majorHAnsi"/>
          <w:sz w:val="24"/>
        </w:rPr>
        <w:t>itally signed encrypted e-mail.</w:t>
      </w:r>
      <w:r w:rsidRPr="00EC4111">
        <w:rPr>
          <w:rFonts w:asciiTheme="majorHAnsi" w:hAnsiTheme="majorHAnsi"/>
          <w:sz w:val="24"/>
        </w:rPr>
        <w:t xml:space="preserve">  </w:t>
      </w:r>
      <w:r w:rsidRPr="00EC4111" w:rsidR="00EC4111">
        <w:rPr>
          <w:rFonts w:asciiTheme="majorHAnsi" w:hAnsiTheme="majorHAnsi"/>
          <w:sz w:val="24"/>
        </w:rPr>
        <w:t>OPA’s operations contractor will secure</w:t>
      </w:r>
      <w:r w:rsidR="00EC4111">
        <w:rPr>
          <w:rFonts w:asciiTheme="majorHAnsi" w:hAnsiTheme="majorHAnsi"/>
          <w:sz w:val="24"/>
        </w:rPr>
        <w:t xml:space="preserve"> and then</w:t>
      </w:r>
      <w:r w:rsidRPr="00EC4111" w:rsidR="00EC4111">
        <w:rPr>
          <w:rFonts w:asciiTheme="majorHAnsi" w:hAnsiTheme="majorHAnsi"/>
          <w:sz w:val="24"/>
        </w:rPr>
        <w:t xml:space="preserve"> shred all hard copies at the end of the project contract.</w:t>
      </w:r>
    </w:p>
    <w:p w:rsidR="00EC4111" w:rsidP="00372B16" w:rsidRDefault="00EC4111" w14:paraId="22284F2A" w14:textId="77777777">
      <w:pPr>
        <w:pStyle w:val="ListParagraph"/>
        <w:spacing w:after="0" w:line="240" w:lineRule="auto"/>
        <w:ind w:left="0"/>
        <w:rPr>
          <w:rFonts w:asciiTheme="majorHAnsi" w:hAnsiTheme="majorHAnsi"/>
          <w:sz w:val="24"/>
        </w:rPr>
      </w:pPr>
    </w:p>
    <w:p w:rsidR="00380B5B" w:rsidP="00372B16" w:rsidRDefault="00380B5B" w14:paraId="7F71C6DC" w14:textId="77777777">
      <w:pPr>
        <w:pStyle w:val="ListParagraph"/>
        <w:spacing w:after="0" w:line="240" w:lineRule="auto"/>
        <w:ind w:left="0"/>
        <w:rPr>
          <w:rFonts w:asciiTheme="majorHAnsi" w:hAnsiTheme="majorHAnsi"/>
          <w:sz w:val="24"/>
        </w:rPr>
      </w:pPr>
      <w:r w:rsidRPr="00380B5B">
        <w:rPr>
          <w:rFonts w:asciiTheme="majorHAnsi" w:hAnsiTheme="majorHAnsi"/>
          <w:sz w:val="24"/>
        </w:rPr>
        <w:t>Datasets containing survey responses will never contain names, addresses, or e-mail addresses; rather, they will include only randomly generated identification (ID) numbers.</w:t>
      </w:r>
      <w:r>
        <w:rPr>
          <w:rFonts w:asciiTheme="majorHAnsi" w:hAnsiTheme="majorHAnsi"/>
          <w:sz w:val="24"/>
        </w:rPr>
        <w:t xml:space="preserve">  </w:t>
      </w:r>
      <w:r w:rsidRPr="00380B5B">
        <w:rPr>
          <w:rFonts w:asciiTheme="majorHAnsi" w:hAnsiTheme="majorHAnsi"/>
          <w:sz w:val="24"/>
        </w:rPr>
        <w:t xml:space="preserve">The data for these surveys will be stored on DoD servers only. </w:t>
      </w:r>
      <w:r>
        <w:rPr>
          <w:rFonts w:asciiTheme="majorHAnsi" w:hAnsiTheme="majorHAnsi"/>
          <w:sz w:val="24"/>
        </w:rPr>
        <w:t xml:space="preserve"> </w:t>
      </w:r>
      <w:r w:rsidRPr="00380B5B">
        <w:rPr>
          <w:rFonts w:asciiTheme="majorHAnsi" w:hAnsiTheme="majorHAnsi"/>
          <w:sz w:val="24"/>
        </w:rPr>
        <w:t xml:space="preserve">In accordance with the existing data sharing agreement between OPA and the Army Analytics Group (AAG), WGR data may also be stored and analyzed in the Person-Event Data Environment (PDE); a data repository for data storage and analysis maintained and operated by the AAG. </w:t>
      </w:r>
      <w:r>
        <w:rPr>
          <w:rFonts w:asciiTheme="majorHAnsi" w:hAnsiTheme="majorHAnsi"/>
          <w:sz w:val="24"/>
        </w:rPr>
        <w:t xml:space="preserve"> </w:t>
      </w:r>
      <w:r w:rsidRPr="00380B5B">
        <w:rPr>
          <w:rFonts w:asciiTheme="majorHAnsi" w:hAnsiTheme="majorHAnsi"/>
          <w:sz w:val="24"/>
        </w:rPr>
        <w:t xml:space="preserve">Transfer of data to the PDE will take place via DoD-Safe using encryption and password protection. </w:t>
      </w:r>
      <w:r>
        <w:rPr>
          <w:rFonts w:asciiTheme="majorHAnsi" w:hAnsiTheme="majorHAnsi"/>
          <w:sz w:val="24"/>
        </w:rPr>
        <w:t xml:space="preserve"> </w:t>
      </w:r>
      <w:r w:rsidRPr="00380B5B">
        <w:rPr>
          <w:rFonts w:asciiTheme="majorHAnsi" w:hAnsiTheme="majorHAnsi"/>
          <w:sz w:val="24"/>
        </w:rPr>
        <w:t xml:space="preserve">WGR data may also be stored and analyzed in Advana (a DoD data repository similar to the AAG’s PDE), pending OPA’s transition from its remote servers to Advana (planned for calendar year 2021). </w:t>
      </w:r>
    </w:p>
    <w:p w:rsidR="00380B5B" w:rsidP="00372B16" w:rsidRDefault="00380B5B" w14:paraId="4AE6E680" w14:textId="77777777">
      <w:pPr>
        <w:pStyle w:val="ListParagraph"/>
        <w:spacing w:after="0" w:line="240" w:lineRule="auto"/>
        <w:ind w:left="0"/>
        <w:rPr>
          <w:rFonts w:asciiTheme="majorHAnsi" w:hAnsiTheme="majorHAnsi"/>
          <w:sz w:val="24"/>
        </w:rPr>
      </w:pPr>
    </w:p>
    <w:p w:rsidRPr="00380B5B" w:rsidR="00380B5B" w:rsidP="00372B16" w:rsidRDefault="00380B5B" w14:paraId="17258AA7" w14:textId="77777777">
      <w:pPr>
        <w:pStyle w:val="ListParagraph"/>
        <w:spacing w:after="0" w:line="240" w:lineRule="auto"/>
        <w:ind w:left="0"/>
        <w:rPr>
          <w:rFonts w:asciiTheme="majorHAnsi" w:hAnsiTheme="majorHAnsi"/>
          <w:sz w:val="24"/>
        </w:rPr>
      </w:pPr>
      <w:r w:rsidRPr="00380B5B">
        <w:rPr>
          <w:rFonts w:asciiTheme="majorHAnsi" w:hAnsiTheme="majorHAnsi"/>
          <w:sz w:val="24"/>
        </w:rPr>
        <w:t xml:space="preserve">Before data can be shared, OPA will perform a confidentiality and data disclosure analysis to reduce the risk of there being a combination of demographic variables that can identify an individual. </w:t>
      </w:r>
      <w:r>
        <w:rPr>
          <w:rFonts w:asciiTheme="majorHAnsi" w:hAnsiTheme="majorHAnsi"/>
          <w:sz w:val="24"/>
        </w:rPr>
        <w:t xml:space="preserve"> </w:t>
      </w:r>
      <w:r w:rsidRPr="00380B5B">
        <w:rPr>
          <w:rFonts w:asciiTheme="majorHAnsi" w:hAnsiTheme="majorHAnsi"/>
          <w:sz w:val="24"/>
        </w:rPr>
        <w:t xml:space="preserve">To prevent identification, some variables will be removed or combined with other variables for the basic dataset. </w:t>
      </w:r>
      <w:r w:rsidR="00EC4111">
        <w:rPr>
          <w:rFonts w:asciiTheme="majorHAnsi" w:hAnsiTheme="majorHAnsi"/>
          <w:sz w:val="24"/>
        </w:rPr>
        <w:t xml:space="preserve"> </w:t>
      </w:r>
      <w:r w:rsidRPr="00EC4111" w:rsidR="00EC4111">
        <w:rPr>
          <w:rFonts w:asciiTheme="majorHAnsi" w:hAnsiTheme="majorHAnsi"/>
          <w:sz w:val="24"/>
        </w:rPr>
        <w:t>The sample members most vulnerable to identification would be members who exemplify a particularly rare combination of demographic characteristics</w:t>
      </w:r>
      <w:r w:rsidR="00EC4111">
        <w:rPr>
          <w:rFonts w:asciiTheme="majorHAnsi" w:hAnsiTheme="majorHAnsi"/>
          <w:sz w:val="24"/>
        </w:rPr>
        <w:t>, such as high pay grade, women</w:t>
      </w:r>
      <w:r w:rsidRPr="00EC4111" w:rsidR="00EC4111">
        <w:rPr>
          <w:rFonts w:asciiTheme="majorHAnsi" w:hAnsiTheme="majorHAnsi"/>
          <w:sz w:val="24"/>
        </w:rPr>
        <w:t xml:space="preserve">, and/or ethnic minority status, and circumstances that would permit someone with knowledge or access to other military records to possibly merge those data sources to produce identification. </w:t>
      </w:r>
      <w:r w:rsidR="00EC4111">
        <w:rPr>
          <w:rFonts w:asciiTheme="majorHAnsi" w:hAnsiTheme="majorHAnsi"/>
          <w:sz w:val="24"/>
        </w:rPr>
        <w:t xml:space="preserve"> To mitigate</w:t>
      </w:r>
      <w:r w:rsidRPr="00EC4111" w:rsidR="00EC4111">
        <w:rPr>
          <w:rFonts w:asciiTheme="majorHAnsi" w:hAnsiTheme="majorHAnsi"/>
          <w:sz w:val="24"/>
        </w:rPr>
        <w:t xml:space="preserve"> this risk, OPA will ensure that there are at least 10 respondents in any cell for any report that is created and distributed. </w:t>
      </w:r>
      <w:r w:rsidR="00EC4111">
        <w:rPr>
          <w:rFonts w:asciiTheme="majorHAnsi" w:hAnsiTheme="majorHAnsi"/>
          <w:sz w:val="24"/>
        </w:rPr>
        <w:t xml:space="preserve"> </w:t>
      </w:r>
      <w:r w:rsidRPr="00EC4111" w:rsidR="00EC4111">
        <w:rPr>
          <w:rFonts w:asciiTheme="majorHAnsi" w:hAnsiTheme="majorHAnsi"/>
          <w:sz w:val="24"/>
        </w:rPr>
        <w:t>If there are less than 10 respondents in any cell, variables will be grouped until that threshold is met.</w:t>
      </w:r>
    </w:p>
    <w:p w:rsidRPr="00372B16" w:rsidR="00372B16" w:rsidP="00372B16" w:rsidRDefault="00372B16" w14:paraId="1644ED74" w14:textId="77777777">
      <w:pPr>
        <w:spacing w:after="0" w:line="240" w:lineRule="auto"/>
        <w:ind w:left="-720"/>
        <w:rPr>
          <w:rFonts w:asciiTheme="majorHAnsi" w:hAnsiTheme="majorHAnsi"/>
          <w:i/>
          <w:sz w:val="24"/>
        </w:rPr>
      </w:pPr>
    </w:p>
    <w:p w:rsidR="005C7428" w:rsidP="00372B16" w:rsidRDefault="00372B16" w14:paraId="6D564B3D" w14:textId="04B347B8">
      <w:pPr>
        <w:pStyle w:val="ListParagraph"/>
        <w:spacing w:after="0" w:line="240" w:lineRule="auto"/>
        <w:ind w:left="0"/>
        <w:rPr>
          <w:rFonts w:asciiTheme="majorHAnsi" w:hAnsiTheme="majorHAnsi"/>
          <w:sz w:val="24"/>
        </w:rPr>
      </w:pPr>
      <w:r>
        <w:rPr>
          <w:rFonts w:asciiTheme="majorHAnsi" w:hAnsiTheme="majorHAnsi"/>
          <w:sz w:val="24"/>
        </w:rPr>
        <w:t>Ultimately, results from</w:t>
      </w:r>
      <w:r w:rsidRPr="00372B16">
        <w:rPr>
          <w:rFonts w:asciiTheme="majorHAnsi" w:hAnsiTheme="majorHAnsi"/>
          <w:sz w:val="24"/>
        </w:rPr>
        <w:t xml:space="preserve"> the </w:t>
      </w:r>
      <w:r>
        <w:rPr>
          <w:rFonts w:asciiTheme="majorHAnsi" w:hAnsiTheme="majorHAnsi"/>
          <w:sz w:val="24"/>
        </w:rPr>
        <w:t xml:space="preserve">WGR </w:t>
      </w:r>
      <w:r w:rsidRPr="00372B16">
        <w:rPr>
          <w:rFonts w:asciiTheme="majorHAnsi" w:hAnsiTheme="majorHAnsi"/>
          <w:sz w:val="24"/>
        </w:rPr>
        <w:t>survey</w:t>
      </w:r>
      <w:r>
        <w:rPr>
          <w:rFonts w:asciiTheme="majorHAnsi" w:hAnsiTheme="majorHAnsi"/>
          <w:sz w:val="24"/>
        </w:rPr>
        <w:t>s</w:t>
      </w:r>
      <w:r w:rsidRPr="00372B16">
        <w:rPr>
          <w:rFonts w:asciiTheme="majorHAnsi" w:hAnsiTheme="majorHAnsi"/>
          <w:sz w:val="24"/>
        </w:rPr>
        <w:t xml:space="preserve"> have been and will continue to be used by policy leaders to make decisions informed by current and statistically reliable information. </w:t>
      </w:r>
      <w:r w:rsidR="00BB7C90">
        <w:rPr>
          <w:rFonts w:asciiTheme="majorHAnsi" w:hAnsiTheme="majorHAnsi"/>
          <w:sz w:val="24"/>
        </w:rPr>
        <w:t xml:space="preserve"> More specifically, the data have been used to not only meet congressional reporting requirements, but also in support of </w:t>
      </w:r>
      <w:r w:rsidR="00770537">
        <w:rPr>
          <w:rFonts w:asciiTheme="majorHAnsi" w:hAnsiTheme="majorHAnsi"/>
          <w:sz w:val="24"/>
        </w:rPr>
        <w:t>multiple lines of effort</w:t>
      </w:r>
      <w:bookmarkStart w:name="_GoBack" w:id="1"/>
      <w:bookmarkEnd w:id="1"/>
      <w:r w:rsidR="00BB7C90">
        <w:rPr>
          <w:rFonts w:asciiTheme="majorHAnsi" w:hAnsiTheme="majorHAnsi"/>
          <w:sz w:val="24"/>
        </w:rPr>
        <w:t xml:space="preserve">: </w:t>
      </w:r>
    </w:p>
    <w:p w:rsidRPr="00CA1780" w:rsidR="00CA1780" w:rsidP="00CA1780" w:rsidRDefault="00CA1780" w14:paraId="123A44E6" w14:textId="4ADD4F5D">
      <w:pPr>
        <w:spacing w:after="0"/>
        <w:rPr>
          <w:rFonts w:asciiTheme="majorHAnsi" w:hAnsiTheme="majorHAnsi"/>
          <w:sz w:val="24"/>
        </w:rPr>
      </w:pPr>
    </w:p>
    <w:p w:rsidRPr="00BB7C90" w:rsidR="00A04285" w:rsidP="00BB7C90" w:rsidRDefault="00BB7C90" w14:paraId="0DB30327" w14:textId="4FF201C2">
      <w:pPr>
        <w:pStyle w:val="ListParagraph"/>
        <w:numPr>
          <w:ilvl w:val="0"/>
          <w:numId w:val="29"/>
        </w:numPr>
        <w:spacing w:after="0"/>
        <w:rPr>
          <w:rFonts w:asciiTheme="majorHAnsi" w:hAnsiTheme="majorHAnsi"/>
          <w:sz w:val="24"/>
        </w:rPr>
      </w:pPr>
      <w:r>
        <w:rPr>
          <w:rFonts w:asciiTheme="majorHAnsi" w:hAnsiTheme="majorHAnsi"/>
          <w:b/>
          <w:bCs/>
          <w:sz w:val="24"/>
        </w:rPr>
        <w:t>Assessing the Continuum of Harm</w:t>
      </w:r>
    </w:p>
    <w:p w:rsidRPr="00BB7C90" w:rsidR="00A04285" w:rsidP="00BB7C90" w:rsidRDefault="00BB7C90" w14:paraId="278CA618" w14:textId="77777777">
      <w:pPr>
        <w:pStyle w:val="ListParagraph"/>
        <w:numPr>
          <w:ilvl w:val="1"/>
          <w:numId w:val="29"/>
        </w:numPr>
        <w:spacing w:after="0"/>
        <w:rPr>
          <w:rFonts w:asciiTheme="majorHAnsi" w:hAnsiTheme="majorHAnsi"/>
          <w:sz w:val="24"/>
        </w:rPr>
      </w:pPr>
      <w:r w:rsidRPr="00BB7C90">
        <w:rPr>
          <w:rFonts w:asciiTheme="majorHAnsi" w:hAnsiTheme="majorHAnsi"/>
          <w:sz w:val="24"/>
        </w:rPr>
        <w:t xml:space="preserve">Demonstrating the relationship between climate factors (e.g., workplace hostility, sexual harassment, and unit member actions) and sexual assault. </w:t>
      </w:r>
    </w:p>
    <w:p w:rsidRPr="00BB7C90" w:rsidR="00A04285" w:rsidP="00BB7C90" w:rsidRDefault="00BB7C90" w14:paraId="59CC9FAA" w14:textId="5D51C0FF">
      <w:pPr>
        <w:pStyle w:val="ListParagraph"/>
        <w:numPr>
          <w:ilvl w:val="0"/>
          <w:numId w:val="29"/>
        </w:numPr>
        <w:spacing w:after="0"/>
        <w:rPr>
          <w:rFonts w:asciiTheme="majorHAnsi" w:hAnsiTheme="majorHAnsi"/>
          <w:sz w:val="24"/>
        </w:rPr>
      </w:pPr>
      <w:r>
        <w:rPr>
          <w:rFonts w:asciiTheme="majorHAnsi" w:hAnsiTheme="majorHAnsi"/>
          <w:b/>
          <w:bCs/>
          <w:sz w:val="24"/>
        </w:rPr>
        <w:t xml:space="preserve">DoD </w:t>
      </w:r>
      <w:r w:rsidRPr="00BB7C90">
        <w:rPr>
          <w:rFonts w:asciiTheme="majorHAnsi" w:hAnsiTheme="majorHAnsi"/>
          <w:b/>
          <w:bCs/>
          <w:sz w:val="24"/>
        </w:rPr>
        <w:t>P</w:t>
      </w:r>
      <w:r>
        <w:rPr>
          <w:rFonts w:asciiTheme="majorHAnsi" w:hAnsiTheme="majorHAnsi"/>
          <w:b/>
          <w:bCs/>
          <w:sz w:val="24"/>
        </w:rPr>
        <w:t>revention Plan of Action (PPoA)</w:t>
      </w:r>
    </w:p>
    <w:p w:rsidRPr="00BB7C90" w:rsidR="00A04285" w:rsidP="00BB7C90" w:rsidRDefault="00BB7C90" w14:paraId="1A161866" w14:textId="77777777">
      <w:pPr>
        <w:pStyle w:val="ListParagraph"/>
        <w:numPr>
          <w:ilvl w:val="1"/>
          <w:numId w:val="29"/>
        </w:numPr>
        <w:spacing w:after="0"/>
        <w:rPr>
          <w:rFonts w:asciiTheme="majorHAnsi" w:hAnsiTheme="majorHAnsi"/>
          <w:sz w:val="24"/>
        </w:rPr>
      </w:pPr>
      <w:r w:rsidRPr="00BB7C90">
        <w:rPr>
          <w:rFonts w:asciiTheme="majorHAnsi" w:hAnsiTheme="majorHAnsi"/>
          <w:sz w:val="24"/>
        </w:rPr>
        <w:t>Recognizes that the collection and use of data—to include data regarding prevalence, risk, &amp; protective factors—is critical to prevention.</w:t>
      </w:r>
    </w:p>
    <w:p w:rsidRPr="00BB7C90" w:rsidR="00A04285" w:rsidP="00BB7C90" w:rsidRDefault="00BB7C90" w14:paraId="5CB2BA26" w14:textId="77777777">
      <w:pPr>
        <w:pStyle w:val="ListParagraph"/>
        <w:numPr>
          <w:ilvl w:val="0"/>
          <w:numId w:val="29"/>
        </w:numPr>
        <w:spacing w:after="0"/>
        <w:rPr>
          <w:rFonts w:asciiTheme="majorHAnsi" w:hAnsiTheme="majorHAnsi"/>
          <w:sz w:val="24"/>
        </w:rPr>
      </w:pPr>
      <w:r w:rsidRPr="00BB7C90">
        <w:rPr>
          <w:rFonts w:asciiTheme="majorHAnsi" w:hAnsiTheme="majorHAnsi"/>
          <w:b/>
          <w:bCs/>
          <w:sz w:val="24"/>
        </w:rPr>
        <w:t xml:space="preserve">Men’s Sexual Assault Prevention &amp; Response Working Group. </w:t>
      </w:r>
    </w:p>
    <w:p w:rsidRPr="00BB7C90" w:rsidR="00A04285" w:rsidP="00BB7C90" w:rsidRDefault="00BB7C90" w14:paraId="4F9C2D61" w14:textId="77777777">
      <w:pPr>
        <w:pStyle w:val="ListParagraph"/>
        <w:numPr>
          <w:ilvl w:val="1"/>
          <w:numId w:val="29"/>
        </w:numPr>
        <w:spacing w:after="0"/>
        <w:rPr>
          <w:rFonts w:asciiTheme="majorHAnsi" w:hAnsiTheme="majorHAnsi"/>
          <w:sz w:val="24"/>
        </w:rPr>
      </w:pPr>
      <w:r w:rsidRPr="00BB7C90">
        <w:rPr>
          <w:rFonts w:asciiTheme="majorHAnsi" w:hAnsiTheme="majorHAnsi"/>
          <w:sz w:val="24"/>
        </w:rPr>
        <w:lastRenderedPageBreak/>
        <w:t xml:space="preserve">Improving the Department’s ability to increase awareness about male sexual assault, provide support to the needs of men, promote engagement with the DoD response system by men, and prevent the crime. </w:t>
      </w:r>
    </w:p>
    <w:p w:rsidRPr="00BB7C90" w:rsidR="00A04285" w:rsidP="00BB7C90" w:rsidRDefault="00BB7C90" w14:paraId="3585B975" w14:textId="0B4C2974">
      <w:pPr>
        <w:pStyle w:val="ListParagraph"/>
        <w:numPr>
          <w:ilvl w:val="0"/>
          <w:numId w:val="29"/>
        </w:numPr>
        <w:spacing w:after="0"/>
        <w:rPr>
          <w:rFonts w:asciiTheme="majorHAnsi" w:hAnsiTheme="majorHAnsi"/>
          <w:sz w:val="24"/>
        </w:rPr>
      </w:pPr>
      <w:r w:rsidRPr="00BB7C90">
        <w:rPr>
          <w:rFonts w:asciiTheme="majorHAnsi" w:hAnsiTheme="majorHAnsi"/>
          <w:b/>
          <w:bCs/>
          <w:sz w:val="24"/>
        </w:rPr>
        <w:t>Measuring Retaliation &amp; Other Outcomes Associated with Reporting</w:t>
      </w:r>
      <w:r>
        <w:rPr>
          <w:rFonts w:asciiTheme="majorHAnsi" w:hAnsiTheme="majorHAnsi"/>
          <w:b/>
          <w:bCs/>
          <w:sz w:val="24"/>
        </w:rPr>
        <w:t xml:space="preserve"> in Support of the DoD’s Comprehensive Strategy to Prevent Retaliation</w:t>
      </w:r>
      <w:r w:rsidRPr="00BB7C90">
        <w:rPr>
          <w:rFonts w:asciiTheme="majorHAnsi" w:hAnsiTheme="majorHAnsi"/>
          <w:b/>
          <w:bCs/>
          <w:sz w:val="24"/>
        </w:rPr>
        <w:t xml:space="preserve">.  </w:t>
      </w:r>
    </w:p>
    <w:p w:rsidR="00BB7C90" w:rsidP="00BB7C90" w:rsidRDefault="00BB7C90" w14:paraId="4A412540" w14:textId="273A6F5D">
      <w:pPr>
        <w:pStyle w:val="ListParagraph"/>
        <w:numPr>
          <w:ilvl w:val="1"/>
          <w:numId w:val="29"/>
        </w:numPr>
        <w:spacing w:after="0"/>
        <w:rPr>
          <w:rFonts w:asciiTheme="majorHAnsi" w:hAnsiTheme="majorHAnsi"/>
          <w:sz w:val="24"/>
        </w:rPr>
      </w:pPr>
      <w:r w:rsidRPr="00BB7C90">
        <w:rPr>
          <w:rFonts w:asciiTheme="majorHAnsi" w:hAnsiTheme="majorHAnsi"/>
          <w:sz w:val="24"/>
        </w:rPr>
        <w:t>Measuring reprisal, ostracism, &amp; maltreatment related to reporting sexual assault.</w:t>
      </w:r>
    </w:p>
    <w:p w:rsidRPr="00CA1780" w:rsidR="00CA1780" w:rsidP="00CA1780" w:rsidRDefault="00CA1780" w14:paraId="07CF0EB1" w14:textId="71373B39">
      <w:pPr>
        <w:pStyle w:val="ListParagraph"/>
        <w:numPr>
          <w:ilvl w:val="0"/>
          <w:numId w:val="29"/>
        </w:numPr>
        <w:spacing w:after="0"/>
        <w:rPr>
          <w:rFonts w:asciiTheme="majorHAnsi" w:hAnsiTheme="majorHAnsi"/>
          <w:b/>
          <w:sz w:val="24"/>
        </w:rPr>
      </w:pPr>
      <w:r w:rsidRPr="00CA1780">
        <w:rPr>
          <w:rFonts w:asciiTheme="majorHAnsi" w:hAnsiTheme="majorHAnsi"/>
          <w:b/>
          <w:sz w:val="24"/>
        </w:rPr>
        <w:t>Program Evaluation &amp; Innovation</w:t>
      </w:r>
    </w:p>
    <w:p w:rsidRPr="00CA1780" w:rsidR="00CA1780" w:rsidP="00CA1780" w:rsidRDefault="00CA1780" w14:paraId="3AF070FF" w14:textId="4DFF7D9C">
      <w:pPr>
        <w:pStyle w:val="ListParagraph"/>
        <w:numPr>
          <w:ilvl w:val="1"/>
          <w:numId w:val="29"/>
        </w:numPr>
        <w:spacing w:after="0"/>
        <w:rPr>
          <w:rFonts w:asciiTheme="majorHAnsi" w:hAnsiTheme="majorHAnsi"/>
          <w:sz w:val="24"/>
        </w:rPr>
      </w:pPr>
      <w:r>
        <w:rPr>
          <w:rFonts w:asciiTheme="majorHAnsi" w:hAnsiTheme="majorHAnsi"/>
          <w:sz w:val="24"/>
        </w:rPr>
        <w:t>Assessing the effectiveness of existing or planned programs</w:t>
      </w:r>
    </w:p>
    <w:p w:rsidRPr="00372B16" w:rsidR="00372B16" w:rsidP="00372B16" w:rsidRDefault="00372B16" w14:paraId="229143AB" w14:textId="77777777">
      <w:pPr>
        <w:pStyle w:val="ListParagraph"/>
        <w:spacing w:after="0" w:line="240" w:lineRule="auto"/>
        <w:rPr>
          <w:rFonts w:asciiTheme="majorHAnsi" w:hAnsiTheme="majorHAnsi"/>
          <w:sz w:val="24"/>
        </w:rPr>
      </w:pPr>
    </w:p>
    <w:p w:rsidRPr="0085688C" w:rsidR="005C7428" w:rsidP="006E563D" w:rsidRDefault="005C7428" w14:paraId="39DDCF2A"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r w:rsidR="0085688C">
        <w:rPr>
          <w:rFonts w:asciiTheme="majorHAnsi" w:hAnsiTheme="majorHAnsi"/>
          <w:sz w:val="24"/>
        </w:rPr>
        <w:t>(1-4 sentences)</w:t>
      </w:r>
    </w:p>
    <w:p w:rsidR="00FA6E11" w:rsidP="006E563D" w:rsidRDefault="00FA6E11" w14:paraId="46FBC109" w14:textId="77777777">
      <w:pPr>
        <w:spacing w:after="0" w:line="240" w:lineRule="auto"/>
        <w:rPr>
          <w:rFonts w:asciiTheme="majorHAnsi" w:hAnsiTheme="majorHAnsi"/>
          <w:sz w:val="24"/>
        </w:rPr>
      </w:pPr>
    </w:p>
    <w:p w:rsidRPr="00372B16" w:rsidR="008635C4" w:rsidP="006E563D" w:rsidRDefault="00372B16" w14:paraId="0D614225" w14:textId="160E8B1E">
      <w:pPr>
        <w:spacing w:after="0" w:line="240" w:lineRule="auto"/>
        <w:rPr>
          <w:rFonts w:asciiTheme="majorHAnsi" w:hAnsiTheme="majorHAnsi"/>
          <w:sz w:val="24"/>
        </w:rPr>
      </w:pPr>
      <w:r w:rsidRPr="00372B16">
        <w:rPr>
          <w:rFonts w:asciiTheme="majorHAnsi" w:hAnsiTheme="majorHAnsi"/>
          <w:sz w:val="24"/>
        </w:rPr>
        <w:t>OPA will administer the WGR surveys via the web in addition to offering a paper survey option to select participants</w:t>
      </w:r>
      <w:r w:rsidR="00E24FE0">
        <w:rPr>
          <w:rFonts w:asciiTheme="majorHAnsi" w:hAnsiTheme="majorHAnsi"/>
          <w:sz w:val="24"/>
        </w:rPr>
        <w:t xml:space="preserve"> (50% of </w:t>
      </w:r>
      <w:r w:rsidR="00A6347C">
        <w:rPr>
          <w:rFonts w:asciiTheme="majorHAnsi" w:hAnsiTheme="majorHAnsi"/>
          <w:sz w:val="24"/>
        </w:rPr>
        <w:t>Active component</w:t>
      </w:r>
      <w:r w:rsidR="00E24FE0">
        <w:rPr>
          <w:rFonts w:asciiTheme="majorHAnsi" w:hAnsiTheme="majorHAnsi"/>
          <w:sz w:val="24"/>
        </w:rPr>
        <w:t xml:space="preserve"> sample members and all Reserve component members)</w:t>
      </w:r>
      <w:r w:rsidRPr="00372B16">
        <w:rPr>
          <w:rFonts w:asciiTheme="majorHAnsi" w:hAnsiTheme="majorHAnsi"/>
          <w:sz w:val="24"/>
        </w:rPr>
        <w:t xml:space="preserve">. </w:t>
      </w:r>
      <w:r>
        <w:rPr>
          <w:rFonts w:asciiTheme="majorHAnsi" w:hAnsiTheme="majorHAnsi"/>
          <w:sz w:val="24"/>
        </w:rPr>
        <w:t xml:space="preserve"> Consistent with prior years, we expect to receive </w:t>
      </w:r>
      <w:r w:rsidR="00E24FE0">
        <w:rPr>
          <w:rFonts w:asciiTheme="majorHAnsi" w:hAnsiTheme="majorHAnsi"/>
          <w:sz w:val="24"/>
        </w:rPr>
        <w:t>80-</w:t>
      </w:r>
      <w:r>
        <w:rPr>
          <w:rFonts w:asciiTheme="majorHAnsi" w:hAnsiTheme="majorHAnsi"/>
          <w:sz w:val="24"/>
        </w:rPr>
        <w:t xml:space="preserve">90% </w:t>
      </w:r>
      <w:r w:rsidR="00E24FE0">
        <w:rPr>
          <w:rFonts w:asciiTheme="majorHAnsi" w:hAnsiTheme="majorHAnsi"/>
          <w:sz w:val="24"/>
        </w:rPr>
        <w:t>of responses via the web survey depending upon the respondent’s component</w:t>
      </w:r>
      <w:r w:rsidR="00FA6E11">
        <w:rPr>
          <w:rFonts w:asciiTheme="majorHAnsi" w:hAnsiTheme="majorHAnsi"/>
          <w:sz w:val="24"/>
        </w:rPr>
        <w:t xml:space="preserve"> (i.e. OPA typically receives more paper survey responses from members of the Reserve component)</w:t>
      </w:r>
      <w:r w:rsidR="00E24FE0">
        <w:rPr>
          <w:rFonts w:asciiTheme="majorHAnsi" w:hAnsiTheme="majorHAnsi"/>
          <w:sz w:val="24"/>
        </w:rPr>
        <w:t>.  All communications encourage participants to utilize the web version of the survey</w:t>
      </w:r>
      <w:r w:rsidR="00A6347C">
        <w:rPr>
          <w:rFonts w:asciiTheme="majorHAnsi" w:hAnsiTheme="majorHAnsi"/>
          <w:sz w:val="24"/>
        </w:rPr>
        <w:t>.  OPA has also</w:t>
      </w:r>
      <w:r w:rsidRPr="00A6347C" w:rsidR="00A6347C">
        <w:rPr>
          <w:rFonts w:asciiTheme="majorHAnsi" w:hAnsiTheme="majorHAnsi"/>
          <w:sz w:val="24"/>
        </w:rPr>
        <w:t xml:space="preserve"> improved accessibility of the survey site by optimizing it for mobile devices (e.g., smartphones and tablets)</w:t>
      </w:r>
      <w:r w:rsidR="00A6347C">
        <w:rPr>
          <w:rFonts w:asciiTheme="majorHAnsi" w:hAnsiTheme="majorHAnsi"/>
          <w:sz w:val="24"/>
        </w:rPr>
        <w:t xml:space="preserve"> in order to increase the electronic submission rate and the response rate more broadly</w:t>
      </w:r>
      <w:r w:rsidRPr="00A6347C" w:rsidR="00A6347C">
        <w:rPr>
          <w:rFonts w:asciiTheme="majorHAnsi" w:hAnsiTheme="majorHAnsi"/>
          <w:sz w:val="24"/>
        </w:rPr>
        <w:t>.</w:t>
      </w:r>
    </w:p>
    <w:p w:rsidRPr="00372B16" w:rsidR="00372B16" w:rsidP="006E563D" w:rsidRDefault="00372B16" w14:paraId="67334EA5" w14:textId="77777777">
      <w:pPr>
        <w:spacing w:after="0" w:line="240" w:lineRule="auto"/>
        <w:rPr>
          <w:rFonts w:asciiTheme="majorHAnsi" w:hAnsiTheme="majorHAnsi"/>
          <w:sz w:val="24"/>
        </w:rPr>
      </w:pPr>
    </w:p>
    <w:p w:rsidRPr="0085688C" w:rsidR="008635C4" w:rsidP="006E563D" w:rsidRDefault="008635C4" w14:paraId="365CFB8A"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r w:rsidR="0085688C">
        <w:rPr>
          <w:rFonts w:asciiTheme="majorHAnsi" w:hAnsiTheme="majorHAnsi"/>
          <w:sz w:val="24"/>
        </w:rPr>
        <w:t>(1-2 sentences)</w:t>
      </w:r>
    </w:p>
    <w:p w:rsidR="00FA6E11" w:rsidP="006E563D" w:rsidRDefault="00FA6E11" w14:paraId="21832466" w14:textId="77777777">
      <w:pPr>
        <w:spacing w:after="0" w:line="240" w:lineRule="auto"/>
        <w:rPr>
          <w:rFonts w:asciiTheme="majorHAnsi" w:hAnsiTheme="majorHAnsi"/>
          <w:sz w:val="24"/>
        </w:rPr>
      </w:pPr>
    </w:p>
    <w:p w:rsidR="00CA15B1" w:rsidP="006E563D" w:rsidRDefault="008635C4" w14:paraId="282AB0AE" w14:textId="43294685">
      <w:pPr>
        <w:spacing w:after="0" w:line="240" w:lineRule="auto"/>
        <w:rPr>
          <w:rFonts w:asciiTheme="majorHAnsi" w:hAnsiTheme="majorHAnsi"/>
          <w:i/>
          <w:sz w:val="24"/>
        </w:rPr>
      </w:pPr>
      <w:r w:rsidRPr="00A6347C">
        <w:rPr>
          <w:rFonts w:asciiTheme="majorHAnsi" w:hAnsiTheme="majorHAnsi"/>
          <w:sz w:val="24"/>
        </w:rPr>
        <w:t xml:space="preserve">The information obtained through this collection is unique and </w:t>
      </w:r>
      <w:r w:rsidRPr="00A6347C" w:rsidR="00CA15B1">
        <w:rPr>
          <w:rFonts w:asciiTheme="majorHAnsi" w:hAnsiTheme="majorHAnsi"/>
          <w:sz w:val="24"/>
        </w:rPr>
        <w:t xml:space="preserve">is </w:t>
      </w:r>
      <w:r w:rsidRPr="00A6347C">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08C8CAFF" w14:textId="77777777">
      <w:pPr>
        <w:spacing w:after="0" w:line="240" w:lineRule="auto"/>
        <w:rPr>
          <w:rFonts w:asciiTheme="majorHAnsi" w:hAnsiTheme="majorHAnsi"/>
          <w:i/>
          <w:sz w:val="24"/>
        </w:rPr>
      </w:pPr>
    </w:p>
    <w:p w:rsidR="00CA15B1" w:rsidP="006E563D" w:rsidRDefault="00CA15B1" w14:paraId="1A204C91"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85688C">
        <w:rPr>
          <w:rFonts w:asciiTheme="majorHAnsi" w:hAnsiTheme="majorHAnsi"/>
          <w:sz w:val="24"/>
        </w:rPr>
        <w:t>(1-2 sentences)</w:t>
      </w:r>
    </w:p>
    <w:p w:rsidR="00FA6E11" w:rsidP="006E563D" w:rsidRDefault="00FA6E11" w14:paraId="1D7D9232" w14:textId="77777777">
      <w:pPr>
        <w:spacing w:after="0" w:line="240" w:lineRule="auto"/>
        <w:rPr>
          <w:rFonts w:asciiTheme="majorHAnsi" w:hAnsiTheme="majorHAnsi"/>
          <w:sz w:val="24"/>
        </w:rPr>
      </w:pPr>
    </w:p>
    <w:p w:rsidR="002567F9" w:rsidP="006E563D" w:rsidRDefault="002567F9" w14:paraId="6426056E" w14:textId="3F182CDB">
      <w:pPr>
        <w:spacing w:after="0" w:line="240" w:lineRule="auto"/>
        <w:rPr>
          <w:rFonts w:asciiTheme="majorHAnsi" w:hAnsiTheme="majorHAnsi"/>
          <w:i/>
          <w:sz w:val="24"/>
        </w:rPr>
      </w:pPr>
      <w:r w:rsidRPr="00A6347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21AB33FD" w14:textId="77777777">
      <w:pPr>
        <w:spacing w:after="0" w:line="240" w:lineRule="auto"/>
        <w:rPr>
          <w:rFonts w:asciiTheme="majorHAnsi" w:hAnsiTheme="majorHAnsi"/>
          <w:i/>
          <w:sz w:val="24"/>
        </w:rPr>
      </w:pPr>
    </w:p>
    <w:p w:rsidRPr="0085688C" w:rsidR="002567F9" w:rsidP="006E563D" w:rsidRDefault="002567F9" w14:paraId="3FF64162"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Pr="0085688C" w:rsidR="0085688C">
        <w:rPr>
          <w:rFonts w:asciiTheme="majorHAnsi" w:hAnsiTheme="majorHAnsi"/>
          <w:sz w:val="24"/>
        </w:rPr>
        <w:t>(</w:t>
      </w:r>
      <w:r w:rsidR="0085688C">
        <w:rPr>
          <w:rFonts w:asciiTheme="majorHAnsi" w:hAnsiTheme="majorHAnsi"/>
          <w:sz w:val="24"/>
        </w:rPr>
        <w:t>1-3 sentences)</w:t>
      </w:r>
    </w:p>
    <w:p w:rsidRPr="00D73C93" w:rsidR="00F86C35" w:rsidP="006E563D" w:rsidRDefault="00D73C93" w14:paraId="65372996" w14:textId="77777777">
      <w:pPr>
        <w:spacing w:after="0" w:line="240" w:lineRule="auto"/>
        <w:rPr>
          <w:rFonts w:asciiTheme="majorHAnsi" w:hAnsiTheme="majorHAnsi"/>
          <w:sz w:val="24"/>
        </w:rPr>
      </w:pPr>
      <w:r>
        <w:rPr>
          <w:rFonts w:asciiTheme="majorHAnsi" w:hAnsiTheme="majorHAnsi"/>
          <w:sz w:val="24"/>
        </w:rPr>
        <w:t xml:space="preserve">The frequency of collection is driven by congressional requirement. </w:t>
      </w:r>
    </w:p>
    <w:p w:rsidR="00F86C35" w:rsidP="006E563D" w:rsidRDefault="00F86C35" w14:paraId="1043494B" w14:textId="77777777">
      <w:pPr>
        <w:spacing w:after="0" w:line="240" w:lineRule="auto"/>
        <w:rPr>
          <w:rFonts w:asciiTheme="majorHAnsi" w:hAnsiTheme="majorHAnsi"/>
          <w:i/>
          <w:sz w:val="24"/>
        </w:rPr>
      </w:pPr>
    </w:p>
    <w:p w:rsidR="00D73C93" w:rsidP="00D73C93" w:rsidRDefault="00F86C35" w14:paraId="005F8802" w14:textId="7777777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Pr="0085688C" w:rsidR="0085688C">
        <w:rPr>
          <w:rFonts w:asciiTheme="majorHAnsi" w:hAnsiTheme="majorHAnsi"/>
          <w:sz w:val="24"/>
        </w:rPr>
        <w:t>(1 sentence)</w:t>
      </w:r>
    </w:p>
    <w:p w:rsidR="00FA6E11" w:rsidP="00D73C93" w:rsidRDefault="00FA6E11" w14:paraId="1E3BAD4A" w14:textId="77777777">
      <w:pPr>
        <w:spacing w:after="0" w:line="240" w:lineRule="auto"/>
        <w:rPr>
          <w:rFonts w:asciiTheme="majorHAnsi" w:hAnsiTheme="majorHAnsi"/>
          <w:sz w:val="24"/>
        </w:rPr>
      </w:pPr>
    </w:p>
    <w:p w:rsidRPr="00FA6E11" w:rsidR="00200261" w:rsidP="00D73C93" w:rsidRDefault="00200261" w14:paraId="6BF16C52" w14:textId="301E875C">
      <w:pPr>
        <w:spacing w:after="0" w:line="240" w:lineRule="auto"/>
        <w:rPr>
          <w:rFonts w:asciiTheme="majorHAnsi" w:hAnsiTheme="majorHAnsi"/>
          <w:sz w:val="24"/>
        </w:rPr>
      </w:pPr>
      <w:r w:rsidRPr="00FA6E11">
        <w:rPr>
          <w:rFonts w:asciiTheme="majorHAnsi" w:hAnsiTheme="majorHAnsi"/>
          <w:sz w:val="24"/>
        </w:rPr>
        <w:t>This collection of information does not require collection to be conducted in a manner inconsistent with the guidelines delineated in 5 CFR 1320.5(d)(2).</w:t>
      </w:r>
    </w:p>
    <w:p w:rsidRPr="00FA6E11" w:rsidR="00200261" w:rsidP="00200261" w:rsidRDefault="00200261" w14:paraId="27D57D74" w14:textId="77777777">
      <w:pPr>
        <w:pStyle w:val="NormalWeb"/>
        <w:spacing w:line="288" w:lineRule="atLeast"/>
        <w:rPr>
          <w:rFonts w:asciiTheme="majorHAnsi" w:hAnsiTheme="majorHAnsi" w:eastAsiaTheme="minorHAnsi" w:cstheme="minorBidi"/>
          <w:szCs w:val="22"/>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FA6E11">
        <w:rPr>
          <w:rFonts w:asciiTheme="majorHAnsi" w:hAnsiTheme="majorHAnsi" w:eastAsiaTheme="minorHAnsi" w:cstheme="minorBidi"/>
          <w:szCs w:val="22"/>
        </w:rPr>
        <w:t>Consultation and Public Comments</w:t>
      </w:r>
    </w:p>
    <w:p w:rsidR="00200261" w:rsidP="00200261" w:rsidRDefault="00200261" w14:paraId="443A9026"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15B8E6D0" w14:textId="524295CB">
      <w:pPr>
        <w:pStyle w:val="NormalWeb"/>
        <w:spacing w:line="288" w:lineRule="atLeast"/>
        <w:rPr>
          <w:rFonts w:asciiTheme="majorHAnsi" w:hAnsiTheme="majorHAnsi" w:eastAsiaTheme="minorHAnsi" w:cstheme="minorBidi"/>
          <w:szCs w:val="22"/>
        </w:rPr>
      </w:pPr>
      <w:commentRangeStart w:id="2"/>
      <w:r>
        <w:rPr>
          <w:rFonts w:asciiTheme="majorHAnsi" w:hAnsiTheme="majorHAnsi" w:eastAsiaTheme="minorHAnsi" w:cstheme="minorBidi"/>
          <w:szCs w:val="22"/>
        </w:rPr>
        <w:lastRenderedPageBreak/>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FA6E11">
        <w:rPr>
          <w:rFonts w:asciiTheme="majorHAnsi" w:hAnsiTheme="majorHAnsi" w:eastAsiaTheme="minorHAnsi" w:cstheme="minorBidi"/>
          <w:szCs w:val="22"/>
          <w:highlight w:val="yellow"/>
        </w:rPr>
        <w:t>(Thursday, April s, 2021</w:t>
      </w:r>
      <w:r w:rsidRPr="00200261">
        <w:rPr>
          <w:rFonts w:asciiTheme="majorHAnsi" w:hAnsiTheme="majorHAnsi" w:eastAsiaTheme="minorHAnsi" w:cstheme="minorBidi"/>
          <w:szCs w:val="22"/>
          <w:highlight w:val="yellow"/>
        </w:rPr>
        <w:t>)</w:t>
      </w:r>
      <w:r>
        <w:rPr>
          <w:rFonts w:asciiTheme="majorHAnsi" w:hAnsiTheme="majorHAnsi" w:eastAsiaTheme="minorHAnsi" w:cstheme="minorBidi"/>
          <w:szCs w:val="22"/>
        </w:rPr>
        <w:t xml:space="preserve">.  The 60-Day FRN citation is </w:t>
      </w:r>
      <w:r w:rsidRPr="00200261">
        <w:rPr>
          <w:rFonts w:asciiTheme="majorHAnsi" w:hAnsiTheme="majorHAnsi" w:eastAsiaTheme="minorHAnsi" w:cstheme="minorBidi"/>
          <w:szCs w:val="22"/>
          <w:highlight w:val="yellow"/>
        </w:rPr>
        <w:t>(volume number)</w:t>
      </w:r>
      <w:r>
        <w:rPr>
          <w:rFonts w:asciiTheme="majorHAnsi" w:hAnsiTheme="majorHAnsi" w:eastAsiaTheme="minorHAnsi" w:cstheme="minorBidi"/>
          <w:szCs w:val="22"/>
        </w:rPr>
        <w:t xml:space="preserve"> FRN </w:t>
      </w:r>
      <w:r w:rsidRPr="00200261">
        <w:rPr>
          <w:rFonts w:asciiTheme="majorHAnsi" w:hAnsiTheme="majorHAnsi" w:eastAsiaTheme="minorHAnsi" w:cstheme="minorBidi"/>
          <w:szCs w:val="22"/>
          <w:highlight w:val="yellow"/>
        </w:rPr>
        <w:t>(Page number)</w:t>
      </w:r>
      <w:r>
        <w:rPr>
          <w:rFonts w:asciiTheme="majorHAnsi" w:hAnsiTheme="majorHAnsi" w:eastAsiaTheme="minorHAnsi" w:cstheme="minorBidi"/>
          <w:szCs w:val="22"/>
        </w:rPr>
        <w:t xml:space="preserve">. </w:t>
      </w:r>
    </w:p>
    <w:p w:rsidR="00200261" w:rsidP="00200261" w:rsidRDefault="00200261" w14:paraId="717B6757" w14:textId="77777777">
      <w:pPr>
        <w:pStyle w:val="NormalWeb"/>
        <w:spacing w:line="288" w:lineRule="atLeast"/>
        <w:rPr>
          <w:rFonts w:asciiTheme="majorHAnsi" w:hAnsiTheme="majorHAnsi" w:eastAsiaTheme="minorHAnsi" w:cstheme="minorBidi"/>
          <w:szCs w:val="22"/>
        </w:rPr>
      </w:pPr>
      <w:r w:rsidRPr="00200261">
        <w:rPr>
          <w:rFonts w:asciiTheme="majorHAnsi" w:hAnsiTheme="majorHAnsi" w:eastAsiaTheme="minorHAnsi" w:cstheme="minorBidi"/>
          <w:i/>
          <w:szCs w:val="22"/>
        </w:rPr>
        <w:t>(P): If you did not receive any comments on your 60-Day FRN, please state (ST):</w:t>
      </w:r>
      <w:r>
        <w:rPr>
          <w:rFonts w:asciiTheme="majorHAnsi" w:hAnsiTheme="majorHAnsi" w:eastAsiaTheme="minorHAnsi" w:cstheme="minorBidi"/>
          <w:szCs w:val="22"/>
        </w:rPr>
        <w:t xml:space="preserve"> </w:t>
      </w:r>
      <w:r w:rsidRPr="00200261">
        <w:rPr>
          <w:rFonts w:asciiTheme="majorHAnsi" w:hAnsiTheme="majorHAnsi" w:eastAsiaTheme="minorHAnsi" w:cstheme="minorBidi"/>
          <w:szCs w:val="22"/>
          <w:highlight w:val="cyan"/>
        </w:rPr>
        <w:t>No comments were received during the 60-Day Comment Period.</w:t>
      </w:r>
      <w:r>
        <w:rPr>
          <w:rFonts w:asciiTheme="majorHAnsi" w:hAnsiTheme="majorHAnsi" w:eastAsiaTheme="minorHAnsi" w:cstheme="minorBidi"/>
          <w:szCs w:val="22"/>
        </w:rPr>
        <w:t xml:space="preserve"> </w:t>
      </w:r>
    </w:p>
    <w:p w:rsidR="00200261" w:rsidP="00200261" w:rsidRDefault="00571698" w14:paraId="26387423" w14:textId="77777777">
      <w:pPr>
        <w:pStyle w:val="NormalWeb"/>
        <w:spacing w:line="288" w:lineRule="atLeast"/>
        <w:rPr>
          <w:rFonts w:asciiTheme="majorHAnsi" w:hAnsiTheme="majorHAnsi" w:eastAsiaTheme="minorHAnsi" w:cstheme="minorBidi"/>
          <w:szCs w:val="22"/>
        </w:rPr>
      </w:pPr>
      <w:r w:rsidRPr="00571698">
        <w:rPr>
          <w:rFonts w:asciiTheme="majorHAnsi" w:hAnsiTheme="majorHAnsi" w:eastAsiaTheme="minorHAnsi" w:cstheme="minorBidi"/>
          <w:i/>
          <w:szCs w:val="22"/>
        </w:rPr>
        <w:t xml:space="preserve">(P): </w:t>
      </w:r>
      <w:r w:rsidRPr="00571698" w:rsidR="00200261">
        <w:rPr>
          <w:rFonts w:asciiTheme="majorHAnsi" w:hAnsiTheme="majorHAnsi" w:eastAsiaTheme="minorHAnsi" w:cstheme="minorBidi"/>
          <w:i/>
          <w:szCs w:val="22"/>
        </w:rPr>
        <w:t>If you did receive comments on your 60-Day FRN, please state (ST):</w:t>
      </w:r>
      <w:r w:rsidR="00200261">
        <w:rPr>
          <w:rFonts w:asciiTheme="majorHAnsi" w:hAnsiTheme="majorHAnsi" w:eastAsiaTheme="minorHAnsi" w:cstheme="minorBidi"/>
          <w:szCs w:val="22"/>
        </w:rPr>
        <w:t xml:space="preserve"> </w:t>
      </w:r>
      <w:r w:rsidRPr="00200261" w:rsidR="00200261">
        <w:rPr>
          <w:rFonts w:asciiTheme="majorHAnsi" w:hAnsiTheme="majorHAnsi" w:eastAsiaTheme="minorHAnsi" w:cstheme="minorBidi"/>
          <w:szCs w:val="22"/>
          <w:highlight w:val="yellow"/>
        </w:rPr>
        <w:t>(# of comments received)</w:t>
      </w:r>
      <w:r w:rsidR="00200261">
        <w:rPr>
          <w:rFonts w:asciiTheme="majorHAnsi" w:hAnsiTheme="majorHAnsi" w:eastAsiaTheme="minorHAnsi" w:cstheme="minorBidi"/>
          <w:szCs w:val="22"/>
        </w:rPr>
        <w:t xml:space="preserve"> </w:t>
      </w:r>
      <w:r w:rsidRPr="00200261" w:rsidR="00200261">
        <w:rPr>
          <w:rFonts w:asciiTheme="majorHAnsi" w:hAnsiTheme="majorHAnsi" w:eastAsiaTheme="minorHAnsi" w:cstheme="minorBidi"/>
          <w:szCs w:val="22"/>
          <w:highlight w:val="cyan"/>
        </w:rPr>
        <w:t>comments were received during the 60-Day Comment Period. They are included below in the order they were received, as well as our Agency’s response to the comment.</w:t>
      </w:r>
      <w:r w:rsidR="00200261">
        <w:rPr>
          <w:rFonts w:asciiTheme="majorHAnsi" w:hAnsiTheme="majorHAnsi" w:eastAsiaTheme="minorHAnsi" w:cstheme="minorBidi"/>
          <w:szCs w:val="22"/>
        </w:rPr>
        <w:t xml:space="preserve"> </w:t>
      </w:r>
    </w:p>
    <w:p w:rsidR="00502FF3" w:rsidP="00200261" w:rsidRDefault="00502FF3" w14:paraId="5ECC1C2F"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Pr="00200261">
        <w:rPr>
          <w:rFonts w:asciiTheme="majorHAnsi" w:hAnsiTheme="majorHAnsi" w:eastAsiaTheme="minorHAnsi" w:cstheme="minorBidi"/>
          <w:szCs w:val="22"/>
          <w:highlight w:val="yellow"/>
        </w:rPr>
        <w:t>(Day of the Week, Month Day, Year)</w:t>
      </w:r>
      <w:r>
        <w:rPr>
          <w:rFonts w:asciiTheme="majorHAnsi" w:hAnsiTheme="majorHAnsi" w:eastAsiaTheme="minorHAnsi" w:cstheme="minorBidi"/>
          <w:szCs w:val="22"/>
        </w:rPr>
        <w:t xml:space="preserve">.  The 30-Day FRN citation is </w:t>
      </w:r>
      <w:r w:rsidRPr="00200261">
        <w:rPr>
          <w:rFonts w:asciiTheme="majorHAnsi" w:hAnsiTheme="majorHAnsi" w:eastAsiaTheme="minorHAnsi" w:cstheme="minorBidi"/>
          <w:szCs w:val="22"/>
          <w:highlight w:val="yellow"/>
        </w:rPr>
        <w:t>(volume number)</w:t>
      </w:r>
      <w:r>
        <w:rPr>
          <w:rFonts w:asciiTheme="majorHAnsi" w:hAnsiTheme="majorHAnsi" w:eastAsiaTheme="minorHAnsi" w:cstheme="minorBidi"/>
          <w:szCs w:val="22"/>
        </w:rPr>
        <w:t xml:space="preserve"> FRN </w:t>
      </w:r>
      <w:r w:rsidRPr="00200261">
        <w:rPr>
          <w:rFonts w:asciiTheme="majorHAnsi" w:hAnsiTheme="majorHAnsi" w:eastAsiaTheme="minorHAnsi" w:cstheme="minorBidi"/>
          <w:szCs w:val="22"/>
          <w:highlight w:val="yellow"/>
        </w:rPr>
        <w:t>(Page number)</w:t>
      </w:r>
      <w:r>
        <w:rPr>
          <w:rFonts w:asciiTheme="majorHAnsi" w:hAnsiTheme="majorHAnsi" w:eastAsiaTheme="minorHAnsi" w:cstheme="minorBidi"/>
          <w:szCs w:val="22"/>
        </w:rPr>
        <w:t>.</w:t>
      </w:r>
      <w:commentRangeEnd w:id="2"/>
      <w:r w:rsidR="00373EE4">
        <w:rPr>
          <w:rStyle w:val="CommentReference"/>
          <w:rFonts w:asciiTheme="minorHAnsi" w:hAnsiTheme="minorHAnsi" w:eastAsiaTheme="minorHAnsi" w:cstheme="minorBidi"/>
        </w:rPr>
        <w:commentReference w:id="2"/>
      </w:r>
    </w:p>
    <w:p w:rsidRPr="00373EE4" w:rsidR="00200261" w:rsidP="00200261" w:rsidRDefault="00200261" w14:paraId="57621D20" w14:textId="77777777">
      <w:pPr>
        <w:pStyle w:val="NormalWeb"/>
        <w:spacing w:line="288" w:lineRule="atLeast"/>
        <w:rPr>
          <w:rFonts w:asciiTheme="majorHAnsi" w:hAnsiTheme="majorHAnsi" w:eastAsiaTheme="minorHAnsi" w:cstheme="minorBidi"/>
          <w:szCs w:val="22"/>
        </w:rPr>
      </w:pPr>
      <w:r w:rsidRPr="00373EE4">
        <w:rPr>
          <w:rFonts w:asciiTheme="majorHAnsi" w:hAnsiTheme="majorHAnsi" w:eastAsiaTheme="minorHAnsi" w:cstheme="minorBidi"/>
          <w:szCs w:val="22"/>
        </w:rPr>
        <w:t>Part B: CONSULTATION</w:t>
      </w:r>
      <w:r w:rsidRPr="00373EE4" w:rsidR="0085688C">
        <w:rPr>
          <w:rFonts w:asciiTheme="majorHAnsi" w:hAnsiTheme="majorHAnsi" w:eastAsiaTheme="minorHAnsi" w:cstheme="minorBidi"/>
          <w:szCs w:val="22"/>
        </w:rPr>
        <w:t xml:space="preserve"> (2-4 sentences)</w:t>
      </w:r>
    </w:p>
    <w:p w:rsidRPr="00373EE4" w:rsidR="00571698" w:rsidP="00B55E9F" w:rsidRDefault="008507E3" w14:paraId="6A043D99" w14:textId="77777777">
      <w:pPr>
        <w:pStyle w:val="NormalWeb"/>
        <w:spacing w:line="288" w:lineRule="atLeast"/>
        <w:rPr>
          <w:rFonts w:asciiTheme="majorHAnsi" w:hAnsiTheme="majorHAnsi"/>
          <w:i/>
        </w:rPr>
      </w:pPr>
      <w:r w:rsidRPr="00373EE4">
        <w:rPr>
          <w:rFonts w:asciiTheme="majorHAnsi" w:hAnsiTheme="majorHAnsi" w:eastAsiaTheme="minorHAnsi" w:cstheme="minorBidi"/>
          <w:szCs w:val="22"/>
        </w:rPr>
        <w:t>In 2020, OPA conducted cognitive interviews of Service members from each of the military Departments in order to: 1) gain insight as to the clarity of specific terminology or instructions; 2) ensure that key terms (e.g., “leader”, “immediate supervisor”, “chain of command”) had equivalent meanings; and, 3) understand whether Service member interpretation of specific questions aligned with what the study team intended to measure.  Cognitive interviews are a useful tool for survey improvement and will continue to inform improvements to the WGR survey instruments.</w:t>
      </w:r>
      <w:r w:rsidRPr="00373EE4" w:rsidR="00571698">
        <w:rPr>
          <w:rFonts w:asciiTheme="majorHAnsi" w:hAnsiTheme="majorHAnsi" w:eastAsiaTheme="minorHAnsi" w:cstheme="minorBidi"/>
          <w:szCs w:val="22"/>
        </w:rPr>
        <w:t xml:space="preserve"> </w:t>
      </w:r>
    </w:p>
    <w:p w:rsidRPr="00373EE4" w:rsidR="00571698" w:rsidP="006E563D" w:rsidRDefault="006A13FA" w14:paraId="3FBC02C7" w14:textId="77777777">
      <w:pPr>
        <w:spacing w:after="0" w:line="240" w:lineRule="auto"/>
        <w:rPr>
          <w:rFonts w:asciiTheme="majorHAnsi" w:hAnsiTheme="majorHAnsi"/>
          <w:sz w:val="24"/>
        </w:rPr>
      </w:pPr>
      <w:r w:rsidRPr="00373EE4">
        <w:rPr>
          <w:rFonts w:asciiTheme="majorHAnsi" w:hAnsiTheme="majorHAnsi"/>
          <w:sz w:val="24"/>
        </w:rPr>
        <w:t xml:space="preserve">9. </w:t>
      </w:r>
      <w:r w:rsidRPr="00373EE4">
        <w:rPr>
          <w:rFonts w:asciiTheme="majorHAnsi" w:hAnsiTheme="majorHAnsi"/>
          <w:sz w:val="24"/>
        </w:rPr>
        <w:tab/>
      </w:r>
      <w:r w:rsidRPr="00373EE4">
        <w:rPr>
          <w:rFonts w:asciiTheme="majorHAnsi" w:hAnsiTheme="majorHAnsi"/>
          <w:sz w:val="24"/>
          <w:u w:val="single"/>
        </w:rPr>
        <w:t>Gifts or Payment</w:t>
      </w:r>
      <w:r w:rsidRPr="00373EE4" w:rsidR="0085688C">
        <w:rPr>
          <w:rFonts w:asciiTheme="majorHAnsi" w:hAnsiTheme="majorHAnsi"/>
          <w:sz w:val="24"/>
          <w:u w:val="single"/>
        </w:rPr>
        <w:t xml:space="preserve"> </w:t>
      </w:r>
      <w:r w:rsidRPr="00373EE4" w:rsidR="0085688C">
        <w:rPr>
          <w:rFonts w:asciiTheme="majorHAnsi" w:hAnsiTheme="majorHAnsi"/>
          <w:sz w:val="24"/>
        </w:rPr>
        <w:t>(1-3 sentences)</w:t>
      </w:r>
    </w:p>
    <w:p w:rsidR="00FA6E11" w:rsidP="006A13FA" w:rsidRDefault="00FA6E11" w14:paraId="52A8B466" w14:textId="77777777">
      <w:pPr>
        <w:spacing w:after="0" w:line="240" w:lineRule="auto"/>
        <w:rPr>
          <w:rFonts w:asciiTheme="majorHAnsi" w:hAnsiTheme="majorHAnsi"/>
          <w:sz w:val="24"/>
        </w:rPr>
      </w:pPr>
    </w:p>
    <w:p w:rsidRPr="00373EE4" w:rsidR="006A13FA" w:rsidP="006A13FA" w:rsidRDefault="006A13FA" w14:paraId="2AC37139" w14:textId="5F797C76">
      <w:pPr>
        <w:spacing w:after="0" w:line="240" w:lineRule="auto"/>
        <w:rPr>
          <w:rFonts w:asciiTheme="majorHAnsi" w:hAnsiTheme="majorHAnsi"/>
          <w:i/>
          <w:sz w:val="24"/>
        </w:rPr>
      </w:pPr>
      <w:r w:rsidRPr="00373EE4">
        <w:rPr>
          <w:rFonts w:asciiTheme="majorHAnsi" w:hAnsiTheme="majorHAnsi"/>
          <w:sz w:val="24"/>
        </w:rPr>
        <w:t>No payments or gifts are being offered to respondents as an incentive to participate in the collection.</w:t>
      </w:r>
      <w:r w:rsidRPr="00373EE4">
        <w:rPr>
          <w:rFonts w:asciiTheme="majorHAnsi" w:hAnsiTheme="majorHAnsi"/>
          <w:i/>
          <w:sz w:val="24"/>
        </w:rPr>
        <w:t xml:space="preserve"> </w:t>
      </w:r>
    </w:p>
    <w:p w:rsidRPr="00373EE4" w:rsidR="006A13FA" w:rsidP="006A13FA" w:rsidRDefault="006A13FA" w14:paraId="26DB64E3" w14:textId="77777777">
      <w:pPr>
        <w:spacing w:after="0" w:line="240" w:lineRule="auto"/>
        <w:rPr>
          <w:rFonts w:asciiTheme="majorHAnsi" w:hAnsiTheme="majorHAnsi"/>
          <w:i/>
          <w:sz w:val="24"/>
        </w:rPr>
      </w:pPr>
    </w:p>
    <w:p w:rsidRPr="00373EE4" w:rsidR="00F97482" w:rsidP="006A13FA" w:rsidRDefault="00F97482" w14:paraId="49BA0F63" w14:textId="77777777">
      <w:pPr>
        <w:spacing w:after="0" w:line="240" w:lineRule="auto"/>
        <w:rPr>
          <w:rFonts w:asciiTheme="majorHAnsi" w:hAnsiTheme="majorHAnsi"/>
          <w:sz w:val="24"/>
          <w:u w:val="single"/>
        </w:rPr>
      </w:pPr>
      <w:r w:rsidRPr="00373EE4">
        <w:rPr>
          <w:rFonts w:asciiTheme="majorHAnsi" w:hAnsiTheme="majorHAnsi"/>
          <w:sz w:val="24"/>
        </w:rPr>
        <w:t xml:space="preserve">10. </w:t>
      </w:r>
      <w:r w:rsidRPr="00373EE4">
        <w:rPr>
          <w:rFonts w:asciiTheme="majorHAnsi" w:hAnsiTheme="majorHAnsi"/>
          <w:sz w:val="24"/>
        </w:rPr>
        <w:tab/>
      </w:r>
      <w:r w:rsidRPr="00373EE4">
        <w:rPr>
          <w:rFonts w:asciiTheme="majorHAnsi" w:hAnsiTheme="majorHAnsi"/>
          <w:sz w:val="24"/>
          <w:u w:val="single"/>
        </w:rPr>
        <w:t>Confidentiality</w:t>
      </w:r>
      <w:r w:rsidRPr="00373EE4" w:rsidR="0085688C">
        <w:rPr>
          <w:rFonts w:asciiTheme="majorHAnsi" w:hAnsiTheme="majorHAnsi"/>
          <w:sz w:val="24"/>
          <w:u w:val="single"/>
        </w:rPr>
        <w:t xml:space="preserve"> </w:t>
      </w:r>
    </w:p>
    <w:p w:rsidR="00FA6E11" w:rsidP="008507E3" w:rsidRDefault="00FA6E11" w14:paraId="4CAE668D" w14:textId="77777777">
      <w:pPr>
        <w:spacing w:after="0" w:line="240" w:lineRule="auto"/>
        <w:rPr>
          <w:rFonts w:asciiTheme="majorHAnsi" w:hAnsiTheme="majorHAnsi"/>
          <w:sz w:val="24"/>
        </w:rPr>
      </w:pPr>
    </w:p>
    <w:p w:rsidRPr="00373EE4" w:rsidR="00E95FFB" w:rsidP="008507E3" w:rsidRDefault="00E95FFB" w14:paraId="01ED2847" w14:textId="27ED10E8">
      <w:pPr>
        <w:spacing w:after="0" w:line="240" w:lineRule="auto"/>
        <w:rPr>
          <w:rFonts w:asciiTheme="majorHAnsi" w:hAnsiTheme="majorHAnsi"/>
          <w:sz w:val="24"/>
        </w:rPr>
      </w:pPr>
      <w:r w:rsidRPr="00373EE4">
        <w:rPr>
          <w:rFonts w:asciiTheme="majorHAnsi" w:hAnsiTheme="majorHAnsi"/>
          <w:sz w:val="24"/>
        </w:rPr>
        <w:t>A Privacy Act Statement is not required</w:t>
      </w:r>
      <w:r w:rsidRPr="00373EE4" w:rsidR="00996894">
        <w:rPr>
          <w:rFonts w:asciiTheme="majorHAnsi" w:hAnsiTheme="majorHAnsi"/>
          <w:sz w:val="24"/>
        </w:rPr>
        <w:t xml:space="preserve"> for this collection</w:t>
      </w:r>
      <w:r w:rsidRPr="00373EE4">
        <w:rPr>
          <w:rFonts w:asciiTheme="majorHAnsi" w:hAnsiTheme="majorHAnsi"/>
          <w:sz w:val="24"/>
        </w:rPr>
        <w:t xml:space="preserve"> because we are not requesting individuals to furnish personal information for a system of records. </w:t>
      </w:r>
    </w:p>
    <w:p w:rsidRPr="00373EE4" w:rsidR="00E95FFB" w:rsidP="00E95FFB" w:rsidRDefault="00E95FFB" w14:paraId="022EE112" w14:textId="77777777">
      <w:pPr>
        <w:spacing w:after="0" w:line="240" w:lineRule="auto"/>
        <w:rPr>
          <w:rFonts w:asciiTheme="majorHAnsi" w:hAnsiTheme="majorHAnsi"/>
          <w:sz w:val="24"/>
        </w:rPr>
      </w:pPr>
    </w:p>
    <w:p w:rsidRPr="00373EE4" w:rsidR="00490797" w:rsidP="008507E3" w:rsidRDefault="00490797" w14:paraId="5B7D28A3" w14:textId="77777777">
      <w:pPr>
        <w:spacing w:after="0" w:line="240" w:lineRule="auto"/>
        <w:rPr>
          <w:rFonts w:asciiTheme="majorHAnsi" w:hAnsiTheme="majorHAnsi"/>
          <w:sz w:val="24"/>
        </w:rPr>
      </w:pPr>
      <w:r w:rsidRPr="00373EE4">
        <w:rPr>
          <w:rFonts w:asciiTheme="majorHAnsi" w:hAnsiTheme="majorHAnsi"/>
          <w:sz w:val="24"/>
        </w:rPr>
        <w:t xml:space="preserve">A </w:t>
      </w:r>
      <w:r w:rsidRPr="00373EE4" w:rsidR="00996894">
        <w:rPr>
          <w:rFonts w:asciiTheme="majorHAnsi" w:hAnsiTheme="majorHAnsi"/>
          <w:sz w:val="24"/>
        </w:rPr>
        <w:t>System of Record Notice (</w:t>
      </w:r>
      <w:r w:rsidRPr="00373EE4">
        <w:rPr>
          <w:rFonts w:asciiTheme="majorHAnsi" w:hAnsiTheme="majorHAnsi"/>
          <w:sz w:val="24"/>
        </w:rPr>
        <w:t>SORN</w:t>
      </w:r>
      <w:r w:rsidRPr="00373EE4" w:rsidR="00996894">
        <w:rPr>
          <w:rFonts w:asciiTheme="majorHAnsi" w:hAnsiTheme="majorHAnsi"/>
          <w:sz w:val="24"/>
        </w:rPr>
        <w:t>)</w:t>
      </w:r>
      <w:r w:rsidRPr="00373EE4">
        <w:rPr>
          <w:rFonts w:asciiTheme="majorHAnsi" w:hAnsiTheme="majorHAnsi"/>
          <w:sz w:val="24"/>
        </w:rPr>
        <w:t xml:space="preserve"> is not required </w:t>
      </w:r>
      <w:r w:rsidRPr="00373EE4" w:rsidR="00996894">
        <w:rPr>
          <w:rFonts w:asciiTheme="majorHAnsi" w:hAnsiTheme="majorHAnsi"/>
          <w:sz w:val="24"/>
        </w:rPr>
        <w:t xml:space="preserve">for this collection </w:t>
      </w:r>
      <w:r w:rsidRPr="00373EE4">
        <w:rPr>
          <w:rFonts w:asciiTheme="majorHAnsi" w:hAnsiTheme="majorHAnsi"/>
          <w:sz w:val="24"/>
        </w:rPr>
        <w:t xml:space="preserve">because records are not retrievable by PII. </w:t>
      </w:r>
    </w:p>
    <w:p w:rsidRPr="00373EE4" w:rsidR="008507E3" w:rsidP="008507E3" w:rsidRDefault="008507E3" w14:paraId="6B8CCF6C" w14:textId="77777777">
      <w:pPr>
        <w:spacing w:after="0" w:line="240" w:lineRule="auto"/>
        <w:rPr>
          <w:rFonts w:asciiTheme="majorHAnsi" w:hAnsiTheme="majorHAnsi"/>
          <w:i/>
          <w:sz w:val="24"/>
        </w:rPr>
      </w:pPr>
    </w:p>
    <w:p w:rsidRPr="00373EE4" w:rsidR="00996894" w:rsidP="00996894" w:rsidRDefault="00996894" w14:paraId="13FE4F1C" w14:textId="77777777">
      <w:pPr>
        <w:spacing w:after="0" w:line="240" w:lineRule="auto"/>
        <w:rPr>
          <w:rFonts w:asciiTheme="majorHAnsi" w:hAnsiTheme="majorHAnsi"/>
          <w:sz w:val="24"/>
        </w:rPr>
      </w:pPr>
      <w:r w:rsidRPr="00373EE4">
        <w:rPr>
          <w:rFonts w:asciiTheme="majorHAnsi" w:hAnsiTheme="majorHAnsi"/>
          <w:sz w:val="24"/>
        </w:rPr>
        <w:t xml:space="preserve">A Privacy Impact Assessment (PIA) is not required for this collection because PII is not being collected electronically. </w:t>
      </w:r>
    </w:p>
    <w:p w:rsidR="00FA6E11" w:rsidP="00337EF1" w:rsidRDefault="00FA6E11" w14:paraId="146F1F42" w14:textId="77777777">
      <w:pPr>
        <w:spacing w:after="0" w:line="240" w:lineRule="auto"/>
        <w:rPr>
          <w:rFonts w:asciiTheme="majorHAnsi" w:hAnsiTheme="majorHAnsi"/>
          <w:sz w:val="24"/>
        </w:rPr>
      </w:pPr>
    </w:p>
    <w:p w:rsidRPr="00373EE4" w:rsidR="00337EF1" w:rsidP="00337EF1" w:rsidRDefault="00337EF1" w14:paraId="1E2D95CD" w14:textId="59A119FF">
      <w:pPr>
        <w:spacing w:after="0" w:line="240" w:lineRule="auto"/>
        <w:rPr>
          <w:rFonts w:asciiTheme="majorHAnsi" w:hAnsiTheme="majorHAnsi"/>
          <w:sz w:val="24"/>
        </w:rPr>
      </w:pPr>
      <w:r w:rsidRPr="00373EE4">
        <w:rPr>
          <w:rFonts w:asciiTheme="majorHAnsi" w:hAnsiTheme="majorHAnsi"/>
          <w:sz w:val="24"/>
        </w:rPr>
        <w:t xml:space="preserve">11. </w:t>
      </w:r>
      <w:r w:rsidRPr="00373EE4">
        <w:rPr>
          <w:rFonts w:asciiTheme="majorHAnsi" w:hAnsiTheme="majorHAnsi"/>
          <w:sz w:val="24"/>
        </w:rPr>
        <w:tab/>
      </w:r>
      <w:r w:rsidRPr="00373EE4">
        <w:rPr>
          <w:rFonts w:asciiTheme="majorHAnsi" w:hAnsiTheme="majorHAnsi"/>
          <w:sz w:val="24"/>
          <w:u w:val="single"/>
        </w:rPr>
        <w:t>Sensitive Questions</w:t>
      </w:r>
      <w:r w:rsidRPr="00373EE4" w:rsidR="0085688C">
        <w:rPr>
          <w:rFonts w:asciiTheme="majorHAnsi" w:hAnsiTheme="majorHAnsi"/>
          <w:sz w:val="24"/>
          <w:u w:val="single"/>
        </w:rPr>
        <w:t xml:space="preserve"> </w:t>
      </w:r>
      <w:r w:rsidRPr="00373EE4" w:rsidR="0085688C">
        <w:rPr>
          <w:rFonts w:asciiTheme="majorHAnsi" w:hAnsiTheme="majorHAnsi"/>
          <w:sz w:val="24"/>
        </w:rPr>
        <w:t>(1 paragraph)</w:t>
      </w:r>
    </w:p>
    <w:p w:rsidR="00FA6E11" w:rsidP="007A3F04" w:rsidRDefault="00FA6E11" w14:paraId="06F5B6BE" w14:textId="77777777">
      <w:pPr>
        <w:spacing w:after="0" w:line="240" w:lineRule="auto"/>
        <w:rPr>
          <w:rFonts w:asciiTheme="majorHAnsi" w:hAnsiTheme="majorHAnsi"/>
          <w:sz w:val="24"/>
        </w:rPr>
      </w:pPr>
    </w:p>
    <w:p w:rsidRPr="00373EE4" w:rsidR="007A3F04" w:rsidP="007A3F04" w:rsidRDefault="007A3F04" w14:paraId="55D8AEE4" w14:textId="060EF5BB">
      <w:pPr>
        <w:spacing w:after="0" w:line="240" w:lineRule="auto"/>
        <w:rPr>
          <w:rFonts w:asciiTheme="majorHAnsi" w:hAnsiTheme="majorHAnsi"/>
          <w:sz w:val="24"/>
        </w:rPr>
      </w:pPr>
      <w:r w:rsidRPr="00373EE4">
        <w:rPr>
          <w:rFonts w:asciiTheme="majorHAnsi" w:hAnsiTheme="majorHAnsi"/>
          <w:sz w:val="24"/>
        </w:rPr>
        <w:t xml:space="preserve">The WGR surveys ask questions of a sensitive nature including questions related to: experiences of sexual assault, sexual harassment, and gender discrimination.  The survey is scientifically designed to produce the most reliable estimates of unwanted gender related behavior.  To do so, the survey includes behaviorally anchored and specific questions </w:t>
      </w:r>
      <w:r w:rsidRPr="00373EE4">
        <w:rPr>
          <w:rFonts w:asciiTheme="majorHAnsi" w:hAnsiTheme="majorHAnsi"/>
          <w:sz w:val="24"/>
        </w:rPr>
        <w:lastRenderedPageBreak/>
        <w:t xml:space="preserve">regarding these experiences in lieu of more broad terminology that may be more difficult to interpret.  The WGR surveys provide the Defense Department’s only official estimates of sexual harassment, sexual assault, and gender discrimination making the collection of these data, in a reliable and usable manner, critical to prevention and response.  </w:t>
      </w:r>
      <w:r w:rsidRPr="00373EE4" w:rsidR="005634B6">
        <w:rPr>
          <w:rFonts w:asciiTheme="majorHAnsi" w:hAnsiTheme="majorHAnsi"/>
          <w:sz w:val="24"/>
        </w:rPr>
        <w:t>Resources are identified for those respondents who may experience distress associated with any of these questions.</w:t>
      </w:r>
    </w:p>
    <w:p w:rsidRPr="00373EE4" w:rsidR="007A3F04" w:rsidP="007A3F04" w:rsidRDefault="007A3F04" w14:paraId="74BA3D5D" w14:textId="77777777">
      <w:pPr>
        <w:spacing w:after="0" w:line="240" w:lineRule="auto"/>
        <w:rPr>
          <w:rFonts w:asciiTheme="majorHAnsi" w:hAnsiTheme="majorHAnsi"/>
          <w:sz w:val="24"/>
        </w:rPr>
      </w:pPr>
    </w:p>
    <w:p w:rsidRPr="00373EE4" w:rsidR="007A3F04" w:rsidP="007A3F04" w:rsidRDefault="007A3F04" w14:paraId="27D0FF24" w14:textId="77777777">
      <w:pPr>
        <w:spacing w:after="0" w:line="240" w:lineRule="auto"/>
        <w:rPr>
          <w:rFonts w:asciiTheme="majorHAnsi" w:hAnsiTheme="majorHAnsi"/>
          <w:sz w:val="24"/>
        </w:rPr>
      </w:pPr>
      <w:r w:rsidRPr="00373EE4">
        <w:rPr>
          <w:rFonts w:asciiTheme="majorHAnsi" w:hAnsiTheme="majorHAnsi"/>
          <w:sz w:val="24"/>
        </w:rPr>
        <w:t>In order to further support the Defense Department’s sexual assault and sexual harassment prevention efforts, and consistent with the DoD’s Prevention Plan of Action, the WGR surveys will also include questions related to sexism</w:t>
      </w:r>
      <w:r w:rsidRPr="00373EE4" w:rsidR="005634B6">
        <w:rPr>
          <w:rFonts w:asciiTheme="majorHAnsi" w:hAnsiTheme="majorHAnsi"/>
          <w:sz w:val="24"/>
        </w:rPr>
        <w:t xml:space="preserve">.  </w:t>
      </w:r>
      <w:r w:rsidRPr="00373EE4">
        <w:rPr>
          <w:rFonts w:asciiTheme="majorHAnsi" w:hAnsiTheme="majorHAnsi"/>
          <w:sz w:val="24"/>
        </w:rPr>
        <w:t xml:space="preserve">These questions are intended to measure attitudes and beliefs that prior research has shown to be correlated with engaging in unwanted gender-related behaviors or </w:t>
      </w:r>
      <w:r w:rsidRPr="00373EE4" w:rsidR="005634B6">
        <w:rPr>
          <w:rFonts w:asciiTheme="majorHAnsi" w:hAnsiTheme="majorHAnsi"/>
          <w:sz w:val="24"/>
        </w:rPr>
        <w:t>willingness to report</w:t>
      </w:r>
      <w:r w:rsidRPr="00373EE4">
        <w:rPr>
          <w:rFonts w:asciiTheme="majorHAnsi" w:hAnsiTheme="majorHAnsi"/>
          <w:sz w:val="24"/>
        </w:rPr>
        <w:t xml:space="preserve"> these behaviors to the authorities. </w:t>
      </w:r>
      <w:r w:rsidRPr="00373EE4" w:rsidR="005634B6">
        <w:rPr>
          <w:rFonts w:asciiTheme="majorHAnsi" w:hAnsiTheme="majorHAnsi"/>
          <w:sz w:val="24"/>
        </w:rPr>
        <w:t xml:space="preserve"> Including t</w:t>
      </w:r>
      <w:r w:rsidRPr="00373EE4">
        <w:rPr>
          <w:rFonts w:asciiTheme="majorHAnsi" w:hAnsiTheme="majorHAnsi"/>
          <w:sz w:val="24"/>
        </w:rPr>
        <w:t>hese items will</w:t>
      </w:r>
      <w:r w:rsidRPr="00373EE4" w:rsidR="005634B6">
        <w:rPr>
          <w:rFonts w:asciiTheme="majorHAnsi" w:hAnsiTheme="majorHAnsi"/>
          <w:sz w:val="24"/>
        </w:rPr>
        <w:t xml:space="preserve"> allow OPA to</w:t>
      </w:r>
      <w:r w:rsidRPr="00373EE4">
        <w:rPr>
          <w:rFonts w:asciiTheme="majorHAnsi" w:hAnsiTheme="majorHAnsi"/>
          <w:sz w:val="24"/>
        </w:rPr>
        <w:t xml:space="preserve"> measure the pervas</w:t>
      </w:r>
      <w:r w:rsidRPr="00373EE4" w:rsidR="005634B6">
        <w:rPr>
          <w:rFonts w:asciiTheme="majorHAnsi" w:hAnsiTheme="majorHAnsi"/>
          <w:sz w:val="24"/>
        </w:rPr>
        <w:t xml:space="preserve">iveness of these beliefs and provide additional data to </w:t>
      </w:r>
      <w:r w:rsidRPr="00373EE4">
        <w:rPr>
          <w:rFonts w:asciiTheme="majorHAnsi" w:hAnsiTheme="majorHAnsi"/>
          <w:sz w:val="24"/>
        </w:rPr>
        <w:t xml:space="preserve">support the development of evidence-informed interventions. </w:t>
      </w:r>
    </w:p>
    <w:p w:rsidRPr="00373EE4" w:rsidR="005634B6" w:rsidP="007A3F04" w:rsidRDefault="005634B6" w14:paraId="17D8C05A" w14:textId="77777777">
      <w:pPr>
        <w:spacing w:after="0" w:line="240" w:lineRule="auto"/>
        <w:rPr>
          <w:rFonts w:asciiTheme="majorHAnsi" w:hAnsiTheme="majorHAnsi"/>
          <w:sz w:val="24"/>
        </w:rPr>
      </w:pPr>
    </w:p>
    <w:p w:rsidRPr="00373EE4" w:rsidR="00D21AA6" w:rsidP="00337EF1" w:rsidRDefault="005634B6" w14:paraId="7157FFFA" w14:textId="77777777">
      <w:pPr>
        <w:spacing w:after="0" w:line="240" w:lineRule="auto"/>
        <w:rPr>
          <w:rFonts w:asciiTheme="majorHAnsi" w:hAnsiTheme="majorHAnsi"/>
          <w:i/>
          <w:sz w:val="24"/>
        </w:rPr>
      </w:pPr>
      <w:r w:rsidRPr="00373EE4">
        <w:rPr>
          <w:rFonts w:asciiTheme="majorHAnsi" w:hAnsiTheme="majorHAnsi"/>
          <w:sz w:val="24"/>
        </w:rPr>
        <w:t xml:space="preserve">The WGR surveys also include questions related to sexual orientation, gender identity, race/ethnicity in order to provide the most comprehensive analyses of Service members’ experiences with unwanted gender related behavior and an assessment of risk.  Similarly, questions related to Service members’ perceptions regarding racial harassment and/or discrimination will provide additional insight regarding other aspects of the organizational climate that may be related to the prevalence or risk of sexual harassment and sexual assault.  </w:t>
      </w:r>
    </w:p>
    <w:p w:rsidRPr="00373EE4" w:rsidR="005634B6" w:rsidP="00337EF1" w:rsidRDefault="005634B6" w14:paraId="58041E5E" w14:textId="77777777">
      <w:pPr>
        <w:spacing w:after="0" w:line="240" w:lineRule="auto"/>
        <w:rPr>
          <w:rFonts w:asciiTheme="majorHAnsi" w:hAnsiTheme="majorHAnsi"/>
          <w:sz w:val="24"/>
        </w:rPr>
      </w:pPr>
    </w:p>
    <w:p w:rsidRPr="00373EE4" w:rsidR="00D21AA6" w:rsidP="00337EF1" w:rsidRDefault="00D21AA6" w14:paraId="310DE26D" w14:textId="77777777">
      <w:pPr>
        <w:spacing w:after="0" w:line="240" w:lineRule="auto"/>
        <w:rPr>
          <w:rFonts w:asciiTheme="majorHAnsi" w:hAnsiTheme="majorHAnsi"/>
          <w:sz w:val="24"/>
        </w:rPr>
      </w:pPr>
      <w:r w:rsidRPr="00373EE4">
        <w:rPr>
          <w:rFonts w:asciiTheme="majorHAnsi" w:hAnsiTheme="majorHAnsi"/>
          <w:sz w:val="24"/>
        </w:rPr>
        <w:t xml:space="preserve">12. </w:t>
      </w:r>
      <w:r w:rsidRPr="00373EE4" w:rsidR="00A76F7E">
        <w:rPr>
          <w:rFonts w:asciiTheme="majorHAnsi" w:hAnsiTheme="majorHAnsi"/>
          <w:sz w:val="24"/>
        </w:rPr>
        <w:tab/>
      </w:r>
      <w:r w:rsidRPr="00373EE4" w:rsidR="00A76F7E">
        <w:rPr>
          <w:rFonts w:asciiTheme="majorHAnsi" w:hAnsiTheme="majorHAnsi"/>
          <w:sz w:val="24"/>
          <w:u w:val="single"/>
        </w:rPr>
        <w:t>Respondent Burden and its Labor Costs</w:t>
      </w:r>
    </w:p>
    <w:p w:rsidRPr="00FA6E11" w:rsidR="00FA6E11" w:rsidP="00373EE4" w:rsidRDefault="00235D71" w14:paraId="3D4029AC" w14:textId="41C88457">
      <w:pPr>
        <w:pStyle w:val="NormalWeb"/>
        <w:spacing w:after="0" w:afterAutospacing="0" w:line="288" w:lineRule="atLeast"/>
        <w:rPr>
          <w:rFonts w:asciiTheme="majorHAnsi" w:hAnsiTheme="majorHAnsi"/>
          <w:i/>
        </w:rPr>
      </w:pPr>
      <w:r w:rsidRPr="00373EE4">
        <w:rPr>
          <w:rFonts w:asciiTheme="majorHAnsi" w:hAnsiTheme="majorHAnsi" w:eastAsiaTheme="minorHAnsi" w:cstheme="minorBidi"/>
          <w:szCs w:val="22"/>
        </w:rPr>
        <w:t>Part A: ESTIMATION OF RESPONDENT BURDEN</w:t>
      </w:r>
      <w:r w:rsidRPr="00373EE4">
        <w:rPr>
          <w:rFonts w:asciiTheme="majorHAnsi" w:hAnsiTheme="majorHAnsi"/>
          <w:i/>
        </w:rPr>
        <w:t xml:space="preserve"> </w:t>
      </w:r>
    </w:p>
    <w:p w:rsidRPr="00373EE4" w:rsidR="00235D71" w:rsidP="00235D71" w:rsidRDefault="00235D71" w14:paraId="2B19035F" w14:textId="77777777">
      <w:pPr>
        <w:pStyle w:val="ListParagraph"/>
        <w:numPr>
          <w:ilvl w:val="0"/>
          <w:numId w:val="14"/>
        </w:numPr>
        <w:spacing w:after="0" w:line="240" w:lineRule="auto"/>
        <w:rPr>
          <w:rFonts w:asciiTheme="majorHAnsi" w:hAnsiTheme="majorHAnsi"/>
          <w:sz w:val="24"/>
        </w:rPr>
      </w:pPr>
      <w:r w:rsidRPr="00373EE4">
        <w:rPr>
          <w:rFonts w:asciiTheme="majorHAnsi" w:hAnsiTheme="majorHAnsi"/>
          <w:sz w:val="24"/>
        </w:rPr>
        <w:t>Collection Instrument(s)</w:t>
      </w:r>
    </w:p>
    <w:p w:rsidRPr="00373EE4" w:rsidR="00235D71" w:rsidP="00235D71" w:rsidRDefault="00AE77ED" w14:paraId="79A31346" w14:textId="77777777">
      <w:pPr>
        <w:pStyle w:val="ListParagraph"/>
        <w:spacing w:after="0" w:line="240" w:lineRule="auto"/>
        <w:rPr>
          <w:rFonts w:asciiTheme="majorHAnsi" w:hAnsiTheme="majorHAnsi"/>
          <w:sz w:val="24"/>
        </w:rPr>
      </w:pPr>
      <w:r w:rsidRPr="00373EE4">
        <w:rPr>
          <w:rFonts w:asciiTheme="majorHAnsi" w:hAnsiTheme="majorHAnsi"/>
          <w:sz w:val="24"/>
        </w:rPr>
        <w:t>2021 Workplace and Gender Relations Survey</w:t>
      </w:r>
    </w:p>
    <w:p w:rsidRPr="00373EE4" w:rsidR="00235D71" w:rsidP="00235D71" w:rsidRDefault="00520B36" w14:paraId="00275460" w14:textId="77777777">
      <w:pPr>
        <w:pStyle w:val="ListParagraph"/>
        <w:numPr>
          <w:ilvl w:val="0"/>
          <w:numId w:val="15"/>
        </w:numPr>
        <w:spacing w:after="0" w:line="240" w:lineRule="auto"/>
        <w:rPr>
          <w:rFonts w:asciiTheme="majorHAnsi" w:hAnsiTheme="majorHAnsi"/>
          <w:sz w:val="24"/>
        </w:rPr>
      </w:pPr>
      <w:r w:rsidRPr="00373EE4">
        <w:rPr>
          <w:rFonts w:asciiTheme="majorHAnsi" w:hAnsiTheme="majorHAnsi"/>
          <w:sz w:val="24"/>
        </w:rPr>
        <w:t xml:space="preserve">Number of Respondents: </w:t>
      </w:r>
      <w:r w:rsidRPr="00373EE4" w:rsidR="00AE77ED">
        <w:rPr>
          <w:rFonts w:asciiTheme="majorHAnsi" w:hAnsiTheme="majorHAnsi"/>
          <w:sz w:val="24"/>
        </w:rPr>
        <w:t>An estimated 202,800 respondents</w:t>
      </w:r>
    </w:p>
    <w:p w:rsidRPr="00373EE4" w:rsidR="00235D71" w:rsidP="00235D71" w:rsidRDefault="00A76F7E" w14:paraId="7FDCA8BC" w14:textId="77777777">
      <w:pPr>
        <w:pStyle w:val="ListParagraph"/>
        <w:numPr>
          <w:ilvl w:val="0"/>
          <w:numId w:val="15"/>
        </w:numPr>
        <w:spacing w:after="0" w:line="240" w:lineRule="auto"/>
        <w:rPr>
          <w:rFonts w:asciiTheme="majorHAnsi" w:hAnsiTheme="majorHAnsi"/>
          <w:sz w:val="24"/>
        </w:rPr>
      </w:pPr>
      <w:r w:rsidRPr="00373EE4">
        <w:rPr>
          <w:rFonts w:asciiTheme="majorHAnsi" w:hAnsiTheme="majorHAnsi"/>
          <w:sz w:val="24"/>
        </w:rPr>
        <w:t>Number of Responses Per</w:t>
      </w:r>
      <w:r w:rsidRPr="00373EE4" w:rsidR="00520B36">
        <w:rPr>
          <w:rFonts w:asciiTheme="majorHAnsi" w:hAnsiTheme="majorHAnsi"/>
          <w:sz w:val="24"/>
        </w:rPr>
        <w:t xml:space="preserve"> Respondent: </w:t>
      </w:r>
      <w:r w:rsidRPr="00373EE4" w:rsidR="00AE77ED">
        <w:rPr>
          <w:rFonts w:asciiTheme="majorHAnsi" w:hAnsiTheme="majorHAnsi"/>
          <w:sz w:val="24"/>
        </w:rPr>
        <w:t>One (1)</w:t>
      </w:r>
    </w:p>
    <w:p w:rsidRPr="00373EE4" w:rsidR="00235D71" w:rsidP="00235D71" w:rsidRDefault="00A76F7E" w14:paraId="4F42278A" w14:textId="77777777">
      <w:pPr>
        <w:pStyle w:val="ListParagraph"/>
        <w:numPr>
          <w:ilvl w:val="0"/>
          <w:numId w:val="15"/>
        </w:numPr>
        <w:spacing w:after="0" w:line="240" w:lineRule="auto"/>
        <w:rPr>
          <w:rFonts w:asciiTheme="majorHAnsi" w:hAnsiTheme="majorHAnsi"/>
          <w:sz w:val="24"/>
        </w:rPr>
      </w:pPr>
      <w:r w:rsidRPr="00373EE4">
        <w:rPr>
          <w:rFonts w:asciiTheme="majorHAnsi" w:hAnsiTheme="majorHAnsi"/>
          <w:sz w:val="24"/>
        </w:rPr>
        <w:t>Num</w:t>
      </w:r>
      <w:r w:rsidRPr="00373EE4" w:rsidR="00520B36">
        <w:rPr>
          <w:rFonts w:asciiTheme="majorHAnsi" w:hAnsiTheme="majorHAnsi"/>
          <w:sz w:val="24"/>
        </w:rPr>
        <w:t xml:space="preserve">ber of Total Annual Responses: </w:t>
      </w:r>
      <w:r w:rsidRPr="00373EE4" w:rsidR="00AE77ED">
        <w:rPr>
          <w:rFonts w:asciiTheme="majorHAnsi" w:hAnsiTheme="majorHAnsi"/>
          <w:sz w:val="24"/>
        </w:rPr>
        <w:t>An estimated 202,800 responses</w:t>
      </w:r>
    </w:p>
    <w:p w:rsidRPr="00373EE4" w:rsidR="00502FF3" w:rsidP="00A56995" w:rsidRDefault="00A76F7E" w14:paraId="37F3A8EF" w14:textId="77777777">
      <w:pPr>
        <w:pStyle w:val="ListParagraph"/>
        <w:numPr>
          <w:ilvl w:val="0"/>
          <w:numId w:val="15"/>
        </w:numPr>
        <w:spacing w:after="0" w:line="240" w:lineRule="auto"/>
        <w:rPr>
          <w:rFonts w:asciiTheme="majorHAnsi" w:hAnsiTheme="majorHAnsi"/>
          <w:sz w:val="24"/>
        </w:rPr>
      </w:pPr>
      <w:r w:rsidRPr="00373EE4">
        <w:rPr>
          <w:rFonts w:asciiTheme="majorHAnsi" w:hAnsiTheme="majorHAnsi"/>
          <w:sz w:val="24"/>
        </w:rPr>
        <w:t>Response Time</w:t>
      </w:r>
      <w:r w:rsidRPr="00373EE4" w:rsidR="00520B36">
        <w:rPr>
          <w:rFonts w:asciiTheme="majorHAnsi" w:hAnsiTheme="majorHAnsi"/>
          <w:sz w:val="24"/>
        </w:rPr>
        <w:t xml:space="preserve">: </w:t>
      </w:r>
      <w:r w:rsidRPr="00373EE4" w:rsidR="00A56995">
        <w:rPr>
          <w:rFonts w:asciiTheme="majorHAnsi" w:hAnsiTheme="majorHAnsi"/>
          <w:sz w:val="24"/>
        </w:rPr>
        <w:t>Approximately 0.5 hours (30 minutes)</w:t>
      </w:r>
    </w:p>
    <w:p w:rsidRPr="00373EE4" w:rsidR="00A76F7E" w:rsidP="00235D71" w:rsidRDefault="00A56995" w14:paraId="19A49D76" w14:textId="77777777">
      <w:pPr>
        <w:pStyle w:val="ListParagraph"/>
        <w:numPr>
          <w:ilvl w:val="0"/>
          <w:numId w:val="15"/>
        </w:numPr>
        <w:spacing w:after="0" w:line="240" w:lineRule="auto"/>
        <w:rPr>
          <w:rFonts w:asciiTheme="majorHAnsi" w:hAnsiTheme="majorHAnsi"/>
          <w:sz w:val="24"/>
        </w:rPr>
      </w:pPr>
      <w:r w:rsidRPr="00373EE4">
        <w:rPr>
          <w:rFonts w:asciiTheme="majorHAnsi" w:hAnsiTheme="majorHAnsi"/>
          <w:sz w:val="24"/>
        </w:rPr>
        <w:t>Respondent Burden Hours: 101,400</w:t>
      </w:r>
      <w:r w:rsidRPr="00373EE4" w:rsidR="00A77157">
        <w:rPr>
          <w:rFonts w:asciiTheme="majorHAnsi" w:hAnsiTheme="majorHAnsi"/>
          <w:sz w:val="24"/>
        </w:rPr>
        <w:t xml:space="preserve"> hours </w:t>
      </w:r>
    </w:p>
    <w:p w:rsidRPr="00373EE4" w:rsidR="00B55E9F" w:rsidP="00B55E9F" w:rsidRDefault="00B55E9F" w14:paraId="5B397A07" w14:textId="77777777">
      <w:pPr>
        <w:pStyle w:val="ListParagraph"/>
        <w:spacing w:after="0" w:line="240" w:lineRule="auto"/>
        <w:ind w:left="1440"/>
        <w:rPr>
          <w:rFonts w:asciiTheme="majorHAnsi" w:hAnsiTheme="majorHAnsi"/>
          <w:sz w:val="24"/>
        </w:rPr>
      </w:pPr>
    </w:p>
    <w:p w:rsidRPr="00373EE4" w:rsidR="00235D71" w:rsidP="00235D71" w:rsidRDefault="00235D71" w14:paraId="470B474B" w14:textId="77777777">
      <w:pPr>
        <w:pStyle w:val="ListParagraph"/>
        <w:numPr>
          <w:ilvl w:val="0"/>
          <w:numId w:val="14"/>
        </w:numPr>
        <w:spacing w:after="0" w:line="240" w:lineRule="auto"/>
        <w:rPr>
          <w:rFonts w:asciiTheme="majorHAnsi" w:hAnsiTheme="majorHAnsi"/>
          <w:sz w:val="24"/>
        </w:rPr>
      </w:pPr>
      <w:r w:rsidRPr="00373EE4">
        <w:rPr>
          <w:rFonts w:asciiTheme="majorHAnsi" w:hAnsiTheme="majorHAnsi"/>
          <w:sz w:val="24"/>
        </w:rPr>
        <w:t>Total Submission Burden (Summation or average based on collection)</w:t>
      </w:r>
    </w:p>
    <w:p w:rsidRPr="00373EE4" w:rsidR="00235D71" w:rsidP="00235D71" w:rsidRDefault="00373EE4" w14:paraId="16BADF8A"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373EE4" w:rsidR="00235D71">
        <w:rPr>
          <w:rFonts w:asciiTheme="majorHAnsi" w:hAnsiTheme="majorHAnsi"/>
          <w:sz w:val="24"/>
        </w:rPr>
        <w:t xml:space="preserve">: </w:t>
      </w:r>
      <w:r w:rsidRPr="00373EE4" w:rsidR="00A56995">
        <w:rPr>
          <w:rFonts w:asciiTheme="majorHAnsi" w:hAnsiTheme="majorHAnsi"/>
          <w:sz w:val="24"/>
        </w:rPr>
        <w:t>202,800</w:t>
      </w:r>
    </w:p>
    <w:p w:rsidRPr="00373EE4" w:rsidR="00235D71" w:rsidP="00235D71" w:rsidRDefault="00235D71" w14:paraId="1A1E7C10" w14:textId="77777777">
      <w:pPr>
        <w:pStyle w:val="ListParagraph"/>
        <w:numPr>
          <w:ilvl w:val="1"/>
          <w:numId w:val="14"/>
        </w:numPr>
        <w:spacing w:after="0" w:line="240" w:lineRule="auto"/>
        <w:rPr>
          <w:rFonts w:asciiTheme="majorHAnsi" w:hAnsiTheme="majorHAnsi"/>
          <w:sz w:val="24"/>
        </w:rPr>
      </w:pPr>
      <w:r w:rsidRPr="00373EE4">
        <w:rPr>
          <w:rFonts w:asciiTheme="majorHAnsi" w:hAnsiTheme="majorHAnsi"/>
          <w:sz w:val="24"/>
        </w:rPr>
        <w:t xml:space="preserve">Total Number of Annual Responses: </w:t>
      </w:r>
      <w:r w:rsidRPr="00373EE4" w:rsidR="00A56995">
        <w:rPr>
          <w:rFonts w:asciiTheme="majorHAnsi" w:hAnsiTheme="majorHAnsi"/>
          <w:sz w:val="24"/>
        </w:rPr>
        <w:t>202,800</w:t>
      </w:r>
    </w:p>
    <w:p w:rsidRPr="00373EE4" w:rsidR="00A77157" w:rsidP="00337EF1" w:rsidRDefault="00235D71" w14:paraId="1E8A3DDE" w14:textId="77777777">
      <w:pPr>
        <w:pStyle w:val="ListParagraph"/>
        <w:numPr>
          <w:ilvl w:val="1"/>
          <w:numId w:val="14"/>
        </w:numPr>
        <w:spacing w:after="0" w:line="240" w:lineRule="auto"/>
        <w:rPr>
          <w:rFonts w:asciiTheme="majorHAnsi" w:hAnsiTheme="majorHAnsi"/>
          <w:sz w:val="24"/>
        </w:rPr>
      </w:pPr>
      <w:r w:rsidRPr="00373EE4">
        <w:rPr>
          <w:rFonts w:asciiTheme="majorHAnsi" w:hAnsiTheme="majorHAnsi"/>
          <w:sz w:val="24"/>
        </w:rPr>
        <w:t xml:space="preserve">Total Respondent Burden Hours: </w:t>
      </w:r>
      <w:r w:rsidRPr="00373EE4" w:rsidR="00A56995">
        <w:rPr>
          <w:rFonts w:asciiTheme="majorHAnsi" w:hAnsiTheme="majorHAnsi"/>
          <w:sz w:val="24"/>
        </w:rPr>
        <w:t>101,400</w:t>
      </w:r>
      <w:r w:rsidRPr="00373EE4">
        <w:rPr>
          <w:rFonts w:asciiTheme="majorHAnsi" w:hAnsiTheme="majorHAnsi"/>
          <w:sz w:val="24"/>
        </w:rPr>
        <w:t xml:space="preserve"> hours</w:t>
      </w:r>
    </w:p>
    <w:p w:rsidRPr="00373EE4" w:rsidR="00520B36" w:rsidP="00337EF1" w:rsidRDefault="00520B36" w14:paraId="38742F23" w14:textId="77777777">
      <w:pPr>
        <w:spacing w:after="0" w:line="240" w:lineRule="auto"/>
        <w:rPr>
          <w:rFonts w:asciiTheme="majorHAnsi" w:hAnsiTheme="majorHAnsi"/>
          <w:sz w:val="24"/>
        </w:rPr>
      </w:pPr>
    </w:p>
    <w:p w:rsidRPr="00373EE4" w:rsidR="00235D71" w:rsidP="00373EE4" w:rsidRDefault="00235D71" w14:paraId="5C41221D" w14:textId="77777777">
      <w:pPr>
        <w:spacing w:after="0" w:line="240" w:lineRule="auto"/>
        <w:rPr>
          <w:rFonts w:asciiTheme="majorHAnsi" w:hAnsiTheme="majorHAnsi"/>
          <w:sz w:val="24"/>
        </w:rPr>
      </w:pPr>
      <w:r w:rsidRPr="00373EE4">
        <w:rPr>
          <w:rFonts w:asciiTheme="majorHAnsi" w:hAnsiTheme="majorHAnsi"/>
          <w:sz w:val="24"/>
        </w:rPr>
        <w:t>Part B: LABOR COST OF RESPONDENT BURDEN</w:t>
      </w:r>
    </w:p>
    <w:p w:rsidRPr="00373EE4" w:rsidR="00235D71" w:rsidP="00235D71" w:rsidRDefault="00235D71" w14:paraId="49C6888D" w14:textId="77777777">
      <w:pPr>
        <w:pStyle w:val="ListParagraph"/>
        <w:numPr>
          <w:ilvl w:val="0"/>
          <w:numId w:val="16"/>
        </w:numPr>
        <w:spacing w:after="0" w:line="240" w:lineRule="auto"/>
        <w:rPr>
          <w:rFonts w:asciiTheme="majorHAnsi" w:hAnsiTheme="majorHAnsi"/>
          <w:sz w:val="24"/>
        </w:rPr>
      </w:pPr>
      <w:r w:rsidRPr="00373EE4">
        <w:rPr>
          <w:rFonts w:asciiTheme="majorHAnsi" w:hAnsiTheme="majorHAnsi"/>
          <w:sz w:val="24"/>
        </w:rPr>
        <w:t>Collection Instrument(s)</w:t>
      </w:r>
    </w:p>
    <w:p w:rsidRPr="00373EE4" w:rsidR="00235D71" w:rsidP="00235D71" w:rsidRDefault="00A56995" w14:paraId="60717724" w14:textId="77777777">
      <w:pPr>
        <w:pStyle w:val="ListParagraph"/>
        <w:spacing w:after="0" w:line="240" w:lineRule="auto"/>
        <w:rPr>
          <w:rFonts w:asciiTheme="majorHAnsi" w:hAnsiTheme="majorHAnsi"/>
          <w:sz w:val="24"/>
        </w:rPr>
      </w:pPr>
      <w:r w:rsidRPr="00373EE4">
        <w:rPr>
          <w:rFonts w:asciiTheme="majorHAnsi" w:hAnsiTheme="majorHAnsi"/>
          <w:sz w:val="24"/>
        </w:rPr>
        <w:t>2021 Workplace and Gender Relations Survey</w:t>
      </w:r>
    </w:p>
    <w:p w:rsidRPr="00373EE4" w:rsidR="00235D71" w:rsidP="00235D71" w:rsidRDefault="00235D71" w14:paraId="7BF48BD2" w14:textId="77777777">
      <w:pPr>
        <w:pStyle w:val="ListParagraph"/>
        <w:numPr>
          <w:ilvl w:val="0"/>
          <w:numId w:val="17"/>
        </w:numPr>
        <w:spacing w:after="0" w:line="240" w:lineRule="auto"/>
        <w:rPr>
          <w:rFonts w:asciiTheme="majorHAnsi" w:hAnsiTheme="majorHAnsi"/>
          <w:sz w:val="24"/>
        </w:rPr>
      </w:pPr>
      <w:r w:rsidRPr="00373EE4">
        <w:rPr>
          <w:rFonts w:asciiTheme="majorHAnsi" w:hAnsiTheme="majorHAnsi"/>
          <w:sz w:val="24"/>
        </w:rPr>
        <w:t xml:space="preserve">Number of Total Annual Responses: </w:t>
      </w:r>
      <w:r w:rsidRPr="00373EE4" w:rsidR="00A56995">
        <w:rPr>
          <w:rFonts w:asciiTheme="majorHAnsi" w:hAnsiTheme="majorHAnsi"/>
          <w:sz w:val="24"/>
        </w:rPr>
        <w:t>202,800</w:t>
      </w:r>
    </w:p>
    <w:p w:rsidRPr="00373EE4" w:rsidR="00235D71" w:rsidP="00A56995" w:rsidRDefault="00A56995" w14:paraId="6FA4FF22" w14:textId="77777777">
      <w:pPr>
        <w:pStyle w:val="ListParagraph"/>
        <w:numPr>
          <w:ilvl w:val="0"/>
          <w:numId w:val="17"/>
        </w:numPr>
        <w:spacing w:after="0" w:line="240" w:lineRule="auto"/>
        <w:rPr>
          <w:rFonts w:asciiTheme="majorHAnsi" w:hAnsiTheme="majorHAnsi"/>
          <w:sz w:val="24"/>
        </w:rPr>
      </w:pPr>
      <w:r w:rsidRPr="00373EE4">
        <w:rPr>
          <w:rFonts w:asciiTheme="majorHAnsi" w:hAnsiTheme="majorHAnsi"/>
          <w:sz w:val="24"/>
        </w:rPr>
        <w:t>Response Time</w:t>
      </w:r>
      <w:r w:rsidRPr="00373EE4" w:rsidR="00235D71">
        <w:rPr>
          <w:rFonts w:asciiTheme="majorHAnsi" w:hAnsiTheme="majorHAnsi"/>
          <w:sz w:val="24"/>
        </w:rPr>
        <w:t xml:space="preserve">: </w:t>
      </w:r>
      <w:r w:rsidRPr="00373EE4">
        <w:rPr>
          <w:rFonts w:asciiTheme="majorHAnsi" w:hAnsiTheme="majorHAnsi"/>
          <w:sz w:val="24"/>
        </w:rPr>
        <w:t>Approximately 0.5 hours (30 minutes) per person</w:t>
      </w:r>
    </w:p>
    <w:p w:rsidRPr="00373EE4" w:rsidR="00235D71" w:rsidP="00235D71" w:rsidRDefault="00235D71" w14:paraId="27DCA155" w14:textId="77777777">
      <w:pPr>
        <w:pStyle w:val="ListParagraph"/>
        <w:numPr>
          <w:ilvl w:val="0"/>
          <w:numId w:val="17"/>
        </w:numPr>
        <w:spacing w:after="0" w:line="240" w:lineRule="auto"/>
        <w:rPr>
          <w:rFonts w:asciiTheme="majorHAnsi" w:hAnsiTheme="majorHAnsi"/>
          <w:sz w:val="24"/>
        </w:rPr>
      </w:pPr>
      <w:r w:rsidRPr="00373EE4">
        <w:rPr>
          <w:rFonts w:asciiTheme="majorHAnsi" w:hAnsiTheme="majorHAnsi"/>
          <w:sz w:val="24"/>
        </w:rPr>
        <w:t xml:space="preserve">Respondent Hourly Wage: </w:t>
      </w:r>
      <w:r w:rsidRPr="00373EE4" w:rsidR="00C35ED2">
        <w:rPr>
          <w:rFonts w:asciiTheme="majorHAnsi" w:hAnsiTheme="majorHAnsi"/>
          <w:sz w:val="24"/>
        </w:rPr>
        <w:t>Average of $51.56/hour</w:t>
      </w:r>
    </w:p>
    <w:p w:rsidRPr="00373EE4" w:rsidR="00235D71" w:rsidP="00235D71" w:rsidRDefault="00C35ED2" w14:paraId="5625F599" w14:textId="77777777">
      <w:pPr>
        <w:pStyle w:val="ListParagraph"/>
        <w:numPr>
          <w:ilvl w:val="0"/>
          <w:numId w:val="17"/>
        </w:numPr>
        <w:spacing w:after="0" w:line="240" w:lineRule="auto"/>
        <w:rPr>
          <w:rFonts w:asciiTheme="majorHAnsi" w:hAnsiTheme="majorHAnsi"/>
          <w:sz w:val="24"/>
        </w:rPr>
      </w:pPr>
      <w:r w:rsidRPr="00373EE4">
        <w:rPr>
          <w:rFonts w:asciiTheme="majorHAnsi" w:hAnsiTheme="majorHAnsi"/>
          <w:sz w:val="24"/>
        </w:rPr>
        <w:lastRenderedPageBreak/>
        <w:t>Labor Burden per Response</w:t>
      </w:r>
      <w:r w:rsidRPr="00373EE4" w:rsidR="00235D71">
        <w:rPr>
          <w:rFonts w:asciiTheme="majorHAnsi" w:hAnsiTheme="majorHAnsi"/>
          <w:sz w:val="24"/>
        </w:rPr>
        <w:t xml:space="preserve">: </w:t>
      </w:r>
      <w:r w:rsidRPr="00373EE4">
        <w:rPr>
          <w:rFonts w:asciiTheme="majorHAnsi" w:hAnsiTheme="majorHAnsi"/>
          <w:sz w:val="24"/>
        </w:rPr>
        <w:t>$25.78</w:t>
      </w:r>
    </w:p>
    <w:p w:rsidRPr="00373EE4" w:rsidR="00235D71" w:rsidP="00235D71" w:rsidRDefault="00C35ED2" w14:paraId="094BBF82" w14:textId="77777777">
      <w:pPr>
        <w:pStyle w:val="ListParagraph"/>
        <w:numPr>
          <w:ilvl w:val="0"/>
          <w:numId w:val="17"/>
        </w:numPr>
        <w:spacing w:after="0" w:line="240" w:lineRule="auto"/>
        <w:rPr>
          <w:rFonts w:asciiTheme="majorHAnsi" w:hAnsiTheme="majorHAnsi"/>
          <w:sz w:val="24"/>
        </w:rPr>
      </w:pPr>
      <w:r w:rsidRPr="00373EE4">
        <w:rPr>
          <w:rFonts w:asciiTheme="majorHAnsi" w:hAnsiTheme="majorHAnsi"/>
          <w:sz w:val="24"/>
        </w:rPr>
        <w:t>Total Labor Burden</w:t>
      </w:r>
      <w:r w:rsidRPr="00373EE4" w:rsidR="00235D71">
        <w:rPr>
          <w:rFonts w:asciiTheme="majorHAnsi" w:hAnsiTheme="majorHAnsi"/>
          <w:sz w:val="24"/>
        </w:rPr>
        <w:t xml:space="preserve">: </w:t>
      </w:r>
      <w:r w:rsidRPr="00373EE4">
        <w:rPr>
          <w:rFonts w:asciiTheme="majorHAnsi" w:hAnsiTheme="majorHAnsi"/>
          <w:sz w:val="24"/>
        </w:rPr>
        <w:t>$5,228,184</w:t>
      </w:r>
    </w:p>
    <w:p w:rsidRPr="00373EE4" w:rsidR="00B55E9F" w:rsidP="00B55E9F" w:rsidRDefault="00B55E9F" w14:paraId="39FE984C" w14:textId="77777777">
      <w:pPr>
        <w:pStyle w:val="ListParagraph"/>
        <w:spacing w:after="0" w:line="240" w:lineRule="auto"/>
        <w:ind w:left="1440"/>
        <w:rPr>
          <w:rFonts w:asciiTheme="majorHAnsi" w:hAnsiTheme="majorHAnsi"/>
          <w:sz w:val="24"/>
        </w:rPr>
      </w:pPr>
    </w:p>
    <w:p w:rsidRPr="00373EE4" w:rsidR="00235D71" w:rsidP="00235D71" w:rsidRDefault="00235D71" w14:paraId="77256CAE" w14:textId="77777777">
      <w:pPr>
        <w:pStyle w:val="ListParagraph"/>
        <w:numPr>
          <w:ilvl w:val="0"/>
          <w:numId w:val="16"/>
        </w:numPr>
        <w:spacing w:after="0" w:line="240" w:lineRule="auto"/>
        <w:rPr>
          <w:rFonts w:asciiTheme="majorHAnsi" w:hAnsiTheme="majorHAnsi"/>
          <w:sz w:val="24"/>
        </w:rPr>
      </w:pPr>
      <w:r w:rsidRPr="00373EE4">
        <w:rPr>
          <w:rFonts w:asciiTheme="majorHAnsi" w:hAnsiTheme="majorHAnsi"/>
          <w:sz w:val="24"/>
        </w:rPr>
        <w:t xml:space="preserve">Overall Labor Burden </w:t>
      </w:r>
    </w:p>
    <w:p w:rsidRPr="00373EE4" w:rsidR="00235D71" w:rsidP="00235D71" w:rsidRDefault="00235D71" w14:paraId="71C73D94" w14:textId="77777777">
      <w:pPr>
        <w:pStyle w:val="ListParagraph"/>
        <w:numPr>
          <w:ilvl w:val="1"/>
          <w:numId w:val="16"/>
        </w:numPr>
        <w:spacing w:after="0" w:line="240" w:lineRule="auto"/>
        <w:rPr>
          <w:rFonts w:asciiTheme="majorHAnsi" w:hAnsiTheme="majorHAnsi"/>
          <w:sz w:val="24"/>
        </w:rPr>
      </w:pPr>
      <w:r w:rsidRPr="00373EE4">
        <w:rPr>
          <w:rFonts w:asciiTheme="majorHAnsi" w:hAnsiTheme="majorHAnsi"/>
          <w:sz w:val="24"/>
        </w:rPr>
        <w:t>T</w:t>
      </w:r>
      <w:r w:rsidRPr="00373EE4" w:rsidR="00C35ED2">
        <w:rPr>
          <w:rFonts w:asciiTheme="majorHAnsi" w:hAnsiTheme="majorHAnsi"/>
          <w:sz w:val="24"/>
        </w:rPr>
        <w:t>otal Number of Annual Responses</w:t>
      </w:r>
      <w:r w:rsidRPr="00373EE4">
        <w:rPr>
          <w:rFonts w:asciiTheme="majorHAnsi" w:hAnsiTheme="majorHAnsi"/>
          <w:sz w:val="24"/>
        </w:rPr>
        <w:t xml:space="preserve">: </w:t>
      </w:r>
      <w:r w:rsidRPr="00373EE4" w:rsidR="00C35ED2">
        <w:rPr>
          <w:rFonts w:asciiTheme="majorHAnsi" w:hAnsiTheme="majorHAnsi"/>
          <w:sz w:val="24"/>
        </w:rPr>
        <w:t>202,800</w:t>
      </w:r>
    </w:p>
    <w:p w:rsidRPr="00373EE4" w:rsidR="00235D71" w:rsidP="00235D71" w:rsidRDefault="00C35ED2" w14:paraId="0392460A" w14:textId="77777777">
      <w:pPr>
        <w:pStyle w:val="ListParagraph"/>
        <w:numPr>
          <w:ilvl w:val="1"/>
          <w:numId w:val="16"/>
        </w:numPr>
        <w:spacing w:after="0" w:line="240" w:lineRule="auto"/>
        <w:rPr>
          <w:rFonts w:asciiTheme="majorHAnsi" w:hAnsiTheme="majorHAnsi"/>
          <w:sz w:val="24"/>
        </w:rPr>
      </w:pPr>
      <w:r w:rsidRPr="00373EE4">
        <w:rPr>
          <w:rFonts w:asciiTheme="majorHAnsi" w:hAnsiTheme="majorHAnsi"/>
          <w:sz w:val="24"/>
        </w:rPr>
        <w:t>Total Labor Burden</w:t>
      </w:r>
      <w:r w:rsidRPr="00373EE4" w:rsidR="00235D71">
        <w:rPr>
          <w:rFonts w:asciiTheme="majorHAnsi" w:hAnsiTheme="majorHAnsi"/>
          <w:sz w:val="24"/>
        </w:rPr>
        <w:t xml:space="preserve">: </w:t>
      </w:r>
      <w:r w:rsidRPr="00373EE4">
        <w:rPr>
          <w:rFonts w:asciiTheme="majorHAnsi" w:hAnsiTheme="majorHAnsi"/>
          <w:sz w:val="24"/>
        </w:rPr>
        <w:t>$5,228,184</w:t>
      </w:r>
    </w:p>
    <w:p w:rsidRPr="00373EE4" w:rsidR="00520B36" w:rsidP="006F2DF8" w:rsidRDefault="00520B36" w14:paraId="1D959712" w14:textId="77777777">
      <w:pPr>
        <w:spacing w:after="0" w:line="240" w:lineRule="auto"/>
        <w:rPr>
          <w:rFonts w:asciiTheme="majorHAnsi" w:hAnsiTheme="majorHAnsi"/>
          <w:sz w:val="24"/>
        </w:rPr>
      </w:pPr>
    </w:p>
    <w:p w:rsidRPr="00373EE4" w:rsidR="00520B36" w:rsidP="0019309D" w:rsidRDefault="0019309D" w14:paraId="0ED1522D" w14:textId="77777777">
      <w:pPr>
        <w:spacing w:after="0" w:line="240" w:lineRule="auto"/>
        <w:rPr>
          <w:rFonts w:asciiTheme="majorHAnsi" w:hAnsiTheme="majorHAnsi"/>
          <w:sz w:val="24"/>
        </w:rPr>
      </w:pPr>
      <w:r w:rsidRPr="00373EE4">
        <w:rPr>
          <w:rFonts w:asciiTheme="majorHAnsi" w:hAnsiTheme="majorHAnsi"/>
          <w:sz w:val="24"/>
        </w:rPr>
        <w:t xml:space="preserve">The Respondent hourly wage was determined by using the Department of </w:t>
      </w:r>
      <w:r w:rsidRPr="00373EE4" w:rsidR="00FE58B8">
        <w:rPr>
          <w:rFonts w:asciiTheme="majorHAnsi" w:hAnsiTheme="majorHAnsi"/>
          <w:sz w:val="24"/>
        </w:rPr>
        <w:t>Defense Cost Guidance Portal</w:t>
      </w:r>
      <w:r w:rsidRPr="00373EE4">
        <w:rPr>
          <w:rFonts w:asciiTheme="majorHAnsi" w:hAnsiTheme="majorHAnsi"/>
          <w:sz w:val="24"/>
        </w:rPr>
        <w:t xml:space="preserve"> (</w:t>
      </w:r>
      <w:r w:rsidRPr="00373EE4" w:rsidR="00FE58B8">
        <w:rPr>
          <w:rFonts w:asciiTheme="majorHAnsi" w:hAnsiTheme="majorHAnsi"/>
          <w:sz w:val="24"/>
        </w:rPr>
        <w:t>https://www.cape.osd.mil/</w:t>
      </w:r>
      <w:r w:rsidRPr="00373EE4" w:rsidR="008A06EF">
        <w:rPr>
          <w:rFonts w:asciiTheme="majorHAnsi" w:hAnsiTheme="majorHAnsi"/>
          <w:sz w:val="24"/>
        </w:rPr>
        <w:t>)</w:t>
      </w:r>
    </w:p>
    <w:p w:rsidRPr="00373EE4" w:rsidR="006F2DF8" w:rsidP="00337EF1" w:rsidRDefault="006F2DF8" w14:paraId="0F4A4A83" w14:textId="77777777">
      <w:pPr>
        <w:spacing w:after="0" w:line="240" w:lineRule="auto"/>
        <w:rPr>
          <w:rFonts w:asciiTheme="majorHAnsi" w:hAnsiTheme="majorHAnsi"/>
          <w:sz w:val="24"/>
        </w:rPr>
      </w:pPr>
    </w:p>
    <w:p w:rsidRPr="00373EE4" w:rsidR="0019309D" w:rsidP="00337EF1" w:rsidRDefault="0019309D" w14:paraId="301945FA" w14:textId="77777777">
      <w:pPr>
        <w:spacing w:after="0" w:line="240" w:lineRule="auto"/>
        <w:rPr>
          <w:rFonts w:asciiTheme="majorHAnsi" w:hAnsiTheme="majorHAnsi"/>
          <w:sz w:val="24"/>
        </w:rPr>
      </w:pPr>
      <w:r w:rsidRPr="00373EE4">
        <w:rPr>
          <w:rFonts w:asciiTheme="majorHAnsi" w:hAnsiTheme="majorHAnsi"/>
          <w:sz w:val="24"/>
        </w:rPr>
        <w:t>13.</w:t>
      </w:r>
      <w:r w:rsidRPr="00373EE4">
        <w:rPr>
          <w:rFonts w:asciiTheme="majorHAnsi" w:hAnsiTheme="majorHAnsi"/>
          <w:sz w:val="24"/>
        </w:rPr>
        <w:tab/>
      </w:r>
      <w:r w:rsidRPr="00373EE4">
        <w:rPr>
          <w:rFonts w:asciiTheme="majorHAnsi" w:hAnsiTheme="majorHAnsi"/>
          <w:sz w:val="24"/>
          <w:u w:val="single"/>
        </w:rPr>
        <w:t>Respondent Costs Other Than Burden Hour Costs</w:t>
      </w:r>
      <w:r w:rsidRPr="00373EE4" w:rsidR="0085688C">
        <w:rPr>
          <w:rFonts w:asciiTheme="majorHAnsi" w:hAnsiTheme="majorHAnsi"/>
          <w:sz w:val="24"/>
          <w:u w:val="single"/>
        </w:rPr>
        <w:t xml:space="preserve"> </w:t>
      </w:r>
      <w:r w:rsidRPr="00373EE4" w:rsidR="0085688C">
        <w:rPr>
          <w:rFonts w:asciiTheme="majorHAnsi" w:hAnsiTheme="majorHAnsi"/>
          <w:sz w:val="24"/>
        </w:rPr>
        <w:t>(1-4 sentences)</w:t>
      </w:r>
    </w:p>
    <w:p w:rsidR="00FA6E11" w:rsidP="0019309D" w:rsidRDefault="00FA6E11" w14:paraId="76DBC4EE" w14:textId="77777777">
      <w:pPr>
        <w:spacing w:after="0" w:line="240" w:lineRule="auto"/>
        <w:rPr>
          <w:rFonts w:asciiTheme="majorHAnsi" w:hAnsiTheme="majorHAnsi"/>
          <w:sz w:val="24"/>
        </w:rPr>
      </w:pPr>
    </w:p>
    <w:p w:rsidRPr="00373EE4" w:rsidR="0019309D" w:rsidP="0019309D" w:rsidRDefault="0019309D" w14:paraId="549E5F1C" w14:textId="4489D5CC">
      <w:pPr>
        <w:spacing w:after="0" w:line="240" w:lineRule="auto"/>
        <w:rPr>
          <w:rFonts w:asciiTheme="majorHAnsi" w:hAnsiTheme="majorHAnsi"/>
          <w:sz w:val="24"/>
        </w:rPr>
      </w:pPr>
      <w:r w:rsidRPr="00373EE4">
        <w:rPr>
          <w:rFonts w:asciiTheme="majorHAnsi" w:hAnsiTheme="majorHAnsi"/>
          <w:sz w:val="24"/>
        </w:rPr>
        <w:t xml:space="preserve">There are no annualized costs to respondents other than the labor burden costs addressed in Section 12 of this document to complete this collection. </w:t>
      </w:r>
    </w:p>
    <w:p w:rsidRPr="00373EE4" w:rsidR="0019309D" w:rsidP="0019309D" w:rsidRDefault="0019309D" w14:paraId="5AB3A676" w14:textId="77777777">
      <w:pPr>
        <w:spacing w:after="0" w:line="240" w:lineRule="auto"/>
        <w:rPr>
          <w:rFonts w:asciiTheme="majorHAnsi" w:hAnsiTheme="majorHAnsi"/>
          <w:sz w:val="24"/>
        </w:rPr>
      </w:pPr>
    </w:p>
    <w:p w:rsidRPr="00373EE4" w:rsidR="00F25499" w:rsidP="0019309D" w:rsidRDefault="00F25499" w14:paraId="3905EF49" w14:textId="77777777">
      <w:pPr>
        <w:spacing w:after="0" w:line="240" w:lineRule="auto"/>
        <w:rPr>
          <w:rFonts w:asciiTheme="majorHAnsi" w:hAnsiTheme="majorHAnsi"/>
          <w:sz w:val="24"/>
        </w:rPr>
      </w:pPr>
      <w:r w:rsidRPr="00373EE4">
        <w:rPr>
          <w:rFonts w:asciiTheme="majorHAnsi" w:hAnsiTheme="majorHAnsi"/>
          <w:sz w:val="24"/>
        </w:rPr>
        <w:t xml:space="preserve">14. </w:t>
      </w:r>
      <w:r w:rsidRPr="00373EE4">
        <w:rPr>
          <w:rFonts w:asciiTheme="majorHAnsi" w:hAnsiTheme="majorHAnsi"/>
          <w:sz w:val="24"/>
        </w:rPr>
        <w:tab/>
      </w:r>
      <w:r w:rsidRPr="00373EE4">
        <w:rPr>
          <w:rFonts w:asciiTheme="majorHAnsi" w:hAnsiTheme="majorHAnsi"/>
          <w:sz w:val="24"/>
          <w:u w:val="single"/>
        </w:rPr>
        <w:t>Cost to the Federal Government</w:t>
      </w:r>
    </w:p>
    <w:p w:rsidRPr="00373EE4" w:rsidR="00235D71" w:rsidP="0019309D" w:rsidRDefault="00235D71" w14:paraId="33B98502" w14:textId="77777777">
      <w:pPr>
        <w:spacing w:after="0" w:line="240" w:lineRule="auto"/>
        <w:rPr>
          <w:rFonts w:asciiTheme="majorHAnsi" w:hAnsiTheme="majorHAnsi"/>
          <w:sz w:val="24"/>
        </w:rPr>
      </w:pPr>
    </w:p>
    <w:p w:rsidRPr="00373EE4" w:rsidR="00235D71" w:rsidP="00722FDB" w:rsidRDefault="00235D71" w14:paraId="6F306E1F" w14:textId="77777777">
      <w:pPr>
        <w:spacing w:after="0" w:line="240" w:lineRule="auto"/>
        <w:rPr>
          <w:rFonts w:asciiTheme="majorHAnsi" w:hAnsiTheme="majorHAnsi"/>
          <w:sz w:val="24"/>
        </w:rPr>
      </w:pPr>
      <w:r w:rsidRPr="00373EE4">
        <w:rPr>
          <w:rFonts w:asciiTheme="majorHAnsi" w:hAnsiTheme="majorHAnsi"/>
          <w:sz w:val="24"/>
        </w:rPr>
        <w:t>Part A: LABOR COST TO THE FEDERAL GOVERNMENT</w:t>
      </w:r>
    </w:p>
    <w:p w:rsidRPr="00373EE4" w:rsidR="00235D71" w:rsidP="00235D71" w:rsidRDefault="00235D71" w14:paraId="2FFD97A5" w14:textId="77777777">
      <w:pPr>
        <w:pStyle w:val="ListParagraph"/>
        <w:numPr>
          <w:ilvl w:val="0"/>
          <w:numId w:val="18"/>
        </w:numPr>
        <w:spacing w:after="0" w:line="240" w:lineRule="auto"/>
        <w:rPr>
          <w:rFonts w:asciiTheme="majorHAnsi" w:hAnsiTheme="majorHAnsi"/>
          <w:sz w:val="24"/>
        </w:rPr>
      </w:pPr>
      <w:r w:rsidRPr="00373EE4">
        <w:rPr>
          <w:rFonts w:asciiTheme="majorHAnsi" w:hAnsiTheme="majorHAnsi"/>
          <w:sz w:val="24"/>
        </w:rPr>
        <w:t>Collection Instrument(s)</w:t>
      </w:r>
    </w:p>
    <w:p w:rsidRPr="00373EE4" w:rsidR="00235D71" w:rsidP="00235D71" w:rsidRDefault="00FE58B8" w14:paraId="2EAF5C80" w14:textId="77777777">
      <w:pPr>
        <w:pStyle w:val="ListParagraph"/>
        <w:spacing w:after="0" w:line="240" w:lineRule="auto"/>
        <w:rPr>
          <w:rFonts w:asciiTheme="majorHAnsi" w:hAnsiTheme="majorHAnsi"/>
          <w:sz w:val="24"/>
        </w:rPr>
      </w:pPr>
      <w:r w:rsidRPr="00373EE4">
        <w:rPr>
          <w:rFonts w:asciiTheme="majorHAnsi" w:hAnsiTheme="majorHAnsi"/>
          <w:sz w:val="24"/>
        </w:rPr>
        <w:t>2021 Workplace and Gender Relations Survey</w:t>
      </w:r>
      <w:r w:rsidRPr="00373EE4" w:rsidR="00235D71">
        <w:rPr>
          <w:rFonts w:asciiTheme="majorHAnsi" w:hAnsiTheme="majorHAnsi"/>
          <w:sz w:val="24"/>
        </w:rPr>
        <w:t xml:space="preserve"> </w:t>
      </w:r>
    </w:p>
    <w:p w:rsidRPr="00373EE4" w:rsidR="00235D71" w:rsidP="00235D71" w:rsidRDefault="00235D71" w14:paraId="187C5FE3" w14:textId="77777777">
      <w:pPr>
        <w:pStyle w:val="ListParagraph"/>
        <w:numPr>
          <w:ilvl w:val="0"/>
          <w:numId w:val="19"/>
        </w:numPr>
        <w:spacing w:after="0" w:line="240" w:lineRule="auto"/>
        <w:rPr>
          <w:rFonts w:asciiTheme="majorHAnsi" w:hAnsiTheme="majorHAnsi"/>
          <w:sz w:val="24"/>
        </w:rPr>
      </w:pPr>
      <w:r w:rsidRPr="00373EE4">
        <w:rPr>
          <w:rFonts w:asciiTheme="majorHAnsi" w:hAnsiTheme="majorHAnsi"/>
          <w:sz w:val="24"/>
        </w:rPr>
        <w:t xml:space="preserve">Number of Total Annual Responses: </w:t>
      </w:r>
      <w:r w:rsidRPr="00373EE4" w:rsidR="00735913">
        <w:rPr>
          <w:rFonts w:asciiTheme="majorHAnsi" w:hAnsiTheme="majorHAnsi"/>
          <w:sz w:val="24"/>
        </w:rPr>
        <w:t>202,800</w:t>
      </w:r>
    </w:p>
    <w:p w:rsidRPr="00373EE4" w:rsidR="00235D71" w:rsidP="00235D71" w:rsidRDefault="00235D71" w14:paraId="76774295" w14:textId="77777777">
      <w:pPr>
        <w:pStyle w:val="ListParagraph"/>
        <w:numPr>
          <w:ilvl w:val="0"/>
          <w:numId w:val="19"/>
        </w:numPr>
        <w:spacing w:after="0" w:line="240" w:lineRule="auto"/>
        <w:rPr>
          <w:rFonts w:asciiTheme="majorHAnsi" w:hAnsiTheme="majorHAnsi"/>
          <w:sz w:val="24"/>
        </w:rPr>
      </w:pPr>
      <w:r w:rsidRPr="00373EE4">
        <w:rPr>
          <w:rFonts w:asciiTheme="majorHAnsi" w:hAnsiTheme="majorHAnsi"/>
          <w:sz w:val="24"/>
        </w:rPr>
        <w:t xml:space="preserve">Processing Time per Response: </w:t>
      </w:r>
      <w:r w:rsidRPr="00373EE4" w:rsidR="00017B1C">
        <w:rPr>
          <w:rFonts w:asciiTheme="majorHAnsi" w:hAnsiTheme="majorHAnsi"/>
          <w:sz w:val="24"/>
        </w:rPr>
        <w:t xml:space="preserve">.02 </w:t>
      </w:r>
      <w:r w:rsidRPr="00373EE4">
        <w:rPr>
          <w:rFonts w:asciiTheme="majorHAnsi" w:hAnsiTheme="majorHAnsi"/>
          <w:sz w:val="24"/>
        </w:rPr>
        <w:t>hours</w:t>
      </w:r>
    </w:p>
    <w:p w:rsidRPr="00373EE4" w:rsidR="00017B1C" w:rsidP="00285E68" w:rsidRDefault="00235D71" w14:paraId="58423408" w14:textId="77777777">
      <w:pPr>
        <w:pStyle w:val="ListParagraph"/>
        <w:numPr>
          <w:ilvl w:val="0"/>
          <w:numId w:val="19"/>
        </w:numPr>
        <w:spacing w:after="0" w:line="240" w:lineRule="auto"/>
        <w:rPr>
          <w:rFonts w:asciiTheme="majorHAnsi" w:hAnsiTheme="majorHAnsi"/>
          <w:sz w:val="24"/>
        </w:rPr>
      </w:pPr>
      <w:r w:rsidRPr="00373EE4">
        <w:rPr>
          <w:rFonts w:asciiTheme="majorHAnsi" w:hAnsiTheme="majorHAnsi"/>
          <w:sz w:val="24"/>
        </w:rPr>
        <w:t xml:space="preserve">Hourly Wage of Worker(s) Processing Responses : </w:t>
      </w:r>
      <w:r w:rsidRPr="00373EE4" w:rsidR="00017B1C">
        <w:rPr>
          <w:rFonts w:asciiTheme="majorHAnsi" w:hAnsiTheme="majorHAnsi"/>
          <w:sz w:val="24"/>
        </w:rPr>
        <w:t xml:space="preserve">Average of </w:t>
      </w:r>
      <w:r w:rsidRPr="00373EE4">
        <w:rPr>
          <w:rFonts w:asciiTheme="majorHAnsi" w:hAnsiTheme="majorHAnsi"/>
          <w:sz w:val="24"/>
        </w:rPr>
        <w:t>$</w:t>
      </w:r>
      <w:r w:rsidRPr="00373EE4" w:rsidR="00017B1C">
        <w:rPr>
          <w:rFonts w:asciiTheme="majorHAnsi" w:hAnsiTheme="majorHAnsi"/>
          <w:sz w:val="24"/>
        </w:rPr>
        <w:t>81.35</w:t>
      </w:r>
    </w:p>
    <w:p w:rsidRPr="00373EE4" w:rsidR="00235D71" w:rsidP="00235D71" w:rsidRDefault="00235D71" w14:paraId="7ED2F1F1" w14:textId="77777777">
      <w:pPr>
        <w:pStyle w:val="ListParagraph"/>
        <w:numPr>
          <w:ilvl w:val="0"/>
          <w:numId w:val="19"/>
        </w:numPr>
        <w:spacing w:after="0" w:line="240" w:lineRule="auto"/>
        <w:rPr>
          <w:rFonts w:asciiTheme="majorHAnsi" w:hAnsiTheme="majorHAnsi"/>
          <w:sz w:val="24"/>
        </w:rPr>
      </w:pPr>
      <w:r w:rsidRPr="00373EE4">
        <w:rPr>
          <w:rFonts w:asciiTheme="majorHAnsi" w:hAnsiTheme="majorHAnsi"/>
          <w:sz w:val="24"/>
        </w:rPr>
        <w:t xml:space="preserve">Cost to Process Each Response </w:t>
      </w:r>
      <w:r w:rsidRPr="00373EE4">
        <w:rPr>
          <w:rFonts w:asciiTheme="majorHAnsi" w:hAnsiTheme="majorHAnsi"/>
          <w:i/>
          <w:sz w:val="24"/>
        </w:rPr>
        <w:t>(P: B multiplied by C)</w:t>
      </w:r>
      <w:r w:rsidRPr="00373EE4">
        <w:rPr>
          <w:rFonts w:asciiTheme="majorHAnsi" w:hAnsiTheme="majorHAnsi"/>
          <w:sz w:val="24"/>
        </w:rPr>
        <w:t>: $</w:t>
      </w:r>
      <w:r w:rsidRPr="00373EE4" w:rsidR="00017B1C">
        <w:rPr>
          <w:rFonts w:asciiTheme="majorHAnsi" w:hAnsiTheme="majorHAnsi"/>
          <w:sz w:val="24"/>
        </w:rPr>
        <w:t>1.58</w:t>
      </w:r>
    </w:p>
    <w:p w:rsidRPr="00373EE4" w:rsidR="00235D71" w:rsidP="00235D71" w:rsidRDefault="00235D71" w14:paraId="7D989EFC" w14:textId="77777777">
      <w:pPr>
        <w:pStyle w:val="ListParagraph"/>
        <w:numPr>
          <w:ilvl w:val="0"/>
          <w:numId w:val="19"/>
        </w:numPr>
        <w:spacing w:after="0" w:line="240" w:lineRule="auto"/>
        <w:rPr>
          <w:rFonts w:asciiTheme="majorHAnsi" w:hAnsiTheme="majorHAnsi"/>
          <w:sz w:val="24"/>
        </w:rPr>
      </w:pPr>
      <w:r w:rsidRPr="00373EE4">
        <w:rPr>
          <w:rFonts w:asciiTheme="majorHAnsi" w:hAnsiTheme="majorHAnsi"/>
          <w:sz w:val="24"/>
        </w:rPr>
        <w:t xml:space="preserve">Total Cost to Process Responses </w:t>
      </w:r>
      <w:r w:rsidRPr="00373EE4">
        <w:rPr>
          <w:rFonts w:asciiTheme="majorHAnsi" w:hAnsiTheme="majorHAnsi"/>
          <w:i/>
          <w:sz w:val="24"/>
        </w:rPr>
        <w:t>(P: A multiplied by D)</w:t>
      </w:r>
      <w:r w:rsidRPr="00373EE4">
        <w:rPr>
          <w:rFonts w:asciiTheme="majorHAnsi" w:hAnsiTheme="majorHAnsi"/>
          <w:sz w:val="24"/>
        </w:rPr>
        <w:t>: $</w:t>
      </w:r>
      <w:r w:rsidRPr="00373EE4" w:rsidR="00017B1C">
        <w:rPr>
          <w:rFonts w:asciiTheme="majorHAnsi" w:hAnsiTheme="majorHAnsi"/>
          <w:sz w:val="24"/>
        </w:rPr>
        <w:t>321,000</w:t>
      </w:r>
    </w:p>
    <w:p w:rsidRPr="00373EE4" w:rsidR="00B55E9F" w:rsidP="00B55E9F" w:rsidRDefault="00B55E9F" w14:paraId="6318343D" w14:textId="77777777">
      <w:pPr>
        <w:pStyle w:val="ListParagraph"/>
        <w:spacing w:after="0" w:line="240" w:lineRule="auto"/>
        <w:ind w:left="1440"/>
        <w:rPr>
          <w:rFonts w:asciiTheme="majorHAnsi" w:hAnsiTheme="majorHAnsi"/>
          <w:sz w:val="24"/>
        </w:rPr>
      </w:pPr>
    </w:p>
    <w:p w:rsidRPr="00373EE4" w:rsidR="00235D71" w:rsidP="00235D71" w:rsidRDefault="00235D71" w14:paraId="3298EA64" w14:textId="77777777">
      <w:pPr>
        <w:pStyle w:val="ListParagraph"/>
        <w:numPr>
          <w:ilvl w:val="0"/>
          <w:numId w:val="18"/>
        </w:numPr>
        <w:spacing w:after="0" w:line="240" w:lineRule="auto"/>
        <w:rPr>
          <w:rFonts w:asciiTheme="majorHAnsi" w:hAnsiTheme="majorHAnsi"/>
          <w:sz w:val="24"/>
        </w:rPr>
      </w:pPr>
      <w:r w:rsidRPr="00373EE4">
        <w:rPr>
          <w:rFonts w:asciiTheme="majorHAnsi" w:hAnsiTheme="majorHAnsi"/>
          <w:sz w:val="24"/>
        </w:rPr>
        <w:t>Overall Labor Burden to the Federal Government</w:t>
      </w:r>
    </w:p>
    <w:p w:rsidRPr="00373EE4" w:rsidR="00235D71" w:rsidP="00235D71" w:rsidRDefault="00235D71" w14:paraId="2F64DD30" w14:textId="77777777">
      <w:pPr>
        <w:pStyle w:val="ListParagraph"/>
        <w:numPr>
          <w:ilvl w:val="1"/>
          <w:numId w:val="18"/>
        </w:numPr>
        <w:spacing w:after="0" w:line="240" w:lineRule="auto"/>
        <w:rPr>
          <w:rFonts w:asciiTheme="majorHAnsi" w:hAnsiTheme="majorHAnsi"/>
          <w:sz w:val="24"/>
        </w:rPr>
      </w:pPr>
      <w:r w:rsidRPr="00373EE4">
        <w:rPr>
          <w:rFonts w:asciiTheme="majorHAnsi" w:hAnsiTheme="majorHAnsi"/>
          <w:sz w:val="24"/>
        </w:rPr>
        <w:t>T</w:t>
      </w:r>
      <w:r w:rsidRPr="00373EE4" w:rsidR="003771E7">
        <w:rPr>
          <w:rFonts w:asciiTheme="majorHAnsi" w:hAnsiTheme="majorHAnsi"/>
          <w:sz w:val="24"/>
        </w:rPr>
        <w:t>otal Number of Annual Responses</w:t>
      </w:r>
      <w:r w:rsidRPr="00373EE4">
        <w:rPr>
          <w:rFonts w:asciiTheme="majorHAnsi" w:hAnsiTheme="majorHAnsi"/>
          <w:sz w:val="24"/>
        </w:rPr>
        <w:t xml:space="preserve">: </w:t>
      </w:r>
      <w:r w:rsidRPr="00373EE4" w:rsidR="00285E68">
        <w:rPr>
          <w:rFonts w:asciiTheme="majorHAnsi" w:hAnsiTheme="majorHAnsi"/>
          <w:sz w:val="24"/>
        </w:rPr>
        <w:t>202,800</w:t>
      </w:r>
    </w:p>
    <w:p w:rsidRPr="00373EE4" w:rsidR="00B55E9F" w:rsidP="00722FDB" w:rsidRDefault="003771E7" w14:paraId="4B8652A1" w14:textId="77777777">
      <w:pPr>
        <w:pStyle w:val="ListParagraph"/>
        <w:numPr>
          <w:ilvl w:val="1"/>
          <w:numId w:val="18"/>
        </w:numPr>
        <w:spacing w:after="0" w:line="240" w:lineRule="auto"/>
        <w:rPr>
          <w:rFonts w:asciiTheme="majorHAnsi" w:hAnsiTheme="majorHAnsi"/>
          <w:sz w:val="24"/>
        </w:rPr>
      </w:pPr>
      <w:r w:rsidRPr="00373EE4">
        <w:rPr>
          <w:rFonts w:asciiTheme="majorHAnsi" w:hAnsiTheme="majorHAnsi"/>
          <w:sz w:val="24"/>
        </w:rPr>
        <w:t>Total Labor Burden</w:t>
      </w:r>
      <w:r w:rsidRPr="00373EE4" w:rsidR="00235D71">
        <w:rPr>
          <w:rFonts w:asciiTheme="majorHAnsi" w:hAnsiTheme="majorHAnsi"/>
          <w:i/>
          <w:sz w:val="24"/>
        </w:rPr>
        <w:t xml:space="preserve">: </w:t>
      </w:r>
      <w:r w:rsidRPr="00373EE4" w:rsidR="00285E68">
        <w:rPr>
          <w:rFonts w:asciiTheme="majorHAnsi" w:hAnsiTheme="majorHAnsi"/>
          <w:sz w:val="24"/>
        </w:rPr>
        <w:t>$321,000</w:t>
      </w:r>
    </w:p>
    <w:p w:rsidRPr="00373EE4" w:rsidR="00B55E9F" w:rsidP="00B55E9F" w:rsidRDefault="00B55E9F" w14:paraId="7B1CBC4F" w14:textId="77777777">
      <w:pPr>
        <w:spacing w:after="0" w:line="240" w:lineRule="auto"/>
        <w:rPr>
          <w:rFonts w:asciiTheme="majorHAnsi" w:hAnsiTheme="majorHAnsi"/>
          <w:sz w:val="24"/>
        </w:rPr>
      </w:pPr>
    </w:p>
    <w:p w:rsidRPr="00373EE4" w:rsidR="00486235" w:rsidP="00722FDB" w:rsidRDefault="00235D71" w14:paraId="18710A07" w14:textId="77777777">
      <w:pPr>
        <w:spacing w:after="0" w:line="240" w:lineRule="auto"/>
        <w:rPr>
          <w:rFonts w:asciiTheme="majorHAnsi" w:hAnsiTheme="majorHAnsi"/>
          <w:sz w:val="24"/>
        </w:rPr>
      </w:pPr>
      <w:r w:rsidRPr="00373EE4">
        <w:rPr>
          <w:rFonts w:asciiTheme="majorHAnsi" w:hAnsiTheme="majorHAnsi"/>
          <w:sz w:val="24"/>
        </w:rPr>
        <w:t>Part B: OPERATIONAL AND MAINTENANCE COSTS</w:t>
      </w:r>
      <w:r w:rsidRPr="00373EE4" w:rsidR="00486235">
        <w:rPr>
          <w:rFonts w:asciiTheme="majorHAnsi" w:hAnsiTheme="majorHAnsi"/>
          <w:i/>
          <w:sz w:val="24"/>
        </w:rPr>
        <w:t xml:space="preserve"> </w:t>
      </w:r>
    </w:p>
    <w:p w:rsidRPr="00373EE4" w:rsidR="00235D71" w:rsidP="00722FDB" w:rsidRDefault="00235D71" w14:paraId="439A749A" w14:textId="77777777">
      <w:pPr>
        <w:spacing w:after="0" w:line="240" w:lineRule="auto"/>
        <w:rPr>
          <w:rFonts w:asciiTheme="majorHAnsi" w:hAnsiTheme="majorHAnsi"/>
          <w:sz w:val="24"/>
        </w:rPr>
      </w:pPr>
    </w:p>
    <w:p w:rsidRPr="00373EE4" w:rsidR="00235D71" w:rsidP="00235D71" w:rsidRDefault="00235D71" w14:paraId="17780B6B" w14:textId="77777777">
      <w:pPr>
        <w:pStyle w:val="ListParagraph"/>
        <w:numPr>
          <w:ilvl w:val="0"/>
          <w:numId w:val="20"/>
        </w:numPr>
        <w:spacing w:after="0" w:line="240" w:lineRule="auto"/>
        <w:rPr>
          <w:rFonts w:asciiTheme="majorHAnsi" w:hAnsiTheme="majorHAnsi"/>
          <w:i/>
          <w:sz w:val="24"/>
        </w:rPr>
      </w:pPr>
      <w:r w:rsidRPr="00373EE4">
        <w:rPr>
          <w:rFonts w:asciiTheme="majorHAnsi" w:hAnsiTheme="majorHAnsi"/>
          <w:sz w:val="24"/>
        </w:rPr>
        <w:t>Cost Categories</w:t>
      </w:r>
    </w:p>
    <w:p w:rsidRPr="00373EE4" w:rsidR="00235D71" w:rsidP="00235D71" w:rsidRDefault="00235D71" w14:paraId="735AC8AE" w14:textId="77777777">
      <w:pPr>
        <w:pStyle w:val="ListParagraph"/>
        <w:numPr>
          <w:ilvl w:val="1"/>
          <w:numId w:val="20"/>
        </w:numPr>
        <w:spacing w:after="0" w:line="240" w:lineRule="auto"/>
        <w:rPr>
          <w:rFonts w:asciiTheme="majorHAnsi" w:hAnsiTheme="majorHAnsi"/>
          <w:i/>
          <w:sz w:val="24"/>
        </w:rPr>
      </w:pPr>
      <w:r w:rsidRPr="00373EE4">
        <w:rPr>
          <w:rFonts w:asciiTheme="majorHAnsi" w:hAnsiTheme="majorHAnsi"/>
          <w:sz w:val="24"/>
        </w:rPr>
        <w:t>Equipment: $</w:t>
      </w:r>
      <w:r w:rsidRPr="00373EE4" w:rsidR="00017870">
        <w:rPr>
          <w:rFonts w:asciiTheme="majorHAnsi" w:hAnsiTheme="majorHAnsi"/>
          <w:sz w:val="24"/>
        </w:rPr>
        <w:t>0</w:t>
      </w:r>
    </w:p>
    <w:p w:rsidRPr="00373EE4" w:rsidR="00235D71" w:rsidP="00235D71" w:rsidRDefault="00235D71" w14:paraId="7CD1BFFB" w14:textId="77777777">
      <w:pPr>
        <w:pStyle w:val="ListParagraph"/>
        <w:numPr>
          <w:ilvl w:val="1"/>
          <w:numId w:val="20"/>
        </w:numPr>
        <w:spacing w:after="0" w:line="240" w:lineRule="auto"/>
        <w:rPr>
          <w:rFonts w:asciiTheme="majorHAnsi" w:hAnsiTheme="majorHAnsi"/>
          <w:i/>
          <w:sz w:val="24"/>
        </w:rPr>
      </w:pPr>
      <w:r w:rsidRPr="00373EE4">
        <w:rPr>
          <w:rFonts w:asciiTheme="majorHAnsi" w:hAnsiTheme="majorHAnsi"/>
          <w:sz w:val="24"/>
        </w:rPr>
        <w:t>Printing: $</w:t>
      </w:r>
    </w:p>
    <w:p w:rsidRPr="00373EE4" w:rsidR="00235D71" w:rsidP="00235D71" w:rsidRDefault="00235D71" w14:paraId="15BEFB4B" w14:textId="77777777">
      <w:pPr>
        <w:pStyle w:val="ListParagraph"/>
        <w:numPr>
          <w:ilvl w:val="1"/>
          <w:numId w:val="20"/>
        </w:numPr>
        <w:spacing w:after="0" w:line="240" w:lineRule="auto"/>
        <w:rPr>
          <w:rFonts w:asciiTheme="majorHAnsi" w:hAnsiTheme="majorHAnsi"/>
          <w:i/>
          <w:sz w:val="24"/>
        </w:rPr>
      </w:pPr>
      <w:r w:rsidRPr="00373EE4">
        <w:rPr>
          <w:rFonts w:asciiTheme="majorHAnsi" w:hAnsiTheme="majorHAnsi"/>
          <w:sz w:val="24"/>
        </w:rPr>
        <w:t>Postage: $</w:t>
      </w:r>
      <w:r w:rsidRPr="00373EE4" w:rsidR="00017870">
        <w:rPr>
          <w:rFonts w:asciiTheme="majorHAnsi" w:hAnsiTheme="majorHAnsi"/>
          <w:sz w:val="24"/>
        </w:rPr>
        <w:t>1,320,000</w:t>
      </w:r>
    </w:p>
    <w:p w:rsidRPr="00373EE4" w:rsidR="00235D71" w:rsidP="00235D71" w:rsidRDefault="00235D71" w14:paraId="5ABB3081" w14:textId="77777777">
      <w:pPr>
        <w:pStyle w:val="ListParagraph"/>
        <w:numPr>
          <w:ilvl w:val="1"/>
          <w:numId w:val="20"/>
        </w:numPr>
        <w:spacing w:after="0" w:line="240" w:lineRule="auto"/>
        <w:rPr>
          <w:rFonts w:asciiTheme="majorHAnsi" w:hAnsiTheme="majorHAnsi"/>
          <w:i/>
          <w:sz w:val="24"/>
        </w:rPr>
      </w:pPr>
      <w:r w:rsidRPr="00373EE4">
        <w:rPr>
          <w:rFonts w:asciiTheme="majorHAnsi" w:hAnsiTheme="majorHAnsi"/>
          <w:sz w:val="24"/>
        </w:rPr>
        <w:t>Software Purchases: $</w:t>
      </w:r>
    </w:p>
    <w:p w:rsidRPr="00373EE4" w:rsidR="00235D71" w:rsidP="00235D71" w:rsidRDefault="00235D71" w14:paraId="5A40B0E9" w14:textId="77777777">
      <w:pPr>
        <w:pStyle w:val="ListParagraph"/>
        <w:numPr>
          <w:ilvl w:val="1"/>
          <w:numId w:val="20"/>
        </w:numPr>
        <w:spacing w:after="0" w:line="240" w:lineRule="auto"/>
        <w:rPr>
          <w:rFonts w:asciiTheme="majorHAnsi" w:hAnsiTheme="majorHAnsi"/>
          <w:i/>
          <w:sz w:val="24"/>
        </w:rPr>
      </w:pPr>
      <w:r w:rsidRPr="00373EE4">
        <w:rPr>
          <w:rFonts w:asciiTheme="majorHAnsi" w:hAnsiTheme="majorHAnsi"/>
          <w:sz w:val="24"/>
        </w:rPr>
        <w:t>Licensing Costs: $</w:t>
      </w:r>
      <w:r w:rsidRPr="00373EE4" w:rsidR="00017870">
        <w:rPr>
          <w:rFonts w:asciiTheme="majorHAnsi" w:hAnsiTheme="majorHAnsi"/>
          <w:sz w:val="24"/>
        </w:rPr>
        <w:t>0</w:t>
      </w:r>
    </w:p>
    <w:p w:rsidRPr="00373EE4" w:rsidR="00235D71" w:rsidP="00235D71" w:rsidRDefault="00235D71" w14:paraId="7ECFB1A2" w14:textId="77777777">
      <w:pPr>
        <w:pStyle w:val="ListParagraph"/>
        <w:numPr>
          <w:ilvl w:val="1"/>
          <w:numId w:val="20"/>
        </w:numPr>
        <w:spacing w:after="0" w:line="240" w:lineRule="auto"/>
        <w:rPr>
          <w:rFonts w:asciiTheme="majorHAnsi" w:hAnsiTheme="majorHAnsi"/>
          <w:i/>
          <w:sz w:val="24"/>
        </w:rPr>
      </w:pPr>
      <w:r w:rsidRPr="00373EE4">
        <w:rPr>
          <w:rFonts w:asciiTheme="majorHAnsi" w:hAnsiTheme="majorHAnsi"/>
          <w:sz w:val="24"/>
        </w:rPr>
        <w:t>Other: $</w:t>
      </w:r>
      <w:r w:rsidRPr="00373EE4" w:rsidR="003771E7">
        <w:rPr>
          <w:rFonts w:asciiTheme="majorHAnsi" w:hAnsiTheme="majorHAnsi"/>
          <w:sz w:val="24"/>
        </w:rPr>
        <w:t>2,900,000</w:t>
      </w:r>
    </w:p>
    <w:p w:rsidRPr="00373EE4" w:rsidR="00B55E9F" w:rsidP="00B55E9F" w:rsidRDefault="00B55E9F" w14:paraId="00DE8FA3" w14:textId="77777777">
      <w:pPr>
        <w:pStyle w:val="ListParagraph"/>
        <w:spacing w:after="0" w:line="240" w:lineRule="auto"/>
        <w:ind w:left="1440"/>
        <w:rPr>
          <w:rFonts w:asciiTheme="majorHAnsi" w:hAnsiTheme="majorHAnsi"/>
          <w:i/>
          <w:sz w:val="24"/>
        </w:rPr>
      </w:pPr>
    </w:p>
    <w:p w:rsidRPr="00373EE4" w:rsidR="00235D71" w:rsidP="00B55E9F" w:rsidRDefault="00B55E9F" w14:paraId="75391663" w14:textId="77777777">
      <w:pPr>
        <w:pStyle w:val="ListParagraph"/>
        <w:numPr>
          <w:ilvl w:val="0"/>
          <w:numId w:val="20"/>
        </w:numPr>
        <w:spacing w:after="0" w:line="240" w:lineRule="auto"/>
        <w:rPr>
          <w:rFonts w:asciiTheme="majorHAnsi" w:hAnsiTheme="majorHAnsi"/>
          <w:i/>
          <w:sz w:val="24"/>
        </w:rPr>
      </w:pPr>
      <w:r w:rsidRPr="00373EE4">
        <w:rPr>
          <w:rFonts w:asciiTheme="majorHAnsi" w:hAnsiTheme="majorHAnsi"/>
          <w:sz w:val="24"/>
        </w:rPr>
        <w:t>Total Operational and Maintenance Cost: $</w:t>
      </w:r>
      <w:r w:rsidRPr="00373EE4" w:rsidR="00017870">
        <w:rPr>
          <w:rFonts w:asciiTheme="majorHAnsi" w:hAnsiTheme="majorHAnsi"/>
          <w:sz w:val="24"/>
        </w:rPr>
        <w:t>4,220,000</w:t>
      </w:r>
    </w:p>
    <w:p w:rsidRPr="00373EE4" w:rsidR="00B55E9F" w:rsidP="00B55E9F" w:rsidRDefault="00B55E9F" w14:paraId="2A1CBA52" w14:textId="77777777">
      <w:pPr>
        <w:spacing w:after="0" w:line="240" w:lineRule="auto"/>
        <w:rPr>
          <w:rFonts w:asciiTheme="majorHAnsi" w:hAnsiTheme="majorHAnsi"/>
          <w:i/>
          <w:sz w:val="24"/>
        </w:rPr>
      </w:pPr>
    </w:p>
    <w:p w:rsidRPr="00373EE4" w:rsidR="00B55E9F" w:rsidP="00B55E9F" w:rsidRDefault="00B55E9F" w14:paraId="2B249F73" w14:textId="77777777">
      <w:pPr>
        <w:spacing w:after="0" w:line="240" w:lineRule="auto"/>
        <w:rPr>
          <w:rFonts w:asciiTheme="majorHAnsi" w:hAnsiTheme="majorHAnsi"/>
          <w:sz w:val="24"/>
        </w:rPr>
      </w:pPr>
      <w:r w:rsidRPr="00373EE4">
        <w:rPr>
          <w:rFonts w:asciiTheme="majorHAnsi" w:hAnsiTheme="majorHAnsi"/>
          <w:sz w:val="24"/>
        </w:rPr>
        <w:t>Part C: TOTAL COST TO THE FEDERAL GOVERNMENT</w:t>
      </w:r>
    </w:p>
    <w:p w:rsidRPr="00373EE4" w:rsidR="00B55E9F" w:rsidP="00B55E9F" w:rsidRDefault="00B55E9F" w14:paraId="3705D971" w14:textId="77777777">
      <w:pPr>
        <w:spacing w:after="0" w:line="240" w:lineRule="auto"/>
        <w:rPr>
          <w:rFonts w:asciiTheme="majorHAnsi" w:hAnsiTheme="majorHAnsi"/>
          <w:sz w:val="24"/>
        </w:rPr>
      </w:pPr>
    </w:p>
    <w:p w:rsidRPr="00373EE4" w:rsidR="00B55E9F" w:rsidP="00373EE4" w:rsidRDefault="00B55E9F" w14:paraId="767395A5" w14:textId="77777777">
      <w:pPr>
        <w:pStyle w:val="ListParagraph"/>
        <w:numPr>
          <w:ilvl w:val="0"/>
          <w:numId w:val="22"/>
        </w:numPr>
        <w:spacing w:after="0" w:line="240" w:lineRule="auto"/>
        <w:rPr>
          <w:rFonts w:asciiTheme="majorHAnsi" w:hAnsiTheme="majorHAnsi"/>
          <w:sz w:val="24"/>
        </w:rPr>
      </w:pPr>
      <w:r w:rsidRPr="00373EE4">
        <w:rPr>
          <w:rFonts w:asciiTheme="majorHAnsi" w:hAnsiTheme="majorHAnsi"/>
          <w:sz w:val="24"/>
        </w:rPr>
        <w:t>Total Labor Cost to the Federal Government: $</w:t>
      </w:r>
      <w:r w:rsidRPr="00373EE4" w:rsidR="003771E7">
        <w:rPr>
          <w:rFonts w:asciiTheme="majorHAnsi" w:hAnsiTheme="majorHAnsi"/>
          <w:sz w:val="24"/>
        </w:rPr>
        <w:t>321,000</w:t>
      </w:r>
    </w:p>
    <w:p w:rsidRPr="00373EE4" w:rsidR="00B55E9F" w:rsidP="00B55E9F" w:rsidRDefault="00B55E9F" w14:paraId="4B40D3BA" w14:textId="77777777">
      <w:pPr>
        <w:pStyle w:val="ListParagraph"/>
        <w:numPr>
          <w:ilvl w:val="0"/>
          <w:numId w:val="22"/>
        </w:numPr>
        <w:spacing w:after="0" w:line="240" w:lineRule="auto"/>
        <w:rPr>
          <w:rFonts w:asciiTheme="majorHAnsi" w:hAnsiTheme="majorHAnsi"/>
          <w:sz w:val="24"/>
        </w:rPr>
      </w:pPr>
      <w:r w:rsidRPr="00373EE4">
        <w:rPr>
          <w:rFonts w:asciiTheme="majorHAnsi" w:hAnsiTheme="majorHAnsi"/>
          <w:sz w:val="24"/>
        </w:rPr>
        <w:t>Total Operational and Maintenance Costs: $</w:t>
      </w:r>
      <w:r w:rsidRPr="00373EE4" w:rsidR="003771E7">
        <w:rPr>
          <w:rFonts w:asciiTheme="majorHAnsi" w:hAnsiTheme="majorHAnsi"/>
          <w:sz w:val="24"/>
        </w:rPr>
        <w:t>4,220,000</w:t>
      </w:r>
    </w:p>
    <w:p w:rsidRPr="00373EE4" w:rsidR="00B55E9F" w:rsidP="00B55E9F" w:rsidRDefault="00B55E9F" w14:paraId="110758EB" w14:textId="77777777">
      <w:pPr>
        <w:spacing w:after="0" w:line="240" w:lineRule="auto"/>
        <w:rPr>
          <w:rFonts w:asciiTheme="majorHAnsi" w:hAnsiTheme="majorHAnsi"/>
          <w:sz w:val="24"/>
        </w:rPr>
      </w:pPr>
    </w:p>
    <w:p w:rsidRPr="00373EE4" w:rsidR="00B55E9F" w:rsidP="00B55E9F" w:rsidRDefault="00B55E9F" w14:paraId="61EAFABF" w14:textId="77777777">
      <w:pPr>
        <w:pStyle w:val="ListParagraph"/>
        <w:numPr>
          <w:ilvl w:val="0"/>
          <w:numId w:val="22"/>
        </w:numPr>
        <w:spacing w:after="0" w:line="240" w:lineRule="auto"/>
        <w:rPr>
          <w:rFonts w:asciiTheme="majorHAnsi" w:hAnsiTheme="majorHAnsi"/>
          <w:sz w:val="24"/>
        </w:rPr>
      </w:pPr>
      <w:r w:rsidRPr="00373EE4">
        <w:rPr>
          <w:rFonts w:asciiTheme="majorHAnsi" w:hAnsiTheme="majorHAnsi"/>
          <w:sz w:val="24"/>
        </w:rPr>
        <w:t>Total</w:t>
      </w:r>
      <w:r w:rsidRPr="00373EE4" w:rsidR="003771E7">
        <w:rPr>
          <w:rFonts w:asciiTheme="majorHAnsi" w:hAnsiTheme="majorHAnsi"/>
          <w:sz w:val="24"/>
        </w:rPr>
        <w:t xml:space="preserve"> Cost to the Federal Government</w:t>
      </w:r>
      <w:r w:rsidRPr="00373EE4">
        <w:rPr>
          <w:rFonts w:asciiTheme="majorHAnsi" w:hAnsiTheme="majorHAnsi"/>
          <w:sz w:val="24"/>
        </w:rPr>
        <w:t>: $</w:t>
      </w:r>
      <w:r w:rsidRPr="00373EE4" w:rsidR="003771E7">
        <w:rPr>
          <w:rFonts w:asciiTheme="majorHAnsi" w:hAnsiTheme="majorHAnsi"/>
          <w:sz w:val="24"/>
        </w:rPr>
        <w:t>4,541,000</w:t>
      </w:r>
    </w:p>
    <w:p w:rsidRPr="00373EE4" w:rsidR="00486235" w:rsidP="00486235" w:rsidRDefault="00486235" w14:paraId="0EA26741" w14:textId="77777777">
      <w:pPr>
        <w:spacing w:after="0" w:line="240" w:lineRule="auto"/>
        <w:rPr>
          <w:rFonts w:asciiTheme="majorHAnsi" w:hAnsiTheme="majorHAnsi"/>
          <w:sz w:val="24"/>
        </w:rPr>
      </w:pPr>
    </w:p>
    <w:p w:rsidRPr="00373EE4" w:rsidR="00DA2B37" w:rsidP="00486235" w:rsidRDefault="00DA2B37" w14:paraId="075FD161" w14:textId="77777777">
      <w:pPr>
        <w:spacing w:after="0" w:line="240" w:lineRule="auto"/>
        <w:rPr>
          <w:rFonts w:asciiTheme="majorHAnsi" w:hAnsiTheme="majorHAnsi"/>
          <w:sz w:val="24"/>
          <w:u w:val="single"/>
        </w:rPr>
      </w:pPr>
      <w:r w:rsidRPr="00373EE4">
        <w:rPr>
          <w:rFonts w:asciiTheme="majorHAnsi" w:hAnsiTheme="majorHAnsi"/>
          <w:sz w:val="24"/>
        </w:rPr>
        <w:t xml:space="preserve">15. </w:t>
      </w:r>
      <w:r w:rsidRPr="00373EE4">
        <w:rPr>
          <w:rFonts w:asciiTheme="majorHAnsi" w:hAnsiTheme="majorHAnsi"/>
          <w:sz w:val="24"/>
        </w:rPr>
        <w:tab/>
      </w:r>
      <w:r w:rsidRPr="00373EE4">
        <w:rPr>
          <w:rFonts w:asciiTheme="majorHAnsi" w:hAnsiTheme="majorHAnsi"/>
          <w:sz w:val="24"/>
          <w:u w:val="single"/>
        </w:rPr>
        <w:t>Reasons for Change in Burden</w:t>
      </w:r>
      <w:r w:rsidRPr="00373EE4" w:rsidR="0085688C">
        <w:rPr>
          <w:rFonts w:asciiTheme="majorHAnsi" w:hAnsiTheme="majorHAnsi"/>
          <w:sz w:val="24"/>
          <w:u w:val="single"/>
        </w:rPr>
        <w:t xml:space="preserve"> </w:t>
      </w:r>
      <w:r w:rsidRPr="00373EE4" w:rsidR="0085688C">
        <w:rPr>
          <w:rFonts w:asciiTheme="majorHAnsi" w:hAnsiTheme="majorHAnsi"/>
          <w:sz w:val="24"/>
        </w:rPr>
        <w:t>(1-7 sentences)</w:t>
      </w:r>
    </w:p>
    <w:p w:rsidR="00FA6E11" w:rsidP="003771E7" w:rsidRDefault="00FA6E11" w14:paraId="7F969C70" w14:textId="77777777">
      <w:pPr>
        <w:spacing w:after="0" w:line="240" w:lineRule="auto"/>
        <w:rPr>
          <w:rFonts w:asciiTheme="majorHAnsi" w:hAnsiTheme="majorHAnsi"/>
          <w:sz w:val="24"/>
        </w:rPr>
      </w:pPr>
    </w:p>
    <w:p w:rsidRPr="00373EE4" w:rsidR="00DA2B37" w:rsidP="003771E7" w:rsidRDefault="00DA2B37" w14:paraId="01F02286" w14:textId="681EC5C9">
      <w:pPr>
        <w:spacing w:after="0" w:line="240" w:lineRule="auto"/>
        <w:rPr>
          <w:rFonts w:asciiTheme="majorHAnsi" w:hAnsiTheme="majorHAnsi"/>
          <w:sz w:val="24"/>
        </w:rPr>
      </w:pPr>
      <w:r w:rsidRPr="00373EE4">
        <w:rPr>
          <w:rFonts w:asciiTheme="majorHAnsi" w:hAnsiTheme="majorHAnsi"/>
          <w:sz w:val="24"/>
        </w:rPr>
        <w:t xml:space="preserve">This is an existing collection currently in use without an OMB Control Number. </w:t>
      </w:r>
    </w:p>
    <w:p w:rsidRPr="00373EE4" w:rsidR="00DA2B37" w:rsidP="00486235" w:rsidRDefault="00DA2B37" w14:paraId="74692F91" w14:textId="77777777">
      <w:pPr>
        <w:spacing w:after="0" w:line="240" w:lineRule="auto"/>
        <w:rPr>
          <w:rFonts w:asciiTheme="majorHAnsi" w:hAnsiTheme="majorHAnsi"/>
          <w:sz w:val="24"/>
        </w:rPr>
      </w:pPr>
    </w:p>
    <w:p w:rsidRPr="00373EE4" w:rsidR="00C62D17" w:rsidP="00373EE4" w:rsidRDefault="005C3A95" w14:paraId="0252B30F" w14:textId="77777777">
      <w:pPr>
        <w:spacing w:after="0" w:line="240" w:lineRule="auto"/>
        <w:rPr>
          <w:rFonts w:asciiTheme="majorHAnsi" w:hAnsiTheme="majorHAnsi"/>
          <w:sz w:val="24"/>
        </w:rPr>
      </w:pPr>
      <w:r w:rsidRPr="00373EE4">
        <w:rPr>
          <w:rFonts w:asciiTheme="majorHAnsi" w:hAnsiTheme="majorHAnsi"/>
          <w:sz w:val="24"/>
        </w:rPr>
        <w:t xml:space="preserve">16. </w:t>
      </w:r>
      <w:r w:rsidRPr="00373EE4">
        <w:rPr>
          <w:rFonts w:asciiTheme="majorHAnsi" w:hAnsiTheme="majorHAnsi"/>
          <w:sz w:val="24"/>
        </w:rPr>
        <w:tab/>
      </w:r>
      <w:r w:rsidRPr="00373EE4">
        <w:rPr>
          <w:rFonts w:asciiTheme="majorHAnsi" w:hAnsiTheme="majorHAnsi"/>
          <w:sz w:val="24"/>
          <w:u w:val="single"/>
        </w:rPr>
        <w:t>Publication of Results</w:t>
      </w:r>
      <w:r w:rsidRPr="00373EE4">
        <w:rPr>
          <w:rFonts w:asciiTheme="majorHAnsi" w:hAnsiTheme="majorHAnsi"/>
          <w:sz w:val="24"/>
        </w:rPr>
        <w:t xml:space="preserve"> </w:t>
      </w:r>
      <w:r w:rsidRPr="00373EE4" w:rsidR="0085688C">
        <w:rPr>
          <w:rFonts w:asciiTheme="majorHAnsi" w:hAnsiTheme="majorHAnsi"/>
          <w:sz w:val="24"/>
        </w:rPr>
        <w:t>(1 sentence/ 1 paragraph)</w:t>
      </w:r>
    </w:p>
    <w:p w:rsidR="00FA6E11" w:rsidP="00486235" w:rsidRDefault="00FA6E11" w14:paraId="2228CBA5" w14:textId="77777777">
      <w:pPr>
        <w:spacing w:after="0" w:line="240" w:lineRule="auto"/>
        <w:rPr>
          <w:rFonts w:asciiTheme="majorHAnsi" w:hAnsiTheme="majorHAnsi"/>
          <w:sz w:val="24"/>
        </w:rPr>
      </w:pPr>
    </w:p>
    <w:p w:rsidRPr="00373EE4" w:rsidR="009D7FBF" w:rsidP="00486235" w:rsidRDefault="008A218A" w14:paraId="39AC07B6" w14:textId="4FFC6E85">
      <w:pPr>
        <w:spacing w:after="0" w:line="240" w:lineRule="auto"/>
        <w:rPr>
          <w:rFonts w:asciiTheme="majorHAnsi" w:hAnsiTheme="majorHAnsi"/>
          <w:sz w:val="24"/>
        </w:rPr>
      </w:pPr>
      <w:r w:rsidRPr="00373EE4">
        <w:rPr>
          <w:rFonts w:asciiTheme="majorHAnsi" w:hAnsiTheme="majorHAnsi"/>
          <w:sz w:val="24"/>
        </w:rPr>
        <w:t xml:space="preserve">The </w:t>
      </w:r>
      <w:r w:rsidRPr="00373EE4" w:rsidR="003771E7">
        <w:rPr>
          <w:rFonts w:asciiTheme="majorHAnsi" w:hAnsiTheme="majorHAnsi"/>
          <w:sz w:val="24"/>
        </w:rPr>
        <w:t xml:space="preserve">survey administration will take approximately a year and a half to complete – to include survey design and development, fielding and administration, and data analysis and reporting. </w:t>
      </w:r>
      <w:r w:rsidRPr="00373EE4">
        <w:rPr>
          <w:rFonts w:asciiTheme="majorHAnsi" w:hAnsiTheme="majorHAnsi"/>
          <w:sz w:val="24"/>
        </w:rPr>
        <w:t xml:space="preserve"> OPA will field the survey</w:t>
      </w:r>
      <w:r w:rsidRPr="00373EE4" w:rsidR="003771E7">
        <w:rPr>
          <w:rFonts w:asciiTheme="majorHAnsi" w:hAnsiTheme="majorHAnsi"/>
          <w:sz w:val="24"/>
        </w:rPr>
        <w:t xml:space="preserve"> between July and October </w:t>
      </w:r>
      <w:r w:rsidRPr="00373EE4">
        <w:rPr>
          <w:rFonts w:asciiTheme="majorHAnsi" w:hAnsiTheme="majorHAnsi"/>
          <w:sz w:val="24"/>
        </w:rPr>
        <w:t xml:space="preserve">of 2021 and then continuing </w:t>
      </w:r>
      <w:r w:rsidRPr="00373EE4" w:rsidR="003771E7">
        <w:rPr>
          <w:rFonts w:asciiTheme="majorHAnsi" w:hAnsiTheme="majorHAnsi"/>
          <w:sz w:val="24"/>
        </w:rPr>
        <w:t>on a biennial basis</w:t>
      </w:r>
      <w:r w:rsidRPr="00373EE4">
        <w:rPr>
          <w:rFonts w:asciiTheme="majorHAnsi" w:hAnsiTheme="majorHAnsi"/>
          <w:sz w:val="24"/>
        </w:rPr>
        <w:t xml:space="preserve"> (i.e. every other year)</w:t>
      </w:r>
      <w:r w:rsidRPr="00373EE4" w:rsidR="003771E7">
        <w:rPr>
          <w:rFonts w:asciiTheme="majorHAnsi" w:hAnsiTheme="majorHAnsi"/>
          <w:sz w:val="24"/>
        </w:rPr>
        <w:t>.</w:t>
      </w:r>
      <w:r w:rsidRPr="00373EE4">
        <w:rPr>
          <w:rFonts w:asciiTheme="majorHAnsi" w:hAnsiTheme="majorHAnsi"/>
          <w:sz w:val="24"/>
        </w:rPr>
        <w:t xml:space="preserve"> </w:t>
      </w:r>
      <w:r w:rsidRPr="00373EE4" w:rsidR="003771E7">
        <w:rPr>
          <w:rFonts w:asciiTheme="majorHAnsi" w:hAnsiTheme="majorHAnsi"/>
          <w:sz w:val="24"/>
        </w:rPr>
        <w:t xml:space="preserve"> </w:t>
      </w:r>
    </w:p>
    <w:p w:rsidRPr="00373EE4" w:rsidR="00373EE4" w:rsidP="00486235" w:rsidRDefault="00373EE4" w14:paraId="17B0B2FB" w14:textId="77777777">
      <w:pPr>
        <w:spacing w:after="0" w:line="240" w:lineRule="auto"/>
        <w:rPr>
          <w:rFonts w:asciiTheme="majorHAnsi" w:hAnsiTheme="majorHAnsi"/>
          <w:sz w:val="24"/>
        </w:rPr>
      </w:pPr>
    </w:p>
    <w:p w:rsidRPr="00373EE4" w:rsidR="00DA2B37" w:rsidP="00486235" w:rsidRDefault="00373EE4" w14:paraId="70CEF3D7" w14:textId="77777777">
      <w:pPr>
        <w:spacing w:after="0" w:line="240" w:lineRule="auto"/>
        <w:rPr>
          <w:rFonts w:asciiTheme="majorHAnsi" w:hAnsiTheme="majorHAnsi"/>
          <w:sz w:val="24"/>
        </w:rPr>
      </w:pPr>
      <w:r w:rsidRPr="00373EE4">
        <w:rPr>
          <w:rFonts w:asciiTheme="majorHAnsi" w:hAnsiTheme="majorHAnsi"/>
          <w:sz w:val="24"/>
        </w:rPr>
        <w:t xml:space="preserve">In total, OPA will publish a minimum of three reports related to the survey—an Overview Report; a Statistical Methodology Report; and, a Results and Trends Report (i.e. tabulations of responses).  </w:t>
      </w:r>
      <w:r w:rsidRPr="00373EE4" w:rsidR="003771E7">
        <w:rPr>
          <w:rFonts w:asciiTheme="majorHAnsi" w:hAnsiTheme="majorHAnsi"/>
          <w:sz w:val="24"/>
        </w:rPr>
        <w:t xml:space="preserve">Tabulations of responses will be </w:t>
      </w:r>
      <w:r w:rsidRPr="00373EE4" w:rsidR="008A218A">
        <w:rPr>
          <w:rFonts w:asciiTheme="majorHAnsi" w:hAnsiTheme="majorHAnsi"/>
          <w:sz w:val="24"/>
        </w:rPr>
        <w:t xml:space="preserve">prepared </w:t>
      </w:r>
      <w:r w:rsidRPr="00373EE4" w:rsidR="003771E7">
        <w:rPr>
          <w:rFonts w:asciiTheme="majorHAnsi" w:hAnsiTheme="majorHAnsi"/>
          <w:sz w:val="24"/>
        </w:rPr>
        <w:t xml:space="preserve">between January and March immediately following the survey administration and an overview report and briefings by </w:t>
      </w:r>
      <w:r w:rsidRPr="00373EE4" w:rsidR="008A218A">
        <w:rPr>
          <w:rFonts w:asciiTheme="majorHAnsi" w:hAnsiTheme="majorHAnsi"/>
          <w:sz w:val="24"/>
        </w:rPr>
        <w:t>May 1</w:t>
      </w:r>
      <w:r w:rsidRPr="00373EE4" w:rsidR="008A218A">
        <w:rPr>
          <w:rFonts w:asciiTheme="majorHAnsi" w:hAnsiTheme="majorHAnsi"/>
          <w:sz w:val="24"/>
          <w:vertAlign w:val="superscript"/>
        </w:rPr>
        <w:t>st</w:t>
      </w:r>
      <w:r w:rsidRPr="00373EE4" w:rsidR="008A218A">
        <w:rPr>
          <w:rFonts w:asciiTheme="majorHAnsi" w:hAnsiTheme="majorHAnsi"/>
          <w:sz w:val="24"/>
        </w:rPr>
        <w:t xml:space="preserve">  </w:t>
      </w:r>
      <w:r w:rsidRPr="00373EE4" w:rsidR="003771E7">
        <w:rPr>
          <w:rFonts w:asciiTheme="majorHAnsi" w:hAnsiTheme="majorHAnsi"/>
          <w:sz w:val="24"/>
        </w:rPr>
        <w:t>of the calendar year immediately following the surve</w:t>
      </w:r>
      <w:r w:rsidRPr="00373EE4" w:rsidR="008A218A">
        <w:rPr>
          <w:rFonts w:asciiTheme="majorHAnsi" w:hAnsiTheme="majorHAnsi"/>
          <w:sz w:val="24"/>
        </w:rPr>
        <w:t>y administration (</w:t>
      </w:r>
      <w:r w:rsidRPr="00373EE4" w:rsidR="009D7FBF">
        <w:rPr>
          <w:rFonts w:asciiTheme="majorHAnsi" w:hAnsiTheme="majorHAnsi"/>
          <w:sz w:val="24"/>
        </w:rPr>
        <w:t xml:space="preserve">in order to fulfill </w:t>
      </w:r>
      <w:r w:rsidRPr="00373EE4" w:rsidR="008A218A">
        <w:rPr>
          <w:rFonts w:asciiTheme="majorHAnsi" w:hAnsiTheme="majorHAnsi"/>
          <w:sz w:val="24"/>
        </w:rPr>
        <w:t>the Defense Department’s congressional reporting requirement)</w:t>
      </w:r>
      <w:r w:rsidRPr="00373EE4" w:rsidR="009D7FBF">
        <w:rPr>
          <w:rFonts w:asciiTheme="majorHAnsi" w:hAnsiTheme="majorHAnsi"/>
          <w:sz w:val="24"/>
        </w:rPr>
        <w:t xml:space="preserve">.  </w:t>
      </w:r>
      <w:r w:rsidRPr="00373EE4" w:rsidR="008A218A">
        <w:rPr>
          <w:rFonts w:asciiTheme="majorHAnsi" w:hAnsiTheme="majorHAnsi"/>
          <w:sz w:val="24"/>
        </w:rPr>
        <w:t>Dat</w:t>
      </w:r>
      <w:r w:rsidRPr="00373EE4" w:rsidR="003771E7">
        <w:rPr>
          <w:rFonts w:asciiTheme="majorHAnsi" w:hAnsiTheme="majorHAnsi"/>
          <w:sz w:val="24"/>
        </w:rPr>
        <w:t xml:space="preserve">a will be analyzed on an ongoing basis beyond the mandatory reporting in order to support further analyses or information requirements that develop during the course of, or after, briefings and delivery of the </w:t>
      </w:r>
      <w:r w:rsidRPr="00373EE4" w:rsidR="009D7FBF">
        <w:rPr>
          <w:rFonts w:asciiTheme="majorHAnsi" w:hAnsiTheme="majorHAnsi"/>
          <w:sz w:val="24"/>
        </w:rPr>
        <w:t xml:space="preserve">survey </w:t>
      </w:r>
      <w:r w:rsidRPr="00373EE4" w:rsidR="003771E7">
        <w:rPr>
          <w:rFonts w:asciiTheme="majorHAnsi" w:hAnsiTheme="majorHAnsi"/>
          <w:sz w:val="24"/>
        </w:rPr>
        <w:t>report</w:t>
      </w:r>
      <w:r w:rsidRPr="00373EE4" w:rsidR="009D7FBF">
        <w:rPr>
          <w:rFonts w:asciiTheme="majorHAnsi" w:hAnsiTheme="majorHAnsi"/>
          <w:sz w:val="24"/>
        </w:rPr>
        <w:t>s</w:t>
      </w:r>
      <w:r w:rsidRPr="00373EE4" w:rsidR="003771E7">
        <w:rPr>
          <w:rFonts w:asciiTheme="majorHAnsi" w:hAnsiTheme="majorHAnsi"/>
          <w:sz w:val="24"/>
        </w:rPr>
        <w:t>.</w:t>
      </w:r>
    </w:p>
    <w:p w:rsidRPr="00373EE4" w:rsidR="005C3A95" w:rsidP="00486235" w:rsidRDefault="005C3A95" w14:paraId="4E6D62D6" w14:textId="77777777">
      <w:pPr>
        <w:spacing w:after="0" w:line="240" w:lineRule="auto"/>
        <w:rPr>
          <w:rFonts w:asciiTheme="majorHAnsi" w:hAnsiTheme="majorHAnsi"/>
          <w:sz w:val="24"/>
        </w:rPr>
      </w:pPr>
    </w:p>
    <w:p w:rsidRPr="00373EE4" w:rsidR="005C3A95" w:rsidP="00486235" w:rsidRDefault="005C3A95" w14:paraId="55757C97" w14:textId="77777777">
      <w:pPr>
        <w:spacing w:after="0" w:line="240" w:lineRule="auto"/>
        <w:rPr>
          <w:rFonts w:asciiTheme="majorHAnsi" w:hAnsiTheme="majorHAnsi"/>
          <w:sz w:val="24"/>
        </w:rPr>
      </w:pPr>
      <w:r w:rsidRPr="00373EE4">
        <w:rPr>
          <w:rFonts w:asciiTheme="majorHAnsi" w:hAnsiTheme="majorHAnsi"/>
          <w:sz w:val="24"/>
        </w:rPr>
        <w:t xml:space="preserve">17. </w:t>
      </w:r>
      <w:r w:rsidRPr="00373EE4" w:rsidR="00C62D17">
        <w:rPr>
          <w:rFonts w:asciiTheme="majorHAnsi" w:hAnsiTheme="majorHAnsi"/>
          <w:sz w:val="24"/>
        </w:rPr>
        <w:tab/>
      </w:r>
      <w:r w:rsidRPr="00373EE4" w:rsidR="00C62D17">
        <w:rPr>
          <w:rFonts w:asciiTheme="majorHAnsi" w:hAnsiTheme="majorHAnsi"/>
          <w:sz w:val="24"/>
          <w:u w:val="single"/>
        </w:rPr>
        <w:t>Non-Display of OMB Expiration Date</w:t>
      </w:r>
      <w:r w:rsidRPr="00373EE4" w:rsidR="0085688C">
        <w:rPr>
          <w:rFonts w:asciiTheme="majorHAnsi" w:hAnsiTheme="majorHAnsi"/>
          <w:sz w:val="24"/>
          <w:u w:val="single"/>
        </w:rPr>
        <w:t xml:space="preserve"> </w:t>
      </w:r>
      <w:r w:rsidRPr="00373EE4" w:rsidR="0085688C">
        <w:rPr>
          <w:rFonts w:asciiTheme="majorHAnsi" w:hAnsiTheme="majorHAnsi"/>
          <w:sz w:val="24"/>
        </w:rPr>
        <w:t xml:space="preserve">(1 sentence/ 1 </w:t>
      </w:r>
      <w:r w:rsidRPr="00373EE4" w:rsidR="00E65D41">
        <w:rPr>
          <w:rFonts w:asciiTheme="majorHAnsi" w:hAnsiTheme="majorHAnsi"/>
          <w:sz w:val="24"/>
        </w:rPr>
        <w:t>paragraph</w:t>
      </w:r>
      <w:r w:rsidRPr="00373EE4" w:rsidR="0085688C">
        <w:rPr>
          <w:rFonts w:asciiTheme="majorHAnsi" w:hAnsiTheme="majorHAnsi"/>
          <w:sz w:val="24"/>
        </w:rPr>
        <w:t>)</w:t>
      </w:r>
    </w:p>
    <w:p w:rsidR="00FA6E11" w:rsidP="00486235" w:rsidRDefault="00FA6E11" w14:paraId="5F55AF30" w14:textId="77777777">
      <w:pPr>
        <w:spacing w:after="0" w:line="240" w:lineRule="auto"/>
        <w:rPr>
          <w:rFonts w:asciiTheme="majorHAnsi" w:hAnsiTheme="majorHAnsi"/>
          <w:sz w:val="24"/>
        </w:rPr>
      </w:pPr>
    </w:p>
    <w:p w:rsidRPr="00FA6E11" w:rsidR="00C62D17" w:rsidP="00486235" w:rsidRDefault="00C62D17" w14:paraId="17398653" w14:textId="7CFBB4D8">
      <w:pPr>
        <w:spacing w:after="0" w:line="240" w:lineRule="auto"/>
        <w:rPr>
          <w:rFonts w:asciiTheme="majorHAnsi" w:hAnsiTheme="majorHAnsi"/>
          <w:sz w:val="24"/>
        </w:rPr>
      </w:pPr>
      <w:r w:rsidRPr="00373EE4">
        <w:rPr>
          <w:rFonts w:asciiTheme="majorHAnsi" w:hAnsiTheme="majorHAnsi"/>
          <w:sz w:val="24"/>
        </w:rPr>
        <w:t xml:space="preserve">We are not seeking approval to omit the display of the expiration date of the OMB approval </w:t>
      </w:r>
      <w:r w:rsidRPr="00FA6E11">
        <w:rPr>
          <w:rFonts w:asciiTheme="majorHAnsi" w:hAnsiTheme="majorHAnsi"/>
          <w:sz w:val="24"/>
        </w:rPr>
        <w:t xml:space="preserve">on the collection instrument. </w:t>
      </w:r>
    </w:p>
    <w:p w:rsidRPr="00FA6E11" w:rsidR="00C62D17" w:rsidP="00486235" w:rsidRDefault="00C62D17" w14:paraId="14E2CCFC" w14:textId="77777777">
      <w:pPr>
        <w:spacing w:after="0" w:line="240" w:lineRule="auto"/>
        <w:rPr>
          <w:rFonts w:asciiTheme="majorHAnsi" w:hAnsiTheme="majorHAnsi"/>
          <w:sz w:val="24"/>
        </w:rPr>
      </w:pPr>
    </w:p>
    <w:p w:rsidR="00C62D17" w:rsidP="00486235" w:rsidRDefault="00C62D17" w14:paraId="5BDEA72D" w14:textId="37D06B32">
      <w:pPr>
        <w:spacing w:after="0" w:line="240" w:lineRule="auto"/>
        <w:rPr>
          <w:rFonts w:asciiTheme="majorHAnsi" w:hAnsiTheme="majorHAnsi"/>
          <w:sz w:val="24"/>
        </w:rPr>
      </w:pPr>
      <w:r w:rsidRPr="00FA6E11">
        <w:rPr>
          <w:rFonts w:asciiTheme="majorHAnsi" w:hAnsiTheme="majorHAnsi"/>
          <w:sz w:val="24"/>
        </w:rPr>
        <w:t xml:space="preserve">18. </w:t>
      </w:r>
      <w:r w:rsidRPr="00FA6E11">
        <w:rPr>
          <w:rFonts w:asciiTheme="majorHAnsi" w:hAnsiTheme="majorHAnsi"/>
          <w:sz w:val="24"/>
        </w:rPr>
        <w:tab/>
      </w:r>
      <w:r w:rsidRPr="00FA6E11">
        <w:rPr>
          <w:rFonts w:asciiTheme="majorHAnsi" w:hAnsiTheme="majorHAnsi"/>
          <w:sz w:val="24"/>
          <w:u w:val="single"/>
        </w:rPr>
        <w:t>Exceptions to “Certification for Paperwork Reduction Submissions”</w:t>
      </w:r>
      <w:r w:rsidRPr="00FA6E11" w:rsidR="0085688C">
        <w:rPr>
          <w:rFonts w:asciiTheme="majorHAnsi" w:hAnsiTheme="majorHAnsi"/>
          <w:sz w:val="24"/>
          <w:u w:val="single"/>
        </w:rPr>
        <w:t xml:space="preserve"> </w:t>
      </w:r>
      <w:r w:rsidRPr="00FA6E11" w:rsidR="0085688C">
        <w:rPr>
          <w:rFonts w:asciiTheme="majorHAnsi" w:hAnsiTheme="majorHAnsi"/>
          <w:sz w:val="24"/>
        </w:rPr>
        <w:t>(1 sentence)</w:t>
      </w:r>
    </w:p>
    <w:p w:rsidRPr="00FA6E11" w:rsidR="00FA6E11" w:rsidP="00486235" w:rsidRDefault="00FA6E11" w14:paraId="51AD35F4" w14:textId="77777777">
      <w:pPr>
        <w:spacing w:after="0" w:line="240" w:lineRule="auto"/>
        <w:rPr>
          <w:rFonts w:asciiTheme="majorHAnsi" w:hAnsiTheme="majorHAnsi"/>
          <w:sz w:val="24"/>
        </w:rPr>
      </w:pPr>
    </w:p>
    <w:p w:rsidRPr="00C62D17" w:rsidR="00A50A0F" w:rsidP="00B55E9F" w:rsidRDefault="00A50A0F" w14:paraId="65EDA756" w14:textId="2A3113C6">
      <w:pPr>
        <w:spacing w:after="0" w:line="240" w:lineRule="auto"/>
        <w:rPr>
          <w:rFonts w:asciiTheme="majorHAnsi" w:hAnsiTheme="majorHAnsi"/>
          <w:i/>
          <w:sz w:val="24"/>
        </w:rPr>
      </w:pPr>
      <w:r w:rsidRPr="00FA6E11">
        <w:rPr>
          <w:rFonts w:asciiTheme="majorHAnsi" w:hAnsiTheme="majorHAnsi"/>
          <w:sz w:val="24"/>
        </w:rPr>
        <w:t>We are not requesting an</w:t>
      </w:r>
      <w:r w:rsidRPr="00FA6E11" w:rsidR="00420AE9">
        <w:rPr>
          <w:rFonts w:asciiTheme="majorHAnsi" w:hAnsiTheme="majorHAnsi"/>
          <w:sz w:val="24"/>
        </w:rPr>
        <w:t>y</w:t>
      </w:r>
      <w:r w:rsidRPr="00FA6E11">
        <w:rPr>
          <w:rFonts w:asciiTheme="majorHAnsi" w:hAnsiTheme="majorHAnsi"/>
          <w:sz w:val="24"/>
        </w:rPr>
        <w:t xml:space="preserve"> exemption</w:t>
      </w:r>
      <w:r w:rsidRPr="00FA6E11" w:rsidR="00420AE9">
        <w:rPr>
          <w:rFonts w:asciiTheme="majorHAnsi" w:hAnsiTheme="majorHAnsi"/>
          <w:sz w:val="24"/>
        </w:rPr>
        <w:t>s</w:t>
      </w:r>
      <w:r w:rsidRPr="00FA6E11">
        <w:rPr>
          <w:rFonts w:asciiTheme="majorHAnsi" w:hAnsiTheme="majorHAnsi"/>
          <w:sz w:val="24"/>
        </w:rPr>
        <w:t xml:space="preserve"> to the provisions </w:t>
      </w:r>
      <w:r w:rsidRPr="00FA6E11"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eslin, Rachel A CIV DMDC" w:date="2021-04-15T18:18:00Z" w:initials="BRACD">
    <w:p w14:paraId="473D536B" w14:textId="67A1672E" w:rsidR="001D5225" w:rsidRDefault="001D5225">
      <w:pPr>
        <w:pStyle w:val="CommentText"/>
      </w:pPr>
      <w:r>
        <w:rPr>
          <w:rStyle w:val="CommentReference"/>
        </w:rPr>
        <w:annotationRef/>
      </w:r>
      <w:r w:rsidRPr="001D5225">
        <w:t>Update to include a summary of what items have changed since the last survey administration and why.  Include how the information was used in the past, how the survey data will be used in the future.  In other words, provide some background on the reasoning behind the questionnaire content.</w:t>
      </w:r>
    </w:p>
  </w:comment>
  <w:comment w:id="2" w:author="Breslin, Rachel A CIV DMDC" w:date="2021-03-25T18:57:00Z" w:initials="BRACD">
    <w:p w14:paraId="5ABA9333" w14:textId="77777777" w:rsidR="00373EE4" w:rsidRDefault="00373EE4">
      <w:pPr>
        <w:pStyle w:val="CommentText"/>
      </w:pPr>
      <w:r>
        <w:rPr>
          <w:rStyle w:val="CommentReference"/>
        </w:rPr>
        <w:annotationRef/>
      </w:r>
      <w:r>
        <w:t xml:space="preserve">To be filled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3D536B" w15:done="0"/>
  <w15:commentEx w15:paraId="5ABA933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8422C" w14:textId="77777777" w:rsidR="00642741" w:rsidRDefault="00642741" w:rsidP="00FB569C">
      <w:pPr>
        <w:spacing w:after="0" w:line="240" w:lineRule="auto"/>
      </w:pPr>
      <w:r>
        <w:separator/>
      </w:r>
    </w:p>
  </w:endnote>
  <w:endnote w:type="continuationSeparator" w:id="0">
    <w:p w14:paraId="182E0AD1"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A9B0D" w14:textId="77777777" w:rsidR="00642741" w:rsidRDefault="00642741" w:rsidP="00FB569C">
      <w:pPr>
        <w:spacing w:after="0" w:line="240" w:lineRule="auto"/>
      </w:pPr>
      <w:r>
        <w:separator/>
      </w:r>
    </w:p>
  </w:footnote>
  <w:footnote w:type="continuationSeparator" w:id="0">
    <w:p w14:paraId="5ECF370D"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4304C"/>
    <w:multiLevelType w:val="hybridMultilevel"/>
    <w:tmpl w:val="3318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C2D19"/>
    <w:multiLevelType w:val="hybridMultilevel"/>
    <w:tmpl w:val="B66CE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D4558"/>
    <w:multiLevelType w:val="hybridMultilevel"/>
    <w:tmpl w:val="2D92A94E"/>
    <w:lvl w:ilvl="0" w:tplc="C484812C">
      <w:start w:val="1"/>
      <w:numFmt w:val="bullet"/>
      <w:lvlText w:val=""/>
      <w:lvlJc w:val="left"/>
      <w:pPr>
        <w:tabs>
          <w:tab w:val="num" w:pos="720"/>
        </w:tabs>
        <w:ind w:left="720" w:hanging="360"/>
      </w:pPr>
      <w:rPr>
        <w:rFonts w:ascii="Wingdings 2" w:hAnsi="Wingdings 2" w:hint="default"/>
      </w:rPr>
    </w:lvl>
    <w:lvl w:ilvl="1" w:tplc="09A674CC">
      <w:numFmt w:val="bullet"/>
      <w:lvlText w:val="–"/>
      <w:lvlJc w:val="left"/>
      <w:pPr>
        <w:tabs>
          <w:tab w:val="num" w:pos="1440"/>
        </w:tabs>
        <w:ind w:left="1440" w:hanging="360"/>
      </w:pPr>
      <w:rPr>
        <w:rFonts w:ascii="Arial Black" w:hAnsi="Arial Black" w:hint="default"/>
      </w:rPr>
    </w:lvl>
    <w:lvl w:ilvl="2" w:tplc="49C0BC36" w:tentative="1">
      <w:start w:val="1"/>
      <w:numFmt w:val="bullet"/>
      <w:lvlText w:val=""/>
      <w:lvlJc w:val="left"/>
      <w:pPr>
        <w:tabs>
          <w:tab w:val="num" w:pos="2160"/>
        </w:tabs>
        <w:ind w:left="2160" w:hanging="360"/>
      </w:pPr>
      <w:rPr>
        <w:rFonts w:ascii="Wingdings 2" w:hAnsi="Wingdings 2" w:hint="default"/>
      </w:rPr>
    </w:lvl>
    <w:lvl w:ilvl="3" w:tplc="FE4098C0" w:tentative="1">
      <w:start w:val="1"/>
      <w:numFmt w:val="bullet"/>
      <w:lvlText w:val=""/>
      <w:lvlJc w:val="left"/>
      <w:pPr>
        <w:tabs>
          <w:tab w:val="num" w:pos="2880"/>
        </w:tabs>
        <w:ind w:left="2880" w:hanging="360"/>
      </w:pPr>
      <w:rPr>
        <w:rFonts w:ascii="Wingdings 2" w:hAnsi="Wingdings 2" w:hint="default"/>
      </w:rPr>
    </w:lvl>
    <w:lvl w:ilvl="4" w:tplc="642074F6" w:tentative="1">
      <w:start w:val="1"/>
      <w:numFmt w:val="bullet"/>
      <w:lvlText w:val=""/>
      <w:lvlJc w:val="left"/>
      <w:pPr>
        <w:tabs>
          <w:tab w:val="num" w:pos="3600"/>
        </w:tabs>
        <w:ind w:left="3600" w:hanging="360"/>
      </w:pPr>
      <w:rPr>
        <w:rFonts w:ascii="Wingdings 2" w:hAnsi="Wingdings 2" w:hint="default"/>
      </w:rPr>
    </w:lvl>
    <w:lvl w:ilvl="5" w:tplc="6FDCDC4E" w:tentative="1">
      <w:start w:val="1"/>
      <w:numFmt w:val="bullet"/>
      <w:lvlText w:val=""/>
      <w:lvlJc w:val="left"/>
      <w:pPr>
        <w:tabs>
          <w:tab w:val="num" w:pos="4320"/>
        </w:tabs>
        <w:ind w:left="4320" w:hanging="360"/>
      </w:pPr>
      <w:rPr>
        <w:rFonts w:ascii="Wingdings 2" w:hAnsi="Wingdings 2" w:hint="default"/>
      </w:rPr>
    </w:lvl>
    <w:lvl w:ilvl="6" w:tplc="5E740F78" w:tentative="1">
      <w:start w:val="1"/>
      <w:numFmt w:val="bullet"/>
      <w:lvlText w:val=""/>
      <w:lvlJc w:val="left"/>
      <w:pPr>
        <w:tabs>
          <w:tab w:val="num" w:pos="5040"/>
        </w:tabs>
        <w:ind w:left="5040" w:hanging="360"/>
      </w:pPr>
      <w:rPr>
        <w:rFonts w:ascii="Wingdings 2" w:hAnsi="Wingdings 2" w:hint="default"/>
      </w:rPr>
    </w:lvl>
    <w:lvl w:ilvl="7" w:tplc="DE1086E0" w:tentative="1">
      <w:start w:val="1"/>
      <w:numFmt w:val="bullet"/>
      <w:lvlText w:val=""/>
      <w:lvlJc w:val="left"/>
      <w:pPr>
        <w:tabs>
          <w:tab w:val="num" w:pos="5760"/>
        </w:tabs>
        <w:ind w:left="5760" w:hanging="360"/>
      </w:pPr>
      <w:rPr>
        <w:rFonts w:ascii="Wingdings 2" w:hAnsi="Wingdings 2" w:hint="default"/>
      </w:rPr>
    </w:lvl>
    <w:lvl w:ilvl="8" w:tplc="E4EE1418"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C5BAB"/>
    <w:multiLevelType w:val="hybridMultilevel"/>
    <w:tmpl w:val="00FC0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5446EA"/>
    <w:multiLevelType w:val="hybridMultilevel"/>
    <w:tmpl w:val="96E4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0"/>
  </w:num>
  <w:num w:numId="5">
    <w:abstractNumId w:val="20"/>
  </w:num>
  <w:num w:numId="6">
    <w:abstractNumId w:val="1"/>
  </w:num>
  <w:num w:numId="7">
    <w:abstractNumId w:val="21"/>
  </w:num>
  <w:num w:numId="8">
    <w:abstractNumId w:val="18"/>
  </w:num>
  <w:num w:numId="9">
    <w:abstractNumId w:val="23"/>
  </w:num>
  <w:num w:numId="10">
    <w:abstractNumId w:val="3"/>
  </w:num>
  <w:num w:numId="11">
    <w:abstractNumId w:val="17"/>
  </w:num>
  <w:num w:numId="12">
    <w:abstractNumId w:val="19"/>
  </w:num>
  <w:num w:numId="13">
    <w:abstractNumId w:val="27"/>
  </w:num>
  <w:num w:numId="14">
    <w:abstractNumId w:val="28"/>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4"/>
  </w:num>
  <w:num w:numId="25">
    <w:abstractNumId w:val="25"/>
  </w:num>
  <w:num w:numId="26">
    <w:abstractNumId w:val="12"/>
  </w:num>
  <w:num w:numId="27">
    <w:abstractNumId w:val="26"/>
  </w:num>
  <w:num w:numId="28">
    <w:abstractNumId w:val="15"/>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slin, Rachel A CIV DMDC">
    <w15:presenceInfo w15:providerId="AD" w15:userId="S-1-5-21-790525478-492894223-839522115-145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7870"/>
    <w:rsid w:val="00017B1C"/>
    <w:rsid w:val="000B0E70"/>
    <w:rsid w:val="000D51A3"/>
    <w:rsid w:val="00101FA2"/>
    <w:rsid w:val="00105F45"/>
    <w:rsid w:val="00110375"/>
    <w:rsid w:val="00127B46"/>
    <w:rsid w:val="0019309D"/>
    <w:rsid w:val="001D5225"/>
    <w:rsid w:val="001F526C"/>
    <w:rsid w:val="00200261"/>
    <w:rsid w:val="00203BC2"/>
    <w:rsid w:val="00211832"/>
    <w:rsid w:val="00222D1B"/>
    <w:rsid w:val="00235D71"/>
    <w:rsid w:val="0024335E"/>
    <w:rsid w:val="00254DCF"/>
    <w:rsid w:val="002567F9"/>
    <w:rsid w:val="0027743E"/>
    <w:rsid w:val="00285E68"/>
    <w:rsid w:val="00294E92"/>
    <w:rsid w:val="002A59F0"/>
    <w:rsid w:val="002D7713"/>
    <w:rsid w:val="003132E7"/>
    <w:rsid w:val="003212A2"/>
    <w:rsid w:val="00331D7E"/>
    <w:rsid w:val="00337EF1"/>
    <w:rsid w:val="00340D9B"/>
    <w:rsid w:val="00356136"/>
    <w:rsid w:val="00372B16"/>
    <w:rsid w:val="00373EE4"/>
    <w:rsid w:val="003771E7"/>
    <w:rsid w:val="00380B5B"/>
    <w:rsid w:val="00394A8A"/>
    <w:rsid w:val="003A46BE"/>
    <w:rsid w:val="003C0540"/>
    <w:rsid w:val="00420AE9"/>
    <w:rsid w:val="00480AFF"/>
    <w:rsid w:val="00486235"/>
    <w:rsid w:val="00490797"/>
    <w:rsid w:val="004C74D6"/>
    <w:rsid w:val="004F4F5D"/>
    <w:rsid w:val="00502FF3"/>
    <w:rsid w:val="00510F0C"/>
    <w:rsid w:val="00520B36"/>
    <w:rsid w:val="005634B6"/>
    <w:rsid w:val="00571698"/>
    <w:rsid w:val="00576EDB"/>
    <w:rsid w:val="00594B6B"/>
    <w:rsid w:val="00596BBA"/>
    <w:rsid w:val="005C3A95"/>
    <w:rsid w:val="005C7428"/>
    <w:rsid w:val="005D5C81"/>
    <w:rsid w:val="00642741"/>
    <w:rsid w:val="0065530D"/>
    <w:rsid w:val="006A13FA"/>
    <w:rsid w:val="006C1344"/>
    <w:rsid w:val="006E563D"/>
    <w:rsid w:val="006F2DF8"/>
    <w:rsid w:val="00722FDB"/>
    <w:rsid w:val="00735913"/>
    <w:rsid w:val="00770537"/>
    <w:rsid w:val="0077261C"/>
    <w:rsid w:val="007A3F04"/>
    <w:rsid w:val="007E437D"/>
    <w:rsid w:val="00803FDB"/>
    <w:rsid w:val="008507E3"/>
    <w:rsid w:val="00854C3D"/>
    <w:rsid w:val="0085688C"/>
    <w:rsid w:val="008635C4"/>
    <w:rsid w:val="008962CA"/>
    <w:rsid w:val="008A06EF"/>
    <w:rsid w:val="008A218A"/>
    <w:rsid w:val="008D1294"/>
    <w:rsid w:val="008E3029"/>
    <w:rsid w:val="0098628F"/>
    <w:rsid w:val="00994F2B"/>
    <w:rsid w:val="00996894"/>
    <w:rsid w:val="009A6246"/>
    <w:rsid w:val="009D7FBF"/>
    <w:rsid w:val="009F2544"/>
    <w:rsid w:val="00A04285"/>
    <w:rsid w:val="00A50A0F"/>
    <w:rsid w:val="00A56995"/>
    <w:rsid w:val="00A6347C"/>
    <w:rsid w:val="00A76F7E"/>
    <w:rsid w:val="00A77157"/>
    <w:rsid w:val="00AE77ED"/>
    <w:rsid w:val="00B52F4E"/>
    <w:rsid w:val="00B55E9F"/>
    <w:rsid w:val="00B933B0"/>
    <w:rsid w:val="00BB7C90"/>
    <w:rsid w:val="00BD7755"/>
    <w:rsid w:val="00C33684"/>
    <w:rsid w:val="00C35ED2"/>
    <w:rsid w:val="00C62D17"/>
    <w:rsid w:val="00C808F4"/>
    <w:rsid w:val="00CA15B1"/>
    <w:rsid w:val="00CA1780"/>
    <w:rsid w:val="00CC24D5"/>
    <w:rsid w:val="00CC2835"/>
    <w:rsid w:val="00D21AA6"/>
    <w:rsid w:val="00D41E45"/>
    <w:rsid w:val="00D462F7"/>
    <w:rsid w:val="00D734A2"/>
    <w:rsid w:val="00D73C93"/>
    <w:rsid w:val="00DA2B37"/>
    <w:rsid w:val="00DE6017"/>
    <w:rsid w:val="00E24FE0"/>
    <w:rsid w:val="00E5409A"/>
    <w:rsid w:val="00E65D41"/>
    <w:rsid w:val="00E855D4"/>
    <w:rsid w:val="00E95FFB"/>
    <w:rsid w:val="00EA6C04"/>
    <w:rsid w:val="00EC4111"/>
    <w:rsid w:val="00F25499"/>
    <w:rsid w:val="00F86C35"/>
    <w:rsid w:val="00F97482"/>
    <w:rsid w:val="00FA6E11"/>
    <w:rsid w:val="00FB569C"/>
    <w:rsid w:val="00FE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22D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9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3EE4"/>
    <w:rPr>
      <w:sz w:val="16"/>
      <w:szCs w:val="16"/>
    </w:rPr>
  </w:style>
  <w:style w:type="paragraph" w:styleId="CommentText">
    <w:name w:val="annotation text"/>
    <w:basedOn w:val="Normal"/>
    <w:link w:val="CommentTextChar"/>
    <w:uiPriority w:val="99"/>
    <w:semiHidden/>
    <w:unhideWhenUsed/>
    <w:rsid w:val="00373EE4"/>
    <w:pPr>
      <w:spacing w:line="240" w:lineRule="auto"/>
    </w:pPr>
    <w:rPr>
      <w:sz w:val="20"/>
      <w:szCs w:val="20"/>
    </w:rPr>
  </w:style>
  <w:style w:type="character" w:customStyle="1" w:styleId="CommentTextChar">
    <w:name w:val="Comment Text Char"/>
    <w:basedOn w:val="DefaultParagraphFont"/>
    <w:link w:val="CommentText"/>
    <w:uiPriority w:val="99"/>
    <w:semiHidden/>
    <w:rsid w:val="00373EE4"/>
    <w:rPr>
      <w:sz w:val="20"/>
      <w:szCs w:val="20"/>
    </w:rPr>
  </w:style>
  <w:style w:type="paragraph" w:styleId="CommentSubject">
    <w:name w:val="annotation subject"/>
    <w:basedOn w:val="CommentText"/>
    <w:next w:val="CommentText"/>
    <w:link w:val="CommentSubjectChar"/>
    <w:uiPriority w:val="99"/>
    <w:semiHidden/>
    <w:unhideWhenUsed/>
    <w:rsid w:val="00373EE4"/>
    <w:rPr>
      <w:b/>
      <w:bCs/>
    </w:rPr>
  </w:style>
  <w:style w:type="character" w:customStyle="1" w:styleId="CommentSubjectChar">
    <w:name w:val="Comment Subject Char"/>
    <w:basedOn w:val="CommentTextChar"/>
    <w:link w:val="CommentSubject"/>
    <w:uiPriority w:val="99"/>
    <w:semiHidden/>
    <w:rsid w:val="00373EE4"/>
    <w:rPr>
      <w:b/>
      <w:bCs/>
      <w:sz w:val="20"/>
      <w:szCs w:val="20"/>
    </w:rPr>
  </w:style>
  <w:style w:type="paragraph" w:customStyle="1" w:styleId="Normal1">
    <w:name w:val="Normal1"/>
    <w:rsid w:val="001D5225"/>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09132">
      <w:bodyDiv w:val="1"/>
      <w:marLeft w:val="0"/>
      <w:marRight w:val="0"/>
      <w:marTop w:val="0"/>
      <w:marBottom w:val="0"/>
      <w:divBdr>
        <w:top w:val="none" w:sz="0" w:space="0" w:color="auto"/>
        <w:left w:val="none" w:sz="0" w:space="0" w:color="auto"/>
        <w:bottom w:val="none" w:sz="0" w:space="0" w:color="auto"/>
        <w:right w:val="none" w:sz="0" w:space="0" w:color="auto"/>
      </w:divBdr>
    </w:div>
    <w:div w:id="1896774277">
      <w:bodyDiv w:val="1"/>
      <w:marLeft w:val="0"/>
      <w:marRight w:val="0"/>
      <w:marTop w:val="0"/>
      <w:marBottom w:val="0"/>
      <w:divBdr>
        <w:top w:val="none" w:sz="0" w:space="0" w:color="auto"/>
        <w:left w:val="none" w:sz="0" w:space="0" w:color="auto"/>
        <w:bottom w:val="none" w:sz="0" w:space="0" w:color="auto"/>
        <w:right w:val="none" w:sz="0" w:space="0" w:color="auto"/>
      </w:divBdr>
      <w:divsChild>
        <w:div w:id="356011162">
          <w:marLeft w:val="274"/>
          <w:marRight w:val="0"/>
          <w:marTop w:val="0"/>
          <w:marBottom w:val="80"/>
          <w:divBdr>
            <w:top w:val="none" w:sz="0" w:space="0" w:color="auto"/>
            <w:left w:val="none" w:sz="0" w:space="0" w:color="auto"/>
            <w:bottom w:val="none" w:sz="0" w:space="0" w:color="auto"/>
            <w:right w:val="none" w:sz="0" w:space="0" w:color="auto"/>
          </w:divBdr>
        </w:div>
        <w:div w:id="359672372">
          <w:marLeft w:val="634"/>
          <w:marRight w:val="0"/>
          <w:marTop w:val="0"/>
          <w:marBottom w:val="80"/>
          <w:divBdr>
            <w:top w:val="none" w:sz="0" w:space="0" w:color="auto"/>
            <w:left w:val="none" w:sz="0" w:space="0" w:color="auto"/>
            <w:bottom w:val="none" w:sz="0" w:space="0" w:color="auto"/>
            <w:right w:val="none" w:sz="0" w:space="0" w:color="auto"/>
          </w:divBdr>
        </w:div>
        <w:div w:id="1685667621">
          <w:marLeft w:val="274"/>
          <w:marRight w:val="0"/>
          <w:marTop w:val="0"/>
          <w:marBottom w:val="80"/>
          <w:divBdr>
            <w:top w:val="none" w:sz="0" w:space="0" w:color="auto"/>
            <w:left w:val="none" w:sz="0" w:space="0" w:color="auto"/>
            <w:bottom w:val="none" w:sz="0" w:space="0" w:color="auto"/>
            <w:right w:val="none" w:sz="0" w:space="0" w:color="auto"/>
          </w:divBdr>
        </w:div>
        <w:div w:id="1960842237">
          <w:marLeft w:val="634"/>
          <w:marRight w:val="0"/>
          <w:marTop w:val="0"/>
          <w:marBottom w:val="80"/>
          <w:divBdr>
            <w:top w:val="none" w:sz="0" w:space="0" w:color="auto"/>
            <w:left w:val="none" w:sz="0" w:space="0" w:color="auto"/>
            <w:bottom w:val="none" w:sz="0" w:space="0" w:color="auto"/>
            <w:right w:val="none" w:sz="0" w:space="0" w:color="auto"/>
          </w:divBdr>
        </w:div>
        <w:div w:id="63140564">
          <w:marLeft w:val="274"/>
          <w:marRight w:val="0"/>
          <w:marTop w:val="0"/>
          <w:marBottom w:val="80"/>
          <w:divBdr>
            <w:top w:val="none" w:sz="0" w:space="0" w:color="auto"/>
            <w:left w:val="none" w:sz="0" w:space="0" w:color="auto"/>
            <w:bottom w:val="none" w:sz="0" w:space="0" w:color="auto"/>
            <w:right w:val="none" w:sz="0" w:space="0" w:color="auto"/>
          </w:divBdr>
        </w:div>
        <w:div w:id="1075470946">
          <w:marLeft w:val="634"/>
          <w:marRight w:val="0"/>
          <w:marTop w:val="0"/>
          <w:marBottom w:val="80"/>
          <w:divBdr>
            <w:top w:val="none" w:sz="0" w:space="0" w:color="auto"/>
            <w:left w:val="none" w:sz="0" w:space="0" w:color="auto"/>
            <w:bottom w:val="none" w:sz="0" w:space="0" w:color="auto"/>
            <w:right w:val="none" w:sz="0" w:space="0" w:color="auto"/>
          </w:divBdr>
        </w:div>
        <w:div w:id="1278829865">
          <w:marLeft w:val="274"/>
          <w:marRight w:val="0"/>
          <w:marTop w:val="0"/>
          <w:marBottom w:val="80"/>
          <w:divBdr>
            <w:top w:val="none" w:sz="0" w:space="0" w:color="auto"/>
            <w:left w:val="none" w:sz="0" w:space="0" w:color="auto"/>
            <w:bottom w:val="none" w:sz="0" w:space="0" w:color="auto"/>
            <w:right w:val="none" w:sz="0" w:space="0" w:color="auto"/>
          </w:divBdr>
        </w:div>
        <w:div w:id="209539945">
          <w:marLeft w:val="634"/>
          <w:marRight w:val="0"/>
          <w:marTop w:val="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Breslin, Rachel A CIV DMDC</cp:lastModifiedBy>
  <cp:revision>8</cp:revision>
  <cp:lastPrinted>2016-09-20T19:55:00Z</cp:lastPrinted>
  <dcterms:created xsi:type="dcterms:W3CDTF">2021-03-26T13:01:00Z</dcterms:created>
  <dcterms:modified xsi:type="dcterms:W3CDTF">2021-04-16T14:52:00Z</dcterms:modified>
</cp:coreProperties>
</file>