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25DBD" w:rsidR="005E0A0F" w:rsidP="00001D35" w:rsidRDefault="00F92ACC">
      <w:pPr>
        <w:pStyle w:val="NormalWeb"/>
        <w:spacing w:before="120" w:beforeAutospacing="0" w:after="120" w:afterAutospacing="0"/>
        <w:jc w:val="center"/>
        <w:rPr>
          <w:rFonts w:ascii="Cambria" w:hAnsi="Cambria"/>
          <w:color w:val="808080"/>
          <w:sz w:val="22"/>
          <w:szCs w:val="22"/>
          <w:u w:val="single"/>
        </w:rPr>
      </w:pPr>
      <w:bookmarkStart w:name="cs31d" w:id="0"/>
      <w:r w:rsidRPr="00425DBD">
        <w:rPr>
          <w:rFonts w:ascii="Cambria" w:hAnsi="Cambria"/>
          <w:color w:val="808080"/>
          <w:sz w:val="22"/>
          <w:szCs w:val="22"/>
          <w:u w:val="single"/>
        </w:rPr>
        <w:t>SUPPORTING STATEMENT</w:t>
      </w:r>
      <w:r w:rsidRPr="00425DBD" w:rsidR="006F3F40">
        <w:rPr>
          <w:rFonts w:ascii="Cambria" w:hAnsi="Cambria"/>
          <w:color w:val="808080"/>
          <w:sz w:val="22"/>
          <w:szCs w:val="22"/>
          <w:u w:val="single"/>
        </w:rPr>
        <w:t xml:space="preserve"> – PART B</w:t>
      </w:r>
    </w:p>
    <w:p w:rsidRPr="00425DBD" w:rsidR="00927391" w:rsidP="00001D35" w:rsidRDefault="009273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ascii="Cambria" w:hAnsi="Cambria"/>
          <w:bCs/>
          <w:color w:val="808080"/>
          <w:sz w:val="22"/>
          <w:szCs w:val="22"/>
        </w:rPr>
      </w:pPr>
      <w:r w:rsidRPr="00425DBD">
        <w:rPr>
          <w:rFonts w:ascii="Cambria" w:hAnsi="Cambria"/>
          <w:bCs/>
          <w:color w:val="808080"/>
          <w:sz w:val="22"/>
          <w:szCs w:val="22"/>
        </w:rPr>
        <w:t>U.S. Army Corps of Engineers</w:t>
      </w:r>
    </w:p>
    <w:p w:rsidRPr="00425DBD" w:rsidR="00927391" w:rsidP="00001D35" w:rsidRDefault="009273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ascii="Cambria" w:hAnsi="Cambria"/>
          <w:bCs/>
          <w:color w:val="808080"/>
          <w:sz w:val="22"/>
          <w:szCs w:val="22"/>
        </w:rPr>
      </w:pPr>
      <w:r w:rsidRPr="00425DBD">
        <w:rPr>
          <w:rFonts w:ascii="Cambria" w:hAnsi="Cambria"/>
          <w:bCs/>
          <w:color w:val="808080"/>
          <w:sz w:val="22"/>
          <w:szCs w:val="22"/>
        </w:rPr>
        <w:t>Pacific Northwest Households Recreation Use Survey - OMB 0720-XXXX</w:t>
      </w:r>
    </w:p>
    <w:p w:rsidRPr="00425DBD" w:rsidR="005E0A0F" w:rsidP="00001D35" w:rsidRDefault="005E0A0F">
      <w:pPr>
        <w:pStyle w:val="NormalWeb"/>
        <w:numPr>
          <w:ilvl w:val="0"/>
          <w:numId w:val="4"/>
        </w:numPr>
        <w:spacing w:before="120" w:beforeAutospacing="0" w:after="120" w:afterAutospacing="0"/>
        <w:ind w:left="360"/>
        <w:jc w:val="both"/>
        <w:rPr>
          <w:rFonts w:ascii="Cambria" w:hAnsi="Cambria"/>
          <w:color w:val="808080"/>
          <w:sz w:val="22"/>
          <w:szCs w:val="22"/>
        </w:rPr>
      </w:pPr>
      <w:bookmarkStart w:name="cs32" w:id="1"/>
      <w:bookmarkEnd w:id="0"/>
      <w:r w:rsidRPr="00425DBD">
        <w:rPr>
          <w:rFonts w:ascii="Cambria" w:hAnsi="Cambria"/>
          <w:color w:val="808080"/>
          <w:sz w:val="22"/>
          <w:szCs w:val="22"/>
          <w:u w:val="single"/>
        </w:rPr>
        <w:t>COLLECTIONS OF INFORMATION EMPLOYING STATISTICAL METHODS</w:t>
      </w:r>
    </w:p>
    <w:bookmarkEnd w:id="1"/>
    <w:p w:rsidRPr="00425DBD" w:rsidR="005E0A0F" w:rsidP="00001D35" w:rsidRDefault="005E0A0F">
      <w:pPr>
        <w:pStyle w:val="IEcNormalText"/>
        <w:spacing w:before="120" w:line="240" w:lineRule="auto"/>
        <w:jc w:val="both"/>
        <w:rPr>
          <w:rFonts w:ascii="Cambria" w:hAnsi="Cambria" w:cs="Arial"/>
          <w:color w:val="808080"/>
          <w:szCs w:val="22"/>
        </w:rPr>
      </w:pPr>
      <w:r w:rsidRPr="00425DBD">
        <w:rPr>
          <w:rFonts w:ascii="Cambria" w:hAnsi="Cambria" w:cs="Arial"/>
          <w:color w:val="808080"/>
          <w:szCs w:val="22"/>
        </w:rPr>
        <w:t>If the collection of information employ</w:t>
      </w:r>
      <w:bookmarkStart w:name="_GoBack" w:id="2"/>
      <w:bookmarkEnd w:id="2"/>
      <w:r w:rsidRPr="00425DBD">
        <w:rPr>
          <w:rFonts w:ascii="Cambria" w:hAnsi="Cambria" w:cs="Arial"/>
          <w:color w:val="808080"/>
          <w:szCs w:val="22"/>
        </w:rPr>
        <w:t>s statistical methods, it should be indicated in Item 17 of OMB Form 83-I, and the following information should be provided in this Supporting Statement:</w:t>
      </w:r>
    </w:p>
    <w:p w:rsidRPr="00777D71" w:rsidR="005E0A0F" w:rsidP="00001D35" w:rsidRDefault="005E0A0F">
      <w:pPr>
        <w:pStyle w:val="NormalWeb"/>
        <w:numPr>
          <w:ilvl w:val="0"/>
          <w:numId w:val="5"/>
        </w:numPr>
        <w:spacing w:before="120" w:beforeAutospacing="0" w:after="120" w:afterAutospacing="0"/>
        <w:ind w:left="720" w:hanging="720"/>
        <w:jc w:val="both"/>
        <w:rPr>
          <w:rFonts w:ascii="Cambria" w:hAnsi="Cambria"/>
          <w:sz w:val="22"/>
          <w:szCs w:val="22"/>
        </w:rPr>
      </w:pPr>
      <w:r w:rsidRPr="00777D71">
        <w:rPr>
          <w:rFonts w:ascii="Cambria" w:hAnsi="Cambria"/>
          <w:sz w:val="22"/>
          <w:szCs w:val="22"/>
          <w:u w:val="single"/>
        </w:rPr>
        <w:t>Description of the Activity</w:t>
      </w:r>
    </w:p>
    <w:p w:rsidRPr="00777D71" w:rsidR="000B6130" w:rsidP="00001D35" w:rsidRDefault="00BD613F">
      <w:pPr>
        <w:pStyle w:val="IEcNormalText"/>
        <w:spacing w:before="120" w:line="240" w:lineRule="auto"/>
        <w:jc w:val="both"/>
        <w:rPr>
          <w:rFonts w:ascii="Cambria" w:hAnsi="Cambria" w:cs="Arial"/>
          <w:szCs w:val="22"/>
        </w:rPr>
      </w:pPr>
      <w:r w:rsidRPr="00777D71">
        <w:rPr>
          <w:rFonts w:ascii="Cambria" w:hAnsi="Cambria" w:cs="Arial"/>
          <w:szCs w:val="22"/>
        </w:rPr>
        <w:t xml:space="preserve">The target population for this collection is </w:t>
      </w:r>
      <w:r w:rsidRPr="00777D71" w:rsidR="000B6130">
        <w:rPr>
          <w:rFonts w:ascii="Cambria" w:hAnsi="Cambria" w:cs="Arial"/>
          <w:szCs w:val="22"/>
        </w:rPr>
        <w:t xml:space="preserve">adult residents of </w:t>
      </w:r>
      <w:r w:rsidRPr="00777D71">
        <w:rPr>
          <w:rFonts w:ascii="Cambria" w:hAnsi="Cambria" w:cs="Arial"/>
          <w:szCs w:val="22"/>
        </w:rPr>
        <w:t xml:space="preserve">Washington, Oregon, Idaho, and western Montana. </w:t>
      </w:r>
      <w:r w:rsidRPr="00777D71" w:rsidR="004614D3">
        <w:rPr>
          <w:rFonts w:ascii="Cambria" w:hAnsi="Cambria" w:cs="Arial"/>
          <w:szCs w:val="22"/>
        </w:rPr>
        <w:t>A</w:t>
      </w:r>
      <w:r w:rsidRPr="00777D71">
        <w:rPr>
          <w:rFonts w:ascii="Cambria" w:hAnsi="Cambria" w:cs="Arial"/>
          <w:szCs w:val="22"/>
        </w:rPr>
        <w:t xml:space="preserve"> stratified random sample of households will be selected using address-based sampling (ABS) and the United States Postal Service’s Computerized Delivery Sequence File (CDSF)</w:t>
      </w:r>
      <w:r w:rsidRPr="00777D71" w:rsidR="00001D35">
        <w:rPr>
          <w:rFonts w:ascii="Cambria" w:hAnsi="Cambria" w:cs="Arial"/>
          <w:szCs w:val="22"/>
        </w:rPr>
        <w:t xml:space="preserve">. </w:t>
      </w:r>
      <w:r w:rsidRPr="00777D71" w:rsidR="000B6130">
        <w:rPr>
          <w:rFonts w:ascii="Cambria" w:hAnsi="Cambria" w:cs="Arial"/>
          <w:szCs w:val="22"/>
        </w:rPr>
        <w:t xml:space="preserve"> A single adult will be randomly selected from each household.</w:t>
      </w:r>
    </w:p>
    <w:p w:rsidRPr="00425DBD" w:rsidR="00BD613F" w:rsidP="00001D35" w:rsidRDefault="00BD613F">
      <w:pPr>
        <w:pStyle w:val="IEcNormalText"/>
        <w:spacing w:before="120" w:line="240" w:lineRule="auto"/>
        <w:jc w:val="both"/>
        <w:rPr>
          <w:rFonts w:ascii="Cambria" w:hAnsi="Cambria" w:cs="Arial"/>
          <w:color w:val="808080"/>
          <w:szCs w:val="22"/>
        </w:rPr>
      </w:pPr>
      <w:r w:rsidRPr="00425DBD">
        <w:rPr>
          <w:rFonts w:ascii="Cambria" w:hAnsi="Cambria" w:cs="Arial"/>
          <w:color w:val="808080"/>
          <w:szCs w:val="22"/>
        </w:rPr>
        <w:t>Four primary strata will be defined as follows (Exhibit 1):</w:t>
      </w:r>
    </w:p>
    <w:p w:rsidRPr="00425DBD" w:rsidR="00BD613F" w:rsidP="00001D35" w:rsidRDefault="00BD613F">
      <w:pPr>
        <w:pStyle w:val="IEcBulletText"/>
        <w:tabs>
          <w:tab w:val="clear" w:pos="432"/>
        </w:tabs>
        <w:spacing w:before="120" w:line="240" w:lineRule="auto"/>
        <w:ind w:left="360" w:hanging="360"/>
        <w:jc w:val="both"/>
        <w:rPr>
          <w:rFonts w:ascii="Cambria" w:hAnsi="Cambria" w:cs="Arial"/>
          <w:color w:val="808080"/>
          <w:szCs w:val="22"/>
        </w:rPr>
      </w:pPr>
      <w:r w:rsidRPr="00425DBD">
        <w:rPr>
          <w:rFonts w:ascii="Cambria" w:hAnsi="Cambria" w:cs="Arial"/>
          <w:b/>
          <w:color w:val="808080"/>
          <w:szCs w:val="22"/>
        </w:rPr>
        <w:t>Stratum 1 (Lower Snake River):</w:t>
      </w:r>
      <w:r w:rsidRPr="00425DBD">
        <w:rPr>
          <w:rFonts w:ascii="Cambria" w:hAnsi="Cambria" w:cs="Arial"/>
          <w:color w:val="808080"/>
          <w:szCs w:val="22"/>
        </w:rPr>
        <w:t xml:space="preserve"> Counties bordering the Lower Snake River from Lewiston, Idaho to Pasco, Washington.</w:t>
      </w:r>
    </w:p>
    <w:p w:rsidRPr="00425DBD" w:rsidR="00BD613F" w:rsidP="00001D35" w:rsidRDefault="00BD613F">
      <w:pPr>
        <w:pStyle w:val="IEcBulletText"/>
        <w:tabs>
          <w:tab w:val="clear" w:pos="432"/>
        </w:tabs>
        <w:spacing w:before="120" w:line="240" w:lineRule="auto"/>
        <w:ind w:left="360" w:hanging="360"/>
        <w:jc w:val="both"/>
        <w:rPr>
          <w:rFonts w:ascii="Cambria" w:hAnsi="Cambria" w:cs="Arial"/>
          <w:color w:val="808080"/>
          <w:szCs w:val="22"/>
        </w:rPr>
      </w:pPr>
      <w:r w:rsidRPr="00425DBD">
        <w:rPr>
          <w:rFonts w:ascii="Cambria" w:hAnsi="Cambria" w:cs="Arial"/>
          <w:b/>
          <w:color w:val="808080"/>
          <w:szCs w:val="22"/>
        </w:rPr>
        <w:t>Stratum 2 (Columbia River East of Cascades):</w:t>
      </w:r>
      <w:r w:rsidRPr="00425DBD">
        <w:rPr>
          <w:rFonts w:ascii="Cambria" w:hAnsi="Cambria" w:cs="Arial"/>
          <w:color w:val="808080"/>
          <w:szCs w:val="22"/>
        </w:rPr>
        <w:t xml:space="preserve"> Counties bordering the Columbia River from Hood River, OR to the U.S./Canadian border.</w:t>
      </w:r>
    </w:p>
    <w:p w:rsidRPr="00425DBD" w:rsidR="00BD613F" w:rsidP="00001D35" w:rsidRDefault="00BD613F">
      <w:pPr>
        <w:pStyle w:val="IEcBulletText"/>
        <w:tabs>
          <w:tab w:val="clear" w:pos="432"/>
        </w:tabs>
        <w:spacing w:before="120" w:line="240" w:lineRule="auto"/>
        <w:ind w:left="360" w:hanging="360"/>
        <w:jc w:val="both"/>
        <w:rPr>
          <w:rFonts w:ascii="Cambria" w:hAnsi="Cambria" w:cs="Arial"/>
          <w:color w:val="808080"/>
          <w:szCs w:val="22"/>
        </w:rPr>
      </w:pPr>
      <w:r w:rsidRPr="00425DBD">
        <w:rPr>
          <w:rFonts w:ascii="Cambria" w:hAnsi="Cambria" w:cs="Arial"/>
          <w:b/>
          <w:color w:val="808080"/>
          <w:szCs w:val="22"/>
        </w:rPr>
        <w:t>Stratum 3 (West of Cascades):</w:t>
      </w:r>
      <w:r w:rsidRPr="00425DBD">
        <w:rPr>
          <w:rFonts w:ascii="Cambria" w:hAnsi="Cambria" w:cs="Arial"/>
          <w:color w:val="808080"/>
          <w:szCs w:val="22"/>
        </w:rPr>
        <w:t xml:space="preserve"> Counties in Washington and Oregon west of the Cascades.</w:t>
      </w:r>
    </w:p>
    <w:p w:rsidRPr="00425DBD" w:rsidR="00BD613F" w:rsidP="00001D35" w:rsidRDefault="00BD613F">
      <w:pPr>
        <w:pStyle w:val="IEcBulletText"/>
        <w:tabs>
          <w:tab w:val="clear" w:pos="432"/>
        </w:tabs>
        <w:spacing w:before="120" w:line="240" w:lineRule="auto"/>
        <w:ind w:left="360" w:hanging="360"/>
        <w:jc w:val="both"/>
        <w:rPr>
          <w:rFonts w:ascii="Cambria" w:hAnsi="Cambria" w:cs="Arial"/>
          <w:color w:val="808080"/>
          <w:szCs w:val="22"/>
        </w:rPr>
      </w:pPr>
      <w:r w:rsidRPr="00425DBD">
        <w:rPr>
          <w:rFonts w:ascii="Cambria" w:hAnsi="Cambria" w:cs="Arial"/>
          <w:b/>
          <w:color w:val="808080"/>
          <w:szCs w:val="22"/>
        </w:rPr>
        <w:t>Stratum 4 (Other Counties East of Cascades):</w:t>
      </w:r>
      <w:r w:rsidRPr="00425DBD">
        <w:rPr>
          <w:rFonts w:ascii="Cambria" w:hAnsi="Cambria" w:cs="Arial"/>
          <w:color w:val="808080"/>
          <w:szCs w:val="22"/>
        </w:rPr>
        <w:t xml:space="preserve"> All other counties within the sampling frame but outside of strata 1, 2, and 3.</w:t>
      </w:r>
    </w:p>
    <w:p w:rsidRPr="00425DBD" w:rsidR="00BD613F" w:rsidP="00001D35" w:rsidRDefault="00BD613F">
      <w:pPr>
        <w:pStyle w:val="IEcNormalText"/>
        <w:spacing w:before="120" w:line="240" w:lineRule="auto"/>
        <w:jc w:val="both"/>
        <w:rPr>
          <w:rFonts w:ascii="Cambria" w:hAnsi="Cambria" w:cs="Arial"/>
          <w:color w:val="808080"/>
          <w:szCs w:val="22"/>
        </w:rPr>
      </w:pPr>
      <w:r w:rsidRPr="00425DBD">
        <w:rPr>
          <w:rFonts w:ascii="Cambria" w:hAnsi="Cambria" w:cs="Arial"/>
          <w:color w:val="808080"/>
          <w:szCs w:val="22"/>
        </w:rPr>
        <w:t>Initial sample sizes within each stratum are presented in Exhibit 2. The sampling rate is highest in strata 1</w:t>
      </w:r>
      <w:r w:rsidRPr="00425DBD">
        <w:rPr>
          <w:rFonts w:ascii="Cambria" w:hAnsi="Cambria"/>
          <w:color w:val="808080"/>
          <w:szCs w:val="22"/>
        </w:rPr>
        <w:t xml:space="preserve"> </w:t>
      </w:r>
      <w:r w:rsidRPr="00425DBD">
        <w:rPr>
          <w:rFonts w:ascii="Cambria" w:hAnsi="Cambria" w:cs="Arial"/>
          <w:color w:val="808080"/>
          <w:szCs w:val="22"/>
        </w:rPr>
        <w:t>and 2, areas near the Columbia and Lower Snake rivers east of the Cascades</w:t>
      </w:r>
      <w:r w:rsidRPr="00425DBD" w:rsidR="00001D35">
        <w:rPr>
          <w:rFonts w:ascii="Cambria" w:hAnsi="Cambria" w:cs="Arial"/>
          <w:color w:val="808080"/>
          <w:szCs w:val="22"/>
        </w:rPr>
        <w:t xml:space="preserve">. </w:t>
      </w:r>
      <w:r w:rsidRPr="00425DBD">
        <w:rPr>
          <w:rFonts w:ascii="Cambria" w:hAnsi="Cambria" w:cs="Arial"/>
          <w:color w:val="808080"/>
          <w:szCs w:val="22"/>
        </w:rPr>
        <w:t>These areas have a high potential for impacts associated with changes to CRSO</w:t>
      </w:r>
      <w:r w:rsidRPr="00425DBD" w:rsidR="00001D35">
        <w:rPr>
          <w:rFonts w:ascii="Cambria" w:hAnsi="Cambria" w:cs="Arial"/>
          <w:color w:val="808080"/>
          <w:szCs w:val="22"/>
        </w:rPr>
        <w:t xml:space="preserve">. </w:t>
      </w:r>
      <w:r w:rsidRPr="00425DBD">
        <w:rPr>
          <w:rFonts w:ascii="Cambria" w:hAnsi="Cambria" w:cs="Arial"/>
          <w:color w:val="808080"/>
          <w:szCs w:val="22"/>
        </w:rPr>
        <w:t>To reflect our expectations about potential for CRSO-related impacts, the sampling rate will be greatest for stratum 1, followed by stratum 2, stratum 4, and stratum 3 (sampling rates by stratum shown in Exhibit 2)</w:t>
      </w:r>
      <w:r w:rsidRPr="00425DBD" w:rsidR="00001D35">
        <w:rPr>
          <w:rFonts w:ascii="Cambria" w:hAnsi="Cambria" w:cs="Arial"/>
          <w:color w:val="808080"/>
          <w:szCs w:val="22"/>
        </w:rPr>
        <w:t xml:space="preserve">. </w:t>
      </w:r>
      <w:r w:rsidRPr="00425DBD">
        <w:rPr>
          <w:rFonts w:ascii="Cambria" w:hAnsi="Cambria" w:cs="Arial"/>
          <w:color w:val="808080"/>
          <w:szCs w:val="22"/>
        </w:rPr>
        <w:t>Within each stratum, the sample will be allocated to counties in proportion to the square root of each county’s population</w:t>
      </w:r>
      <w:r w:rsidRPr="00425DBD" w:rsidR="00001D35">
        <w:rPr>
          <w:rFonts w:ascii="Cambria" w:hAnsi="Cambria" w:cs="Arial"/>
          <w:color w:val="808080"/>
          <w:szCs w:val="22"/>
        </w:rPr>
        <w:t xml:space="preserve">. </w:t>
      </w:r>
      <w:r w:rsidRPr="00425DBD">
        <w:rPr>
          <w:rFonts w:ascii="Cambria" w:hAnsi="Cambria" w:cs="Arial"/>
          <w:color w:val="808080"/>
          <w:szCs w:val="22"/>
        </w:rPr>
        <w:t>This allocation ensures that the sample will be well distributed geographically within each stratum.</w:t>
      </w:r>
    </w:p>
    <w:p w:rsidRPr="00001D35" w:rsidR="00BD613F" w:rsidP="00001D35" w:rsidRDefault="00BD613F">
      <w:pPr>
        <w:spacing w:before="120" w:after="120"/>
        <w:jc w:val="both"/>
        <w:rPr>
          <w:rFonts w:ascii="Cambria" w:hAnsi="Cambria"/>
          <w:sz w:val="22"/>
          <w:szCs w:val="22"/>
        </w:rPr>
      </w:pPr>
      <w:r w:rsidRPr="00001D35">
        <w:rPr>
          <w:rFonts w:ascii="Cambria" w:hAnsi="Cambria"/>
          <w:sz w:val="22"/>
          <w:szCs w:val="22"/>
        </w:rPr>
        <w:br w:type="page"/>
      </w:r>
    </w:p>
    <w:p w:rsidRPr="00001D35" w:rsidR="00BD613F" w:rsidP="00001D35" w:rsidRDefault="00523EB4">
      <w:pPr>
        <w:pStyle w:val="IEcExhibitTitle"/>
        <w:spacing w:before="120" w:after="120" w:line="240" w:lineRule="auto"/>
        <w:jc w:val="both"/>
        <w:rPr>
          <w:rFonts w:ascii="Cambria" w:hAnsi="Cambria"/>
          <w:sz w:val="22"/>
          <w:szCs w:val="22"/>
        </w:rPr>
      </w:pPr>
      <w:r w:rsidRPr="00001D35">
        <w:rPr>
          <w:rFonts w:ascii="Cambria" w:hAnsi="Cambria"/>
          <w:sz w:val="22"/>
          <w:szCs w:val="22"/>
        </w:rPr>
        <w:lastRenderedPageBreak/>
        <w:drawing>
          <wp:anchor distT="0" distB="0" distL="114300" distR="114300" simplePos="0" relativeHeight="251657728" behindDoc="0" locked="0" layoutInCell="1" allowOverlap="1">
            <wp:simplePos x="0" y="0"/>
            <wp:positionH relativeFrom="column">
              <wp:posOffset>-81915</wp:posOffset>
            </wp:positionH>
            <wp:positionV relativeFrom="paragraph">
              <wp:posOffset>259080</wp:posOffset>
            </wp:positionV>
            <wp:extent cx="6082665" cy="38989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2665" cy="3898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1D35" w:rsidR="00BD613F">
        <w:rPr>
          <w:rFonts w:ascii="Cambria" w:hAnsi="Cambria"/>
          <w:sz w:val="22"/>
          <w:szCs w:val="22"/>
        </w:rPr>
        <w:t>Exhibit 1.</w:t>
      </w:r>
      <w:r w:rsidRPr="00001D35" w:rsidR="00BD613F">
        <w:rPr>
          <w:rFonts w:ascii="Cambria" w:hAnsi="Cambria"/>
          <w:sz w:val="22"/>
          <w:szCs w:val="22"/>
        </w:rPr>
        <w:tab/>
        <w:t xml:space="preserve">Sampling Strata </w:t>
      </w:r>
    </w:p>
    <w:p w:rsidRPr="00001D35" w:rsidR="00BD613F" w:rsidP="00001D35" w:rsidRDefault="00BD613F">
      <w:pPr>
        <w:pStyle w:val="IEcNormalText"/>
        <w:spacing w:before="120" w:line="240" w:lineRule="auto"/>
        <w:jc w:val="both"/>
        <w:rPr>
          <w:rFonts w:ascii="Cambria" w:hAnsi="Cambria"/>
          <w:szCs w:val="22"/>
        </w:rPr>
      </w:pPr>
    </w:p>
    <w:p w:rsidRPr="00001D35" w:rsidR="00BD613F" w:rsidP="00001D35" w:rsidRDefault="00BD613F">
      <w:pPr>
        <w:pStyle w:val="IEcNormalText"/>
        <w:spacing w:before="120" w:line="240" w:lineRule="auto"/>
        <w:jc w:val="both"/>
        <w:rPr>
          <w:rFonts w:ascii="Cambria" w:hAnsi="Cambria"/>
          <w:szCs w:val="22"/>
        </w:rPr>
      </w:pPr>
    </w:p>
    <w:p w:rsidRPr="00001D35" w:rsidR="00BD613F" w:rsidP="00001D35" w:rsidRDefault="00BD613F">
      <w:pPr>
        <w:pStyle w:val="IEcNormalText"/>
        <w:spacing w:before="120" w:line="240" w:lineRule="auto"/>
        <w:jc w:val="both"/>
        <w:rPr>
          <w:rFonts w:ascii="Cambria" w:hAnsi="Cambria"/>
          <w:szCs w:val="22"/>
        </w:rPr>
      </w:pPr>
    </w:p>
    <w:p w:rsidRPr="00001D35" w:rsidR="00BD613F" w:rsidP="00001D35" w:rsidRDefault="00BD613F">
      <w:pPr>
        <w:pStyle w:val="IEcNormalText"/>
        <w:spacing w:before="120" w:line="240" w:lineRule="auto"/>
        <w:jc w:val="both"/>
        <w:rPr>
          <w:rFonts w:ascii="Cambria" w:hAnsi="Cambria"/>
          <w:szCs w:val="22"/>
        </w:rPr>
      </w:pPr>
    </w:p>
    <w:p w:rsidRPr="00001D35" w:rsidR="00BD613F" w:rsidP="00001D35" w:rsidRDefault="00BD613F">
      <w:pPr>
        <w:pStyle w:val="IEcNormalText"/>
        <w:spacing w:before="120" w:line="240" w:lineRule="auto"/>
        <w:jc w:val="both"/>
        <w:rPr>
          <w:rFonts w:ascii="Cambria" w:hAnsi="Cambria"/>
          <w:szCs w:val="22"/>
        </w:rPr>
      </w:pPr>
    </w:p>
    <w:p w:rsidRPr="00001D35" w:rsidR="00BD613F" w:rsidP="00001D35" w:rsidRDefault="00BD613F">
      <w:pPr>
        <w:pStyle w:val="IEcNormalText"/>
        <w:spacing w:before="120" w:line="240" w:lineRule="auto"/>
        <w:jc w:val="both"/>
        <w:rPr>
          <w:rFonts w:ascii="Cambria" w:hAnsi="Cambria"/>
          <w:szCs w:val="22"/>
        </w:rPr>
      </w:pPr>
    </w:p>
    <w:p w:rsidRPr="00001D35" w:rsidR="00BD613F" w:rsidP="00001D35" w:rsidRDefault="00BD613F">
      <w:pPr>
        <w:pStyle w:val="IEcNormalText"/>
        <w:spacing w:before="120" w:line="240" w:lineRule="auto"/>
        <w:jc w:val="both"/>
        <w:rPr>
          <w:rFonts w:ascii="Cambria" w:hAnsi="Cambria"/>
          <w:szCs w:val="22"/>
        </w:rPr>
      </w:pPr>
    </w:p>
    <w:p w:rsidRPr="00001D35" w:rsidR="00BD613F" w:rsidP="00001D35" w:rsidRDefault="00BD613F">
      <w:pPr>
        <w:pStyle w:val="IEcNormalText"/>
        <w:spacing w:before="120" w:line="240" w:lineRule="auto"/>
        <w:jc w:val="both"/>
        <w:rPr>
          <w:rFonts w:ascii="Cambria" w:hAnsi="Cambria"/>
          <w:szCs w:val="22"/>
        </w:rPr>
      </w:pPr>
    </w:p>
    <w:p w:rsidRPr="00001D35" w:rsidR="00BD613F" w:rsidP="00001D35" w:rsidRDefault="00BD613F">
      <w:pPr>
        <w:pStyle w:val="IEcNormalText"/>
        <w:spacing w:before="120" w:line="240" w:lineRule="auto"/>
        <w:jc w:val="both"/>
        <w:rPr>
          <w:rFonts w:ascii="Cambria" w:hAnsi="Cambria"/>
          <w:szCs w:val="22"/>
        </w:rPr>
      </w:pPr>
    </w:p>
    <w:p w:rsidRPr="00001D35" w:rsidR="00BD613F" w:rsidP="00001D35" w:rsidRDefault="00BD613F">
      <w:pPr>
        <w:pStyle w:val="IEcNormalText"/>
        <w:spacing w:before="120" w:line="240" w:lineRule="auto"/>
        <w:jc w:val="both"/>
        <w:rPr>
          <w:rFonts w:ascii="Cambria" w:hAnsi="Cambria"/>
          <w:szCs w:val="22"/>
        </w:rPr>
      </w:pPr>
    </w:p>
    <w:p w:rsidRPr="00001D35" w:rsidR="00BD613F" w:rsidP="00001D35" w:rsidRDefault="00BD613F">
      <w:pPr>
        <w:pStyle w:val="IEcNormalText"/>
        <w:spacing w:before="120" w:line="240" w:lineRule="auto"/>
        <w:jc w:val="both"/>
        <w:rPr>
          <w:rFonts w:ascii="Cambria" w:hAnsi="Cambria"/>
          <w:szCs w:val="22"/>
        </w:rPr>
      </w:pPr>
    </w:p>
    <w:p w:rsidRPr="00001D35" w:rsidR="00BD613F" w:rsidP="00001D35" w:rsidRDefault="00BD613F">
      <w:pPr>
        <w:pStyle w:val="IEcNormalText"/>
        <w:spacing w:before="120" w:line="240" w:lineRule="auto"/>
        <w:jc w:val="both"/>
        <w:rPr>
          <w:rFonts w:ascii="Cambria" w:hAnsi="Cambria"/>
          <w:szCs w:val="22"/>
        </w:rPr>
      </w:pPr>
    </w:p>
    <w:p w:rsidRPr="00001D35" w:rsidR="00BD613F" w:rsidP="00001D35" w:rsidRDefault="00BD613F">
      <w:pPr>
        <w:pStyle w:val="IEcNormalText"/>
        <w:spacing w:before="120" w:line="240" w:lineRule="auto"/>
        <w:jc w:val="both"/>
        <w:rPr>
          <w:rFonts w:ascii="Cambria" w:hAnsi="Cambria"/>
          <w:szCs w:val="22"/>
        </w:rPr>
      </w:pPr>
    </w:p>
    <w:p w:rsidRPr="00001D35" w:rsidR="00BD613F" w:rsidP="00001D35" w:rsidRDefault="00BD613F">
      <w:pPr>
        <w:pStyle w:val="IEcNormalText"/>
        <w:spacing w:before="120" w:line="240" w:lineRule="auto"/>
        <w:jc w:val="both"/>
        <w:rPr>
          <w:rFonts w:ascii="Cambria" w:hAnsi="Cambria"/>
          <w:szCs w:val="22"/>
        </w:rPr>
      </w:pPr>
    </w:p>
    <w:p w:rsidRPr="00001D35" w:rsidR="00BD613F" w:rsidP="00001D35" w:rsidRDefault="00BD613F">
      <w:pPr>
        <w:spacing w:before="120" w:after="120"/>
        <w:jc w:val="both"/>
        <w:rPr>
          <w:rFonts w:ascii="Cambria" w:hAnsi="Cambria"/>
          <w:sz w:val="22"/>
          <w:szCs w:val="22"/>
        </w:rPr>
      </w:pPr>
    </w:p>
    <w:p w:rsidRPr="00001D35" w:rsidR="00BD613F" w:rsidP="00001D35" w:rsidRDefault="00BD613F">
      <w:pPr>
        <w:pStyle w:val="IEcNormalText"/>
        <w:spacing w:before="120" w:line="240" w:lineRule="auto"/>
        <w:jc w:val="both"/>
        <w:rPr>
          <w:rFonts w:ascii="Cambria" w:hAnsi="Cambria"/>
          <w:szCs w:val="22"/>
        </w:rPr>
      </w:pPr>
    </w:p>
    <w:p w:rsidR="00001D35" w:rsidP="00001D35" w:rsidRDefault="00001D35">
      <w:pPr>
        <w:pStyle w:val="IEcNormalText"/>
        <w:spacing w:before="120" w:line="240" w:lineRule="auto"/>
        <w:jc w:val="both"/>
        <w:rPr>
          <w:rFonts w:ascii="Cambria" w:hAnsi="Cambria" w:cs="Arial"/>
          <w:szCs w:val="22"/>
        </w:rPr>
      </w:pPr>
    </w:p>
    <w:p w:rsidRPr="00001D35" w:rsidR="00BD613F" w:rsidP="00001D35" w:rsidRDefault="00BD613F">
      <w:pPr>
        <w:pStyle w:val="IEcExhibitTitle"/>
        <w:spacing w:before="120" w:after="120" w:line="240" w:lineRule="auto"/>
        <w:jc w:val="both"/>
        <w:rPr>
          <w:rFonts w:ascii="Cambria" w:hAnsi="Cambria"/>
          <w:sz w:val="22"/>
          <w:szCs w:val="22"/>
        </w:rPr>
      </w:pPr>
      <w:r w:rsidRPr="00001D35">
        <w:rPr>
          <w:rFonts w:ascii="Cambria" w:hAnsi="Cambria"/>
          <w:sz w:val="22"/>
          <w:szCs w:val="22"/>
        </w:rPr>
        <w:t>Exhibit 2.</w:t>
      </w:r>
      <w:r w:rsidRPr="00001D35">
        <w:rPr>
          <w:rFonts w:ascii="Cambria" w:hAnsi="Cambria"/>
          <w:sz w:val="22"/>
          <w:szCs w:val="22"/>
        </w:rPr>
        <w:tab/>
        <w:t xml:space="preserve">Sampling Rates </w:t>
      </w:r>
    </w:p>
    <w:tbl>
      <w:tblPr>
        <w:tblW w:w="9450" w:type="dxa"/>
        <w:tblInd w:w="108" w:type="dxa"/>
        <w:tblBorders>
          <w:top w:val="single" w:color="002060" w:sz="8" w:space="0"/>
          <w:left w:val="single" w:color="002060" w:sz="8" w:space="0"/>
          <w:bottom w:val="single" w:color="002060" w:sz="8" w:space="0"/>
          <w:right w:val="single" w:color="002060" w:sz="8" w:space="0"/>
          <w:insideH w:val="single" w:color="A6A6A6" w:sz="8" w:space="0"/>
          <w:insideV w:val="single" w:color="002060" w:sz="8" w:space="0"/>
        </w:tblBorders>
        <w:tblLayout w:type="fixed"/>
        <w:tblCellMar>
          <w:left w:w="0" w:type="dxa"/>
          <w:right w:w="0" w:type="dxa"/>
        </w:tblCellMar>
        <w:tblLook w:val="04A0" w:firstRow="1" w:lastRow="0" w:firstColumn="1" w:lastColumn="0" w:noHBand="0" w:noVBand="1"/>
      </w:tblPr>
      <w:tblGrid>
        <w:gridCol w:w="2160"/>
        <w:gridCol w:w="1710"/>
        <w:gridCol w:w="1170"/>
        <w:gridCol w:w="2070"/>
        <w:gridCol w:w="2340"/>
      </w:tblGrid>
      <w:tr w:rsidRPr="00001D35" w:rsidR="00BD613F" w:rsidTr="00001D35">
        <w:tc>
          <w:tcPr>
            <w:tcW w:w="2160" w:type="dxa"/>
            <w:tcBorders>
              <w:top w:val="single" w:color="002060" w:sz="8" w:space="0"/>
              <w:bottom w:val="single" w:color="auto" w:sz="12" w:space="0"/>
            </w:tcBorders>
            <w:shd w:val="clear" w:color="auto" w:fill="DDE7F5"/>
            <w:tcMar>
              <w:top w:w="0" w:type="dxa"/>
              <w:left w:w="108" w:type="dxa"/>
              <w:bottom w:w="0" w:type="dxa"/>
              <w:right w:w="108" w:type="dxa"/>
            </w:tcMar>
            <w:vAlign w:val="center"/>
            <w:hideMark/>
          </w:tcPr>
          <w:p w:rsidRPr="00001D35" w:rsidR="00BD613F" w:rsidP="00001D35" w:rsidRDefault="00BD613F">
            <w:pPr>
              <w:pStyle w:val="IEcChartHeading"/>
              <w:spacing w:line="240" w:lineRule="auto"/>
              <w:jc w:val="center"/>
              <w:rPr>
                <w:rFonts w:ascii="Cambria" w:hAnsi="Cambria"/>
                <w:sz w:val="22"/>
                <w:szCs w:val="22"/>
              </w:rPr>
            </w:pPr>
            <w:r w:rsidRPr="00001D35">
              <w:rPr>
                <w:rFonts w:ascii="Cambria" w:hAnsi="Cambria"/>
                <w:sz w:val="22"/>
                <w:szCs w:val="22"/>
              </w:rPr>
              <w:t>Stratum</w:t>
            </w:r>
          </w:p>
        </w:tc>
        <w:tc>
          <w:tcPr>
            <w:tcW w:w="1710" w:type="dxa"/>
            <w:tcBorders>
              <w:top w:val="single" w:color="002060" w:sz="8" w:space="0"/>
              <w:bottom w:val="single" w:color="auto" w:sz="12" w:space="0"/>
            </w:tcBorders>
            <w:shd w:val="clear" w:color="auto" w:fill="DDE7F5"/>
            <w:tcMar>
              <w:top w:w="0" w:type="dxa"/>
              <w:left w:w="108" w:type="dxa"/>
              <w:bottom w:w="0" w:type="dxa"/>
              <w:right w:w="108" w:type="dxa"/>
            </w:tcMar>
            <w:vAlign w:val="center"/>
            <w:hideMark/>
          </w:tcPr>
          <w:p w:rsidRPr="00001D35" w:rsidR="00BD613F" w:rsidP="00001D35" w:rsidRDefault="00BD613F">
            <w:pPr>
              <w:pStyle w:val="IEcChartHeading"/>
              <w:spacing w:line="240" w:lineRule="auto"/>
              <w:jc w:val="center"/>
              <w:rPr>
                <w:rFonts w:ascii="Cambria" w:hAnsi="Cambria"/>
                <w:sz w:val="22"/>
                <w:szCs w:val="22"/>
              </w:rPr>
            </w:pPr>
            <w:r w:rsidRPr="00001D35">
              <w:rPr>
                <w:rFonts w:ascii="Cambria" w:hAnsi="Cambria"/>
                <w:sz w:val="22"/>
                <w:szCs w:val="22"/>
              </w:rPr>
              <w:t>Total Households</w:t>
            </w:r>
          </w:p>
        </w:tc>
        <w:tc>
          <w:tcPr>
            <w:tcW w:w="1170" w:type="dxa"/>
            <w:tcBorders>
              <w:top w:val="single" w:color="002060" w:sz="8" w:space="0"/>
              <w:bottom w:val="single" w:color="auto" w:sz="12" w:space="0"/>
            </w:tcBorders>
            <w:shd w:val="clear" w:color="auto" w:fill="DDE7F5"/>
            <w:tcMar>
              <w:top w:w="0" w:type="dxa"/>
              <w:left w:w="108" w:type="dxa"/>
              <w:bottom w:w="0" w:type="dxa"/>
              <w:right w:w="108" w:type="dxa"/>
            </w:tcMar>
            <w:vAlign w:val="center"/>
            <w:hideMark/>
          </w:tcPr>
          <w:p w:rsidRPr="00001D35" w:rsidR="00BD613F" w:rsidP="00001D35" w:rsidRDefault="00BD613F">
            <w:pPr>
              <w:pStyle w:val="IEcChartHeading"/>
              <w:spacing w:line="240" w:lineRule="auto"/>
              <w:jc w:val="center"/>
              <w:rPr>
                <w:rFonts w:ascii="Cambria" w:hAnsi="Cambria"/>
                <w:sz w:val="22"/>
                <w:szCs w:val="22"/>
              </w:rPr>
            </w:pPr>
            <w:r w:rsidRPr="00001D35">
              <w:rPr>
                <w:rFonts w:ascii="Cambria" w:hAnsi="Cambria"/>
                <w:sz w:val="22"/>
                <w:szCs w:val="22"/>
              </w:rPr>
              <w:t>Sample Size</w:t>
            </w:r>
          </w:p>
        </w:tc>
        <w:tc>
          <w:tcPr>
            <w:tcW w:w="2070" w:type="dxa"/>
            <w:tcBorders>
              <w:top w:val="single" w:color="002060" w:sz="8" w:space="0"/>
              <w:bottom w:val="single" w:color="auto" w:sz="12" w:space="0"/>
            </w:tcBorders>
            <w:shd w:val="clear" w:color="auto" w:fill="DDE7F5"/>
            <w:tcMar>
              <w:top w:w="0" w:type="dxa"/>
              <w:left w:w="108" w:type="dxa"/>
              <w:bottom w:w="0" w:type="dxa"/>
              <w:right w:w="108" w:type="dxa"/>
            </w:tcMar>
            <w:vAlign w:val="center"/>
            <w:hideMark/>
          </w:tcPr>
          <w:p w:rsidRPr="00001D35" w:rsidR="00BD613F" w:rsidP="00001D35" w:rsidRDefault="00BD613F">
            <w:pPr>
              <w:pStyle w:val="IEcChartHeading"/>
              <w:spacing w:line="240" w:lineRule="auto"/>
              <w:jc w:val="center"/>
              <w:rPr>
                <w:rFonts w:ascii="Cambria" w:hAnsi="Cambria"/>
                <w:sz w:val="22"/>
                <w:szCs w:val="22"/>
              </w:rPr>
            </w:pPr>
            <w:r w:rsidRPr="00001D35">
              <w:rPr>
                <w:rFonts w:ascii="Cambria" w:hAnsi="Cambria"/>
                <w:sz w:val="22"/>
                <w:szCs w:val="22"/>
              </w:rPr>
              <w:t xml:space="preserve">Percentage </w:t>
            </w:r>
            <w:r w:rsidRPr="00001D35">
              <w:rPr>
                <w:rFonts w:ascii="Cambria" w:hAnsi="Cambria"/>
                <w:sz w:val="22"/>
                <w:szCs w:val="22"/>
              </w:rPr>
              <w:br/>
              <w:t>of Sample</w:t>
            </w:r>
          </w:p>
        </w:tc>
        <w:tc>
          <w:tcPr>
            <w:tcW w:w="2340" w:type="dxa"/>
            <w:tcBorders>
              <w:top w:val="single" w:color="002060" w:sz="8" w:space="0"/>
              <w:bottom w:val="single" w:color="auto" w:sz="12" w:space="0"/>
            </w:tcBorders>
            <w:shd w:val="clear" w:color="auto" w:fill="DDE7F5"/>
            <w:tcMar>
              <w:top w:w="0" w:type="dxa"/>
              <w:left w:w="108" w:type="dxa"/>
              <w:bottom w:w="0" w:type="dxa"/>
              <w:right w:w="108" w:type="dxa"/>
            </w:tcMar>
            <w:vAlign w:val="center"/>
            <w:hideMark/>
          </w:tcPr>
          <w:p w:rsidRPr="00001D35" w:rsidR="00BD613F" w:rsidP="00001D35" w:rsidRDefault="00BD613F">
            <w:pPr>
              <w:pStyle w:val="IEcChartHeading"/>
              <w:spacing w:line="240" w:lineRule="auto"/>
              <w:jc w:val="center"/>
              <w:rPr>
                <w:rFonts w:ascii="Cambria" w:hAnsi="Cambria"/>
                <w:sz w:val="22"/>
                <w:szCs w:val="22"/>
              </w:rPr>
            </w:pPr>
            <w:r w:rsidRPr="00001D35">
              <w:rPr>
                <w:rFonts w:ascii="Cambria" w:hAnsi="Cambria"/>
                <w:sz w:val="22"/>
                <w:szCs w:val="22"/>
              </w:rPr>
              <w:t xml:space="preserve">Sampling Rate </w:t>
            </w:r>
            <w:r w:rsidRPr="00001D35">
              <w:rPr>
                <w:rFonts w:ascii="Cambria" w:hAnsi="Cambria"/>
                <w:sz w:val="22"/>
                <w:szCs w:val="22"/>
              </w:rPr>
              <w:br/>
              <w:t>(per 1,000 HHs)</w:t>
            </w:r>
          </w:p>
        </w:tc>
      </w:tr>
      <w:tr w:rsidRPr="00001D35" w:rsidR="00BD613F" w:rsidTr="00001D35">
        <w:tc>
          <w:tcPr>
            <w:tcW w:w="2160" w:type="dxa"/>
            <w:tcBorders>
              <w:top w:val="single" w:color="auto" w:sz="12" w:space="0"/>
            </w:tcBorders>
            <w:tcMar>
              <w:top w:w="0" w:type="dxa"/>
              <w:left w:w="108" w:type="dxa"/>
              <w:bottom w:w="0" w:type="dxa"/>
              <w:right w:w="108" w:type="dxa"/>
            </w:tcMar>
            <w:vAlign w:val="center"/>
            <w:hideMark/>
          </w:tcPr>
          <w:p w:rsidRPr="00001D35" w:rsidR="00BD613F" w:rsidP="00001D35" w:rsidRDefault="00BD613F">
            <w:pPr>
              <w:pStyle w:val="IEcChartText"/>
              <w:spacing w:before="120" w:after="120"/>
              <w:ind w:left="288" w:hanging="288"/>
              <w:rPr>
                <w:rFonts w:ascii="Cambria" w:hAnsi="Cambria"/>
                <w:sz w:val="22"/>
                <w:szCs w:val="22"/>
              </w:rPr>
            </w:pPr>
            <w:r w:rsidRPr="00001D35">
              <w:rPr>
                <w:rFonts w:ascii="Cambria" w:hAnsi="Cambria"/>
                <w:sz w:val="22"/>
                <w:szCs w:val="22"/>
              </w:rPr>
              <w:t xml:space="preserve">1. </w:t>
            </w:r>
            <w:r w:rsidRPr="00001D35">
              <w:rPr>
                <w:rFonts w:ascii="Cambria" w:hAnsi="Cambria"/>
                <w:sz w:val="22"/>
                <w:szCs w:val="22"/>
              </w:rPr>
              <w:tab/>
              <w:t>Lower Snake River</w:t>
            </w:r>
          </w:p>
        </w:tc>
        <w:tc>
          <w:tcPr>
            <w:tcW w:w="1710" w:type="dxa"/>
            <w:tcBorders>
              <w:top w:val="single" w:color="auto" w:sz="12" w:space="0"/>
            </w:tcBorders>
            <w:shd w:val="clear" w:color="auto" w:fill="auto"/>
            <w:tcMar>
              <w:top w:w="0" w:type="dxa"/>
              <w:left w:w="108" w:type="dxa"/>
              <w:bottom w:w="0" w:type="dxa"/>
              <w:right w:w="108" w:type="dxa"/>
            </w:tcMar>
            <w:vAlign w:val="center"/>
            <w:hideMark/>
          </w:tcPr>
          <w:p w:rsidRPr="00001D35" w:rsidR="00BD613F" w:rsidP="00001D35" w:rsidRDefault="00BD613F">
            <w:pPr>
              <w:pStyle w:val="IEcChartText"/>
              <w:spacing w:before="120" w:after="120"/>
              <w:jc w:val="center"/>
              <w:rPr>
                <w:rFonts w:ascii="Cambria" w:hAnsi="Cambria"/>
                <w:sz w:val="22"/>
                <w:szCs w:val="22"/>
              </w:rPr>
            </w:pPr>
            <w:r w:rsidRPr="00001D35">
              <w:rPr>
                <w:rFonts w:ascii="Cambria" w:hAnsi="Cambria"/>
                <w:sz w:val="22"/>
                <w:szCs w:val="22"/>
              </w:rPr>
              <w:t>114,833</w:t>
            </w:r>
          </w:p>
        </w:tc>
        <w:tc>
          <w:tcPr>
            <w:tcW w:w="1170" w:type="dxa"/>
            <w:tcBorders>
              <w:top w:val="single" w:color="auto" w:sz="12" w:space="0"/>
            </w:tcBorders>
            <w:tcMar>
              <w:top w:w="0" w:type="dxa"/>
              <w:left w:w="108" w:type="dxa"/>
              <w:bottom w:w="0" w:type="dxa"/>
              <w:right w:w="108" w:type="dxa"/>
            </w:tcMar>
            <w:vAlign w:val="center"/>
            <w:hideMark/>
          </w:tcPr>
          <w:p w:rsidRPr="00001D35" w:rsidR="00BD613F" w:rsidP="00001D35" w:rsidRDefault="00BD613F">
            <w:pPr>
              <w:pStyle w:val="IEcChartText"/>
              <w:spacing w:before="120" w:after="120"/>
              <w:jc w:val="center"/>
              <w:rPr>
                <w:rFonts w:ascii="Cambria" w:hAnsi="Cambria"/>
                <w:sz w:val="22"/>
                <w:szCs w:val="22"/>
              </w:rPr>
            </w:pPr>
            <w:r w:rsidRPr="00001D35">
              <w:rPr>
                <w:rFonts w:ascii="Cambria" w:hAnsi="Cambria"/>
                <w:sz w:val="22"/>
                <w:szCs w:val="22"/>
              </w:rPr>
              <w:t>15,000</w:t>
            </w:r>
          </w:p>
        </w:tc>
        <w:tc>
          <w:tcPr>
            <w:tcW w:w="2070" w:type="dxa"/>
            <w:tcBorders>
              <w:top w:val="single" w:color="auto" w:sz="12" w:space="0"/>
            </w:tcBorders>
            <w:tcMar>
              <w:top w:w="0" w:type="dxa"/>
              <w:left w:w="108" w:type="dxa"/>
              <w:bottom w:w="0" w:type="dxa"/>
              <w:right w:w="108" w:type="dxa"/>
            </w:tcMar>
            <w:vAlign w:val="center"/>
            <w:hideMark/>
          </w:tcPr>
          <w:p w:rsidRPr="00001D35" w:rsidR="00BD613F" w:rsidP="00001D35" w:rsidRDefault="00BD613F">
            <w:pPr>
              <w:pStyle w:val="IEcChartText"/>
              <w:spacing w:before="120" w:after="120"/>
              <w:jc w:val="center"/>
              <w:rPr>
                <w:rFonts w:ascii="Cambria" w:hAnsi="Cambria"/>
                <w:sz w:val="22"/>
                <w:szCs w:val="22"/>
              </w:rPr>
            </w:pPr>
            <w:r w:rsidRPr="00001D35">
              <w:rPr>
                <w:rFonts w:ascii="Cambria" w:hAnsi="Cambria"/>
                <w:sz w:val="22"/>
                <w:szCs w:val="22"/>
              </w:rPr>
              <w:t>30%</w:t>
            </w:r>
          </w:p>
        </w:tc>
        <w:tc>
          <w:tcPr>
            <w:tcW w:w="2340" w:type="dxa"/>
            <w:tcBorders>
              <w:top w:val="single" w:color="auto" w:sz="12" w:space="0"/>
            </w:tcBorders>
            <w:tcMar>
              <w:top w:w="0" w:type="dxa"/>
              <w:left w:w="108" w:type="dxa"/>
              <w:bottom w:w="0" w:type="dxa"/>
              <w:right w:w="108" w:type="dxa"/>
            </w:tcMar>
            <w:vAlign w:val="center"/>
          </w:tcPr>
          <w:p w:rsidRPr="00001D35" w:rsidR="00BD613F" w:rsidP="00001D35" w:rsidRDefault="00BD613F">
            <w:pPr>
              <w:pStyle w:val="IEcChartText"/>
              <w:spacing w:before="120" w:after="120"/>
              <w:jc w:val="center"/>
              <w:rPr>
                <w:rFonts w:ascii="Cambria" w:hAnsi="Cambria"/>
                <w:sz w:val="22"/>
                <w:szCs w:val="22"/>
              </w:rPr>
            </w:pPr>
            <w:r w:rsidRPr="00001D35">
              <w:rPr>
                <w:rFonts w:ascii="Cambria" w:hAnsi="Cambria"/>
                <w:sz w:val="22"/>
                <w:szCs w:val="22"/>
              </w:rPr>
              <w:t>131</w:t>
            </w:r>
          </w:p>
        </w:tc>
      </w:tr>
      <w:tr w:rsidRPr="00001D35" w:rsidR="00BD613F" w:rsidTr="00001D35">
        <w:tc>
          <w:tcPr>
            <w:tcW w:w="2160" w:type="dxa"/>
            <w:tcMar>
              <w:top w:w="0" w:type="dxa"/>
              <w:left w:w="108" w:type="dxa"/>
              <w:bottom w:w="0" w:type="dxa"/>
              <w:right w:w="108" w:type="dxa"/>
            </w:tcMar>
            <w:vAlign w:val="center"/>
            <w:hideMark/>
          </w:tcPr>
          <w:p w:rsidRPr="00001D35" w:rsidR="00BD613F" w:rsidP="00001D35" w:rsidRDefault="00BD613F">
            <w:pPr>
              <w:pStyle w:val="IEcChartText"/>
              <w:spacing w:before="120" w:after="120"/>
              <w:ind w:left="288" w:hanging="288"/>
              <w:rPr>
                <w:rFonts w:ascii="Cambria" w:hAnsi="Cambria"/>
                <w:sz w:val="22"/>
                <w:szCs w:val="22"/>
              </w:rPr>
            </w:pPr>
            <w:r w:rsidRPr="00001D35">
              <w:rPr>
                <w:rFonts w:ascii="Cambria" w:hAnsi="Cambria"/>
                <w:sz w:val="22"/>
                <w:szCs w:val="22"/>
              </w:rPr>
              <w:t xml:space="preserve">2. </w:t>
            </w:r>
            <w:r w:rsidRPr="00001D35">
              <w:rPr>
                <w:rFonts w:ascii="Cambria" w:hAnsi="Cambria"/>
                <w:sz w:val="22"/>
                <w:szCs w:val="22"/>
              </w:rPr>
              <w:tab/>
              <w:t>Columbia River East of Cascades</w:t>
            </w:r>
          </w:p>
        </w:tc>
        <w:tc>
          <w:tcPr>
            <w:tcW w:w="1710" w:type="dxa"/>
            <w:shd w:val="clear" w:color="auto" w:fill="auto"/>
            <w:tcMar>
              <w:top w:w="0" w:type="dxa"/>
              <w:left w:w="108" w:type="dxa"/>
              <w:bottom w:w="0" w:type="dxa"/>
              <w:right w:w="108" w:type="dxa"/>
            </w:tcMar>
            <w:vAlign w:val="center"/>
            <w:hideMark/>
          </w:tcPr>
          <w:p w:rsidRPr="00001D35" w:rsidR="00BD613F" w:rsidP="00001D35" w:rsidRDefault="00BD613F">
            <w:pPr>
              <w:pStyle w:val="IEcChartText"/>
              <w:spacing w:before="120" w:after="120"/>
              <w:jc w:val="center"/>
              <w:rPr>
                <w:rFonts w:ascii="Cambria" w:hAnsi="Cambria"/>
                <w:sz w:val="22"/>
                <w:szCs w:val="22"/>
              </w:rPr>
            </w:pPr>
            <w:r w:rsidRPr="00001D35">
              <w:rPr>
                <w:rFonts w:ascii="Cambria" w:hAnsi="Cambria"/>
                <w:sz w:val="22"/>
                <w:szCs w:val="22"/>
              </w:rPr>
              <w:t>337,005</w:t>
            </w:r>
          </w:p>
        </w:tc>
        <w:tc>
          <w:tcPr>
            <w:tcW w:w="1170" w:type="dxa"/>
            <w:tcMar>
              <w:top w:w="0" w:type="dxa"/>
              <w:left w:w="108" w:type="dxa"/>
              <w:bottom w:w="0" w:type="dxa"/>
              <w:right w:w="108" w:type="dxa"/>
            </w:tcMar>
            <w:vAlign w:val="center"/>
            <w:hideMark/>
          </w:tcPr>
          <w:p w:rsidRPr="00001D35" w:rsidR="00BD613F" w:rsidP="00001D35" w:rsidRDefault="00BD613F">
            <w:pPr>
              <w:pStyle w:val="IEcChartText"/>
              <w:spacing w:before="120" w:after="120"/>
              <w:jc w:val="center"/>
              <w:rPr>
                <w:rFonts w:ascii="Cambria" w:hAnsi="Cambria"/>
                <w:sz w:val="22"/>
                <w:szCs w:val="22"/>
              </w:rPr>
            </w:pPr>
            <w:r w:rsidRPr="00001D35">
              <w:rPr>
                <w:rFonts w:ascii="Cambria" w:hAnsi="Cambria"/>
                <w:sz w:val="22"/>
                <w:szCs w:val="22"/>
              </w:rPr>
              <w:t>15,000</w:t>
            </w:r>
          </w:p>
        </w:tc>
        <w:tc>
          <w:tcPr>
            <w:tcW w:w="2070" w:type="dxa"/>
            <w:tcMar>
              <w:top w:w="0" w:type="dxa"/>
              <w:left w:w="108" w:type="dxa"/>
              <w:bottom w:w="0" w:type="dxa"/>
              <w:right w:w="108" w:type="dxa"/>
            </w:tcMar>
            <w:vAlign w:val="center"/>
            <w:hideMark/>
          </w:tcPr>
          <w:p w:rsidRPr="00001D35" w:rsidR="00BD613F" w:rsidP="00001D35" w:rsidRDefault="00BD613F">
            <w:pPr>
              <w:pStyle w:val="IEcChartText"/>
              <w:spacing w:before="120" w:after="120"/>
              <w:jc w:val="center"/>
              <w:rPr>
                <w:rFonts w:ascii="Cambria" w:hAnsi="Cambria"/>
                <w:sz w:val="22"/>
                <w:szCs w:val="22"/>
              </w:rPr>
            </w:pPr>
            <w:r w:rsidRPr="00001D35">
              <w:rPr>
                <w:rFonts w:ascii="Cambria" w:hAnsi="Cambria"/>
                <w:sz w:val="22"/>
                <w:szCs w:val="22"/>
              </w:rPr>
              <w:t>30%</w:t>
            </w:r>
          </w:p>
        </w:tc>
        <w:tc>
          <w:tcPr>
            <w:tcW w:w="2340" w:type="dxa"/>
            <w:tcMar>
              <w:top w:w="0" w:type="dxa"/>
              <w:left w:w="108" w:type="dxa"/>
              <w:bottom w:w="0" w:type="dxa"/>
              <w:right w:w="108" w:type="dxa"/>
            </w:tcMar>
            <w:vAlign w:val="center"/>
          </w:tcPr>
          <w:p w:rsidRPr="00001D35" w:rsidR="00BD613F" w:rsidP="00001D35" w:rsidRDefault="00BD613F">
            <w:pPr>
              <w:pStyle w:val="IEcChartText"/>
              <w:spacing w:before="120" w:after="120"/>
              <w:jc w:val="center"/>
              <w:rPr>
                <w:rFonts w:ascii="Cambria" w:hAnsi="Cambria"/>
                <w:sz w:val="22"/>
                <w:szCs w:val="22"/>
              </w:rPr>
            </w:pPr>
            <w:r w:rsidRPr="00001D35">
              <w:rPr>
                <w:rFonts w:ascii="Cambria" w:hAnsi="Cambria"/>
                <w:sz w:val="22"/>
                <w:szCs w:val="22"/>
              </w:rPr>
              <w:t>45</w:t>
            </w:r>
          </w:p>
        </w:tc>
      </w:tr>
      <w:tr w:rsidRPr="00001D35" w:rsidR="00BD613F" w:rsidTr="00001D35">
        <w:tc>
          <w:tcPr>
            <w:tcW w:w="2160" w:type="dxa"/>
            <w:tcMar>
              <w:top w:w="0" w:type="dxa"/>
              <w:left w:w="108" w:type="dxa"/>
              <w:bottom w:w="0" w:type="dxa"/>
              <w:right w:w="108" w:type="dxa"/>
            </w:tcMar>
            <w:vAlign w:val="center"/>
            <w:hideMark/>
          </w:tcPr>
          <w:p w:rsidRPr="00001D35" w:rsidR="00BD613F" w:rsidP="00001D35" w:rsidRDefault="00BD613F">
            <w:pPr>
              <w:pStyle w:val="IEcChartText"/>
              <w:spacing w:before="120" w:after="120"/>
              <w:ind w:left="288" w:hanging="288"/>
              <w:rPr>
                <w:rFonts w:ascii="Cambria" w:hAnsi="Cambria"/>
                <w:sz w:val="22"/>
                <w:szCs w:val="22"/>
              </w:rPr>
            </w:pPr>
            <w:r w:rsidRPr="00001D35">
              <w:rPr>
                <w:rFonts w:ascii="Cambria" w:hAnsi="Cambria"/>
                <w:sz w:val="22"/>
                <w:szCs w:val="22"/>
              </w:rPr>
              <w:t xml:space="preserve">3. </w:t>
            </w:r>
            <w:r w:rsidRPr="00001D35">
              <w:rPr>
                <w:rFonts w:ascii="Cambria" w:hAnsi="Cambria"/>
                <w:sz w:val="22"/>
                <w:szCs w:val="22"/>
              </w:rPr>
              <w:tab/>
              <w:t>West of Cascades</w:t>
            </w:r>
          </w:p>
        </w:tc>
        <w:tc>
          <w:tcPr>
            <w:tcW w:w="1710" w:type="dxa"/>
            <w:shd w:val="clear" w:color="auto" w:fill="auto"/>
            <w:tcMar>
              <w:top w:w="0" w:type="dxa"/>
              <w:left w:w="108" w:type="dxa"/>
              <w:bottom w:w="0" w:type="dxa"/>
              <w:right w:w="108" w:type="dxa"/>
            </w:tcMar>
            <w:vAlign w:val="center"/>
            <w:hideMark/>
          </w:tcPr>
          <w:p w:rsidRPr="00001D35" w:rsidR="00BD613F" w:rsidP="00001D35" w:rsidRDefault="00BD613F">
            <w:pPr>
              <w:pStyle w:val="IEcChartText"/>
              <w:spacing w:before="120" w:after="120"/>
              <w:jc w:val="center"/>
              <w:rPr>
                <w:rFonts w:ascii="Cambria" w:hAnsi="Cambria"/>
                <w:sz w:val="22"/>
                <w:szCs w:val="22"/>
              </w:rPr>
            </w:pPr>
            <w:r w:rsidRPr="00001D35">
              <w:rPr>
                <w:rFonts w:ascii="Cambria" w:hAnsi="Cambria"/>
                <w:sz w:val="22"/>
                <w:szCs w:val="22"/>
              </w:rPr>
              <w:t>3,474,377</w:t>
            </w:r>
          </w:p>
        </w:tc>
        <w:tc>
          <w:tcPr>
            <w:tcW w:w="1170" w:type="dxa"/>
            <w:tcMar>
              <w:top w:w="0" w:type="dxa"/>
              <w:left w:w="108" w:type="dxa"/>
              <w:bottom w:w="0" w:type="dxa"/>
              <w:right w:w="108" w:type="dxa"/>
            </w:tcMar>
            <w:vAlign w:val="center"/>
            <w:hideMark/>
          </w:tcPr>
          <w:p w:rsidRPr="00001D35" w:rsidR="00BD613F" w:rsidP="00001D35" w:rsidRDefault="00BD613F">
            <w:pPr>
              <w:pStyle w:val="IEcChartText"/>
              <w:spacing w:before="120" w:after="120"/>
              <w:jc w:val="center"/>
              <w:rPr>
                <w:rFonts w:ascii="Cambria" w:hAnsi="Cambria"/>
                <w:sz w:val="22"/>
                <w:szCs w:val="22"/>
              </w:rPr>
            </w:pPr>
            <w:r w:rsidRPr="00001D35">
              <w:rPr>
                <w:rFonts w:ascii="Cambria" w:hAnsi="Cambria"/>
                <w:sz w:val="22"/>
                <w:szCs w:val="22"/>
              </w:rPr>
              <w:t>10,000</w:t>
            </w:r>
          </w:p>
        </w:tc>
        <w:tc>
          <w:tcPr>
            <w:tcW w:w="2070" w:type="dxa"/>
            <w:tcMar>
              <w:top w:w="0" w:type="dxa"/>
              <w:left w:w="108" w:type="dxa"/>
              <w:bottom w:w="0" w:type="dxa"/>
              <w:right w:w="108" w:type="dxa"/>
            </w:tcMar>
            <w:vAlign w:val="center"/>
            <w:hideMark/>
          </w:tcPr>
          <w:p w:rsidRPr="00001D35" w:rsidR="00BD613F" w:rsidP="00001D35" w:rsidRDefault="00BD613F">
            <w:pPr>
              <w:pStyle w:val="IEcChartText"/>
              <w:spacing w:before="120" w:after="120"/>
              <w:jc w:val="center"/>
              <w:rPr>
                <w:rFonts w:ascii="Cambria" w:hAnsi="Cambria"/>
                <w:sz w:val="22"/>
                <w:szCs w:val="22"/>
              </w:rPr>
            </w:pPr>
            <w:r w:rsidRPr="00001D35">
              <w:rPr>
                <w:rFonts w:ascii="Cambria" w:hAnsi="Cambria"/>
                <w:sz w:val="22"/>
                <w:szCs w:val="22"/>
              </w:rPr>
              <w:t>20%</w:t>
            </w:r>
          </w:p>
        </w:tc>
        <w:tc>
          <w:tcPr>
            <w:tcW w:w="2340" w:type="dxa"/>
            <w:tcMar>
              <w:top w:w="0" w:type="dxa"/>
              <w:left w:w="108" w:type="dxa"/>
              <w:bottom w:w="0" w:type="dxa"/>
              <w:right w:w="108" w:type="dxa"/>
            </w:tcMar>
            <w:vAlign w:val="center"/>
          </w:tcPr>
          <w:p w:rsidRPr="00001D35" w:rsidR="00BD613F" w:rsidP="00001D35" w:rsidRDefault="00BD613F">
            <w:pPr>
              <w:pStyle w:val="IEcChartText"/>
              <w:spacing w:before="120" w:after="120"/>
              <w:jc w:val="center"/>
              <w:rPr>
                <w:rFonts w:ascii="Cambria" w:hAnsi="Cambria"/>
                <w:sz w:val="22"/>
                <w:szCs w:val="22"/>
              </w:rPr>
            </w:pPr>
            <w:r w:rsidRPr="00001D35">
              <w:rPr>
                <w:rFonts w:ascii="Cambria" w:hAnsi="Cambria"/>
                <w:sz w:val="22"/>
                <w:szCs w:val="22"/>
              </w:rPr>
              <w:t>3</w:t>
            </w:r>
          </w:p>
        </w:tc>
      </w:tr>
      <w:tr w:rsidRPr="00001D35" w:rsidR="00BD613F" w:rsidTr="00001D35">
        <w:tc>
          <w:tcPr>
            <w:tcW w:w="2160" w:type="dxa"/>
            <w:tcMar>
              <w:top w:w="0" w:type="dxa"/>
              <w:left w:w="108" w:type="dxa"/>
              <w:bottom w:w="0" w:type="dxa"/>
              <w:right w:w="108" w:type="dxa"/>
            </w:tcMar>
            <w:vAlign w:val="center"/>
            <w:hideMark/>
          </w:tcPr>
          <w:p w:rsidRPr="00001D35" w:rsidR="00BD613F" w:rsidP="00001D35" w:rsidRDefault="00BD613F">
            <w:pPr>
              <w:pStyle w:val="IEcChartText"/>
              <w:spacing w:before="120" w:after="120"/>
              <w:ind w:left="288" w:hanging="288"/>
              <w:rPr>
                <w:rFonts w:ascii="Cambria" w:hAnsi="Cambria"/>
                <w:sz w:val="22"/>
                <w:szCs w:val="22"/>
              </w:rPr>
            </w:pPr>
            <w:r w:rsidRPr="00001D35">
              <w:rPr>
                <w:rFonts w:ascii="Cambria" w:hAnsi="Cambria"/>
                <w:sz w:val="22"/>
                <w:szCs w:val="22"/>
              </w:rPr>
              <w:t xml:space="preserve">4. </w:t>
            </w:r>
            <w:r w:rsidRPr="00001D35">
              <w:rPr>
                <w:rFonts w:ascii="Cambria" w:hAnsi="Cambria"/>
                <w:sz w:val="22"/>
                <w:szCs w:val="22"/>
              </w:rPr>
              <w:tab/>
              <w:t>Other Counties East of Cascades</w:t>
            </w:r>
          </w:p>
        </w:tc>
        <w:tc>
          <w:tcPr>
            <w:tcW w:w="1710" w:type="dxa"/>
            <w:shd w:val="clear" w:color="auto" w:fill="auto"/>
            <w:tcMar>
              <w:top w:w="0" w:type="dxa"/>
              <w:left w:w="108" w:type="dxa"/>
              <w:bottom w:w="0" w:type="dxa"/>
              <w:right w:w="108" w:type="dxa"/>
            </w:tcMar>
            <w:vAlign w:val="center"/>
            <w:hideMark/>
          </w:tcPr>
          <w:p w:rsidRPr="00001D35" w:rsidR="00BD613F" w:rsidP="00001D35" w:rsidRDefault="00BD613F">
            <w:pPr>
              <w:pStyle w:val="IEcChartText"/>
              <w:spacing w:before="120" w:after="120"/>
              <w:jc w:val="center"/>
              <w:rPr>
                <w:rFonts w:ascii="Cambria" w:hAnsi="Cambria"/>
                <w:sz w:val="22"/>
                <w:szCs w:val="22"/>
              </w:rPr>
            </w:pPr>
            <w:r w:rsidRPr="00001D35">
              <w:rPr>
                <w:rFonts w:ascii="Cambria" w:hAnsi="Cambria"/>
                <w:sz w:val="22"/>
                <w:szCs w:val="22"/>
              </w:rPr>
              <w:t>1,143,108</w:t>
            </w:r>
          </w:p>
        </w:tc>
        <w:tc>
          <w:tcPr>
            <w:tcW w:w="1170" w:type="dxa"/>
            <w:tcMar>
              <w:top w:w="0" w:type="dxa"/>
              <w:left w:w="108" w:type="dxa"/>
              <w:bottom w:w="0" w:type="dxa"/>
              <w:right w:w="108" w:type="dxa"/>
            </w:tcMar>
            <w:vAlign w:val="center"/>
            <w:hideMark/>
          </w:tcPr>
          <w:p w:rsidRPr="00001D35" w:rsidR="00BD613F" w:rsidP="00001D35" w:rsidRDefault="00BD613F">
            <w:pPr>
              <w:pStyle w:val="IEcChartText"/>
              <w:spacing w:before="120" w:after="120"/>
              <w:jc w:val="center"/>
              <w:rPr>
                <w:rFonts w:ascii="Cambria" w:hAnsi="Cambria"/>
                <w:sz w:val="22"/>
                <w:szCs w:val="22"/>
              </w:rPr>
            </w:pPr>
            <w:r w:rsidRPr="00001D35">
              <w:rPr>
                <w:rFonts w:ascii="Cambria" w:hAnsi="Cambria"/>
                <w:sz w:val="22"/>
                <w:szCs w:val="22"/>
              </w:rPr>
              <w:t>10,000</w:t>
            </w:r>
          </w:p>
        </w:tc>
        <w:tc>
          <w:tcPr>
            <w:tcW w:w="2070" w:type="dxa"/>
            <w:tcMar>
              <w:top w:w="0" w:type="dxa"/>
              <w:left w:w="108" w:type="dxa"/>
              <w:bottom w:w="0" w:type="dxa"/>
              <w:right w:w="108" w:type="dxa"/>
            </w:tcMar>
            <w:vAlign w:val="center"/>
            <w:hideMark/>
          </w:tcPr>
          <w:p w:rsidRPr="00001D35" w:rsidR="00BD613F" w:rsidP="00001D35" w:rsidRDefault="00BD613F">
            <w:pPr>
              <w:pStyle w:val="IEcChartText"/>
              <w:spacing w:before="120" w:after="120"/>
              <w:jc w:val="center"/>
              <w:rPr>
                <w:rFonts w:ascii="Cambria" w:hAnsi="Cambria"/>
                <w:sz w:val="22"/>
                <w:szCs w:val="22"/>
              </w:rPr>
            </w:pPr>
            <w:r w:rsidRPr="00001D35">
              <w:rPr>
                <w:rFonts w:ascii="Cambria" w:hAnsi="Cambria"/>
                <w:sz w:val="22"/>
                <w:szCs w:val="22"/>
              </w:rPr>
              <w:t>20%</w:t>
            </w:r>
          </w:p>
        </w:tc>
        <w:tc>
          <w:tcPr>
            <w:tcW w:w="2340" w:type="dxa"/>
            <w:tcMar>
              <w:top w:w="0" w:type="dxa"/>
              <w:left w:w="108" w:type="dxa"/>
              <w:bottom w:w="0" w:type="dxa"/>
              <w:right w:w="108" w:type="dxa"/>
            </w:tcMar>
            <w:vAlign w:val="center"/>
          </w:tcPr>
          <w:p w:rsidRPr="00001D35" w:rsidR="00BD613F" w:rsidP="00001D35" w:rsidRDefault="00BD613F">
            <w:pPr>
              <w:pStyle w:val="IEcChartText"/>
              <w:spacing w:before="120" w:after="120"/>
              <w:jc w:val="center"/>
              <w:rPr>
                <w:rFonts w:ascii="Cambria" w:hAnsi="Cambria"/>
                <w:sz w:val="22"/>
                <w:szCs w:val="22"/>
              </w:rPr>
            </w:pPr>
            <w:r w:rsidRPr="00001D35">
              <w:rPr>
                <w:rFonts w:ascii="Cambria" w:hAnsi="Cambria"/>
                <w:sz w:val="22"/>
                <w:szCs w:val="22"/>
              </w:rPr>
              <w:t>9</w:t>
            </w:r>
          </w:p>
        </w:tc>
      </w:tr>
    </w:tbl>
    <w:p w:rsidR="004614D3" w:rsidP="00001D35" w:rsidRDefault="004614D3">
      <w:pPr>
        <w:pStyle w:val="IEcNormalText"/>
        <w:spacing w:before="120" w:line="240" w:lineRule="auto"/>
        <w:jc w:val="both"/>
        <w:rPr>
          <w:rFonts w:ascii="Cambria" w:hAnsi="Cambria" w:cs="Arial"/>
          <w:szCs w:val="22"/>
        </w:rPr>
      </w:pPr>
    </w:p>
    <w:p w:rsidR="004614D3" w:rsidP="00001D35" w:rsidRDefault="004614D3">
      <w:pPr>
        <w:pStyle w:val="IEcNormalText"/>
        <w:spacing w:before="120" w:line="240" w:lineRule="auto"/>
        <w:jc w:val="both"/>
        <w:rPr>
          <w:rFonts w:ascii="Cambria" w:hAnsi="Cambria" w:cs="Arial"/>
          <w:szCs w:val="22"/>
        </w:rPr>
      </w:pPr>
    </w:p>
    <w:p w:rsidR="004614D3" w:rsidP="00001D35" w:rsidRDefault="004614D3">
      <w:pPr>
        <w:pStyle w:val="IEcNormalText"/>
        <w:spacing w:before="120" w:line="240" w:lineRule="auto"/>
        <w:jc w:val="both"/>
        <w:rPr>
          <w:rFonts w:ascii="Cambria" w:hAnsi="Cambria" w:cs="Arial"/>
          <w:szCs w:val="22"/>
        </w:rPr>
      </w:pPr>
    </w:p>
    <w:p w:rsidR="004614D3" w:rsidP="00001D35" w:rsidRDefault="004614D3">
      <w:pPr>
        <w:pStyle w:val="IEcNormalText"/>
        <w:spacing w:before="120" w:line="240" w:lineRule="auto"/>
        <w:jc w:val="both"/>
        <w:rPr>
          <w:rFonts w:ascii="Cambria" w:hAnsi="Cambria" w:cs="Arial"/>
          <w:szCs w:val="22"/>
        </w:rPr>
      </w:pPr>
    </w:p>
    <w:p w:rsidRPr="004614D3" w:rsidR="004614D3" w:rsidP="004614D3" w:rsidRDefault="004614D3">
      <w:pPr>
        <w:pStyle w:val="IEcNormalText"/>
        <w:spacing w:before="120" w:line="240" w:lineRule="auto"/>
        <w:jc w:val="both"/>
        <w:rPr>
          <w:rFonts w:ascii="Cambria" w:hAnsi="Cambria" w:cs="Arial"/>
          <w:szCs w:val="22"/>
        </w:rPr>
      </w:pPr>
      <w:bookmarkStart w:name="_Hlk5025194" w:id="3"/>
      <w:r w:rsidRPr="004614D3">
        <w:rPr>
          <w:rFonts w:ascii="Cambria" w:hAnsi="Cambria" w:cs="Arial"/>
          <w:szCs w:val="22"/>
        </w:rPr>
        <w:t>With 50,000 sampled addresses, we anticipate approximately 9,</w:t>
      </w:r>
      <w:r w:rsidR="00003D1A">
        <w:rPr>
          <w:rFonts w:ascii="Cambria" w:hAnsi="Cambria" w:cs="Arial"/>
          <w:szCs w:val="22"/>
        </w:rPr>
        <w:t>2</w:t>
      </w:r>
      <w:r w:rsidRPr="004614D3">
        <w:rPr>
          <w:rFonts w:ascii="Cambria" w:hAnsi="Cambria" w:cs="Arial"/>
          <w:szCs w:val="22"/>
        </w:rPr>
        <w:t>00 survey responses:</w:t>
      </w:r>
    </w:p>
    <w:tbl>
      <w:tblPr>
        <w:tblW w:w="0" w:type="auto"/>
        <w:jc w:val="center"/>
        <w:tblLayout w:type="fixed"/>
        <w:tblLook w:val="04A0" w:firstRow="1" w:lastRow="0" w:firstColumn="1" w:lastColumn="0" w:noHBand="0" w:noVBand="1"/>
      </w:tblPr>
      <w:tblGrid>
        <w:gridCol w:w="1296"/>
        <w:gridCol w:w="4520"/>
      </w:tblGrid>
      <w:tr w:rsidRPr="00425DBD" w:rsidR="004614D3" w:rsidTr="00425DBD">
        <w:trPr>
          <w:jc w:val="center"/>
        </w:trPr>
        <w:tc>
          <w:tcPr>
            <w:tcW w:w="1296" w:type="dxa"/>
            <w:shd w:val="clear" w:color="auto" w:fill="auto"/>
            <w:vAlign w:val="center"/>
          </w:tcPr>
          <w:p w:rsidRPr="00425DBD" w:rsidR="004614D3" w:rsidP="00425DBD" w:rsidRDefault="004614D3">
            <w:pPr>
              <w:pStyle w:val="IEcNormalText"/>
              <w:spacing w:before="120" w:line="240" w:lineRule="auto"/>
              <w:jc w:val="both"/>
              <w:rPr>
                <w:rFonts w:ascii="Cambria" w:hAnsi="Cambria" w:cs="Arial"/>
                <w:szCs w:val="22"/>
              </w:rPr>
            </w:pPr>
            <w:r w:rsidRPr="00425DBD">
              <w:rPr>
                <w:rFonts w:ascii="Cambria" w:hAnsi="Cambria" w:cs="Arial"/>
                <w:szCs w:val="22"/>
              </w:rPr>
              <w:lastRenderedPageBreak/>
              <w:t>50,000</w:t>
            </w:r>
          </w:p>
        </w:tc>
        <w:tc>
          <w:tcPr>
            <w:tcW w:w="4520" w:type="dxa"/>
            <w:shd w:val="clear" w:color="auto" w:fill="auto"/>
            <w:vAlign w:val="center"/>
          </w:tcPr>
          <w:p w:rsidRPr="00425DBD" w:rsidR="004614D3" w:rsidP="00425DBD" w:rsidRDefault="004614D3">
            <w:pPr>
              <w:pStyle w:val="IEcNormalText"/>
              <w:spacing w:before="120" w:line="240" w:lineRule="auto"/>
              <w:jc w:val="both"/>
              <w:rPr>
                <w:rFonts w:ascii="Cambria" w:hAnsi="Cambria" w:cs="Arial"/>
                <w:szCs w:val="22"/>
              </w:rPr>
            </w:pPr>
            <w:r w:rsidRPr="00425DBD">
              <w:rPr>
                <w:rFonts w:ascii="Cambria" w:hAnsi="Cambria" w:cs="Arial"/>
                <w:szCs w:val="22"/>
              </w:rPr>
              <w:t>Sampled addresses</w:t>
            </w:r>
          </w:p>
        </w:tc>
      </w:tr>
      <w:tr w:rsidRPr="00425DBD" w:rsidR="004614D3" w:rsidTr="00425DBD">
        <w:trPr>
          <w:jc w:val="center"/>
        </w:trPr>
        <w:tc>
          <w:tcPr>
            <w:tcW w:w="1296" w:type="dxa"/>
            <w:shd w:val="clear" w:color="auto" w:fill="auto"/>
            <w:vAlign w:val="center"/>
          </w:tcPr>
          <w:p w:rsidRPr="00425DBD" w:rsidR="004614D3" w:rsidP="00425DBD" w:rsidRDefault="004614D3">
            <w:pPr>
              <w:pStyle w:val="IEcNormalText"/>
              <w:spacing w:before="120" w:line="240" w:lineRule="auto"/>
              <w:jc w:val="both"/>
              <w:rPr>
                <w:rFonts w:ascii="Cambria" w:hAnsi="Cambria" w:cs="Arial"/>
                <w:szCs w:val="22"/>
              </w:rPr>
            </w:pPr>
            <w:r w:rsidRPr="00425DBD">
              <w:rPr>
                <w:rFonts w:ascii="Cambria" w:hAnsi="Cambria" w:cs="Arial"/>
                <w:szCs w:val="22"/>
              </w:rPr>
              <w:t>x 0.92</w:t>
            </w:r>
          </w:p>
        </w:tc>
        <w:tc>
          <w:tcPr>
            <w:tcW w:w="4520" w:type="dxa"/>
            <w:shd w:val="clear" w:color="auto" w:fill="auto"/>
            <w:vAlign w:val="center"/>
          </w:tcPr>
          <w:p w:rsidRPr="00425DBD" w:rsidR="004614D3" w:rsidP="00425DBD" w:rsidRDefault="004614D3">
            <w:pPr>
              <w:pStyle w:val="IEcNormalText"/>
              <w:spacing w:before="120" w:line="240" w:lineRule="auto"/>
              <w:jc w:val="both"/>
              <w:rPr>
                <w:rFonts w:ascii="Cambria" w:hAnsi="Cambria" w:cs="Arial"/>
                <w:szCs w:val="22"/>
              </w:rPr>
            </w:pPr>
            <w:r w:rsidRPr="00425DBD">
              <w:rPr>
                <w:rFonts w:ascii="Cambria" w:hAnsi="Cambria" w:cs="Arial"/>
                <w:szCs w:val="22"/>
              </w:rPr>
              <w:t>Expected proportion valid addresses</w:t>
            </w:r>
          </w:p>
        </w:tc>
      </w:tr>
      <w:tr w:rsidRPr="00425DBD" w:rsidR="004614D3" w:rsidTr="00425DBD">
        <w:trPr>
          <w:jc w:val="center"/>
        </w:trPr>
        <w:tc>
          <w:tcPr>
            <w:tcW w:w="1296" w:type="dxa"/>
            <w:shd w:val="clear" w:color="auto" w:fill="auto"/>
            <w:vAlign w:val="center"/>
          </w:tcPr>
          <w:p w:rsidRPr="00425DBD" w:rsidR="004614D3" w:rsidP="00425DBD" w:rsidRDefault="004614D3">
            <w:pPr>
              <w:pStyle w:val="IEcNormalText"/>
              <w:spacing w:before="120" w:line="240" w:lineRule="auto"/>
              <w:jc w:val="both"/>
              <w:rPr>
                <w:rFonts w:ascii="Cambria" w:hAnsi="Cambria" w:cs="Arial"/>
                <w:szCs w:val="22"/>
              </w:rPr>
            </w:pPr>
            <w:r w:rsidRPr="00425DBD">
              <w:rPr>
                <w:rFonts w:ascii="Cambria" w:hAnsi="Cambria" w:cs="Arial"/>
                <w:szCs w:val="22"/>
              </w:rPr>
              <w:t>x 0.20</w:t>
            </w:r>
          </w:p>
        </w:tc>
        <w:tc>
          <w:tcPr>
            <w:tcW w:w="4520" w:type="dxa"/>
            <w:shd w:val="clear" w:color="auto" w:fill="auto"/>
            <w:vAlign w:val="center"/>
          </w:tcPr>
          <w:p w:rsidRPr="00425DBD" w:rsidR="004614D3" w:rsidP="00425DBD" w:rsidRDefault="004614D3">
            <w:pPr>
              <w:pStyle w:val="IEcNormalText"/>
              <w:spacing w:before="120" w:line="240" w:lineRule="auto"/>
              <w:jc w:val="both"/>
              <w:rPr>
                <w:rFonts w:ascii="Cambria" w:hAnsi="Cambria" w:cs="Arial"/>
                <w:szCs w:val="22"/>
              </w:rPr>
            </w:pPr>
            <w:r w:rsidRPr="00425DBD">
              <w:rPr>
                <w:rFonts w:ascii="Cambria" w:hAnsi="Cambria" w:cs="Arial"/>
                <w:szCs w:val="22"/>
              </w:rPr>
              <w:t>Expected survey response rate</w:t>
            </w:r>
          </w:p>
        </w:tc>
      </w:tr>
      <w:tr w:rsidRPr="00425DBD" w:rsidR="004614D3" w:rsidTr="00425DBD">
        <w:trPr>
          <w:trHeight w:val="64"/>
          <w:jc w:val="center"/>
        </w:trPr>
        <w:tc>
          <w:tcPr>
            <w:tcW w:w="1296" w:type="dxa"/>
            <w:tcBorders>
              <w:top w:val="single" w:color="auto" w:sz="4" w:space="0"/>
            </w:tcBorders>
            <w:shd w:val="clear" w:color="auto" w:fill="auto"/>
            <w:vAlign w:val="center"/>
          </w:tcPr>
          <w:p w:rsidRPr="00425DBD" w:rsidR="004614D3" w:rsidP="00425DBD" w:rsidRDefault="004614D3">
            <w:pPr>
              <w:pStyle w:val="IEcNormalText"/>
              <w:spacing w:before="120" w:line="240" w:lineRule="auto"/>
              <w:jc w:val="both"/>
              <w:rPr>
                <w:rFonts w:ascii="Cambria" w:hAnsi="Cambria" w:cs="Arial"/>
                <w:szCs w:val="22"/>
              </w:rPr>
            </w:pPr>
            <w:r w:rsidRPr="00425DBD">
              <w:rPr>
                <w:rFonts w:ascii="Cambria" w:hAnsi="Cambria" w:cs="Arial"/>
                <w:szCs w:val="22"/>
              </w:rPr>
              <w:t>9,200</w:t>
            </w:r>
          </w:p>
        </w:tc>
        <w:tc>
          <w:tcPr>
            <w:tcW w:w="4520" w:type="dxa"/>
            <w:shd w:val="clear" w:color="auto" w:fill="auto"/>
            <w:vAlign w:val="center"/>
          </w:tcPr>
          <w:p w:rsidRPr="00425DBD" w:rsidR="004614D3" w:rsidP="00425DBD" w:rsidRDefault="004614D3">
            <w:pPr>
              <w:pStyle w:val="IEcNormalText"/>
              <w:spacing w:before="120" w:line="240" w:lineRule="auto"/>
              <w:jc w:val="both"/>
              <w:rPr>
                <w:rFonts w:ascii="Cambria" w:hAnsi="Cambria" w:cs="Arial"/>
                <w:szCs w:val="22"/>
              </w:rPr>
            </w:pPr>
            <w:r w:rsidRPr="00425DBD">
              <w:rPr>
                <w:rFonts w:ascii="Cambria" w:hAnsi="Cambria" w:cs="Arial"/>
                <w:szCs w:val="22"/>
              </w:rPr>
              <w:t>Survey responses</w:t>
            </w:r>
          </w:p>
        </w:tc>
      </w:tr>
    </w:tbl>
    <w:bookmarkEnd w:id="3"/>
    <w:p w:rsidRPr="00777D71" w:rsidR="00D329BA" w:rsidP="00777D71" w:rsidRDefault="00D329BA">
      <w:pPr>
        <w:pStyle w:val="IEcNormalText"/>
        <w:spacing w:before="120" w:line="240" w:lineRule="auto"/>
        <w:jc w:val="both"/>
        <w:rPr>
          <w:rFonts w:ascii="Cambria" w:hAnsi="Cambria" w:cs="Arial"/>
          <w:szCs w:val="22"/>
        </w:rPr>
      </w:pPr>
      <w:r w:rsidRPr="00777D71">
        <w:rPr>
          <w:rFonts w:ascii="Cambria" w:hAnsi="Cambria" w:cs="Arial"/>
          <w:szCs w:val="22"/>
        </w:rPr>
        <w:t xml:space="preserve">With the sampled addresses allocated equally across the three temporal waves, we anticipate obtaining approximately 3,067 survey responses per wave.  </w:t>
      </w:r>
    </w:p>
    <w:p w:rsidR="004614D3" w:rsidP="00001D35" w:rsidRDefault="004614D3">
      <w:pPr>
        <w:pStyle w:val="IEcNormalText"/>
        <w:spacing w:before="120" w:line="240" w:lineRule="auto"/>
        <w:jc w:val="both"/>
        <w:rPr>
          <w:rFonts w:ascii="Cambria" w:hAnsi="Cambria" w:cs="Arial"/>
          <w:szCs w:val="22"/>
        </w:rPr>
      </w:pPr>
    </w:p>
    <w:p w:rsidRPr="00001D35" w:rsidR="005E0A0F" w:rsidP="00001D35" w:rsidRDefault="005E0A0F">
      <w:pPr>
        <w:pStyle w:val="NormalWeb"/>
        <w:numPr>
          <w:ilvl w:val="0"/>
          <w:numId w:val="5"/>
        </w:numPr>
        <w:spacing w:before="120" w:beforeAutospacing="0" w:after="120" w:afterAutospacing="0"/>
        <w:ind w:left="720" w:hanging="720"/>
        <w:jc w:val="both"/>
        <w:rPr>
          <w:rFonts w:ascii="Cambria" w:hAnsi="Cambria"/>
          <w:sz w:val="22"/>
          <w:szCs w:val="22"/>
        </w:rPr>
      </w:pPr>
      <w:r w:rsidRPr="00001D35">
        <w:rPr>
          <w:rFonts w:ascii="Cambria" w:hAnsi="Cambria"/>
          <w:sz w:val="22"/>
          <w:szCs w:val="22"/>
          <w:u w:val="single"/>
        </w:rPr>
        <w:t>Procedures for the Collection of Information</w:t>
      </w:r>
    </w:p>
    <w:p w:rsidRPr="00001D35" w:rsidR="005E0A0F" w:rsidP="00001D35" w:rsidRDefault="005E0A0F">
      <w:pPr>
        <w:pStyle w:val="NormalWeb"/>
        <w:numPr>
          <w:ilvl w:val="0"/>
          <w:numId w:val="6"/>
        </w:numPr>
        <w:spacing w:before="120" w:beforeAutospacing="0" w:after="120" w:afterAutospacing="0"/>
        <w:ind w:left="1080"/>
        <w:jc w:val="both"/>
        <w:rPr>
          <w:rFonts w:ascii="Cambria" w:hAnsi="Cambria"/>
          <w:sz w:val="22"/>
          <w:szCs w:val="22"/>
        </w:rPr>
      </w:pPr>
      <w:r w:rsidRPr="00001D35">
        <w:rPr>
          <w:rFonts w:ascii="Cambria" w:hAnsi="Cambria"/>
          <w:sz w:val="22"/>
          <w:szCs w:val="22"/>
        </w:rPr>
        <w:t>Statistical methodologies for stra</w:t>
      </w:r>
      <w:r w:rsidR="00001D35">
        <w:rPr>
          <w:rFonts w:ascii="Cambria" w:hAnsi="Cambria"/>
          <w:sz w:val="22"/>
          <w:szCs w:val="22"/>
        </w:rPr>
        <w:t>tification and sample selection</w:t>
      </w:r>
    </w:p>
    <w:p w:rsidRPr="00001D35" w:rsidR="007F2A4C" w:rsidP="00001D35" w:rsidRDefault="006A0308">
      <w:pPr>
        <w:pStyle w:val="NormalWeb"/>
        <w:spacing w:before="120" w:beforeAutospacing="0" w:after="120" w:afterAutospacing="0"/>
        <w:ind w:left="1080"/>
        <w:jc w:val="both"/>
        <w:rPr>
          <w:rFonts w:ascii="Cambria" w:hAnsi="Cambria" w:cs="Arial"/>
          <w:sz w:val="22"/>
          <w:szCs w:val="22"/>
        </w:rPr>
      </w:pPr>
      <w:r w:rsidRPr="00001D35">
        <w:rPr>
          <w:rFonts w:ascii="Cambria" w:hAnsi="Cambria" w:cs="Arial"/>
          <w:sz w:val="22"/>
          <w:szCs w:val="22"/>
        </w:rPr>
        <w:t xml:space="preserve">The statistical methodology for </w:t>
      </w:r>
      <w:r w:rsidRPr="00001D35" w:rsidR="00CD365A">
        <w:rPr>
          <w:rFonts w:ascii="Cambria" w:hAnsi="Cambria" w:cs="Arial"/>
          <w:sz w:val="22"/>
          <w:szCs w:val="22"/>
        </w:rPr>
        <w:t>stratification</w:t>
      </w:r>
      <w:r w:rsidRPr="00001D35">
        <w:rPr>
          <w:rFonts w:ascii="Cambria" w:hAnsi="Cambria" w:cs="Arial"/>
          <w:sz w:val="22"/>
          <w:szCs w:val="22"/>
        </w:rPr>
        <w:t xml:space="preserve"> and sample selection is describe</w:t>
      </w:r>
      <w:r w:rsidRPr="00001D35" w:rsidR="00CD365A">
        <w:rPr>
          <w:rFonts w:ascii="Cambria" w:hAnsi="Cambria" w:cs="Arial"/>
          <w:sz w:val="22"/>
          <w:szCs w:val="22"/>
        </w:rPr>
        <w:t>d</w:t>
      </w:r>
      <w:r w:rsidRPr="00001D35">
        <w:rPr>
          <w:rFonts w:ascii="Cambria" w:hAnsi="Cambria" w:cs="Arial"/>
          <w:sz w:val="22"/>
          <w:szCs w:val="22"/>
        </w:rPr>
        <w:t xml:space="preserve"> in item 1 above.</w:t>
      </w:r>
      <w:r w:rsidRPr="00001D35" w:rsidR="00CD365A">
        <w:rPr>
          <w:rFonts w:ascii="Cambria" w:hAnsi="Cambria" w:cs="Arial"/>
          <w:sz w:val="22"/>
          <w:szCs w:val="22"/>
        </w:rPr>
        <w:t xml:space="preserve"> The target population for this collection is</w:t>
      </w:r>
      <w:r w:rsidR="0094405A">
        <w:rPr>
          <w:rFonts w:ascii="Cambria" w:hAnsi="Cambria" w:cs="Arial"/>
          <w:sz w:val="22"/>
          <w:szCs w:val="22"/>
        </w:rPr>
        <w:t xml:space="preserve"> adults</w:t>
      </w:r>
      <w:r w:rsidRPr="00001D35" w:rsidR="00CD365A">
        <w:rPr>
          <w:rFonts w:ascii="Cambria" w:hAnsi="Cambria" w:cs="Arial"/>
          <w:sz w:val="22"/>
          <w:szCs w:val="22"/>
        </w:rPr>
        <w:t xml:space="preserve"> in Washington, Oregon, Idaho, and western Montana. </w:t>
      </w:r>
      <w:r w:rsidR="00F76C26">
        <w:rPr>
          <w:rFonts w:ascii="Cambria" w:hAnsi="Cambria" w:cs="Arial"/>
          <w:sz w:val="22"/>
          <w:szCs w:val="22"/>
        </w:rPr>
        <w:t>A</w:t>
      </w:r>
      <w:r w:rsidRPr="00001D35" w:rsidR="00CD365A">
        <w:rPr>
          <w:rFonts w:ascii="Cambria" w:hAnsi="Cambria" w:cs="Arial"/>
          <w:sz w:val="22"/>
          <w:szCs w:val="22"/>
        </w:rPr>
        <w:t xml:space="preserve"> stratified random sample of households will be selected using address-based sampling (ABS) and the United States Postal Service’s Computerized Delivery Sequence File (CDSF)</w:t>
      </w:r>
      <w:r w:rsidR="00001D35">
        <w:rPr>
          <w:rFonts w:ascii="Cambria" w:hAnsi="Cambria" w:cs="Arial"/>
          <w:sz w:val="22"/>
          <w:szCs w:val="22"/>
        </w:rPr>
        <w:t xml:space="preserve">. </w:t>
      </w:r>
      <w:r w:rsidRPr="00001D35" w:rsidR="00CD365A">
        <w:rPr>
          <w:rFonts w:ascii="Cambria" w:hAnsi="Cambria" w:cs="Arial"/>
          <w:sz w:val="22"/>
          <w:szCs w:val="22"/>
        </w:rPr>
        <w:t>Four primary strata will be defined (Exhibit 1) with sampling rates varying by strata (Exhibit 2)</w:t>
      </w:r>
      <w:r w:rsidRPr="00001D35" w:rsidR="00645DF0">
        <w:rPr>
          <w:rFonts w:ascii="Cambria" w:hAnsi="Cambria" w:cs="Arial"/>
          <w:sz w:val="22"/>
          <w:szCs w:val="22"/>
        </w:rPr>
        <w:t>.</w:t>
      </w:r>
      <w:r w:rsidR="00F76C26">
        <w:rPr>
          <w:rFonts w:ascii="Cambria" w:hAnsi="Cambria" w:cs="Arial"/>
          <w:sz w:val="22"/>
          <w:szCs w:val="22"/>
        </w:rPr>
        <w:t xml:space="preserve"> Within households the adult (age 18 or older) with the most recent birthday will be asked to complete the on-line survey.  </w:t>
      </w:r>
      <w:r w:rsidRPr="00001D35" w:rsidR="00645DF0">
        <w:rPr>
          <w:rFonts w:ascii="Cambria" w:hAnsi="Cambria" w:cs="Arial"/>
          <w:sz w:val="22"/>
          <w:szCs w:val="22"/>
        </w:rPr>
        <w:t xml:space="preserve"> </w:t>
      </w:r>
    </w:p>
    <w:p w:rsidRPr="00425DBD" w:rsidR="005E0A0F" w:rsidP="00001D35" w:rsidRDefault="00001D35">
      <w:pPr>
        <w:pStyle w:val="NormalWeb"/>
        <w:numPr>
          <w:ilvl w:val="0"/>
          <w:numId w:val="6"/>
        </w:numPr>
        <w:spacing w:before="120" w:beforeAutospacing="0" w:after="120" w:afterAutospacing="0"/>
        <w:ind w:left="1080"/>
        <w:jc w:val="both"/>
        <w:rPr>
          <w:rFonts w:ascii="Cambria" w:hAnsi="Cambria"/>
          <w:color w:val="808080"/>
          <w:sz w:val="22"/>
          <w:szCs w:val="22"/>
        </w:rPr>
      </w:pPr>
      <w:r w:rsidRPr="00425DBD">
        <w:rPr>
          <w:rFonts w:ascii="Cambria" w:hAnsi="Cambria"/>
          <w:color w:val="808080"/>
          <w:sz w:val="22"/>
          <w:szCs w:val="22"/>
        </w:rPr>
        <w:t>Estimation procedures</w:t>
      </w:r>
    </w:p>
    <w:p w:rsidRPr="00425DBD" w:rsidR="00810E38" w:rsidP="00001D35" w:rsidRDefault="00B37BB7">
      <w:pPr>
        <w:pStyle w:val="IEcNormalText"/>
        <w:spacing w:before="120" w:line="240" w:lineRule="auto"/>
        <w:ind w:left="1080"/>
        <w:jc w:val="both"/>
        <w:rPr>
          <w:rFonts w:ascii="Cambria" w:hAnsi="Cambria" w:cs="Arial"/>
          <w:color w:val="808080"/>
          <w:szCs w:val="22"/>
        </w:rPr>
      </w:pPr>
      <w:r w:rsidRPr="00425DBD">
        <w:rPr>
          <w:rFonts w:ascii="Cambria" w:hAnsi="Cambria" w:cs="Arial"/>
          <w:color w:val="808080"/>
          <w:szCs w:val="22"/>
        </w:rPr>
        <w:t>The study will use data on individuals’ recreation trips, recreation site attributes, and travel costs to estimate a RUM travel cost model. The model will be used to calculate changes in the economic value under various CRSO management alternatives. The specific type of RUM travel cost model originally described by Morey, Rowe, and Watson (1993)</w:t>
      </w:r>
      <w:r w:rsidRPr="00425DBD" w:rsidR="00001D35">
        <w:rPr>
          <w:rFonts w:ascii="Cambria" w:hAnsi="Cambria" w:cs="Arial"/>
          <w:color w:val="808080"/>
          <w:szCs w:val="22"/>
        </w:rPr>
        <w:t xml:space="preserve">. </w:t>
      </w:r>
      <w:r w:rsidRPr="00425DBD" w:rsidR="00AC7258">
        <w:rPr>
          <w:rFonts w:ascii="Cambria" w:hAnsi="Cambria" w:cs="Arial"/>
          <w:color w:val="808080"/>
          <w:szCs w:val="22"/>
        </w:rPr>
        <w:t>T</w:t>
      </w:r>
      <w:r w:rsidRPr="00425DBD" w:rsidR="00810E38">
        <w:rPr>
          <w:rFonts w:ascii="Cambria" w:hAnsi="Cambria" w:cs="Arial"/>
          <w:color w:val="808080"/>
          <w:szCs w:val="22"/>
        </w:rPr>
        <w:t xml:space="preserve">he utility associated with a visit to site </w:t>
      </w:r>
      <w:r w:rsidRPr="00425DBD" w:rsidR="00810E38">
        <w:rPr>
          <w:rFonts w:ascii="Cambria" w:hAnsi="Cambria" w:cs="Arial"/>
          <w:i/>
          <w:color w:val="808080"/>
          <w:szCs w:val="22"/>
        </w:rPr>
        <w:t>j</w:t>
      </w:r>
      <w:r w:rsidRPr="00425DBD" w:rsidR="00810E38">
        <w:rPr>
          <w:rFonts w:ascii="Cambria" w:hAnsi="Cambria" w:cs="Arial"/>
          <w:color w:val="808080"/>
          <w:szCs w:val="22"/>
        </w:rPr>
        <w:t xml:space="preserve"> by individual </w:t>
      </w:r>
      <w:r w:rsidRPr="00425DBD" w:rsidR="00810E38">
        <w:rPr>
          <w:rFonts w:ascii="Cambria" w:hAnsi="Cambria" w:cs="Arial"/>
          <w:i/>
          <w:color w:val="808080"/>
          <w:szCs w:val="22"/>
        </w:rPr>
        <w:t>i</w:t>
      </w:r>
      <w:r w:rsidRPr="00425DBD" w:rsidR="00810E38">
        <w:rPr>
          <w:rFonts w:ascii="Cambria" w:hAnsi="Cambria" w:cs="Arial"/>
          <w:color w:val="808080"/>
          <w:szCs w:val="22"/>
        </w:rPr>
        <w:t xml:space="preserve"> (i.e., the “site choice” decision) is given by</w:t>
      </w:r>
    </w:p>
    <w:p w:rsidRPr="00523EB4" w:rsidR="00810E38" w:rsidP="00001D35" w:rsidRDefault="005946F1">
      <w:pPr>
        <w:spacing w:before="120" w:after="120"/>
        <w:ind w:left="360" w:firstLine="720"/>
        <w:jc w:val="both"/>
        <w:rPr>
          <w:rFonts w:ascii="Cambria" w:hAnsi="Cambria" w:cs="Arial"/>
          <w:color w:val="808080"/>
          <w:sz w:val="22"/>
          <w:szCs w:val="22"/>
        </w:rPr>
      </w:pPr>
      <m:oMathPara>
        <m:oMath>
          <m:sSub>
            <m:sSubPr>
              <m:ctrlPr>
                <w:rPr>
                  <w:rFonts w:ascii="Cambria Math" w:hAnsi="Cambria Math"/>
                </w:rPr>
              </m:ctrlPr>
            </m:sSubPr>
            <m:e>
              <m:r>
                <w:rPr>
                  <w:rFonts w:ascii="Cambria Math" w:hAnsi="Cambria Math"/>
                </w:rPr>
                <m:t>u</m:t>
              </m:r>
            </m:e>
            <m:sub>
              <m:r>
                <w:rPr>
                  <w:rFonts w:ascii="Cambria Math" w:hAnsi="Cambria Math"/>
                </w:rPr>
                <m:t>ij</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TC</m:t>
              </m:r>
            </m:sub>
          </m:sSub>
          <m:sSub>
            <m:sSubPr>
              <m:ctrlPr>
                <w:rPr>
                  <w:rFonts w:ascii="Cambria Math" w:hAnsi="Cambria Math"/>
                </w:rPr>
              </m:ctrlPr>
            </m:sSubPr>
            <m:e>
              <m:r>
                <w:rPr>
                  <w:rFonts w:ascii="Cambria Math" w:hAnsi="Cambria Math"/>
                </w:rPr>
                <m:t>C</m:t>
              </m:r>
            </m:e>
            <m:sub>
              <m:r>
                <w:rPr>
                  <w:rFonts w:ascii="Cambria Math" w:hAnsi="Cambria Math"/>
                </w:rPr>
                <m:t>ij</m:t>
              </m:r>
            </m:sub>
          </m:sSub>
          <m:r>
            <w:rPr>
              <w:rFonts w:ascii="Cambria Math" w:hAnsi="Cambria Math"/>
            </w:rPr>
            <m:t>+</m:t>
          </m:r>
          <m:sSup>
            <m:sSupPr>
              <m:ctrlPr>
                <w:rPr>
                  <w:rFonts w:ascii="Cambria Math" w:hAnsi="Cambria Math"/>
                </w:rPr>
              </m:ctrlPr>
            </m:sSupPr>
            <m:e>
              <m:r>
                <m:rPr>
                  <m:sty m:val="bi"/>
                </m:rPr>
                <w:rPr>
                  <w:rFonts w:ascii="Cambria Math" w:hAnsi="Cambria Math"/>
                </w:rPr>
                <m:t>γ</m:t>
              </m:r>
            </m:e>
            <m:sup>
              <m:r>
                <w:rPr>
                  <w:rFonts w:ascii="Cambria Math" w:hAnsi="Cambria Math"/>
                </w:rPr>
                <m:t>'</m:t>
              </m:r>
            </m:sup>
          </m:sSup>
          <m:sSub>
            <m:sSubPr>
              <m:ctrlPr>
                <w:rPr>
                  <w:rFonts w:ascii="Cambria Math" w:hAnsi="Cambria Math"/>
                </w:rPr>
              </m:ctrlPr>
            </m:sSubPr>
            <m:e>
              <m:r>
                <m:rPr>
                  <m:sty m:val="bi"/>
                </m:rPr>
                <w:rPr>
                  <w:rFonts w:ascii="Cambria Math" w:hAnsi="Cambria Math"/>
                </w:rPr>
                <m:t>X</m:t>
              </m:r>
            </m:e>
            <m:sub>
              <m:r>
                <w:rPr>
                  <w:rFonts w:ascii="Cambria Math" w:hAnsi="Cambria Math"/>
                </w:rPr>
                <m:t>j</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ij</m:t>
              </m:r>
            </m:sub>
          </m:sSub>
        </m:oMath>
      </m:oMathPara>
    </w:p>
    <w:p w:rsidRPr="00523EB4" w:rsidR="00810E38" w:rsidP="00001D35" w:rsidRDefault="00523EB4">
      <w:pPr>
        <w:spacing w:before="120" w:after="120"/>
        <w:ind w:left="360" w:firstLine="720"/>
        <w:jc w:val="both"/>
        <w:rPr>
          <w:rFonts w:ascii="Cambria" w:hAnsi="Cambria" w:cs="Arial"/>
          <w:color w:val="808080"/>
          <w:sz w:val="22"/>
          <w:szCs w:val="22"/>
        </w:rPr>
      </w:pPr>
      <m:oMathPara>
        <m:oMath>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ij</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ij</m:t>
              </m:r>
            </m:sub>
          </m:sSub>
        </m:oMath>
      </m:oMathPara>
    </w:p>
    <w:p w:rsidRPr="00425DBD" w:rsidR="00810E38" w:rsidP="00001D35" w:rsidRDefault="00810E38">
      <w:pPr>
        <w:pStyle w:val="IEcNormalText"/>
        <w:spacing w:before="120" w:line="240" w:lineRule="auto"/>
        <w:ind w:left="1260"/>
        <w:jc w:val="both"/>
        <w:rPr>
          <w:rFonts w:ascii="Cambria" w:hAnsi="Cambria" w:cs="Arial"/>
          <w:color w:val="808080"/>
          <w:szCs w:val="22"/>
        </w:rPr>
      </w:pPr>
      <w:r w:rsidRPr="00425DBD">
        <w:rPr>
          <w:rFonts w:ascii="Cambria" w:hAnsi="Cambria" w:cs="Arial"/>
          <w:color w:val="808080"/>
          <w:szCs w:val="22"/>
        </w:rPr>
        <w:t>where:</w:t>
      </w:r>
    </w:p>
    <w:p w:rsidRPr="00425DBD" w:rsidR="00810E38" w:rsidP="00001D35" w:rsidRDefault="005946F1">
      <w:pPr>
        <w:spacing w:before="120" w:after="120"/>
        <w:ind w:left="1260"/>
        <w:jc w:val="both"/>
        <w:rPr>
          <w:rFonts w:ascii="Cambria" w:hAnsi="Cambria" w:cs="Arial"/>
          <w:color w:val="808080"/>
          <w:sz w:val="22"/>
          <w:szCs w:val="22"/>
        </w:rPr>
      </w:pPr>
      <m:oMath>
        <m:sSub>
          <m:sSubPr>
            <m:ctrlPr>
              <w:rPr>
                <w:rFonts w:ascii="Cambria Math" w:hAnsi="Cambria Math"/>
              </w:rPr>
            </m:ctrlPr>
          </m:sSubPr>
          <m:e>
            <m:r>
              <w:rPr>
                <w:rFonts w:ascii="Cambria Math" w:hAnsi="Cambria Math"/>
              </w:rPr>
              <m:t>β</m:t>
            </m:r>
          </m:e>
          <m:sub>
            <m:r>
              <w:rPr>
                <w:rFonts w:ascii="Cambria Math" w:hAnsi="Cambria Math"/>
              </w:rPr>
              <m:t>TC</m:t>
            </m:r>
          </m:sub>
        </m:sSub>
      </m:oMath>
      <w:r w:rsidRPr="00425DBD" w:rsidR="00893011">
        <w:rPr>
          <w:rFonts w:ascii="Cambria" w:hAnsi="Cambria" w:cs="Arial"/>
          <w:color w:val="808080"/>
          <w:sz w:val="22"/>
          <w:szCs w:val="22"/>
        </w:rPr>
        <w:t xml:space="preserve"> </w:t>
      </w:r>
      <w:r w:rsidRPr="00425DBD" w:rsidR="00810E38">
        <w:rPr>
          <w:rFonts w:ascii="Cambria" w:hAnsi="Cambria" w:cs="Arial"/>
          <w:color w:val="808080"/>
          <w:sz w:val="22"/>
          <w:szCs w:val="22"/>
        </w:rPr>
        <w:t>= the unknown parameter associated with the cost of traveling to a site</w:t>
      </w:r>
    </w:p>
    <w:p w:rsidRPr="00425DBD" w:rsidR="00810E38" w:rsidP="00001D35" w:rsidRDefault="005946F1">
      <w:pPr>
        <w:spacing w:before="120" w:after="120"/>
        <w:ind w:left="1260"/>
        <w:jc w:val="both"/>
        <w:rPr>
          <w:rFonts w:ascii="Cambria" w:hAnsi="Cambria" w:cs="Arial"/>
          <w:i/>
          <w:color w:val="808080"/>
          <w:sz w:val="22"/>
          <w:szCs w:val="22"/>
        </w:rPr>
      </w:pPr>
      <m:oMath>
        <m:sSub>
          <m:sSubPr>
            <m:ctrlPr>
              <w:rPr>
                <w:rFonts w:ascii="Cambria Math" w:hAnsi="Cambria Math"/>
              </w:rPr>
            </m:ctrlPr>
          </m:sSubPr>
          <m:e>
            <m:r>
              <w:rPr>
                <w:rFonts w:ascii="Cambria Math" w:hAnsi="Cambria Math"/>
              </w:rPr>
              <m:t>C</m:t>
            </m:r>
          </m:e>
          <m:sub>
            <m:r>
              <w:rPr>
                <w:rFonts w:ascii="Cambria Math" w:hAnsi="Cambria Math"/>
              </w:rPr>
              <m:t>ij</m:t>
            </m:r>
          </m:sub>
        </m:sSub>
      </m:oMath>
      <w:r w:rsidRPr="00425DBD" w:rsidR="00893011">
        <w:rPr>
          <w:rFonts w:ascii="Cambria" w:hAnsi="Cambria" w:cs="Arial"/>
          <w:color w:val="808080"/>
          <w:sz w:val="22"/>
          <w:szCs w:val="22"/>
        </w:rPr>
        <w:t xml:space="preserve"> </w:t>
      </w:r>
      <w:r w:rsidRPr="00425DBD" w:rsidR="00810E38">
        <w:rPr>
          <w:rFonts w:ascii="Cambria" w:hAnsi="Cambria" w:cs="Arial"/>
          <w:color w:val="808080"/>
          <w:sz w:val="22"/>
          <w:szCs w:val="22"/>
        </w:rPr>
        <w:t xml:space="preserve">= the cost to individual </w:t>
      </w:r>
      <w:r w:rsidRPr="00425DBD" w:rsidR="00810E38">
        <w:rPr>
          <w:rFonts w:ascii="Cambria" w:hAnsi="Cambria" w:cs="Arial"/>
          <w:i/>
          <w:color w:val="808080"/>
          <w:sz w:val="22"/>
          <w:szCs w:val="22"/>
        </w:rPr>
        <w:t>i</w:t>
      </w:r>
      <w:r w:rsidRPr="00425DBD" w:rsidR="00810E38">
        <w:rPr>
          <w:rFonts w:ascii="Cambria" w:hAnsi="Cambria" w:cs="Arial"/>
          <w:color w:val="808080"/>
          <w:sz w:val="22"/>
          <w:szCs w:val="22"/>
        </w:rPr>
        <w:t xml:space="preserve"> of traveling to site </w:t>
      </w:r>
      <w:r w:rsidRPr="00425DBD" w:rsidR="00810E38">
        <w:rPr>
          <w:rFonts w:ascii="Cambria" w:hAnsi="Cambria" w:cs="Arial"/>
          <w:i/>
          <w:color w:val="808080"/>
          <w:sz w:val="22"/>
          <w:szCs w:val="22"/>
        </w:rPr>
        <w:t>j</w:t>
      </w:r>
    </w:p>
    <w:p w:rsidRPr="00425DBD" w:rsidR="00810E38" w:rsidP="00001D35" w:rsidRDefault="00523EB4">
      <w:pPr>
        <w:spacing w:before="120" w:after="120"/>
        <w:ind w:left="1260"/>
        <w:jc w:val="both"/>
        <w:rPr>
          <w:rFonts w:ascii="Cambria" w:hAnsi="Cambria" w:cs="Arial"/>
          <w:color w:val="808080"/>
          <w:sz w:val="22"/>
          <w:szCs w:val="22"/>
        </w:rPr>
      </w:pPr>
      <m:oMath>
        <m:r>
          <m:rPr>
            <m:sty m:val="bi"/>
          </m:rPr>
          <w:rPr>
            <w:rFonts w:ascii="Cambria Math" w:hAnsi="Cambria Math"/>
          </w:rPr>
          <m:t>γ</m:t>
        </m:r>
      </m:oMath>
      <w:r w:rsidRPr="00425DBD" w:rsidR="00810E38">
        <w:rPr>
          <w:rFonts w:ascii="Cambria" w:hAnsi="Cambria" w:cs="Arial"/>
          <w:b/>
          <w:i/>
          <w:color w:val="808080"/>
          <w:sz w:val="22"/>
          <w:szCs w:val="22"/>
        </w:rPr>
        <w:tab/>
      </w:r>
      <w:r w:rsidRPr="00425DBD" w:rsidR="00893011">
        <w:rPr>
          <w:rFonts w:ascii="Cambria" w:hAnsi="Cambria" w:cs="Arial"/>
          <w:b/>
          <w:i/>
          <w:color w:val="808080"/>
          <w:sz w:val="22"/>
          <w:szCs w:val="22"/>
        </w:rPr>
        <w:t xml:space="preserve"> </w:t>
      </w:r>
      <w:r w:rsidRPr="00425DBD" w:rsidR="00810E38">
        <w:rPr>
          <w:rFonts w:ascii="Cambria" w:hAnsi="Cambria" w:cs="Arial"/>
          <w:color w:val="808080"/>
          <w:sz w:val="22"/>
          <w:szCs w:val="22"/>
        </w:rPr>
        <w:t>= a vector of unknown parameters associated with site attributes</w:t>
      </w:r>
    </w:p>
    <w:p w:rsidRPr="00425DBD" w:rsidR="00810E38" w:rsidP="00001D35" w:rsidRDefault="005946F1">
      <w:pPr>
        <w:spacing w:before="120" w:after="120"/>
        <w:ind w:left="1260"/>
        <w:jc w:val="both"/>
        <w:rPr>
          <w:rFonts w:ascii="Cambria" w:hAnsi="Cambria" w:cs="Arial"/>
          <w:color w:val="808080"/>
          <w:sz w:val="22"/>
          <w:szCs w:val="22"/>
        </w:rPr>
      </w:pPr>
      <m:oMath>
        <m:sSub>
          <m:sSubPr>
            <m:ctrlPr>
              <w:rPr>
                <w:rFonts w:ascii="Cambria Math" w:hAnsi="Cambria Math"/>
              </w:rPr>
            </m:ctrlPr>
          </m:sSubPr>
          <m:e>
            <m:r>
              <m:rPr>
                <m:sty m:val="bi"/>
              </m:rPr>
              <w:rPr>
                <w:rFonts w:ascii="Cambria Math" w:hAnsi="Cambria Math"/>
              </w:rPr>
              <m:t>X</m:t>
            </m:r>
          </m:e>
          <m:sub>
            <m:r>
              <w:rPr>
                <w:rFonts w:ascii="Cambria Math" w:hAnsi="Cambria Math"/>
              </w:rPr>
              <m:t>j</m:t>
            </m:r>
          </m:sub>
        </m:sSub>
      </m:oMath>
      <w:r w:rsidRPr="00425DBD" w:rsidR="00893011">
        <w:rPr>
          <w:rFonts w:ascii="Cambria" w:hAnsi="Cambria" w:cs="Arial"/>
          <w:color w:val="808080"/>
          <w:sz w:val="22"/>
          <w:szCs w:val="22"/>
        </w:rPr>
        <w:t xml:space="preserve"> </w:t>
      </w:r>
      <w:r w:rsidRPr="00425DBD" w:rsidR="00810E38">
        <w:rPr>
          <w:rFonts w:ascii="Cambria" w:hAnsi="Cambria" w:cs="Arial"/>
          <w:color w:val="808080"/>
          <w:sz w:val="22"/>
          <w:szCs w:val="22"/>
        </w:rPr>
        <w:t xml:space="preserve">= a vector of attributes associated with site </w:t>
      </w:r>
      <w:r w:rsidRPr="00425DBD" w:rsidR="00810E38">
        <w:rPr>
          <w:rFonts w:ascii="Cambria" w:hAnsi="Cambria" w:cs="Arial"/>
          <w:i/>
          <w:color w:val="808080"/>
          <w:sz w:val="22"/>
          <w:szCs w:val="22"/>
        </w:rPr>
        <w:t>j</w:t>
      </w:r>
    </w:p>
    <w:p w:rsidRPr="00425DBD" w:rsidR="00810E38" w:rsidP="00001D35" w:rsidRDefault="005946F1">
      <w:pPr>
        <w:pStyle w:val="IEcNormalText"/>
        <w:spacing w:before="120" w:line="240" w:lineRule="auto"/>
        <w:ind w:left="1260"/>
        <w:jc w:val="both"/>
        <w:rPr>
          <w:rFonts w:ascii="Cambria" w:hAnsi="Cambria" w:cs="Arial"/>
          <w:color w:val="808080"/>
          <w:szCs w:val="22"/>
        </w:rPr>
      </w:pPr>
      <m:oMath>
        <m:sSub>
          <m:sSubPr>
            <m:ctrlPr>
              <w:rPr>
                <w:rFonts w:ascii="Cambria Math" w:hAnsi="Cambria Math"/>
              </w:rPr>
            </m:ctrlPr>
          </m:sSubPr>
          <m:e>
            <m:r>
              <w:rPr>
                <w:rFonts w:ascii="Cambria Math" w:hAnsi="Cambria Math"/>
              </w:rPr>
              <m:t>ε</m:t>
            </m:r>
          </m:e>
          <m:sub>
            <m:r>
              <w:rPr>
                <w:rFonts w:ascii="Cambria Math" w:hAnsi="Cambria Math"/>
              </w:rPr>
              <m:t>ij</m:t>
            </m:r>
          </m:sub>
        </m:sSub>
      </m:oMath>
      <w:r w:rsidRPr="00425DBD" w:rsidR="00893011">
        <w:rPr>
          <w:rFonts w:ascii="Cambria" w:hAnsi="Cambria" w:cs="Arial"/>
          <w:color w:val="808080"/>
          <w:szCs w:val="22"/>
        </w:rPr>
        <w:t xml:space="preserve"> </w:t>
      </w:r>
      <w:r w:rsidRPr="00425DBD" w:rsidR="00810E38">
        <w:rPr>
          <w:rFonts w:ascii="Cambria" w:hAnsi="Cambria" w:cs="Arial"/>
          <w:color w:val="808080"/>
          <w:szCs w:val="22"/>
        </w:rPr>
        <w:t xml:space="preserve">= an error distributed as generalized extreme value </w:t>
      </w:r>
    </w:p>
    <w:p w:rsidRPr="00425DBD" w:rsidR="00810E38" w:rsidP="00001D35" w:rsidRDefault="00810E38">
      <w:pPr>
        <w:pStyle w:val="IEcNormalText"/>
        <w:spacing w:before="120" w:line="240" w:lineRule="auto"/>
        <w:ind w:left="1260"/>
        <w:jc w:val="both"/>
        <w:rPr>
          <w:rFonts w:ascii="Cambria" w:hAnsi="Cambria" w:cs="Arial"/>
          <w:color w:val="808080"/>
          <w:szCs w:val="22"/>
        </w:rPr>
      </w:pPr>
      <w:r w:rsidRPr="00425DBD">
        <w:rPr>
          <w:rFonts w:ascii="Cambria" w:hAnsi="Cambria" w:cs="Arial"/>
          <w:color w:val="808080"/>
          <w:szCs w:val="22"/>
        </w:rPr>
        <w:t xml:space="preserve">The utility associated with a decision </w:t>
      </w:r>
      <w:r w:rsidRPr="00425DBD">
        <w:rPr>
          <w:rFonts w:ascii="Cambria" w:hAnsi="Cambria" w:cs="Arial"/>
          <w:color w:val="808080"/>
          <w:szCs w:val="22"/>
          <w:u w:val="single"/>
        </w:rPr>
        <w:t>not</w:t>
      </w:r>
      <w:r w:rsidRPr="00425DBD">
        <w:rPr>
          <w:rFonts w:ascii="Cambria" w:hAnsi="Cambria" w:cs="Arial"/>
          <w:color w:val="808080"/>
          <w:szCs w:val="22"/>
        </w:rPr>
        <w:t xml:space="preserve"> to visit a recreation site (i.e., the “participation” decision) is given by</w:t>
      </w:r>
    </w:p>
    <w:p w:rsidRPr="00523EB4" w:rsidR="00963773" w:rsidP="00001D35" w:rsidRDefault="005946F1">
      <w:pPr>
        <w:spacing w:before="120" w:after="120"/>
        <w:ind w:left="540" w:firstLine="720"/>
        <w:jc w:val="both"/>
        <w:rPr>
          <w:rFonts w:ascii="Cambria" w:hAnsi="Cambria" w:cs="Arial"/>
          <w:color w:val="808080"/>
          <w:sz w:val="22"/>
          <w:szCs w:val="22"/>
        </w:rPr>
      </w:pPr>
      <m:oMathPara>
        <m:oMathParaPr>
          <m:jc m:val="center"/>
        </m:oMathParaPr>
        <m:oMath>
          <m:sSub>
            <m:sSubPr>
              <m:ctrlPr>
                <w:rPr>
                  <w:rFonts w:ascii="Cambria Math" w:hAnsi="Cambria Math"/>
                </w:rPr>
              </m:ctrlPr>
            </m:sSubPr>
            <m:e>
              <m:r>
                <w:rPr>
                  <w:rFonts w:ascii="Cambria Math" w:hAnsi="Cambria Math"/>
                </w:rPr>
                <m:t>u</m:t>
              </m:r>
            </m:e>
            <m:sub>
              <m:r>
                <w:rPr>
                  <w:rFonts w:ascii="Cambria Math" w:hAnsi="Cambria Math"/>
                </w:rPr>
                <m:t>i0</m:t>
              </m:r>
            </m:sub>
          </m:sSub>
          <m:r>
            <w:rPr>
              <w:rFonts w:ascii="Cambria Math" w:hAnsi="Cambria Math"/>
            </w:rPr>
            <m:t>=α+</m:t>
          </m:r>
          <m:sSup>
            <m:sSupPr>
              <m:ctrlPr>
                <w:rPr>
                  <w:rFonts w:ascii="Cambria Math" w:hAnsi="Cambria Math"/>
                </w:rPr>
              </m:ctrlPr>
            </m:sSupPr>
            <m:e>
              <m:r>
                <m:rPr>
                  <m:sty m:val="bi"/>
                </m:rPr>
                <w:rPr>
                  <w:rFonts w:ascii="Cambria Math" w:hAnsi="Cambria Math"/>
                </w:rPr>
                <m:t>θ</m:t>
              </m:r>
            </m:e>
            <m:sup>
              <m:r>
                <m:rPr>
                  <m:sty m:val="bi"/>
                </m:rPr>
                <w:rPr>
                  <w:rFonts w:ascii="Cambria Math" w:hAnsi="Cambria Math"/>
                </w:rPr>
                <m:t>'</m:t>
              </m:r>
            </m:sup>
          </m:sSup>
          <m:sSub>
            <m:sSubPr>
              <m:ctrlPr>
                <w:rPr>
                  <w:rFonts w:ascii="Cambria Math" w:hAnsi="Cambria Math"/>
                </w:rPr>
              </m:ctrlPr>
            </m:sSubPr>
            <m:e>
              <m:r>
                <m:rPr>
                  <m:sty m:val="bi"/>
                </m:rPr>
                <w:rPr>
                  <w:rFonts w:ascii="Cambria Math" w:hAnsi="Cambria Math"/>
                </w:rPr>
                <m:t>Z</m:t>
              </m:r>
            </m:e>
            <m:sub>
              <m:r>
                <m:rPr>
                  <m:sty m:val="bi"/>
                </m:rP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i0</m:t>
              </m:r>
            </m:sub>
          </m:sSub>
        </m:oMath>
      </m:oMathPara>
    </w:p>
    <w:p w:rsidRPr="00523EB4" w:rsidR="00963773" w:rsidP="00001D35" w:rsidRDefault="00523EB4">
      <w:pPr>
        <w:spacing w:before="120" w:after="120"/>
        <w:ind w:left="540" w:firstLine="720"/>
        <w:jc w:val="both"/>
        <w:rPr>
          <w:rFonts w:ascii="Cambria" w:hAnsi="Cambria" w:cs="Arial"/>
          <w:color w:val="808080"/>
          <w:sz w:val="22"/>
          <w:szCs w:val="22"/>
        </w:rPr>
      </w:pPr>
      <m:oMathPara>
        <m:oMathParaPr>
          <m:jc m:val="center"/>
        </m:oMathParaPr>
        <m:oMath>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i0</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i0</m:t>
              </m:r>
            </m:sub>
          </m:sSub>
        </m:oMath>
      </m:oMathPara>
    </w:p>
    <w:p w:rsidRPr="00425DBD" w:rsidR="00963773" w:rsidP="00001D35" w:rsidRDefault="00963773">
      <w:pPr>
        <w:pStyle w:val="IEcNormalText"/>
        <w:spacing w:before="120" w:line="240" w:lineRule="auto"/>
        <w:ind w:left="1260"/>
        <w:jc w:val="both"/>
        <w:rPr>
          <w:rFonts w:ascii="Cambria" w:hAnsi="Cambria" w:cs="Arial"/>
          <w:color w:val="808080"/>
          <w:szCs w:val="22"/>
        </w:rPr>
      </w:pPr>
      <w:r w:rsidRPr="00425DBD">
        <w:rPr>
          <w:rFonts w:ascii="Cambria" w:hAnsi="Cambria" w:cs="Arial"/>
          <w:color w:val="808080"/>
          <w:szCs w:val="22"/>
        </w:rPr>
        <w:t>where:</w:t>
      </w:r>
    </w:p>
    <w:p w:rsidRPr="00425DBD" w:rsidR="00963773" w:rsidP="00001D35" w:rsidRDefault="00523EB4">
      <w:pPr>
        <w:spacing w:before="120" w:after="120"/>
        <w:ind w:left="1440"/>
        <w:jc w:val="both"/>
        <w:rPr>
          <w:rFonts w:ascii="Cambria" w:hAnsi="Cambria" w:cs="Arial"/>
          <w:color w:val="808080"/>
          <w:sz w:val="22"/>
          <w:szCs w:val="22"/>
        </w:rPr>
      </w:pPr>
      <m:oMath>
        <m:r>
          <w:rPr>
            <w:rFonts w:ascii="Cambria Math" w:hAnsi="Cambria Math"/>
          </w:rPr>
          <w:lastRenderedPageBreak/>
          <m:t>α</m:t>
        </m:r>
      </m:oMath>
      <w:r w:rsidRPr="00425DBD" w:rsidR="00893011">
        <w:rPr>
          <w:rFonts w:ascii="Cambria" w:hAnsi="Cambria" w:cs="Arial"/>
          <w:color w:val="808080"/>
          <w:sz w:val="22"/>
          <w:szCs w:val="22"/>
        </w:rPr>
        <w:t xml:space="preserve"> </w:t>
      </w:r>
      <w:r w:rsidRPr="00425DBD" w:rsidR="00963773">
        <w:rPr>
          <w:rFonts w:ascii="Cambria" w:hAnsi="Cambria" w:cs="Arial"/>
          <w:color w:val="808080"/>
          <w:sz w:val="22"/>
          <w:szCs w:val="22"/>
        </w:rPr>
        <w:t>= a constant</w:t>
      </w:r>
    </w:p>
    <w:p w:rsidRPr="00425DBD" w:rsidR="00963773" w:rsidP="00001D35" w:rsidRDefault="00523EB4">
      <w:pPr>
        <w:spacing w:before="120" w:after="120"/>
        <w:ind w:left="1440"/>
        <w:jc w:val="both"/>
        <w:rPr>
          <w:rFonts w:ascii="Cambria" w:hAnsi="Cambria" w:cs="Arial"/>
          <w:color w:val="808080"/>
          <w:sz w:val="22"/>
          <w:szCs w:val="22"/>
        </w:rPr>
      </w:pPr>
      <m:oMath>
        <m:r>
          <m:rPr>
            <m:sty m:val="bi"/>
          </m:rPr>
          <w:rPr>
            <w:rFonts w:ascii="Cambria Math" w:hAnsi="Cambria Math"/>
          </w:rPr>
          <m:t>θ</m:t>
        </m:r>
      </m:oMath>
      <w:r w:rsidRPr="00425DBD" w:rsidR="00893011">
        <w:rPr>
          <w:rFonts w:ascii="Cambria" w:hAnsi="Cambria" w:cs="Arial"/>
          <w:color w:val="808080"/>
          <w:sz w:val="22"/>
          <w:szCs w:val="22"/>
        </w:rPr>
        <w:t xml:space="preserve"> </w:t>
      </w:r>
      <w:r w:rsidRPr="00425DBD" w:rsidR="00963773">
        <w:rPr>
          <w:rFonts w:ascii="Cambria" w:hAnsi="Cambria" w:cs="Arial"/>
          <w:color w:val="808080"/>
          <w:sz w:val="22"/>
          <w:szCs w:val="22"/>
        </w:rPr>
        <w:t>= a vector of unknown parameters associated with demographic characteristics</w:t>
      </w:r>
    </w:p>
    <w:p w:rsidRPr="00425DBD" w:rsidR="00963773" w:rsidP="00001D35" w:rsidRDefault="005946F1">
      <w:pPr>
        <w:spacing w:before="120" w:after="120"/>
        <w:ind w:left="1440"/>
        <w:jc w:val="both"/>
        <w:rPr>
          <w:rFonts w:ascii="Cambria" w:hAnsi="Cambria" w:cs="Arial"/>
          <w:color w:val="808080"/>
          <w:sz w:val="22"/>
          <w:szCs w:val="22"/>
        </w:rPr>
      </w:pPr>
      <m:oMath>
        <m:sSub>
          <m:sSubPr>
            <m:ctrlPr>
              <w:rPr>
                <w:rFonts w:ascii="Cambria Math" w:hAnsi="Cambria Math"/>
              </w:rPr>
            </m:ctrlPr>
          </m:sSubPr>
          <m:e>
            <m:r>
              <m:rPr>
                <m:sty m:val="bi"/>
              </m:rPr>
              <w:rPr>
                <w:rFonts w:ascii="Cambria Math" w:hAnsi="Cambria Math"/>
              </w:rPr>
              <m:t>Z</m:t>
            </m:r>
          </m:e>
          <m:sub>
            <m:r>
              <m:rPr>
                <m:sty m:val="bi"/>
              </m:rPr>
              <w:rPr>
                <w:rFonts w:ascii="Cambria Math" w:hAnsi="Cambria Math"/>
              </w:rPr>
              <m:t>i</m:t>
            </m:r>
          </m:sub>
        </m:sSub>
      </m:oMath>
      <w:r w:rsidRPr="00425DBD" w:rsidR="00893011">
        <w:rPr>
          <w:rFonts w:ascii="Cambria" w:hAnsi="Cambria" w:cs="Arial"/>
          <w:color w:val="808080"/>
          <w:sz w:val="22"/>
          <w:szCs w:val="22"/>
        </w:rPr>
        <w:t xml:space="preserve"> </w:t>
      </w:r>
      <w:r w:rsidRPr="00425DBD" w:rsidR="00963773">
        <w:rPr>
          <w:rFonts w:ascii="Cambria" w:hAnsi="Cambria" w:cs="Arial"/>
          <w:color w:val="808080"/>
          <w:sz w:val="22"/>
          <w:szCs w:val="22"/>
        </w:rPr>
        <w:t>= a vector of demographic characteristics associated with individual i</w:t>
      </w:r>
    </w:p>
    <w:p w:rsidRPr="00425DBD" w:rsidR="00963773" w:rsidP="00001D35" w:rsidRDefault="005946F1">
      <w:pPr>
        <w:spacing w:before="120" w:after="120"/>
        <w:ind w:left="1440"/>
        <w:jc w:val="both"/>
        <w:rPr>
          <w:rFonts w:ascii="Cambria" w:hAnsi="Cambria" w:cs="Arial"/>
          <w:color w:val="808080"/>
          <w:sz w:val="22"/>
          <w:szCs w:val="22"/>
        </w:rPr>
      </w:pPr>
      <m:oMath>
        <m:sSub>
          <m:sSubPr>
            <m:ctrlPr>
              <w:rPr>
                <w:rFonts w:ascii="Cambria Math" w:hAnsi="Cambria Math"/>
              </w:rPr>
            </m:ctrlPr>
          </m:sSubPr>
          <m:e>
            <m:r>
              <m:rPr>
                <m:sty m:val="p"/>
              </m:rPr>
              <w:rPr>
                <w:rFonts w:ascii="Cambria Math" w:hAnsi="Cambria Math"/>
              </w:rPr>
              <m:t>ε</m:t>
            </m:r>
          </m:e>
          <m:sub>
            <m:r>
              <m:rPr>
                <m:sty m:val="p"/>
              </m:rPr>
              <w:rPr>
                <w:rFonts w:ascii="Cambria Math" w:hAnsi="Cambria Math"/>
              </w:rPr>
              <m:t>i0</m:t>
            </m:r>
          </m:sub>
        </m:sSub>
      </m:oMath>
      <w:r w:rsidRPr="00425DBD" w:rsidR="00893011">
        <w:rPr>
          <w:rFonts w:ascii="Cambria" w:hAnsi="Cambria" w:cs="Arial"/>
          <w:color w:val="808080"/>
          <w:sz w:val="22"/>
          <w:szCs w:val="22"/>
        </w:rPr>
        <w:t xml:space="preserve"> </w:t>
      </w:r>
      <w:r w:rsidRPr="00425DBD" w:rsidR="00963773">
        <w:rPr>
          <w:rFonts w:ascii="Cambria" w:hAnsi="Cambria" w:cs="Arial"/>
          <w:color w:val="808080"/>
          <w:sz w:val="22"/>
          <w:szCs w:val="22"/>
        </w:rPr>
        <w:t xml:space="preserve">= an error distributed as </w:t>
      </w:r>
      <w:r w:rsidRPr="00425DBD" w:rsidR="00963773">
        <w:rPr>
          <w:rFonts w:ascii="Cambria" w:hAnsi="Cambria" w:cs="Arial"/>
          <w:i/>
          <w:color w:val="808080"/>
          <w:sz w:val="22"/>
          <w:szCs w:val="22"/>
        </w:rPr>
        <w:t>i.i.d.</w:t>
      </w:r>
      <w:r w:rsidRPr="00425DBD" w:rsidR="00963773">
        <w:rPr>
          <w:rFonts w:ascii="Cambria" w:hAnsi="Cambria" w:cs="Arial"/>
          <w:color w:val="808080"/>
          <w:sz w:val="22"/>
          <w:szCs w:val="22"/>
        </w:rPr>
        <w:t xml:space="preserve"> extreme value</w:t>
      </w:r>
    </w:p>
    <w:p w:rsidRPr="00425DBD" w:rsidR="00963773" w:rsidP="00001D35" w:rsidRDefault="00963773">
      <w:pPr>
        <w:pStyle w:val="IEcNormalText"/>
        <w:spacing w:before="120" w:line="240" w:lineRule="auto"/>
        <w:ind w:left="1440"/>
        <w:jc w:val="both"/>
        <w:rPr>
          <w:rFonts w:ascii="Cambria" w:hAnsi="Cambria" w:cs="Arial"/>
          <w:color w:val="808080"/>
          <w:szCs w:val="22"/>
        </w:rPr>
      </w:pPr>
      <w:r w:rsidRPr="00425DBD">
        <w:rPr>
          <w:rFonts w:ascii="Cambria" w:hAnsi="Cambria" w:cs="Arial"/>
          <w:color w:val="808080"/>
          <w:szCs w:val="22"/>
        </w:rPr>
        <w:t xml:space="preserve">Given these utilities and assuming the errors are jointly distributed as generalized extreme value, the probability that individual </w:t>
      </w:r>
      <w:r w:rsidRPr="00425DBD">
        <w:rPr>
          <w:rFonts w:ascii="Cambria" w:hAnsi="Cambria" w:cs="Arial"/>
          <w:i/>
          <w:color w:val="808080"/>
          <w:szCs w:val="22"/>
        </w:rPr>
        <w:t>i</w:t>
      </w:r>
      <w:r w:rsidRPr="00425DBD">
        <w:rPr>
          <w:rFonts w:ascii="Cambria" w:hAnsi="Cambria" w:cs="Arial"/>
          <w:color w:val="808080"/>
          <w:szCs w:val="22"/>
        </w:rPr>
        <w:t xml:space="preserve"> will select site </w:t>
      </w:r>
      <w:r w:rsidRPr="00425DBD">
        <w:rPr>
          <w:rFonts w:ascii="Cambria" w:hAnsi="Cambria" w:cs="Arial"/>
          <w:i/>
          <w:color w:val="808080"/>
          <w:szCs w:val="22"/>
        </w:rPr>
        <w:t>j</w:t>
      </w:r>
      <w:r w:rsidRPr="00425DBD">
        <w:rPr>
          <w:rFonts w:ascii="Cambria" w:hAnsi="Cambria" w:cs="Arial"/>
          <w:color w:val="808080"/>
          <w:szCs w:val="22"/>
        </w:rPr>
        <w:t xml:space="preserve"> on any given choice occasion is given by (Kling and Thomson 1996):</w:t>
      </w:r>
    </w:p>
    <w:p w:rsidRPr="00523EB4" w:rsidR="00963773" w:rsidP="00001D35" w:rsidRDefault="005946F1">
      <w:pPr>
        <w:spacing w:before="120" w:after="120"/>
        <w:ind w:left="720" w:firstLine="720"/>
        <w:jc w:val="both"/>
        <w:rPr>
          <w:rFonts w:ascii="Cambria" w:hAnsi="Cambria" w:cs="Arial"/>
          <w:color w:val="808080"/>
          <w:sz w:val="22"/>
          <w:szCs w:val="22"/>
        </w:rPr>
      </w:pPr>
      <m:oMathPara>
        <m:oMath>
          <m:sSub>
            <m:sSubPr>
              <m:ctrlPr>
                <w:rPr>
                  <w:rFonts w:ascii="Cambria Math" w:hAnsi="Cambria Math"/>
                </w:rPr>
              </m:ctrlPr>
            </m:sSubPr>
            <m:e>
              <m:r>
                <w:rPr>
                  <w:rFonts w:ascii="Cambria Math" w:hAnsi="Cambria Math"/>
                </w:rPr>
                <m:t>P</m:t>
              </m:r>
            </m:e>
            <m:sub>
              <m:r>
                <w:rPr>
                  <w:rFonts w:ascii="Cambria Math" w:hAnsi="Cambria Math"/>
                </w:rPr>
                <m:t>ij</m:t>
              </m:r>
            </m:sub>
          </m:sSub>
          <m:r>
            <w:rPr>
              <w:rFonts w:ascii="Cambria Math" w:hAnsi="Cambria Math"/>
            </w:rPr>
            <m:t>=</m:t>
          </m:r>
          <m:f>
            <m:fPr>
              <m:ctrlPr>
                <w:rPr>
                  <w:rFonts w:ascii="Cambria Math" w:hAnsi="Cambria Math"/>
                </w:rPr>
              </m:ctrlPr>
            </m:fPr>
            <m:num>
              <m:r>
                <m:rPr>
                  <m:sty m:val="p"/>
                </m:rPr>
                <w:rPr>
                  <w:rFonts w:ascii="Cambria Math" w:hAnsi="Cambria Math"/>
                </w:rPr>
                <m:t>exp</m:t>
              </m:r>
              <m:d>
                <m:dPr>
                  <m:ctrlPr>
                    <w:rPr>
                      <w:rFonts w:ascii="Cambria Math" w:hAnsi="Cambria Math"/>
                    </w:rPr>
                  </m:ctrlPr>
                </m:dPr>
                <m:e>
                  <m:f>
                    <m:fPr>
                      <m:type m:val="skw"/>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ij</m:t>
                          </m:r>
                        </m:sub>
                      </m:sSub>
                    </m:num>
                    <m:den>
                      <m:r>
                        <w:rPr>
                          <w:rFonts w:ascii="Cambria Math" w:hAnsi="Cambria Math"/>
                        </w:rPr>
                        <m:t>ρ</m:t>
                      </m:r>
                    </m:den>
                  </m:f>
                </m:e>
              </m:d>
            </m:num>
            <m:den>
              <m:r>
                <m:rPr>
                  <m:sty m:val="p"/>
                </m:rPr>
                <w:rPr>
                  <w:rFonts w:ascii="Cambria Math" w:hAnsi="Cambria Math"/>
                </w:rPr>
                <m:t>exp⁡</m:t>
              </m:r>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den>
          </m:f>
          <m:r>
            <w:rPr>
              <w:rFonts w:ascii="Cambria Math" w:hAnsi="Cambria Math"/>
            </w:rPr>
            <m:t>x</m:t>
          </m:r>
          <m:f>
            <m:fPr>
              <m:ctrlPr>
                <w:rPr>
                  <w:rFonts w:ascii="Cambria Math" w:hAnsi="Cambria Math"/>
                </w:rPr>
              </m:ctrlPr>
            </m:fPr>
            <m:num>
              <m:r>
                <m:rPr>
                  <m:sty m:val="p"/>
                </m:rPr>
                <w:rPr>
                  <w:rFonts w:ascii="Cambria Math" w:hAnsi="Cambria Math"/>
                </w:rPr>
                <m:t>exp⁡</m:t>
              </m:r>
              <m:r>
                <w:rPr>
                  <w:rFonts w:ascii="Cambria Math" w:hAnsi="Cambria Math"/>
                </w:rPr>
                <m:t>(ρ</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num>
            <m:den>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w:rPr>
                          <w:rFonts w:ascii="Cambria Math" w:hAnsi="Cambria Math"/>
                        </w:rPr>
                        <m:t>ρ</m:t>
                      </m:r>
                      <m:sSub>
                        <m:sSubPr>
                          <m:ctrlPr>
                            <w:rPr>
                              <w:rFonts w:ascii="Cambria Math" w:hAnsi="Cambria Math"/>
                            </w:rPr>
                          </m:ctrlPr>
                        </m:sSubPr>
                        <m:e>
                          <m:r>
                            <w:rPr>
                              <w:rFonts w:ascii="Cambria Math" w:hAnsi="Cambria Math"/>
                            </w:rPr>
                            <m:t>I</m:t>
                          </m:r>
                        </m:e>
                        <m:sub>
                          <m:r>
                            <w:rPr>
                              <w:rFonts w:ascii="Cambria Math" w:hAnsi="Cambria Math"/>
                            </w:rPr>
                            <m:t>i</m:t>
                          </m:r>
                        </m:sub>
                      </m:sSub>
                    </m:e>
                  </m:d>
                </m:e>
              </m:func>
              <m:r>
                <w:rPr>
                  <w:rFonts w:ascii="Cambria Math" w:hAnsi="Cambria Math"/>
                </w:rPr>
                <m:t>+</m:t>
              </m:r>
              <m:r>
                <m:rPr>
                  <m:sty m:val="p"/>
                </m:rPr>
                <w:rPr>
                  <w:rFonts w:ascii="Cambria Math" w:hAnsi="Cambria Math"/>
                </w:rPr>
                <m:t>exp⁡</m:t>
              </m:r>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i0</m:t>
                  </m:r>
                </m:sub>
              </m:sSub>
              <m:r>
                <w:rPr>
                  <w:rFonts w:ascii="Cambria Math" w:hAnsi="Cambria Math"/>
                </w:rPr>
                <m:t>)</m:t>
              </m:r>
            </m:den>
          </m:f>
        </m:oMath>
      </m:oMathPara>
    </w:p>
    <w:p w:rsidRPr="00425DBD" w:rsidR="00963773" w:rsidP="00001D35" w:rsidRDefault="00963773">
      <w:pPr>
        <w:pStyle w:val="IEcNormalText"/>
        <w:spacing w:before="120" w:line="240" w:lineRule="auto"/>
        <w:ind w:left="720"/>
        <w:jc w:val="both"/>
        <w:rPr>
          <w:rFonts w:ascii="Cambria" w:hAnsi="Cambria" w:cs="Arial"/>
          <w:color w:val="808080"/>
          <w:szCs w:val="22"/>
        </w:rPr>
      </w:pPr>
    </w:p>
    <w:p w:rsidRPr="00425DBD" w:rsidR="00963773" w:rsidP="00001D35" w:rsidRDefault="00001D35">
      <w:pPr>
        <w:pStyle w:val="IEcNormalText"/>
        <w:spacing w:before="120" w:line="240" w:lineRule="auto"/>
        <w:ind w:left="1440"/>
        <w:jc w:val="both"/>
        <w:rPr>
          <w:rFonts w:ascii="Cambria" w:hAnsi="Cambria" w:cs="Arial"/>
          <w:color w:val="808080"/>
          <w:szCs w:val="22"/>
        </w:rPr>
      </w:pPr>
      <w:r w:rsidRPr="00425DBD">
        <w:rPr>
          <w:rFonts w:ascii="Cambria" w:hAnsi="Cambria" w:cs="Arial"/>
          <w:color w:val="808080"/>
          <w:szCs w:val="22"/>
        </w:rPr>
        <w:t>with</w:t>
      </w:r>
      <w:r w:rsidRPr="00425DBD" w:rsidR="00963773">
        <w:rPr>
          <w:rFonts w:ascii="Cambria" w:hAnsi="Cambria" w:cs="Arial"/>
          <w:color w:val="808080"/>
          <w:szCs w:val="22"/>
        </w:rPr>
        <w:t xml:space="preserve"> the probability associated with choosing not to visit a recreation site is given by</w:t>
      </w:r>
    </w:p>
    <w:p w:rsidRPr="00523EB4" w:rsidR="00963773" w:rsidP="00001D35" w:rsidRDefault="005946F1">
      <w:pPr>
        <w:spacing w:before="120" w:after="120"/>
        <w:ind w:left="720" w:firstLine="720"/>
        <w:jc w:val="both"/>
        <w:rPr>
          <w:rFonts w:ascii="Cambria" w:hAnsi="Cambria" w:cs="Arial"/>
          <w:color w:val="808080"/>
          <w:sz w:val="22"/>
          <w:szCs w:val="22"/>
        </w:rPr>
      </w:pPr>
      <m:oMathPara>
        <m:oMath>
          <m:sSub>
            <m:sSubPr>
              <m:ctrlPr>
                <w:rPr>
                  <w:rFonts w:ascii="Cambria Math" w:hAnsi="Cambria Math"/>
                </w:rPr>
              </m:ctrlPr>
            </m:sSubPr>
            <m:e>
              <m:r>
                <w:rPr>
                  <w:rFonts w:ascii="Cambria Math" w:hAnsi="Cambria Math"/>
                </w:rPr>
                <m:t>P</m:t>
              </m:r>
            </m:e>
            <m:sub>
              <m:r>
                <w:rPr>
                  <w:rFonts w:ascii="Cambria Math" w:hAnsi="Cambria Math"/>
                </w:rPr>
                <m:t>i0</m:t>
              </m:r>
            </m:sub>
          </m:sSub>
          <m:r>
            <w:rPr>
              <w:rFonts w:ascii="Cambria Math" w:hAnsi="Cambria Math"/>
            </w:rPr>
            <m:t>=</m:t>
          </m:r>
          <m:f>
            <m:fPr>
              <m:ctrlPr>
                <w:rPr>
                  <w:rFonts w:ascii="Cambria Math" w:hAnsi="Cambria Math"/>
                </w:rPr>
              </m:ctrlPr>
            </m:fPr>
            <m:num>
              <m:r>
                <m:rPr>
                  <m:sty m:val="p"/>
                </m:rPr>
                <w:rPr>
                  <w:rFonts w:ascii="Cambria Math" w:hAnsi="Cambria Math"/>
                </w:rPr>
                <m:t>exp⁡</m:t>
              </m:r>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i0</m:t>
                  </m:r>
                </m:sub>
              </m:sSub>
              <m:r>
                <w:rPr>
                  <w:rFonts w:ascii="Cambria Math" w:hAnsi="Cambria Math"/>
                </w:rPr>
                <m:t>)</m:t>
              </m:r>
            </m:num>
            <m:den>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w:rPr>
                          <w:rFonts w:ascii="Cambria Math" w:hAnsi="Cambria Math"/>
                        </w:rPr>
                        <m:t>ρ</m:t>
                      </m:r>
                      <m:sSub>
                        <m:sSubPr>
                          <m:ctrlPr>
                            <w:rPr>
                              <w:rFonts w:ascii="Cambria Math" w:hAnsi="Cambria Math"/>
                            </w:rPr>
                          </m:ctrlPr>
                        </m:sSubPr>
                        <m:e>
                          <m:r>
                            <w:rPr>
                              <w:rFonts w:ascii="Cambria Math" w:hAnsi="Cambria Math"/>
                            </w:rPr>
                            <m:t>I</m:t>
                          </m:r>
                        </m:e>
                        <m:sub>
                          <m:r>
                            <w:rPr>
                              <w:rFonts w:ascii="Cambria Math" w:hAnsi="Cambria Math"/>
                            </w:rPr>
                            <m:t>i</m:t>
                          </m:r>
                        </m:sub>
                      </m:sSub>
                    </m:e>
                  </m:d>
                </m:e>
              </m:func>
              <m:r>
                <w:rPr>
                  <w:rFonts w:ascii="Cambria Math" w:hAnsi="Cambria Math"/>
                </w:rPr>
                <m:t>+</m:t>
              </m:r>
              <m:r>
                <m:rPr>
                  <m:sty m:val="p"/>
                </m:rPr>
                <w:rPr>
                  <w:rFonts w:ascii="Cambria Math" w:hAnsi="Cambria Math"/>
                </w:rPr>
                <m:t>exp⁡</m:t>
              </m:r>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i0</m:t>
                  </m:r>
                </m:sub>
              </m:sSub>
              <m:r>
                <w:rPr>
                  <w:rFonts w:ascii="Cambria Math" w:hAnsi="Cambria Math"/>
                </w:rPr>
                <m:t>)</m:t>
              </m:r>
            </m:den>
          </m:f>
        </m:oMath>
      </m:oMathPara>
    </w:p>
    <w:p w:rsidRPr="00425DBD" w:rsidR="00963773" w:rsidP="00001D35" w:rsidRDefault="00963773">
      <w:pPr>
        <w:pStyle w:val="IEcNormalText"/>
        <w:tabs>
          <w:tab w:val="left" w:pos="1170"/>
        </w:tabs>
        <w:spacing w:before="120" w:line="240" w:lineRule="auto"/>
        <w:ind w:left="1440"/>
        <w:jc w:val="both"/>
        <w:rPr>
          <w:rFonts w:ascii="Cambria" w:hAnsi="Cambria" w:cs="Arial"/>
          <w:color w:val="808080"/>
          <w:szCs w:val="22"/>
        </w:rPr>
      </w:pPr>
      <w:r w:rsidRPr="00425DBD">
        <w:rPr>
          <w:rFonts w:ascii="Cambria" w:hAnsi="Cambria" w:cs="Arial"/>
          <w:color w:val="808080"/>
          <w:szCs w:val="22"/>
        </w:rPr>
        <w:t xml:space="preserve">where </w:t>
      </w:r>
      <m:oMath>
        <m:sSub>
          <m:sSubPr>
            <m:ctrlPr>
              <w:rPr>
                <w:rFonts w:ascii="Cambria Math" w:hAnsi="Cambria Math"/>
              </w:rPr>
            </m:ctrlPr>
          </m:sSubPr>
          <m:e>
            <m:r>
              <w:rPr>
                <w:rFonts w:ascii="Cambria Math" w:hAnsi="Cambria Math"/>
              </w:rPr>
              <m:t>I</m:t>
            </m:r>
          </m:e>
          <m:sub>
            <m:r>
              <w:rPr>
                <w:rFonts w:ascii="Cambria Math" w:hAnsi="Cambria Math"/>
              </w:rPr>
              <m:t>i</m:t>
            </m:r>
          </m:sub>
        </m:sSub>
      </m:oMath>
      <w:r w:rsidRPr="00425DBD">
        <w:rPr>
          <w:rFonts w:ascii="Cambria" w:hAnsi="Cambria" w:cs="Arial"/>
          <w:color w:val="808080"/>
          <w:szCs w:val="22"/>
        </w:rPr>
        <w:t xml:space="preserve"> represents the “inclusive value” for individual </w:t>
      </w:r>
      <w:r w:rsidRPr="00425DBD">
        <w:rPr>
          <w:rFonts w:ascii="Cambria" w:hAnsi="Cambria" w:cs="Arial"/>
          <w:i/>
          <w:color w:val="808080"/>
          <w:szCs w:val="22"/>
        </w:rPr>
        <w:t xml:space="preserve">i </w:t>
      </w:r>
      <w:r w:rsidRPr="00425DBD">
        <w:rPr>
          <w:rFonts w:ascii="Cambria" w:hAnsi="Cambria" w:cs="Arial"/>
          <w:color w:val="808080"/>
          <w:szCs w:val="22"/>
        </w:rPr>
        <w:t>and is defined as:</w:t>
      </w:r>
    </w:p>
    <w:p w:rsidRPr="00523EB4" w:rsidR="00963773" w:rsidP="00001D35" w:rsidRDefault="005946F1">
      <w:pPr>
        <w:spacing w:before="120" w:after="120"/>
        <w:ind w:left="720" w:firstLine="720"/>
        <w:jc w:val="both"/>
        <w:rPr>
          <w:rFonts w:ascii="Cambria" w:hAnsi="Cambria" w:cs="Arial"/>
          <w:color w:val="808080"/>
          <w:sz w:val="22"/>
          <w:szCs w:val="22"/>
        </w:rPr>
      </w:pPr>
      <m:oMathPara>
        <m:oMath>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=ln</m:t>
          </m:r>
          <m:nary>
            <m:naryPr>
              <m:chr m:val="∑"/>
              <m:limLoc m:val="undOvr"/>
              <m:ctrlPr>
                <w:rPr>
                  <w:rFonts w:ascii="Cambria Math" w:hAnsi="Cambria Math"/>
                </w:rPr>
              </m:ctrlPr>
            </m:naryPr>
            <m:sub>
              <m:r>
                <w:rPr>
                  <w:rFonts w:ascii="Cambria Math" w:hAnsi="Cambria Math"/>
                </w:rPr>
                <m:t>j=1</m:t>
              </m:r>
            </m:sub>
            <m:sup>
              <m:r>
                <w:rPr>
                  <w:rFonts w:ascii="Cambria Math" w:hAnsi="Cambria Math"/>
                </w:rPr>
                <m:t>J</m:t>
              </m:r>
            </m:sup>
            <m:e>
              <m:r>
                <m:rPr>
                  <m:sty m:val="p"/>
                </m:rPr>
                <w:rPr>
                  <w:rFonts w:ascii="Cambria Math" w:hAnsi="Cambria Math"/>
                </w:rPr>
                <m:t>exp⁡</m:t>
              </m:r>
              <m:d>
                <m:dPr>
                  <m:ctrlPr>
                    <w:rPr>
                      <w:rFonts w:ascii="Cambria Math" w:hAnsi="Cambria Math"/>
                    </w:rPr>
                  </m:ctrlPr>
                </m:dPr>
                <m:e>
                  <m:f>
                    <m:fPr>
                      <m:type m:val="skw"/>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ij</m:t>
                          </m:r>
                        </m:sub>
                      </m:sSub>
                    </m:num>
                    <m:den>
                      <m:r>
                        <w:rPr>
                          <w:rFonts w:ascii="Cambria Math" w:hAnsi="Cambria Math"/>
                        </w:rPr>
                        <m:t>ρ</m:t>
                      </m:r>
                    </m:den>
                  </m:f>
                </m:e>
              </m:d>
            </m:e>
          </m:nary>
        </m:oMath>
      </m:oMathPara>
    </w:p>
    <w:p w:rsidRPr="00425DBD" w:rsidR="00963773" w:rsidP="00001D35" w:rsidRDefault="00963773">
      <w:pPr>
        <w:pStyle w:val="IEcNormalText"/>
        <w:spacing w:before="120" w:line="240" w:lineRule="auto"/>
        <w:ind w:left="1440"/>
        <w:jc w:val="both"/>
        <w:rPr>
          <w:rFonts w:ascii="Cambria" w:hAnsi="Cambria" w:cs="Arial"/>
          <w:color w:val="808080"/>
          <w:szCs w:val="22"/>
        </w:rPr>
      </w:pPr>
      <w:r w:rsidRPr="00425DBD">
        <w:rPr>
          <w:rFonts w:ascii="Cambria" w:hAnsi="Cambria" w:cs="Arial"/>
          <w:color w:val="808080"/>
          <w:szCs w:val="22"/>
        </w:rPr>
        <w:t xml:space="preserve">In the inclusive value definition, </w:t>
      </w:r>
      <w:r w:rsidRPr="00425DBD">
        <w:rPr>
          <w:rFonts w:ascii="Cambria" w:hAnsi="Cambria" w:cs="Arial"/>
          <w:i/>
          <w:color w:val="808080"/>
          <w:szCs w:val="22"/>
        </w:rPr>
        <w:t>J</w:t>
      </w:r>
      <w:r w:rsidRPr="00425DBD">
        <w:rPr>
          <w:rFonts w:ascii="Cambria" w:hAnsi="Cambria" w:cs="Arial"/>
          <w:color w:val="808080"/>
          <w:szCs w:val="22"/>
        </w:rPr>
        <w:t xml:space="preserve"> is the total number of recreation sites and </w:t>
      </w:r>
      <w:r w:rsidRPr="00425DBD">
        <w:rPr>
          <w:rFonts w:ascii="Cambria" w:hAnsi="Cambria" w:cs="Arial"/>
          <w:i/>
          <w:color w:val="808080"/>
          <w:szCs w:val="22"/>
        </w:rPr>
        <w:t>ρ</w:t>
      </w:r>
      <w:r w:rsidRPr="00425DBD">
        <w:rPr>
          <w:rFonts w:ascii="Cambria" w:hAnsi="Cambria" w:cs="Arial"/>
          <w:color w:val="808080"/>
          <w:szCs w:val="22"/>
        </w:rPr>
        <w:t xml:space="preserve"> is the “dissimilarity coefficient” that represents the degree of substitution between trip-taking and staying home. Given these probabilities, the model can be estimated by maximizing the following likelihood function </w:t>
      </w:r>
    </w:p>
    <w:p w:rsidRPr="00523EB4" w:rsidR="00963773" w:rsidP="00001D35" w:rsidRDefault="00523EB4">
      <w:pPr>
        <w:spacing w:before="120" w:after="120"/>
        <w:ind w:left="720" w:firstLine="720"/>
        <w:jc w:val="both"/>
        <w:rPr>
          <w:rFonts w:ascii="Cambria" w:hAnsi="Cambria" w:eastAsia="Times" w:cs="Arial"/>
          <w:color w:val="808080"/>
          <w:sz w:val="22"/>
          <w:szCs w:val="22"/>
        </w:rPr>
      </w:pPr>
      <m:oMathPara>
        <m:oMath>
          <m:r>
            <w:rPr>
              <w:rFonts w:ascii="Cambria Math" w:hAnsi="Cambria Math"/>
            </w:rPr>
            <m:t>L=</m:t>
          </m:r>
          <m:nary>
            <m:naryPr>
              <m:chr m:val="∏"/>
              <m:limLoc m:val="undOvr"/>
              <m:ctrlPr>
                <w:rPr>
                  <w:rFonts w:ascii="Cambria Math" w:hAnsi="Cambria Math"/>
                </w:rPr>
              </m:ctrlPr>
            </m:naryPr>
            <m:sub>
              <m:r>
                <w:rPr>
                  <w:rFonts w:ascii="Cambria Math" w:hAnsi="Cambria Math"/>
                </w:rPr>
                <m:t>i=1</m:t>
              </m:r>
            </m:sub>
            <m:sup>
              <m:r>
                <w:rPr>
                  <w:rFonts w:ascii="Cambria Math" w:hAnsi="Cambria Math"/>
                </w:rPr>
                <m:t>N</m:t>
              </m:r>
            </m:sup>
            <m:e>
              <m:nary>
                <m:naryPr>
                  <m:chr m:val="∏"/>
                  <m:limLoc m:val="undOvr"/>
                  <m:ctrlPr>
                    <w:rPr>
                      <w:rFonts w:ascii="Cambria Math" w:hAnsi="Cambria Math"/>
                    </w:rPr>
                  </m:ctrlPr>
                </m:naryPr>
                <m:sub>
                  <m:r>
                    <w:rPr>
                      <w:rFonts w:ascii="Cambria Math" w:hAnsi="Cambria Math"/>
                    </w:rPr>
                    <m:t>j=0</m:t>
                  </m:r>
                </m:sub>
                <m:sup>
                  <m:r>
                    <w:rPr>
                      <w:rFonts w:ascii="Cambria Math" w:hAnsi="Cambria Math"/>
                    </w:rPr>
                    <m:t>J</m:t>
                  </m:r>
                </m:sup>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ij</m:t>
                              </m:r>
                            </m:sub>
                          </m:sSub>
                        </m:e>
                      </m:d>
                    </m:e>
                    <m:sup>
                      <m:sSub>
                        <m:sSubPr>
                          <m:ctrlPr>
                            <w:rPr>
                              <w:rFonts w:ascii="Cambria Math" w:hAnsi="Cambria Math"/>
                            </w:rPr>
                          </m:ctrlPr>
                        </m:sSubPr>
                        <m:e>
                          <m:r>
                            <w:rPr>
                              <w:rFonts w:ascii="Cambria Math" w:hAnsi="Cambria Math"/>
                            </w:rPr>
                            <m:t>T</m:t>
                          </m:r>
                        </m:e>
                        <m:sub>
                          <m:r>
                            <w:rPr>
                              <w:rFonts w:ascii="Cambria Math" w:hAnsi="Cambria Math"/>
                            </w:rPr>
                            <m:t>ij</m:t>
                          </m:r>
                        </m:sub>
                      </m:sSub>
                    </m:sup>
                  </m:sSup>
                </m:e>
              </m:nary>
            </m:e>
          </m:nary>
        </m:oMath>
      </m:oMathPara>
    </w:p>
    <w:p w:rsidRPr="00425DBD" w:rsidR="00963773" w:rsidP="00001D35" w:rsidRDefault="00963773">
      <w:pPr>
        <w:spacing w:before="120" w:after="120"/>
        <w:ind w:left="1440"/>
        <w:jc w:val="both"/>
        <w:rPr>
          <w:rFonts w:ascii="Cambria" w:hAnsi="Cambria" w:cs="Arial"/>
          <w:color w:val="808080"/>
          <w:sz w:val="22"/>
          <w:szCs w:val="22"/>
        </w:rPr>
      </w:pPr>
      <w:r w:rsidRPr="00425DBD">
        <w:rPr>
          <w:rFonts w:ascii="Cambria" w:hAnsi="Cambria" w:cs="Arial"/>
          <w:color w:val="808080"/>
          <w:sz w:val="22"/>
          <w:szCs w:val="22"/>
        </w:rPr>
        <w:t xml:space="preserve">where </w:t>
      </w:r>
      <m:oMath>
        <m:sSub>
          <m:sSubPr>
            <m:ctrlPr>
              <w:rPr>
                <w:rFonts w:ascii="Cambria Math" w:hAnsi="Cambria Math"/>
              </w:rPr>
            </m:ctrlPr>
          </m:sSubPr>
          <m:e>
            <m:r>
              <w:rPr>
                <w:rFonts w:ascii="Cambria Math" w:hAnsi="Cambria Math"/>
              </w:rPr>
              <m:t>T</m:t>
            </m:r>
          </m:e>
          <m:sub>
            <m:r>
              <w:rPr>
                <w:rFonts w:ascii="Cambria Math" w:hAnsi="Cambria Math"/>
              </w:rPr>
              <m:t>ij</m:t>
            </m:r>
          </m:sub>
        </m:sSub>
      </m:oMath>
      <w:r w:rsidRPr="00425DBD">
        <w:rPr>
          <w:rFonts w:ascii="Cambria" w:hAnsi="Cambria" w:cs="Arial"/>
          <w:color w:val="808080"/>
          <w:sz w:val="22"/>
          <w:szCs w:val="22"/>
        </w:rPr>
        <w:t xml:space="preserve"> represents the number of choice occasions where individual </w:t>
      </w:r>
      <w:r w:rsidRPr="00425DBD">
        <w:rPr>
          <w:rFonts w:ascii="Cambria" w:hAnsi="Cambria" w:cs="Arial"/>
          <w:i/>
          <w:color w:val="808080"/>
          <w:sz w:val="22"/>
          <w:szCs w:val="22"/>
        </w:rPr>
        <w:t xml:space="preserve">i </w:t>
      </w:r>
      <w:r w:rsidRPr="00425DBD">
        <w:rPr>
          <w:rFonts w:ascii="Cambria" w:hAnsi="Cambria" w:cs="Arial"/>
          <w:color w:val="808080"/>
          <w:sz w:val="22"/>
          <w:szCs w:val="22"/>
        </w:rPr>
        <w:t xml:space="preserve">selected site </w:t>
      </w:r>
      <w:r w:rsidRPr="00425DBD">
        <w:rPr>
          <w:rFonts w:ascii="Cambria" w:hAnsi="Cambria" w:cs="Arial"/>
          <w:i/>
          <w:color w:val="808080"/>
          <w:sz w:val="22"/>
          <w:szCs w:val="22"/>
        </w:rPr>
        <w:t>j</w:t>
      </w:r>
      <w:r w:rsidRPr="00425DBD">
        <w:rPr>
          <w:rFonts w:ascii="Cambria" w:hAnsi="Cambria" w:cs="Arial"/>
          <w:color w:val="808080"/>
          <w:sz w:val="22"/>
          <w:szCs w:val="22"/>
        </w:rPr>
        <w:t xml:space="preserve">. The second product includes </w:t>
      </w:r>
      <w:r w:rsidRPr="00425DBD">
        <w:rPr>
          <w:rFonts w:ascii="Cambria" w:hAnsi="Cambria" w:cs="Arial"/>
          <w:i/>
          <w:color w:val="808080"/>
          <w:sz w:val="22"/>
          <w:szCs w:val="22"/>
        </w:rPr>
        <w:t xml:space="preserve">j </w:t>
      </w:r>
      <w:r w:rsidRPr="00425DBD">
        <w:rPr>
          <w:rFonts w:ascii="Cambria" w:hAnsi="Cambria" w:cs="Arial"/>
          <w:color w:val="808080"/>
          <w:sz w:val="22"/>
          <w:szCs w:val="22"/>
        </w:rPr>
        <w:t xml:space="preserve">= 0, which represents the no-trip alternative, so that  </w:t>
      </w:r>
      <m:oMath>
        <m:sSub>
          <m:sSubPr>
            <m:ctrlPr>
              <w:rPr>
                <w:rFonts w:ascii="Cambria Math" w:hAnsi="Cambria Math"/>
              </w:rPr>
            </m:ctrlPr>
          </m:sSubPr>
          <m:e>
            <m:r>
              <w:rPr>
                <w:rFonts w:ascii="Cambria Math" w:hAnsi="Cambria Math"/>
              </w:rPr>
              <m:t>T</m:t>
            </m:r>
          </m:e>
          <m:sub>
            <m:r>
              <w:rPr>
                <w:rFonts w:ascii="Cambria Math" w:hAnsi="Cambria Math"/>
              </w:rPr>
              <m:t>i0</m:t>
            </m:r>
          </m:sub>
        </m:sSub>
      </m:oMath>
      <w:r w:rsidRPr="00425DBD">
        <w:rPr>
          <w:rFonts w:ascii="Cambria" w:hAnsi="Cambria" w:cs="Arial"/>
          <w:color w:val="808080"/>
          <w:sz w:val="22"/>
          <w:szCs w:val="22"/>
        </w:rPr>
        <w:t xml:space="preserve">  is the number of choice occasions where individual </w:t>
      </w:r>
      <w:r w:rsidRPr="00425DBD">
        <w:rPr>
          <w:rFonts w:ascii="Cambria" w:hAnsi="Cambria" w:cs="Arial"/>
          <w:i/>
          <w:color w:val="808080"/>
          <w:sz w:val="22"/>
          <w:szCs w:val="22"/>
        </w:rPr>
        <w:t>i</w:t>
      </w:r>
      <w:r w:rsidRPr="00425DBD">
        <w:rPr>
          <w:rFonts w:ascii="Cambria" w:hAnsi="Cambria" w:cs="Arial"/>
          <w:color w:val="808080"/>
          <w:sz w:val="22"/>
          <w:szCs w:val="22"/>
        </w:rPr>
        <w:t xml:space="preserve"> chose </w:t>
      </w:r>
      <w:r w:rsidRPr="00425DBD">
        <w:rPr>
          <w:rFonts w:ascii="Cambria" w:hAnsi="Cambria" w:cs="Arial"/>
          <w:color w:val="808080"/>
          <w:sz w:val="22"/>
          <w:szCs w:val="22"/>
          <w:u w:val="single"/>
        </w:rPr>
        <w:t>not</w:t>
      </w:r>
      <w:r w:rsidRPr="00425DBD">
        <w:rPr>
          <w:rFonts w:ascii="Cambria" w:hAnsi="Cambria" w:cs="Arial"/>
          <w:color w:val="808080"/>
          <w:sz w:val="22"/>
          <w:szCs w:val="22"/>
        </w:rPr>
        <w:t xml:space="preserve"> to take a trip to a recreation site.</w:t>
      </w:r>
    </w:p>
    <w:p w:rsidRPr="00425DBD" w:rsidR="00963773" w:rsidP="00001D35" w:rsidRDefault="00963773">
      <w:pPr>
        <w:pStyle w:val="IEcNormalText"/>
        <w:spacing w:before="120" w:line="240" w:lineRule="auto"/>
        <w:ind w:left="1440"/>
        <w:jc w:val="both"/>
        <w:rPr>
          <w:rFonts w:ascii="Cambria" w:hAnsi="Cambria" w:cs="Arial"/>
          <w:color w:val="808080"/>
          <w:szCs w:val="22"/>
        </w:rPr>
      </w:pPr>
      <w:r w:rsidRPr="00425DBD">
        <w:rPr>
          <w:rFonts w:ascii="Cambria" w:hAnsi="Cambria" w:cs="Arial"/>
          <w:color w:val="808080"/>
          <w:szCs w:val="22"/>
        </w:rPr>
        <w:t>The compensating variation per choice occasion associated with a change in the characteristics of one or more sites can be expressed as (Hanemann 1982)</w:t>
      </w:r>
    </w:p>
    <w:p w:rsidRPr="00523EB4" w:rsidR="00963773" w:rsidP="00001D35" w:rsidRDefault="005946F1">
      <w:pPr>
        <w:spacing w:before="120" w:after="120"/>
        <w:ind w:left="720" w:firstLine="720"/>
        <w:jc w:val="both"/>
        <w:rPr>
          <w:rFonts w:ascii="Cambria" w:hAnsi="Cambria" w:cs="Arial"/>
          <w:color w:val="808080"/>
          <w:sz w:val="22"/>
          <w:szCs w:val="22"/>
        </w:rPr>
      </w:pPr>
      <m:oMathPara>
        <m:oMath>
          <m:sSub>
            <m:sSubPr>
              <m:ctrlPr>
                <w:rPr>
                  <w:rFonts w:ascii="Cambria Math" w:hAnsi="Cambria Math"/>
                </w:rPr>
              </m:ctrlPr>
            </m:sSubPr>
            <m:e>
              <m:r>
                <w:rPr>
                  <w:rFonts w:ascii="Cambria Math" w:hAnsi="Cambria Math"/>
                </w:rPr>
                <m:t>CV</m:t>
              </m:r>
            </m:e>
            <m:sub>
              <m:r>
                <w:rPr>
                  <w:rFonts w:ascii="Cambria Math" w:hAnsi="Cambria Math"/>
                </w:rPr>
                <m:t>i</m:t>
              </m:r>
            </m:sub>
          </m:sSub>
          <m:r>
            <w:rPr>
              <w:rFonts w:ascii="Cambria Math" w:hAnsi="Cambria Math"/>
            </w:rPr>
            <m:t>=</m:t>
          </m:r>
          <m:f>
            <m:fPr>
              <m:ctrlPr>
                <w:rPr>
                  <w:rFonts w:ascii="Cambria Math" w:hAnsi="Cambria Math"/>
                </w:rPr>
              </m:ctrlPr>
            </m:fPr>
            <m:num>
              <m:func>
                <m:funcPr>
                  <m:ctrlPr>
                    <w:rPr>
                      <w:rFonts w:ascii="Cambria Math" w:hAnsi="Cambria Math"/>
                    </w:rPr>
                  </m:ctrlPr>
                </m:funcPr>
                <m:fName>
                  <m:r>
                    <m:rPr>
                      <m:sty m:val="p"/>
                    </m:rPr>
                    <w:rPr>
                      <w:rFonts w:ascii="Cambria Math" w:hAnsi="Cambria Math"/>
                    </w:rPr>
                    <m:t>ln</m:t>
                  </m:r>
                </m:fName>
                <m:e>
                  <m:d>
                    <m:dPr>
                      <m:begChr m:val="["/>
                      <m:endChr m:val="]"/>
                      <m:ctrlPr>
                        <w:rPr>
                          <w:rFonts w:ascii="Cambria Math" w:hAnsi="Cambria Math"/>
                        </w:rPr>
                      </m:ctrlPr>
                    </m:dPr>
                    <m:e>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sSubSup>
                                <m:sSubSupPr>
                                  <m:ctrlPr>
                                    <w:rPr>
                                      <w:rFonts w:ascii="Cambria Math" w:hAnsi="Cambria Math"/>
                                    </w:rPr>
                                  </m:ctrlPr>
                                </m:sSubSupPr>
                                <m:e>
                                  <m:r>
                                    <w:rPr>
                                      <w:rFonts w:ascii="Cambria Math" w:hAnsi="Cambria Math"/>
                                    </w:rPr>
                                    <m:t>v</m:t>
                                  </m:r>
                                </m:e>
                                <m:sub>
                                  <m:r>
                                    <w:rPr>
                                      <w:rFonts w:ascii="Cambria Math" w:hAnsi="Cambria Math"/>
                                    </w:rPr>
                                    <m:t>i0</m:t>
                                  </m:r>
                                </m:sub>
                                <m:sup/>
                              </m:sSubSup>
                            </m:e>
                          </m:d>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w:rPr>
                                  <w:rFonts w:ascii="Cambria Math" w:hAnsi="Cambria Math"/>
                                </w:rPr>
                                <m:t>ρ</m:t>
                              </m:r>
                              <m:sSubSup>
                                <m:sSubSupPr>
                                  <m:ctrlPr>
                                    <w:rPr>
                                      <w:rFonts w:ascii="Cambria Math" w:hAnsi="Cambria Math"/>
                                    </w:rPr>
                                  </m:ctrlPr>
                                </m:sSubSupPr>
                                <m:e>
                                  <m:r>
                                    <w:rPr>
                                      <w:rFonts w:ascii="Cambria Math" w:hAnsi="Cambria Math"/>
                                    </w:rPr>
                                    <m:t>I</m:t>
                                  </m:r>
                                </m:e>
                                <m:sub>
                                  <m:r>
                                    <w:rPr>
                                      <w:rFonts w:ascii="Cambria Math" w:hAnsi="Cambria Math"/>
                                    </w:rPr>
                                    <m:t>i</m:t>
                                  </m:r>
                                </m:sub>
                                <m:sup>
                                  <m:r>
                                    <w:rPr>
                                      <w:rFonts w:ascii="Cambria Math" w:hAnsi="Cambria Math"/>
                                    </w:rPr>
                                    <m:t>1</m:t>
                                  </m:r>
                                </m:sup>
                              </m:sSubSup>
                            </m:e>
                          </m:d>
                        </m:e>
                      </m:func>
                    </m:e>
                  </m:d>
                </m:e>
              </m:func>
              <m:r>
                <w:rPr>
                  <w:rFonts w:ascii="Cambria Math" w:hAnsi="Cambria Math"/>
                </w:rPr>
                <m:t xml:space="preserve">  -  </m:t>
              </m:r>
              <m:func>
                <m:funcPr>
                  <m:ctrlPr>
                    <w:rPr>
                      <w:rFonts w:ascii="Cambria Math" w:hAnsi="Cambria Math"/>
                    </w:rPr>
                  </m:ctrlPr>
                </m:funcPr>
                <m:fName>
                  <m:r>
                    <m:rPr>
                      <m:sty m:val="p"/>
                    </m:rPr>
                    <w:rPr>
                      <w:rFonts w:ascii="Cambria Math" w:hAnsi="Cambria Math"/>
                    </w:rPr>
                    <m:t>ln</m:t>
                  </m:r>
                </m:fName>
                <m:e>
                  <m:d>
                    <m:dPr>
                      <m:begChr m:val="["/>
                      <m:endChr m:val="]"/>
                      <m:ctrlPr>
                        <w:rPr>
                          <w:rFonts w:ascii="Cambria Math" w:hAnsi="Cambria Math"/>
                        </w:rPr>
                      </m:ctrlPr>
                    </m:dPr>
                    <m:e>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sSubSup>
                                <m:sSubSupPr>
                                  <m:ctrlPr>
                                    <w:rPr>
                                      <w:rFonts w:ascii="Cambria Math" w:hAnsi="Cambria Math"/>
                                    </w:rPr>
                                  </m:ctrlPr>
                                </m:sSubSupPr>
                                <m:e>
                                  <m:r>
                                    <w:rPr>
                                      <w:rFonts w:ascii="Cambria Math" w:hAnsi="Cambria Math"/>
                                    </w:rPr>
                                    <m:t>v</m:t>
                                  </m:r>
                                </m:e>
                                <m:sub>
                                  <m:r>
                                    <w:rPr>
                                      <w:rFonts w:ascii="Cambria Math" w:hAnsi="Cambria Math"/>
                                    </w:rPr>
                                    <m:t>i0</m:t>
                                  </m:r>
                                </m:sub>
                                <m:sup/>
                              </m:sSubSup>
                            </m:e>
                          </m:d>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w:rPr>
                                  <w:rFonts w:ascii="Cambria Math" w:hAnsi="Cambria Math"/>
                                </w:rPr>
                                <m:t>ρ</m:t>
                              </m:r>
                              <m:sSubSup>
                                <m:sSubSupPr>
                                  <m:ctrlPr>
                                    <w:rPr>
                                      <w:rFonts w:ascii="Cambria Math" w:hAnsi="Cambria Math"/>
                                    </w:rPr>
                                  </m:ctrlPr>
                                </m:sSubSupPr>
                                <m:e>
                                  <m:r>
                                    <w:rPr>
                                      <w:rFonts w:ascii="Cambria Math" w:hAnsi="Cambria Math"/>
                                    </w:rPr>
                                    <m:t>I</m:t>
                                  </m:r>
                                </m:e>
                                <m:sub>
                                  <m:r>
                                    <w:rPr>
                                      <w:rFonts w:ascii="Cambria Math" w:hAnsi="Cambria Math"/>
                                    </w:rPr>
                                    <m:t>i</m:t>
                                  </m:r>
                                </m:sub>
                                <m:sup>
                                  <m:r>
                                    <w:rPr>
                                      <w:rFonts w:ascii="Cambria Math" w:hAnsi="Cambria Math"/>
                                    </w:rPr>
                                    <m:t>0</m:t>
                                  </m:r>
                                </m:sup>
                              </m:sSubSup>
                            </m:e>
                          </m:d>
                        </m:e>
                      </m:func>
                    </m:e>
                  </m:d>
                </m:e>
              </m:func>
            </m:num>
            <m:den>
              <m:sSub>
                <m:sSubPr>
                  <m:ctrlPr>
                    <w:rPr>
                      <w:rFonts w:ascii="Cambria Math" w:hAnsi="Cambria Math"/>
                    </w:rPr>
                  </m:ctrlPr>
                </m:sSubPr>
                <m:e>
                  <m:r>
                    <w:rPr>
                      <w:rFonts w:ascii="Cambria Math" w:hAnsi="Cambria Math"/>
                    </w:rPr>
                    <m:t>β</m:t>
                  </m:r>
                </m:e>
                <m:sub>
                  <m:r>
                    <w:rPr>
                      <w:rFonts w:ascii="Cambria Math" w:hAnsi="Cambria Math"/>
                    </w:rPr>
                    <m:t>TC</m:t>
                  </m:r>
                </m:sub>
              </m:sSub>
            </m:den>
          </m:f>
        </m:oMath>
      </m:oMathPara>
    </w:p>
    <w:p w:rsidRPr="00425DBD" w:rsidR="00963773" w:rsidP="00001D35" w:rsidRDefault="00963773">
      <w:pPr>
        <w:pStyle w:val="IEcNormalText"/>
        <w:spacing w:before="120" w:line="240" w:lineRule="auto"/>
        <w:ind w:left="1440"/>
        <w:jc w:val="both"/>
        <w:rPr>
          <w:rFonts w:ascii="Cambria" w:hAnsi="Cambria" w:cs="Arial"/>
          <w:color w:val="808080"/>
          <w:szCs w:val="22"/>
        </w:rPr>
      </w:pPr>
      <w:r w:rsidRPr="00425DBD">
        <w:rPr>
          <w:rFonts w:ascii="Cambria" w:hAnsi="Cambria" w:cs="Arial"/>
          <w:color w:val="808080"/>
          <w:szCs w:val="22"/>
        </w:rPr>
        <w:t xml:space="preserve">where </w:t>
      </w:r>
      <m:oMath>
        <m:sSubSup>
          <m:sSubSupPr>
            <m:ctrlPr>
              <w:rPr>
                <w:rFonts w:ascii="Cambria Math" w:hAnsi="Cambria Math"/>
              </w:rPr>
            </m:ctrlPr>
          </m:sSubSupPr>
          <m:e>
            <m:r>
              <w:rPr>
                <w:rFonts w:ascii="Cambria Math" w:hAnsi="Cambria Math"/>
              </w:rPr>
              <m:t>I</m:t>
            </m:r>
          </m:e>
          <m:sub>
            <m:r>
              <w:rPr>
                <w:rFonts w:ascii="Cambria Math" w:hAnsi="Cambria Math"/>
              </w:rPr>
              <m:t>i</m:t>
            </m:r>
          </m:sub>
          <m:sup>
            <m:r>
              <w:rPr>
                <w:rFonts w:ascii="Cambria Math" w:hAnsi="Cambria Math"/>
              </w:rPr>
              <m:t>0</m:t>
            </m:r>
          </m:sup>
        </m:sSubSup>
      </m:oMath>
      <w:r w:rsidRPr="00425DBD">
        <w:rPr>
          <w:rFonts w:ascii="Cambria" w:hAnsi="Cambria" w:cs="Arial"/>
          <w:color w:val="808080"/>
          <w:szCs w:val="22"/>
        </w:rPr>
        <w:t xml:space="preserve"> represents the inclusive value for individual </w:t>
      </w:r>
      <w:r w:rsidRPr="00425DBD">
        <w:rPr>
          <w:rFonts w:ascii="Cambria" w:hAnsi="Cambria" w:cs="Arial"/>
          <w:i/>
          <w:color w:val="808080"/>
          <w:szCs w:val="22"/>
        </w:rPr>
        <w:t xml:space="preserve">i </w:t>
      </w:r>
      <w:r w:rsidRPr="00425DBD">
        <w:rPr>
          <w:rFonts w:ascii="Cambria" w:hAnsi="Cambria" w:cs="Arial"/>
          <w:color w:val="808080"/>
          <w:szCs w:val="22"/>
        </w:rPr>
        <w:t xml:space="preserve">with the original site characteristics and  </w:t>
      </w:r>
      <m:oMath>
        <m:sSubSup>
          <m:sSubSupPr>
            <m:ctrlPr>
              <w:rPr>
                <w:rFonts w:ascii="Cambria Math" w:hAnsi="Cambria Math"/>
              </w:rPr>
            </m:ctrlPr>
          </m:sSubSupPr>
          <m:e>
            <m:r>
              <w:rPr>
                <w:rFonts w:ascii="Cambria Math" w:hAnsi="Cambria Math"/>
              </w:rPr>
              <m:t>I</m:t>
            </m:r>
          </m:e>
          <m:sub>
            <m:r>
              <w:rPr>
                <w:rFonts w:ascii="Cambria Math" w:hAnsi="Cambria Math"/>
              </w:rPr>
              <m:t>i</m:t>
            </m:r>
          </m:sub>
          <m:sup>
            <m:r>
              <w:rPr>
                <w:rFonts w:ascii="Cambria Math" w:hAnsi="Cambria Math"/>
              </w:rPr>
              <m:t>1</m:t>
            </m:r>
          </m:sup>
        </m:sSubSup>
      </m:oMath>
      <w:r w:rsidRPr="00425DBD">
        <w:rPr>
          <w:rFonts w:ascii="Cambria" w:hAnsi="Cambria" w:cs="Arial"/>
          <w:color w:val="808080"/>
          <w:szCs w:val="22"/>
        </w:rPr>
        <w:t xml:space="preserve"> represents the inclusive value for individual </w:t>
      </w:r>
      <w:r w:rsidRPr="00425DBD">
        <w:rPr>
          <w:rFonts w:ascii="Cambria" w:hAnsi="Cambria" w:cs="Arial"/>
          <w:i/>
          <w:color w:val="808080"/>
          <w:szCs w:val="22"/>
        </w:rPr>
        <w:t>i</w:t>
      </w:r>
      <w:r w:rsidRPr="00425DBD">
        <w:rPr>
          <w:rFonts w:ascii="Cambria" w:hAnsi="Cambria" w:cs="Arial"/>
          <w:color w:val="808080"/>
          <w:szCs w:val="22"/>
        </w:rPr>
        <w:t xml:space="preserve"> with the new site characteristics.</w:t>
      </w:r>
    </w:p>
    <w:p w:rsidRPr="00425DBD" w:rsidR="005E0A0F" w:rsidP="00001D35" w:rsidRDefault="005E0A0F">
      <w:pPr>
        <w:pStyle w:val="NormalWeb"/>
        <w:numPr>
          <w:ilvl w:val="0"/>
          <w:numId w:val="6"/>
        </w:numPr>
        <w:spacing w:before="120" w:beforeAutospacing="0" w:after="120" w:afterAutospacing="0"/>
        <w:ind w:left="1080"/>
        <w:jc w:val="both"/>
        <w:rPr>
          <w:rFonts w:ascii="Cambria" w:hAnsi="Cambria"/>
          <w:color w:val="808080"/>
          <w:sz w:val="22"/>
          <w:szCs w:val="22"/>
        </w:rPr>
      </w:pPr>
      <w:r w:rsidRPr="00425DBD">
        <w:rPr>
          <w:rFonts w:ascii="Cambria" w:hAnsi="Cambria"/>
          <w:color w:val="808080"/>
          <w:sz w:val="22"/>
          <w:szCs w:val="22"/>
        </w:rPr>
        <w:t>Degree of accuracy needed for the Purpose discussed in the justification;</w:t>
      </w:r>
    </w:p>
    <w:p w:rsidRPr="00425DBD" w:rsidR="002958AF" w:rsidP="00001D35" w:rsidRDefault="002958AF">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before="120" w:after="120"/>
        <w:ind w:left="1080"/>
        <w:jc w:val="both"/>
        <w:rPr>
          <w:rFonts w:ascii="Cambria" w:hAnsi="Cambria" w:cs="Arial"/>
          <w:color w:val="808080"/>
          <w:sz w:val="22"/>
          <w:szCs w:val="22"/>
        </w:rPr>
      </w:pPr>
      <w:r w:rsidRPr="00425DBD">
        <w:rPr>
          <w:rFonts w:ascii="Cambria" w:hAnsi="Cambria" w:cs="Arial"/>
          <w:color w:val="808080"/>
          <w:sz w:val="22"/>
          <w:szCs w:val="22"/>
        </w:rPr>
        <w:t>The survey responses will provide recreation trip data that will be used to estimate a random utility maximization model</w:t>
      </w:r>
      <w:r w:rsidRPr="00425DBD" w:rsidR="00001D35">
        <w:rPr>
          <w:rFonts w:ascii="Cambria" w:hAnsi="Cambria" w:cs="Arial"/>
          <w:color w:val="808080"/>
          <w:sz w:val="22"/>
          <w:szCs w:val="22"/>
        </w:rPr>
        <w:t xml:space="preserve">. </w:t>
      </w:r>
      <w:r w:rsidRPr="00425DBD">
        <w:rPr>
          <w:rFonts w:ascii="Cambria" w:hAnsi="Cambria" w:cs="Arial"/>
          <w:color w:val="808080"/>
          <w:sz w:val="22"/>
          <w:szCs w:val="22"/>
        </w:rPr>
        <w:t xml:space="preserve">We will use the model to develop a variety of </w:t>
      </w:r>
      <w:r w:rsidRPr="00425DBD">
        <w:rPr>
          <w:rFonts w:ascii="Cambria" w:hAnsi="Cambria" w:cs="Arial"/>
          <w:color w:val="808080"/>
          <w:sz w:val="22"/>
          <w:szCs w:val="22"/>
        </w:rPr>
        <w:lastRenderedPageBreak/>
        <w:t>estimates that are complex functions of model parameters</w:t>
      </w:r>
      <w:r w:rsidRPr="00425DBD" w:rsidR="00001D35">
        <w:rPr>
          <w:rFonts w:ascii="Cambria" w:hAnsi="Cambria" w:cs="Arial"/>
          <w:color w:val="808080"/>
          <w:sz w:val="22"/>
          <w:szCs w:val="22"/>
        </w:rPr>
        <w:t xml:space="preserve">. </w:t>
      </w:r>
      <w:r w:rsidRPr="00425DBD">
        <w:rPr>
          <w:rFonts w:ascii="Cambria" w:hAnsi="Cambria" w:cs="Arial"/>
          <w:color w:val="808080"/>
          <w:sz w:val="22"/>
          <w:szCs w:val="22"/>
        </w:rPr>
        <w:t>The confidence levels for these estimates will vary with the type of estimate and with the precision of the associated model parameters</w:t>
      </w:r>
      <w:r w:rsidRPr="00425DBD" w:rsidR="00001D35">
        <w:rPr>
          <w:rFonts w:ascii="Cambria" w:hAnsi="Cambria" w:cs="Arial"/>
          <w:color w:val="808080"/>
          <w:sz w:val="22"/>
          <w:szCs w:val="22"/>
        </w:rPr>
        <w:t xml:space="preserve">. </w:t>
      </w:r>
      <w:r w:rsidRPr="00425DBD">
        <w:rPr>
          <w:rFonts w:ascii="Cambria" w:hAnsi="Cambria" w:cs="Arial"/>
          <w:color w:val="808080"/>
          <w:sz w:val="22"/>
          <w:szCs w:val="22"/>
        </w:rPr>
        <w:t>While the precision of these parameters is difficult to predict in advance, based on past experience with similar models, the study team believes that reasonably precise estimates can be obtained with 1,000 or more responses</w:t>
      </w:r>
      <w:r w:rsidRPr="00425DBD" w:rsidR="00001D35">
        <w:rPr>
          <w:rFonts w:ascii="Cambria" w:hAnsi="Cambria" w:cs="Arial"/>
          <w:color w:val="808080"/>
          <w:sz w:val="22"/>
          <w:szCs w:val="22"/>
        </w:rPr>
        <w:t xml:space="preserve">. </w:t>
      </w:r>
      <w:r w:rsidRPr="00425DBD">
        <w:rPr>
          <w:rFonts w:ascii="Cambria" w:hAnsi="Cambria" w:cs="Arial"/>
          <w:color w:val="808080"/>
          <w:sz w:val="22"/>
          <w:szCs w:val="22"/>
        </w:rPr>
        <w:t xml:space="preserve">  </w:t>
      </w:r>
    </w:p>
    <w:p w:rsidRPr="00425DBD" w:rsidR="005E0A0F" w:rsidP="00001D35" w:rsidRDefault="005E0A0F">
      <w:pPr>
        <w:pStyle w:val="NormalWeb"/>
        <w:numPr>
          <w:ilvl w:val="0"/>
          <w:numId w:val="6"/>
        </w:numPr>
        <w:spacing w:before="120" w:beforeAutospacing="0" w:after="120" w:afterAutospacing="0"/>
        <w:ind w:left="1080"/>
        <w:jc w:val="both"/>
        <w:rPr>
          <w:rFonts w:ascii="Cambria" w:hAnsi="Cambria"/>
          <w:color w:val="808080"/>
          <w:sz w:val="22"/>
          <w:szCs w:val="22"/>
        </w:rPr>
      </w:pPr>
      <w:r w:rsidRPr="00425DBD">
        <w:rPr>
          <w:rFonts w:ascii="Cambria" w:hAnsi="Cambria"/>
          <w:color w:val="808080"/>
          <w:sz w:val="22"/>
          <w:szCs w:val="22"/>
        </w:rPr>
        <w:t>Unusual problems requiring specialized sampling procedures; and</w:t>
      </w:r>
    </w:p>
    <w:p w:rsidRPr="00001D35" w:rsidR="00396509" w:rsidP="00396509" w:rsidRDefault="001159BC">
      <w:pPr>
        <w:pStyle w:val="NormalWeb"/>
        <w:spacing w:before="120" w:beforeAutospacing="0" w:after="120" w:afterAutospacing="0"/>
        <w:ind w:left="1080"/>
        <w:jc w:val="both"/>
        <w:rPr>
          <w:rFonts w:ascii="Cambria" w:hAnsi="Cambria" w:cs="Arial"/>
          <w:sz w:val="22"/>
          <w:szCs w:val="22"/>
        </w:rPr>
      </w:pPr>
      <w:r w:rsidRPr="00425DBD">
        <w:rPr>
          <w:rFonts w:ascii="Cambria" w:hAnsi="Cambria" w:cs="Arial"/>
          <w:color w:val="808080"/>
          <w:sz w:val="22"/>
          <w:szCs w:val="22"/>
        </w:rPr>
        <w:t>No specialized sampling procedures will be used. Households will be selected using stratified random sampling of households from four primary strata</w:t>
      </w:r>
      <w:r w:rsidRPr="00425DBD" w:rsidR="00157223">
        <w:rPr>
          <w:rFonts w:ascii="Cambria" w:hAnsi="Cambria" w:cs="Arial"/>
          <w:color w:val="808080"/>
          <w:sz w:val="22"/>
          <w:szCs w:val="22"/>
        </w:rPr>
        <w:t xml:space="preserve"> (see item 1 above)</w:t>
      </w:r>
      <w:r w:rsidRPr="00425DBD">
        <w:rPr>
          <w:rFonts w:ascii="Cambria" w:hAnsi="Cambria" w:cs="Arial"/>
          <w:color w:val="808080"/>
          <w:sz w:val="22"/>
          <w:szCs w:val="22"/>
        </w:rPr>
        <w:t xml:space="preserve">. </w:t>
      </w:r>
      <w:r w:rsidR="00396509">
        <w:rPr>
          <w:rFonts w:ascii="Cambria" w:hAnsi="Cambria" w:cs="Arial"/>
          <w:color w:val="808080"/>
          <w:sz w:val="22"/>
          <w:szCs w:val="22"/>
        </w:rPr>
        <w:t xml:space="preserve"> </w:t>
      </w:r>
      <w:r w:rsidR="00396509">
        <w:rPr>
          <w:rFonts w:ascii="Cambria" w:hAnsi="Cambria" w:cs="Arial"/>
          <w:sz w:val="22"/>
          <w:szCs w:val="22"/>
        </w:rPr>
        <w:t xml:space="preserve">Within households the adult (age 18 or older) with the most recent birthday will be asked to complete the on-line survey.  </w:t>
      </w:r>
      <w:r w:rsidRPr="00001D35" w:rsidR="00396509">
        <w:rPr>
          <w:rFonts w:ascii="Cambria" w:hAnsi="Cambria" w:cs="Arial"/>
          <w:sz w:val="22"/>
          <w:szCs w:val="22"/>
        </w:rPr>
        <w:t xml:space="preserve"> </w:t>
      </w:r>
    </w:p>
    <w:p w:rsidRPr="00425DBD" w:rsidR="005E0A0F" w:rsidP="00001D35" w:rsidRDefault="005E0A0F">
      <w:pPr>
        <w:pStyle w:val="NormalWeb"/>
        <w:numPr>
          <w:ilvl w:val="0"/>
          <w:numId w:val="6"/>
        </w:numPr>
        <w:spacing w:before="120" w:beforeAutospacing="0" w:after="120" w:afterAutospacing="0"/>
        <w:ind w:left="1080"/>
        <w:jc w:val="both"/>
        <w:rPr>
          <w:rFonts w:ascii="Cambria" w:hAnsi="Cambria"/>
          <w:color w:val="808080"/>
          <w:sz w:val="22"/>
          <w:szCs w:val="22"/>
        </w:rPr>
      </w:pPr>
      <w:r w:rsidRPr="00425DBD">
        <w:rPr>
          <w:rFonts w:ascii="Cambria" w:hAnsi="Cambria"/>
          <w:color w:val="808080"/>
          <w:sz w:val="22"/>
          <w:szCs w:val="22"/>
        </w:rPr>
        <w:t>Use of periodic or cyclical data collections to reduce respondent burden.</w:t>
      </w:r>
    </w:p>
    <w:p w:rsidRPr="00425DBD" w:rsidR="00C17BF5" w:rsidP="00001D35" w:rsidRDefault="00C17BF5">
      <w:pPr>
        <w:spacing w:before="120" w:after="120"/>
        <w:ind w:left="1080"/>
        <w:jc w:val="both"/>
        <w:rPr>
          <w:rFonts w:ascii="Cambria" w:hAnsi="Cambria"/>
          <w:color w:val="808080"/>
          <w:sz w:val="22"/>
          <w:szCs w:val="22"/>
        </w:rPr>
      </w:pPr>
      <w:r w:rsidRPr="00425DBD">
        <w:rPr>
          <w:rFonts w:ascii="Cambria" w:hAnsi="Cambria" w:eastAsia="Times" w:cs="Arial"/>
          <w:color w:val="808080"/>
          <w:sz w:val="22"/>
          <w:szCs w:val="22"/>
        </w:rPr>
        <w:t xml:space="preserve">This is a one-time survey and is therefore the most infrequent collection interval possible. </w:t>
      </w:r>
    </w:p>
    <w:p w:rsidRPr="00001D35" w:rsidR="005E0A0F" w:rsidP="00001D35" w:rsidRDefault="005E0A0F">
      <w:pPr>
        <w:pStyle w:val="NormalWeb"/>
        <w:numPr>
          <w:ilvl w:val="0"/>
          <w:numId w:val="5"/>
        </w:numPr>
        <w:spacing w:before="120" w:beforeAutospacing="0" w:after="120" w:afterAutospacing="0"/>
        <w:ind w:left="720" w:hanging="720"/>
        <w:jc w:val="both"/>
        <w:rPr>
          <w:rFonts w:ascii="Cambria" w:hAnsi="Cambria"/>
          <w:sz w:val="22"/>
          <w:szCs w:val="22"/>
        </w:rPr>
      </w:pPr>
      <w:r w:rsidRPr="00001D35">
        <w:rPr>
          <w:rFonts w:ascii="Cambria" w:hAnsi="Cambria"/>
          <w:sz w:val="22"/>
          <w:szCs w:val="22"/>
          <w:u w:val="single"/>
        </w:rPr>
        <w:t>Maximization of Response Rates, Non-response, and Reliability</w:t>
      </w:r>
    </w:p>
    <w:p w:rsidRPr="00F76C26" w:rsidR="00F76C26" w:rsidP="00F76C26" w:rsidRDefault="00F76C26">
      <w:pPr>
        <w:pStyle w:val="IEcNormalText"/>
        <w:spacing w:before="120" w:line="240" w:lineRule="auto"/>
        <w:ind w:left="720"/>
        <w:jc w:val="both"/>
        <w:rPr>
          <w:rFonts w:ascii="Cambria" w:hAnsi="Cambria"/>
          <w:szCs w:val="22"/>
        </w:rPr>
      </w:pPr>
      <w:r w:rsidRPr="00F76C26">
        <w:rPr>
          <w:rFonts w:ascii="Cambria" w:hAnsi="Cambria"/>
          <w:szCs w:val="22"/>
        </w:rPr>
        <w:t>Several measures will be taken to encourage</w:t>
      </w:r>
      <w:r w:rsidR="00D329BA">
        <w:rPr>
          <w:rFonts w:ascii="Calibri Light" w:hAnsi="Calibri Light"/>
          <w:szCs w:val="22"/>
        </w:rPr>
        <w:t xml:space="preserve"> </w:t>
      </w:r>
      <w:r w:rsidRPr="00777D71" w:rsidR="00D329BA">
        <w:rPr>
          <w:rFonts w:ascii="Cambria" w:hAnsi="Cambria"/>
          <w:szCs w:val="22"/>
        </w:rPr>
        <w:t>sampled individuals to respond to the survey</w:t>
      </w:r>
      <w:r w:rsidRPr="00F76C26">
        <w:rPr>
          <w:rFonts w:ascii="Cambria" w:hAnsi="Cambria"/>
          <w:szCs w:val="22"/>
        </w:rPr>
        <w:t xml:space="preserve">, including: </w:t>
      </w:r>
    </w:p>
    <w:p w:rsidRPr="00F76C26" w:rsidR="00F76C26" w:rsidP="00F76C26" w:rsidRDefault="00F76C26">
      <w:pPr>
        <w:pStyle w:val="IEcBulletText"/>
        <w:tabs>
          <w:tab w:val="clear" w:pos="432"/>
          <w:tab w:val="num" w:pos="360"/>
        </w:tabs>
        <w:ind w:left="1080" w:hanging="360"/>
        <w:rPr>
          <w:rFonts w:ascii="Cambria" w:hAnsi="Cambria"/>
        </w:rPr>
      </w:pPr>
      <w:r w:rsidRPr="00F76C26">
        <w:rPr>
          <w:rFonts w:ascii="Cambria" w:hAnsi="Cambria"/>
        </w:rPr>
        <w:t>Branded survey materials with color USACE logos;</w:t>
      </w:r>
    </w:p>
    <w:p w:rsidRPr="00F76C26" w:rsidR="00F76C26" w:rsidP="00F76C26" w:rsidRDefault="00D329BA">
      <w:pPr>
        <w:pStyle w:val="IEcBulletText"/>
        <w:tabs>
          <w:tab w:val="clear" w:pos="432"/>
          <w:tab w:val="num" w:pos="360"/>
        </w:tabs>
        <w:ind w:left="1080" w:hanging="360"/>
        <w:rPr>
          <w:rFonts w:ascii="Cambria" w:hAnsi="Cambria"/>
        </w:rPr>
      </w:pPr>
      <w:r>
        <w:rPr>
          <w:rFonts w:ascii="Cambria" w:hAnsi="Cambria"/>
        </w:rPr>
        <w:t>Multiple f</w:t>
      </w:r>
      <w:r w:rsidRPr="00F76C26" w:rsidR="00F76C26">
        <w:rPr>
          <w:rFonts w:ascii="Cambria" w:hAnsi="Cambria"/>
        </w:rPr>
        <w:t xml:space="preserve">ollow-up reminders after </w:t>
      </w:r>
      <w:r>
        <w:rPr>
          <w:rFonts w:ascii="Cambria" w:hAnsi="Cambria"/>
        </w:rPr>
        <w:t xml:space="preserve">the </w:t>
      </w:r>
      <w:r w:rsidRPr="00F76C26" w:rsidR="00F76C26">
        <w:rPr>
          <w:rFonts w:ascii="Cambria" w:hAnsi="Cambria"/>
        </w:rPr>
        <w:t>initial invitation; and,</w:t>
      </w:r>
    </w:p>
    <w:p w:rsidRPr="00F76C26" w:rsidR="00F76C26" w:rsidP="00F76C26" w:rsidRDefault="00F76C26">
      <w:pPr>
        <w:pStyle w:val="IEcBulletText"/>
        <w:tabs>
          <w:tab w:val="clear" w:pos="432"/>
          <w:tab w:val="num" w:pos="360"/>
        </w:tabs>
        <w:ind w:left="1080" w:hanging="360"/>
        <w:rPr>
          <w:rFonts w:ascii="Cambria" w:hAnsi="Cambria"/>
        </w:rPr>
      </w:pPr>
      <w:r w:rsidRPr="00F76C26">
        <w:rPr>
          <w:rFonts w:ascii="Cambria" w:hAnsi="Cambria"/>
        </w:rPr>
        <w:t xml:space="preserve">Provision of a toll-free number in survey correspondence to address any questions. </w:t>
      </w:r>
    </w:p>
    <w:p w:rsidRPr="00777D71" w:rsidR="00043439" w:rsidP="00777D71" w:rsidRDefault="00043439">
      <w:pPr>
        <w:pStyle w:val="IEcNormalText"/>
        <w:spacing w:before="120" w:line="240" w:lineRule="auto"/>
        <w:ind w:left="720"/>
        <w:jc w:val="both"/>
        <w:rPr>
          <w:rFonts w:ascii="Cambria" w:hAnsi="Cambria"/>
          <w:szCs w:val="22"/>
        </w:rPr>
      </w:pPr>
      <w:r w:rsidRPr="00777D71">
        <w:rPr>
          <w:rFonts w:ascii="Cambria" w:hAnsi="Cambria"/>
          <w:szCs w:val="22"/>
        </w:rPr>
        <w:t>Despite these measures, the response rate for the web survey may be as low as 20%, raising potential concerns about non-response bias. Demographic differences between respondents and non-respondents will be addressed by calibrating design weights through iterative proportion fitting, or “raking” (Kolenikov 2014; Battaglia, Hoaglin, and Frankel 2009) to match demographic controls from the American Community Survey (e.g., gender, age, ethnicity, and education) within each of the four sampling strata.</w:t>
      </w:r>
    </w:p>
    <w:p w:rsidRPr="00777D71" w:rsidR="00043439" w:rsidP="00777D71" w:rsidRDefault="00043439">
      <w:pPr>
        <w:pStyle w:val="IEcNormalText"/>
        <w:spacing w:before="120" w:line="240" w:lineRule="auto"/>
        <w:ind w:left="720"/>
        <w:jc w:val="both"/>
        <w:rPr>
          <w:rFonts w:ascii="Cambria" w:hAnsi="Cambria"/>
          <w:szCs w:val="22"/>
        </w:rPr>
      </w:pPr>
      <w:r w:rsidRPr="00777D71">
        <w:rPr>
          <w:rFonts w:ascii="Cambria" w:hAnsi="Cambria"/>
          <w:szCs w:val="22"/>
        </w:rPr>
        <w:t xml:space="preserve">Even after controlling for demographic differences between respondents and non-respondents, avid recreationists may be more likely to respond to the survey, which could lead to overestimates of recreation activity for the population of interest.  The potential for this type of non-response bias will be investigated through a targeted non-respondent follow-up survey (NRFU).  The NRFU survey will consist of a subset of questions from the main survey, including general questions about participation in outdoor recreation and demographics.  The survey will be formatted as an oversized postcard and sent to a sample of 5,000 non-respondents via priority mail.  Responses to the NRFU survey will be compared to responses to the main survey to assess the potential for non-response bias. </w:t>
      </w:r>
    </w:p>
    <w:p w:rsidRPr="00777D71" w:rsidR="00043439" w:rsidP="00777D71" w:rsidRDefault="00043439">
      <w:pPr>
        <w:pStyle w:val="IEcNormalText"/>
        <w:spacing w:before="120" w:line="240" w:lineRule="auto"/>
        <w:ind w:left="720"/>
        <w:jc w:val="both"/>
        <w:rPr>
          <w:rFonts w:ascii="Cambria" w:hAnsi="Cambria"/>
          <w:szCs w:val="22"/>
        </w:rPr>
      </w:pPr>
      <w:r w:rsidRPr="00777D71">
        <w:rPr>
          <w:rFonts w:ascii="Cambria" w:hAnsi="Cambria"/>
          <w:szCs w:val="22"/>
        </w:rPr>
        <w:t xml:space="preserve">Finally, recreation trip estimates generated from the survey data will be compared to existing recreation trip estimates generated through onsite counts by federal and state agencies at various sites within the region (e.g., creel surveys of fishing effort or recreation counts at USACE reservoirs). If large differences are observed, the survey data may be calibrated so that trip estimates align more closely with these onsite counts. </w:t>
      </w:r>
    </w:p>
    <w:p w:rsidR="00043439" w:rsidP="00F76C26" w:rsidRDefault="00043439">
      <w:pPr>
        <w:pStyle w:val="IEcNormalText"/>
        <w:spacing w:before="120" w:line="240" w:lineRule="auto"/>
        <w:ind w:left="720"/>
        <w:jc w:val="both"/>
        <w:rPr>
          <w:rFonts w:ascii="Cambria" w:hAnsi="Cambria"/>
          <w:szCs w:val="22"/>
        </w:rPr>
      </w:pPr>
    </w:p>
    <w:p w:rsidRPr="00CC5D3B" w:rsidR="005E0A0F" w:rsidP="00001D35" w:rsidRDefault="005E0A0F">
      <w:pPr>
        <w:pStyle w:val="NormalWeb"/>
        <w:numPr>
          <w:ilvl w:val="0"/>
          <w:numId w:val="5"/>
        </w:numPr>
        <w:spacing w:before="120" w:beforeAutospacing="0" w:after="120" w:afterAutospacing="0"/>
        <w:ind w:left="720" w:hanging="720"/>
        <w:jc w:val="both"/>
        <w:rPr>
          <w:rFonts w:ascii="Cambria" w:hAnsi="Cambria"/>
          <w:color w:val="808080"/>
          <w:sz w:val="22"/>
          <w:szCs w:val="22"/>
        </w:rPr>
      </w:pPr>
      <w:r w:rsidRPr="00CC5D3B">
        <w:rPr>
          <w:rFonts w:ascii="Cambria" w:hAnsi="Cambria"/>
          <w:color w:val="808080"/>
          <w:sz w:val="22"/>
          <w:szCs w:val="22"/>
          <w:u w:val="single"/>
        </w:rPr>
        <w:t>Tests of Procedures</w:t>
      </w:r>
    </w:p>
    <w:p w:rsidRPr="00CC5D3B" w:rsidR="00BB793F" w:rsidP="00BB793F" w:rsidRDefault="0005051C">
      <w:pPr>
        <w:pStyle w:val="NormalWeb"/>
        <w:spacing w:before="120" w:beforeAutospacing="0" w:after="120" w:afterAutospacing="0"/>
        <w:ind w:left="720"/>
        <w:jc w:val="both"/>
        <w:rPr>
          <w:rFonts w:ascii="Cambria" w:hAnsi="Cambria" w:cs="Arial"/>
          <w:color w:val="808080"/>
          <w:sz w:val="22"/>
          <w:szCs w:val="22"/>
        </w:rPr>
      </w:pPr>
      <w:r w:rsidRPr="00CC5D3B">
        <w:rPr>
          <w:rFonts w:ascii="Cambria" w:hAnsi="Cambria" w:cs="Arial"/>
          <w:color w:val="808080"/>
          <w:sz w:val="22"/>
          <w:szCs w:val="22"/>
        </w:rPr>
        <w:t xml:space="preserve">In </w:t>
      </w:r>
      <w:r w:rsidRPr="00CC5D3B" w:rsidR="00416CA0">
        <w:rPr>
          <w:rFonts w:ascii="Cambria" w:hAnsi="Cambria" w:cs="Arial"/>
          <w:color w:val="808080"/>
          <w:sz w:val="22"/>
          <w:szCs w:val="22"/>
        </w:rPr>
        <w:t xml:space="preserve">early </w:t>
      </w:r>
      <w:r w:rsidRPr="00CC5D3B">
        <w:rPr>
          <w:rFonts w:ascii="Cambria" w:hAnsi="Cambria" w:cs="Arial"/>
          <w:color w:val="808080"/>
          <w:sz w:val="22"/>
          <w:szCs w:val="22"/>
        </w:rPr>
        <w:t>201</w:t>
      </w:r>
      <w:r w:rsidRPr="00CC5D3B" w:rsidR="00416CA0">
        <w:rPr>
          <w:rFonts w:ascii="Cambria" w:hAnsi="Cambria" w:cs="Arial"/>
          <w:color w:val="808080"/>
          <w:sz w:val="22"/>
          <w:szCs w:val="22"/>
        </w:rPr>
        <w:t>8</w:t>
      </w:r>
      <w:r w:rsidRPr="00CC5D3B">
        <w:rPr>
          <w:rFonts w:ascii="Cambria" w:hAnsi="Cambria" w:cs="Arial"/>
          <w:color w:val="808080"/>
          <w:sz w:val="22"/>
          <w:szCs w:val="22"/>
        </w:rPr>
        <w:t xml:space="preserve">, </w:t>
      </w:r>
      <w:r w:rsidRPr="00CC5D3B" w:rsidR="00F76C26">
        <w:rPr>
          <w:rFonts w:ascii="Cambria" w:hAnsi="Cambria" w:cs="Arial"/>
          <w:color w:val="808080"/>
          <w:sz w:val="22"/>
          <w:szCs w:val="22"/>
        </w:rPr>
        <w:t xml:space="preserve">an initial </w:t>
      </w:r>
      <w:r w:rsidRPr="00CC5D3B">
        <w:rPr>
          <w:rFonts w:ascii="Cambria" w:hAnsi="Cambria" w:cs="Arial"/>
          <w:color w:val="808080"/>
          <w:sz w:val="22"/>
          <w:szCs w:val="22"/>
        </w:rPr>
        <w:t xml:space="preserve">round of pre-testing was conducted with seven USACE and Bonneville Power Administration (BPA) employees identified as recreators within the region and who </w:t>
      </w:r>
      <w:r w:rsidRPr="00CC5D3B">
        <w:rPr>
          <w:rFonts w:ascii="Cambria" w:hAnsi="Cambria" w:cs="Arial"/>
          <w:color w:val="808080"/>
          <w:sz w:val="22"/>
          <w:szCs w:val="22"/>
        </w:rPr>
        <w:lastRenderedPageBreak/>
        <w:t>were not involved in survey development</w:t>
      </w:r>
      <w:r w:rsidRPr="00CC5D3B" w:rsidR="00001D35">
        <w:rPr>
          <w:rFonts w:ascii="Cambria" w:hAnsi="Cambria" w:cs="Arial"/>
          <w:color w:val="808080"/>
          <w:sz w:val="22"/>
          <w:szCs w:val="22"/>
        </w:rPr>
        <w:t xml:space="preserve">. </w:t>
      </w:r>
      <w:r w:rsidRPr="00CC5D3B">
        <w:rPr>
          <w:rFonts w:ascii="Cambria" w:hAnsi="Cambria" w:cs="Arial"/>
          <w:color w:val="808080"/>
          <w:sz w:val="22"/>
          <w:szCs w:val="22"/>
        </w:rPr>
        <w:t>A second round of pre-testing was conducted with three additional USACE employees and with six volunteer participants identified by USACE as recreators within the region with no specific background or training in survey research methods or analysis (i.e., members of the general public)</w:t>
      </w:r>
      <w:r w:rsidRPr="00CC5D3B" w:rsidR="00001D35">
        <w:rPr>
          <w:rFonts w:ascii="Cambria" w:hAnsi="Cambria" w:cs="Arial"/>
          <w:color w:val="808080"/>
          <w:sz w:val="22"/>
          <w:szCs w:val="22"/>
        </w:rPr>
        <w:t xml:space="preserve">. </w:t>
      </w:r>
      <w:r w:rsidRPr="00CC5D3B">
        <w:rPr>
          <w:rFonts w:ascii="Cambria" w:hAnsi="Cambria" w:cs="Arial"/>
          <w:color w:val="808080"/>
          <w:sz w:val="22"/>
          <w:szCs w:val="22"/>
        </w:rPr>
        <w:t xml:space="preserve">Individuals were administered the questionnaires </w:t>
      </w:r>
      <w:r w:rsidRPr="00CC5D3B" w:rsidR="00F76C26">
        <w:rPr>
          <w:rFonts w:ascii="Cambria" w:hAnsi="Cambria" w:cs="Arial"/>
          <w:color w:val="808080"/>
          <w:sz w:val="22"/>
          <w:szCs w:val="22"/>
        </w:rPr>
        <w:t xml:space="preserve">verbally </w:t>
      </w:r>
      <w:r w:rsidRPr="00CC5D3B">
        <w:rPr>
          <w:rFonts w:ascii="Cambria" w:hAnsi="Cambria" w:cs="Arial"/>
          <w:color w:val="808080"/>
          <w:sz w:val="22"/>
          <w:szCs w:val="22"/>
        </w:rPr>
        <w:t>and then individually de-briefed to elicit feedback on questionnaire language, organization and clarity</w:t>
      </w:r>
      <w:r w:rsidRPr="00CC5D3B" w:rsidR="00001D35">
        <w:rPr>
          <w:rFonts w:ascii="Cambria" w:hAnsi="Cambria" w:cs="Arial"/>
          <w:color w:val="808080"/>
          <w:sz w:val="22"/>
          <w:szCs w:val="22"/>
        </w:rPr>
        <w:t xml:space="preserve">. </w:t>
      </w:r>
      <w:r w:rsidRPr="00CC5D3B">
        <w:rPr>
          <w:rFonts w:ascii="Cambria" w:hAnsi="Cambria" w:cs="Arial"/>
          <w:color w:val="808080"/>
          <w:sz w:val="22"/>
          <w:szCs w:val="22"/>
        </w:rPr>
        <w:t>Comments were incorporated into the revised instruments included with this submission.</w:t>
      </w:r>
    </w:p>
    <w:p w:rsidR="00BB793F" w:rsidP="00BB793F" w:rsidRDefault="00BB793F">
      <w:pPr>
        <w:pStyle w:val="NormalWeb"/>
        <w:spacing w:before="120" w:beforeAutospacing="0" w:after="120" w:afterAutospacing="0"/>
        <w:ind w:left="720"/>
        <w:jc w:val="both"/>
        <w:rPr>
          <w:rFonts w:ascii="Cambria" w:hAnsi="Cambria" w:cs="Arial"/>
          <w:sz w:val="22"/>
          <w:szCs w:val="22"/>
        </w:rPr>
      </w:pPr>
    </w:p>
    <w:p w:rsidRPr="00425DBD" w:rsidR="005E0A0F" w:rsidP="00BB793F" w:rsidRDefault="00BB793F">
      <w:pPr>
        <w:pStyle w:val="NormalWeb"/>
        <w:numPr>
          <w:ilvl w:val="0"/>
          <w:numId w:val="5"/>
        </w:numPr>
        <w:spacing w:before="120" w:beforeAutospacing="0" w:after="120" w:afterAutospacing="0"/>
        <w:ind w:left="810" w:hanging="810"/>
        <w:jc w:val="both"/>
        <w:rPr>
          <w:rFonts w:ascii="Cambria" w:hAnsi="Cambria"/>
          <w:color w:val="808080"/>
          <w:sz w:val="22"/>
          <w:szCs w:val="22"/>
        </w:rPr>
      </w:pPr>
      <w:r w:rsidRPr="00425DBD">
        <w:rPr>
          <w:rFonts w:ascii="Cambria" w:hAnsi="Cambria"/>
          <w:color w:val="808080"/>
          <w:sz w:val="22"/>
          <w:szCs w:val="22"/>
          <w:u w:val="single"/>
        </w:rPr>
        <w:t xml:space="preserve"> </w:t>
      </w:r>
      <w:r w:rsidRPr="00425DBD" w:rsidR="005E0A0F">
        <w:rPr>
          <w:rFonts w:ascii="Cambria" w:hAnsi="Cambria"/>
          <w:color w:val="808080"/>
          <w:sz w:val="22"/>
          <w:szCs w:val="22"/>
          <w:u w:val="single"/>
        </w:rPr>
        <w:t>Statistical Consultation and Information Analysis</w:t>
      </w:r>
    </w:p>
    <w:p w:rsidRPr="00425DBD" w:rsidR="00F434B6" w:rsidP="00001D35" w:rsidRDefault="005E0A0F">
      <w:pPr>
        <w:pStyle w:val="NormalWeb"/>
        <w:numPr>
          <w:ilvl w:val="1"/>
          <w:numId w:val="5"/>
        </w:numPr>
        <w:spacing w:before="120" w:beforeAutospacing="0" w:after="120" w:afterAutospacing="0"/>
        <w:ind w:left="1080"/>
        <w:jc w:val="both"/>
        <w:rPr>
          <w:rFonts w:ascii="Cambria" w:hAnsi="Cambria"/>
          <w:color w:val="808080"/>
          <w:sz w:val="22"/>
          <w:szCs w:val="22"/>
        </w:rPr>
      </w:pPr>
      <w:r w:rsidRPr="00425DBD">
        <w:rPr>
          <w:rFonts w:ascii="Cambria" w:hAnsi="Cambria"/>
          <w:color w:val="808080"/>
          <w:sz w:val="22"/>
          <w:szCs w:val="22"/>
        </w:rPr>
        <w:t>Provide names and telephone number of individual(s) consulted on statistical aspects of the design.</w:t>
      </w:r>
    </w:p>
    <w:p w:rsidRPr="00425DBD" w:rsidR="00BE11A3" w:rsidP="00001D35" w:rsidRDefault="00BE11A3">
      <w:pPr>
        <w:pStyle w:val="NormalWeb"/>
        <w:spacing w:before="120" w:beforeAutospacing="0" w:after="120" w:afterAutospacing="0"/>
        <w:ind w:left="1080"/>
        <w:jc w:val="both"/>
        <w:rPr>
          <w:rFonts w:ascii="Cambria" w:hAnsi="Cambria" w:cs="Arial"/>
          <w:b/>
          <w:color w:val="808080"/>
          <w:sz w:val="22"/>
          <w:szCs w:val="22"/>
        </w:rPr>
      </w:pPr>
      <w:r w:rsidRPr="00425DBD">
        <w:rPr>
          <w:rFonts w:ascii="Cambria" w:hAnsi="Cambria" w:cs="Arial"/>
          <w:b/>
          <w:color w:val="808080"/>
          <w:sz w:val="22"/>
          <w:szCs w:val="22"/>
        </w:rPr>
        <w:t>Chris Leggett, Ph.D.</w:t>
      </w:r>
    </w:p>
    <w:p w:rsidRPr="00425DBD" w:rsidR="00BE11A3" w:rsidP="00001D35" w:rsidRDefault="00BE11A3">
      <w:pPr>
        <w:pStyle w:val="NormalWeb"/>
        <w:spacing w:before="120" w:beforeAutospacing="0" w:after="120" w:afterAutospacing="0"/>
        <w:ind w:left="1080"/>
        <w:jc w:val="both"/>
        <w:rPr>
          <w:rFonts w:ascii="Cambria" w:hAnsi="Cambria" w:cs="Arial"/>
          <w:color w:val="808080"/>
          <w:sz w:val="22"/>
          <w:szCs w:val="22"/>
        </w:rPr>
      </w:pPr>
      <w:r w:rsidRPr="00425DBD">
        <w:rPr>
          <w:rFonts w:ascii="Cambria" w:hAnsi="Cambria" w:cs="Arial"/>
          <w:color w:val="808080"/>
          <w:sz w:val="22"/>
          <w:szCs w:val="22"/>
        </w:rPr>
        <w:t>Director, Resource Systems Group</w:t>
      </w:r>
    </w:p>
    <w:p w:rsidRPr="00425DBD" w:rsidR="00BE11A3" w:rsidP="00001D35" w:rsidRDefault="00BE11A3">
      <w:pPr>
        <w:pStyle w:val="NormalWeb"/>
        <w:spacing w:before="120" w:beforeAutospacing="0" w:after="120" w:afterAutospacing="0"/>
        <w:ind w:left="1080"/>
        <w:jc w:val="both"/>
        <w:rPr>
          <w:rFonts w:ascii="Cambria" w:hAnsi="Cambria" w:cs="Arial"/>
          <w:color w:val="808080"/>
          <w:sz w:val="22"/>
          <w:szCs w:val="22"/>
        </w:rPr>
      </w:pPr>
      <w:r w:rsidRPr="00425DBD">
        <w:rPr>
          <w:rFonts w:ascii="Cambria" w:hAnsi="Cambria" w:cs="Arial"/>
          <w:color w:val="808080"/>
          <w:sz w:val="22"/>
          <w:szCs w:val="22"/>
        </w:rPr>
        <w:t>(802) 359-6418</w:t>
      </w:r>
    </w:p>
    <w:p w:rsidRPr="00425DBD" w:rsidR="00BE11A3" w:rsidP="00001D35" w:rsidRDefault="00BE11A3">
      <w:pPr>
        <w:spacing w:before="120" w:after="120"/>
        <w:ind w:left="1080"/>
        <w:jc w:val="both"/>
        <w:rPr>
          <w:rFonts w:ascii="Cambria" w:hAnsi="Cambria" w:cs="Arial"/>
          <w:b/>
          <w:color w:val="808080"/>
          <w:sz w:val="22"/>
          <w:szCs w:val="22"/>
        </w:rPr>
      </w:pPr>
      <w:r w:rsidRPr="00425DBD">
        <w:rPr>
          <w:rFonts w:ascii="Cambria" w:hAnsi="Cambria" w:cs="Arial"/>
          <w:b/>
          <w:color w:val="808080"/>
          <w:sz w:val="22"/>
          <w:szCs w:val="22"/>
        </w:rPr>
        <w:t>Robert Paterson</w:t>
      </w:r>
    </w:p>
    <w:p w:rsidRPr="00425DBD" w:rsidR="00BE11A3" w:rsidP="00001D35" w:rsidRDefault="00BE11A3">
      <w:pPr>
        <w:spacing w:before="120" w:after="120"/>
        <w:ind w:left="1080"/>
        <w:jc w:val="both"/>
        <w:rPr>
          <w:rFonts w:ascii="Cambria" w:hAnsi="Cambria" w:cs="Arial"/>
          <w:color w:val="808080"/>
          <w:sz w:val="22"/>
          <w:szCs w:val="22"/>
        </w:rPr>
      </w:pPr>
      <w:r w:rsidRPr="00425DBD">
        <w:rPr>
          <w:rFonts w:ascii="Cambria" w:hAnsi="Cambria" w:cs="Arial"/>
          <w:color w:val="808080"/>
          <w:sz w:val="22"/>
          <w:szCs w:val="22"/>
        </w:rPr>
        <w:t>Principal, Industrial Economics, Incorporated</w:t>
      </w:r>
    </w:p>
    <w:p w:rsidRPr="00425DBD" w:rsidR="00BE11A3" w:rsidP="00001D35" w:rsidRDefault="00BE11A3">
      <w:pPr>
        <w:spacing w:before="120" w:after="120"/>
        <w:ind w:left="1080"/>
        <w:jc w:val="both"/>
        <w:rPr>
          <w:rFonts w:ascii="Cambria" w:hAnsi="Cambria" w:cs="Calibri"/>
          <w:color w:val="808080"/>
          <w:sz w:val="22"/>
          <w:szCs w:val="22"/>
        </w:rPr>
      </w:pPr>
      <w:r w:rsidRPr="00425DBD">
        <w:rPr>
          <w:rFonts w:ascii="Cambria" w:hAnsi="Cambria" w:cs="Arial"/>
          <w:color w:val="808080"/>
          <w:sz w:val="22"/>
          <w:szCs w:val="22"/>
        </w:rPr>
        <w:t>(617) 354-0074</w:t>
      </w:r>
      <w:r w:rsidRPr="00425DBD">
        <w:rPr>
          <w:rFonts w:ascii="Cambria" w:hAnsi="Cambria" w:cs="Calibri"/>
          <w:color w:val="808080"/>
          <w:sz w:val="22"/>
          <w:szCs w:val="22"/>
        </w:rPr>
        <w:t xml:space="preserve">  </w:t>
      </w:r>
    </w:p>
    <w:p w:rsidRPr="00425DBD" w:rsidR="0080568B" w:rsidP="00001D35" w:rsidRDefault="0080568B">
      <w:pPr>
        <w:pStyle w:val="NormalWeb"/>
        <w:spacing w:before="120" w:beforeAutospacing="0" w:after="120" w:afterAutospacing="0"/>
        <w:ind w:left="1080"/>
        <w:jc w:val="both"/>
        <w:rPr>
          <w:rFonts w:ascii="Cambria" w:hAnsi="Cambria" w:cs="Arial"/>
          <w:b/>
          <w:color w:val="808080"/>
          <w:sz w:val="22"/>
          <w:szCs w:val="22"/>
        </w:rPr>
      </w:pPr>
      <w:r w:rsidRPr="00425DBD">
        <w:rPr>
          <w:rFonts w:ascii="Cambria" w:hAnsi="Cambria" w:cs="Arial"/>
          <w:b/>
          <w:color w:val="808080"/>
          <w:sz w:val="22"/>
          <w:szCs w:val="22"/>
        </w:rPr>
        <w:t>Frank Lupi, Ph.D.</w:t>
      </w:r>
    </w:p>
    <w:p w:rsidRPr="00425DBD" w:rsidR="0080568B" w:rsidP="00001D35" w:rsidRDefault="0080568B">
      <w:pPr>
        <w:pStyle w:val="NormalWeb"/>
        <w:spacing w:before="120" w:beforeAutospacing="0" w:after="120" w:afterAutospacing="0"/>
        <w:ind w:left="1080"/>
        <w:jc w:val="both"/>
        <w:rPr>
          <w:rFonts w:ascii="Cambria" w:hAnsi="Cambria" w:cs="Arial"/>
          <w:color w:val="808080"/>
          <w:sz w:val="22"/>
          <w:szCs w:val="22"/>
        </w:rPr>
      </w:pPr>
      <w:r w:rsidRPr="00425DBD">
        <w:rPr>
          <w:rFonts w:ascii="Cambria" w:hAnsi="Cambria" w:cs="Arial"/>
          <w:color w:val="808080"/>
          <w:sz w:val="22"/>
          <w:szCs w:val="22"/>
        </w:rPr>
        <w:t>Professor, Department of Agricultural, Food, and Resource Economics</w:t>
      </w:r>
    </w:p>
    <w:p w:rsidRPr="00425DBD" w:rsidR="0080568B" w:rsidP="00001D35" w:rsidRDefault="0080568B">
      <w:pPr>
        <w:pStyle w:val="NormalWeb"/>
        <w:spacing w:before="120" w:beforeAutospacing="0" w:after="120" w:afterAutospacing="0"/>
        <w:ind w:left="1080"/>
        <w:jc w:val="both"/>
        <w:rPr>
          <w:rFonts w:ascii="Cambria" w:hAnsi="Cambria" w:cs="Arial"/>
          <w:color w:val="808080"/>
          <w:sz w:val="22"/>
          <w:szCs w:val="22"/>
        </w:rPr>
      </w:pPr>
      <w:r w:rsidRPr="00425DBD">
        <w:rPr>
          <w:rFonts w:ascii="Cambria" w:hAnsi="Cambria" w:cs="Arial"/>
          <w:color w:val="808080"/>
          <w:sz w:val="22"/>
          <w:szCs w:val="22"/>
        </w:rPr>
        <w:t>Michigan State University</w:t>
      </w:r>
    </w:p>
    <w:p w:rsidRPr="00425DBD" w:rsidR="00BE11A3" w:rsidP="00001D35" w:rsidRDefault="0080568B">
      <w:pPr>
        <w:pStyle w:val="NormalWeb"/>
        <w:spacing w:before="120" w:beforeAutospacing="0" w:after="120" w:afterAutospacing="0"/>
        <w:ind w:left="1080"/>
        <w:jc w:val="both"/>
        <w:rPr>
          <w:rFonts w:ascii="Cambria" w:hAnsi="Cambria" w:cs="Arial"/>
          <w:color w:val="808080"/>
          <w:sz w:val="22"/>
          <w:szCs w:val="22"/>
        </w:rPr>
      </w:pPr>
      <w:r w:rsidRPr="00425DBD">
        <w:rPr>
          <w:rFonts w:ascii="Cambria" w:hAnsi="Cambria" w:cs="Arial"/>
          <w:color w:val="808080"/>
          <w:sz w:val="22"/>
          <w:szCs w:val="22"/>
        </w:rPr>
        <w:t>(517) 432-3883</w:t>
      </w:r>
    </w:p>
    <w:p w:rsidRPr="00425DBD" w:rsidR="00F1447C" w:rsidP="00001D35" w:rsidRDefault="005E0A0F">
      <w:pPr>
        <w:pStyle w:val="NormalWeb"/>
        <w:numPr>
          <w:ilvl w:val="1"/>
          <w:numId w:val="5"/>
        </w:numPr>
        <w:spacing w:before="120" w:beforeAutospacing="0" w:after="120" w:afterAutospacing="0"/>
        <w:ind w:left="1080"/>
        <w:jc w:val="both"/>
        <w:rPr>
          <w:rFonts w:ascii="Cambria" w:hAnsi="Cambria"/>
          <w:color w:val="808080"/>
          <w:sz w:val="22"/>
          <w:szCs w:val="22"/>
        </w:rPr>
      </w:pPr>
      <w:r w:rsidRPr="00425DBD">
        <w:rPr>
          <w:rFonts w:ascii="Cambria" w:hAnsi="Cambria"/>
          <w:color w:val="808080"/>
          <w:sz w:val="22"/>
          <w:szCs w:val="22"/>
        </w:rPr>
        <w:t>Provide name and organization of person(s) who will actually collect and analyze the collected information.</w:t>
      </w:r>
    </w:p>
    <w:p w:rsidRPr="00425DBD" w:rsidR="00001D35" w:rsidP="00001D35" w:rsidRDefault="0051583D">
      <w:pPr>
        <w:spacing w:before="120" w:after="120"/>
        <w:ind w:left="1080"/>
        <w:jc w:val="both"/>
        <w:rPr>
          <w:rFonts w:ascii="Cambria" w:hAnsi="Cambria" w:cs="Arial"/>
          <w:color w:val="808080"/>
          <w:sz w:val="22"/>
          <w:szCs w:val="22"/>
        </w:rPr>
      </w:pPr>
      <w:r w:rsidRPr="00425DBD">
        <w:rPr>
          <w:rFonts w:ascii="Cambria" w:hAnsi="Cambria" w:cs="Arial"/>
          <w:b/>
          <w:color w:val="808080"/>
          <w:sz w:val="22"/>
          <w:szCs w:val="22"/>
        </w:rPr>
        <w:t>Robert Paterson and Eric Horsch</w:t>
      </w:r>
      <w:r w:rsidRPr="00425DBD">
        <w:rPr>
          <w:rFonts w:ascii="Cambria" w:hAnsi="Cambria" w:cs="Arial"/>
          <w:color w:val="808080"/>
          <w:sz w:val="22"/>
          <w:szCs w:val="22"/>
        </w:rPr>
        <w:t xml:space="preserve"> (Industrial Economics, Incorporated)</w:t>
      </w:r>
    </w:p>
    <w:p w:rsidRPr="00425DBD" w:rsidR="0051583D" w:rsidP="00001D35" w:rsidRDefault="0051583D">
      <w:pPr>
        <w:spacing w:before="120" w:after="120"/>
        <w:ind w:left="1080"/>
        <w:jc w:val="both"/>
        <w:rPr>
          <w:rFonts w:ascii="Cambria" w:hAnsi="Cambria" w:cs="Arial"/>
          <w:color w:val="808080"/>
          <w:sz w:val="22"/>
          <w:szCs w:val="22"/>
        </w:rPr>
      </w:pPr>
      <w:r w:rsidRPr="00425DBD">
        <w:rPr>
          <w:rFonts w:ascii="Cambria" w:hAnsi="Cambria" w:cs="Arial"/>
          <w:b/>
          <w:color w:val="808080"/>
          <w:sz w:val="22"/>
          <w:szCs w:val="22"/>
        </w:rPr>
        <w:t>Chris Leggett</w:t>
      </w:r>
      <w:r w:rsidRPr="00425DBD">
        <w:rPr>
          <w:rFonts w:ascii="Cambria" w:hAnsi="Cambria" w:cs="Arial"/>
          <w:color w:val="808080"/>
          <w:sz w:val="22"/>
          <w:szCs w:val="22"/>
        </w:rPr>
        <w:t xml:space="preserve"> (Resource </w:t>
      </w:r>
      <w:r w:rsidRPr="00425DBD" w:rsidR="00001D35">
        <w:rPr>
          <w:rFonts w:ascii="Cambria" w:hAnsi="Cambria" w:cs="Arial"/>
          <w:color w:val="808080"/>
          <w:sz w:val="22"/>
          <w:szCs w:val="22"/>
        </w:rPr>
        <w:t>Systems</w:t>
      </w:r>
      <w:r w:rsidRPr="00425DBD">
        <w:rPr>
          <w:rFonts w:ascii="Cambria" w:hAnsi="Cambria" w:cs="Arial"/>
          <w:color w:val="808080"/>
          <w:sz w:val="22"/>
          <w:szCs w:val="22"/>
        </w:rPr>
        <w:t xml:space="preserve"> Group)</w:t>
      </w:r>
    </w:p>
    <w:p w:rsidRPr="00425DBD" w:rsidR="00F76C26" w:rsidP="00001D35" w:rsidRDefault="00F76C26">
      <w:pPr>
        <w:spacing w:before="120" w:after="120"/>
        <w:jc w:val="both"/>
        <w:rPr>
          <w:rFonts w:ascii="Cambria" w:hAnsi="Cambria" w:cs="Arial"/>
          <w:b/>
          <w:color w:val="808080"/>
          <w:sz w:val="22"/>
          <w:szCs w:val="22"/>
        </w:rPr>
      </w:pPr>
    </w:p>
    <w:p w:rsidRPr="00425DBD" w:rsidR="00E63ADC" w:rsidP="00001D35" w:rsidRDefault="00E63ADC">
      <w:pPr>
        <w:spacing w:before="120" w:after="120"/>
        <w:jc w:val="both"/>
        <w:rPr>
          <w:rFonts w:ascii="Cambria" w:hAnsi="Cambria" w:cs="Arial"/>
          <w:b/>
          <w:color w:val="808080"/>
          <w:sz w:val="22"/>
          <w:szCs w:val="22"/>
        </w:rPr>
      </w:pPr>
      <w:r w:rsidRPr="00425DBD">
        <w:rPr>
          <w:rFonts w:ascii="Cambria" w:hAnsi="Cambria" w:cs="Arial"/>
          <w:b/>
          <w:color w:val="808080"/>
          <w:sz w:val="22"/>
          <w:szCs w:val="22"/>
        </w:rPr>
        <w:t>References</w:t>
      </w:r>
    </w:p>
    <w:p w:rsidRPr="000E6E82" w:rsidR="000E6E82" w:rsidP="000E6E82" w:rsidRDefault="000E6E82">
      <w:pPr>
        <w:pStyle w:val="IEcRefText"/>
        <w:rPr>
          <w:rFonts w:ascii="Cambria" w:hAnsi="Cambria" w:cs="Arial"/>
          <w:color w:val="808080"/>
          <w:szCs w:val="22"/>
        </w:rPr>
      </w:pPr>
      <w:r w:rsidRPr="000E6E82">
        <w:rPr>
          <w:rFonts w:ascii="Cambria" w:hAnsi="Cambria" w:cs="Arial"/>
          <w:color w:val="808080"/>
          <w:szCs w:val="22"/>
        </w:rPr>
        <w:t xml:space="preserve">Battaglia, M. P., D. C. Hoaglin, and M. R. Frankel.  2009. “Practical Considerations in Raking Survey Data,” </w:t>
      </w:r>
      <w:r w:rsidRPr="000E6E82">
        <w:rPr>
          <w:rFonts w:ascii="Cambria" w:hAnsi="Cambria" w:cs="Arial"/>
          <w:i/>
          <w:color w:val="808080"/>
          <w:szCs w:val="22"/>
        </w:rPr>
        <w:t>Survey Practice</w:t>
      </w:r>
      <w:r w:rsidRPr="000E6E82">
        <w:rPr>
          <w:rFonts w:ascii="Cambria" w:hAnsi="Cambria" w:cs="Arial"/>
          <w:color w:val="808080"/>
          <w:szCs w:val="22"/>
        </w:rPr>
        <w:t xml:space="preserve"> 2(5).  </w:t>
      </w:r>
    </w:p>
    <w:p w:rsidR="008E572E" w:rsidP="00001D35" w:rsidRDefault="008E572E">
      <w:pPr>
        <w:pStyle w:val="IEcNormalText"/>
        <w:spacing w:before="120" w:line="240" w:lineRule="auto"/>
        <w:ind w:left="432" w:hanging="432"/>
        <w:jc w:val="both"/>
        <w:rPr>
          <w:rFonts w:ascii="Cambria" w:hAnsi="Cambria" w:cs="Arial"/>
          <w:color w:val="808080"/>
          <w:szCs w:val="22"/>
        </w:rPr>
      </w:pPr>
      <w:r w:rsidRPr="00425DBD">
        <w:rPr>
          <w:rFonts w:ascii="Cambria" w:hAnsi="Cambria" w:cs="Arial"/>
          <w:color w:val="808080"/>
          <w:szCs w:val="22"/>
        </w:rPr>
        <w:t>Hanemann, W.M. 1982. Applied Welfare Analysis with Qualitative Response Models. Working Paper No. 241, Giannini Foundation of Agricultural Economics, University of California, Berkeley. 26pp</w:t>
      </w:r>
    </w:p>
    <w:p w:rsidRPr="000E6E82" w:rsidR="000E6E82" w:rsidP="000E6E82" w:rsidRDefault="000E6E82">
      <w:pPr>
        <w:pStyle w:val="IEcRefText"/>
        <w:rPr>
          <w:rFonts w:ascii="Cambria" w:hAnsi="Cambria" w:cs="Arial"/>
          <w:color w:val="808080"/>
          <w:szCs w:val="22"/>
        </w:rPr>
      </w:pPr>
      <w:r w:rsidRPr="000E6E82">
        <w:rPr>
          <w:rFonts w:ascii="Cambria" w:hAnsi="Cambria" w:cs="Arial"/>
          <w:color w:val="808080"/>
          <w:szCs w:val="22"/>
        </w:rPr>
        <w:t>Kolenikov, S. 2014. “Calibrating Survey Data Using Iterative Proportional Fitting (Raking),” The Stata Journal, 14(1): 22–59.</w:t>
      </w:r>
    </w:p>
    <w:p w:rsidRPr="00425DBD" w:rsidR="000E6E82" w:rsidP="00001D35" w:rsidRDefault="000E6E82">
      <w:pPr>
        <w:pStyle w:val="IEcNormalText"/>
        <w:spacing w:before="120" w:line="240" w:lineRule="auto"/>
        <w:ind w:left="432" w:hanging="432"/>
        <w:jc w:val="both"/>
        <w:rPr>
          <w:rFonts w:ascii="Cambria" w:hAnsi="Cambria" w:cs="Arial"/>
          <w:color w:val="808080"/>
          <w:szCs w:val="22"/>
        </w:rPr>
      </w:pPr>
    </w:p>
    <w:p w:rsidRPr="00425DBD" w:rsidR="00A10D5B" w:rsidP="00001D35" w:rsidRDefault="00A10D5B">
      <w:pPr>
        <w:pStyle w:val="IEcNormalText"/>
        <w:spacing w:before="120" w:line="240" w:lineRule="auto"/>
        <w:ind w:left="432" w:hanging="432"/>
        <w:jc w:val="both"/>
        <w:rPr>
          <w:rFonts w:ascii="Cambria" w:hAnsi="Cambria" w:cs="Arial"/>
          <w:color w:val="808080"/>
          <w:szCs w:val="22"/>
        </w:rPr>
      </w:pPr>
      <w:r w:rsidRPr="00425DBD">
        <w:rPr>
          <w:rFonts w:ascii="Cambria" w:hAnsi="Cambria" w:cs="Arial"/>
          <w:color w:val="808080"/>
          <w:szCs w:val="22"/>
        </w:rPr>
        <w:t xml:space="preserve">Kling, C.L. and C.J. Thomson. 1996. The Implications of Model Specification for Welfare Estimation in Nested Logit Models. </w:t>
      </w:r>
      <w:r w:rsidRPr="00425DBD">
        <w:rPr>
          <w:rFonts w:ascii="Cambria" w:hAnsi="Cambria" w:cs="Arial"/>
          <w:i/>
          <w:color w:val="808080"/>
          <w:szCs w:val="22"/>
        </w:rPr>
        <w:t xml:space="preserve">American Journal of Agricultural Economics </w:t>
      </w:r>
      <w:r w:rsidRPr="00425DBD" w:rsidR="00380FF8">
        <w:rPr>
          <w:rFonts w:ascii="Cambria" w:hAnsi="Cambria" w:cs="Arial"/>
          <w:color w:val="808080"/>
          <w:szCs w:val="22"/>
        </w:rPr>
        <w:t>78(1): 103-114.</w:t>
      </w:r>
    </w:p>
    <w:p w:rsidRPr="00425DBD" w:rsidR="008B713B" w:rsidP="00001D35" w:rsidRDefault="008B713B">
      <w:pPr>
        <w:pStyle w:val="IEcNormalText"/>
        <w:spacing w:before="120" w:line="240" w:lineRule="auto"/>
        <w:ind w:left="432" w:hanging="432"/>
        <w:jc w:val="both"/>
        <w:rPr>
          <w:rFonts w:ascii="Cambria" w:hAnsi="Cambria" w:cs="Arial"/>
          <w:color w:val="808080"/>
          <w:szCs w:val="22"/>
        </w:rPr>
      </w:pPr>
      <w:r w:rsidRPr="00425DBD">
        <w:rPr>
          <w:rFonts w:ascii="Cambria" w:hAnsi="Cambria" w:cs="Arial"/>
          <w:color w:val="808080"/>
          <w:szCs w:val="22"/>
        </w:rPr>
        <w:t xml:space="preserve">Morey, E.R., R.D. Rowe, and M. Watson. 1993. A repeated nested-logit model of Atlantic salmon fishing. </w:t>
      </w:r>
      <w:r w:rsidRPr="00425DBD">
        <w:rPr>
          <w:rFonts w:ascii="Cambria" w:hAnsi="Cambria" w:cs="Arial"/>
          <w:i/>
          <w:color w:val="808080"/>
          <w:szCs w:val="22"/>
        </w:rPr>
        <w:t>American Journal of Agricultural Economics</w:t>
      </w:r>
      <w:r w:rsidRPr="00425DBD">
        <w:rPr>
          <w:rFonts w:ascii="Cambria" w:hAnsi="Cambria" w:cs="Arial"/>
          <w:color w:val="808080"/>
          <w:szCs w:val="22"/>
        </w:rPr>
        <w:t xml:space="preserve"> 75(3): 78-92.</w:t>
      </w:r>
    </w:p>
    <w:p w:rsidRPr="00425DBD" w:rsidR="00001D35" w:rsidP="00001D35" w:rsidRDefault="00E63ADC">
      <w:pPr>
        <w:pStyle w:val="IEcNormalText"/>
        <w:spacing w:before="120" w:line="240" w:lineRule="auto"/>
        <w:ind w:left="432" w:hanging="432"/>
        <w:jc w:val="both"/>
        <w:rPr>
          <w:rFonts w:ascii="Cambria" w:hAnsi="Cambria" w:cs="Arial"/>
          <w:color w:val="808080"/>
          <w:szCs w:val="22"/>
        </w:rPr>
      </w:pPr>
      <w:r w:rsidRPr="00425DBD">
        <w:rPr>
          <w:rFonts w:ascii="Cambria" w:hAnsi="Cambria" w:cs="Arial"/>
          <w:color w:val="808080"/>
          <w:szCs w:val="22"/>
        </w:rPr>
        <w:lastRenderedPageBreak/>
        <w:t xml:space="preserve">Rizzo, L., J.M. Brick, and I. Park. 2004. A minimally intrusive method for sampling persons in random digit dial surveys. </w:t>
      </w:r>
      <w:r w:rsidRPr="00425DBD">
        <w:rPr>
          <w:rFonts w:ascii="Cambria" w:hAnsi="Cambria" w:cs="Arial"/>
          <w:i/>
          <w:color w:val="808080"/>
          <w:szCs w:val="22"/>
        </w:rPr>
        <w:t xml:space="preserve">Public Opinion Quarterly </w:t>
      </w:r>
      <w:r w:rsidRPr="00425DBD" w:rsidR="00001D35">
        <w:rPr>
          <w:rFonts w:ascii="Cambria" w:hAnsi="Cambria" w:cs="Arial"/>
          <w:color w:val="808080"/>
          <w:szCs w:val="22"/>
        </w:rPr>
        <w:t>68(2): 267-274.</w:t>
      </w:r>
    </w:p>
    <w:sectPr w:rsidRPr="00425DBD" w:rsidR="00001D35" w:rsidSect="00F1447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CCA" w:rsidRDefault="00334CCA" w:rsidP="00977A74">
      <w:r>
        <w:separator/>
      </w:r>
    </w:p>
  </w:endnote>
  <w:endnote w:type="continuationSeparator" w:id="0">
    <w:p w:rsidR="00334CCA" w:rsidRDefault="00334CCA"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A74" w:rsidRPr="00001D35" w:rsidRDefault="00977A74">
    <w:pPr>
      <w:pStyle w:val="Footer"/>
      <w:jc w:val="center"/>
      <w:rPr>
        <w:rFonts w:ascii="Cambria" w:hAnsi="Cambria"/>
      </w:rPr>
    </w:pPr>
    <w:r w:rsidRPr="00001D35">
      <w:rPr>
        <w:rFonts w:ascii="Cambria" w:hAnsi="Cambria"/>
      </w:rPr>
      <w:fldChar w:fldCharType="begin"/>
    </w:r>
    <w:r w:rsidRPr="00001D35">
      <w:rPr>
        <w:rFonts w:ascii="Cambria" w:hAnsi="Cambria"/>
      </w:rPr>
      <w:instrText xml:space="preserve"> PAGE   \* MERGEFORMAT </w:instrText>
    </w:r>
    <w:r w:rsidRPr="00001D35">
      <w:rPr>
        <w:rFonts w:ascii="Cambria" w:hAnsi="Cambria"/>
      </w:rPr>
      <w:fldChar w:fldCharType="separate"/>
    </w:r>
    <w:r w:rsidR="005946F1">
      <w:rPr>
        <w:rFonts w:ascii="Cambria" w:hAnsi="Cambria"/>
        <w:noProof/>
      </w:rPr>
      <w:t>7</w:t>
    </w:r>
    <w:r w:rsidRPr="00001D35">
      <w:rPr>
        <w:rFonts w:ascii="Cambria" w:hAnsi="Cambria"/>
      </w:rPr>
      <w:fldChar w:fldCharType="end"/>
    </w:r>
  </w:p>
  <w:p w:rsidR="00977A74" w:rsidRDefault="0097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CCA" w:rsidRDefault="00334CCA" w:rsidP="00977A74">
      <w:r>
        <w:separator/>
      </w:r>
    </w:p>
  </w:footnote>
  <w:footnote w:type="continuationSeparator" w:id="0">
    <w:p w:rsidR="00334CCA" w:rsidRDefault="00334CCA" w:rsidP="00977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96FB3"/>
    <w:multiLevelType w:val="hybridMultilevel"/>
    <w:tmpl w:val="5A643F64"/>
    <w:lvl w:ilvl="0" w:tplc="E698D6A0">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15:restartNumberingAfterBreak="0">
    <w:nsid w:val="3746470E"/>
    <w:multiLevelType w:val="hybridMultilevel"/>
    <w:tmpl w:val="6BDC76F0"/>
    <w:lvl w:ilvl="0" w:tplc="DA348584">
      <w:start w:val="2"/>
      <w:numFmt w:val="upp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 w15:restartNumberingAfterBreak="0">
    <w:nsid w:val="3CEA2F03"/>
    <w:multiLevelType w:val="hybridMultilevel"/>
    <w:tmpl w:val="22381780"/>
    <w:lvl w:ilvl="0" w:tplc="D8302D82">
      <w:start w:val="1"/>
      <w:numFmt w:val="decimal"/>
      <w:lvlText w:val="%1."/>
      <w:lvlJc w:val="left"/>
      <w:pPr>
        <w:ind w:left="270" w:hanging="360"/>
      </w:pPr>
      <w:rPr>
        <w:rFonts w:hint="default"/>
      </w:rPr>
    </w:lvl>
    <w:lvl w:ilvl="1" w:tplc="36D85E6E">
      <w:start w:val="1"/>
      <w:numFmt w:val="lowerLetter"/>
      <w:lvlText w:val="%2."/>
      <w:lvlJc w:val="left"/>
      <w:pPr>
        <w:ind w:left="990" w:hanging="360"/>
      </w:pPr>
      <w:rPr>
        <w:rFonts w:hint="default"/>
      </w:r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3F251FF7"/>
    <w:multiLevelType w:val="hybridMultilevel"/>
    <w:tmpl w:val="3C5049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507A33"/>
    <w:multiLevelType w:val="hybridMultilevel"/>
    <w:tmpl w:val="9830EC18"/>
    <w:lvl w:ilvl="0" w:tplc="04090001">
      <w:start w:val="1"/>
      <w:numFmt w:val="bullet"/>
      <w:lvlText w:val=""/>
      <w:lvlJc w:val="left"/>
      <w:pPr>
        <w:tabs>
          <w:tab w:val="num" w:pos="9072"/>
        </w:tabs>
        <w:ind w:left="9072" w:hanging="360"/>
      </w:pPr>
      <w:rPr>
        <w:rFonts w:ascii="Symbol" w:hAnsi="Symbol" w:hint="default"/>
      </w:rPr>
    </w:lvl>
    <w:lvl w:ilvl="1" w:tplc="04090003" w:tentative="1">
      <w:start w:val="1"/>
      <w:numFmt w:val="bullet"/>
      <w:lvlText w:val="o"/>
      <w:lvlJc w:val="left"/>
      <w:pPr>
        <w:tabs>
          <w:tab w:val="num" w:pos="9792"/>
        </w:tabs>
        <w:ind w:left="9792" w:hanging="360"/>
      </w:pPr>
      <w:rPr>
        <w:rFonts w:ascii="Courier New" w:hAnsi="Courier New" w:hint="default"/>
      </w:rPr>
    </w:lvl>
    <w:lvl w:ilvl="2" w:tplc="04090005" w:tentative="1">
      <w:start w:val="1"/>
      <w:numFmt w:val="bullet"/>
      <w:lvlText w:val=""/>
      <w:lvlJc w:val="left"/>
      <w:pPr>
        <w:tabs>
          <w:tab w:val="num" w:pos="10512"/>
        </w:tabs>
        <w:ind w:left="10512" w:hanging="360"/>
      </w:pPr>
      <w:rPr>
        <w:rFonts w:ascii="Wingdings" w:hAnsi="Wingdings" w:hint="default"/>
      </w:rPr>
    </w:lvl>
    <w:lvl w:ilvl="3" w:tplc="04090001" w:tentative="1">
      <w:start w:val="1"/>
      <w:numFmt w:val="bullet"/>
      <w:lvlText w:val=""/>
      <w:lvlJc w:val="left"/>
      <w:pPr>
        <w:tabs>
          <w:tab w:val="num" w:pos="11232"/>
        </w:tabs>
        <w:ind w:left="11232" w:hanging="360"/>
      </w:pPr>
      <w:rPr>
        <w:rFonts w:ascii="Symbol" w:hAnsi="Symbol" w:hint="default"/>
      </w:rPr>
    </w:lvl>
    <w:lvl w:ilvl="4" w:tplc="04090003" w:tentative="1">
      <w:start w:val="1"/>
      <w:numFmt w:val="bullet"/>
      <w:lvlText w:val="o"/>
      <w:lvlJc w:val="left"/>
      <w:pPr>
        <w:tabs>
          <w:tab w:val="num" w:pos="11952"/>
        </w:tabs>
        <w:ind w:left="11952" w:hanging="360"/>
      </w:pPr>
      <w:rPr>
        <w:rFonts w:ascii="Courier New" w:hAnsi="Courier New" w:hint="default"/>
      </w:rPr>
    </w:lvl>
    <w:lvl w:ilvl="5" w:tplc="04090005" w:tentative="1">
      <w:start w:val="1"/>
      <w:numFmt w:val="bullet"/>
      <w:lvlText w:val=""/>
      <w:lvlJc w:val="left"/>
      <w:pPr>
        <w:tabs>
          <w:tab w:val="num" w:pos="12672"/>
        </w:tabs>
        <w:ind w:left="12672" w:hanging="360"/>
      </w:pPr>
      <w:rPr>
        <w:rFonts w:ascii="Wingdings" w:hAnsi="Wingdings" w:hint="default"/>
      </w:rPr>
    </w:lvl>
    <w:lvl w:ilvl="6" w:tplc="04090001" w:tentative="1">
      <w:start w:val="1"/>
      <w:numFmt w:val="bullet"/>
      <w:lvlText w:val=""/>
      <w:lvlJc w:val="left"/>
      <w:pPr>
        <w:tabs>
          <w:tab w:val="num" w:pos="13392"/>
        </w:tabs>
        <w:ind w:left="13392" w:hanging="360"/>
      </w:pPr>
      <w:rPr>
        <w:rFonts w:ascii="Symbol" w:hAnsi="Symbol" w:hint="default"/>
      </w:rPr>
    </w:lvl>
    <w:lvl w:ilvl="7" w:tplc="04090003" w:tentative="1">
      <w:start w:val="1"/>
      <w:numFmt w:val="bullet"/>
      <w:lvlText w:val="o"/>
      <w:lvlJc w:val="left"/>
      <w:pPr>
        <w:tabs>
          <w:tab w:val="num" w:pos="14112"/>
        </w:tabs>
        <w:ind w:left="14112" w:hanging="360"/>
      </w:pPr>
      <w:rPr>
        <w:rFonts w:ascii="Courier New" w:hAnsi="Courier New" w:hint="default"/>
      </w:rPr>
    </w:lvl>
    <w:lvl w:ilvl="8" w:tplc="04090005" w:tentative="1">
      <w:start w:val="1"/>
      <w:numFmt w:val="bullet"/>
      <w:lvlText w:val=""/>
      <w:lvlJc w:val="left"/>
      <w:pPr>
        <w:tabs>
          <w:tab w:val="num" w:pos="14832"/>
        </w:tabs>
        <w:ind w:left="14832" w:hanging="360"/>
      </w:pPr>
      <w:rPr>
        <w:rFonts w:ascii="Wingdings" w:hAnsi="Wingdings" w:hint="default"/>
      </w:rPr>
    </w:lvl>
  </w:abstractNum>
  <w:abstractNum w:abstractNumId="5" w15:restartNumberingAfterBreak="0">
    <w:nsid w:val="73170F48"/>
    <w:multiLevelType w:val="hybridMultilevel"/>
    <w:tmpl w:val="DCF411E6"/>
    <w:lvl w:ilvl="0" w:tplc="1BC48300">
      <w:start w:val="1"/>
      <w:numFmt w:val="bullet"/>
      <w:pStyle w:val="IEcBulletText"/>
      <w:lvlText w:val="•"/>
      <w:lvlJc w:val="left"/>
      <w:pPr>
        <w:tabs>
          <w:tab w:val="num" w:pos="432"/>
        </w:tabs>
        <w:ind w:left="432" w:hanging="360"/>
      </w:pPr>
      <w:rPr>
        <w:rFonts w:ascii="Times New Roman" w:hAnsi="Times New Roman" w:cs="Times New Roman" w:hint="default"/>
      </w:rPr>
    </w:lvl>
    <w:lvl w:ilvl="1" w:tplc="FFFFFFFF">
      <w:start w:val="1"/>
      <w:numFmt w:val="bullet"/>
      <w:lvlText w:val="o"/>
      <w:lvlJc w:val="left"/>
      <w:pPr>
        <w:tabs>
          <w:tab w:val="num" w:pos="1426"/>
        </w:tabs>
        <w:ind w:left="1426" w:hanging="360"/>
      </w:pPr>
      <w:rPr>
        <w:rFonts w:ascii="Courier New" w:hAnsi="Courier New" w:hint="default"/>
      </w:rPr>
    </w:lvl>
    <w:lvl w:ilvl="2" w:tplc="FFFFFFFF" w:tentative="1">
      <w:start w:val="1"/>
      <w:numFmt w:val="bullet"/>
      <w:lvlText w:val=""/>
      <w:lvlJc w:val="left"/>
      <w:pPr>
        <w:tabs>
          <w:tab w:val="num" w:pos="2146"/>
        </w:tabs>
        <w:ind w:left="2146" w:hanging="360"/>
      </w:pPr>
      <w:rPr>
        <w:rFonts w:ascii="Wingdings" w:hAnsi="Wingdings" w:hint="default"/>
      </w:rPr>
    </w:lvl>
    <w:lvl w:ilvl="3" w:tplc="FFFFFFFF" w:tentative="1">
      <w:start w:val="1"/>
      <w:numFmt w:val="bullet"/>
      <w:lvlText w:val=""/>
      <w:lvlJc w:val="left"/>
      <w:pPr>
        <w:tabs>
          <w:tab w:val="num" w:pos="2866"/>
        </w:tabs>
        <w:ind w:left="2866" w:hanging="360"/>
      </w:pPr>
      <w:rPr>
        <w:rFonts w:ascii="Symbol" w:hAnsi="Symbol" w:hint="default"/>
      </w:rPr>
    </w:lvl>
    <w:lvl w:ilvl="4" w:tplc="FFFFFFFF" w:tentative="1">
      <w:start w:val="1"/>
      <w:numFmt w:val="bullet"/>
      <w:lvlText w:val="o"/>
      <w:lvlJc w:val="left"/>
      <w:pPr>
        <w:tabs>
          <w:tab w:val="num" w:pos="3586"/>
        </w:tabs>
        <w:ind w:left="3586" w:hanging="360"/>
      </w:pPr>
      <w:rPr>
        <w:rFonts w:ascii="Courier New" w:hAnsi="Courier New" w:hint="default"/>
      </w:rPr>
    </w:lvl>
    <w:lvl w:ilvl="5" w:tplc="FFFFFFFF" w:tentative="1">
      <w:start w:val="1"/>
      <w:numFmt w:val="bullet"/>
      <w:lvlText w:val=""/>
      <w:lvlJc w:val="left"/>
      <w:pPr>
        <w:tabs>
          <w:tab w:val="num" w:pos="4306"/>
        </w:tabs>
        <w:ind w:left="4306" w:hanging="360"/>
      </w:pPr>
      <w:rPr>
        <w:rFonts w:ascii="Wingdings" w:hAnsi="Wingdings" w:hint="default"/>
      </w:rPr>
    </w:lvl>
    <w:lvl w:ilvl="6" w:tplc="FFFFFFFF" w:tentative="1">
      <w:start w:val="1"/>
      <w:numFmt w:val="bullet"/>
      <w:lvlText w:val=""/>
      <w:lvlJc w:val="left"/>
      <w:pPr>
        <w:tabs>
          <w:tab w:val="num" w:pos="5026"/>
        </w:tabs>
        <w:ind w:left="5026" w:hanging="360"/>
      </w:pPr>
      <w:rPr>
        <w:rFonts w:ascii="Symbol" w:hAnsi="Symbol" w:hint="default"/>
      </w:rPr>
    </w:lvl>
    <w:lvl w:ilvl="7" w:tplc="FFFFFFFF" w:tentative="1">
      <w:start w:val="1"/>
      <w:numFmt w:val="bullet"/>
      <w:lvlText w:val="o"/>
      <w:lvlJc w:val="left"/>
      <w:pPr>
        <w:tabs>
          <w:tab w:val="num" w:pos="5746"/>
        </w:tabs>
        <w:ind w:left="5746" w:hanging="360"/>
      </w:pPr>
      <w:rPr>
        <w:rFonts w:ascii="Courier New" w:hAnsi="Courier New" w:hint="default"/>
      </w:rPr>
    </w:lvl>
    <w:lvl w:ilvl="8" w:tplc="FFFFFFFF" w:tentative="1">
      <w:start w:val="1"/>
      <w:numFmt w:val="bullet"/>
      <w:lvlText w:val=""/>
      <w:lvlJc w:val="left"/>
      <w:pPr>
        <w:tabs>
          <w:tab w:val="num" w:pos="6466"/>
        </w:tabs>
        <w:ind w:left="6466"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01D35"/>
    <w:rsid w:val="00003D1A"/>
    <w:rsid w:val="00026873"/>
    <w:rsid w:val="00043439"/>
    <w:rsid w:val="0005051C"/>
    <w:rsid w:val="00084D04"/>
    <w:rsid w:val="000A21E9"/>
    <w:rsid w:val="000B6130"/>
    <w:rsid w:val="000E6E82"/>
    <w:rsid w:val="001021D8"/>
    <w:rsid w:val="0011279F"/>
    <w:rsid w:val="001159BC"/>
    <w:rsid w:val="001371F8"/>
    <w:rsid w:val="00147C95"/>
    <w:rsid w:val="00154C24"/>
    <w:rsid w:val="00155AF3"/>
    <w:rsid w:val="00157223"/>
    <w:rsid w:val="0017045F"/>
    <w:rsid w:val="001D2164"/>
    <w:rsid w:val="001F67B4"/>
    <w:rsid w:val="00220F85"/>
    <w:rsid w:val="00233D42"/>
    <w:rsid w:val="00290B1A"/>
    <w:rsid w:val="002958AF"/>
    <w:rsid w:val="0030008B"/>
    <w:rsid w:val="0030012F"/>
    <w:rsid w:val="0031552F"/>
    <w:rsid w:val="00334CCA"/>
    <w:rsid w:val="00380FF8"/>
    <w:rsid w:val="00396509"/>
    <w:rsid w:val="003A053E"/>
    <w:rsid w:val="003F51CA"/>
    <w:rsid w:val="00403DE7"/>
    <w:rsid w:val="00416CA0"/>
    <w:rsid w:val="00425DBD"/>
    <w:rsid w:val="004614D3"/>
    <w:rsid w:val="00477E5D"/>
    <w:rsid w:val="004F5C0A"/>
    <w:rsid w:val="0051583D"/>
    <w:rsid w:val="00523EB4"/>
    <w:rsid w:val="00546430"/>
    <w:rsid w:val="00547D05"/>
    <w:rsid w:val="00591E7D"/>
    <w:rsid w:val="005946F1"/>
    <w:rsid w:val="005A5C03"/>
    <w:rsid w:val="005E0A0F"/>
    <w:rsid w:val="00642AFF"/>
    <w:rsid w:val="00645DF0"/>
    <w:rsid w:val="006727F6"/>
    <w:rsid w:val="006A0308"/>
    <w:rsid w:val="006B2B0B"/>
    <w:rsid w:val="006B2B17"/>
    <w:rsid w:val="006E3C7A"/>
    <w:rsid w:val="006F3F40"/>
    <w:rsid w:val="006F7EAE"/>
    <w:rsid w:val="00773E4B"/>
    <w:rsid w:val="00777D71"/>
    <w:rsid w:val="007B03E6"/>
    <w:rsid w:val="007C2C4D"/>
    <w:rsid w:val="007F2A4C"/>
    <w:rsid w:val="0080568B"/>
    <w:rsid w:val="00810E38"/>
    <w:rsid w:val="0081504B"/>
    <w:rsid w:val="00876E8E"/>
    <w:rsid w:val="00893011"/>
    <w:rsid w:val="008B713B"/>
    <w:rsid w:val="008E572E"/>
    <w:rsid w:val="008E6638"/>
    <w:rsid w:val="008E675C"/>
    <w:rsid w:val="00927391"/>
    <w:rsid w:val="0094170A"/>
    <w:rsid w:val="0094405A"/>
    <w:rsid w:val="00963773"/>
    <w:rsid w:val="00977A74"/>
    <w:rsid w:val="009D7C18"/>
    <w:rsid w:val="009F0B30"/>
    <w:rsid w:val="009F28DB"/>
    <w:rsid w:val="00A10D5B"/>
    <w:rsid w:val="00A13B16"/>
    <w:rsid w:val="00A441C4"/>
    <w:rsid w:val="00A53462"/>
    <w:rsid w:val="00A53D24"/>
    <w:rsid w:val="00A66972"/>
    <w:rsid w:val="00A74295"/>
    <w:rsid w:val="00A77284"/>
    <w:rsid w:val="00A914A5"/>
    <w:rsid w:val="00A93CBF"/>
    <w:rsid w:val="00AA2588"/>
    <w:rsid w:val="00AA6953"/>
    <w:rsid w:val="00AC7258"/>
    <w:rsid w:val="00AE6098"/>
    <w:rsid w:val="00B37BB7"/>
    <w:rsid w:val="00B74ACF"/>
    <w:rsid w:val="00BB793F"/>
    <w:rsid w:val="00BD613F"/>
    <w:rsid w:val="00BE11A3"/>
    <w:rsid w:val="00C027D8"/>
    <w:rsid w:val="00C17BF5"/>
    <w:rsid w:val="00C34D08"/>
    <w:rsid w:val="00C409D7"/>
    <w:rsid w:val="00C53FA6"/>
    <w:rsid w:val="00C66D8C"/>
    <w:rsid w:val="00C811ED"/>
    <w:rsid w:val="00CC5D3B"/>
    <w:rsid w:val="00CD365A"/>
    <w:rsid w:val="00CE4DDD"/>
    <w:rsid w:val="00D329BA"/>
    <w:rsid w:val="00D46148"/>
    <w:rsid w:val="00D83CC9"/>
    <w:rsid w:val="00D903E5"/>
    <w:rsid w:val="00DE2F3E"/>
    <w:rsid w:val="00E3018C"/>
    <w:rsid w:val="00E63ADC"/>
    <w:rsid w:val="00E709D3"/>
    <w:rsid w:val="00E7547B"/>
    <w:rsid w:val="00ED2D03"/>
    <w:rsid w:val="00EF500C"/>
    <w:rsid w:val="00F1447C"/>
    <w:rsid w:val="00F236F9"/>
    <w:rsid w:val="00F434B6"/>
    <w:rsid w:val="00F76C26"/>
    <w:rsid w:val="00F92085"/>
    <w:rsid w:val="00F9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4A17F-FDED-4E52-B01A-C0CC98A09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BodyTextIndent">
    <w:name w:val="Body Text Indent"/>
    <w:basedOn w:val="Normal"/>
    <w:link w:val="BodyTextIndentChar"/>
    <w:rsid w:val="00BD613F"/>
    <w:pPr>
      <w:ind w:left="360"/>
      <w:jc w:val="both"/>
    </w:pPr>
    <w:rPr>
      <w:szCs w:val="20"/>
    </w:rPr>
  </w:style>
  <w:style w:type="character" w:customStyle="1" w:styleId="BodyTextIndentChar">
    <w:name w:val="Body Text Indent Char"/>
    <w:link w:val="BodyTextIndent"/>
    <w:rsid w:val="00BD613F"/>
    <w:rPr>
      <w:rFonts w:ascii="Times New Roman" w:eastAsia="Times New Roman" w:hAnsi="Times New Roman"/>
      <w:sz w:val="24"/>
    </w:rPr>
  </w:style>
  <w:style w:type="paragraph" w:styleId="BalloonText">
    <w:name w:val="Balloon Text"/>
    <w:basedOn w:val="Normal"/>
    <w:link w:val="BalloonTextChar"/>
    <w:uiPriority w:val="99"/>
    <w:semiHidden/>
    <w:unhideWhenUsed/>
    <w:rsid w:val="00BD613F"/>
    <w:rPr>
      <w:rFonts w:ascii="Tahoma" w:hAnsi="Tahoma" w:cs="Tahoma"/>
      <w:sz w:val="16"/>
      <w:szCs w:val="16"/>
    </w:rPr>
  </w:style>
  <w:style w:type="character" w:customStyle="1" w:styleId="BalloonTextChar">
    <w:name w:val="Balloon Text Char"/>
    <w:link w:val="BalloonText"/>
    <w:uiPriority w:val="99"/>
    <w:semiHidden/>
    <w:rsid w:val="00BD613F"/>
    <w:rPr>
      <w:rFonts w:ascii="Tahoma" w:eastAsia="Times New Roman" w:hAnsi="Tahoma" w:cs="Tahoma"/>
      <w:sz w:val="16"/>
      <w:szCs w:val="16"/>
    </w:rPr>
  </w:style>
  <w:style w:type="paragraph" w:customStyle="1" w:styleId="IEcNormalText">
    <w:name w:val="IEc Normal Text"/>
    <w:basedOn w:val="Normal"/>
    <w:link w:val="IEcNormalTextChar"/>
    <w:rsid w:val="00BD613F"/>
    <w:pPr>
      <w:spacing w:after="120" w:line="280" w:lineRule="exact"/>
    </w:pPr>
    <w:rPr>
      <w:rFonts w:eastAsia="Times"/>
      <w:sz w:val="22"/>
      <w:szCs w:val="20"/>
    </w:rPr>
  </w:style>
  <w:style w:type="character" w:customStyle="1" w:styleId="IEcNormalTextChar">
    <w:name w:val="IEc Normal Text Char"/>
    <w:link w:val="IEcNormalText"/>
    <w:rsid w:val="00BD613F"/>
    <w:rPr>
      <w:rFonts w:ascii="Times New Roman" w:eastAsia="Times" w:hAnsi="Times New Roman"/>
      <w:sz w:val="22"/>
    </w:rPr>
  </w:style>
  <w:style w:type="paragraph" w:customStyle="1" w:styleId="IEcBulletText">
    <w:name w:val="IEc Bullet Text"/>
    <w:basedOn w:val="Normal"/>
    <w:rsid w:val="00BD613F"/>
    <w:pPr>
      <w:numPr>
        <w:numId w:val="1"/>
      </w:numPr>
      <w:spacing w:after="120" w:line="290" w:lineRule="exact"/>
      <w:ind w:left="720" w:hanging="274"/>
    </w:pPr>
    <w:rPr>
      <w:rFonts w:eastAsia="Times"/>
      <w:sz w:val="22"/>
      <w:szCs w:val="20"/>
    </w:rPr>
  </w:style>
  <w:style w:type="paragraph" w:customStyle="1" w:styleId="IEcExhibitTitle">
    <w:name w:val="IEc Exhibit Title"/>
    <w:basedOn w:val="Normal"/>
    <w:rsid w:val="00BD613F"/>
    <w:pPr>
      <w:spacing w:after="240" w:line="290" w:lineRule="exact"/>
    </w:pPr>
    <w:rPr>
      <w:rFonts w:ascii="Trebuchet MS" w:eastAsia="Times" w:hAnsi="Trebuchet MS"/>
      <w:b/>
      <w:caps/>
      <w:noProof/>
      <w:color w:val="003366"/>
      <w:spacing w:val="20"/>
      <w:kern w:val="8"/>
      <w:sz w:val="17"/>
      <w:szCs w:val="20"/>
    </w:rPr>
  </w:style>
  <w:style w:type="paragraph" w:customStyle="1" w:styleId="IEcChartText">
    <w:name w:val="IEc Chart Text"/>
    <w:basedOn w:val="Normal"/>
    <w:rsid w:val="00BD613F"/>
    <w:pPr>
      <w:spacing w:before="20" w:after="20"/>
    </w:pPr>
    <w:rPr>
      <w:rFonts w:ascii="Trebuchet MS" w:eastAsia="Times" w:hAnsi="Trebuchet MS"/>
      <w:sz w:val="18"/>
      <w:szCs w:val="20"/>
    </w:rPr>
  </w:style>
  <w:style w:type="paragraph" w:customStyle="1" w:styleId="IEcChartHeading">
    <w:name w:val="IEc Chart Heading"/>
    <w:basedOn w:val="Normal"/>
    <w:rsid w:val="00BD613F"/>
    <w:pPr>
      <w:keepNext/>
      <w:spacing w:before="120" w:after="120" w:line="290" w:lineRule="exact"/>
      <w:outlineLvl w:val="0"/>
    </w:pPr>
    <w:rPr>
      <w:rFonts w:ascii="Trebuchet MS" w:eastAsia="Times" w:hAnsi="Trebuchet MS"/>
      <w:b/>
      <w:caps/>
      <w:color w:val="003366"/>
      <w:sz w:val="17"/>
      <w:szCs w:val="20"/>
    </w:rPr>
  </w:style>
  <w:style w:type="table" w:styleId="TableGrid">
    <w:name w:val="Table Grid"/>
    <w:basedOn w:val="TableNormal"/>
    <w:uiPriority w:val="39"/>
    <w:rsid w:val="00BD613F"/>
    <w:pPr>
      <w:spacing w:line="280" w:lineRule="exact"/>
    </w:pPr>
    <w:rPr>
      <w:rFonts w:ascii="Courier" w:eastAsia="Times" w:hAnsi="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cHeadingAinreport">
    <w:name w:val="IEc Heading A in report"/>
    <w:basedOn w:val="Normal"/>
    <w:rsid w:val="0081504B"/>
    <w:pPr>
      <w:spacing w:before="360" w:after="120" w:line="290" w:lineRule="exact"/>
      <w:outlineLvl w:val="1"/>
    </w:pPr>
    <w:rPr>
      <w:rFonts w:ascii="Trebuchet MS" w:eastAsia="Times" w:hAnsi="Trebuchet MS"/>
      <w:b/>
      <w:caps/>
      <w:noProof/>
      <w:color w:val="800000"/>
      <w:spacing w:val="20"/>
      <w:kern w:val="8"/>
      <w:sz w:val="17"/>
      <w:szCs w:val="20"/>
    </w:rPr>
  </w:style>
  <w:style w:type="character" w:styleId="CommentReference">
    <w:name w:val="annotation reference"/>
    <w:uiPriority w:val="99"/>
    <w:semiHidden/>
    <w:unhideWhenUsed/>
    <w:rsid w:val="00C811ED"/>
    <w:rPr>
      <w:sz w:val="16"/>
      <w:szCs w:val="16"/>
    </w:rPr>
  </w:style>
  <w:style w:type="paragraph" w:styleId="CommentText">
    <w:name w:val="annotation text"/>
    <w:basedOn w:val="Normal"/>
    <w:link w:val="CommentTextChar"/>
    <w:uiPriority w:val="99"/>
    <w:semiHidden/>
    <w:unhideWhenUsed/>
    <w:rsid w:val="00C811ED"/>
    <w:rPr>
      <w:sz w:val="20"/>
      <w:szCs w:val="20"/>
    </w:rPr>
  </w:style>
  <w:style w:type="character" w:customStyle="1" w:styleId="CommentTextChar">
    <w:name w:val="Comment Text Char"/>
    <w:link w:val="CommentText"/>
    <w:uiPriority w:val="99"/>
    <w:semiHidden/>
    <w:rsid w:val="00C811E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811ED"/>
    <w:rPr>
      <w:b/>
      <w:bCs/>
    </w:rPr>
  </w:style>
  <w:style w:type="character" w:customStyle="1" w:styleId="CommentSubjectChar">
    <w:name w:val="Comment Subject Char"/>
    <w:link w:val="CommentSubject"/>
    <w:uiPriority w:val="99"/>
    <w:semiHidden/>
    <w:rsid w:val="00C811ED"/>
    <w:rPr>
      <w:rFonts w:ascii="Times New Roman" w:eastAsia="Times New Roman" w:hAnsi="Times New Roman"/>
      <w:b/>
      <w:bCs/>
    </w:rPr>
  </w:style>
  <w:style w:type="paragraph" w:styleId="Revision">
    <w:name w:val="Revision"/>
    <w:hidden/>
    <w:uiPriority w:val="99"/>
    <w:semiHidden/>
    <w:rsid w:val="00477E5D"/>
    <w:rPr>
      <w:rFonts w:ascii="Times New Roman" w:eastAsia="Times New Roman" w:hAnsi="Times New Roman"/>
      <w:sz w:val="24"/>
      <w:szCs w:val="24"/>
    </w:rPr>
  </w:style>
  <w:style w:type="paragraph" w:customStyle="1" w:styleId="BodyParagraph">
    <w:name w:val="Body Paragraph"/>
    <w:basedOn w:val="Normal"/>
    <w:link w:val="BodyParagraphChar"/>
    <w:qFormat/>
    <w:rsid w:val="00043439"/>
    <w:pPr>
      <w:spacing w:before="120" w:after="120" w:line="300" w:lineRule="atLeast"/>
    </w:pPr>
    <w:rPr>
      <w:rFonts w:ascii="Calibri" w:eastAsia="Calibri" w:hAnsi="Calibri"/>
      <w:color w:val="1F497D"/>
      <w:sz w:val="22"/>
      <w:szCs w:val="22"/>
    </w:rPr>
  </w:style>
  <w:style w:type="character" w:customStyle="1" w:styleId="BodyParagraphChar">
    <w:name w:val="Body Paragraph Char"/>
    <w:link w:val="BodyParagraph"/>
    <w:rsid w:val="00043439"/>
    <w:rPr>
      <w:color w:val="1F497D"/>
      <w:sz w:val="22"/>
      <w:szCs w:val="22"/>
    </w:rPr>
  </w:style>
  <w:style w:type="paragraph" w:customStyle="1" w:styleId="IEcRefText">
    <w:name w:val="IEc Ref Text"/>
    <w:basedOn w:val="Normal"/>
    <w:rsid w:val="000E6E82"/>
    <w:pPr>
      <w:spacing w:after="120" w:line="290" w:lineRule="exact"/>
      <w:ind w:left="432" w:hanging="432"/>
    </w:pPr>
    <w:rPr>
      <w:rFonts w:eastAsia="Time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595027">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D4A92-2CC5-412F-BC39-46A953D21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1808</Words>
  <Characters>10307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Schuff, Nicholas A CTR WHS ESD</cp:lastModifiedBy>
  <cp:revision>3</cp:revision>
  <cp:lastPrinted>2013-01-25T18:13:00Z</cp:lastPrinted>
  <dcterms:created xsi:type="dcterms:W3CDTF">2021-04-09T14:41:00Z</dcterms:created>
  <dcterms:modified xsi:type="dcterms:W3CDTF">2021-04-14T19:17:00Z</dcterms:modified>
</cp:coreProperties>
</file>