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0398" w:rsidP="00820398" w:rsidRDefault="00820398" w14:paraId="703E9B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p>
    <w:p w:rsidR="00820398" w:rsidP="00820398" w:rsidRDefault="00820398" w14:paraId="2CD317C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rsidR="00820398" w:rsidP="00820398" w:rsidRDefault="007C668C" w14:paraId="39445429" w14:textId="4DB7EE9B">
      <w:r>
        <w:t>Colleen Brouillette</w:t>
      </w:r>
    </w:p>
    <w:p w:rsidR="00784D49" w:rsidP="00820398" w:rsidRDefault="00784D49" w14:paraId="2564C5E2" w14:textId="69023223">
      <w:r>
        <w:t xml:space="preserve">Division of </w:t>
      </w:r>
      <w:r w:rsidR="007C668C">
        <w:t>Global Migration and Quarantine</w:t>
      </w:r>
    </w:p>
    <w:p w:rsidR="00820398" w:rsidP="00820398" w:rsidRDefault="00820398" w14:paraId="0D5D7014" w14:textId="2F568623">
      <w:r>
        <w:t>National Center for Emerging and Zoonotic Infectious Diseases</w:t>
      </w:r>
    </w:p>
    <w:p w:rsidR="00820398" w:rsidP="00820398" w:rsidRDefault="009F7E13" w14:paraId="54A1782B" w14:textId="77777777">
      <w:r>
        <w:t>Centers for Disease Control and Prevention (CDC)</w:t>
      </w:r>
    </w:p>
    <w:p w:rsidR="00820398" w:rsidP="00820398" w:rsidRDefault="002C78C3" w14:paraId="518BFFB5" w14:textId="0B455516">
      <w:r>
        <w:t>1600 Clifton Road NE, H16-</w:t>
      </w:r>
      <w:r w:rsidR="00784D49">
        <w:t>3</w:t>
      </w:r>
    </w:p>
    <w:p w:rsidR="00820398" w:rsidP="00820398" w:rsidRDefault="00820398" w14:paraId="02DDA6CA" w14:textId="77777777">
      <w:r>
        <w:t>Atlanta GA 30333</w:t>
      </w:r>
    </w:p>
    <w:p w:rsidR="00820398" w:rsidP="00820398" w:rsidRDefault="00820398" w14:paraId="0C54334E" w14:textId="77777777">
      <w:pPr>
        <w:tabs>
          <w:tab w:val="center" w:pos="4680"/>
        </w:tabs>
        <w:autoSpaceDE w:val="0"/>
        <w:autoSpaceDN w:val="0"/>
        <w:adjustRightInd w:val="0"/>
        <w:spacing w:line="276" w:lineRule="auto"/>
        <w:rPr>
          <w:noProof/>
        </w:rPr>
      </w:pPr>
      <w:r>
        <w:rPr>
          <w:noProof/>
        </w:rPr>
        <w:tab/>
      </w:r>
    </w:p>
    <w:p w:rsidR="00820398" w:rsidP="00820398" w:rsidRDefault="00820398" w14:paraId="1540F95A" w14:textId="038E49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E57BB">
        <w:t>0</w:t>
      </w:r>
      <w:r w:rsidR="007C668C">
        <w:t>4</w:t>
      </w:r>
      <w:r w:rsidR="00BE1A48">
        <w:t>/</w:t>
      </w:r>
      <w:r w:rsidR="006E57BB">
        <w:t>2</w:t>
      </w:r>
      <w:r w:rsidR="00784D49">
        <w:t>6</w:t>
      </w:r>
      <w:r w:rsidR="00BE1A48">
        <w:t>/</w:t>
      </w:r>
      <w:r w:rsidR="006E57BB">
        <w:t>2021</w:t>
      </w:r>
    </w:p>
    <w:p w:rsidR="00DC57CC" w:rsidRDefault="00DC57CC" w14:paraId="78AABD23" w14:textId="77777777"/>
    <w:p w:rsidRPr="00BE1A48" w:rsidR="00820398" w:rsidP="00820398" w:rsidRDefault="00820398" w14:paraId="4926D54C" w14:textId="08FA1A5D">
      <w:pPr>
        <w:autoSpaceDE w:val="0"/>
        <w:autoSpaceDN w:val="0"/>
        <w:adjustRightInd w:val="0"/>
        <w:spacing w:line="276" w:lineRule="auto"/>
        <w:rPr>
          <w:b/>
        </w:rPr>
      </w:pPr>
      <w:r>
        <w:rPr>
          <w:bCs/>
        </w:rPr>
        <w:t>CDC requests approval for a non-substantive change to OMB Control No. 0920-</w:t>
      </w:r>
      <w:r w:rsidR="00E001C6">
        <w:rPr>
          <w:bCs/>
        </w:rPr>
        <w:t>13</w:t>
      </w:r>
      <w:r w:rsidR="007C668C">
        <w:rPr>
          <w:bCs/>
        </w:rPr>
        <w:t>28</w:t>
      </w:r>
      <w:r>
        <w:rPr>
          <w:bCs/>
        </w:rPr>
        <w:t xml:space="preserve">; </w:t>
      </w:r>
      <w:r w:rsidR="007C668C">
        <w:rPr>
          <w:b/>
          <w:bCs/>
        </w:rPr>
        <w:t>Requirement for Airlines to Collect Designated Information for Passengers Destined for the United Sates Who are Departing from, or Were Otherwise Present In, The Democratic Republic of the Congo or The Republic of Guinea</w:t>
      </w:r>
    </w:p>
    <w:p w:rsidR="00820398" w:rsidP="00820398" w:rsidRDefault="00820398" w14:paraId="71D1A44A" w14:textId="77777777">
      <w:pPr>
        <w:autoSpaceDE w:val="0"/>
        <w:autoSpaceDN w:val="0"/>
        <w:adjustRightInd w:val="0"/>
        <w:spacing w:line="276" w:lineRule="auto"/>
      </w:pPr>
    </w:p>
    <w:p w:rsidR="009B7741" w:rsidP="0030316E" w:rsidRDefault="0001291D" w14:paraId="05A61FA4" w14:textId="77777777">
      <w:pPr>
        <w:spacing w:line="276" w:lineRule="auto"/>
        <w:ind w:left="720"/>
      </w:pPr>
      <w:r w:rsidRPr="00BE1A48">
        <w:rPr>
          <w:i/>
        </w:rPr>
        <w:t>Justification for changes</w:t>
      </w:r>
      <w:r>
        <w:t xml:space="preserve">: </w:t>
      </w:r>
    </w:p>
    <w:p w:rsidR="007C668C" w:rsidP="007C668C" w:rsidRDefault="007C668C" w14:paraId="01813FE3"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On March 5, 2021, CDC received emergency approval for this information collection to collect designated traveler information for a period of 6 months from airline passengers who had been in the Democratic Republic of Congo (DRC) or the Republic of Guinea (Guinea) within the last 21 days. This information collection was necessary due to outbreaks of Ebola virus disease (EVD) in these countries that were identified earlier this year. </w:t>
      </w:r>
      <w:r>
        <w:rPr>
          <w:rStyle w:val="eop"/>
        </w:rPr>
        <w:t> </w:t>
      </w:r>
    </w:p>
    <w:p w:rsidR="007C668C" w:rsidP="007C668C" w:rsidRDefault="007C668C" w14:paraId="567C874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C668C" w:rsidP="007C668C" w:rsidRDefault="007C668C" w14:paraId="025FC31C"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Since March 1, 2021, there have been no new confirmed EVD cases reported in DRC and all contacts of cases that were being monitored for EVD have passed the 21-day incubation period. With no new cases reported in more than 42 days (&gt;2 incubation periods), no remaining hospitalized patients with EVD, and no contacts of confirmed EVD cases still requiring monitoring, the potential risk for Ebola virus exposure in DRC has greatly diminished. Therefore, CDC no longer requires contact information from airline passengers who were departing from or were otherwise present in DRC within the last 21 days.</w:t>
      </w:r>
      <w:r>
        <w:rPr>
          <w:rStyle w:val="eop"/>
        </w:rPr>
        <w:t> </w:t>
      </w:r>
    </w:p>
    <w:p w:rsidR="00784D49" w:rsidP="0030316E" w:rsidRDefault="00784D49" w14:paraId="3675F31A" w14:textId="77777777">
      <w:pPr>
        <w:ind w:left="720"/>
        <w:rPr>
          <w:rFonts w:eastAsiaTheme="minorHAnsi"/>
          <w:b/>
          <w:bCs/>
        </w:rPr>
      </w:pPr>
    </w:p>
    <w:p w:rsidRPr="00BE1A48" w:rsidR="009B7741" w:rsidP="0030316E" w:rsidRDefault="00BE1A48" w14:paraId="634E59D7" w14:textId="77777777">
      <w:pPr>
        <w:spacing w:line="276" w:lineRule="auto"/>
        <w:ind w:left="720"/>
        <w:rPr>
          <w:i/>
        </w:rPr>
      </w:pPr>
      <w:r>
        <w:rPr>
          <w:i/>
        </w:rPr>
        <w:t>Burden:</w:t>
      </w:r>
    </w:p>
    <w:p w:rsidRPr="007C668C" w:rsidR="007C668C" w:rsidP="007C668C" w:rsidRDefault="007C668C" w14:paraId="1A069B02" w14:textId="77777777">
      <w:pPr>
        <w:ind w:left="720"/>
        <w:textAlignment w:val="baseline"/>
        <w:rPr>
          <w:rFonts w:ascii="Segoe UI" w:hAnsi="Segoe UI" w:cs="Segoe UI"/>
          <w:sz w:val="18"/>
          <w:szCs w:val="18"/>
        </w:rPr>
      </w:pPr>
      <w:r w:rsidRPr="007C668C">
        <w:t>The estimates for hourly annualized burden and cost for this collection fall into categories associated with the provisions of the March 2, 2021 Order.  They are as follows: </w:t>
      </w:r>
    </w:p>
    <w:p w:rsidRPr="007C668C" w:rsidR="007C668C" w:rsidP="007C668C" w:rsidRDefault="007C668C" w14:paraId="0A75671C" w14:textId="77777777">
      <w:pPr>
        <w:numPr>
          <w:ilvl w:val="0"/>
          <w:numId w:val="9"/>
        </w:numPr>
        <w:ind w:left="1080" w:firstLine="0"/>
        <w:textAlignment w:val="baseline"/>
      </w:pPr>
      <w:r w:rsidRPr="007C668C">
        <w:t>Time required for travelers to provide their contact information to </w:t>
      </w:r>
      <w:proofErr w:type="gramStart"/>
      <w:r w:rsidRPr="007C668C">
        <w:t>airlines</w:t>
      </w:r>
      <w:proofErr w:type="gramEnd"/>
      <w:r w:rsidRPr="007C668C">
        <w:t> </w:t>
      </w:r>
    </w:p>
    <w:p w:rsidRPr="007C668C" w:rsidR="007C668C" w:rsidP="007C668C" w:rsidRDefault="007C668C" w14:paraId="5501464E" w14:textId="77777777">
      <w:pPr>
        <w:numPr>
          <w:ilvl w:val="0"/>
          <w:numId w:val="9"/>
        </w:numPr>
        <w:ind w:left="1080" w:firstLine="0"/>
        <w:textAlignment w:val="baseline"/>
      </w:pPr>
      <w:r w:rsidRPr="007C668C">
        <w:t>Time required for airlines to solicit the contact information from travelers notify passengers that the obligation to provide the information is a United States Government requirement </w:t>
      </w:r>
    </w:p>
    <w:p w:rsidRPr="007C668C" w:rsidR="007C668C" w:rsidP="007C668C" w:rsidRDefault="007C668C" w14:paraId="2CF313D3" w14:textId="77777777">
      <w:pPr>
        <w:textAlignment w:val="baseline"/>
        <w:rPr>
          <w:rFonts w:ascii="Segoe UI" w:hAnsi="Segoe UI" w:cs="Segoe UI"/>
          <w:sz w:val="18"/>
          <w:szCs w:val="18"/>
        </w:rPr>
      </w:pPr>
      <w:r w:rsidRPr="007C668C">
        <w:t> </w:t>
      </w:r>
    </w:p>
    <w:p w:rsidRPr="007C668C" w:rsidR="007C668C" w:rsidP="007C668C" w:rsidRDefault="007C668C" w14:paraId="044C584D" w14:textId="77777777">
      <w:pPr>
        <w:ind w:left="720"/>
        <w:textAlignment w:val="baseline"/>
        <w:rPr>
          <w:rFonts w:ascii="Segoe UI" w:hAnsi="Segoe UI" w:cs="Segoe UI"/>
          <w:sz w:val="18"/>
          <w:szCs w:val="18"/>
        </w:rPr>
      </w:pPr>
      <w:r w:rsidRPr="007C668C">
        <w:t>CDC’s estimate the total hourly burden for the duration of this information collection is 110 hours. </w:t>
      </w:r>
    </w:p>
    <w:p w:rsidRPr="007C668C" w:rsidR="007C668C" w:rsidP="007C668C" w:rsidRDefault="007C668C" w14:paraId="7FE442DB" w14:textId="77777777">
      <w:pPr>
        <w:textAlignment w:val="baseline"/>
        <w:rPr>
          <w:rFonts w:ascii="Segoe UI" w:hAnsi="Segoe UI" w:cs="Segoe UI"/>
          <w:sz w:val="18"/>
          <w:szCs w:val="18"/>
        </w:rPr>
      </w:pPr>
      <w:r w:rsidRPr="007C668C">
        <w:t> </w:t>
      </w:r>
    </w:p>
    <w:p w:rsidRPr="007C668C" w:rsidR="007C668C" w:rsidP="007C668C" w:rsidRDefault="007C668C" w14:paraId="72E5D74C" w14:textId="77777777">
      <w:pPr>
        <w:ind w:firstLine="720"/>
        <w:textAlignment w:val="baseline"/>
        <w:rPr>
          <w:rFonts w:ascii="Segoe UI" w:hAnsi="Segoe UI" w:cs="Segoe UI"/>
          <w:sz w:val="18"/>
          <w:szCs w:val="18"/>
        </w:rPr>
      </w:pPr>
      <w:r w:rsidRPr="007C668C">
        <w:rPr>
          <w:i/>
          <w:iCs/>
        </w:rPr>
        <w:t>Total Hourly Burden</w:t>
      </w:r>
      <w:r w:rsidRPr="007C668C">
        <w:t> </w:t>
      </w:r>
    </w:p>
    <w:p w:rsidRPr="007C668C" w:rsidR="007C668C" w:rsidP="007C668C" w:rsidRDefault="007C668C" w14:paraId="768175AB" w14:textId="77777777">
      <w:pPr>
        <w:textAlignment w:val="baseline"/>
        <w:rPr>
          <w:rFonts w:ascii="Segoe UI" w:hAnsi="Segoe UI" w:cs="Segoe UI"/>
          <w:sz w:val="18"/>
          <w:szCs w:val="18"/>
        </w:rPr>
      </w:pPr>
      <w:r w:rsidRPr="007C668C">
        <w:t> </w:t>
      </w:r>
    </w:p>
    <w:p w:rsidRPr="007C668C" w:rsidR="007C668C" w:rsidP="007C668C" w:rsidRDefault="007C668C" w14:paraId="5F8C1316" w14:textId="033A6D78">
      <w:pPr>
        <w:numPr>
          <w:ilvl w:val="0"/>
          <w:numId w:val="10"/>
        </w:numPr>
        <w:ind w:left="1080" w:firstLine="0"/>
        <w:textAlignment w:val="baseline"/>
      </w:pPr>
      <w:r w:rsidRPr="007C668C">
        <w:t>Based on preliminary information received from CBP concerning the number of travelers from Guinea to the United States, CDC anticipates approximately 33 arrivals a day on the high end</w:t>
      </w:r>
      <w:r>
        <w:t xml:space="preserve">. This information collection was approved for 6 </w:t>
      </w:r>
      <w:proofErr w:type="gramStart"/>
      <w:r>
        <w:t>month</w:t>
      </w:r>
      <w:proofErr w:type="gramEnd"/>
      <w:r>
        <w:t xml:space="preserve"> on March 5, 2021, which </w:t>
      </w:r>
      <w:r>
        <w:lastRenderedPageBreak/>
        <w:t xml:space="preserve">leaves </w:t>
      </w:r>
      <w:r w:rsidR="00DD5B49">
        <w:t>132 days remaining in the collection period, as</w:t>
      </w:r>
      <w:r w:rsidRPr="007C668C">
        <w:t xml:space="preserve"> of April </w:t>
      </w:r>
      <w:r w:rsidR="00DD5B49">
        <w:t>26</w:t>
      </w:r>
      <w:r w:rsidRPr="007C668C">
        <w:t>, 2021</w:t>
      </w:r>
      <w:r w:rsidR="00DD5B49">
        <w:t>. This</w:t>
      </w:r>
      <w:r w:rsidRPr="007C668C">
        <w:t> results in 4,356 arrivals over the next 132 days. </w:t>
      </w:r>
    </w:p>
    <w:p w:rsidRPr="007C668C" w:rsidR="007C668C" w:rsidP="007C668C" w:rsidRDefault="007C668C" w14:paraId="1BC51779" w14:textId="77777777">
      <w:pPr>
        <w:numPr>
          <w:ilvl w:val="0"/>
          <w:numId w:val="10"/>
        </w:numPr>
        <w:ind w:left="1080" w:firstLine="0"/>
        <w:textAlignment w:val="baseline"/>
      </w:pPr>
      <w:r w:rsidRPr="007C668C">
        <w:t>For the purposes of this information collection request under the Paperwork Reduction Act, to account for the estimated time associated with travelers providing the additional contact information, CDC used the following sources and assumptions for each reservation or kiosk interaction, and for these purposes a reservation or kiosk interaction when the information is solicited and provided is a response. </w:t>
      </w:r>
    </w:p>
    <w:p w:rsidRPr="007C668C" w:rsidR="007C668C" w:rsidP="007C668C" w:rsidRDefault="007C668C" w14:paraId="732246AF" w14:textId="77777777">
      <w:pPr>
        <w:numPr>
          <w:ilvl w:val="0"/>
          <w:numId w:val="10"/>
        </w:numPr>
        <w:ind w:left="1080" w:firstLine="0"/>
        <w:textAlignment w:val="baseline"/>
      </w:pPr>
      <w:r w:rsidRPr="007C668C">
        <w:t>For passengers: </w:t>
      </w:r>
    </w:p>
    <w:p w:rsidRPr="007C668C" w:rsidR="007C668C" w:rsidP="007C668C" w:rsidRDefault="007C668C" w14:paraId="04FE9D97" w14:textId="77777777">
      <w:pPr>
        <w:numPr>
          <w:ilvl w:val="0"/>
          <w:numId w:val="11"/>
        </w:numPr>
        <w:ind w:left="1800" w:firstLine="0"/>
        <w:textAlignment w:val="baseline"/>
      </w:pPr>
      <w:r w:rsidRPr="007C668C">
        <w:t>CDC estimates 30 seconds for each traveler entering the United States to provide the contact information.  This may range from 20 seconds for online reservations, to 30 for person-to-person reservations.  But CDC is using the upper bound for the purposes of this analysis. </w:t>
      </w:r>
    </w:p>
    <w:p w:rsidRPr="007C668C" w:rsidR="007C668C" w:rsidP="007C668C" w:rsidRDefault="007C668C" w14:paraId="36F060A1" w14:textId="77777777">
      <w:pPr>
        <w:numPr>
          <w:ilvl w:val="0"/>
          <w:numId w:val="11"/>
        </w:numPr>
        <w:ind w:left="1800" w:firstLine="0"/>
        <w:textAlignment w:val="baseline"/>
      </w:pPr>
      <w:r w:rsidRPr="007C668C">
        <w:t>CDC’s estimated time value is greater than that provided by CBP in their PRA analysis under OMB Control No. 1651-0088 Passenger and Crew Manifest for Passenger Flights, which is 10 seconds and is already inclusive of time required under APIS regulations for individuals residing outside the United States to provide a U.S. address. </w:t>
      </w:r>
    </w:p>
    <w:p w:rsidRPr="007C668C" w:rsidR="007C668C" w:rsidP="007C668C" w:rsidRDefault="007C668C" w14:paraId="3EB7D1DC" w14:textId="3227765B">
      <w:pPr>
        <w:numPr>
          <w:ilvl w:val="0"/>
          <w:numId w:val="12"/>
        </w:numPr>
        <w:ind w:left="1800" w:firstLine="0"/>
        <w:textAlignment w:val="baseline"/>
      </w:pPr>
      <w:r w:rsidRPr="007C668C">
        <w:t>This time value is consistent with those provided by TSA in their economic analysis of Secure Flight, which ranges from 20-30 seconds per reservation. </w:t>
      </w:r>
    </w:p>
    <w:p w:rsidRPr="007C668C" w:rsidR="007C668C" w:rsidP="007C668C" w:rsidRDefault="007C668C" w14:paraId="2CFAC8CE" w14:textId="77777777">
      <w:pPr>
        <w:numPr>
          <w:ilvl w:val="0"/>
          <w:numId w:val="12"/>
        </w:numPr>
        <w:ind w:left="1800" w:firstLine="0"/>
        <w:textAlignment w:val="baseline"/>
      </w:pPr>
      <w:r w:rsidRPr="007C668C">
        <w:t>CDC notes above that for non-U.S. persons arriving in the United States CBP already requires address in the United be submitted, which may reduce the amount of time needed per passenger on average. </w:t>
      </w:r>
    </w:p>
    <w:p w:rsidRPr="007C668C" w:rsidR="007C668C" w:rsidP="007C668C" w:rsidRDefault="007C668C" w14:paraId="2BF63F2F" w14:textId="77777777">
      <w:pPr>
        <w:numPr>
          <w:ilvl w:val="0"/>
          <w:numId w:val="12"/>
        </w:numPr>
        <w:ind w:left="1800" w:firstLine="0"/>
        <w:textAlignment w:val="baseline"/>
      </w:pPr>
      <w:r w:rsidRPr="007C668C">
        <w:t>CDC also notes that many passengers may fly internationally multiple times per year and that once passengers’ information is collected by travel agents, airline agents, or the online bookings/kiosks, that information may be stored for multiple flights and just confirmed, or only certain pieces of data would need to be updated.  This practice would further reduce the amount of time on average required for each traveler to provide the contact information fields. </w:t>
      </w:r>
    </w:p>
    <w:p w:rsidRPr="007C668C" w:rsidR="007C668C" w:rsidP="007C668C" w:rsidRDefault="007C668C" w14:paraId="20E2B855" w14:textId="77777777">
      <w:pPr>
        <w:numPr>
          <w:ilvl w:val="0"/>
          <w:numId w:val="12"/>
        </w:numPr>
        <w:ind w:left="1800" w:firstLine="0"/>
        <w:textAlignment w:val="baseline"/>
      </w:pPr>
      <w:r w:rsidRPr="007C668C">
        <w:t>For these reasons, CDC believes 30 seconds is a reasonable estimate of time burden associated with this collection for passengers. </w:t>
      </w:r>
    </w:p>
    <w:p w:rsidRPr="007C668C" w:rsidR="007C668C" w:rsidP="007C668C" w:rsidRDefault="007C668C" w14:paraId="34C64895" w14:textId="77777777">
      <w:pPr>
        <w:numPr>
          <w:ilvl w:val="0"/>
          <w:numId w:val="13"/>
        </w:numPr>
        <w:ind w:left="1080" w:firstLine="0"/>
        <w:textAlignment w:val="baseline"/>
      </w:pPr>
      <w:r w:rsidRPr="007C668C">
        <w:t>For air industry:  </w:t>
      </w:r>
    </w:p>
    <w:p w:rsidRPr="007C668C" w:rsidR="007C668C" w:rsidP="007C668C" w:rsidRDefault="007C668C" w14:paraId="35DB3C58" w14:textId="77777777">
      <w:pPr>
        <w:numPr>
          <w:ilvl w:val="0"/>
          <w:numId w:val="14"/>
        </w:numPr>
        <w:ind w:left="1800" w:firstLine="0"/>
        <w:textAlignment w:val="baseline"/>
      </w:pPr>
      <w:r w:rsidRPr="007C668C">
        <w:t>To account for airline industry time costs to collect this information from the passengers, CDC is duplicating the burden associated with the passengers themselves: 30 seconds per interaction. </w:t>
      </w:r>
    </w:p>
    <w:p w:rsidRPr="007C668C" w:rsidR="007C668C" w:rsidP="007C668C" w:rsidRDefault="007C668C" w14:paraId="36A6C8FF" w14:textId="77777777">
      <w:pPr>
        <w:numPr>
          <w:ilvl w:val="0"/>
          <w:numId w:val="14"/>
        </w:numPr>
        <w:ind w:left="1800" w:firstLine="0"/>
        <w:textAlignment w:val="baseline"/>
      </w:pPr>
      <w:r w:rsidRPr="007C668C">
        <w:t>CDC is adding an additional 30 seconds for the airlines or aircraft operators to notify passengers that the obligation to provide the information is a United States Government requirement. </w:t>
      </w:r>
    </w:p>
    <w:p w:rsidRPr="007C668C" w:rsidR="007C668C" w:rsidP="007C668C" w:rsidRDefault="007C668C" w14:paraId="3779ADFD" w14:textId="77777777">
      <w:pPr>
        <w:numPr>
          <w:ilvl w:val="0"/>
          <w:numId w:val="14"/>
        </w:numPr>
        <w:ind w:left="1800" w:firstLine="0"/>
        <w:textAlignment w:val="baseline"/>
      </w:pPr>
      <w:r w:rsidRPr="007C668C">
        <w:t>Because it is not feasible to allocate </w:t>
      </w:r>
      <w:proofErr w:type="gramStart"/>
      <w:r w:rsidRPr="007C668C">
        <w:t>a number of</w:t>
      </w:r>
      <w:proofErr w:type="gramEnd"/>
      <w:r w:rsidRPr="007C668C">
        <w:t> passengers to each airline staff member who solicits the information from passengers, CDC’s estimate provides for one response per airline employee.  </w:t>
      </w:r>
    </w:p>
    <w:p w:rsidRPr="007C668C" w:rsidR="007C668C" w:rsidP="007C668C" w:rsidRDefault="007C668C" w14:paraId="52148419" w14:textId="77777777">
      <w:pPr>
        <w:numPr>
          <w:ilvl w:val="0"/>
          <w:numId w:val="14"/>
        </w:numPr>
        <w:ind w:left="1800" w:firstLine="0"/>
        <w:textAlignment w:val="baseline"/>
      </w:pPr>
      <w:r w:rsidRPr="007C668C">
        <w:t>CDC notes that some airlines may have incorporated an ability to solicit this information using a web-based platform, removing any airline staff from the interaction.  This would reduce the burden to airlines.   </w:t>
      </w:r>
    </w:p>
    <w:p w:rsidRPr="007C668C" w:rsidR="007C668C" w:rsidP="007C668C" w:rsidRDefault="007C668C" w14:paraId="781C8DF8" w14:textId="77777777">
      <w:pPr>
        <w:textAlignment w:val="baseline"/>
        <w:rPr>
          <w:rFonts w:ascii="Segoe UI" w:hAnsi="Segoe UI" w:cs="Segoe UI"/>
          <w:sz w:val="18"/>
          <w:szCs w:val="18"/>
        </w:rPr>
      </w:pPr>
      <w:r w:rsidRPr="007C668C">
        <w:t> </w:t>
      </w:r>
    </w:p>
    <w:p w:rsidRPr="007C668C" w:rsidR="007C668C" w:rsidP="00DD5B49" w:rsidRDefault="007C668C" w14:paraId="7A7F4998" w14:textId="4A8CF3B8">
      <w:pPr>
        <w:ind w:firstLine="720"/>
        <w:textAlignment w:val="baseline"/>
        <w:rPr>
          <w:rFonts w:ascii="Segoe UI" w:hAnsi="Segoe UI" w:cs="Segoe UI"/>
          <w:sz w:val="18"/>
          <w:szCs w:val="18"/>
        </w:rPr>
      </w:pPr>
      <w:r w:rsidRPr="007C668C">
        <w:rPr>
          <w:u w:val="single"/>
        </w:rPr>
        <w:t>Burden attributable to collection and submission of traveler contact data </w:t>
      </w:r>
      <w:r w:rsidRPr="007C668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5"/>
        <w:gridCol w:w="1530"/>
        <w:gridCol w:w="1440"/>
        <w:gridCol w:w="1440"/>
        <w:gridCol w:w="1440"/>
        <w:gridCol w:w="1620"/>
      </w:tblGrid>
      <w:tr w:rsidRPr="007C668C" w:rsidR="007C668C" w:rsidTr="007C668C" w14:paraId="56CDD4AE" w14:textId="77777777">
        <w:trPr>
          <w:trHeight w:val="1230"/>
        </w:trPr>
        <w:tc>
          <w:tcPr>
            <w:tcW w:w="1905" w:type="dxa"/>
            <w:tcBorders>
              <w:top w:val="single" w:color="auto" w:sz="6" w:space="0"/>
              <w:left w:val="single" w:color="auto" w:sz="6" w:space="0"/>
              <w:bottom w:val="single" w:color="auto" w:sz="6" w:space="0"/>
              <w:right w:val="single" w:color="auto" w:sz="6" w:space="0"/>
            </w:tcBorders>
            <w:shd w:val="clear" w:color="auto" w:fill="auto"/>
            <w:hideMark/>
          </w:tcPr>
          <w:p w:rsidRPr="007C668C" w:rsidR="007C668C" w:rsidP="007C668C" w:rsidRDefault="007C668C" w14:paraId="003738A5" w14:textId="77777777">
            <w:pPr>
              <w:jc w:val="center"/>
              <w:textAlignment w:val="baseline"/>
            </w:pPr>
            <w:r w:rsidRPr="007C668C">
              <w:t>Type of Respondent </w:t>
            </w:r>
          </w:p>
        </w:tc>
        <w:tc>
          <w:tcPr>
            <w:tcW w:w="153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6184BF1F" w14:textId="77777777">
            <w:pPr>
              <w:jc w:val="center"/>
              <w:textAlignment w:val="baseline"/>
            </w:pPr>
            <w:r w:rsidRPr="007C668C">
              <w:t>Form Name </w:t>
            </w:r>
          </w:p>
        </w:tc>
        <w:tc>
          <w:tcPr>
            <w:tcW w:w="144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3CA4F669" w14:textId="77777777">
            <w:pPr>
              <w:jc w:val="center"/>
              <w:textAlignment w:val="baseline"/>
            </w:pPr>
            <w:r w:rsidRPr="007C668C">
              <w:t>Number of respondents </w:t>
            </w:r>
          </w:p>
        </w:tc>
        <w:tc>
          <w:tcPr>
            <w:tcW w:w="144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1F8DDC75" w14:textId="77777777">
            <w:pPr>
              <w:jc w:val="center"/>
              <w:textAlignment w:val="baseline"/>
            </w:pPr>
            <w:r w:rsidRPr="007C668C">
              <w:t>Number of responses per respondent </w:t>
            </w:r>
          </w:p>
        </w:tc>
        <w:tc>
          <w:tcPr>
            <w:tcW w:w="144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204F44D4" w14:textId="77777777">
            <w:pPr>
              <w:jc w:val="center"/>
              <w:textAlignment w:val="baseline"/>
            </w:pPr>
            <w:r w:rsidRPr="007C668C">
              <w:t>Average burden per response </w:t>
            </w:r>
          </w:p>
          <w:p w:rsidRPr="007C668C" w:rsidR="007C668C" w:rsidP="007C668C" w:rsidRDefault="007C668C" w14:paraId="1C104811" w14:textId="77777777">
            <w:pPr>
              <w:jc w:val="center"/>
              <w:textAlignment w:val="baseline"/>
            </w:pPr>
            <w:r w:rsidRPr="007C668C">
              <w:t>(in hours) </w:t>
            </w:r>
          </w:p>
        </w:tc>
        <w:tc>
          <w:tcPr>
            <w:tcW w:w="162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37A97FDB" w14:textId="77777777">
            <w:pPr>
              <w:jc w:val="center"/>
              <w:textAlignment w:val="baseline"/>
            </w:pPr>
            <w:r w:rsidRPr="007C668C">
              <w:t>Total burden </w:t>
            </w:r>
          </w:p>
          <w:p w:rsidRPr="007C668C" w:rsidR="007C668C" w:rsidP="007C668C" w:rsidRDefault="007C668C" w14:paraId="7C9AB990" w14:textId="77777777">
            <w:pPr>
              <w:jc w:val="center"/>
              <w:textAlignment w:val="baseline"/>
            </w:pPr>
            <w:r w:rsidRPr="007C668C">
              <w:t>(in hours) </w:t>
            </w:r>
          </w:p>
        </w:tc>
      </w:tr>
      <w:tr w:rsidRPr="007C668C" w:rsidR="007C668C" w:rsidTr="007C668C" w14:paraId="11DEA2CF" w14:textId="77777777">
        <w:trPr>
          <w:trHeight w:val="1965"/>
        </w:trPr>
        <w:tc>
          <w:tcPr>
            <w:tcW w:w="190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3164EB5B" w14:textId="77777777">
            <w:pPr>
              <w:textAlignment w:val="baseline"/>
            </w:pPr>
            <w:r w:rsidRPr="007C668C">
              <w:lastRenderedPageBreak/>
              <w:t>International Passengers (3</w:t>
            </w:r>
            <w:r w:rsidRPr="007C668C">
              <w:rPr>
                <w:sz w:val="19"/>
                <w:szCs w:val="19"/>
                <w:vertAlign w:val="superscript"/>
              </w:rPr>
              <w:t>rd</w:t>
            </w:r>
            <w:r w:rsidRPr="007C668C">
              <w:t> party disclosure) </w:t>
            </w:r>
          </w:p>
        </w:tc>
        <w:tc>
          <w:tcPr>
            <w:tcW w:w="1530" w:type="dxa"/>
            <w:tcBorders>
              <w:top w:val="nil"/>
              <w:left w:val="nil"/>
              <w:bottom w:val="single" w:color="auto" w:sz="6" w:space="0"/>
              <w:right w:val="single" w:color="auto" w:sz="6" w:space="0"/>
            </w:tcBorders>
            <w:shd w:val="clear" w:color="auto" w:fill="auto"/>
            <w:hideMark/>
          </w:tcPr>
          <w:p w:rsidRPr="007C668C" w:rsidR="007C668C" w:rsidP="007C668C" w:rsidRDefault="007C668C" w14:paraId="07A5DB3A" w14:textId="77777777">
            <w:pPr>
              <w:textAlignment w:val="baseline"/>
            </w:pPr>
            <w:r w:rsidRPr="007C668C">
              <w:t>No Form: Traveler Contact Information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00D7F965" w14:textId="77777777">
            <w:pPr>
              <w:jc w:val="right"/>
              <w:textAlignment w:val="baseline"/>
            </w:pPr>
            <w:r w:rsidRPr="007C668C">
              <w:t>4,356 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78874971" w14:textId="77777777">
            <w:pPr>
              <w:jc w:val="right"/>
              <w:textAlignment w:val="baseline"/>
            </w:pPr>
            <w:r w:rsidRPr="007C668C">
              <w:t>1 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79196544" w14:textId="77777777">
            <w:pPr>
              <w:jc w:val="right"/>
              <w:textAlignment w:val="baseline"/>
            </w:pPr>
            <w:r w:rsidRPr="007C668C">
              <w:t>.5/60 </w:t>
            </w:r>
          </w:p>
        </w:tc>
        <w:tc>
          <w:tcPr>
            <w:tcW w:w="1620" w:type="dxa"/>
            <w:tcBorders>
              <w:top w:val="nil"/>
              <w:left w:val="nil"/>
              <w:bottom w:val="single" w:color="auto" w:sz="6" w:space="0"/>
              <w:right w:val="single" w:color="auto" w:sz="6" w:space="0"/>
            </w:tcBorders>
            <w:shd w:val="clear" w:color="auto" w:fill="auto"/>
            <w:hideMark/>
          </w:tcPr>
          <w:p w:rsidRPr="007C668C" w:rsidR="007C668C" w:rsidP="007C668C" w:rsidRDefault="007C668C" w14:paraId="5E4ED8C3" w14:textId="77777777">
            <w:pPr>
              <w:jc w:val="right"/>
              <w:textAlignment w:val="baseline"/>
            </w:pPr>
            <w:r w:rsidRPr="007C668C">
              <w:t>37 </w:t>
            </w:r>
          </w:p>
        </w:tc>
      </w:tr>
      <w:tr w:rsidRPr="007C668C" w:rsidR="007C668C" w:rsidTr="007C668C" w14:paraId="1CB4C0EC" w14:textId="77777777">
        <w:trPr>
          <w:trHeight w:val="1965"/>
        </w:trPr>
        <w:tc>
          <w:tcPr>
            <w:tcW w:w="190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25189D3E" w14:textId="77777777">
            <w:pPr>
              <w:textAlignment w:val="baseline"/>
            </w:pPr>
            <w:r w:rsidRPr="007C668C">
              <w:t>Airline staff (airport check-in or gate agent) </w:t>
            </w:r>
          </w:p>
        </w:tc>
        <w:tc>
          <w:tcPr>
            <w:tcW w:w="1530" w:type="dxa"/>
            <w:tcBorders>
              <w:top w:val="nil"/>
              <w:left w:val="nil"/>
              <w:bottom w:val="single" w:color="auto" w:sz="6" w:space="0"/>
              <w:right w:val="single" w:color="auto" w:sz="6" w:space="0"/>
            </w:tcBorders>
            <w:shd w:val="clear" w:color="auto" w:fill="auto"/>
            <w:hideMark/>
          </w:tcPr>
          <w:p w:rsidRPr="007C668C" w:rsidR="007C668C" w:rsidP="007C668C" w:rsidRDefault="007C668C" w14:paraId="3C551649" w14:textId="77777777">
            <w:pPr>
              <w:textAlignment w:val="baseline"/>
            </w:pPr>
            <w:r w:rsidRPr="007C668C">
              <w:t>No Form: Traveler Contact Information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2744C24B" w14:textId="77777777">
            <w:pPr>
              <w:jc w:val="right"/>
              <w:textAlignment w:val="baseline"/>
            </w:pPr>
            <w:r w:rsidRPr="007C668C">
              <w:t>4,356 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13DE6D92" w14:textId="77777777">
            <w:pPr>
              <w:jc w:val="right"/>
              <w:textAlignment w:val="baseline"/>
            </w:pPr>
            <w:r w:rsidRPr="007C668C">
              <w:t>1 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571E47F7" w14:textId="77777777">
            <w:pPr>
              <w:jc w:val="right"/>
              <w:textAlignment w:val="baseline"/>
            </w:pPr>
            <w:r w:rsidRPr="007C668C">
              <w:t>1/60 </w:t>
            </w:r>
          </w:p>
        </w:tc>
        <w:tc>
          <w:tcPr>
            <w:tcW w:w="1620" w:type="dxa"/>
            <w:tcBorders>
              <w:top w:val="nil"/>
              <w:left w:val="nil"/>
              <w:bottom w:val="single" w:color="auto" w:sz="6" w:space="0"/>
              <w:right w:val="single" w:color="auto" w:sz="6" w:space="0"/>
            </w:tcBorders>
            <w:shd w:val="clear" w:color="auto" w:fill="auto"/>
            <w:hideMark/>
          </w:tcPr>
          <w:p w:rsidRPr="007C668C" w:rsidR="007C668C" w:rsidP="007C668C" w:rsidRDefault="007C668C" w14:paraId="3FBBA4F9" w14:textId="77777777">
            <w:pPr>
              <w:jc w:val="right"/>
              <w:textAlignment w:val="baseline"/>
            </w:pPr>
            <w:r w:rsidRPr="007C668C">
              <w:t>73 </w:t>
            </w:r>
          </w:p>
        </w:tc>
      </w:tr>
      <w:tr w:rsidRPr="007C668C" w:rsidR="007C668C" w:rsidTr="007C668C" w14:paraId="6D2EB5BA" w14:textId="77777777">
        <w:tc>
          <w:tcPr>
            <w:tcW w:w="190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5D59D6C1" w14:textId="77777777">
            <w:pPr>
              <w:textAlignment w:val="baseline"/>
            </w:pPr>
            <w:r w:rsidRPr="007C668C">
              <w:rPr>
                <w:b/>
                <w:bCs/>
              </w:rPr>
              <w:t>Total</w:t>
            </w:r>
            <w:r w:rsidRPr="007C668C">
              <w:t> </w:t>
            </w:r>
          </w:p>
        </w:tc>
        <w:tc>
          <w:tcPr>
            <w:tcW w:w="1530" w:type="dxa"/>
            <w:tcBorders>
              <w:top w:val="nil"/>
              <w:left w:val="nil"/>
              <w:bottom w:val="single" w:color="auto" w:sz="6" w:space="0"/>
              <w:right w:val="single" w:color="auto" w:sz="6" w:space="0"/>
            </w:tcBorders>
            <w:shd w:val="clear" w:color="auto" w:fill="auto"/>
            <w:hideMark/>
          </w:tcPr>
          <w:p w:rsidRPr="007C668C" w:rsidR="007C668C" w:rsidP="007C668C" w:rsidRDefault="007C668C" w14:paraId="5A908CB8" w14:textId="77777777">
            <w:pPr>
              <w:jc w:val="right"/>
              <w:textAlignment w:val="baseline"/>
            </w:pPr>
            <w:r w:rsidRPr="007C668C">
              <w:t>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76734A2E" w14:textId="77777777">
            <w:pPr>
              <w:jc w:val="right"/>
              <w:textAlignment w:val="baseline"/>
            </w:pPr>
            <w:r w:rsidRPr="007C668C">
              <w:t>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3FF1B0A9" w14:textId="77777777">
            <w:pPr>
              <w:jc w:val="right"/>
              <w:textAlignment w:val="baseline"/>
            </w:pPr>
            <w:r w:rsidRPr="007C668C">
              <w:t> </w:t>
            </w:r>
          </w:p>
        </w:tc>
        <w:tc>
          <w:tcPr>
            <w:tcW w:w="1440" w:type="dxa"/>
            <w:tcBorders>
              <w:top w:val="nil"/>
              <w:left w:val="nil"/>
              <w:bottom w:val="single" w:color="auto" w:sz="6" w:space="0"/>
              <w:right w:val="single" w:color="auto" w:sz="6" w:space="0"/>
            </w:tcBorders>
            <w:shd w:val="clear" w:color="auto" w:fill="auto"/>
            <w:hideMark/>
          </w:tcPr>
          <w:p w:rsidRPr="007C668C" w:rsidR="007C668C" w:rsidP="007C668C" w:rsidRDefault="007C668C" w14:paraId="3613173D" w14:textId="77777777">
            <w:pPr>
              <w:jc w:val="right"/>
              <w:textAlignment w:val="baseline"/>
            </w:pPr>
            <w:r w:rsidRPr="007C668C">
              <w:t> </w:t>
            </w:r>
          </w:p>
        </w:tc>
        <w:tc>
          <w:tcPr>
            <w:tcW w:w="1620" w:type="dxa"/>
            <w:tcBorders>
              <w:top w:val="nil"/>
              <w:left w:val="nil"/>
              <w:bottom w:val="single" w:color="auto" w:sz="6" w:space="0"/>
              <w:right w:val="single" w:color="auto" w:sz="6" w:space="0"/>
            </w:tcBorders>
            <w:shd w:val="clear" w:color="auto" w:fill="auto"/>
            <w:hideMark/>
          </w:tcPr>
          <w:p w:rsidRPr="007C668C" w:rsidR="007C668C" w:rsidP="007C668C" w:rsidRDefault="007C668C" w14:paraId="156F62D1" w14:textId="77777777">
            <w:pPr>
              <w:jc w:val="right"/>
              <w:textAlignment w:val="baseline"/>
            </w:pPr>
            <w:r w:rsidRPr="007C668C">
              <w:rPr>
                <w:color w:val="000000"/>
              </w:rPr>
              <w:t>110 </w:t>
            </w:r>
          </w:p>
        </w:tc>
      </w:tr>
    </w:tbl>
    <w:p w:rsidRPr="007C668C" w:rsidR="007C668C" w:rsidP="007C668C" w:rsidRDefault="007C668C" w14:paraId="33FE9D8D" w14:textId="77777777">
      <w:pPr>
        <w:textAlignment w:val="baseline"/>
        <w:rPr>
          <w:rFonts w:ascii="Segoe UI" w:hAnsi="Segoe UI" w:cs="Segoe UI"/>
          <w:sz w:val="18"/>
          <w:szCs w:val="18"/>
        </w:rPr>
      </w:pPr>
      <w:r w:rsidRPr="007C668C">
        <w:t> </w:t>
      </w:r>
    </w:p>
    <w:p w:rsidRPr="007C668C" w:rsidR="007C668C" w:rsidP="00DD5B49" w:rsidRDefault="007C668C" w14:paraId="49EF032A" w14:textId="34164D3A">
      <w:pPr>
        <w:ind w:left="720"/>
        <w:textAlignment w:val="baseline"/>
        <w:rPr>
          <w:rFonts w:ascii="Segoe UI" w:hAnsi="Segoe UI" w:cs="Segoe UI"/>
          <w:sz w:val="18"/>
          <w:szCs w:val="18"/>
        </w:rPr>
      </w:pPr>
      <w:r w:rsidRPr="007C668C">
        <w:rPr>
          <w:u w:val="single"/>
        </w:rPr>
        <w:t>Estimated Annualized Burden Costs attributable to collection and submission of traveler contact </w:t>
      </w:r>
      <w:proofErr w:type="gramStart"/>
      <w:r w:rsidRPr="007C668C">
        <w:rPr>
          <w:u w:val="single"/>
        </w:rPr>
        <w:t>data</w:t>
      </w:r>
      <w:proofErr w:type="gramEnd"/>
      <w:r w:rsidRPr="007C668C">
        <w:t> </w:t>
      </w:r>
    </w:p>
    <w:p w:rsidRPr="007C668C" w:rsidR="007C668C" w:rsidP="007C668C" w:rsidRDefault="007C668C" w14:paraId="71592D09" w14:textId="77777777">
      <w:pPr>
        <w:textAlignment w:val="baseline"/>
        <w:rPr>
          <w:rFonts w:ascii="Segoe UI" w:hAnsi="Segoe UI" w:cs="Segoe UI"/>
          <w:sz w:val="18"/>
          <w:szCs w:val="18"/>
        </w:rPr>
      </w:pPr>
      <w:r w:rsidRPr="007C668C">
        <w:t> </w:t>
      </w:r>
    </w:p>
    <w:p w:rsidRPr="007C668C" w:rsidR="007C668C" w:rsidP="007C668C" w:rsidRDefault="007C668C" w14:paraId="052196C1" w14:textId="77777777">
      <w:pPr>
        <w:numPr>
          <w:ilvl w:val="0"/>
          <w:numId w:val="15"/>
        </w:numPr>
        <w:ind w:left="1080" w:firstLine="0"/>
        <w:textAlignment w:val="baseline"/>
      </w:pPr>
      <w:r w:rsidRPr="007C668C">
        <w:t>The cost for traveler time to provide the additional data was estimated by using recommended hourly value of travel time savings for all types of travel from the U.S. Department of Transportation.  This dollar value is $47.10 per hour</w:t>
      </w:r>
      <w:r w:rsidRPr="007C668C">
        <w:rPr>
          <w:sz w:val="19"/>
          <w:szCs w:val="19"/>
          <w:vertAlign w:val="superscript"/>
        </w:rPr>
        <w:t>1</w:t>
      </w:r>
      <w:r w:rsidRPr="007C668C">
        <w:t>.  </w:t>
      </w:r>
    </w:p>
    <w:p w:rsidRPr="007C668C" w:rsidR="007C668C" w:rsidP="007C668C" w:rsidRDefault="007C668C" w14:paraId="74A10D8D" w14:textId="77777777">
      <w:pPr>
        <w:numPr>
          <w:ilvl w:val="0"/>
          <w:numId w:val="15"/>
        </w:numPr>
        <w:ind w:left="1080" w:firstLine="0"/>
        <w:textAlignment w:val="baseline"/>
      </w:pPr>
      <w:r w:rsidRPr="007C668C">
        <w:t>The cost for airline staff was estimated by using the Reservation and Transportation Ticket Agents and Travel Clerks job series from the Bureau of Labor Statistics (BLS): </w:t>
      </w:r>
      <w:hyperlink w:tgtFrame="_blank" w:history="1" r:id="rId11">
        <w:r w:rsidRPr="007C668C">
          <w:rPr>
            <w:color w:val="0000FF"/>
            <w:u w:val="single"/>
          </w:rPr>
          <w:t>https://www.bls.gov/oes/current/oes434181.htm</w:t>
        </w:r>
      </w:hyperlink>
      <w:r w:rsidRPr="007C668C">
        <w:t>.  CDC used a mean hourly wage rate of $21.34 x 2 to account for wages, </w:t>
      </w:r>
      <w:proofErr w:type="gramStart"/>
      <w:r w:rsidRPr="007C668C">
        <w:t>benefits</w:t>
      </w:r>
      <w:proofErr w:type="gramEnd"/>
      <w:r w:rsidRPr="007C668C">
        <w:t> and overhead costs. </w:t>
      </w:r>
    </w:p>
    <w:p w:rsidRPr="007C668C" w:rsidR="007C668C" w:rsidP="007C668C" w:rsidRDefault="007C668C" w14:paraId="6191D734" w14:textId="43B82FD9">
      <w:pPr>
        <w:numPr>
          <w:ilvl w:val="0"/>
          <w:numId w:val="16"/>
        </w:numPr>
        <w:ind w:left="1080" w:firstLine="0"/>
        <w:textAlignment w:val="baseline"/>
      </w:pPr>
      <w:r w:rsidRPr="007C668C">
        <w:t>Burden costs associated with this collection total </w:t>
      </w:r>
      <w:proofErr w:type="gramStart"/>
      <w:r w:rsidRPr="007C668C">
        <w:rPr>
          <w:b/>
          <w:bCs/>
        </w:rPr>
        <w:t>$</w:t>
      </w:r>
      <w:r w:rsidR="00DD5B49">
        <w:rPr>
          <w:b/>
          <w:bCs/>
        </w:rPr>
        <w:t>4</w:t>
      </w:r>
      <w:r w:rsidRPr="007C668C">
        <w:rPr>
          <w:b/>
          <w:bCs/>
        </w:rPr>
        <w:t>,</w:t>
      </w:r>
      <w:r w:rsidR="00DD5B49">
        <w:rPr>
          <w:b/>
          <w:bCs/>
        </w:rPr>
        <w:t>859</w:t>
      </w:r>
      <w:proofErr w:type="gramEnd"/>
      <w:r w:rsidRPr="007C668C">
        <w:t> </w:t>
      </w:r>
    </w:p>
    <w:p w:rsidRPr="007C668C" w:rsidR="007C668C" w:rsidP="007C668C" w:rsidRDefault="007C668C" w14:paraId="32F9BED5" w14:textId="77777777">
      <w:pPr>
        <w:textAlignment w:val="baseline"/>
        <w:rPr>
          <w:rFonts w:ascii="Segoe UI" w:hAnsi="Segoe UI" w:cs="Segoe UI"/>
          <w:sz w:val="18"/>
          <w:szCs w:val="18"/>
        </w:rPr>
      </w:pPr>
      <w:r w:rsidRPr="007C668C">
        <w:t> </w:t>
      </w:r>
    </w:p>
    <w:p w:rsidRPr="007C668C" w:rsidR="007C668C" w:rsidP="00DD5B49" w:rsidRDefault="007C668C" w14:paraId="321ABC29" w14:textId="0C1070A0">
      <w:pPr>
        <w:ind w:firstLine="720"/>
        <w:textAlignment w:val="baseline"/>
        <w:rPr>
          <w:rFonts w:ascii="Segoe UI" w:hAnsi="Segoe UI" w:cs="Segoe UI"/>
          <w:sz w:val="18"/>
          <w:szCs w:val="18"/>
        </w:rPr>
      </w:pPr>
      <w:r w:rsidRPr="007C668C">
        <w:rPr>
          <w:u w:val="single"/>
        </w:rPr>
        <w:t>Burden attributable to collection and submission of traveler contact data</w:t>
      </w:r>
      <w:r w:rsidRPr="007C668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5"/>
        <w:gridCol w:w="1785"/>
        <w:gridCol w:w="1170"/>
        <w:gridCol w:w="1695"/>
        <w:gridCol w:w="1785"/>
      </w:tblGrid>
      <w:tr w:rsidRPr="007C668C" w:rsidR="007C668C" w:rsidTr="007C668C" w14:paraId="665B81AB" w14:textId="77777777">
        <w:tc>
          <w:tcPr>
            <w:tcW w:w="2895" w:type="dxa"/>
            <w:tcBorders>
              <w:top w:val="single" w:color="auto" w:sz="6" w:space="0"/>
              <w:left w:val="single" w:color="auto" w:sz="6" w:space="0"/>
              <w:bottom w:val="single" w:color="auto" w:sz="6" w:space="0"/>
              <w:right w:val="single" w:color="auto" w:sz="6" w:space="0"/>
            </w:tcBorders>
            <w:shd w:val="clear" w:color="auto" w:fill="auto"/>
            <w:hideMark/>
          </w:tcPr>
          <w:p w:rsidRPr="007C668C" w:rsidR="007C668C" w:rsidP="007C668C" w:rsidRDefault="007C668C" w14:paraId="46B12F03" w14:textId="77777777">
            <w:pPr>
              <w:jc w:val="center"/>
              <w:textAlignment w:val="baseline"/>
            </w:pPr>
            <w:r w:rsidRPr="007C668C">
              <w:t>Type of Respondent </w:t>
            </w:r>
          </w:p>
        </w:tc>
        <w:tc>
          <w:tcPr>
            <w:tcW w:w="1785"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16654FD2" w14:textId="77777777">
            <w:pPr>
              <w:jc w:val="center"/>
              <w:textAlignment w:val="baseline"/>
            </w:pPr>
            <w:r w:rsidRPr="007C668C">
              <w:t>Form Name </w:t>
            </w:r>
          </w:p>
        </w:tc>
        <w:tc>
          <w:tcPr>
            <w:tcW w:w="1170"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47B3FAF0" w14:textId="77777777">
            <w:pPr>
              <w:jc w:val="center"/>
              <w:textAlignment w:val="baseline"/>
            </w:pPr>
            <w:r w:rsidRPr="007C668C">
              <w:t>Total Burden Hours </w:t>
            </w:r>
          </w:p>
        </w:tc>
        <w:tc>
          <w:tcPr>
            <w:tcW w:w="1695"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5EAEA63F" w14:textId="77777777">
            <w:pPr>
              <w:jc w:val="center"/>
              <w:textAlignment w:val="baseline"/>
            </w:pPr>
            <w:r w:rsidRPr="007C668C">
              <w:t>Hourly Wage Rate </w:t>
            </w:r>
          </w:p>
        </w:tc>
        <w:tc>
          <w:tcPr>
            <w:tcW w:w="1785" w:type="dxa"/>
            <w:tcBorders>
              <w:top w:val="single" w:color="auto" w:sz="6" w:space="0"/>
              <w:left w:val="nil"/>
              <w:bottom w:val="single" w:color="auto" w:sz="6" w:space="0"/>
              <w:right w:val="single" w:color="auto" w:sz="6" w:space="0"/>
            </w:tcBorders>
            <w:shd w:val="clear" w:color="auto" w:fill="auto"/>
            <w:hideMark/>
          </w:tcPr>
          <w:p w:rsidRPr="007C668C" w:rsidR="007C668C" w:rsidP="007C668C" w:rsidRDefault="007C668C" w14:paraId="6D2CAFA7" w14:textId="77777777">
            <w:pPr>
              <w:jc w:val="center"/>
              <w:textAlignment w:val="baseline"/>
            </w:pPr>
            <w:r w:rsidRPr="007C668C">
              <w:t>Total Respondent Cost </w:t>
            </w:r>
          </w:p>
        </w:tc>
      </w:tr>
      <w:tr w:rsidRPr="007C668C" w:rsidR="007C668C" w:rsidTr="007C668C" w14:paraId="75A86F89" w14:textId="77777777">
        <w:trPr>
          <w:trHeight w:val="1020"/>
        </w:trPr>
        <w:tc>
          <w:tcPr>
            <w:tcW w:w="289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5F8A5B74" w14:textId="77777777">
            <w:pPr>
              <w:textAlignment w:val="baseline"/>
            </w:pPr>
            <w:r w:rsidRPr="007C668C">
              <w:t>International Passengers (3</w:t>
            </w:r>
            <w:r w:rsidRPr="007C668C">
              <w:rPr>
                <w:sz w:val="19"/>
                <w:szCs w:val="19"/>
                <w:vertAlign w:val="superscript"/>
              </w:rPr>
              <w:t>rd</w:t>
            </w:r>
            <w:r w:rsidRPr="007C668C">
              <w:t> party disclosure)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59E36547" w14:textId="77777777">
            <w:pPr>
              <w:textAlignment w:val="baseline"/>
            </w:pPr>
            <w:r w:rsidRPr="007C668C">
              <w:t>No Form </w:t>
            </w:r>
          </w:p>
          <w:p w:rsidRPr="007C668C" w:rsidR="007C668C" w:rsidP="007C668C" w:rsidRDefault="007C668C" w14:paraId="03B14377" w14:textId="77777777">
            <w:pPr>
              <w:jc w:val="right"/>
              <w:textAlignment w:val="baseline"/>
            </w:pPr>
            <w:r w:rsidRPr="007C668C">
              <w:t> </w:t>
            </w:r>
          </w:p>
        </w:tc>
        <w:tc>
          <w:tcPr>
            <w:tcW w:w="1170" w:type="dxa"/>
            <w:tcBorders>
              <w:top w:val="nil"/>
              <w:left w:val="nil"/>
              <w:bottom w:val="single" w:color="auto" w:sz="6" w:space="0"/>
              <w:right w:val="single" w:color="auto" w:sz="6" w:space="0"/>
            </w:tcBorders>
            <w:shd w:val="clear" w:color="auto" w:fill="auto"/>
            <w:hideMark/>
          </w:tcPr>
          <w:p w:rsidRPr="007C668C" w:rsidR="007C668C" w:rsidP="007C668C" w:rsidRDefault="007C668C" w14:paraId="4275EA92" w14:textId="77777777">
            <w:pPr>
              <w:jc w:val="right"/>
              <w:textAlignment w:val="baseline"/>
            </w:pPr>
            <w:r w:rsidRPr="007C668C">
              <w:t>37 </w:t>
            </w:r>
          </w:p>
        </w:tc>
        <w:tc>
          <w:tcPr>
            <w:tcW w:w="1695" w:type="dxa"/>
            <w:tcBorders>
              <w:top w:val="nil"/>
              <w:left w:val="nil"/>
              <w:bottom w:val="single" w:color="auto" w:sz="6" w:space="0"/>
              <w:right w:val="single" w:color="auto" w:sz="6" w:space="0"/>
            </w:tcBorders>
            <w:shd w:val="clear" w:color="auto" w:fill="auto"/>
            <w:hideMark/>
          </w:tcPr>
          <w:p w:rsidRPr="007C668C" w:rsidR="007C668C" w:rsidP="007C668C" w:rsidRDefault="007C668C" w14:paraId="40B4C1AC" w14:textId="77777777">
            <w:pPr>
              <w:jc w:val="right"/>
              <w:textAlignment w:val="baseline"/>
            </w:pPr>
            <w:r w:rsidRPr="007C668C">
              <w:t>$47.10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7176CD21" w14:textId="77777777">
            <w:pPr>
              <w:jc w:val="right"/>
              <w:textAlignment w:val="baseline"/>
            </w:pPr>
            <w:r w:rsidRPr="007C668C">
              <w:t>$1,743 </w:t>
            </w:r>
          </w:p>
        </w:tc>
      </w:tr>
      <w:tr w:rsidRPr="007C668C" w:rsidR="007C668C" w:rsidTr="007C668C" w14:paraId="6E8CF369" w14:textId="77777777">
        <w:trPr>
          <w:trHeight w:val="615"/>
        </w:trPr>
        <w:tc>
          <w:tcPr>
            <w:tcW w:w="289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59CBC10C" w14:textId="77777777">
            <w:pPr>
              <w:textAlignment w:val="baseline"/>
            </w:pPr>
            <w:r w:rsidRPr="007C668C">
              <w:t>Airline staff (ticket counter or gate)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78B9C0F3" w14:textId="77777777">
            <w:pPr>
              <w:textAlignment w:val="baseline"/>
            </w:pPr>
            <w:r w:rsidRPr="007C668C">
              <w:t>No Form </w:t>
            </w:r>
          </w:p>
        </w:tc>
        <w:tc>
          <w:tcPr>
            <w:tcW w:w="1170" w:type="dxa"/>
            <w:tcBorders>
              <w:top w:val="nil"/>
              <w:left w:val="nil"/>
              <w:bottom w:val="single" w:color="auto" w:sz="6" w:space="0"/>
              <w:right w:val="single" w:color="auto" w:sz="6" w:space="0"/>
            </w:tcBorders>
            <w:shd w:val="clear" w:color="auto" w:fill="auto"/>
            <w:hideMark/>
          </w:tcPr>
          <w:p w:rsidRPr="007C668C" w:rsidR="007C668C" w:rsidP="007C668C" w:rsidRDefault="007C668C" w14:paraId="092C1115" w14:textId="77777777">
            <w:pPr>
              <w:jc w:val="right"/>
              <w:textAlignment w:val="baseline"/>
            </w:pPr>
            <w:r w:rsidRPr="007C668C">
              <w:t>73 </w:t>
            </w:r>
          </w:p>
        </w:tc>
        <w:tc>
          <w:tcPr>
            <w:tcW w:w="1695" w:type="dxa"/>
            <w:tcBorders>
              <w:top w:val="nil"/>
              <w:left w:val="nil"/>
              <w:bottom w:val="single" w:color="auto" w:sz="6" w:space="0"/>
              <w:right w:val="single" w:color="auto" w:sz="6" w:space="0"/>
            </w:tcBorders>
            <w:shd w:val="clear" w:color="auto" w:fill="auto"/>
            <w:hideMark/>
          </w:tcPr>
          <w:p w:rsidRPr="007C668C" w:rsidR="007C668C" w:rsidP="007C668C" w:rsidRDefault="007C668C" w14:paraId="7A980E32" w14:textId="77777777">
            <w:pPr>
              <w:jc w:val="right"/>
              <w:textAlignment w:val="baseline"/>
            </w:pPr>
            <w:r w:rsidRPr="007C668C">
              <w:t>$42.68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36657D84" w14:textId="77777777">
            <w:pPr>
              <w:jc w:val="right"/>
              <w:textAlignment w:val="baseline"/>
            </w:pPr>
            <w:r w:rsidRPr="007C668C">
              <w:t>$3,116 </w:t>
            </w:r>
          </w:p>
        </w:tc>
      </w:tr>
      <w:tr w:rsidRPr="007C668C" w:rsidR="007C668C" w:rsidTr="007C668C" w14:paraId="7BCC849D" w14:textId="77777777">
        <w:tc>
          <w:tcPr>
            <w:tcW w:w="2895" w:type="dxa"/>
            <w:tcBorders>
              <w:top w:val="nil"/>
              <w:left w:val="single" w:color="auto" w:sz="6" w:space="0"/>
              <w:bottom w:val="single" w:color="auto" w:sz="6" w:space="0"/>
              <w:right w:val="single" w:color="auto" w:sz="6" w:space="0"/>
            </w:tcBorders>
            <w:shd w:val="clear" w:color="auto" w:fill="auto"/>
            <w:hideMark/>
          </w:tcPr>
          <w:p w:rsidRPr="007C668C" w:rsidR="007C668C" w:rsidP="007C668C" w:rsidRDefault="007C668C" w14:paraId="306307C5" w14:textId="77777777">
            <w:pPr>
              <w:textAlignment w:val="baseline"/>
            </w:pPr>
            <w:r w:rsidRPr="007C668C">
              <w:rPr>
                <w:b/>
                <w:bCs/>
              </w:rPr>
              <w:t>Total</w:t>
            </w:r>
            <w:r w:rsidRPr="007C668C">
              <w:t>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622DD786" w14:textId="77777777">
            <w:pPr>
              <w:textAlignment w:val="baseline"/>
            </w:pPr>
            <w:r w:rsidRPr="007C668C">
              <w:t> </w:t>
            </w:r>
          </w:p>
        </w:tc>
        <w:tc>
          <w:tcPr>
            <w:tcW w:w="1170" w:type="dxa"/>
            <w:tcBorders>
              <w:top w:val="nil"/>
              <w:left w:val="nil"/>
              <w:bottom w:val="single" w:color="auto" w:sz="6" w:space="0"/>
              <w:right w:val="single" w:color="auto" w:sz="6" w:space="0"/>
            </w:tcBorders>
            <w:shd w:val="clear" w:color="auto" w:fill="auto"/>
            <w:hideMark/>
          </w:tcPr>
          <w:p w:rsidRPr="007C668C" w:rsidR="007C668C" w:rsidP="007C668C" w:rsidRDefault="007C668C" w14:paraId="13B20A0C" w14:textId="77777777">
            <w:pPr>
              <w:jc w:val="right"/>
              <w:textAlignment w:val="baseline"/>
            </w:pPr>
            <w:r w:rsidRPr="007C668C">
              <w:t> </w:t>
            </w:r>
          </w:p>
        </w:tc>
        <w:tc>
          <w:tcPr>
            <w:tcW w:w="1695" w:type="dxa"/>
            <w:tcBorders>
              <w:top w:val="nil"/>
              <w:left w:val="nil"/>
              <w:bottom w:val="single" w:color="auto" w:sz="6" w:space="0"/>
              <w:right w:val="single" w:color="auto" w:sz="6" w:space="0"/>
            </w:tcBorders>
            <w:shd w:val="clear" w:color="auto" w:fill="auto"/>
            <w:hideMark/>
          </w:tcPr>
          <w:p w:rsidRPr="007C668C" w:rsidR="007C668C" w:rsidP="007C668C" w:rsidRDefault="007C668C" w14:paraId="30382416" w14:textId="77777777">
            <w:pPr>
              <w:jc w:val="right"/>
              <w:textAlignment w:val="baseline"/>
            </w:pPr>
            <w:r w:rsidRPr="007C668C">
              <w:t> </w:t>
            </w:r>
          </w:p>
        </w:tc>
        <w:tc>
          <w:tcPr>
            <w:tcW w:w="1785" w:type="dxa"/>
            <w:tcBorders>
              <w:top w:val="nil"/>
              <w:left w:val="nil"/>
              <w:bottom w:val="single" w:color="auto" w:sz="6" w:space="0"/>
              <w:right w:val="single" w:color="auto" w:sz="6" w:space="0"/>
            </w:tcBorders>
            <w:shd w:val="clear" w:color="auto" w:fill="auto"/>
            <w:hideMark/>
          </w:tcPr>
          <w:p w:rsidRPr="007C668C" w:rsidR="007C668C" w:rsidP="007C668C" w:rsidRDefault="007C668C" w14:paraId="74CD1C88" w14:textId="77777777">
            <w:pPr>
              <w:jc w:val="right"/>
              <w:textAlignment w:val="baseline"/>
            </w:pPr>
            <w:r w:rsidRPr="007C668C">
              <w:rPr>
                <w:b/>
                <w:bCs/>
              </w:rPr>
              <w:t>$4,859</w:t>
            </w:r>
            <w:r w:rsidRPr="007C668C">
              <w:t> </w:t>
            </w:r>
          </w:p>
        </w:tc>
      </w:tr>
    </w:tbl>
    <w:p w:rsidRPr="007C668C" w:rsidR="007C668C" w:rsidP="007C668C" w:rsidRDefault="007C668C" w14:paraId="70087AEF" w14:textId="77777777">
      <w:pPr>
        <w:textAlignment w:val="baseline"/>
        <w:rPr>
          <w:rFonts w:ascii="Segoe UI" w:hAnsi="Segoe UI" w:cs="Segoe UI"/>
          <w:b/>
          <w:bCs/>
          <w:sz w:val="18"/>
          <w:szCs w:val="18"/>
        </w:rPr>
      </w:pPr>
      <w:r w:rsidRPr="007C668C">
        <w:rPr>
          <w:b/>
          <w:bCs/>
        </w:rPr>
        <w:t> </w:t>
      </w:r>
    </w:p>
    <w:p w:rsidRPr="007C668C" w:rsidR="007C668C" w:rsidP="00DD5B49" w:rsidRDefault="007C668C" w14:paraId="1061256D" w14:textId="6DBD66F7">
      <w:pPr>
        <w:ind w:firstLine="720"/>
        <w:textAlignment w:val="baseline"/>
        <w:rPr>
          <w:rFonts w:ascii="Segoe UI" w:hAnsi="Segoe UI" w:cs="Segoe UI"/>
          <w:sz w:val="18"/>
          <w:szCs w:val="18"/>
          <w:u w:val="single"/>
        </w:rPr>
      </w:pPr>
      <w:r w:rsidRPr="007C668C">
        <w:rPr>
          <w:u w:val="single"/>
        </w:rPr>
        <w:t>Estimates of Other Total Annual Cost Burden to Respondents or Record Keepers </w:t>
      </w:r>
    </w:p>
    <w:p w:rsidRPr="007C668C" w:rsidR="007C668C" w:rsidP="007C668C" w:rsidRDefault="007C668C" w14:paraId="79E59126" w14:textId="77777777">
      <w:pPr>
        <w:textAlignment w:val="baseline"/>
        <w:rPr>
          <w:rFonts w:ascii="Segoe UI" w:hAnsi="Segoe UI" w:cs="Segoe UI"/>
          <w:sz w:val="18"/>
          <w:szCs w:val="18"/>
        </w:rPr>
      </w:pPr>
      <w:r w:rsidRPr="007C668C">
        <w:t> </w:t>
      </w:r>
    </w:p>
    <w:p w:rsidRPr="007C668C" w:rsidR="007C668C" w:rsidP="00DD5B49" w:rsidRDefault="007C668C" w14:paraId="76FE54BD" w14:textId="77777777">
      <w:pPr>
        <w:ind w:left="720"/>
        <w:textAlignment w:val="baseline"/>
        <w:rPr>
          <w:rFonts w:ascii="Segoe UI" w:hAnsi="Segoe UI" w:cs="Segoe UI"/>
          <w:sz w:val="18"/>
          <w:szCs w:val="18"/>
        </w:rPr>
      </w:pPr>
      <w:r w:rsidRPr="007C668C">
        <w:t>Prior to describing CDC’s analysis, CDC notes that CBP provides the following breakdown of annual costs for APIS in the PRA analysis for Passenger and Crew Manifest (OMB Control No. 1651-0088). As APIS would be an option for providing this information, CDC believes this provides one useful estimate of annual costs: </w:t>
      </w:r>
    </w:p>
    <w:p w:rsidRPr="007C668C" w:rsidR="007C668C" w:rsidP="007C668C" w:rsidRDefault="007C668C" w14:paraId="1605D345" w14:textId="77777777">
      <w:pPr>
        <w:textAlignment w:val="baseline"/>
        <w:rPr>
          <w:rFonts w:ascii="Segoe UI" w:hAnsi="Segoe UI" w:cs="Segoe UI"/>
          <w:sz w:val="18"/>
          <w:szCs w:val="18"/>
        </w:rPr>
      </w:pPr>
      <w:r w:rsidRPr="007C668C">
        <w:t> </w:t>
      </w:r>
    </w:p>
    <w:p w:rsidRPr="007C668C" w:rsidR="007C668C" w:rsidP="00DD5B49" w:rsidRDefault="007C668C" w14:paraId="7886B43D" w14:textId="77777777">
      <w:pPr>
        <w:ind w:left="720"/>
        <w:textAlignment w:val="baseline"/>
        <w:rPr>
          <w:rFonts w:ascii="Segoe UI" w:hAnsi="Segoe UI" w:cs="Segoe UI"/>
          <w:sz w:val="18"/>
          <w:szCs w:val="18"/>
        </w:rPr>
      </w:pPr>
      <w:r w:rsidRPr="007C668C">
        <w:lastRenderedPageBreak/>
        <w:t>“The estimated operations and maintenance costs associated with this information collection are $68,361,719.  This is calculated as follows: Large carrier operations and maintenance costs associated with APIS and UNEDIFACT interface: 184,050,663 passengers multiplied (x) by ($0.33) per passenger = </w:t>
      </w:r>
      <w:r w:rsidRPr="007C668C">
        <w:rPr>
          <w:b/>
          <w:bCs/>
        </w:rPr>
        <w:t>$60,736,719.</w:t>
      </w:r>
      <w:r w:rsidRPr="007C668C">
        <w:t>” </w:t>
      </w:r>
    </w:p>
    <w:p w:rsidRPr="007C668C" w:rsidR="007C668C" w:rsidP="007C668C" w:rsidRDefault="007C668C" w14:paraId="62BD6E83" w14:textId="77777777">
      <w:pPr>
        <w:textAlignment w:val="baseline"/>
        <w:rPr>
          <w:rFonts w:ascii="Segoe UI" w:hAnsi="Segoe UI" w:cs="Segoe UI"/>
          <w:sz w:val="18"/>
          <w:szCs w:val="18"/>
        </w:rPr>
      </w:pPr>
      <w:r w:rsidRPr="007C668C">
        <w:t> </w:t>
      </w:r>
    </w:p>
    <w:p w:rsidRPr="007C668C" w:rsidR="007C668C" w:rsidP="00DD5B49" w:rsidRDefault="007C668C" w14:paraId="1845763A" w14:textId="77777777">
      <w:pPr>
        <w:ind w:left="720"/>
        <w:textAlignment w:val="baseline"/>
        <w:rPr>
          <w:rFonts w:ascii="Segoe UI" w:hAnsi="Segoe UI" w:cs="Segoe UI"/>
          <w:sz w:val="18"/>
          <w:szCs w:val="18"/>
        </w:rPr>
      </w:pPr>
      <w:r w:rsidRPr="007C668C">
        <w:t>Apportioning additional cost for the 4,356 estimate travelers from Guinea, based on the total cost provided by CBP above, would result in a small additional cost across the industry: </w:t>
      </w:r>
      <w:r w:rsidRPr="007C668C">
        <w:rPr>
          <w:b/>
          <w:bCs/>
        </w:rPr>
        <w:t>$1,438 per year</w:t>
      </w:r>
      <w:r w:rsidRPr="007C668C">
        <w:t>.       </w:t>
      </w:r>
    </w:p>
    <w:p w:rsidR="009B7741" w:rsidP="0030316E" w:rsidRDefault="009B7741" w14:paraId="311A59B8" w14:textId="77777777">
      <w:pPr>
        <w:spacing w:line="276" w:lineRule="auto"/>
        <w:ind w:left="720"/>
        <w:rPr>
          <w:u w:val="single"/>
        </w:rPr>
      </w:pPr>
    </w:p>
    <w:p w:rsidRPr="00BE1A48" w:rsidR="00820398" w:rsidP="0030316E" w:rsidRDefault="00820398" w14:paraId="3BA22B8D" w14:textId="77777777">
      <w:pPr>
        <w:spacing w:line="276" w:lineRule="auto"/>
        <w:ind w:left="720"/>
        <w:rPr>
          <w:i/>
        </w:rPr>
      </w:pPr>
      <w:r w:rsidRPr="00BE1A48">
        <w:rPr>
          <w:i/>
        </w:rPr>
        <w:t>Description of Changes</w:t>
      </w:r>
      <w:r w:rsidR="00BE1A48">
        <w:rPr>
          <w:i/>
        </w:rPr>
        <w:t>:</w:t>
      </w:r>
    </w:p>
    <w:p w:rsidRPr="007C668C" w:rsidR="00820398" w:rsidP="00DD5B49" w:rsidRDefault="00820398" w14:paraId="52F7EA4C" w14:textId="53CA47BD">
      <w:pPr>
        <w:spacing w:after="120" w:line="276" w:lineRule="auto"/>
        <w:ind w:left="720"/>
        <w:rPr>
          <w:sz w:val="22"/>
          <w:szCs w:val="22"/>
        </w:rPr>
      </w:pPr>
      <w:r>
        <w:t xml:space="preserve">The </w:t>
      </w:r>
      <w:r w:rsidR="00DD5B49">
        <w:t xml:space="preserve">information above gives updated burden hours for the remaining </w:t>
      </w:r>
      <w:proofErr w:type="gramStart"/>
      <w:r w:rsidR="00DD5B49">
        <w:t>period of time</w:t>
      </w:r>
      <w:proofErr w:type="gramEnd"/>
      <w:r w:rsidR="00DD5B49">
        <w:t xml:space="preserve"> for this information collection. It removes burden hours for collection of information for passengers from the Democratic Republic of the Congo. All other information remains the same as the initial information collection package. The only change is number of passengers.</w:t>
      </w:r>
    </w:p>
    <w:sectPr w:rsidRPr="007C668C" w:rsidR="00820398"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509F" w14:textId="77777777" w:rsidR="00CB0114" w:rsidRDefault="00CB0114" w:rsidP="008B5D54">
      <w:r>
        <w:separator/>
      </w:r>
    </w:p>
  </w:endnote>
  <w:endnote w:type="continuationSeparator" w:id="0">
    <w:p w14:paraId="6DE162FE" w14:textId="77777777" w:rsidR="00CB0114" w:rsidRDefault="00CB011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DF43" w14:textId="77777777" w:rsidR="00CB0114" w:rsidRDefault="00CB0114" w:rsidP="008B5D54">
      <w:r>
        <w:separator/>
      </w:r>
    </w:p>
  </w:footnote>
  <w:footnote w:type="continuationSeparator" w:id="0">
    <w:p w14:paraId="272B73D0" w14:textId="77777777" w:rsidR="00CB0114" w:rsidRDefault="00CB0114"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A877" w14:textId="4566FC0F" w:rsidR="008B5D54" w:rsidRPr="00820398" w:rsidRDefault="00820398" w:rsidP="00820398">
    <w:pPr>
      <w:jc w:val="center"/>
    </w:pPr>
    <w:r w:rsidRPr="00820398">
      <w:t>Non-Substantive Change Request to OMB Control Number 0920-</w:t>
    </w:r>
    <w:r w:rsidR="007C668C">
      <w:t>1328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1EB"/>
    <w:multiLevelType w:val="hybridMultilevel"/>
    <w:tmpl w:val="76064EDC"/>
    <w:lvl w:ilvl="0" w:tplc="04090011">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10B0"/>
    <w:multiLevelType w:val="multilevel"/>
    <w:tmpl w:val="A8FA0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811DEB"/>
    <w:multiLevelType w:val="multilevel"/>
    <w:tmpl w:val="008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85D71"/>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86A7F"/>
    <w:multiLevelType w:val="multilevel"/>
    <w:tmpl w:val="A39AC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5B02AC1"/>
    <w:multiLevelType w:val="multilevel"/>
    <w:tmpl w:val="BE8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73674"/>
    <w:multiLevelType w:val="multilevel"/>
    <w:tmpl w:val="5F0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7A085B"/>
    <w:multiLevelType w:val="hybridMultilevel"/>
    <w:tmpl w:val="153ABE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47C7A"/>
    <w:multiLevelType w:val="hybridMultilevel"/>
    <w:tmpl w:val="F258A3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952DB4"/>
    <w:multiLevelType w:val="multilevel"/>
    <w:tmpl w:val="FC2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3662B9"/>
    <w:multiLevelType w:val="hybridMultilevel"/>
    <w:tmpl w:val="31222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B23C5"/>
    <w:multiLevelType w:val="hybridMultilevel"/>
    <w:tmpl w:val="F12A75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C2A8C"/>
    <w:multiLevelType w:val="multilevel"/>
    <w:tmpl w:val="EA54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7D0278"/>
    <w:multiLevelType w:val="hybridMultilevel"/>
    <w:tmpl w:val="AEDA78F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A516A"/>
    <w:multiLevelType w:val="hybridMultilevel"/>
    <w:tmpl w:val="22A0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CA2CF0"/>
    <w:multiLevelType w:val="multilevel"/>
    <w:tmpl w:val="619047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0"/>
  </w:num>
  <w:num w:numId="3">
    <w:abstractNumId w:val="10"/>
  </w:num>
  <w:num w:numId="4">
    <w:abstractNumId w:val="3"/>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2"/>
  </w:num>
  <w:num w:numId="10">
    <w:abstractNumId w:val="9"/>
  </w:num>
  <w:num w:numId="11">
    <w:abstractNumId w:val="1"/>
  </w:num>
  <w:num w:numId="12">
    <w:abstractNumId w:val="15"/>
  </w:num>
  <w:num w:numId="13">
    <w:abstractNumId w:val="5"/>
  </w:num>
  <w:num w:numId="14">
    <w:abstractNumId w:val="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98"/>
    <w:rsid w:val="0001291D"/>
    <w:rsid w:val="0009370B"/>
    <w:rsid w:val="000E2065"/>
    <w:rsid w:val="001B12E8"/>
    <w:rsid w:val="001F354E"/>
    <w:rsid w:val="002C78C3"/>
    <w:rsid w:val="0030316E"/>
    <w:rsid w:val="00464C2F"/>
    <w:rsid w:val="00493853"/>
    <w:rsid w:val="00520B07"/>
    <w:rsid w:val="00685EF9"/>
    <w:rsid w:val="006C6578"/>
    <w:rsid w:val="006D446F"/>
    <w:rsid w:val="006E57BB"/>
    <w:rsid w:val="00784D49"/>
    <w:rsid w:val="007946DF"/>
    <w:rsid w:val="007C668C"/>
    <w:rsid w:val="00820398"/>
    <w:rsid w:val="008B5D54"/>
    <w:rsid w:val="009B7741"/>
    <w:rsid w:val="009F7E13"/>
    <w:rsid w:val="00A10143"/>
    <w:rsid w:val="00A67EE6"/>
    <w:rsid w:val="00AE31E5"/>
    <w:rsid w:val="00B32783"/>
    <w:rsid w:val="00B55735"/>
    <w:rsid w:val="00B608AC"/>
    <w:rsid w:val="00BB4139"/>
    <w:rsid w:val="00BE1A48"/>
    <w:rsid w:val="00C51486"/>
    <w:rsid w:val="00C75EEF"/>
    <w:rsid w:val="00CA318C"/>
    <w:rsid w:val="00CB0114"/>
    <w:rsid w:val="00D33173"/>
    <w:rsid w:val="00D74FC2"/>
    <w:rsid w:val="00DA085F"/>
    <w:rsid w:val="00DC57CC"/>
    <w:rsid w:val="00DD5B49"/>
    <w:rsid w:val="00E001C6"/>
    <w:rsid w:val="00E16E5F"/>
    <w:rsid w:val="00E20904"/>
    <w:rsid w:val="00FC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C4FCE"/>
  <w15:chartTrackingRefBased/>
  <w15:docId w15:val="{87ABA2B2-1BC5-4C54-BEC8-5B85F1EF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4D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0398"/>
    <w:pPr>
      <w:ind w:left="720"/>
      <w:contextualSpacing/>
    </w:pPr>
  </w:style>
  <w:style w:type="table" w:styleId="TableGrid">
    <w:name w:val="Table Grid"/>
    <w:basedOn w:val="TableNormal"/>
    <w:uiPriority w:val="59"/>
    <w:rsid w:val="00BB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4D4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7C668C"/>
    <w:pPr>
      <w:spacing w:before="100" w:beforeAutospacing="1" w:after="100" w:afterAutospacing="1"/>
    </w:pPr>
  </w:style>
  <w:style w:type="character" w:customStyle="1" w:styleId="normaltextrun">
    <w:name w:val="normaltextrun"/>
    <w:basedOn w:val="DefaultParagraphFont"/>
    <w:rsid w:val="007C668C"/>
  </w:style>
  <w:style w:type="character" w:customStyle="1" w:styleId="eop">
    <w:name w:val="eop"/>
    <w:basedOn w:val="DefaultParagraphFont"/>
    <w:rsid w:val="007C668C"/>
  </w:style>
  <w:style w:type="character" w:customStyle="1" w:styleId="superscript">
    <w:name w:val="superscript"/>
    <w:basedOn w:val="DefaultParagraphFont"/>
    <w:rsid w:val="007C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44842">
      <w:bodyDiv w:val="1"/>
      <w:marLeft w:val="0"/>
      <w:marRight w:val="0"/>
      <w:marTop w:val="0"/>
      <w:marBottom w:val="0"/>
      <w:divBdr>
        <w:top w:val="none" w:sz="0" w:space="0" w:color="auto"/>
        <w:left w:val="none" w:sz="0" w:space="0" w:color="auto"/>
        <w:bottom w:val="none" w:sz="0" w:space="0" w:color="auto"/>
        <w:right w:val="none" w:sz="0" w:space="0" w:color="auto"/>
      </w:divBdr>
    </w:div>
    <w:div w:id="590744137">
      <w:bodyDiv w:val="1"/>
      <w:marLeft w:val="0"/>
      <w:marRight w:val="0"/>
      <w:marTop w:val="0"/>
      <w:marBottom w:val="0"/>
      <w:divBdr>
        <w:top w:val="none" w:sz="0" w:space="0" w:color="auto"/>
        <w:left w:val="none" w:sz="0" w:space="0" w:color="auto"/>
        <w:bottom w:val="none" w:sz="0" w:space="0" w:color="auto"/>
        <w:right w:val="none" w:sz="0" w:space="0" w:color="auto"/>
      </w:divBdr>
    </w:div>
    <w:div w:id="594170209">
      <w:bodyDiv w:val="1"/>
      <w:marLeft w:val="0"/>
      <w:marRight w:val="0"/>
      <w:marTop w:val="0"/>
      <w:marBottom w:val="0"/>
      <w:divBdr>
        <w:top w:val="none" w:sz="0" w:space="0" w:color="auto"/>
        <w:left w:val="none" w:sz="0" w:space="0" w:color="auto"/>
        <w:bottom w:val="none" w:sz="0" w:space="0" w:color="auto"/>
        <w:right w:val="none" w:sz="0" w:space="0" w:color="auto"/>
      </w:divBdr>
    </w:div>
    <w:div w:id="636301776">
      <w:bodyDiv w:val="1"/>
      <w:marLeft w:val="0"/>
      <w:marRight w:val="0"/>
      <w:marTop w:val="0"/>
      <w:marBottom w:val="0"/>
      <w:divBdr>
        <w:top w:val="none" w:sz="0" w:space="0" w:color="auto"/>
        <w:left w:val="none" w:sz="0" w:space="0" w:color="auto"/>
        <w:bottom w:val="none" w:sz="0" w:space="0" w:color="auto"/>
        <w:right w:val="none" w:sz="0" w:space="0" w:color="auto"/>
      </w:divBdr>
      <w:divsChild>
        <w:div w:id="1943952595">
          <w:marLeft w:val="0"/>
          <w:marRight w:val="0"/>
          <w:marTop w:val="0"/>
          <w:marBottom w:val="0"/>
          <w:divBdr>
            <w:top w:val="none" w:sz="0" w:space="0" w:color="auto"/>
            <w:left w:val="none" w:sz="0" w:space="0" w:color="auto"/>
            <w:bottom w:val="none" w:sz="0" w:space="0" w:color="auto"/>
            <w:right w:val="none" w:sz="0" w:space="0" w:color="auto"/>
          </w:divBdr>
        </w:div>
        <w:div w:id="634257819">
          <w:marLeft w:val="0"/>
          <w:marRight w:val="0"/>
          <w:marTop w:val="0"/>
          <w:marBottom w:val="0"/>
          <w:divBdr>
            <w:top w:val="none" w:sz="0" w:space="0" w:color="auto"/>
            <w:left w:val="none" w:sz="0" w:space="0" w:color="auto"/>
            <w:bottom w:val="none" w:sz="0" w:space="0" w:color="auto"/>
            <w:right w:val="none" w:sz="0" w:space="0" w:color="auto"/>
          </w:divBdr>
        </w:div>
        <w:div w:id="339625109">
          <w:marLeft w:val="0"/>
          <w:marRight w:val="0"/>
          <w:marTop w:val="0"/>
          <w:marBottom w:val="0"/>
          <w:divBdr>
            <w:top w:val="none" w:sz="0" w:space="0" w:color="auto"/>
            <w:left w:val="none" w:sz="0" w:space="0" w:color="auto"/>
            <w:bottom w:val="none" w:sz="0" w:space="0" w:color="auto"/>
            <w:right w:val="none" w:sz="0" w:space="0" w:color="auto"/>
          </w:divBdr>
        </w:div>
      </w:divsChild>
    </w:div>
    <w:div w:id="1025907891">
      <w:bodyDiv w:val="1"/>
      <w:marLeft w:val="0"/>
      <w:marRight w:val="0"/>
      <w:marTop w:val="0"/>
      <w:marBottom w:val="0"/>
      <w:divBdr>
        <w:top w:val="none" w:sz="0" w:space="0" w:color="auto"/>
        <w:left w:val="none" w:sz="0" w:space="0" w:color="auto"/>
        <w:bottom w:val="none" w:sz="0" w:space="0" w:color="auto"/>
        <w:right w:val="none" w:sz="0" w:space="0" w:color="auto"/>
      </w:divBdr>
    </w:div>
    <w:div w:id="1027295608">
      <w:bodyDiv w:val="1"/>
      <w:marLeft w:val="0"/>
      <w:marRight w:val="0"/>
      <w:marTop w:val="0"/>
      <w:marBottom w:val="0"/>
      <w:divBdr>
        <w:top w:val="none" w:sz="0" w:space="0" w:color="auto"/>
        <w:left w:val="none" w:sz="0" w:space="0" w:color="auto"/>
        <w:bottom w:val="none" w:sz="0" w:space="0" w:color="auto"/>
        <w:right w:val="none" w:sz="0" w:space="0" w:color="auto"/>
      </w:divBdr>
    </w:div>
    <w:div w:id="1208763411">
      <w:bodyDiv w:val="1"/>
      <w:marLeft w:val="0"/>
      <w:marRight w:val="0"/>
      <w:marTop w:val="0"/>
      <w:marBottom w:val="0"/>
      <w:divBdr>
        <w:top w:val="none" w:sz="0" w:space="0" w:color="auto"/>
        <w:left w:val="none" w:sz="0" w:space="0" w:color="auto"/>
        <w:bottom w:val="none" w:sz="0" w:space="0" w:color="auto"/>
        <w:right w:val="none" w:sz="0" w:space="0" w:color="auto"/>
      </w:divBdr>
      <w:divsChild>
        <w:div w:id="176234590">
          <w:marLeft w:val="0"/>
          <w:marRight w:val="0"/>
          <w:marTop w:val="0"/>
          <w:marBottom w:val="0"/>
          <w:divBdr>
            <w:top w:val="none" w:sz="0" w:space="0" w:color="auto"/>
            <w:left w:val="none" w:sz="0" w:space="0" w:color="auto"/>
            <w:bottom w:val="none" w:sz="0" w:space="0" w:color="auto"/>
            <w:right w:val="none" w:sz="0" w:space="0" w:color="auto"/>
          </w:divBdr>
          <w:divsChild>
            <w:div w:id="795291404">
              <w:marLeft w:val="0"/>
              <w:marRight w:val="0"/>
              <w:marTop w:val="0"/>
              <w:marBottom w:val="0"/>
              <w:divBdr>
                <w:top w:val="none" w:sz="0" w:space="0" w:color="auto"/>
                <w:left w:val="none" w:sz="0" w:space="0" w:color="auto"/>
                <w:bottom w:val="none" w:sz="0" w:space="0" w:color="auto"/>
                <w:right w:val="none" w:sz="0" w:space="0" w:color="auto"/>
              </w:divBdr>
            </w:div>
            <w:div w:id="962003978">
              <w:marLeft w:val="0"/>
              <w:marRight w:val="0"/>
              <w:marTop w:val="0"/>
              <w:marBottom w:val="0"/>
              <w:divBdr>
                <w:top w:val="none" w:sz="0" w:space="0" w:color="auto"/>
                <w:left w:val="none" w:sz="0" w:space="0" w:color="auto"/>
                <w:bottom w:val="none" w:sz="0" w:space="0" w:color="auto"/>
                <w:right w:val="none" w:sz="0" w:space="0" w:color="auto"/>
              </w:divBdr>
            </w:div>
          </w:divsChild>
        </w:div>
        <w:div w:id="1058280734">
          <w:marLeft w:val="0"/>
          <w:marRight w:val="0"/>
          <w:marTop w:val="0"/>
          <w:marBottom w:val="0"/>
          <w:divBdr>
            <w:top w:val="none" w:sz="0" w:space="0" w:color="auto"/>
            <w:left w:val="none" w:sz="0" w:space="0" w:color="auto"/>
            <w:bottom w:val="none" w:sz="0" w:space="0" w:color="auto"/>
            <w:right w:val="none" w:sz="0" w:space="0" w:color="auto"/>
          </w:divBdr>
        </w:div>
        <w:div w:id="946699491">
          <w:marLeft w:val="0"/>
          <w:marRight w:val="0"/>
          <w:marTop w:val="0"/>
          <w:marBottom w:val="0"/>
          <w:divBdr>
            <w:top w:val="none" w:sz="0" w:space="0" w:color="auto"/>
            <w:left w:val="none" w:sz="0" w:space="0" w:color="auto"/>
            <w:bottom w:val="none" w:sz="0" w:space="0" w:color="auto"/>
            <w:right w:val="none" w:sz="0" w:space="0" w:color="auto"/>
          </w:divBdr>
        </w:div>
        <w:div w:id="1055393560">
          <w:marLeft w:val="0"/>
          <w:marRight w:val="0"/>
          <w:marTop w:val="0"/>
          <w:marBottom w:val="0"/>
          <w:divBdr>
            <w:top w:val="none" w:sz="0" w:space="0" w:color="auto"/>
            <w:left w:val="none" w:sz="0" w:space="0" w:color="auto"/>
            <w:bottom w:val="none" w:sz="0" w:space="0" w:color="auto"/>
            <w:right w:val="none" w:sz="0" w:space="0" w:color="auto"/>
          </w:divBdr>
        </w:div>
        <w:div w:id="572663124">
          <w:marLeft w:val="0"/>
          <w:marRight w:val="0"/>
          <w:marTop w:val="0"/>
          <w:marBottom w:val="0"/>
          <w:divBdr>
            <w:top w:val="none" w:sz="0" w:space="0" w:color="auto"/>
            <w:left w:val="none" w:sz="0" w:space="0" w:color="auto"/>
            <w:bottom w:val="none" w:sz="0" w:space="0" w:color="auto"/>
            <w:right w:val="none" w:sz="0" w:space="0" w:color="auto"/>
          </w:divBdr>
        </w:div>
        <w:div w:id="536888553">
          <w:marLeft w:val="0"/>
          <w:marRight w:val="0"/>
          <w:marTop w:val="0"/>
          <w:marBottom w:val="0"/>
          <w:divBdr>
            <w:top w:val="none" w:sz="0" w:space="0" w:color="auto"/>
            <w:left w:val="none" w:sz="0" w:space="0" w:color="auto"/>
            <w:bottom w:val="none" w:sz="0" w:space="0" w:color="auto"/>
            <w:right w:val="none" w:sz="0" w:space="0" w:color="auto"/>
          </w:divBdr>
        </w:div>
        <w:div w:id="2082093980">
          <w:marLeft w:val="0"/>
          <w:marRight w:val="0"/>
          <w:marTop w:val="0"/>
          <w:marBottom w:val="0"/>
          <w:divBdr>
            <w:top w:val="none" w:sz="0" w:space="0" w:color="auto"/>
            <w:left w:val="none" w:sz="0" w:space="0" w:color="auto"/>
            <w:bottom w:val="none" w:sz="0" w:space="0" w:color="auto"/>
            <w:right w:val="none" w:sz="0" w:space="0" w:color="auto"/>
          </w:divBdr>
          <w:divsChild>
            <w:div w:id="1138379998">
              <w:marLeft w:val="0"/>
              <w:marRight w:val="0"/>
              <w:marTop w:val="0"/>
              <w:marBottom w:val="0"/>
              <w:divBdr>
                <w:top w:val="none" w:sz="0" w:space="0" w:color="auto"/>
                <w:left w:val="none" w:sz="0" w:space="0" w:color="auto"/>
                <w:bottom w:val="none" w:sz="0" w:space="0" w:color="auto"/>
                <w:right w:val="none" w:sz="0" w:space="0" w:color="auto"/>
              </w:divBdr>
            </w:div>
            <w:div w:id="2139569139">
              <w:marLeft w:val="0"/>
              <w:marRight w:val="0"/>
              <w:marTop w:val="0"/>
              <w:marBottom w:val="0"/>
              <w:divBdr>
                <w:top w:val="none" w:sz="0" w:space="0" w:color="auto"/>
                <w:left w:val="none" w:sz="0" w:space="0" w:color="auto"/>
                <w:bottom w:val="none" w:sz="0" w:space="0" w:color="auto"/>
                <w:right w:val="none" w:sz="0" w:space="0" w:color="auto"/>
              </w:divBdr>
            </w:div>
          </w:divsChild>
        </w:div>
        <w:div w:id="210188916">
          <w:marLeft w:val="0"/>
          <w:marRight w:val="0"/>
          <w:marTop w:val="0"/>
          <w:marBottom w:val="0"/>
          <w:divBdr>
            <w:top w:val="none" w:sz="0" w:space="0" w:color="auto"/>
            <w:left w:val="none" w:sz="0" w:space="0" w:color="auto"/>
            <w:bottom w:val="none" w:sz="0" w:space="0" w:color="auto"/>
            <w:right w:val="none" w:sz="0" w:space="0" w:color="auto"/>
          </w:divBdr>
          <w:divsChild>
            <w:div w:id="1250970600">
              <w:marLeft w:val="0"/>
              <w:marRight w:val="0"/>
              <w:marTop w:val="0"/>
              <w:marBottom w:val="0"/>
              <w:divBdr>
                <w:top w:val="none" w:sz="0" w:space="0" w:color="auto"/>
                <w:left w:val="none" w:sz="0" w:space="0" w:color="auto"/>
                <w:bottom w:val="none" w:sz="0" w:space="0" w:color="auto"/>
                <w:right w:val="none" w:sz="0" w:space="0" w:color="auto"/>
              </w:divBdr>
            </w:div>
            <w:div w:id="1062603303">
              <w:marLeft w:val="0"/>
              <w:marRight w:val="0"/>
              <w:marTop w:val="0"/>
              <w:marBottom w:val="0"/>
              <w:divBdr>
                <w:top w:val="none" w:sz="0" w:space="0" w:color="auto"/>
                <w:left w:val="none" w:sz="0" w:space="0" w:color="auto"/>
                <w:bottom w:val="none" w:sz="0" w:space="0" w:color="auto"/>
                <w:right w:val="none" w:sz="0" w:space="0" w:color="auto"/>
              </w:divBdr>
            </w:div>
          </w:divsChild>
        </w:div>
        <w:div w:id="233666009">
          <w:marLeft w:val="0"/>
          <w:marRight w:val="0"/>
          <w:marTop w:val="0"/>
          <w:marBottom w:val="0"/>
          <w:divBdr>
            <w:top w:val="none" w:sz="0" w:space="0" w:color="auto"/>
            <w:left w:val="none" w:sz="0" w:space="0" w:color="auto"/>
            <w:bottom w:val="none" w:sz="0" w:space="0" w:color="auto"/>
            <w:right w:val="none" w:sz="0" w:space="0" w:color="auto"/>
          </w:divBdr>
          <w:divsChild>
            <w:div w:id="1495687333">
              <w:marLeft w:val="0"/>
              <w:marRight w:val="0"/>
              <w:marTop w:val="0"/>
              <w:marBottom w:val="0"/>
              <w:divBdr>
                <w:top w:val="none" w:sz="0" w:space="0" w:color="auto"/>
                <w:left w:val="none" w:sz="0" w:space="0" w:color="auto"/>
                <w:bottom w:val="none" w:sz="0" w:space="0" w:color="auto"/>
                <w:right w:val="none" w:sz="0" w:space="0" w:color="auto"/>
              </w:divBdr>
            </w:div>
            <w:div w:id="944729550">
              <w:marLeft w:val="0"/>
              <w:marRight w:val="0"/>
              <w:marTop w:val="0"/>
              <w:marBottom w:val="0"/>
              <w:divBdr>
                <w:top w:val="none" w:sz="0" w:space="0" w:color="auto"/>
                <w:left w:val="none" w:sz="0" w:space="0" w:color="auto"/>
                <w:bottom w:val="none" w:sz="0" w:space="0" w:color="auto"/>
                <w:right w:val="none" w:sz="0" w:space="0" w:color="auto"/>
              </w:divBdr>
            </w:div>
          </w:divsChild>
        </w:div>
        <w:div w:id="738942555">
          <w:marLeft w:val="0"/>
          <w:marRight w:val="0"/>
          <w:marTop w:val="0"/>
          <w:marBottom w:val="0"/>
          <w:divBdr>
            <w:top w:val="none" w:sz="0" w:space="0" w:color="auto"/>
            <w:left w:val="none" w:sz="0" w:space="0" w:color="auto"/>
            <w:bottom w:val="none" w:sz="0" w:space="0" w:color="auto"/>
            <w:right w:val="none" w:sz="0" w:space="0" w:color="auto"/>
          </w:divBdr>
        </w:div>
        <w:div w:id="852376315">
          <w:marLeft w:val="0"/>
          <w:marRight w:val="0"/>
          <w:marTop w:val="0"/>
          <w:marBottom w:val="0"/>
          <w:divBdr>
            <w:top w:val="none" w:sz="0" w:space="0" w:color="auto"/>
            <w:left w:val="none" w:sz="0" w:space="0" w:color="auto"/>
            <w:bottom w:val="none" w:sz="0" w:space="0" w:color="auto"/>
            <w:right w:val="none" w:sz="0" w:space="0" w:color="auto"/>
          </w:divBdr>
          <w:divsChild>
            <w:div w:id="225991527">
              <w:marLeft w:val="-75"/>
              <w:marRight w:val="0"/>
              <w:marTop w:val="30"/>
              <w:marBottom w:val="30"/>
              <w:divBdr>
                <w:top w:val="none" w:sz="0" w:space="0" w:color="auto"/>
                <w:left w:val="none" w:sz="0" w:space="0" w:color="auto"/>
                <w:bottom w:val="none" w:sz="0" w:space="0" w:color="auto"/>
                <w:right w:val="none" w:sz="0" w:space="0" w:color="auto"/>
              </w:divBdr>
              <w:divsChild>
                <w:div w:id="1529366415">
                  <w:marLeft w:val="0"/>
                  <w:marRight w:val="0"/>
                  <w:marTop w:val="0"/>
                  <w:marBottom w:val="0"/>
                  <w:divBdr>
                    <w:top w:val="none" w:sz="0" w:space="0" w:color="auto"/>
                    <w:left w:val="none" w:sz="0" w:space="0" w:color="auto"/>
                    <w:bottom w:val="none" w:sz="0" w:space="0" w:color="auto"/>
                    <w:right w:val="none" w:sz="0" w:space="0" w:color="auto"/>
                  </w:divBdr>
                  <w:divsChild>
                    <w:div w:id="1725367489">
                      <w:marLeft w:val="0"/>
                      <w:marRight w:val="0"/>
                      <w:marTop w:val="0"/>
                      <w:marBottom w:val="0"/>
                      <w:divBdr>
                        <w:top w:val="none" w:sz="0" w:space="0" w:color="auto"/>
                        <w:left w:val="none" w:sz="0" w:space="0" w:color="auto"/>
                        <w:bottom w:val="none" w:sz="0" w:space="0" w:color="auto"/>
                        <w:right w:val="none" w:sz="0" w:space="0" w:color="auto"/>
                      </w:divBdr>
                    </w:div>
                  </w:divsChild>
                </w:div>
                <w:div w:id="1949505679">
                  <w:marLeft w:val="0"/>
                  <w:marRight w:val="0"/>
                  <w:marTop w:val="0"/>
                  <w:marBottom w:val="0"/>
                  <w:divBdr>
                    <w:top w:val="none" w:sz="0" w:space="0" w:color="auto"/>
                    <w:left w:val="none" w:sz="0" w:space="0" w:color="auto"/>
                    <w:bottom w:val="none" w:sz="0" w:space="0" w:color="auto"/>
                    <w:right w:val="none" w:sz="0" w:space="0" w:color="auto"/>
                  </w:divBdr>
                  <w:divsChild>
                    <w:div w:id="1666514953">
                      <w:marLeft w:val="0"/>
                      <w:marRight w:val="0"/>
                      <w:marTop w:val="0"/>
                      <w:marBottom w:val="0"/>
                      <w:divBdr>
                        <w:top w:val="none" w:sz="0" w:space="0" w:color="auto"/>
                        <w:left w:val="none" w:sz="0" w:space="0" w:color="auto"/>
                        <w:bottom w:val="none" w:sz="0" w:space="0" w:color="auto"/>
                        <w:right w:val="none" w:sz="0" w:space="0" w:color="auto"/>
                      </w:divBdr>
                    </w:div>
                  </w:divsChild>
                </w:div>
                <w:div w:id="843011975">
                  <w:marLeft w:val="0"/>
                  <w:marRight w:val="0"/>
                  <w:marTop w:val="0"/>
                  <w:marBottom w:val="0"/>
                  <w:divBdr>
                    <w:top w:val="none" w:sz="0" w:space="0" w:color="auto"/>
                    <w:left w:val="none" w:sz="0" w:space="0" w:color="auto"/>
                    <w:bottom w:val="none" w:sz="0" w:space="0" w:color="auto"/>
                    <w:right w:val="none" w:sz="0" w:space="0" w:color="auto"/>
                  </w:divBdr>
                  <w:divsChild>
                    <w:div w:id="839582862">
                      <w:marLeft w:val="0"/>
                      <w:marRight w:val="0"/>
                      <w:marTop w:val="0"/>
                      <w:marBottom w:val="0"/>
                      <w:divBdr>
                        <w:top w:val="none" w:sz="0" w:space="0" w:color="auto"/>
                        <w:left w:val="none" w:sz="0" w:space="0" w:color="auto"/>
                        <w:bottom w:val="none" w:sz="0" w:space="0" w:color="auto"/>
                        <w:right w:val="none" w:sz="0" w:space="0" w:color="auto"/>
                      </w:divBdr>
                    </w:div>
                  </w:divsChild>
                </w:div>
                <w:div w:id="1148476004">
                  <w:marLeft w:val="0"/>
                  <w:marRight w:val="0"/>
                  <w:marTop w:val="0"/>
                  <w:marBottom w:val="0"/>
                  <w:divBdr>
                    <w:top w:val="none" w:sz="0" w:space="0" w:color="auto"/>
                    <w:left w:val="none" w:sz="0" w:space="0" w:color="auto"/>
                    <w:bottom w:val="none" w:sz="0" w:space="0" w:color="auto"/>
                    <w:right w:val="none" w:sz="0" w:space="0" w:color="auto"/>
                  </w:divBdr>
                  <w:divsChild>
                    <w:div w:id="1880623150">
                      <w:marLeft w:val="0"/>
                      <w:marRight w:val="0"/>
                      <w:marTop w:val="0"/>
                      <w:marBottom w:val="0"/>
                      <w:divBdr>
                        <w:top w:val="none" w:sz="0" w:space="0" w:color="auto"/>
                        <w:left w:val="none" w:sz="0" w:space="0" w:color="auto"/>
                        <w:bottom w:val="none" w:sz="0" w:space="0" w:color="auto"/>
                        <w:right w:val="none" w:sz="0" w:space="0" w:color="auto"/>
                      </w:divBdr>
                    </w:div>
                  </w:divsChild>
                </w:div>
                <w:div w:id="1105147732">
                  <w:marLeft w:val="0"/>
                  <w:marRight w:val="0"/>
                  <w:marTop w:val="0"/>
                  <w:marBottom w:val="0"/>
                  <w:divBdr>
                    <w:top w:val="none" w:sz="0" w:space="0" w:color="auto"/>
                    <w:left w:val="none" w:sz="0" w:space="0" w:color="auto"/>
                    <w:bottom w:val="none" w:sz="0" w:space="0" w:color="auto"/>
                    <w:right w:val="none" w:sz="0" w:space="0" w:color="auto"/>
                  </w:divBdr>
                  <w:divsChild>
                    <w:div w:id="1250966532">
                      <w:marLeft w:val="0"/>
                      <w:marRight w:val="0"/>
                      <w:marTop w:val="0"/>
                      <w:marBottom w:val="0"/>
                      <w:divBdr>
                        <w:top w:val="none" w:sz="0" w:space="0" w:color="auto"/>
                        <w:left w:val="none" w:sz="0" w:space="0" w:color="auto"/>
                        <w:bottom w:val="none" w:sz="0" w:space="0" w:color="auto"/>
                        <w:right w:val="none" w:sz="0" w:space="0" w:color="auto"/>
                      </w:divBdr>
                    </w:div>
                    <w:div w:id="309142142">
                      <w:marLeft w:val="0"/>
                      <w:marRight w:val="0"/>
                      <w:marTop w:val="0"/>
                      <w:marBottom w:val="0"/>
                      <w:divBdr>
                        <w:top w:val="none" w:sz="0" w:space="0" w:color="auto"/>
                        <w:left w:val="none" w:sz="0" w:space="0" w:color="auto"/>
                        <w:bottom w:val="none" w:sz="0" w:space="0" w:color="auto"/>
                        <w:right w:val="none" w:sz="0" w:space="0" w:color="auto"/>
                      </w:divBdr>
                    </w:div>
                  </w:divsChild>
                </w:div>
                <w:div w:id="101997881">
                  <w:marLeft w:val="0"/>
                  <w:marRight w:val="0"/>
                  <w:marTop w:val="0"/>
                  <w:marBottom w:val="0"/>
                  <w:divBdr>
                    <w:top w:val="none" w:sz="0" w:space="0" w:color="auto"/>
                    <w:left w:val="none" w:sz="0" w:space="0" w:color="auto"/>
                    <w:bottom w:val="none" w:sz="0" w:space="0" w:color="auto"/>
                    <w:right w:val="none" w:sz="0" w:space="0" w:color="auto"/>
                  </w:divBdr>
                  <w:divsChild>
                    <w:div w:id="869951477">
                      <w:marLeft w:val="0"/>
                      <w:marRight w:val="0"/>
                      <w:marTop w:val="0"/>
                      <w:marBottom w:val="0"/>
                      <w:divBdr>
                        <w:top w:val="none" w:sz="0" w:space="0" w:color="auto"/>
                        <w:left w:val="none" w:sz="0" w:space="0" w:color="auto"/>
                        <w:bottom w:val="none" w:sz="0" w:space="0" w:color="auto"/>
                        <w:right w:val="none" w:sz="0" w:space="0" w:color="auto"/>
                      </w:divBdr>
                    </w:div>
                    <w:div w:id="1300917739">
                      <w:marLeft w:val="0"/>
                      <w:marRight w:val="0"/>
                      <w:marTop w:val="0"/>
                      <w:marBottom w:val="0"/>
                      <w:divBdr>
                        <w:top w:val="none" w:sz="0" w:space="0" w:color="auto"/>
                        <w:left w:val="none" w:sz="0" w:space="0" w:color="auto"/>
                        <w:bottom w:val="none" w:sz="0" w:space="0" w:color="auto"/>
                        <w:right w:val="none" w:sz="0" w:space="0" w:color="auto"/>
                      </w:divBdr>
                    </w:div>
                  </w:divsChild>
                </w:div>
                <w:div w:id="1459303013">
                  <w:marLeft w:val="0"/>
                  <w:marRight w:val="0"/>
                  <w:marTop w:val="0"/>
                  <w:marBottom w:val="0"/>
                  <w:divBdr>
                    <w:top w:val="none" w:sz="0" w:space="0" w:color="auto"/>
                    <w:left w:val="none" w:sz="0" w:space="0" w:color="auto"/>
                    <w:bottom w:val="none" w:sz="0" w:space="0" w:color="auto"/>
                    <w:right w:val="none" w:sz="0" w:space="0" w:color="auto"/>
                  </w:divBdr>
                  <w:divsChild>
                    <w:div w:id="1845627066">
                      <w:marLeft w:val="0"/>
                      <w:marRight w:val="0"/>
                      <w:marTop w:val="0"/>
                      <w:marBottom w:val="0"/>
                      <w:divBdr>
                        <w:top w:val="none" w:sz="0" w:space="0" w:color="auto"/>
                        <w:left w:val="none" w:sz="0" w:space="0" w:color="auto"/>
                        <w:bottom w:val="none" w:sz="0" w:space="0" w:color="auto"/>
                        <w:right w:val="none" w:sz="0" w:space="0" w:color="auto"/>
                      </w:divBdr>
                    </w:div>
                  </w:divsChild>
                </w:div>
                <w:div w:id="1224871865">
                  <w:marLeft w:val="0"/>
                  <w:marRight w:val="0"/>
                  <w:marTop w:val="0"/>
                  <w:marBottom w:val="0"/>
                  <w:divBdr>
                    <w:top w:val="none" w:sz="0" w:space="0" w:color="auto"/>
                    <w:left w:val="none" w:sz="0" w:space="0" w:color="auto"/>
                    <w:bottom w:val="none" w:sz="0" w:space="0" w:color="auto"/>
                    <w:right w:val="none" w:sz="0" w:space="0" w:color="auto"/>
                  </w:divBdr>
                  <w:divsChild>
                    <w:div w:id="1497379061">
                      <w:marLeft w:val="0"/>
                      <w:marRight w:val="0"/>
                      <w:marTop w:val="0"/>
                      <w:marBottom w:val="0"/>
                      <w:divBdr>
                        <w:top w:val="none" w:sz="0" w:space="0" w:color="auto"/>
                        <w:left w:val="none" w:sz="0" w:space="0" w:color="auto"/>
                        <w:bottom w:val="none" w:sz="0" w:space="0" w:color="auto"/>
                        <w:right w:val="none" w:sz="0" w:space="0" w:color="auto"/>
                      </w:divBdr>
                    </w:div>
                  </w:divsChild>
                </w:div>
                <w:div w:id="392895394">
                  <w:marLeft w:val="0"/>
                  <w:marRight w:val="0"/>
                  <w:marTop w:val="0"/>
                  <w:marBottom w:val="0"/>
                  <w:divBdr>
                    <w:top w:val="none" w:sz="0" w:space="0" w:color="auto"/>
                    <w:left w:val="none" w:sz="0" w:space="0" w:color="auto"/>
                    <w:bottom w:val="none" w:sz="0" w:space="0" w:color="auto"/>
                    <w:right w:val="none" w:sz="0" w:space="0" w:color="auto"/>
                  </w:divBdr>
                  <w:divsChild>
                    <w:div w:id="885917363">
                      <w:marLeft w:val="0"/>
                      <w:marRight w:val="0"/>
                      <w:marTop w:val="0"/>
                      <w:marBottom w:val="0"/>
                      <w:divBdr>
                        <w:top w:val="none" w:sz="0" w:space="0" w:color="auto"/>
                        <w:left w:val="none" w:sz="0" w:space="0" w:color="auto"/>
                        <w:bottom w:val="none" w:sz="0" w:space="0" w:color="auto"/>
                        <w:right w:val="none" w:sz="0" w:space="0" w:color="auto"/>
                      </w:divBdr>
                    </w:div>
                  </w:divsChild>
                </w:div>
                <w:div w:id="1619488128">
                  <w:marLeft w:val="0"/>
                  <w:marRight w:val="0"/>
                  <w:marTop w:val="0"/>
                  <w:marBottom w:val="0"/>
                  <w:divBdr>
                    <w:top w:val="none" w:sz="0" w:space="0" w:color="auto"/>
                    <w:left w:val="none" w:sz="0" w:space="0" w:color="auto"/>
                    <w:bottom w:val="none" w:sz="0" w:space="0" w:color="auto"/>
                    <w:right w:val="none" w:sz="0" w:space="0" w:color="auto"/>
                  </w:divBdr>
                  <w:divsChild>
                    <w:div w:id="616762635">
                      <w:marLeft w:val="0"/>
                      <w:marRight w:val="0"/>
                      <w:marTop w:val="0"/>
                      <w:marBottom w:val="0"/>
                      <w:divBdr>
                        <w:top w:val="none" w:sz="0" w:space="0" w:color="auto"/>
                        <w:left w:val="none" w:sz="0" w:space="0" w:color="auto"/>
                        <w:bottom w:val="none" w:sz="0" w:space="0" w:color="auto"/>
                        <w:right w:val="none" w:sz="0" w:space="0" w:color="auto"/>
                      </w:divBdr>
                    </w:div>
                  </w:divsChild>
                </w:div>
                <w:div w:id="1098721019">
                  <w:marLeft w:val="0"/>
                  <w:marRight w:val="0"/>
                  <w:marTop w:val="0"/>
                  <w:marBottom w:val="0"/>
                  <w:divBdr>
                    <w:top w:val="none" w:sz="0" w:space="0" w:color="auto"/>
                    <w:left w:val="none" w:sz="0" w:space="0" w:color="auto"/>
                    <w:bottom w:val="none" w:sz="0" w:space="0" w:color="auto"/>
                    <w:right w:val="none" w:sz="0" w:space="0" w:color="auto"/>
                  </w:divBdr>
                  <w:divsChild>
                    <w:div w:id="19161276">
                      <w:marLeft w:val="0"/>
                      <w:marRight w:val="0"/>
                      <w:marTop w:val="0"/>
                      <w:marBottom w:val="0"/>
                      <w:divBdr>
                        <w:top w:val="none" w:sz="0" w:space="0" w:color="auto"/>
                        <w:left w:val="none" w:sz="0" w:space="0" w:color="auto"/>
                        <w:bottom w:val="none" w:sz="0" w:space="0" w:color="auto"/>
                        <w:right w:val="none" w:sz="0" w:space="0" w:color="auto"/>
                      </w:divBdr>
                    </w:div>
                  </w:divsChild>
                </w:div>
                <w:div w:id="923412753">
                  <w:marLeft w:val="0"/>
                  <w:marRight w:val="0"/>
                  <w:marTop w:val="0"/>
                  <w:marBottom w:val="0"/>
                  <w:divBdr>
                    <w:top w:val="none" w:sz="0" w:space="0" w:color="auto"/>
                    <w:left w:val="none" w:sz="0" w:space="0" w:color="auto"/>
                    <w:bottom w:val="none" w:sz="0" w:space="0" w:color="auto"/>
                    <w:right w:val="none" w:sz="0" w:space="0" w:color="auto"/>
                  </w:divBdr>
                  <w:divsChild>
                    <w:div w:id="1997225960">
                      <w:marLeft w:val="0"/>
                      <w:marRight w:val="0"/>
                      <w:marTop w:val="0"/>
                      <w:marBottom w:val="0"/>
                      <w:divBdr>
                        <w:top w:val="none" w:sz="0" w:space="0" w:color="auto"/>
                        <w:left w:val="none" w:sz="0" w:space="0" w:color="auto"/>
                        <w:bottom w:val="none" w:sz="0" w:space="0" w:color="auto"/>
                        <w:right w:val="none" w:sz="0" w:space="0" w:color="auto"/>
                      </w:divBdr>
                    </w:div>
                  </w:divsChild>
                </w:div>
                <w:div w:id="951128805">
                  <w:marLeft w:val="0"/>
                  <w:marRight w:val="0"/>
                  <w:marTop w:val="0"/>
                  <w:marBottom w:val="0"/>
                  <w:divBdr>
                    <w:top w:val="none" w:sz="0" w:space="0" w:color="auto"/>
                    <w:left w:val="none" w:sz="0" w:space="0" w:color="auto"/>
                    <w:bottom w:val="none" w:sz="0" w:space="0" w:color="auto"/>
                    <w:right w:val="none" w:sz="0" w:space="0" w:color="auto"/>
                  </w:divBdr>
                  <w:divsChild>
                    <w:div w:id="265188378">
                      <w:marLeft w:val="0"/>
                      <w:marRight w:val="0"/>
                      <w:marTop w:val="0"/>
                      <w:marBottom w:val="0"/>
                      <w:divBdr>
                        <w:top w:val="none" w:sz="0" w:space="0" w:color="auto"/>
                        <w:left w:val="none" w:sz="0" w:space="0" w:color="auto"/>
                        <w:bottom w:val="none" w:sz="0" w:space="0" w:color="auto"/>
                        <w:right w:val="none" w:sz="0" w:space="0" w:color="auto"/>
                      </w:divBdr>
                    </w:div>
                  </w:divsChild>
                </w:div>
                <w:div w:id="242495413">
                  <w:marLeft w:val="0"/>
                  <w:marRight w:val="0"/>
                  <w:marTop w:val="0"/>
                  <w:marBottom w:val="0"/>
                  <w:divBdr>
                    <w:top w:val="none" w:sz="0" w:space="0" w:color="auto"/>
                    <w:left w:val="none" w:sz="0" w:space="0" w:color="auto"/>
                    <w:bottom w:val="none" w:sz="0" w:space="0" w:color="auto"/>
                    <w:right w:val="none" w:sz="0" w:space="0" w:color="auto"/>
                  </w:divBdr>
                  <w:divsChild>
                    <w:div w:id="2027560939">
                      <w:marLeft w:val="0"/>
                      <w:marRight w:val="0"/>
                      <w:marTop w:val="0"/>
                      <w:marBottom w:val="0"/>
                      <w:divBdr>
                        <w:top w:val="none" w:sz="0" w:space="0" w:color="auto"/>
                        <w:left w:val="none" w:sz="0" w:space="0" w:color="auto"/>
                        <w:bottom w:val="none" w:sz="0" w:space="0" w:color="auto"/>
                        <w:right w:val="none" w:sz="0" w:space="0" w:color="auto"/>
                      </w:divBdr>
                    </w:div>
                  </w:divsChild>
                </w:div>
                <w:div w:id="69549661">
                  <w:marLeft w:val="0"/>
                  <w:marRight w:val="0"/>
                  <w:marTop w:val="0"/>
                  <w:marBottom w:val="0"/>
                  <w:divBdr>
                    <w:top w:val="none" w:sz="0" w:space="0" w:color="auto"/>
                    <w:left w:val="none" w:sz="0" w:space="0" w:color="auto"/>
                    <w:bottom w:val="none" w:sz="0" w:space="0" w:color="auto"/>
                    <w:right w:val="none" w:sz="0" w:space="0" w:color="auto"/>
                  </w:divBdr>
                  <w:divsChild>
                    <w:div w:id="1469779539">
                      <w:marLeft w:val="0"/>
                      <w:marRight w:val="0"/>
                      <w:marTop w:val="0"/>
                      <w:marBottom w:val="0"/>
                      <w:divBdr>
                        <w:top w:val="none" w:sz="0" w:space="0" w:color="auto"/>
                        <w:left w:val="none" w:sz="0" w:space="0" w:color="auto"/>
                        <w:bottom w:val="none" w:sz="0" w:space="0" w:color="auto"/>
                        <w:right w:val="none" w:sz="0" w:space="0" w:color="auto"/>
                      </w:divBdr>
                    </w:div>
                  </w:divsChild>
                </w:div>
                <w:div w:id="1836527138">
                  <w:marLeft w:val="0"/>
                  <w:marRight w:val="0"/>
                  <w:marTop w:val="0"/>
                  <w:marBottom w:val="0"/>
                  <w:divBdr>
                    <w:top w:val="none" w:sz="0" w:space="0" w:color="auto"/>
                    <w:left w:val="none" w:sz="0" w:space="0" w:color="auto"/>
                    <w:bottom w:val="none" w:sz="0" w:space="0" w:color="auto"/>
                    <w:right w:val="none" w:sz="0" w:space="0" w:color="auto"/>
                  </w:divBdr>
                  <w:divsChild>
                    <w:div w:id="236211939">
                      <w:marLeft w:val="0"/>
                      <w:marRight w:val="0"/>
                      <w:marTop w:val="0"/>
                      <w:marBottom w:val="0"/>
                      <w:divBdr>
                        <w:top w:val="none" w:sz="0" w:space="0" w:color="auto"/>
                        <w:left w:val="none" w:sz="0" w:space="0" w:color="auto"/>
                        <w:bottom w:val="none" w:sz="0" w:space="0" w:color="auto"/>
                        <w:right w:val="none" w:sz="0" w:space="0" w:color="auto"/>
                      </w:divBdr>
                    </w:div>
                  </w:divsChild>
                </w:div>
                <w:div w:id="1896775254">
                  <w:marLeft w:val="0"/>
                  <w:marRight w:val="0"/>
                  <w:marTop w:val="0"/>
                  <w:marBottom w:val="0"/>
                  <w:divBdr>
                    <w:top w:val="none" w:sz="0" w:space="0" w:color="auto"/>
                    <w:left w:val="none" w:sz="0" w:space="0" w:color="auto"/>
                    <w:bottom w:val="none" w:sz="0" w:space="0" w:color="auto"/>
                    <w:right w:val="none" w:sz="0" w:space="0" w:color="auto"/>
                  </w:divBdr>
                  <w:divsChild>
                    <w:div w:id="1756240864">
                      <w:marLeft w:val="0"/>
                      <w:marRight w:val="0"/>
                      <w:marTop w:val="0"/>
                      <w:marBottom w:val="0"/>
                      <w:divBdr>
                        <w:top w:val="none" w:sz="0" w:space="0" w:color="auto"/>
                        <w:left w:val="none" w:sz="0" w:space="0" w:color="auto"/>
                        <w:bottom w:val="none" w:sz="0" w:space="0" w:color="auto"/>
                        <w:right w:val="none" w:sz="0" w:space="0" w:color="auto"/>
                      </w:divBdr>
                    </w:div>
                  </w:divsChild>
                </w:div>
                <w:div w:id="1670399611">
                  <w:marLeft w:val="0"/>
                  <w:marRight w:val="0"/>
                  <w:marTop w:val="0"/>
                  <w:marBottom w:val="0"/>
                  <w:divBdr>
                    <w:top w:val="none" w:sz="0" w:space="0" w:color="auto"/>
                    <w:left w:val="none" w:sz="0" w:space="0" w:color="auto"/>
                    <w:bottom w:val="none" w:sz="0" w:space="0" w:color="auto"/>
                    <w:right w:val="none" w:sz="0" w:space="0" w:color="auto"/>
                  </w:divBdr>
                  <w:divsChild>
                    <w:div w:id="1549221918">
                      <w:marLeft w:val="0"/>
                      <w:marRight w:val="0"/>
                      <w:marTop w:val="0"/>
                      <w:marBottom w:val="0"/>
                      <w:divBdr>
                        <w:top w:val="none" w:sz="0" w:space="0" w:color="auto"/>
                        <w:left w:val="none" w:sz="0" w:space="0" w:color="auto"/>
                        <w:bottom w:val="none" w:sz="0" w:space="0" w:color="auto"/>
                        <w:right w:val="none" w:sz="0" w:space="0" w:color="auto"/>
                      </w:divBdr>
                    </w:div>
                  </w:divsChild>
                </w:div>
                <w:div w:id="685406170">
                  <w:marLeft w:val="0"/>
                  <w:marRight w:val="0"/>
                  <w:marTop w:val="0"/>
                  <w:marBottom w:val="0"/>
                  <w:divBdr>
                    <w:top w:val="none" w:sz="0" w:space="0" w:color="auto"/>
                    <w:left w:val="none" w:sz="0" w:space="0" w:color="auto"/>
                    <w:bottom w:val="none" w:sz="0" w:space="0" w:color="auto"/>
                    <w:right w:val="none" w:sz="0" w:space="0" w:color="auto"/>
                  </w:divBdr>
                  <w:divsChild>
                    <w:div w:id="1763184132">
                      <w:marLeft w:val="0"/>
                      <w:marRight w:val="0"/>
                      <w:marTop w:val="0"/>
                      <w:marBottom w:val="0"/>
                      <w:divBdr>
                        <w:top w:val="none" w:sz="0" w:space="0" w:color="auto"/>
                        <w:left w:val="none" w:sz="0" w:space="0" w:color="auto"/>
                        <w:bottom w:val="none" w:sz="0" w:space="0" w:color="auto"/>
                        <w:right w:val="none" w:sz="0" w:space="0" w:color="auto"/>
                      </w:divBdr>
                    </w:div>
                  </w:divsChild>
                </w:div>
                <w:div w:id="1512597965">
                  <w:marLeft w:val="0"/>
                  <w:marRight w:val="0"/>
                  <w:marTop w:val="0"/>
                  <w:marBottom w:val="0"/>
                  <w:divBdr>
                    <w:top w:val="none" w:sz="0" w:space="0" w:color="auto"/>
                    <w:left w:val="none" w:sz="0" w:space="0" w:color="auto"/>
                    <w:bottom w:val="none" w:sz="0" w:space="0" w:color="auto"/>
                    <w:right w:val="none" w:sz="0" w:space="0" w:color="auto"/>
                  </w:divBdr>
                  <w:divsChild>
                    <w:div w:id="545794817">
                      <w:marLeft w:val="0"/>
                      <w:marRight w:val="0"/>
                      <w:marTop w:val="0"/>
                      <w:marBottom w:val="0"/>
                      <w:divBdr>
                        <w:top w:val="none" w:sz="0" w:space="0" w:color="auto"/>
                        <w:left w:val="none" w:sz="0" w:space="0" w:color="auto"/>
                        <w:bottom w:val="none" w:sz="0" w:space="0" w:color="auto"/>
                        <w:right w:val="none" w:sz="0" w:space="0" w:color="auto"/>
                      </w:divBdr>
                    </w:div>
                  </w:divsChild>
                </w:div>
                <w:div w:id="1721442268">
                  <w:marLeft w:val="0"/>
                  <w:marRight w:val="0"/>
                  <w:marTop w:val="0"/>
                  <w:marBottom w:val="0"/>
                  <w:divBdr>
                    <w:top w:val="none" w:sz="0" w:space="0" w:color="auto"/>
                    <w:left w:val="none" w:sz="0" w:space="0" w:color="auto"/>
                    <w:bottom w:val="none" w:sz="0" w:space="0" w:color="auto"/>
                    <w:right w:val="none" w:sz="0" w:space="0" w:color="auto"/>
                  </w:divBdr>
                  <w:divsChild>
                    <w:div w:id="146634159">
                      <w:marLeft w:val="0"/>
                      <w:marRight w:val="0"/>
                      <w:marTop w:val="0"/>
                      <w:marBottom w:val="0"/>
                      <w:divBdr>
                        <w:top w:val="none" w:sz="0" w:space="0" w:color="auto"/>
                        <w:left w:val="none" w:sz="0" w:space="0" w:color="auto"/>
                        <w:bottom w:val="none" w:sz="0" w:space="0" w:color="auto"/>
                        <w:right w:val="none" w:sz="0" w:space="0" w:color="auto"/>
                      </w:divBdr>
                    </w:div>
                  </w:divsChild>
                </w:div>
                <w:div w:id="205720439">
                  <w:marLeft w:val="0"/>
                  <w:marRight w:val="0"/>
                  <w:marTop w:val="0"/>
                  <w:marBottom w:val="0"/>
                  <w:divBdr>
                    <w:top w:val="none" w:sz="0" w:space="0" w:color="auto"/>
                    <w:left w:val="none" w:sz="0" w:space="0" w:color="auto"/>
                    <w:bottom w:val="none" w:sz="0" w:space="0" w:color="auto"/>
                    <w:right w:val="none" w:sz="0" w:space="0" w:color="auto"/>
                  </w:divBdr>
                  <w:divsChild>
                    <w:div w:id="1194532900">
                      <w:marLeft w:val="0"/>
                      <w:marRight w:val="0"/>
                      <w:marTop w:val="0"/>
                      <w:marBottom w:val="0"/>
                      <w:divBdr>
                        <w:top w:val="none" w:sz="0" w:space="0" w:color="auto"/>
                        <w:left w:val="none" w:sz="0" w:space="0" w:color="auto"/>
                        <w:bottom w:val="none" w:sz="0" w:space="0" w:color="auto"/>
                        <w:right w:val="none" w:sz="0" w:space="0" w:color="auto"/>
                      </w:divBdr>
                    </w:div>
                  </w:divsChild>
                </w:div>
                <w:div w:id="1668633603">
                  <w:marLeft w:val="0"/>
                  <w:marRight w:val="0"/>
                  <w:marTop w:val="0"/>
                  <w:marBottom w:val="0"/>
                  <w:divBdr>
                    <w:top w:val="none" w:sz="0" w:space="0" w:color="auto"/>
                    <w:left w:val="none" w:sz="0" w:space="0" w:color="auto"/>
                    <w:bottom w:val="none" w:sz="0" w:space="0" w:color="auto"/>
                    <w:right w:val="none" w:sz="0" w:space="0" w:color="auto"/>
                  </w:divBdr>
                  <w:divsChild>
                    <w:div w:id="1510947716">
                      <w:marLeft w:val="0"/>
                      <w:marRight w:val="0"/>
                      <w:marTop w:val="0"/>
                      <w:marBottom w:val="0"/>
                      <w:divBdr>
                        <w:top w:val="none" w:sz="0" w:space="0" w:color="auto"/>
                        <w:left w:val="none" w:sz="0" w:space="0" w:color="auto"/>
                        <w:bottom w:val="none" w:sz="0" w:space="0" w:color="auto"/>
                        <w:right w:val="none" w:sz="0" w:space="0" w:color="auto"/>
                      </w:divBdr>
                    </w:div>
                  </w:divsChild>
                </w:div>
                <w:div w:id="1959335797">
                  <w:marLeft w:val="0"/>
                  <w:marRight w:val="0"/>
                  <w:marTop w:val="0"/>
                  <w:marBottom w:val="0"/>
                  <w:divBdr>
                    <w:top w:val="none" w:sz="0" w:space="0" w:color="auto"/>
                    <w:left w:val="none" w:sz="0" w:space="0" w:color="auto"/>
                    <w:bottom w:val="none" w:sz="0" w:space="0" w:color="auto"/>
                    <w:right w:val="none" w:sz="0" w:space="0" w:color="auto"/>
                  </w:divBdr>
                  <w:divsChild>
                    <w:div w:id="726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4777">
          <w:marLeft w:val="0"/>
          <w:marRight w:val="0"/>
          <w:marTop w:val="0"/>
          <w:marBottom w:val="0"/>
          <w:divBdr>
            <w:top w:val="none" w:sz="0" w:space="0" w:color="auto"/>
            <w:left w:val="none" w:sz="0" w:space="0" w:color="auto"/>
            <w:bottom w:val="none" w:sz="0" w:space="0" w:color="auto"/>
            <w:right w:val="none" w:sz="0" w:space="0" w:color="auto"/>
          </w:divBdr>
          <w:divsChild>
            <w:div w:id="1418017547">
              <w:marLeft w:val="0"/>
              <w:marRight w:val="0"/>
              <w:marTop w:val="0"/>
              <w:marBottom w:val="0"/>
              <w:divBdr>
                <w:top w:val="none" w:sz="0" w:space="0" w:color="auto"/>
                <w:left w:val="none" w:sz="0" w:space="0" w:color="auto"/>
                <w:bottom w:val="none" w:sz="0" w:space="0" w:color="auto"/>
                <w:right w:val="none" w:sz="0" w:space="0" w:color="auto"/>
              </w:divBdr>
            </w:div>
            <w:div w:id="974796746">
              <w:marLeft w:val="0"/>
              <w:marRight w:val="0"/>
              <w:marTop w:val="0"/>
              <w:marBottom w:val="0"/>
              <w:divBdr>
                <w:top w:val="none" w:sz="0" w:space="0" w:color="auto"/>
                <w:left w:val="none" w:sz="0" w:space="0" w:color="auto"/>
                <w:bottom w:val="none" w:sz="0" w:space="0" w:color="auto"/>
                <w:right w:val="none" w:sz="0" w:space="0" w:color="auto"/>
              </w:divBdr>
            </w:div>
            <w:div w:id="1677466039">
              <w:marLeft w:val="0"/>
              <w:marRight w:val="0"/>
              <w:marTop w:val="0"/>
              <w:marBottom w:val="0"/>
              <w:divBdr>
                <w:top w:val="none" w:sz="0" w:space="0" w:color="auto"/>
                <w:left w:val="none" w:sz="0" w:space="0" w:color="auto"/>
                <w:bottom w:val="none" w:sz="0" w:space="0" w:color="auto"/>
                <w:right w:val="none" w:sz="0" w:space="0" w:color="auto"/>
              </w:divBdr>
            </w:div>
            <w:div w:id="1526401881">
              <w:marLeft w:val="0"/>
              <w:marRight w:val="0"/>
              <w:marTop w:val="0"/>
              <w:marBottom w:val="0"/>
              <w:divBdr>
                <w:top w:val="none" w:sz="0" w:space="0" w:color="auto"/>
                <w:left w:val="none" w:sz="0" w:space="0" w:color="auto"/>
                <w:bottom w:val="none" w:sz="0" w:space="0" w:color="auto"/>
                <w:right w:val="none" w:sz="0" w:space="0" w:color="auto"/>
              </w:divBdr>
            </w:div>
          </w:divsChild>
        </w:div>
        <w:div w:id="1570647777">
          <w:marLeft w:val="0"/>
          <w:marRight w:val="0"/>
          <w:marTop w:val="0"/>
          <w:marBottom w:val="0"/>
          <w:divBdr>
            <w:top w:val="none" w:sz="0" w:space="0" w:color="auto"/>
            <w:left w:val="none" w:sz="0" w:space="0" w:color="auto"/>
            <w:bottom w:val="none" w:sz="0" w:space="0" w:color="auto"/>
            <w:right w:val="none" w:sz="0" w:space="0" w:color="auto"/>
          </w:divBdr>
          <w:divsChild>
            <w:div w:id="1854303046">
              <w:marLeft w:val="0"/>
              <w:marRight w:val="0"/>
              <w:marTop w:val="0"/>
              <w:marBottom w:val="0"/>
              <w:divBdr>
                <w:top w:val="none" w:sz="0" w:space="0" w:color="auto"/>
                <w:left w:val="none" w:sz="0" w:space="0" w:color="auto"/>
                <w:bottom w:val="none" w:sz="0" w:space="0" w:color="auto"/>
                <w:right w:val="none" w:sz="0" w:space="0" w:color="auto"/>
              </w:divBdr>
            </w:div>
            <w:div w:id="335814954">
              <w:marLeft w:val="0"/>
              <w:marRight w:val="0"/>
              <w:marTop w:val="0"/>
              <w:marBottom w:val="0"/>
              <w:divBdr>
                <w:top w:val="none" w:sz="0" w:space="0" w:color="auto"/>
                <w:left w:val="none" w:sz="0" w:space="0" w:color="auto"/>
                <w:bottom w:val="none" w:sz="0" w:space="0" w:color="auto"/>
                <w:right w:val="none" w:sz="0" w:space="0" w:color="auto"/>
              </w:divBdr>
            </w:div>
            <w:div w:id="1594045559">
              <w:marLeft w:val="0"/>
              <w:marRight w:val="0"/>
              <w:marTop w:val="0"/>
              <w:marBottom w:val="0"/>
              <w:divBdr>
                <w:top w:val="none" w:sz="0" w:space="0" w:color="auto"/>
                <w:left w:val="none" w:sz="0" w:space="0" w:color="auto"/>
                <w:bottom w:val="none" w:sz="0" w:space="0" w:color="auto"/>
                <w:right w:val="none" w:sz="0" w:space="0" w:color="auto"/>
              </w:divBdr>
            </w:div>
          </w:divsChild>
        </w:div>
        <w:div w:id="826212353">
          <w:marLeft w:val="0"/>
          <w:marRight w:val="0"/>
          <w:marTop w:val="0"/>
          <w:marBottom w:val="0"/>
          <w:divBdr>
            <w:top w:val="none" w:sz="0" w:space="0" w:color="auto"/>
            <w:left w:val="none" w:sz="0" w:space="0" w:color="auto"/>
            <w:bottom w:val="none" w:sz="0" w:space="0" w:color="auto"/>
            <w:right w:val="none" w:sz="0" w:space="0" w:color="auto"/>
          </w:divBdr>
          <w:divsChild>
            <w:div w:id="418141488">
              <w:marLeft w:val="-75"/>
              <w:marRight w:val="0"/>
              <w:marTop w:val="30"/>
              <w:marBottom w:val="30"/>
              <w:divBdr>
                <w:top w:val="none" w:sz="0" w:space="0" w:color="auto"/>
                <w:left w:val="none" w:sz="0" w:space="0" w:color="auto"/>
                <w:bottom w:val="none" w:sz="0" w:space="0" w:color="auto"/>
                <w:right w:val="none" w:sz="0" w:space="0" w:color="auto"/>
              </w:divBdr>
              <w:divsChild>
                <w:div w:id="1074278622">
                  <w:marLeft w:val="0"/>
                  <w:marRight w:val="0"/>
                  <w:marTop w:val="0"/>
                  <w:marBottom w:val="0"/>
                  <w:divBdr>
                    <w:top w:val="none" w:sz="0" w:space="0" w:color="auto"/>
                    <w:left w:val="none" w:sz="0" w:space="0" w:color="auto"/>
                    <w:bottom w:val="none" w:sz="0" w:space="0" w:color="auto"/>
                    <w:right w:val="none" w:sz="0" w:space="0" w:color="auto"/>
                  </w:divBdr>
                  <w:divsChild>
                    <w:div w:id="1995641836">
                      <w:marLeft w:val="0"/>
                      <w:marRight w:val="0"/>
                      <w:marTop w:val="0"/>
                      <w:marBottom w:val="0"/>
                      <w:divBdr>
                        <w:top w:val="none" w:sz="0" w:space="0" w:color="auto"/>
                        <w:left w:val="none" w:sz="0" w:space="0" w:color="auto"/>
                        <w:bottom w:val="none" w:sz="0" w:space="0" w:color="auto"/>
                        <w:right w:val="none" w:sz="0" w:space="0" w:color="auto"/>
                      </w:divBdr>
                    </w:div>
                  </w:divsChild>
                </w:div>
                <w:div w:id="639188708">
                  <w:marLeft w:val="0"/>
                  <w:marRight w:val="0"/>
                  <w:marTop w:val="0"/>
                  <w:marBottom w:val="0"/>
                  <w:divBdr>
                    <w:top w:val="none" w:sz="0" w:space="0" w:color="auto"/>
                    <w:left w:val="none" w:sz="0" w:space="0" w:color="auto"/>
                    <w:bottom w:val="none" w:sz="0" w:space="0" w:color="auto"/>
                    <w:right w:val="none" w:sz="0" w:space="0" w:color="auto"/>
                  </w:divBdr>
                  <w:divsChild>
                    <w:div w:id="956254197">
                      <w:marLeft w:val="0"/>
                      <w:marRight w:val="0"/>
                      <w:marTop w:val="0"/>
                      <w:marBottom w:val="0"/>
                      <w:divBdr>
                        <w:top w:val="none" w:sz="0" w:space="0" w:color="auto"/>
                        <w:left w:val="none" w:sz="0" w:space="0" w:color="auto"/>
                        <w:bottom w:val="none" w:sz="0" w:space="0" w:color="auto"/>
                        <w:right w:val="none" w:sz="0" w:space="0" w:color="auto"/>
                      </w:divBdr>
                    </w:div>
                  </w:divsChild>
                </w:div>
                <w:div w:id="1363360681">
                  <w:marLeft w:val="0"/>
                  <w:marRight w:val="0"/>
                  <w:marTop w:val="0"/>
                  <w:marBottom w:val="0"/>
                  <w:divBdr>
                    <w:top w:val="none" w:sz="0" w:space="0" w:color="auto"/>
                    <w:left w:val="none" w:sz="0" w:space="0" w:color="auto"/>
                    <w:bottom w:val="none" w:sz="0" w:space="0" w:color="auto"/>
                    <w:right w:val="none" w:sz="0" w:space="0" w:color="auto"/>
                  </w:divBdr>
                  <w:divsChild>
                    <w:div w:id="1375815523">
                      <w:marLeft w:val="0"/>
                      <w:marRight w:val="0"/>
                      <w:marTop w:val="0"/>
                      <w:marBottom w:val="0"/>
                      <w:divBdr>
                        <w:top w:val="none" w:sz="0" w:space="0" w:color="auto"/>
                        <w:left w:val="none" w:sz="0" w:space="0" w:color="auto"/>
                        <w:bottom w:val="none" w:sz="0" w:space="0" w:color="auto"/>
                        <w:right w:val="none" w:sz="0" w:space="0" w:color="auto"/>
                      </w:divBdr>
                    </w:div>
                  </w:divsChild>
                </w:div>
                <w:div w:id="971207445">
                  <w:marLeft w:val="0"/>
                  <w:marRight w:val="0"/>
                  <w:marTop w:val="0"/>
                  <w:marBottom w:val="0"/>
                  <w:divBdr>
                    <w:top w:val="none" w:sz="0" w:space="0" w:color="auto"/>
                    <w:left w:val="none" w:sz="0" w:space="0" w:color="auto"/>
                    <w:bottom w:val="none" w:sz="0" w:space="0" w:color="auto"/>
                    <w:right w:val="none" w:sz="0" w:space="0" w:color="auto"/>
                  </w:divBdr>
                  <w:divsChild>
                    <w:div w:id="1450318604">
                      <w:marLeft w:val="0"/>
                      <w:marRight w:val="0"/>
                      <w:marTop w:val="0"/>
                      <w:marBottom w:val="0"/>
                      <w:divBdr>
                        <w:top w:val="none" w:sz="0" w:space="0" w:color="auto"/>
                        <w:left w:val="none" w:sz="0" w:space="0" w:color="auto"/>
                        <w:bottom w:val="none" w:sz="0" w:space="0" w:color="auto"/>
                        <w:right w:val="none" w:sz="0" w:space="0" w:color="auto"/>
                      </w:divBdr>
                    </w:div>
                  </w:divsChild>
                </w:div>
                <w:div w:id="690181021">
                  <w:marLeft w:val="0"/>
                  <w:marRight w:val="0"/>
                  <w:marTop w:val="0"/>
                  <w:marBottom w:val="0"/>
                  <w:divBdr>
                    <w:top w:val="none" w:sz="0" w:space="0" w:color="auto"/>
                    <w:left w:val="none" w:sz="0" w:space="0" w:color="auto"/>
                    <w:bottom w:val="none" w:sz="0" w:space="0" w:color="auto"/>
                    <w:right w:val="none" w:sz="0" w:space="0" w:color="auto"/>
                  </w:divBdr>
                  <w:divsChild>
                    <w:div w:id="355236133">
                      <w:marLeft w:val="0"/>
                      <w:marRight w:val="0"/>
                      <w:marTop w:val="0"/>
                      <w:marBottom w:val="0"/>
                      <w:divBdr>
                        <w:top w:val="none" w:sz="0" w:space="0" w:color="auto"/>
                        <w:left w:val="none" w:sz="0" w:space="0" w:color="auto"/>
                        <w:bottom w:val="none" w:sz="0" w:space="0" w:color="auto"/>
                        <w:right w:val="none" w:sz="0" w:space="0" w:color="auto"/>
                      </w:divBdr>
                    </w:div>
                  </w:divsChild>
                </w:div>
                <w:div w:id="650839279">
                  <w:marLeft w:val="0"/>
                  <w:marRight w:val="0"/>
                  <w:marTop w:val="0"/>
                  <w:marBottom w:val="0"/>
                  <w:divBdr>
                    <w:top w:val="none" w:sz="0" w:space="0" w:color="auto"/>
                    <w:left w:val="none" w:sz="0" w:space="0" w:color="auto"/>
                    <w:bottom w:val="none" w:sz="0" w:space="0" w:color="auto"/>
                    <w:right w:val="none" w:sz="0" w:space="0" w:color="auto"/>
                  </w:divBdr>
                  <w:divsChild>
                    <w:div w:id="1161044755">
                      <w:marLeft w:val="0"/>
                      <w:marRight w:val="0"/>
                      <w:marTop w:val="0"/>
                      <w:marBottom w:val="0"/>
                      <w:divBdr>
                        <w:top w:val="none" w:sz="0" w:space="0" w:color="auto"/>
                        <w:left w:val="none" w:sz="0" w:space="0" w:color="auto"/>
                        <w:bottom w:val="none" w:sz="0" w:space="0" w:color="auto"/>
                        <w:right w:val="none" w:sz="0" w:space="0" w:color="auto"/>
                      </w:divBdr>
                    </w:div>
                  </w:divsChild>
                </w:div>
                <w:div w:id="780345979">
                  <w:marLeft w:val="0"/>
                  <w:marRight w:val="0"/>
                  <w:marTop w:val="0"/>
                  <w:marBottom w:val="0"/>
                  <w:divBdr>
                    <w:top w:val="none" w:sz="0" w:space="0" w:color="auto"/>
                    <w:left w:val="none" w:sz="0" w:space="0" w:color="auto"/>
                    <w:bottom w:val="none" w:sz="0" w:space="0" w:color="auto"/>
                    <w:right w:val="none" w:sz="0" w:space="0" w:color="auto"/>
                  </w:divBdr>
                  <w:divsChild>
                    <w:div w:id="1613055535">
                      <w:marLeft w:val="0"/>
                      <w:marRight w:val="0"/>
                      <w:marTop w:val="0"/>
                      <w:marBottom w:val="0"/>
                      <w:divBdr>
                        <w:top w:val="none" w:sz="0" w:space="0" w:color="auto"/>
                        <w:left w:val="none" w:sz="0" w:space="0" w:color="auto"/>
                        <w:bottom w:val="none" w:sz="0" w:space="0" w:color="auto"/>
                        <w:right w:val="none" w:sz="0" w:space="0" w:color="auto"/>
                      </w:divBdr>
                    </w:div>
                    <w:div w:id="195167000">
                      <w:marLeft w:val="0"/>
                      <w:marRight w:val="0"/>
                      <w:marTop w:val="0"/>
                      <w:marBottom w:val="0"/>
                      <w:divBdr>
                        <w:top w:val="none" w:sz="0" w:space="0" w:color="auto"/>
                        <w:left w:val="none" w:sz="0" w:space="0" w:color="auto"/>
                        <w:bottom w:val="none" w:sz="0" w:space="0" w:color="auto"/>
                        <w:right w:val="none" w:sz="0" w:space="0" w:color="auto"/>
                      </w:divBdr>
                    </w:div>
                  </w:divsChild>
                </w:div>
                <w:div w:id="866144660">
                  <w:marLeft w:val="0"/>
                  <w:marRight w:val="0"/>
                  <w:marTop w:val="0"/>
                  <w:marBottom w:val="0"/>
                  <w:divBdr>
                    <w:top w:val="none" w:sz="0" w:space="0" w:color="auto"/>
                    <w:left w:val="none" w:sz="0" w:space="0" w:color="auto"/>
                    <w:bottom w:val="none" w:sz="0" w:space="0" w:color="auto"/>
                    <w:right w:val="none" w:sz="0" w:space="0" w:color="auto"/>
                  </w:divBdr>
                  <w:divsChild>
                    <w:div w:id="1631786043">
                      <w:marLeft w:val="0"/>
                      <w:marRight w:val="0"/>
                      <w:marTop w:val="0"/>
                      <w:marBottom w:val="0"/>
                      <w:divBdr>
                        <w:top w:val="none" w:sz="0" w:space="0" w:color="auto"/>
                        <w:left w:val="none" w:sz="0" w:space="0" w:color="auto"/>
                        <w:bottom w:val="none" w:sz="0" w:space="0" w:color="auto"/>
                        <w:right w:val="none" w:sz="0" w:space="0" w:color="auto"/>
                      </w:divBdr>
                    </w:div>
                  </w:divsChild>
                </w:div>
                <w:div w:id="355892828">
                  <w:marLeft w:val="0"/>
                  <w:marRight w:val="0"/>
                  <w:marTop w:val="0"/>
                  <w:marBottom w:val="0"/>
                  <w:divBdr>
                    <w:top w:val="none" w:sz="0" w:space="0" w:color="auto"/>
                    <w:left w:val="none" w:sz="0" w:space="0" w:color="auto"/>
                    <w:bottom w:val="none" w:sz="0" w:space="0" w:color="auto"/>
                    <w:right w:val="none" w:sz="0" w:space="0" w:color="auto"/>
                  </w:divBdr>
                  <w:divsChild>
                    <w:div w:id="1153064447">
                      <w:marLeft w:val="0"/>
                      <w:marRight w:val="0"/>
                      <w:marTop w:val="0"/>
                      <w:marBottom w:val="0"/>
                      <w:divBdr>
                        <w:top w:val="none" w:sz="0" w:space="0" w:color="auto"/>
                        <w:left w:val="none" w:sz="0" w:space="0" w:color="auto"/>
                        <w:bottom w:val="none" w:sz="0" w:space="0" w:color="auto"/>
                        <w:right w:val="none" w:sz="0" w:space="0" w:color="auto"/>
                      </w:divBdr>
                    </w:div>
                  </w:divsChild>
                </w:div>
                <w:div w:id="1079909033">
                  <w:marLeft w:val="0"/>
                  <w:marRight w:val="0"/>
                  <w:marTop w:val="0"/>
                  <w:marBottom w:val="0"/>
                  <w:divBdr>
                    <w:top w:val="none" w:sz="0" w:space="0" w:color="auto"/>
                    <w:left w:val="none" w:sz="0" w:space="0" w:color="auto"/>
                    <w:bottom w:val="none" w:sz="0" w:space="0" w:color="auto"/>
                    <w:right w:val="none" w:sz="0" w:space="0" w:color="auto"/>
                  </w:divBdr>
                  <w:divsChild>
                    <w:div w:id="1219392028">
                      <w:marLeft w:val="0"/>
                      <w:marRight w:val="0"/>
                      <w:marTop w:val="0"/>
                      <w:marBottom w:val="0"/>
                      <w:divBdr>
                        <w:top w:val="none" w:sz="0" w:space="0" w:color="auto"/>
                        <w:left w:val="none" w:sz="0" w:space="0" w:color="auto"/>
                        <w:bottom w:val="none" w:sz="0" w:space="0" w:color="auto"/>
                        <w:right w:val="none" w:sz="0" w:space="0" w:color="auto"/>
                      </w:divBdr>
                    </w:div>
                  </w:divsChild>
                </w:div>
                <w:div w:id="570233988">
                  <w:marLeft w:val="0"/>
                  <w:marRight w:val="0"/>
                  <w:marTop w:val="0"/>
                  <w:marBottom w:val="0"/>
                  <w:divBdr>
                    <w:top w:val="none" w:sz="0" w:space="0" w:color="auto"/>
                    <w:left w:val="none" w:sz="0" w:space="0" w:color="auto"/>
                    <w:bottom w:val="none" w:sz="0" w:space="0" w:color="auto"/>
                    <w:right w:val="none" w:sz="0" w:space="0" w:color="auto"/>
                  </w:divBdr>
                  <w:divsChild>
                    <w:div w:id="1179198164">
                      <w:marLeft w:val="0"/>
                      <w:marRight w:val="0"/>
                      <w:marTop w:val="0"/>
                      <w:marBottom w:val="0"/>
                      <w:divBdr>
                        <w:top w:val="none" w:sz="0" w:space="0" w:color="auto"/>
                        <w:left w:val="none" w:sz="0" w:space="0" w:color="auto"/>
                        <w:bottom w:val="none" w:sz="0" w:space="0" w:color="auto"/>
                        <w:right w:val="none" w:sz="0" w:space="0" w:color="auto"/>
                      </w:divBdr>
                    </w:div>
                  </w:divsChild>
                </w:div>
                <w:div w:id="1824201092">
                  <w:marLeft w:val="0"/>
                  <w:marRight w:val="0"/>
                  <w:marTop w:val="0"/>
                  <w:marBottom w:val="0"/>
                  <w:divBdr>
                    <w:top w:val="none" w:sz="0" w:space="0" w:color="auto"/>
                    <w:left w:val="none" w:sz="0" w:space="0" w:color="auto"/>
                    <w:bottom w:val="none" w:sz="0" w:space="0" w:color="auto"/>
                    <w:right w:val="none" w:sz="0" w:space="0" w:color="auto"/>
                  </w:divBdr>
                  <w:divsChild>
                    <w:div w:id="131951636">
                      <w:marLeft w:val="0"/>
                      <w:marRight w:val="0"/>
                      <w:marTop w:val="0"/>
                      <w:marBottom w:val="0"/>
                      <w:divBdr>
                        <w:top w:val="none" w:sz="0" w:space="0" w:color="auto"/>
                        <w:left w:val="none" w:sz="0" w:space="0" w:color="auto"/>
                        <w:bottom w:val="none" w:sz="0" w:space="0" w:color="auto"/>
                        <w:right w:val="none" w:sz="0" w:space="0" w:color="auto"/>
                      </w:divBdr>
                    </w:div>
                  </w:divsChild>
                </w:div>
                <w:div w:id="372001048">
                  <w:marLeft w:val="0"/>
                  <w:marRight w:val="0"/>
                  <w:marTop w:val="0"/>
                  <w:marBottom w:val="0"/>
                  <w:divBdr>
                    <w:top w:val="none" w:sz="0" w:space="0" w:color="auto"/>
                    <w:left w:val="none" w:sz="0" w:space="0" w:color="auto"/>
                    <w:bottom w:val="none" w:sz="0" w:space="0" w:color="auto"/>
                    <w:right w:val="none" w:sz="0" w:space="0" w:color="auto"/>
                  </w:divBdr>
                  <w:divsChild>
                    <w:div w:id="2015453645">
                      <w:marLeft w:val="0"/>
                      <w:marRight w:val="0"/>
                      <w:marTop w:val="0"/>
                      <w:marBottom w:val="0"/>
                      <w:divBdr>
                        <w:top w:val="none" w:sz="0" w:space="0" w:color="auto"/>
                        <w:left w:val="none" w:sz="0" w:space="0" w:color="auto"/>
                        <w:bottom w:val="none" w:sz="0" w:space="0" w:color="auto"/>
                        <w:right w:val="none" w:sz="0" w:space="0" w:color="auto"/>
                      </w:divBdr>
                    </w:div>
                  </w:divsChild>
                </w:div>
                <w:div w:id="483863983">
                  <w:marLeft w:val="0"/>
                  <w:marRight w:val="0"/>
                  <w:marTop w:val="0"/>
                  <w:marBottom w:val="0"/>
                  <w:divBdr>
                    <w:top w:val="none" w:sz="0" w:space="0" w:color="auto"/>
                    <w:left w:val="none" w:sz="0" w:space="0" w:color="auto"/>
                    <w:bottom w:val="none" w:sz="0" w:space="0" w:color="auto"/>
                    <w:right w:val="none" w:sz="0" w:space="0" w:color="auto"/>
                  </w:divBdr>
                  <w:divsChild>
                    <w:div w:id="785857084">
                      <w:marLeft w:val="0"/>
                      <w:marRight w:val="0"/>
                      <w:marTop w:val="0"/>
                      <w:marBottom w:val="0"/>
                      <w:divBdr>
                        <w:top w:val="none" w:sz="0" w:space="0" w:color="auto"/>
                        <w:left w:val="none" w:sz="0" w:space="0" w:color="auto"/>
                        <w:bottom w:val="none" w:sz="0" w:space="0" w:color="auto"/>
                        <w:right w:val="none" w:sz="0" w:space="0" w:color="auto"/>
                      </w:divBdr>
                    </w:div>
                  </w:divsChild>
                </w:div>
                <w:div w:id="1443305936">
                  <w:marLeft w:val="0"/>
                  <w:marRight w:val="0"/>
                  <w:marTop w:val="0"/>
                  <w:marBottom w:val="0"/>
                  <w:divBdr>
                    <w:top w:val="none" w:sz="0" w:space="0" w:color="auto"/>
                    <w:left w:val="none" w:sz="0" w:space="0" w:color="auto"/>
                    <w:bottom w:val="none" w:sz="0" w:space="0" w:color="auto"/>
                    <w:right w:val="none" w:sz="0" w:space="0" w:color="auto"/>
                  </w:divBdr>
                  <w:divsChild>
                    <w:div w:id="404299920">
                      <w:marLeft w:val="0"/>
                      <w:marRight w:val="0"/>
                      <w:marTop w:val="0"/>
                      <w:marBottom w:val="0"/>
                      <w:divBdr>
                        <w:top w:val="none" w:sz="0" w:space="0" w:color="auto"/>
                        <w:left w:val="none" w:sz="0" w:space="0" w:color="auto"/>
                        <w:bottom w:val="none" w:sz="0" w:space="0" w:color="auto"/>
                        <w:right w:val="none" w:sz="0" w:space="0" w:color="auto"/>
                      </w:divBdr>
                    </w:div>
                  </w:divsChild>
                </w:div>
                <w:div w:id="1742407134">
                  <w:marLeft w:val="0"/>
                  <w:marRight w:val="0"/>
                  <w:marTop w:val="0"/>
                  <w:marBottom w:val="0"/>
                  <w:divBdr>
                    <w:top w:val="none" w:sz="0" w:space="0" w:color="auto"/>
                    <w:left w:val="none" w:sz="0" w:space="0" w:color="auto"/>
                    <w:bottom w:val="none" w:sz="0" w:space="0" w:color="auto"/>
                    <w:right w:val="none" w:sz="0" w:space="0" w:color="auto"/>
                  </w:divBdr>
                  <w:divsChild>
                    <w:div w:id="1353848319">
                      <w:marLeft w:val="0"/>
                      <w:marRight w:val="0"/>
                      <w:marTop w:val="0"/>
                      <w:marBottom w:val="0"/>
                      <w:divBdr>
                        <w:top w:val="none" w:sz="0" w:space="0" w:color="auto"/>
                        <w:left w:val="none" w:sz="0" w:space="0" w:color="auto"/>
                        <w:bottom w:val="none" w:sz="0" w:space="0" w:color="auto"/>
                        <w:right w:val="none" w:sz="0" w:space="0" w:color="auto"/>
                      </w:divBdr>
                    </w:div>
                  </w:divsChild>
                </w:div>
                <w:div w:id="1119714380">
                  <w:marLeft w:val="0"/>
                  <w:marRight w:val="0"/>
                  <w:marTop w:val="0"/>
                  <w:marBottom w:val="0"/>
                  <w:divBdr>
                    <w:top w:val="none" w:sz="0" w:space="0" w:color="auto"/>
                    <w:left w:val="none" w:sz="0" w:space="0" w:color="auto"/>
                    <w:bottom w:val="none" w:sz="0" w:space="0" w:color="auto"/>
                    <w:right w:val="none" w:sz="0" w:space="0" w:color="auto"/>
                  </w:divBdr>
                  <w:divsChild>
                    <w:div w:id="312953970">
                      <w:marLeft w:val="0"/>
                      <w:marRight w:val="0"/>
                      <w:marTop w:val="0"/>
                      <w:marBottom w:val="0"/>
                      <w:divBdr>
                        <w:top w:val="none" w:sz="0" w:space="0" w:color="auto"/>
                        <w:left w:val="none" w:sz="0" w:space="0" w:color="auto"/>
                        <w:bottom w:val="none" w:sz="0" w:space="0" w:color="auto"/>
                        <w:right w:val="none" w:sz="0" w:space="0" w:color="auto"/>
                      </w:divBdr>
                    </w:div>
                  </w:divsChild>
                </w:div>
                <w:div w:id="464549422">
                  <w:marLeft w:val="0"/>
                  <w:marRight w:val="0"/>
                  <w:marTop w:val="0"/>
                  <w:marBottom w:val="0"/>
                  <w:divBdr>
                    <w:top w:val="none" w:sz="0" w:space="0" w:color="auto"/>
                    <w:left w:val="none" w:sz="0" w:space="0" w:color="auto"/>
                    <w:bottom w:val="none" w:sz="0" w:space="0" w:color="auto"/>
                    <w:right w:val="none" w:sz="0" w:space="0" w:color="auto"/>
                  </w:divBdr>
                  <w:divsChild>
                    <w:div w:id="445927170">
                      <w:marLeft w:val="0"/>
                      <w:marRight w:val="0"/>
                      <w:marTop w:val="0"/>
                      <w:marBottom w:val="0"/>
                      <w:divBdr>
                        <w:top w:val="none" w:sz="0" w:space="0" w:color="auto"/>
                        <w:left w:val="none" w:sz="0" w:space="0" w:color="auto"/>
                        <w:bottom w:val="none" w:sz="0" w:space="0" w:color="auto"/>
                        <w:right w:val="none" w:sz="0" w:space="0" w:color="auto"/>
                      </w:divBdr>
                    </w:div>
                  </w:divsChild>
                </w:div>
                <w:div w:id="2047481542">
                  <w:marLeft w:val="0"/>
                  <w:marRight w:val="0"/>
                  <w:marTop w:val="0"/>
                  <w:marBottom w:val="0"/>
                  <w:divBdr>
                    <w:top w:val="none" w:sz="0" w:space="0" w:color="auto"/>
                    <w:left w:val="none" w:sz="0" w:space="0" w:color="auto"/>
                    <w:bottom w:val="none" w:sz="0" w:space="0" w:color="auto"/>
                    <w:right w:val="none" w:sz="0" w:space="0" w:color="auto"/>
                  </w:divBdr>
                  <w:divsChild>
                    <w:div w:id="1793589611">
                      <w:marLeft w:val="0"/>
                      <w:marRight w:val="0"/>
                      <w:marTop w:val="0"/>
                      <w:marBottom w:val="0"/>
                      <w:divBdr>
                        <w:top w:val="none" w:sz="0" w:space="0" w:color="auto"/>
                        <w:left w:val="none" w:sz="0" w:space="0" w:color="auto"/>
                        <w:bottom w:val="none" w:sz="0" w:space="0" w:color="auto"/>
                        <w:right w:val="none" w:sz="0" w:space="0" w:color="auto"/>
                      </w:divBdr>
                    </w:div>
                  </w:divsChild>
                </w:div>
                <w:div w:id="314383362">
                  <w:marLeft w:val="0"/>
                  <w:marRight w:val="0"/>
                  <w:marTop w:val="0"/>
                  <w:marBottom w:val="0"/>
                  <w:divBdr>
                    <w:top w:val="none" w:sz="0" w:space="0" w:color="auto"/>
                    <w:left w:val="none" w:sz="0" w:space="0" w:color="auto"/>
                    <w:bottom w:val="none" w:sz="0" w:space="0" w:color="auto"/>
                    <w:right w:val="none" w:sz="0" w:space="0" w:color="auto"/>
                  </w:divBdr>
                  <w:divsChild>
                    <w:div w:id="1107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14307">
          <w:marLeft w:val="0"/>
          <w:marRight w:val="0"/>
          <w:marTop w:val="0"/>
          <w:marBottom w:val="0"/>
          <w:divBdr>
            <w:top w:val="none" w:sz="0" w:space="0" w:color="auto"/>
            <w:left w:val="none" w:sz="0" w:space="0" w:color="auto"/>
            <w:bottom w:val="none" w:sz="0" w:space="0" w:color="auto"/>
            <w:right w:val="none" w:sz="0" w:space="0" w:color="auto"/>
          </w:divBdr>
        </w:div>
        <w:div w:id="1129864213">
          <w:marLeft w:val="0"/>
          <w:marRight w:val="0"/>
          <w:marTop w:val="0"/>
          <w:marBottom w:val="0"/>
          <w:divBdr>
            <w:top w:val="none" w:sz="0" w:space="0" w:color="auto"/>
            <w:left w:val="none" w:sz="0" w:space="0" w:color="auto"/>
            <w:bottom w:val="none" w:sz="0" w:space="0" w:color="auto"/>
            <w:right w:val="none" w:sz="0" w:space="0" w:color="auto"/>
          </w:divBdr>
        </w:div>
        <w:div w:id="644822167">
          <w:marLeft w:val="0"/>
          <w:marRight w:val="0"/>
          <w:marTop w:val="0"/>
          <w:marBottom w:val="0"/>
          <w:divBdr>
            <w:top w:val="none" w:sz="0" w:space="0" w:color="auto"/>
            <w:left w:val="none" w:sz="0" w:space="0" w:color="auto"/>
            <w:bottom w:val="none" w:sz="0" w:space="0" w:color="auto"/>
            <w:right w:val="none" w:sz="0" w:space="0" w:color="auto"/>
          </w:divBdr>
        </w:div>
        <w:div w:id="615791965">
          <w:marLeft w:val="0"/>
          <w:marRight w:val="0"/>
          <w:marTop w:val="0"/>
          <w:marBottom w:val="0"/>
          <w:divBdr>
            <w:top w:val="none" w:sz="0" w:space="0" w:color="auto"/>
            <w:left w:val="none" w:sz="0" w:space="0" w:color="auto"/>
            <w:bottom w:val="none" w:sz="0" w:space="0" w:color="auto"/>
            <w:right w:val="none" w:sz="0" w:space="0" w:color="auto"/>
          </w:divBdr>
        </w:div>
        <w:div w:id="1126586452">
          <w:marLeft w:val="0"/>
          <w:marRight w:val="0"/>
          <w:marTop w:val="0"/>
          <w:marBottom w:val="0"/>
          <w:divBdr>
            <w:top w:val="none" w:sz="0" w:space="0" w:color="auto"/>
            <w:left w:val="none" w:sz="0" w:space="0" w:color="auto"/>
            <w:bottom w:val="none" w:sz="0" w:space="0" w:color="auto"/>
            <w:right w:val="none" w:sz="0" w:space="0" w:color="auto"/>
          </w:divBdr>
        </w:div>
        <w:div w:id="922841022">
          <w:marLeft w:val="0"/>
          <w:marRight w:val="0"/>
          <w:marTop w:val="0"/>
          <w:marBottom w:val="0"/>
          <w:divBdr>
            <w:top w:val="none" w:sz="0" w:space="0" w:color="auto"/>
            <w:left w:val="none" w:sz="0" w:space="0" w:color="auto"/>
            <w:bottom w:val="none" w:sz="0" w:space="0" w:color="auto"/>
            <w:right w:val="none" w:sz="0" w:space="0" w:color="auto"/>
          </w:divBdr>
        </w:div>
        <w:div w:id="2134473600">
          <w:marLeft w:val="0"/>
          <w:marRight w:val="0"/>
          <w:marTop w:val="0"/>
          <w:marBottom w:val="0"/>
          <w:divBdr>
            <w:top w:val="none" w:sz="0" w:space="0" w:color="auto"/>
            <w:left w:val="none" w:sz="0" w:space="0" w:color="auto"/>
            <w:bottom w:val="none" w:sz="0" w:space="0" w:color="auto"/>
            <w:right w:val="none" w:sz="0" w:space="0" w:color="auto"/>
          </w:divBdr>
        </w:div>
        <w:div w:id="342976551">
          <w:marLeft w:val="0"/>
          <w:marRight w:val="0"/>
          <w:marTop w:val="0"/>
          <w:marBottom w:val="0"/>
          <w:divBdr>
            <w:top w:val="none" w:sz="0" w:space="0" w:color="auto"/>
            <w:left w:val="none" w:sz="0" w:space="0" w:color="auto"/>
            <w:bottom w:val="none" w:sz="0" w:space="0" w:color="auto"/>
            <w:right w:val="none" w:sz="0" w:space="0" w:color="auto"/>
          </w:divBdr>
        </w:div>
      </w:divsChild>
    </w:div>
    <w:div w:id="1368524049">
      <w:bodyDiv w:val="1"/>
      <w:marLeft w:val="0"/>
      <w:marRight w:val="0"/>
      <w:marTop w:val="0"/>
      <w:marBottom w:val="0"/>
      <w:divBdr>
        <w:top w:val="none" w:sz="0" w:space="0" w:color="auto"/>
        <w:left w:val="none" w:sz="0" w:space="0" w:color="auto"/>
        <w:bottom w:val="none" w:sz="0" w:space="0" w:color="auto"/>
        <w:right w:val="none" w:sz="0" w:space="0" w:color="auto"/>
      </w:divBdr>
    </w:div>
    <w:div w:id="1659922435">
      <w:bodyDiv w:val="1"/>
      <w:marLeft w:val="0"/>
      <w:marRight w:val="0"/>
      <w:marTop w:val="0"/>
      <w:marBottom w:val="0"/>
      <w:divBdr>
        <w:top w:val="none" w:sz="0" w:space="0" w:color="auto"/>
        <w:left w:val="none" w:sz="0" w:space="0" w:color="auto"/>
        <w:bottom w:val="none" w:sz="0" w:space="0" w:color="auto"/>
        <w:right w:val="none" w:sz="0" w:space="0" w:color="auto"/>
      </w:divBdr>
    </w:div>
    <w:div w:id="16997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434181.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E03F4-7F28-4167-849B-B69CCC46FDB2}">
  <ds:schemaRefs>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522d71d5-ac89-493a-a3f5-a2b5c38d2136"/>
    <ds:schemaRef ds:uri="a3c61709-2e96-436a-9579-621f2957aa15"/>
    <ds:schemaRef ds:uri="http://www.w3.org/XML/1998/namespace"/>
    <ds:schemaRef ds:uri="http://purl.org/dc/elements/1.1/"/>
  </ds:schemaRefs>
</ds:datastoreItem>
</file>

<file path=customXml/itemProps2.xml><?xml version="1.0" encoding="utf-8"?>
<ds:datastoreItem xmlns:ds="http://schemas.openxmlformats.org/officeDocument/2006/customXml" ds:itemID="{9194AB43-3263-4481-8244-7E45E4B6F195}">
  <ds:schemaRefs>
    <ds:schemaRef ds:uri="http://schemas.openxmlformats.org/officeDocument/2006/bibliography"/>
  </ds:schemaRefs>
</ds:datastoreItem>
</file>

<file path=customXml/itemProps3.xml><?xml version="1.0" encoding="utf-8"?>
<ds:datastoreItem xmlns:ds="http://schemas.openxmlformats.org/officeDocument/2006/customXml" ds:itemID="{B214E394-3346-4451-8C21-FF575C08F79C}">
  <ds:schemaRefs>
    <ds:schemaRef ds:uri="http://schemas.microsoft.com/sharepoint/v3/contenttype/forms"/>
  </ds:schemaRefs>
</ds:datastoreItem>
</file>

<file path=customXml/itemProps4.xml><?xml version="1.0" encoding="utf-8"?>
<ds:datastoreItem xmlns:ds="http://schemas.openxmlformats.org/officeDocument/2006/customXml" ds:itemID="{F012313E-401D-4616-953F-CB2AE7C2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Brouillette, Colleen (CDC/DDID/NCEZID/OD)</cp:lastModifiedBy>
  <cp:revision>2</cp:revision>
  <dcterms:created xsi:type="dcterms:W3CDTF">2021-04-26T16:28:00Z</dcterms:created>
  <dcterms:modified xsi:type="dcterms:W3CDTF">2021-04-26T16:28:00Z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e6925a89-974f-42ca-bebc-87710365619b</vt:lpwstr>
  </property>
  <property fmtid="{D5CDD505-2E9C-101B-9397-08002B2CF9AE}" pid="4" name="MSIP_Label_7b94a7b8-f06c-4dfe-bdcc-9b548fd58c31_Enabled">
    <vt:lpwstr>true</vt:lpwstr>
  </property>
  <property fmtid="{D5CDD505-2E9C-101B-9397-08002B2CF9AE}" pid="5" name="MSIP_Label_7b94a7b8-f06c-4dfe-bdcc-9b548fd58c31_SetDate">
    <vt:lpwstr>2021-01-25T19:19:52Z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63465668-a761-410e-93db-e349a8243aed</vt:lpwstr>
  </property>
  <property fmtid="{D5CDD505-2E9C-101B-9397-08002B2CF9AE}" pid="10" name="MSIP_Label_7b94a7b8-f06c-4dfe-bdcc-9b548fd58c31_ContentBits">
    <vt:lpwstr>0</vt:lpwstr>
  </property>
</Properties>
</file>