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3E7D7607"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Pr="00383291" w:rsidR="00383291">
        <w:t>OMB#: 0925-0648 Exp., date: 05/2021</w:t>
      </w:r>
      <w:r>
        <w:rPr>
          <w:sz w:val="28"/>
        </w:rPr>
        <w:t>)</w:t>
      </w:r>
    </w:p>
    <w:p w:rsidRPr="009239AA" w:rsidR="00E50293" w:rsidP="00434E33" w:rsidRDefault="00263628" w14:paraId="6E25BD43" w14:textId="6106BDB6">
      <w:pPr>
        <w:rPr>
          <w:b/>
        </w:rPr>
      </w:pPr>
      <w:r>
        <w:rPr>
          <w:b/>
          <w:noProof/>
        </w:rPr>
        <mc:AlternateContent>
          <mc:Choice Requires="wps">
            <w:drawing>
              <wp:anchor distT="0" distB="0" distL="114300" distR="114300" simplePos="0" relativeHeight="251657728" behindDoc="0" locked="0" layoutInCell="0" allowOverlap="1" wp14:editId="4B1ADFC1" wp14:anchorId="29C55596">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84D4E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r w:rsidRPr="00434E33" w:rsidR="005E714A">
        <w:rPr>
          <w:b/>
        </w:rPr>
        <w:t>TITLE OF INFORMATION COLLECTION:</w:t>
      </w:r>
      <w:r w:rsidR="005E714A">
        <w:t xml:space="preserve">  </w:t>
      </w:r>
      <w:bookmarkStart w:name="_GoBack" w:id="0"/>
      <w:r w:rsidR="009753CE">
        <w:t xml:space="preserve">Soliciting </w:t>
      </w:r>
      <w:r w:rsidR="007E5713">
        <w:t>F</w:t>
      </w:r>
      <w:r w:rsidR="0057364E">
        <w:t xml:space="preserve">eedback on the </w:t>
      </w:r>
      <w:r w:rsidR="00D23146">
        <w:t xml:space="preserve">NINR </w:t>
      </w:r>
      <w:r w:rsidR="007330ED">
        <w:t>Summer Genetics Institute from Course Alumni</w:t>
      </w:r>
    </w:p>
    <w:p w:rsidR="005E714A" w:rsidRDefault="005E714A" w14:paraId="38DAA18F" w14:textId="77777777"/>
    <w:bookmarkEnd w:id="0"/>
    <w:p w:rsidRPr="00B7598C" w:rsidR="00B7598C" w:rsidRDefault="00F15956" w14:paraId="3674CC48" w14:textId="77777777">
      <w:pPr>
        <w:rPr>
          <w:bCs/>
        </w:rPr>
      </w:pPr>
      <w:r>
        <w:rPr>
          <w:b/>
        </w:rPr>
        <w:t>PURPOSE</w:t>
      </w:r>
      <w:r w:rsidRPr="009239AA">
        <w:rPr>
          <w:b/>
        </w:rPr>
        <w:t>:</w:t>
      </w:r>
      <w:r w:rsidRPr="009239AA" w:rsidR="00C14CC4">
        <w:rPr>
          <w:b/>
        </w:rPr>
        <w:t xml:space="preserve">  </w:t>
      </w:r>
      <w:r w:rsidRPr="00B7598C" w:rsidR="00B7598C">
        <w:rPr>
          <w:bCs/>
        </w:rPr>
        <w:t>The National Institute of Nursing Research (NINR) Summer Genetics Institute (SGI) is a summer training program whose purpose is to increase the research capability among graduate students and faculty and to develop and expand clinical practice in genetics among clinicians. The SGI features lectures and hands-on laboratory training. This program</w:t>
      </w:r>
      <w:r w:rsidR="00B7598C">
        <w:rPr>
          <w:bCs/>
        </w:rPr>
        <w:t>, which has about 20-25 participants each year,</w:t>
      </w:r>
      <w:r w:rsidRPr="00B7598C" w:rsidR="00B7598C">
        <w:rPr>
          <w:bCs/>
        </w:rPr>
        <w:t xml:space="preserve"> began in 2000 and has been held in all subsequent years.</w:t>
      </w:r>
    </w:p>
    <w:p w:rsidR="00B7598C" w:rsidRDefault="00B7598C" w14:paraId="39CDBE1F" w14:textId="77777777">
      <w:pPr>
        <w:rPr>
          <w:b/>
        </w:rPr>
      </w:pPr>
    </w:p>
    <w:p w:rsidRPr="00A66823" w:rsidR="00A66823" w:rsidP="00A66823" w:rsidRDefault="00A66823" w14:paraId="25038E8B" w14:textId="77777777">
      <w:pPr>
        <w:rPr>
          <w:bCs/>
        </w:rPr>
      </w:pPr>
      <w:r w:rsidRPr="00A66823">
        <w:rPr>
          <w:bCs/>
        </w:rPr>
        <w:t>Basic concepts and principles of genetics are covered in the lecture component, while the laboratory component focuses on techniques integral to current molecular genetics. Tutorials, utilizing a case-based approach, are used to integrate the concepts and principles of genetics with laboratory experiments that are designed to provide an understanding of genetic testing, detection of genetic disease, how to understand the strengths and limitations of genetic approaches and how to use the information clinically to counsel individuals and families. Ethical, legal and clinical practice issues and perspectives, and the role of the nurse in the area of genetics are also addressed in a seminar format.</w:t>
      </w:r>
    </w:p>
    <w:p w:rsidRPr="00A66823" w:rsidR="00B7598C" w:rsidRDefault="00B7598C" w14:paraId="148037D3" w14:textId="77777777">
      <w:pPr>
        <w:rPr>
          <w:bCs/>
        </w:rPr>
      </w:pPr>
    </w:p>
    <w:p w:rsidR="00C71696" w:rsidRDefault="00C71696" w14:paraId="15EA5E84" w14:textId="77777777">
      <w:r>
        <w:t xml:space="preserve">The information </w:t>
      </w:r>
      <w:r w:rsidR="0060052D">
        <w:t xml:space="preserve">collected </w:t>
      </w:r>
      <w:r w:rsidR="00B82912">
        <w:t xml:space="preserve">from </w:t>
      </w:r>
      <w:r w:rsidR="00B7598C">
        <w:t xml:space="preserve">SGI Alumni </w:t>
      </w:r>
      <w:r w:rsidR="0060052D">
        <w:t xml:space="preserve">will help </w:t>
      </w:r>
      <w:r w:rsidR="00563EE5">
        <w:t>NI</w:t>
      </w:r>
      <w:r w:rsidR="00B7598C">
        <w:t>NR</w:t>
      </w:r>
      <w:r w:rsidR="00563EE5">
        <w:t xml:space="preserve"> to </w:t>
      </w:r>
      <w:r w:rsidR="0060052D">
        <w:t xml:space="preserve">assess whether </w:t>
      </w:r>
      <w:r w:rsidR="00B7598C">
        <w:t>SGI</w:t>
      </w:r>
      <w:r w:rsidR="0060052D">
        <w:t xml:space="preserve"> is meeting its goals – for example, </w:t>
      </w:r>
      <w:r w:rsidR="00563EE5">
        <w:t xml:space="preserve">information on whether </w:t>
      </w:r>
      <w:r w:rsidR="00A66823">
        <w:t>participants report an i</w:t>
      </w:r>
      <w:r w:rsidRPr="00A66823" w:rsidR="00A66823">
        <w:t>ncrease in</w:t>
      </w:r>
      <w:r w:rsidR="00A66823">
        <w:t xml:space="preserve"> use of</w:t>
      </w:r>
      <w:r w:rsidRPr="00A66823" w:rsidR="00A66823">
        <w:t xml:space="preserve"> genetics in research, teaching, and clinical practice</w:t>
      </w:r>
      <w:r w:rsidR="00563EE5">
        <w:t xml:space="preserve"> would help NI</w:t>
      </w:r>
      <w:r w:rsidR="00B7598C">
        <w:t>NR</w:t>
      </w:r>
      <w:r w:rsidR="00563EE5">
        <w:t xml:space="preserve"> assess the utility/effectiveness of </w:t>
      </w:r>
      <w:r w:rsidR="00B7598C">
        <w:t>SGI</w:t>
      </w:r>
      <w:r w:rsidR="00DF14FE">
        <w:t xml:space="preserve">. </w:t>
      </w:r>
      <w:r w:rsidRPr="00892E2D" w:rsidR="00892E2D">
        <w:rPr>
          <w:lang w:bidi="en-US"/>
        </w:rPr>
        <w:t xml:space="preserve">The results of this survey will determine the extent to which the </w:t>
      </w:r>
      <w:r w:rsidR="00892E2D">
        <w:rPr>
          <w:lang w:bidi="en-US"/>
        </w:rPr>
        <w:t>SGI</w:t>
      </w:r>
      <w:r w:rsidRPr="00892E2D" w:rsidR="00892E2D">
        <w:rPr>
          <w:lang w:bidi="en-US"/>
        </w:rPr>
        <w:t xml:space="preserve"> is achieving its goals and serve to inform discussions and decisions on the future of the program</w:t>
      </w:r>
      <w:r w:rsidR="00E37731">
        <w:t xml:space="preserve">. </w:t>
      </w:r>
      <w:r w:rsidR="00563EE5">
        <w:t xml:space="preserve"> </w:t>
      </w:r>
      <w:r w:rsidR="00892E2D">
        <w:t xml:space="preserve">  </w:t>
      </w:r>
    </w:p>
    <w:p w:rsidR="00C8488C" w:rsidP="00434E33" w:rsidRDefault="00C8488C" w14:paraId="5B389EA8" w14:textId="77777777">
      <w:pPr>
        <w:pStyle w:val="Header"/>
        <w:tabs>
          <w:tab w:val="clear" w:pos="4320"/>
          <w:tab w:val="clear" w:pos="8640"/>
        </w:tabs>
        <w:rPr>
          <w:b/>
        </w:rPr>
      </w:pPr>
    </w:p>
    <w:p w:rsidRPr="00434E33" w:rsidR="00434E33" w:rsidP="00434E33" w:rsidRDefault="00434E33" w14:paraId="262B6F6B" w14:textId="77777777">
      <w:pPr>
        <w:pStyle w:val="Header"/>
        <w:tabs>
          <w:tab w:val="clear" w:pos="4320"/>
          <w:tab w:val="clear" w:pos="8640"/>
        </w:tabs>
        <w:rPr>
          <w:i/>
          <w:snapToGrid/>
        </w:rPr>
      </w:pPr>
      <w:r w:rsidRPr="00434E33">
        <w:rPr>
          <w:b/>
        </w:rPr>
        <w:t>DESCRIPTION OF RESPONDENTS</w:t>
      </w:r>
      <w:r>
        <w:t xml:space="preserve">: </w:t>
      </w:r>
      <w:r w:rsidR="00D156A2">
        <w:t xml:space="preserve">Respondents include </w:t>
      </w:r>
      <w:r w:rsidR="00B7598C">
        <w:t xml:space="preserve">SGI Alumni from the past </w:t>
      </w:r>
      <w:r w:rsidR="00892E2D">
        <w:t>eight</w:t>
      </w:r>
      <w:r w:rsidR="00B7598C">
        <w:t xml:space="preserve"> years</w:t>
      </w:r>
      <w:r w:rsidR="00D156A2">
        <w:t xml:space="preserve">. </w:t>
      </w:r>
      <w:r w:rsidR="00BE7D71">
        <w:t xml:space="preserve">Respondents will be </w:t>
      </w:r>
      <w:r w:rsidR="00CC67D5">
        <w:t xml:space="preserve">contacted </w:t>
      </w:r>
      <w:r w:rsidR="00B7598C">
        <w:t>to complete a one-time survey</w:t>
      </w:r>
      <w:r w:rsidR="000A5242">
        <w:t>.</w:t>
      </w:r>
      <w:r w:rsidR="00627BD3">
        <w:t xml:space="preserve"> </w:t>
      </w:r>
    </w:p>
    <w:p w:rsidR="00F15956" w:rsidRDefault="00F15956" w14:paraId="6B5E3449" w14:textId="77777777"/>
    <w:p w:rsidR="00C8488C" w:rsidRDefault="00C8488C" w14:paraId="1808BB40" w14:textId="77777777"/>
    <w:p w:rsidRPr="00F06866" w:rsidR="00F06866" w:rsidRDefault="00F06866" w14:paraId="22043AED" w14:textId="77777777">
      <w:pPr>
        <w:rPr>
          <w:b/>
        </w:rPr>
      </w:pPr>
      <w:r>
        <w:rPr>
          <w:b/>
        </w:rPr>
        <w:t>TYPE OF COLLECTION:</w:t>
      </w:r>
      <w:r w:rsidRPr="00F06866">
        <w:t xml:space="preserve"> (Check one)</w:t>
      </w:r>
    </w:p>
    <w:p w:rsidRPr="00434E33" w:rsidR="00441434" w:rsidP="0096108F" w:rsidRDefault="00441434" w14:paraId="1755642D" w14:textId="77777777">
      <w:pPr>
        <w:pStyle w:val="BodyTextIndent"/>
        <w:tabs>
          <w:tab w:val="left" w:pos="360"/>
        </w:tabs>
        <w:ind w:left="0"/>
        <w:rPr>
          <w:bCs/>
          <w:sz w:val="16"/>
          <w:szCs w:val="16"/>
        </w:rPr>
      </w:pPr>
    </w:p>
    <w:p w:rsidRPr="00F06866" w:rsidR="00F06866" w:rsidP="0096108F" w:rsidRDefault="0096108F" w14:paraId="41F0D02A" w14:textId="77777777">
      <w:pPr>
        <w:pStyle w:val="BodyTextIndent"/>
        <w:tabs>
          <w:tab w:val="left" w:pos="360"/>
        </w:tabs>
        <w:ind w:left="0"/>
        <w:rPr>
          <w:bCs/>
          <w:sz w:val="24"/>
        </w:rPr>
      </w:pPr>
      <w:r w:rsidRPr="00F06866">
        <w:rPr>
          <w:bCs/>
          <w:sz w:val="24"/>
        </w:rPr>
        <w:t>[</w:t>
      </w:r>
      <w:r w:rsidR="00B7598C">
        <w:rPr>
          <w:bCs/>
          <w:sz w:val="24"/>
        </w:rPr>
        <w:t xml:space="preserve"> </w:t>
      </w:r>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B7598C">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4E6EAF7A"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074EBB75" w14:textId="77777777">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8C5A33">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w:t>
      </w:r>
    </w:p>
    <w:p w:rsidR="00434E33" w:rsidRDefault="00434E33" w14:paraId="727A2CB3" w14:textId="77777777">
      <w:pPr>
        <w:pStyle w:val="Header"/>
        <w:tabs>
          <w:tab w:val="clear" w:pos="4320"/>
          <w:tab w:val="clear" w:pos="8640"/>
        </w:tabs>
      </w:pPr>
    </w:p>
    <w:p w:rsidR="00CA2650" w:rsidRDefault="00441434" w14:paraId="5411CDE1" w14:textId="77777777">
      <w:pPr>
        <w:rPr>
          <w:b/>
        </w:rPr>
      </w:pPr>
      <w:r>
        <w:rPr>
          <w:b/>
        </w:rPr>
        <w:t>C</w:t>
      </w:r>
      <w:r w:rsidR="009C13B9">
        <w:rPr>
          <w:b/>
        </w:rPr>
        <w:t>ERTIFICATION:</w:t>
      </w:r>
    </w:p>
    <w:p w:rsidR="00441434" w:rsidRDefault="00441434" w14:paraId="4A141E82" w14:textId="77777777">
      <w:pPr>
        <w:rPr>
          <w:sz w:val="16"/>
          <w:szCs w:val="16"/>
        </w:rPr>
      </w:pPr>
    </w:p>
    <w:p w:rsidRPr="009C13B9" w:rsidR="008101A5" w:rsidP="008101A5" w:rsidRDefault="008101A5" w14:paraId="00E33F0A" w14:textId="77777777">
      <w:r>
        <w:t xml:space="preserve">I certify the following to be true: </w:t>
      </w:r>
    </w:p>
    <w:p w:rsidR="008101A5" w:rsidP="008101A5" w:rsidRDefault="008101A5" w14:paraId="28F625FF" w14:textId="77777777">
      <w:pPr>
        <w:pStyle w:val="ListParagraph"/>
        <w:numPr>
          <w:ilvl w:val="0"/>
          <w:numId w:val="14"/>
        </w:numPr>
      </w:pPr>
      <w:r>
        <w:t>The collection is voluntary.</w:t>
      </w:r>
      <w:r w:rsidRPr="00C14CC4">
        <w:t xml:space="preserve"> </w:t>
      </w:r>
    </w:p>
    <w:p w:rsidR="008101A5" w:rsidP="008101A5" w:rsidRDefault="008101A5" w14:paraId="061C666F"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0A92512F"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2A413149"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220C7801"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53647C37"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50FE34DD" w14:textId="77777777"/>
    <w:p w:rsidR="009C13B9" w:rsidP="009C13B9" w:rsidRDefault="009C13B9" w14:paraId="433EF394" w14:textId="77777777">
      <w:r>
        <w:lastRenderedPageBreak/>
        <w:t>Name:__</w:t>
      </w:r>
      <w:r w:rsidR="00B7598C">
        <w:t>Jessica McIlvane</w:t>
      </w:r>
      <w:r>
        <w:t>______________________________________________</w:t>
      </w:r>
    </w:p>
    <w:p w:rsidR="009C13B9" w:rsidP="009C13B9" w:rsidRDefault="009C13B9" w14:paraId="611340D1" w14:textId="77777777">
      <w:pPr>
        <w:pStyle w:val="ListParagraph"/>
        <w:ind w:left="360"/>
      </w:pPr>
    </w:p>
    <w:p w:rsidR="009C13B9" w:rsidP="009C13B9" w:rsidRDefault="009C13B9" w14:paraId="3AAA79C7" w14:textId="77777777">
      <w:r>
        <w:t>To assist review, please provide answers to the following question:</w:t>
      </w:r>
    </w:p>
    <w:p w:rsidR="009C13B9" w:rsidP="009C13B9" w:rsidRDefault="009C13B9" w14:paraId="390E97B1" w14:textId="77777777">
      <w:pPr>
        <w:pStyle w:val="ListParagraph"/>
        <w:ind w:left="360"/>
      </w:pPr>
    </w:p>
    <w:p w:rsidRPr="00C86E91" w:rsidR="009C13B9" w:rsidP="00C86E91" w:rsidRDefault="00C86E91" w14:paraId="7FDE3751" w14:textId="77777777">
      <w:pPr>
        <w:rPr>
          <w:b/>
        </w:rPr>
      </w:pPr>
      <w:r w:rsidRPr="00C86E91">
        <w:rPr>
          <w:b/>
        </w:rPr>
        <w:t>Personally Identifiable Information:</w:t>
      </w:r>
    </w:p>
    <w:p w:rsidR="00C86E91" w:rsidP="00C86E91" w:rsidRDefault="009C13B9" w14:paraId="0AFD0C59" w14:textId="77777777">
      <w:pPr>
        <w:pStyle w:val="ListParagraph"/>
        <w:numPr>
          <w:ilvl w:val="0"/>
          <w:numId w:val="18"/>
        </w:numPr>
      </w:pPr>
      <w:r>
        <w:t>Is</w:t>
      </w:r>
      <w:r w:rsidR="00237B48">
        <w:t xml:space="preserve"> personally identifiable information (PII) collected</w:t>
      </w:r>
      <w:r>
        <w:t xml:space="preserve">?  </w:t>
      </w:r>
      <w:r w:rsidR="009239AA">
        <w:t>[  ] Yes  [</w:t>
      </w:r>
      <w:r w:rsidR="0057364E">
        <w:t>X</w:t>
      </w:r>
      <w:r w:rsidR="009239AA">
        <w:t xml:space="preserve">]  No </w:t>
      </w:r>
    </w:p>
    <w:p w:rsidR="00C86E91" w:rsidP="00C86E91" w:rsidRDefault="009C13B9" w14:paraId="28CF77CB" w14:textId="77777777">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r w:rsidRPr="00385561" w:rsidR="00385561">
        <w:rPr>
          <w:b/>
        </w:rPr>
        <w:t>N/A</w:t>
      </w:r>
    </w:p>
    <w:p w:rsidR="00C86E91" w:rsidP="00C86E91" w:rsidRDefault="00C86E91" w14:paraId="3A3368D5" w14:textId="77777777">
      <w:pPr>
        <w:pStyle w:val="ListParagraph"/>
        <w:numPr>
          <w:ilvl w:val="0"/>
          <w:numId w:val="18"/>
        </w:numPr>
      </w:pPr>
      <w:r>
        <w:t>If Applicable, has a System or Records Notice been published?  [  ] Yes  [  ] No</w:t>
      </w:r>
      <w:r w:rsidR="00385561">
        <w:t xml:space="preserve"> </w:t>
      </w:r>
      <w:r w:rsidRPr="00385561" w:rsidR="00385561">
        <w:rPr>
          <w:b/>
        </w:rPr>
        <w:t>N/A</w:t>
      </w:r>
    </w:p>
    <w:p w:rsidR="00633F74" w:rsidP="00633F74" w:rsidRDefault="00633F74" w14:paraId="61499529" w14:textId="77777777">
      <w:pPr>
        <w:pStyle w:val="ListParagraph"/>
        <w:ind w:left="360"/>
      </w:pPr>
    </w:p>
    <w:p w:rsidRPr="00C86E91" w:rsidR="00C86E91" w:rsidP="00C86E91" w:rsidRDefault="00CB1078" w14:paraId="5EEC214E" w14:textId="77777777">
      <w:pPr>
        <w:pStyle w:val="ListParagraph"/>
        <w:ind w:left="0"/>
        <w:rPr>
          <w:b/>
        </w:rPr>
      </w:pPr>
      <w:r>
        <w:rPr>
          <w:b/>
        </w:rPr>
        <w:t>Gifts or Payments</w:t>
      </w:r>
      <w:r w:rsidR="00C86E91">
        <w:rPr>
          <w:b/>
        </w:rPr>
        <w:t>:</w:t>
      </w:r>
    </w:p>
    <w:p w:rsidR="00C86E91" w:rsidP="00C86E91" w:rsidRDefault="00C86E91" w14:paraId="23C69E41" w14:textId="77777777">
      <w:r>
        <w:t>Is an incentive (e.g., money or reimbursement of expenses, token of appreciation) provided to participants?  [  ] Yes [</w:t>
      </w:r>
      <w:r w:rsidR="0057364E">
        <w:t>X</w:t>
      </w:r>
      <w:r>
        <w:t xml:space="preserve"> ] No  </w:t>
      </w:r>
    </w:p>
    <w:p w:rsidR="004D6E14" w:rsidRDefault="004D6E14" w14:paraId="15B1F331" w14:textId="77777777">
      <w:pPr>
        <w:rPr>
          <w:b/>
        </w:rPr>
      </w:pPr>
    </w:p>
    <w:p w:rsidR="00F24CFC" w:rsidRDefault="00F24CFC" w14:paraId="66CB4E87" w14:textId="77777777">
      <w:pPr>
        <w:rPr>
          <w:b/>
        </w:rPr>
      </w:pPr>
    </w:p>
    <w:p w:rsidRPr="0051083F" w:rsidR="005E714A" w:rsidP="00C86E91" w:rsidRDefault="003668D6" w14:paraId="209085EF" w14:textId="77777777">
      <w:pPr>
        <w:rPr>
          <w:b/>
          <w:i/>
          <w:strike/>
        </w:rPr>
      </w:pPr>
      <w:r>
        <w:rPr>
          <w:b/>
        </w:rPr>
        <w:t xml:space="preserve">ESTIMATED </w:t>
      </w:r>
      <w:r w:rsidR="005E714A">
        <w:rPr>
          <w:b/>
        </w:rPr>
        <w:t xml:space="preserve">BURDEN </w:t>
      </w:r>
      <w:r w:rsidRPr="00BC676D" w:rsidR="005E714A">
        <w:rPr>
          <w:b/>
        </w:rPr>
        <w:t>HOUR</w:t>
      </w:r>
      <w:r w:rsidRPr="00BC676D" w:rsidR="00441434">
        <w:rPr>
          <w:b/>
        </w:rPr>
        <w:t>S</w:t>
      </w:r>
    </w:p>
    <w:p w:rsidRPr="006832D9" w:rsidR="006832D9" w:rsidP="00F3170F" w:rsidRDefault="006832D9" w14:paraId="636EE316" w14:textId="77777777">
      <w:pPr>
        <w:keepNext/>
        <w:keepLines/>
        <w:rPr>
          <w:b/>
        </w:rPr>
      </w:pPr>
    </w:p>
    <w:tbl>
      <w:tblPr>
        <w:tblW w:w="1072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gridCol w:w="1547"/>
      </w:tblGrid>
      <w:tr w:rsidR="003668D6" w:rsidTr="009A036B" w14:paraId="18EC2AC0" w14:textId="77777777">
        <w:trPr>
          <w:trHeight w:val="274"/>
        </w:trPr>
        <w:tc>
          <w:tcPr>
            <w:tcW w:w="2790" w:type="dxa"/>
          </w:tcPr>
          <w:p w:rsidRPr="002D26E2" w:rsidR="003668D6" w:rsidP="00C8488C" w:rsidRDefault="003668D6" w14:paraId="300AA4DA" w14:textId="77777777">
            <w:pPr>
              <w:rPr>
                <w:b/>
              </w:rPr>
            </w:pPr>
            <w:r w:rsidRPr="002D26E2">
              <w:rPr>
                <w:b/>
              </w:rPr>
              <w:t xml:space="preserve">Category of Respondent </w:t>
            </w:r>
          </w:p>
        </w:tc>
        <w:tc>
          <w:tcPr>
            <w:tcW w:w="2250" w:type="dxa"/>
          </w:tcPr>
          <w:p w:rsidRPr="002D26E2" w:rsidR="003668D6" w:rsidP="00843796" w:rsidRDefault="003668D6" w14:paraId="2362FB37" w14:textId="77777777">
            <w:pPr>
              <w:rPr>
                <w:b/>
              </w:rPr>
            </w:pPr>
            <w:r w:rsidRPr="002D26E2">
              <w:rPr>
                <w:b/>
              </w:rPr>
              <w:t>No. of Respondents</w:t>
            </w:r>
          </w:p>
        </w:tc>
        <w:tc>
          <w:tcPr>
            <w:tcW w:w="2520" w:type="dxa"/>
          </w:tcPr>
          <w:p w:rsidRPr="002D26E2" w:rsidR="003668D6" w:rsidP="00843796" w:rsidRDefault="003668D6" w14:paraId="274C336A" w14:textId="77777777">
            <w:pPr>
              <w:rPr>
                <w:b/>
              </w:rPr>
            </w:pPr>
            <w:r>
              <w:rPr>
                <w:b/>
              </w:rPr>
              <w:t xml:space="preserve">No. of Responses per Respondent </w:t>
            </w:r>
          </w:p>
        </w:tc>
        <w:tc>
          <w:tcPr>
            <w:tcW w:w="1620" w:type="dxa"/>
          </w:tcPr>
          <w:p w:rsidR="003668D6" w:rsidP="00843796" w:rsidRDefault="003668D6" w14:paraId="315D3975" w14:textId="77777777">
            <w:pPr>
              <w:rPr>
                <w:b/>
              </w:rPr>
            </w:pPr>
            <w:r>
              <w:rPr>
                <w:b/>
              </w:rPr>
              <w:t xml:space="preserve">Time per </w:t>
            </w:r>
          </w:p>
          <w:p w:rsidR="003668D6" w:rsidP="00843796" w:rsidRDefault="003668D6" w14:paraId="60721013" w14:textId="77777777">
            <w:pPr>
              <w:rPr>
                <w:b/>
              </w:rPr>
            </w:pPr>
            <w:r>
              <w:rPr>
                <w:b/>
              </w:rPr>
              <w:t xml:space="preserve">Response </w:t>
            </w:r>
          </w:p>
          <w:p w:rsidRPr="002D26E2" w:rsidR="003668D6" w:rsidP="00843796" w:rsidRDefault="003668D6" w14:paraId="12DF8930" w14:textId="77777777">
            <w:pPr>
              <w:rPr>
                <w:b/>
              </w:rPr>
            </w:pPr>
            <w:r>
              <w:rPr>
                <w:b/>
              </w:rPr>
              <w:t xml:space="preserve">(in hours) </w:t>
            </w:r>
          </w:p>
        </w:tc>
        <w:tc>
          <w:tcPr>
            <w:tcW w:w="1547" w:type="dxa"/>
          </w:tcPr>
          <w:p w:rsidR="003668D6" w:rsidP="00843796" w:rsidRDefault="003668D6" w14:paraId="249EB993" w14:textId="77777777">
            <w:pPr>
              <w:rPr>
                <w:b/>
              </w:rPr>
            </w:pPr>
            <w:r>
              <w:rPr>
                <w:b/>
              </w:rPr>
              <w:t xml:space="preserve">Total </w:t>
            </w:r>
            <w:r w:rsidRPr="002D26E2">
              <w:rPr>
                <w:b/>
              </w:rPr>
              <w:t>Burden</w:t>
            </w:r>
          </w:p>
          <w:p w:rsidRPr="002D26E2" w:rsidR="003668D6" w:rsidP="00843796" w:rsidRDefault="003668D6" w14:paraId="78420CA6" w14:textId="77777777">
            <w:pPr>
              <w:rPr>
                <w:b/>
              </w:rPr>
            </w:pPr>
            <w:r>
              <w:rPr>
                <w:b/>
              </w:rPr>
              <w:t xml:space="preserve">Hours </w:t>
            </w:r>
          </w:p>
        </w:tc>
      </w:tr>
      <w:tr w:rsidR="003668D6" w:rsidTr="009A036B" w14:paraId="322F3226" w14:textId="77777777">
        <w:trPr>
          <w:trHeight w:val="260"/>
        </w:trPr>
        <w:tc>
          <w:tcPr>
            <w:tcW w:w="2790" w:type="dxa"/>
          </w:tcPr>
          <w:p w:rsidR="003668D6" w:rsidP="00843796" w:rsidRDefault="00A37ACB" w14:paraId="3730D7B3" w14:textId="77777777">
            <w:r>
              <w:t>Individuals</w:t>
            </w:r>
          </w:p>
        </w:tc>
        <w:tc>
          <w:tcPr>
            <w:tcW w:w="2250" w:type="dxa"/>
          </w:tcPr>
          <w:p w:rsidR="003668D6" w:rsidP="00843796" w:rsidRDefault="00892E2D" w14:paraId="67CFC099" w14:textId="77777777">
            <w:r>
              <w:t>2</w:t>
            </w:r>
            <w:r w:rsidR="00792B89">
              <w:t>00</w:t>
            </w:r>
            <w:r w:rsidR="003E1407">
              <w:t xml:space="preserve"> </w:t>
            </w:r>
          </w:p>
        </w:tc>
        <w:tc>
          <w:tcPr>
            <w:tcW w:w="2520" w:type="dxa"/>
          </w:tcPr>
          <w:p w:rsidR="003668D6" w:rsidP="00843796" w:rsidRDefault="00892E2D" w14:paraId="281C8DDE" w14:textId="77777777">
            <w:r>
              <w:t>1</w:t>
            </w:r>
            <w:r w:rsidR="005119DC">
              <w:t xml:space="preserve"> </w:t>
            </w:r>
          </w:p>
        </w:tc>
        <w:tc>
          <w:tcPr>
            <w:tcW w:w="1620" w:type="dxa"/>
          </w:tcPr>
          <w:p w:rsidRPr="001E2D51" w:rsidR="003668D6" w:rsidP="00843796" w:rsidRDefault="00D965ED" w14:paraId="6A7B40C8" w14:textId="77777777">
            <w:r w:rsidRPr="001E2D51">
              <w:t>25</w:t>
            </w:r>
            <w:r w:rsidRPr="001E2D51" w:rsidR="00A37ACB">
              <w:t>/60</w:t>
            </w:r>
          </w:p>
        </w:tc>
        <w:tc>
          <w:tcPr>
            <w:tcW w:w="1547" w:type="dxa"/>
          </w:tcPr>
          <w:p w:rsidRPr="001E2D51" w:rsidR="003668D6" w:rsidP="00843796" w:rsidRDefault="000D7DF8" w14:paraId="15712F45" w14:textId="77777777">
            <w:r w:rsidRPr="001E2D51">
              <w:t>8</w:t>
            </w:r>
            <w:r w:rsidRPr="001E2D51" w:rsidR="00555500">
              <w:t>3</w:t>
            </w:r>
            <w:r w:rsidRPr="001E2D51" w:rsidR="005119DC">
              <w:t xml:space="preserve"> </w:t>
            </w:r>
          </w:p>
        </w:tc>
      </w:tr>
      <w:tr w:rsidR="003668D6" w:rsidTr="009A036B" w14:paraId="2EEF454C" w14:textId="77777777">
        <w:trPr>
          <w:trHeight w:val="289"/>
        </w:trPr>
        <w:tc>
          <w:tcPr>
            <w:tcW w:w="2790" w:type="dxa"/>
          </w:tcPr>
          <w:p w:rsidRPr="002D26E2" w:rsidR="003668D6" w:rsidP="00843796" w:rsidRDefault="003668D6" w14:paraId="57A3AB9A" w14:textId="77777777">
            <w:pPr>
              <w:rPr>
                <w:b/>
              </w:rPr>
            </w:pPr>
            <w:r w:rsidRPr="002D26E2">
              <w:rPr>
                <w:b/>
              </w:rPr>
              <w:t>Totals</w:t>
            </w:r>
          </w:p>
        </w:tc>
        <w:tc>
          <w:tcPr>
            <w:tcW w:w="2250" w:type="dxa"/>
          </w:tcPr>
          <w:p w:rsidRPr="00704406" w:rsidR="003668D6" w:rsidP="00843796" w:rsidRDefault="003668D6" w14:paraId="3CFB1DF2" w14:textId="77777777"/>
        </w:tc>
        <w:tc>
          <w:tcPr>
            <w:tcW w:w="2520" w:type="dxa"/>
          </w:tcPr>
          <w:p w:rsidR="003668D6" w:rsidP="00843796" w:rsidRDefault="00B1392E" w14:paraId="08B88F14" w14:textId="77777777">
            <w:r>
              <w:t>200</w:t>
            </w:r>
          </w:p>
        </w:tc>
        <w:tc>
          <w:tcPr>
            <w:tcW w:w="1620" w:type="dxa"/>
          </w:tcPr>
          <w:p w:rsidRPr="001E2D51" w:rsidR="003668D6" w:rsidP="00843796" w:rsidRDefault="003668D6" w14:paraId="2B55B4A7" w14:textId="77777777"/>
        </w:tc>
        <w:tc>
          <w:tcPr>
            <w:tcW w:w="1547" w:type="dxa"/>
          </w:tcPr>
          <w:p w:rsidRPr="001E2D51" w:rsidR="003668D6" w:rsidP="00843796" w:rsidRDefault="000D7DF8" w14:paraId="120041F6" w14:textId="77777777">
            <w:pPr>
              <w:rPr>
                <w:b/>
              </w:rPr>
            </w:pPr>
            <w:r w:rsidRPr="001E2D51">
              <w:rPr>
                <w:b/>
              </w:rPr>
              <w:t>8</w:t>
            </w:r>
            <w:r w:rsidRPr="001E2D51" w:rsidR="00555500">
              <w:rPr>
                <w:b/>
              </w:rPr>
              <w:t>3</w:t>
            </w:r>
            <w:r w:rsidRPr="001E2D51" w:rsidR="005119DC">
              <w:rPr>
                <w:b/>
              </w:rPr>
              <w:t xml:space="preserve"> </w:t>
            </w:r>
          </w:p>
        </w:tc>
      </w:tr>
    </w:tbl>
    <w:p w:rsidR="009A036B" w:rsidP="009A036B" w:rsidRDefault="009A036B" w14:paraId="2C4240AA" w14:textId="77777777">
      <w:pPr>
        <w:rPr>
          <w:b/>
        </w:rPr>
      </w:pPr>
    </w:p>
    <w:p w:rsidR="007340EA" w:rsidP="009A036B" w:rsidRDefault="007340EA" w14:paraId="04B77B40" w14:textId="77777777">
      <w:pPr>
        <w:rPr>
          <w:b/>
        </w:rPr>
      </w:pPr>
      <w:r>
        <w:rPr>
          <w:b/>
        </w:rPr>
        <w:t>COST TO RESPONDENT</w:t>
      </w:r>
    </w:p>
    <w:p w:rsidRPr="009A036B" w:rsidR="007340EA" w:rsidP="009A036B" w:rsidRDefault="007340EA" w14:paraId="0DFFF04A"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CA2010" w14:paraId="39E193C2" w14:textId="77777777">
        <w:trPr>
          <w:trHeight w:val="274"/>
        </w:trPr>
        <w:tc>
          <w:tcPr>
            <w:tcW w:w="2790" w:type="dxa"/>
          </w:tcPr>
          <w:p w:rsidRPr="009A036B" w:rsidR="00CA2010" w:rsidP="00CA2010" w:rsidRDefault="00CA2010" w14:paraId="2EB1F68A" w14:textId="77777777">
            <w:pPr>
              <w:rPr>
                <w:b/>
              </w:rPr>
            </w:pPr>
            <w:r w:rsidRPr="009A036B">
              <w:rPr>
                <w:b/>
              </w:rPr>
              <w:t xml:space="preserve"> </w:t>
            </w:r>
            <w:r w:rsidRPr="00CA2010">
              <w:rPr>
                <w:b/>
              </w:rPr>
              <w:t>Category of Respondent</w:t>
            </w:r>
          </w:p>
          <w:p w:rsidRPr="009A036B" w:rsidR="00CA2010" w:rsidP="00CA2010" w:rsidRDefault="00CA2010" w14:paraId="7C4BD3B0" w14:textId="77777777">
            <w:pPr>
              <w:rPr>
                <w:b/>
              </w:rPr>
            </w:pPr>
          </w:p>
        </w:tc>
        <w:tc>
          <w:tcPr>
            <w:tcW w:w="2250" w:type="dxa"/>
          </w:tcPr>
          <w:p w:rsidRPr="00CA2010" w:rsidR="00CA2010" w:rsidP="00CA2010" w:rsidRDefault="00CA2010" w14:paraId="0404F2B0" w14:textId="77777777">
            <w:pPr>
              <w:rPr>
                <w:b/>
              </w:rPr>
            </w:pPr>
            <w:r w:rsidRPr="00CA2010">
              <w:rPr>
                <w:b/>
              </w:rPr>
              <w:t>Total Burden</w:t>
            </w:r>
          </w:p>
          <w:p w:rsidRPr="009A036B" w:rsidR="00CA2010" w:rsidP="00CA2010" w:rsidRDefault="00CA2010" w14:paraId="4CDF0535" w14:textId="77777777">
            <w:pPr>
              <w:rPr>
                <w:b/>
              </w:rPr>
            </w:pPr>
            <w:r w:rsidRPr="00CA2010">
              <w:rPr>
                <w:b/>
              </w:rPr>
              <w:t>Hours</w:t>
            </w:r>
          </w:p>
        </w:tc>
        <w:tc>
          <w:tcPr>
            <w:tcW w:w="2520" w:type="dxa"/>
          </w:tcPr>
          <w:p w:rsidRPr="009A036B" w:rsidR="00CA2010" w:rsidP="009A036B" w:rsidRDefault="00F94D8C" w14:paraId="22D78FBB" w14:textId="77777777">
            <w:pPr>
              <w:rPr>
                <w:b/>
              </w:rPr>
            </w:pPr>
            <w:r>
              <w:rPr>
                <w:b/>
              </w:rPr>
              <w:t xml:space="preserve">Hourly </w:t>
            </w:r>
            <w:r w:rsidR="00CA2010">
              <w:rPr>
                <w:b/>
              </w:rPr>
              <w:t>Wage Rate*</w:t>
            </w:r>
          </w:p>
        </w:tc>
        <w:tc>
          <w:tcPr>
            <w:tcW w:w="1620" w:type="dxa"/>
          </w:tcPr>
          <w:p w:rsidRPr="009A036B" w:rsidR="00CA2010" w:rsidP="009A036B" w:rsidRDefault="00CA2010" w14:paraId="42B1CBBB" w14:textId="77777777">
            <w:pPr>
              <w:rPr>
                <w:b/>
              </w:rPr>
            </w:pPr>
            <w:r>
              <w:rPr>
                <w:b/>
              </w:rPr>
              <w:t>Total Burden Cost</w:t>
            </w:r>
            <w:r w:rsidRPr="009A036B">
              <w:rPr>
                <w:b/>
              </w:rPr>
              <w:t xml:space="preserve"> </w:t>
            </w:r>
          </w:p>
        </w:tc>
      </w:tr>
      <w:tr w:rsidRPr="009A036B" w:rsidR="00CA2010" w:rsidTr="00CA2010" w14:paraId="41B0EF10" w14:textId="77777777">
        <w:trPr>
          <w:trHeight w:val="260"/>
        </w:trPr>
        <w:tc>
          <w:tcPr>
            <w:tcW w:w="2790" w:type="dxa"/>
          </w:tcPr>
          <w:p w:rsidRPr="009A036B" w:rsidR="00CA2010" w:rsidP="009A036B" w:rsidRDefault="00236194" w14:paraId="1DEE569D" w14:textId="77777777">
            <w:r>
              <w:t>Individuals</w:t>
            </w:r>
          </w:p>
        </w:tc>
        <w:tc>
          <w:tcPr>
            <w:tcW w:w="2250" w:type="dxa"/>
          </w:tcPr>
          <w:p w:rsidRPr="00892E2D" w:rsidR="00CA2010" w:rsidP="009A036B" w:rsidRDefault="001E2D51" w14:paraId="5B7D9668" w14:textId="77777777">
            <w:pPr>
              <w:rPr>
                <w:highlight w:val="yellow"/>
              </w:rPr>
            </w:pPr>
            <w:r w:rsidRPr="00E14467">
              <w:t>8</w:t>
            </w:r>
            <w:r w:rsidRPr="00E14467" w:rsidR="00555500">
              <w:t>3</w:t>
            </w:r>
            <w:r w:rsidRPr="00E14467" w:rsidR="005119DC">
              <w:t xml:space="preserve"> </w:t>
            </w:r>
          </w:p>
        </w:tc>
        <w:tc>
          <w:tcPr>
            <w:tcW w:w="2520" w:type="dxa"/>
          </w:tcPr>
          <w:p w:rsidRPr="00892E2D" w:rsidR="00CA2010" w:rsidP="009A036B" w:rsidRDefault="00674176" w14:paraId="7BFFF7A8" w14:textId="77777777">
            <w:pPr>
              <w:rPr>
                <w:highlight w:val="yellow"/>
              </w:rPr>
            </w:pPr>
            <w:r w:rsidRPr="006D6BB0">
              <w:t>$38</w:t>
            </w:r>
          </w:p>
        </w:tc>
        <w:tc>
          <w:tcPr>
            <w:tcW w:w="1620" w:type="dxa"/>
          </w:tcPr>
          <w:p w:rsidRPr="006D6BB0" w:rsidR="00CA2010" w:rsidP="009A036B" w:rsidRDefault="005119DC" w14:paraId="25CCED1B" w14:textId="77777777">
            <w:r w:rsidRPr="006D6BB0">
              <w:t>$</w:t>
            </w:r>
            <w:r w:rsidRPr="006D6BB0" w:rsidR="006D6BB0">
              <w:t>3154</w:t>
            </w:r>
          </w:p>
        </w:tc>
      </w:tr>
      <w:tr w:rsidRPr="009A036B" w:rsidR="00CA2010" w:rsidTr="00CA2010" w14:paraId="10F74026" w14:textId="77777777">
        <w:trPr>
          <w:trHeight w:val="289"/>
        </w:trPr>
        <w:tc>
          <w:tcPr>
            <w:tcW w:w="2790" w:type="dxa"/>
          </w:tcPr>
          <w:p w:rsidRPr="009A036B" w:rsidR="00CA2010" w:rsidP="009A036B" w:rsidRDefault="00CA2010" w14:paraId="3BD012E0" w14:textId="77777777">
            <w:pPr>
              <w:rPr>
                <w:b/>
              </w:rPr>
            </w:pPr>
            <w:r w:rsidRPr="009A036B">
              <w:rPr>
                <w:b/>
              </w:rPr>
              <w:t>Totals</w:t>
            </w:r>
          </w:p>
        </w:tc>
        <w:tc>
          <w:tcPr>
            <w:tcW w:w="2250" w:type="dxa"/>
          </w:tcPr>
          <w:p w:rsidRPr="00892E2D" w:rsidR="00CA2010" w:rsidP="009A036B" w:rsidRDefault="00CA2010" w14:paraId="387101F4" w14:textId="77777777">
            <w:pPr>
              <w:rPr>
                <w:b/>
                <w:highlight w:val="yellow"/>
              </w:rPr>
            </w:pPr>
          </w:p>
        </w:tc>
        <w:tc>
          <w:tcPr>
            <w:tcW w:w="2520" w:type="dxa"/>
          </w:tcPr>
          <w:p w:rsidRPr="00892E2D" w:rsidR="00CA2010" w:rsidP="009A036B" w:rsidRDefault="00CA2010" w14:paraId="6264BAAA" w14:textId="77777777">
            <w:pPr>
              <w:rPr>
                <w:highlight w:val="yellow"/>
              </w:rPr>
            </w:pPr>
          </w:p>
        </w:tc>
        <w:tc>
          <w:tcPr>
            <w:tcW w:w="1620" w:type="dxa"/>
          </w:tcPr>
          <w:p w:rsidRPr="006D6BB0" w:rsidR="00CA2010" w:rsidP="009A036B" w:rsidRDefault="00385561" w14:paraId="4D5A0178" w14:textId="77777777">
            <w:r w:rsidRPr="006D6BB0">
              <w:t>$</w:t>
            </w:r>
            <w:r w:rsidRPr="006D6BB0" w:rsidR="006D6BB0">
              <w:t>3</w:t>
            </w:r>
            <w:r w:rsidRPr="006D6BB0" w:rsidR="00581416">
              <w:t xml:space="preserve">154 </w:t>
            </w:r>
          </w:p>
        </w:tc>
      </w:tr>
    </w:tbl>
    <w:p w:rsidRPr="009A036B" w:rsidR="009A036B" w:rsidP="009A036B" w:rsidRDefault="009A036B" w14:paraId="7864A654" w14:textId="77777777"/>
    <w:p w:rsidRPr="009A036B" w:rsidR="009A036B" w:rsidP="009A036B" w:rsidRDefault="00CA2010" w14:paraId="484DCB04" w14:textId="77777777">
      <w:r>
        <w:t>*</w:t>
      </w:r>
      <w:r w:rsidR="00C477EF">
        <w:t>M</w:t>
      </w:r>
      <w:r w:rsidR="001A70A5">
        <w:t xml:space="preserve">edian yearly salary for postsecondary teachers </w:t>
      </w:r>
      <w:r w:rsidR="001E5D2A">
        <w:t xml:space="preserve">(which would include university faculty) </w:t>
      </w:r>
      <w:r w:rsidR="001A70A5">
        <w:t>is $7</w:t>
      </w:r>
      <w:r w:rsidR="001E2D51">
        <w:t>9</w:t>
      </w:r>
      <w:r w:rsidR="001A70A5">
        <w:t>,</w:t>
      </w:r>
      <w:r w:rsidR="001E2D51">
        <w:t>540</w:t>
      </w:r>
      <w:r w:rsidR="001A70A5">
        <w:t xml:space="preserve"> as per the bls.gov web page</w:t>
      </w:r>
      <w:r w:rsidR="00C01E93">
        <w:t xml:space="preserve"> </w:t>
      </w:r>
      <w:hyperlink w:history="1" r:id="rId8">
        <w:r w:rsidRPr="004C61CA" w:rsidR="00C01E93">
          <w:rPr>
            <w:rStyle w:val="Hyperlink"/>
          </w:rPr>
          <w:t>https://www.bls.gov/o</w:t>
        </w:r>
        <w:r w:rsidRPr="004C61CA" w:rsidR="00C01E93">
          <w:rPr>
            <w:rStyle w:val="Hyperlink"/>
          </w:rPr>
          <w:t>o</w:t>
        </w:r>
        <w:r w:rsidRPr="004C61CA" w:rsidR="00C01E93">
          <w:rPr>
            <w:rStyle w:val="Hyperlink"/>
          </w:rPr>
          <w:t>h/</w:t>
        </w:r>
        <w:r w:rsidRPr="004C61CA" w:rsidR="00C01E93">
          <w:rPr>
            <w:rStyle w:val="Hyperlink"/>
          </w:rPr>
          <w:t>e</w:t>
        </w:r>
        <w:r w:rsidRPr="004C61CA" w:rsidR="00C01E93">
          <w:rPr>
            <w:rStyle w:val="Hyperlink"/>
          </w:rPr>
          <w:t>ducation-training-and-library/postsecondary-teachers.htm</w:t>
        </w:r>
      </w:hyperlink>
      <w:r w:rsidR="00C01E93">
        <w:t xml:space="preserve"> </w:t>
      </w:r>
    </w:p>
    <w:p w:rsidR="009A036B" w:rsidP="00F3170F" w:rsidRDefault="009A036B" w14:paraId="6B7244DF" w14:textId="77777777"/>
    <w:p w:rsidR="00441434" w:rsidP="00F3170F" w:rsidRDefault="00441434" w14:paraId="19C918D9" w14:textId="77777777"/>
    <w:p w:rsidR="00F143F4" w:rsidP="00F3170F" w:rsidRDefault="00F143F4" w14:paraId="52CAFDCB" w14:textId="77777777"/>
    <w:p w:rsidR="00F143F4" w:rsidP="00F3170F" w:rsidRDefault="00F143F4" w14:paraId="50774117" w14:textId="77777777"/>
    <w:p w:rsidR="00F143F4" w:rsidP="00F3170F" w:rsidRDefault="00F143F4" w14:paraId="0A090239" w14:textId="77777777"/>
    <w:p w:rsidR="00F143F4" w:rsidP="00F3170F" w:rsidRDefault="00F143F4" w14:paraId="16A709A5" w14:textId="77777777"/>
    <w:p w:rsidR="00F143F4" w:rsidP="00F3170F" w:rsidRDefault="00F143F4" w14:paraId="2129B69E" w14:textId="77777777"/>
    <w:p w:rsidR="00F143F4" w:rsidP="00F3170F" w:rsidRDefault="00F143F4" w14:paraId="584F7D4D" w14:textId="77777777"/>
    <w:p w:rsidR="00F143F4" w:rsidP="00F3170F" w:rsidRDefault="00F143F4" w14:paraId="7C86CBC2" w14:textId="77777777"/>
    <w:p w:rsidR="00F143F4" w:rsidP="00F3170F" w:rsidRDefault="00F143F4" w14:paraId="5A43DB0B" w14:textId="77777777"/>
    <w:p w:rsidR="00F143F4" w:rsidP="00F3170F" w:rsidRDefault="00F143F4" w14:paraId="783721B7" w14:textId="77777777"/>
    <w:p w:rsidR="00F143F4" w:rsidP="00F3170F" w:rsidRDefault="00F143F4" w14:paraId="761558D2" w14:textId="77777777"/>
    <w:p w:rsidR="00F143F4" w:rsidP="00F3170F" w:rsidRDefault="00F143F4" w14:paraId="2BFD6D7F" w14:textId="77777777"/>
    <w:p w:rsidR="00F143F4" w:rsidP="00F3170F" w:rsidRDefault="00F143F4" w14:paraId="345E68B2" w14:textId="77777777"/>
    <w:p w:rsidR="00E14467" w:rsidP="00F3170F" w:rsidRDefault="00E14467" w14:paraId="24E33A0D" w14:textId="77777777"/>
    <w:p w:rsidR="00F143F4" w:rsidP="00F3170F" w:rsidRDefault="00F143F4" w14:paraId="3C36BFD7" w14:textId="77777777"/>
    <w:p w:rsidRPr="0051083F" w:rsidR="005E714A" w:rsidRDefault="001C39F7" w14:paraId="1B6A8103" w14:textId="77777777">
      <w:pPr>
        <w:rPr>
          <w:strike/>
          <w:u w:val="single"/>
        </w:rPr>
      </w:pPr>
      <w:r>
        <w:rPr>
          <w:b/>
        </w:rPr>
        <w:lastRenderedPageBreak/>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 xml:space="preserve">is </w:t>
      </w:r>
      <w:r w:rsidRPr="00361398" w:rsidR="008E7743">
        <w:t>$</w:t>
      </w:r>
      <w:r w:rsidR="00084B75">
        <w:t>10,2</w:t>
      </w:r>
      <w:r w:rsidR="00A83D0A">
        <w:t>0</w:t>
      </w:r>
      <w:r w:rsidRPr="00CD4FDD" w:rsidR="00CD4FDD">
        <w:t>5</w:t>
      </w:r>
      <w:r w:rsidRPr="00CD4FDD" w:rsidR="00361398">
        <w:t>.</w:t>
      </w:r>
    </w:p>
    <w:p w:rsidRPr="009A036B" w:rsidR="009A036B" w:rsidP="009A036B" w:rsidRDefault="009A036B" w14:paraId="5FE404C3" w14:textId="77777777">
      <w:r>
        <w:rPr>
          <w:b/>
        </w:rPr>
        <w:t xml:space="preserve">                         </w:t>
      </w:r>
    </w:p>
    <w:p w:rsidRPr="009A036B" w:rsidR="009A036B" w:rsidP="009A036B" w:rsidRDefault="009A036B" w14:paraId="4997A147" w14:textId="77777777"/>
    <w:tbl>
      <w:tblPr>
        <w:tblW w:w="9522" w:type="dxa"/>
        <w:tblCellMar>
          <w:left w:w="0" w:type="dxa"/>
          <w:right w:w="0" w:type="dxa"/>
        </w:tblCellMar>
        <w:tblLook w:val="04A0" w:firstRow="1" w:lastRow="0" w:firstColumn="1" w:lastColumn="0" w:noHBand="0" w:noVBand="1"/>
      </w:tblPr>
      <w:tblGrid>
        <w:gridCol w:w="2734"/>
        <w:gridCol w:w="1656"/>
        <w:gridCol w:w="1116"/>
        <w:gridCol w:w="1363"/>
        <w:gridCol w:w="1344"/>
        <w:gridCol w:w="1309"/>
      </w:tblGrid>
      <w:tr w:rsidRPr="009A036B" w:rsidR="009A036B" w:rsidTr="00F71B25" w14:paraId="3D49F215"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591304F9" w14:textId="77777777">
            <w:pPr>
              <w:rPr>
                <w:b/>
                <w:bCs/>
              </w:rPr>
            </w:pPr>
            <w:r w:rsidRPr="009A036B">
              <w:rPr>
                <w:i/>
              </w:rPr>
              <w:t xml:space="preserve"> </w:t>
            </w:r>
            <w:r w:rsidRPr="009A036B">
              <w:rPr>
                <w:b/>
                <w:bCs/>
              </w:rPr>
              <w:t>Staff</w:t>
            </w:r>
          </w:p>
        </w:tc>
        <w:tc>
          <w:tcPr>
            <w:tcW w:w="1695"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14:paraId="49B298AD" w14:textId="77777777">
            <w:pPr>
              <w:rPr>
                <w:b/>
                <w:bCs/>
              </w:rPr>
            </w:pPr>
          </w:p>
          <w:p w:rsidRPr="009A036B" w:rsidR="009A036B" w:rsidP="009A036B" w:rsidRDefault="009A036B" w14:paraId="639804FB" w14:textId="77777777">
            <w:pPr>
              <w:rPr>
                <w:b/>
                <w:bCs/>
              </w:rPr>
            </w:pPr>
            <w:r w:rsidRPr="009A036B">
              <w:rPr>
                <w:b/>
                <w:bCs/>
              </w:rPr>
              <w:t>Grade/Step</w:t>
            </w:r>
          </w:p>
        </w:tc>
        <w:tc>
          <w:tcPr>
            <w:tcW w:w="10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5A03ECBF" w14:textId="77777777">
            <w:pPr>
              <w:rPr>
                <w:b/>
                <w:bCs/>
              </w:rPr>
            </w:pPr>
            <w:r w:rsidRPr="009A036B">
              <w:rPr>
                <w:b/>
                <w:bCs/>
              </w:rPr>
              <w:t>Salary</w:t>
            </w:r>
            <w:r w:rsidR="002D74B4">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639E33E0" w14:textId="77777777">
            <w:pPr>
              <w:rPr>
                <w:b/>
                <w:bCs/>
              </w:rPr>
            </w:pPr>
            <w:r w:rsidRPr="009A036B">
              <w:rPr>
                <w:b/>
                <w:bCs/>
              </w:rPr>
              <w:t>% of Effort</w:t>
            </w:r>
          </w:p>
        </w:tc>
        <w:tc>
          <w:tcPr>
            <w:tcW w:w="1360"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47390612" w14:textId="77777777">
            <w:pPr>
              <w:rPr>
                <w:b/>
                <w:bCs/>
              </w:rPr>
            </w:pPr>
            <w:r w:rsidRPr="009A036B">
              <w:rPr>
                <w:b/>
                <w:bCs/>
              </w:rPr>
              <w:t>Fringe (if applicable)</w:t>
            </w:r>
          </w:p>
        </w:tc>
        <w:tc>
          <w:tcPr>
            <w:tcW w:w="1352"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71AAB761" w14:textId="77777777">
            <w:pPr>
              <w:rPr>
                <w:b/>
                <w:bCs/>
              </w:rPr>
            </w:pPr>
            <w:r w:rsidRPr="009A036B">
              <w:rPr>
                <w:b/>
                <w:bCs/>
              </w:rPr>
              <w:t>Total Cost to Gov’t</w:t>
            </w:r>
          </w:p>
        </w:tc>
      </w:tr>
      <w:tr w:rsidRPr="009A036B" w:rsidR="009A036B" w:rsidTr="00F71B25" w14:paraId="2A0D4BC5"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8D8F48E" w14:textId="77777777">
            <w:pPr>
              <w:rPr>
                <w:b/>
              </w:rPr>
            </w:pPr>
            <w:r w:rsidRPr="009A036B">
              <w:rPr>
                <w:b/>
              </w:rPr>
              <w:t>Federal Oversight</w:t>
            </w:r>
          </w:p>
        </w:tc>
        <w:tc>
          <w:tcPr>
            <w:tcW w:w="1695" w:type="dxa"/>
            <w:tcBorders>
              <w:top w:val="nil"/>
              <w:left w:val="nil"/>
              <w:bottom w:val="single" w:color="auto" w:sz="8" w:space="0"/>
              <w:right w:val="single" w:color="auto" w:sz="8" w:space="0"/>
            </w:tcBorders>
          </w:tcPr>
          <w:p w:rsidRPr="009A036B" w:rsidR="009A036B" w:rsidP="009A036B" w:rsidRDefault="009A036B" w14:paraId="162ADF21" w14:textId="77777777"/>
        </w:tc>
        <w:tc>
          <w:tcPr>
            <w:tcW w:w="1019"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5BEABEA"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ED5E8F3" w14:textId="77777777"/>
        </w:tc>
        <w:tc>
          <w:tcPr>
            <w:tcW w:w="1360" w:type="dxa"/>
            <w:tcBorders>
              <w:top w:val="nil"/>
              <w:left w:val="nil"/>
              <w:bottom w:val="single" w:color="auto" w:sz="8" w:space="0"/>
              <w:right w:val="single" w:color="auto" w:sz="8" w:space="0"/>
            </w:tcBorders>
            <w:shd w:val="clear" w:color="auto" w:fill="BFBFBF"/>
          </w:tcPr>
          <w:p w:rsidRPr="009A036B" w:rsidR="009A036B" w:rsidP="009A036B" w:rsidRDefault="009A036B" w14:paraId="6F56B446" w14:textId="77777777"/>
        </w:tc>
        <w:tc>
          <w:tcPr>
            <w:tcW w:w="1352" w:type="dxa"/>
            <w:tcBorders>
              <w:top w:val="nil"/>
              <w:left w:val="nil"/>
              <w:bottom w:val="single" w:color="auto" w:sz="8" w:space="0"/>
              <w:right w:val="single" w:color="auto" w:sz="8" w:space="0"/>
            </w:tcBorders>
          </w:tcPr>
          <w:p w:rsidRPr="009A036B" w:rsidR="009A036B" w:rsidP="009A036B" w:rsidRDefault="009A036B" w14:paraId="6C4EE753" w14:textId="77777777"/>
        </w:tc>
      </w:tr>
      <w:tr w:rsidRPr="009A036B" w:rsidR="009A036B" w:rsidTr="00F71B25" w14:paraId="2B12010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7179DB" w:rsidR="009A036B" w:rsidP="009A036B" w:rsidRDefault="007179DB" w14:paraId="5B209EB4" w14:textId="77777777">
            <w:pPr>
              <w:rPr>
                <w:vertAlign w:val="superscript"/>
              </w:rPr>
            </w:pPr>
            <w:r w:rsidRPr="007179DB">
              <w:t>Senior Advisor/NINR Director</w:t>
            </w:r>
            <w:r w:rsidRPr="007179DB" w:rsidR="00F143F4">
              <w:rPr>
                <w:vertAlign w:val="superscript"/>
              </w:rPr>
              <w:t>1</w:t>
            </w:r>
          </w:p>
        </w:tc>
        <w:tc>
          <w:tcPr>
            <w:tcW w:w="1695" w:type="dxa"/>
            <w:tcBorders>
              <w:top w:val="nil"/>
              <w:left w:val="nil"/>
              <w:bottom w:val="single" w:color="auto" w:sz="8" w:space="0"/>
              <w:right w:val="single" w:color="auto" w:sz="8" w:space="0"/>
            </w:tcBorders>
            <w:vAlign w:val="bottom"/>
          </w:tcPr>
          <w:p w:rsidRPr="007179DB" w:rsidR="009A036B" w:rsidP="007179DB" w:rsidRDefault="001A44CA" w14:paraId="0D754CF0" w14:textId="77777777">
            <w:r w:rsidRPr="007179DB">
              <w:t>1</w:t>
            </w:r>
            <w:r w:rsidRPr="007179DB" w:rsidR="00AA465E">
              <w:t>5</w:t>
            </w:r>
            <w:r w:rsidRPr="007179DB">
              <w:t>/</w:t>
            </w:r>
            <w:r w:rsidR="007179DB">
              <w:t>10</w:t>
            </w:r>
          </w:p>
        </w:tc>
        <w:tc>
          <w:tcPr>
            <w:tcW w:w="1019"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7179DB" w:rsidR="009A036B" w:rsidP="007179DB" w:rsidRDefault="001A44CA" w14:paraId="68155C17" w14:textId="77777777">
            <w:r w:rsidRPr="007179DB">
              <w:t>$</w:t>
            </w:r>
            <w:r w:rsidRPr="007179DB" w:rsidR="00982AB0">
              <w:t>1</w:t>
            </w:r>
            <w:r w:rsidRPr="007179DB" w:rsidR="00AA465E">
              <w:t>70</w:t>
            </w:r>
            <w:r w:rsidRPr="007179DB" w:rsidR="00982AB0">
              <w:t>,</w:t>
            </w:r>
            <w:r w:rsidRPr="007179DB" w:rsidR="00AA465E">
              <w:t>800</w:t>
            </w:r>
          </w:p>
        </w:tc>
        <w:tc>
          <w:tcPr>
            <w:tcW w:w="136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E14467" w:rsidR="009A036B" w:rsidP="007179DB" w:rsidRDefault="00E14467" w14:paraId="167AD472" w14:textId="77777777">
            <w:r w:rsidRPr="00E14467">
              <w:t>1</w:t>
            </w:r>
            <w:r w:rsidRPr="00E14467" w:rsidR="001A44CA">
              <w:t>%</w:t>
            </w:r>
          </w:p>
        </w:tc>
        <w:tc>
          <w:tcPr>
            <w:tcW w:w="1360" w:type="dxa"/>
            <w:tcBorders>
              <w:top w:val="nil"/>
              <w:left w:val="nil"/>
              <w:bottom w:val="single" w:color="auto" w:sz="8" w:space="0"/>
              <w:right w:val="single" w:color="auto" w:sz="8" w:space="0"/>
            </w:tcBorders>
            <w:shd w:val="clear" w:color="auto" w:fill="BFBFBF"/>
            <w:vAlign w:val="bottom"/>
          </w:tcPr>
          <w:p w:rsidRPr="007179DB" w:rsidR="009A036B" w:rsidP="007179DB" w:rsidRDefault="009A036B" w14:paraId="0134D716" w14:textId="77777777">
            <w:pPr>
              <w:rPr>
                <w:highlight w:val="yellow"/>
              </w:rPr>
            </w:pPr>
          </w:p>
        </w:tc>
        <w:tc>
          <w:tcPr>
            <w:tcW w:w="1352" w:type="dxa"/>
            <w:tcBorders>
              <w:top w:val="nil"/>
              <w:left w:val="nil"/>
              <w:bottom w:val="single" w:color="auto" w:sz="8" w:space="0"/>
              <w:right w:val="single" w:color="auto" w:sz="8" w:space="0"/>
            </w:tcBorders>
            <w:vAlign w:val="bottom"/>
          </w:tcPr>
          <w:p w:rsidRPr="00CD4FDD" w:rsidR="009A036B" w:rsidP="007179DB" w:rsidRDefault="00743997" w14:paraId="632C06E9" w14:textId="77777777">
            <w:r w:rsidRPr="00CD4FDD">
              <w:t>$</w:t>
            </w:r>
            <w:r w:rsidRPr="00CD4FDD" w:rsidR="00E14467">
              <w:t>1708</w:t>
            </w:r>
            <w:r w:rsidRPr="00CD4FDD" w:rsidR="00CF479A">
              <w:t xml:space="preserve"> </w:t>
            </w:r>
          </w:p>
        </w:tc>
      </w:tr>
      <w:tr w:rsidRPr="009A036B" w:rsidR="009A036B" w:rsidTr="00F71B25" w14:paraId="7785384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AA465E" w:rsidR="009A036B" w:rsidP="009A036B" w:rsidRDefault="00AA465E" w14:paraId="6CBE0317" w14:textId="77777777">
            <w:pPr>
              <w:rPr>
                <w:vertAlign w:val="superscript"/>
              </w:rPr>
            </w:pPr>
            <w:r w:rsidRPr="00AA465E">
              <w:t>Supervisory Health Science Policy Analyst</w:t>
            </w:r>
            <w:r w:rsidRPr="00AA465E" w:rsidR="00F143F4">
              <w:rPr>
                <w:vertAlign w:val="superscript"/>
              </w:rPr>
              <w:t>1</w:t>
            </w:r>
          </w:p>
        </w:tc>
        <w:tc>
          <w:tcPr>
            <w:tcW w:w="1695" w:type="dxa"/>
            <w:tcBorders>
              <w:top w:val="nil"/>
              <w:left w:val="nil"/>
              <w:bottom w:val="single" w:color="auto" w:sz="8" w:space="0"/>
              <w:right w:val="single" w:color="auto" w:sz="8" w:space="0"/>
            </w:tcBorders>
            <w:vAlign w:val="bottom"/>
          </w:tcPr>
          <w:p w:rsidRPr="00AA465E" w:rsidR="009A036B" w:rsidP="007179DB" w:rsidRDefault="008E7743" w14:paraId="5089873C" w14:textId="77777777">
            <w:r w:rsidRPr="00AA465E">
              <w:t>15/</w:t>
            </w:r>
            <w:r w:rsidRPr="00AA465E" w:rsidR="00AA465E">
              <w:t>8</w:t>
            </w:r>
          </w:p>
        </w:tc>
        <w:tc>
          <w:tcPr>
            <w:tcW w:w="1019"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AA465E" w:rsidR="009A036B" w:rsidP="007179DB" w:rsidRDefault="008E7743" w14:paraId="4715E8A1" w14:textId="77777777">
            <w:r w:rsidRPr="00AA465E">
              <w:t>$1</w:t>
            </w:r>
            <w:r w:rsidRPr="00AA465E" w:rsidR="00AA465E">
              <w:t>70</w:t>
            </w:r>
            <w:r w:rsidRPr="00AA465E">
              <w:t>,</w:t>
            </w:r>
            <w:r w:rsidRPr="00AA465E" w:rsidR="00AA465E">
              <w:t>800</w:t>
            </w:r>
          </w:p>
        </w:tc>
        <w:tc>
          <w:tcPr>
            <w:tcW w:w="136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E14467" w:rsidR="009A036B" w:rsidP="007179DB" w:rsidRDefault="00E14467" w14:paraId="2E8A4E8B" w14:textId="77777777">
            <w:r w:rsidRPr="00E14467">
              <w:t>1</w:t>
            </w:r>
            <w:r w:rsidRPr="00E14467" w:rsidR="00F97F91">
              <w:t>%</w:t>
            </w:r>
          </w:p>
        </w:tc>
        <w:tc>
          <w:tcPr>
            <w:tcW w:w="1360" w:type="dxa"/>
            <w:tcBorders>
              <w:top w:val="nil"/>
              <w:left w:val="nil"/>
              <w:bottom w:val="single" w:color="auto" w:sz="8" w:space="0"/>
              <w:right w:val="single" w:color="auto" w:sz="8" w:space="0"/>
            </w:tcBorders>
            <w:shd w:val="clear" w:color="auto" w:fill="BFBFBF"/>
            <w:vAlign w:val="bottom"/>
          </w:tcPr>
          <w:p w:rsidRPr="007179DB" w:rsidR="009A036B" w:rsidP="007179DB" w:rsidRDefault="009A036B" w14:paraId="0AF3ED1C" w14:textId="77777777">
            <w:pPr>
              <w:rPr>
                <w:highlight w:val="yellow"/>
              </w:rPr>
            </w:pPr>
          </w:p>
        </w:tc>
        <w:tc>
          <w:tcPr>
            <w:tcW w:w="1352" w:type="dxa"/>
            <w:tcBorders>
              <w:top w:val="nil"/>
              <w:left w:val="nil"/>
              <w:bottom w:val="single" w:color="auto" w:sz="8" w:space="0"/>
              <w:right w:val="single" w:color="auto" w:sz="8" w:space="0"/>
            </w:tcBorders>
            <w:vAlign w:val="bottom"/>
          </w:tcPr>
          <w:p w:rsidRPr="00CD4FDD" w:rsidR="009A036B" w:rsidP="007179DB" w:rsidRDefault="008E7743" w14:paraId="4ADC1101" w14:textId="77777777">
            <w:r w:rsidRPr="00CD4FDD">
              <w:t>$</w:t>
            </w:r>
            <w:r w:rsidRPr="00CD4FDD" w:rsidR="00E14467">
              <w:t>1708</w:t>
            </w:r>
            <w:r w:rsidRPr="00CD4FDD">
              <w:t xml:space="preserve"> </w:t>
            </w:r>
          </w:p>
        </w:tc>
      </w:tr>
      <w:tr w:rsidRPr="009A036B" w:rsidR="00F143F4" w:rsidTr="00F71B25" w14:paraId="2B450D83"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143F4" w:rsidR="00F143F4" w:rsidP="009A036B" w:rsidRDefault="00F143F4" w14:paraId="4CCD626C" w14:textId="77777777">
            <w:pPr>
              <w:rPr>
                <w:vertAlign w:val="superscript"/>
              </w:rPr>
            </w:pPr>
            <w:r>
              <w:t>Health Science Policy Analyst</w:t>
            </w:r>
            <w:r>
              <w:rPr>
                <w:vertAlign w:val="superscript"/>
              </w:rPr>
              <w:t>2</w:t>
            </w:r>
          </w:p>
        </w:tc>
        <w:tc>
          <w:tcPr>
            <w:tcW w:w="1695" w:type="dxa"/>
            <w:tcBorders>
              <w:top w:val="nil"/>
              <w:left w:val="nil"/>
              <w:bottom w:val="single" w:color="auto" w:sz="8" w:space="0"/>
              <w:right w:val="single" w:color="auto" w:sz="8" w:space="0"/>
            </w:tcBorders>
            <w:vAlign w:val="bottom"/>
          </w:tcPr>
          <w:p w:rsidR="00F143F4" w:rsidP="007179DB" w:rsidRDefault="00F143F4" w14:paraId="7E45A6AB" w14:textId="77777777">
            <w:r>
              <w:t>14/</w:t>
            </w:r>
            <w:r w:rsidR="00A83D0A">
              <w:t>6</w:t>
            </w:r>
          </w:p>
        </w:tc>
        <w:tc>
          <w:tcPr>
            <w:tcW w:w="1019"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F143F4" w:rsidP="007179DB" w:rsidRDefault="00F143F4" w14:paraId="5117DB5E" w14:textId="77777777">
            <w:r>
              <w:t>$12</w:t>
            </w:r>
            <w:r w:rsidR="00A83D0A">
              <w:t>5</w:t>
            </w:r>
            <w:r>
              <w:t>,</w:t>
            </w:r>
            <w:r w:rsidR="00A83D0A">
              <w:t>773</w:t>
            </w:r>
          </w:p>
        </w:tc>
        <w:tc>
          <w:tcPr>
            <w:tcW w:w="136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E14467" w:rsidR="00F143F4" w:rsidP="007179DB" w:rsidRDefault="00E14467" w14:paraId="1B4778B2" w14:textId="77777777">
            <w:r w:rsidRPr="00E14467">
              <w:t>5</w:t>
            </w:r>
            <w:r w:rsidRPr="00E14467" w:rsidR="00AA465E">
              <w:t>%</w:t>
            </w:r>
          </w:p>
        </w:tc>
        <w:tc>
          <w:tcPr>
            <w:tcW w:w="1360" w:type="dxa"/>
            <w:tcBorders>
              <w:top w:val="nil"/>
              <w:left w:val="nil"/>
              <w:bottom w:val="single" w:color="auto" w:sz="8" w:space="0"/>
              <w:right w:val="single" w:color="auto" w:sz="8" w:space="0"/>
            </w:tcBorders>
            <w:shd w:val="clear" w:color="auto" w:fill="BFBFBF"/>
            <w:vAlign w:val="bottom"/>
          </w:tcPr>
          <w:p w:rsidRPr="007179DB" w:rsidR="00F143F4" w:rsidP="007179DB" w:rsidRDefault="00F143F4" w14:paraId="1FEE0C73" w14:textId="77777777">
            <w:pPr>
              <w:rPr>
                <w:highlight w:val="yellow"/>
              </w:rPr>
            </w:pPr>
          </w:p>
        </w:tc>
        <w:tc>
          <w:tcPr>
            <w:tcW w:w="1352" w:type="dxa"/>
            <w:tcBorders>
              <w:top w:val="nil"/>
              <w:left w:val="nil"/>
              <w:bottom w:val="single" w:color="auto" w:sz="8" w:space="0"/>
              <w:right w:val="single" w:color="auto" w:sz="8" w:space="0"/>
            </w:tcBorders>
            <w:vAlign w:val="bottom"/>
          </w:tcPr>
          <w:p w:rsidRPr="00CD4FDD" w:rsidR="00F143F4" w:rsidP="007179DB" w:rsidRDefault="00AA465E" w14:paraId="0A604BB5" w14:textId="77777777">
            <w:r w:rsidRPr="00CD4FDD">
              <w:t>$</w:t>
            </w:r>
            <w:r w:rsidRPr="00CD4FDD" w:rsidR="00E14467">
              <w:t>6</w:t>
            </w:r>
            <w:r w:rsidR="00A83D0A">
              <w:t>289</w:t>
            </w:r>
          </w:p>
        </w:tc>
      </w:tr>
      <w:tr w:rsidRPr="009A036B" w:rsidR="009A036B" w:rsidTr="00F71B25" w14:paraId="522BA34B"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3241B42" w14:textId="77777777"/>
        </w:tc>
        <w:tc>
          <w:tcPr>
            <w:tcW w:w="1695" w:type="dxa"/>
            <w:tcBorders>
              <w:top w:val="nil"/>
              <w:left w:val="nil"/>
              <w:bottom w:val="single" w:color="auto" w:sz="8" w:space="0"/>
              <w:right w:val="single" w:color="auto" w:sz="8" w:space="0"/>
            </w:tcBorders>
          </w:tcPr>
          <w:p w:rsidRPr="009A036B" w:rsidR="009A036B" w:rsidP="009A036B" w:rsidRDefault="009A036B" w14:paraId="6B365D15" w14:textId="77777777"/>
        </w:tc>
        <w:tc>
          <w:tcPr>
            <w:tcW w:w="1019"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F9DF1FB"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958EDB3" w14:textId="77777777"/>
        </w:tc>
        <w:tc>
          <w:tcPr>
            <w:tcW w:w="1360" w:type="dxa"/>
            <w:tcBorders>
              <w:top w:val="nil"/>
              <w:left w:val="nil"/>
              <w:bottom w:val="single" w:color="auto" w:sz="8" w:space="0"/>
              <w:right w:val="single" w:color="auto" w:sz="8" w:space="0"/>
            </w:tcBorders>
            <w:shd w:val="clear" w:color="auto" w:fill="BFBFBF"/>
          </w:tcPr>
          <w:p w:rsidRPr="009A036B" w:rsidR="009A036B" w:rsidP="009A036B" w:rsidRDefault="009A036B" w14:paraId="33A39264" w14:textId="77777777"/>
        </w:tc>
        <w:tc>
          <w:tcPr>
            <w:tcW w:w="1352" w:type="dxa"/>
            <w:tcBorders>
              <w:top w:val="nil"/>
              <w:left w:val="nil"/>
              <w:bottom w:val="single" w:color="auto" w:sz="8" w:space="0"/>
              <w:right w:val="single" w:color="auto" w:sz="8" w:space="0"/>
            </w:tcBorders>
          </w:tcPr>
          <w:p w:rsidRPr="00CD4FDD" w:rsidR="009A036B" w:rsidP="005E7BB5" w:rsidRDefault="009A036B" w14:paraId="2533E02B" w14:textId="77777777">
            <w:pPr>
              <w:jc w:val="center"/>
            </w:pPr>
          </w:p>
        </w:tc>
      </w:tr>
      <w:tr w:rsidRPr="009A036B" w:rsidR="009A036B" w:rsidTr="00F71B25" w14:paraId="40347FC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F244DA2" w14:textId="77777777">
            <w:pPr>
              <w:rPr>
                <w:b/>
              </w:rPr>
            </w:pPr>
            <w:r w:rsidRPr="009A036B">
              <w:rPr>
                <w:b/>
              </w:rPr>
              <w:t>Contractor Cost</w:t>
            </w:r>
          </w:p>
        </w:tc>
        <w:tc>
          <w:tcPr>
            <w:tcW w:w="1695" w:type="dxa"/>
            <w:tcBorders>
              <w:top w:val="nil"/>
              <w:left w:val="nil"/>
              <w:bottom w:val="single" w:color="auto" w:sz="8" w:space="0"/>
              <w:right w:val="single" w:color="auto" w:sz="8" w:space="0"/>
            </w:tcBorders>
            <w:shd w:val="clear" w:color="auto" w:fill="BFBFBF"/>
          </w:tcPr>
          <w:p w:rsidRPr="009A036B" w:rsidR="009A036B" w:rsidP="009A036B" w:rsidRDefault="00743997" w14:paraId="5EC33470" w14:textId="77777777">
            <w:r>
              <w:t>None</w:t>
            </w:r>
          </w:p>
        </w:tc>
        <w:tc>
          <w:tcPr>
            <w:tcW w:w="1019"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1BF9ECF"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F3C10D1" w14:textId="77777777"/>
        </w:tc>
        <w:tc>
          <w:tcPr>
            <w:tcW w:w="1360" w:type="dxa"/>
            <w:tcBorders>
              <w:top w:val="nil"/>
              <w:left w:val="nil"/>
              <w:bottom w:val="single" w:color="auto" w:sz="8" w:space="0"/>
              <w:right w:val="single" w:color="auto" w:sz="8" w:space="0"/>
            </w:tcBorders>
          </w:tcPr>
          <w:p w:rsidRPr="009A036B" w:rsidR="009A036B" w:rsidP="009A036B" w:rsidRDefault="009A036B" w14:paraId="2E5DDC73" w14:textId="77777777"/>
        </w:tc>
        <w:tc>
          <w:tcPr>
            <w:tcW w:w="1352" w:type="dxa"/>
            <w:tcBorders>
              <w:top w:val="nil"/>
              <w:left w:val="nil"/>
              <w:bottom w:val="single" w:color="auto" w:sz="8" w:space="0"/>
              <w:right w:val="single" w:color="auto" w:sz="8" w:space="0"/>
            </w:tcBorders>
          </w:tcPr>
          <w:p w:rsidRPr="00CD4FDD" w:rsidR="009A036B" w:rsidP="009A036B" w:rsidRDefault="009A036B" w14:paraId="61DEECEF" w14:textId="77777777"/>
        </w:tc>
      </w:tr>
      <w:tr w:rsidRPr="009A036B" w:rsidR="009A036B" w:rsidTr="00F71B25" w14:paraId="6EFB2C85"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9164E1B" w14:textId="77777777"/>
        </w:tc>
        <w:tc>
          <w:tcPr>
            <w:tcW w:w="1695" w:type="dxa"/>
            <w:tcBorders>
              <w:top w:val="nil"/>
              <w:left w:val="nil"/>
              <w:bottom w:val="single" w:color="auto" w:sz="8" w:space="0"/>
              <w:right w:val="single" w:color="auto" w:sz="8" w:space="0"/>
            </w:tcBorders>
          </w:tcPr>
          <w:p w:rsidRPr="009A036B" w:rsidR="009A036B" w:rsidP="009A036B" w:rsidRDefault="009A036B" w14:paraId="27BF3BB9" w14:textId="77777777"/>
        </w:tc>
        <w:tc>
          <w:tcPr>
            <w:tcW w:w="1019"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E6300D8"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7245A19" w14:textId="77777777"/>
        </w:tc>
        <w:tc>
          <w:tcPr>
            <w:tcW w:w="1360" w:type="dxa"/>
            <w:tcBorders>
              <w:top w:val="nil"/>
              <w:left w:val="nil"/>
              <w:bottom w:val="single" w:color="auto" w:sz="8" w:space="0"/>
              <w:right w:val="single" w:color="auto" w:sz="8" w:space="0"/>
            </w:tcBorders>
          </w:tcPr>
          <w:p w:rsidRPr="009A036B" w:rsidR="009A036B" w:rsidP="009A036B" w:rsidRDefault="009A036B" w14:paraId="78A16631" w14:textId="77777777"/>
        </w:tc>
        <w:tc>
          <w:tcPr>
            <w:tcW w:w="1352" w:type="dxa"/>
            <w:tcBorders>
              <w:top w:val="nil"/>
              <w:left w:val="nil"/>
              <w:bottom w:val="single" w:color="auto" w:sz="8" w:space="0"/>
              <w:right w:val="single" w:color="auto" w:sz="8" w:space="0"/>
            </w:tcBorders>
          </w:tcPr>
          <w:p w:rsidRPr="00CD4FDD" w:rsidR="009A036B" w:rsidP="009A036B" w:rsidRDefault="009A036B" w14:paraId="62DA6254" w14:textId="77777777"/>
        </w:tc>
      </w:tr>
      <w:tr w:rsidRPr="009A036B" w:rsidR="009A036B" w:rsidTr="00F71B25" w14:paraId="71F2A69E"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4E7DBC2" w14:textId="77777777">
            <w:r w:rsidRPr="009A036B">
              <w:t>Travel</w:t>
            </w:r>
          </w:p>
        </w:tc>
        <w:tc>
          <w:tcPr>
            <w:tcW w:w="1695" w:type="dxa"/>
            <w:tcBorders>
              <w:top w:val="nil"/>
              <w:left w:val="nil"/>
              <w:bottom w:val="single" w:color="auto" w:sz="8" w:space="0"/>
              <w:right w:val="single" w:color="auto" w:sz="8" w:space="0"/>
            </w:tcBorders>
            <w:shd w:val="clear" w:color="auto" w:fill="BFBFBF"/>
          </w:tcPr>
          <w:p w:rsidRPr="009A036B" w:rsidR="009A036B" w:rsidP="009A036B" w:rsidRDefault="00743997" w14:paraId="3DE67B9E" w14:textId="77777777">
            <w:r>
              <w:t>N</w:t>
            </w:r>
            <w:r w:rsidR="00F71B25">
              <w:t>one</w:t>
            </w:r>
          </w:p>
        </w:tc>
        <w:tc>
          <w:tcPr>
            <w:tcW w:w="1019"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4E212394"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685ED408" w14:textId="77777777"/>
        </w:tc>
        <w:tc>
          <w:tcPr>
            <w:tcW w:w="1360" w:type="dxa"/>
            <w:tcBorders>
              <w:top w:val="nil"/>
              <w:left w:val="nil"/>
              <w:bottom w:val="single" w:color="auto" w:sz="8" w:space="0"/>
              <w:right w:val="single" w:color="auto" w:sz="8" w:space="0"/>
            </w:tcBorders>
            <w:shd w:val="clear" w:color="auto" w:fill="BFBFBF"/>
          </w:tcPr>
          <w:p w:rsidRPr="009A036B" w:rsidR="009A036B" w:rsidP="009A036B" w:rsidRDefault="009A036B" w14:paraId="18F92CFF" w14:textId="77777777"/>
        </w:tc>
        <w:tc>
          <w:tcPr>
            <w:tcW w:w="1352" w:type="dxa"/>
            <w:tcBorders>
              <w:top w:val="nil"/>
              <w:left w:val="nil"/>
              <w:bottom w:val="single" w:color="auto" w:sz="8" w:space="0"/>
              <w:right w:val="single" w:color="auto" w:sz="8" w:space="0"/>
            </w:tcBorders>
          </w:tcPr>
          <w:p w:rsidRPr="00CD4FDD" w:rsidR="009A036B" w:rsidP="009A036B" w:rsidRDefault="009A036B" w14:paraId="2A3FF04E" w14:textId="77777777"/>
        </w:tc>
      </w:tr>
      <w:tr w:rsidRPr="009A036B" w:rsidR="009A036B" w:rsidTr="00F71B25" w14:paraId="27384C13"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4EEE3C7" w14:textId="77777777">
            <w:r w:rsidRPr="009A036B">
              <w:t>Other Cost</w:t>
            </w:r>
          </w:p>
        </w:tc>
        <w:tc>
          <w:tcPr>
            <w:tcW w:w="1695" w:type="dxa"/>
            <w:tcBorders>
              <w:top w:val="nil"/>
              <w:left w:val="nil"/>
              <w:bottom w:val="single" w:color="auto" w:sz="8" w:space="0"/>
              <w:right w:val="single" w:color="auto" w:sz="8" w:space="0"/>
            </w:tcBorders>
            <w:shd w:val="clear" w:color="auto" w:fill="BFBFBF"/>
          </w:tcPr>
          <w:p w:rsidRPr="009A036B" w:rsidR="009A036B" w:rsidP="009A036B" w:rsidRDefault="00F71B25" w14:paraId="5BA4FDD1" w14:textId="77777777">
            <w:r>
              <w:t>$500 (for web survey software)</w:t>
            </w:r>
          </w:p>
        </w:tc>
        <w:tc>
          <w:tcPr>
            <w:tcW w:w="1019"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63AA216D"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10D13F06" w14:textId="77777777"/>
        </w:tc>
        <w:tc>
          <w:tcPr>
            <w:tcW w:w="1360" w:type="dxa"/>
            <w:tcBorders>
              <w:top w:val="nil"/>
              <w:left w:val="nil"/>
              <w:bottom w:val="single" w:color="auto" w:sz="8" w:space="0"/>
              <w:right w:val="single" w:color="auto" w:sz="8" w:space="0"/>
            </w:tcBorders>
            <w:shd w:val="clear" w:color="auto" w:fill="BFBFBF"/>
          </w:tcPr>
          <w:p w:rsidRPr="009A036B" w:rsidR="009A036B" w:rsidP="009A036B" w:rsidRDefault="009A036B" w14:paraId="466B7649" w14:textId="77777777"/>
        </w:tc>
        <w:tc>
          <w:tcPr>
            <w:tcW w:w="1352" w:type="dxa"/>
            <w:tcBorders>
              <w:top w:val="nil"/>
              <w:left w:val="nil"/>
              <w:bottom w:val="single" w:color="auto" w:sz="8" w:space="0"/>
              <w:right w:val="single" w:color="auto" w:sz="8" w:space="0"/>
            </w:tcBorders>
          </w:tcPr>
          <w:p w:rsidRPr="00CD4FDD" w:rsidR="009A036B" w:rsidP="009A036B" w:rsidRDefault="00F71B25" w14:paraId="23A5B5B3" w14:textId="77777777">
            <w:r>
              <w:t>$500</w:t>
            </w:r>
          </w:p>
        </w:tc>
      </w:tr>
      <w:tr w:rsidRPr="009A036B" w:rsidR="009A036B" w:rsidTr="00F71B25" w14:paraId="3BDB0E4C"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14:paraId="35CB49A6" w14:textId="77777777">
            <w:pPr>
              <w:rPr>
                <w:bCs/>
              </w:rPr>
            </w:pPr>
          </w:p>
        </w:tc>
        <w:tc>
          <w:tcPr>
            <w:tcW w:w="1695" w:type="dxa"/>
            <w:tcBorders>
              <w:top w:val="nil"/>
              <w:left w:val="nil"/>
              <w:bottom w:val="single" w:color="auto" w:sz="8" w:space="0"/>
              <w:right w:val="single" w:color="auto" w:sz="8" w:space="0"/>
            </w:tcBorders>
            <w:shd w:val="clear" w:color="auto" w:fill="BFBFBF"/>
          </w:tcPr>
          <w:p w:rsidRPr="009A036B" w:rsidR="009A036B" w:rsidP="009A036B" w:rsidRDefault="009A036B" w14:paraId="52D5297D" w14:textId="77777777"/>
        </w:tc>
        <w:tc>
          <w:tcPr>
            <w:tcW w:w="1019"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9A036B" w:rsidP="009A036B" w:rsidRDefault="009A036B" w14:paraId="56A5857D"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26FEE786" w14:textId="77777777">
            <w:pPr>
              <w:rPr>
                <w:b/>
              </w:rPr>
            </w:pPr>
          </w:p>
        </w:tc>
        <w:tc>
          <w:tcPr>
            <w:tcW w:w="1360" w:type="dxa"/>
            <w:tcBorders>
              <w:top w:val="nil"/>
              <w:left w:val="nil"/>
              <w:bottom w:val="single" w:color="auto" w:sz="8" w:space="0"/>
              <w:right w:val="single" w:color="auto" w:sz="8" w:space="0"/>
            </w:tcBorders>
            <w:shd w:val="clear" w:color="auto" w:fill="BFBFBF"/>
          </w:tcPr>
          <w:p w:rsidRPr="009A036B" w:rsidR="009A036B" w:rsidP="009A036B" w:rsidRDefault="009A036B" w14:paraId="1C04D4BA" w14:textId="77777777">
            <w:pPr>
              <w:rPr>
                <w:b/>
              </w:rPr>
            </w:pPr>
          </w:p>
        </w:tc>
        <w:tc>
          <w:tcPr>
            <w:tcW w:w="1352" w:type="dxa"/>
            <w:tcBorders>
              <w:top w:val="nil"/>
              <w:left w:val="nil"/>
              <w:bottom w:val="single" w:color="auto" w:sz="8" w:space="0"/>
              <w:right w:val="single" w:color="auto" w:sz="8" w:space="0"/>
            </w:tcBorders>
          </w:tcPr>
          <w:p w:rsidRPr="00CD4FDD" w:rsidR="009A036B" w:rsidP="009A036B" w:rsidRDefault="009A036B" w14:paraId="00619D45" w14:textId="77777777">
            <w:pPr>
              <w:rPr>
                <w:b/>
              </w:rPr>
            </w:pPr>
          </w:p>
        </w:tc>
      </w:tr>
      <w:tr w:rsidRPr="009A036B" w:rsidR="009A036B" w:rsidTr="00F71B25" w14:paraId="2CD9923B"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4B1EB8" w:rsidR="009A036B" w:rsidP="009A036B" w:rsidRDefault="004B1EB8" w14:paraId="5DC05639" w14:textId="77777777">
            <w:pPr>
              <w:rPr>
                <w:b/>
              </w:rPr>
            </w:pPr>
            <w:r w:rsidRPr="004B1EB8">
              <w:rPr>
                <w:b/>
              </w:rPr>
              <w:t>Total</w:t>
            </w:r>
          </w:p>
        </w:tc>
        <w:tc>
          <w:tcPr>
            <w:tcW w:w="1695" w:type="dxa"/>
            <w:tcBorders>
              <w:top w:val="nil"/>
              <w:left w:val="nil"/>
              <w:bottom w:val="single" w:color="auto" w:sz="8" w:space="0"/>
              <w:right w:val="single" w:color="auto" w:sz="8" w:space="0"/>
            </w:tcBorders>
            <w:shd w:val="clear" w:color="auto" w:fill="A6A6A6"/>
          </w:tcPr>
          <w:p w:rsidRPr="009A036B" w:rsidR="009A036B" w:rsidP="009A036B" w:rsidRDefault="009A036B" w14:paraId="36B89E0D" w14:textId="77777777"/>
        </w:tc>
        <w:tc>
          <w:tcPr>
            <w:tcW w:w="1019"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9A036B" w:rsidP="009A036B" w:rsidRDefault="009A036B" w14:paraId="63942E4A" w14:textId="77777777"/>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9A036B" w:rsidP="009A036B" w:rsidRDefault="009A036B" w14:paraId="46C0B75B" w14:textId="77777777"/>
        </w:tc>
        <w:tc>
          <w:tcPr>
            <w:tcW w:w="1360" w:type="dxa"/>
            <w:tcBorders>
              <w:top w:val="nil"/>
              <w:left w:val="nil"/>
              <w:bottom w:val="single" w:color="auto" w:sz="8" w:space="0"/>
              <w:right w:val="single" w:color="auto" w:sz="8" w:space="0"/>
            </w:tcBorders>
            <w:shd w:val="clear" w:color="auto" w:fill="A6A6A6"/>
          </w:tcPr>
          <w:p w:rsidRPr="009A036B" w:rsidR="009A036B" w:rsidP="009A036B" w:rsidRDefault="009A036B" w14:paraId="6A46FC2B" w14:textId="77777777"/>
        </w:tc>
        <w:tc>
          <w:tcPr>
            <w:tcW w:w="1352" w:type="dxa"/>
            <w:tcBorders>
              <w:top w:val="nil"/>
              <w:left w:val="nil"/>
              <w:bottom w:val="single" w:color="auto" w:sz="8" w:space="0"/>
              <w:right w:val="single" w:color="auto" w:sz="8" w:space="0"/>
            </w:tcBorders>
          </w:tcPr>
          <w:p w:rsidRPr="00CD4FDD" w:rsidR="009A036B" w:rsidP="009A036B" w:rsidRDefault="00B1392E" w14:paraId="4044DCDB" w14:textId="77777777">
            <w:r w:rsidRPr="00CD4FDD">
              <w:t>$</w:t>
            </w:r>
            <w:r w:rsidR="00F71B25">
              <w:t>10,2</w:t>
            </w:r>
            <w:r w:rsidR="00A83D0A">
              <w:t>0</w:t>
            </w:r>
            <w:r w:rsidRPr="00CD4FDD" w:rsidR="00E14467">
              <w:t>5</w:t>
            </w:r>
          </w:p>
        </w:tc>
      </w:tr>
    </w:tbl>
    <w:p w:rsidRPr="009A036B" w:rsidR="009A036B" w:rsidP="009A036B" w:rsidRDefault="002D74B4" w14:paraId="31CB9EA7" w14:textId="77777777">
      <w:r>
        <w:t>*</w:t>
      </w:r>
      <w:r w:rsidRPr="008E7743" w:rsidR="008E7743">
        <w:rPr>
          <w:sz w:val="18"/>
          <w:szCs w:val="18"/>
        </w:rPr>
        <w:t xml:space="preserve"> </w:t>
      </w:r>
      <w:r w:rsidRPr="009747F4" w:rsidR="008E7743">
        <w:rPr>
          <w:sz w:val="18"/>
          <w:szCs w:val="18"/>
        </w:rPr>
        <w:t>the</w:t>
      </w:r>
      <w:r w:rsidR="008E7743">
        <w:t xml:space="preserve"> </w:t>
      </w:r>
      <w:r w:rsidRPr="009747F4" w:rsidR="008E7743">
        <w:rPr>
          <w:sz w:val="18"/>
          <w:szCs w:val="18"/>
        </w:rPr>
        <w:t xml:space="preserve">Salary in table above is cited </w:t>
      </w:r>
      <w:r w:rsidRPr="00F143F4" w:rsidR="008E7743">
        <w:rPr>
          <w:sz w:val="18"/>
          <w:szCs w:val="18"/>
        </w:rPr>
        <w:t xml:space="preserve">from </w:t>
      </w:r>
      <w:r w:rsidR="00F143F4">
        <w:rPr>
          <w:sz w:val="18"/>
          <w:szCs w:val="18"/>
          <w:vertAlign w:val="superscript"/>
        </w:rPr>
        <w:t>1</w:t>
      </w:r>
      <w:hyperlink w:history="1" r:id="rId9">
        <w:r w:rsidRPr="00986C1E" w:rsidR="00F143F4">
          <w:rPr>
            <w:rStyle w:val="Hyperlink"/>
            <w:sz w:val="18"/>
            <w:szCs w:val="18"/>
          </w:rPr>
          <w:t>https://www.opm.gov/policy-</w:t>
        </w:r>
        <w:r w:rsidRPr="00986C1E" w:rsidR="00F143F4">
          <w:rPr>
            <w:rStyle w:val="Hyperlink"/>
            <w:sz w:val="18"/>
            <w:szCs w:val="18"/>
          </w:rPr>
          <w:t>d</w:t>
        </w:r>
        <w:r w:rsidRPr="00986C1E" w:rsidR="00F143F4">
          <w:rPr>
            <w:rStyle w:val="Hyperlink"/>
            <w:sz w:val="18"/>
            <w:szCs w:val="18"/>
          </w:rPr>
          <w:t>ata-oversig</w:t>
        </w:r>
        <w:r w:rsidRPr="00986C1E" w:rsidR="00F143F4">
          <w:rPr>
            <w:rStyle w:val="Hyperlink"/>
            <w:sz w:val="18"/>
            <w:szCs w:val="18"/>
          </w:rPr>
          <w:t>h</w:t>
        </w:r>
        <w:r w:rsidRPr="00986C1E" w:rsidR="00F143F4">
          <w:rPr>
            <w:rStyle w:val="Hyperlink"/>
            <w:sz w:val="18"/>
            <w:szCs w:val="18"/>
          </w:rPr>
          <w:t>t/pay-leave/salaries-wages/salary-tables/pdf/2020/DCB.pdf</w:t>
        </w:r>
      </w:hyperlink>
      <w:r w:rsidRPr="00F143F4" w:rsidR="00F143F4">
        <w:rPr>
          <w:sz w:val="18"/>
          <w:szCs w:val="18"/>
        </w:rPr>
        <w:t xml:space="preserve">; </w:t>
      </w:r>
      <w:r w:rsidR="00F143F4">
        <w:rPr>
          <w:sz w:val="18"/>
          <w:szCs w:val="18"/>
          <w:vertAlign w:val="superscript"/>
        </w:rPr>
        <w:t>2</w:t>
      </w:r>
      <w:hyperlink w:history="1" r:id="rId10">
        <w:r w:rsidRPr="00986C1E" w:rsidR="00F143F4">
          <w:rPr>
            <w:rStyle w:val="Hyperlink"/>
            <w:sz w:val="18"/>
            <w:szCs w:val="18"/>
          </w:rPr>
          <w:t>https://w</w:t>
        </w:r>
        <w:r w:rsidRPr="00986C1E" w:rsidR="00F143F4">
          <w:rPr>
            <w:rStyle w:val="Hyperlink"/>
            <w:sz w:val="18"/>
            <w:szCs w:val="18"/>
          </w:rPr>
          <w:t>w</w:t>
        </w:r>
        <w:r w:rsidRPr="00986C1E" w:rsidR="00F143F4">
          <w:rPr>
            <w:rStyle w:val="Hyperlink"/>
            <w:sz w:val="18"/>
            <w:szCs w:val="18"/>
          </w:rPr>
          <w:t>w.opm.gov/policy-data-oversight/pay-leave/salaries-wages/salary-tables/pdf/202</w:t>
        </w:r>
        <w:r w:rsidRPr="00986C1E" w:rsidR="00F143F4">
          <w:rPr>
            <w:rStyle w:val="Hyperlink"/>
            <w:sz w:val="18"/>
            <w:szCs w:val="18"/>
          </w:rPr>
          <w:t>0</w:t>
        </w:r>
        <w:r w:rsidRPr="00986C1E" w:rsidR="00F143F4">
          <w:rPr>
            <w:rStyle w:val="Hyperlink"/>
            <w:sz w:val="18"/>
            <w:szCs w:val="18"/>
          </w:rPr>
          <w:t>/RUS.pdf</w:t>
        </w:r>
      </w:hyperlink>
      <w:r w:rsidR="0035671A">
        <w:rPr>
          <w:sz w:val="18"/>
          <w:szCs w:val="18"/>
        </w:rPr>
        <w:t xml:space="preserve"> </w:t>
      </w:r>
      <w:r w:rsidR="008E7743">
        <w:t xml:space="preserve">  </w:t>
      </w:r>
      <w:r w:rsidR="008E7743">
        <w:rPr>
          <w:sz w:val="18"/>
          <w:szCs w:val="18"/>
        </w:rPr>
        <w:t xml:space="preserve">    </w:t>
      </w:r>
    </w:p>
    <w:p w:rsidR="009A036B" w:rsidRDefault="009A036B" w14:paraId="6B922F80" w14:textId="77777777">
      <w:pPr>
        <w:rPr>
          <w:b/>
        </w:rPr>
      </w:pPr>
    </w:p>
    <w:p w:rsidR="00ED6492" w:rsidRDefault="00ED6492" w14:paraId="6235429A" w14:textId="77777777">
      <w:pPr>
        <w:rPr>
          <w:b/>
          <w:bCs/>
          <w:u w:val="single"/>
        </w:rPr>
      </w:pPr>
    </w:p>
    <w:p w:rsidR="0069403B" w:rsidP="00F06866" w:rsidRDefault="00ED6492" w14:paraId="3048E696"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77C2DDC2" w14:textId="77777777">
      <w:pPr>
        <w:rPr>
          <w:b/>
        </w:rPr>
      </w:pPr>
    </w:p>
    <w:p w:rsidR="00F06866" w:rsidP="00F06866" w:rsidRDefault="00636621" w14:paraId="09C25071" w14:textId="77777777">
      <w:pPr>
        <w:rPr>
          <w:b/>
        </w:rPr>
      </w:pPr>
      <w:r>
        <w:rPr>
          <w:b/>
        </w:rPr>
        <w:t>The</w:t>
      </w:r>
      <w:r w:rsidR="0069403B">
        <w:rPr>
          <w:b/>
        </w:rPr>
        <w:t xml:space="preserve"> select</w:t>
      </w:r>
      <w:r>
        <w:rPr>
          <w:b/>
        </w:rPr>
        <w:t>ion of your targeted respondents</w:t>
      </w:r>
    </w:p>
    <w:p w:rsidR="0069403B" w:rsidP="0069403B" w:rsidRDefault="0069403B" w14:paraId="7E94C75A"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57364E">
        <w:t>X</w:t>
      </w:r>
      <w:r>
        <w:t>] Yes</w:t>
      </w:r>
      <w:r>
        <w:tab/>
        <w:t>[ ] No</w:t>
      </w:r>
    </w:p>
    <w:p w:rsidR="00636621" w:rsidP="00636621" w:rsidRDefault="00636621" w14:paraId="2CB0D2C4" w14:textId="77777777">
      <w:pPr>
        <w:pStyle w:val="ListParagraph"/>
      </w:pPr>
    </w:p>
    <w:p w:rsidR="00CC67D5" w:rsidP="001B0AAA" w:rsidRDefault="00636621" w14:paraId="1692617A"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r w:rsidR="001E06AC">
        <w:t xml:space="preserve"> </w:t>
      </w:r>
    </w:p>
    <w:p w:rsidR="00CC67D5" w:rsidP="001B0AAA" w:rsidRDefault="00CC67D5" w14:paraId="08B2489C" w14:textId="77777777"/>
    <w:p w:rsidR="00636621" w:rsidP="001B0AAA" w:rsidRDefault="00CC67D5" w14:paraId="3A98407E" w14:textId="77777777">
      <w:r w:rsidRPr="00704406">
        <w:rPr>
          <w:u w:val="single"/>
        </w:rPr>
        <w:t>Response:</w:t>
      </w:r>
      <w:r>
        <w:t xml:space="preserve"> </w:t>
      </w:r>
      <w:r w:rsidR="009478D6">
        <w:t xml:space="preserve">We have contact information (i.e., email addresses) available for SGI Alumni and we will attempt to contact those who took the SGI course over the past </w:t>
      </w:r>
      <w:r w:rsidR="00892E2D">
        <w:t>eight</w:t>
      </w:r>
      <w:r w:rsidR="009478D6">
        <w:t xml:space="preserve"> years</w:t>
      </w:r>
      <w:r>
        <w:t>.</w:t>
      </w:r>
      <w:r w:rsidR="009478D6">
        <w:t xml:space="preserve"> Participants will be asked to complete a one-time survey.</w:t>
      </w:r>
    </w:p>
    <w:p w:rsidR="00A403BB" w:rsidP="00A403BB" w:rsidRDefault="00A403BB" w14:paraId="7DEF07F9" w14:textId="77777777">
      <w:pPr>
        <w:pStyle w:val="ListParagraph"/>
      </w:pPr>
    </w:p>
    <w:p w:rsidR="00A403BB" w:rsidP="00A403BB" w:rsidRDefault="00A403BB" w14:paraId="5611D25E" w14:textId="77777777">
      <w:pPr>
        <w:rPr>
          <w:b/>
        </w:rPr>
      </w:pPr>
      <w:r>
        <w:rPr>
          <w:b/>
        </w:rPr>
        <w:t>Administration of the Instrument</w:t>
      </w:r>
    </w:p>
    <w:p w:rsidR="00A403BB" w:rsidP="00A403BB" w:rsidRDefault="001B0AAA" w14:paraId="04C0442F" w14:textId="77777777">
      <w:pPr>
        <w:pStyle w:val="ListParagraph"/>
        <w:numPr>
          <w:ilvl w:val="0"/>
          <w:numId w:val="17"/>
        </w:numPr>
      </w:pPr>
      <w:r>
        <w:t>H</w:t>
      </w:r>
      <w:r w:rsidR="00A403BB">
        <w:t>ow will you collect the information? (Check all that apply)</w:t>
      </w:r>
    </w:p>
    <w:p w:rsidR="001B0AAA" w:rsidP="001B0AAA" w:rsidRDefault="00A403BB" w14:paraId="5F045EFE" w14:textId="77777777">
      <w:pPr>
        <w:ind w:left="720"/>
      </w:pPr>
      <w:r>
        <w:t>[</w:t>
      </w:r>
      <w:r w:rsidR="0057364E">
        <w:t>X</w:t>
      </w:r>
      <w:r w:rsidR="002B6AB7">
        <w:t xml:space="preserve"> </w:t>
      </w:r>
      <w:r>
        <w:t>] Web-based</w:t>
      </w:r>
      <w:r w:rsidR="001B0AAA">
        <w:t xml:space="preserve"> or other forms of Social Media </w:t>
      </w:r>
    </w:p>
    <w:p w:rsidR="001B0AAA" w:rsidP="001B0AAA" w:rsidRDefault="00A403BB" w14:paraId="45BD1EA6" w14:textId="77777777">
      <w:pPr>
        <w:ind w:left="720"/>
      </w:pPr>
      <w:r>
        <w:t xml:space="preserve">[ </w:t>
      </w:r>
      <w:r w:rsidR="001B0AAA">
        <w:t xml:space="preserve"> </w:t>
      </w:r>
      <w:r>
        <w:t>] Telephone</w:t>
      </w:r>
      <w:r>
        <w:tab/>
      </w:r>
    </w:p>
    <w:p w:rsidR="001B0AAA" w:rsidP="001B0AAA" w:rsidRDefault="00A403BB" w14:paraId="034DA11F" w14:textId="77777777">
      <w:pPr>
        <w:ind w:left="720"/>
      </w:pPr>
      <w:r>
        <w:t>[</w:t>
      </w:r>
      <w:r w:rsidR="001B0AAA">
        <w:t xml:space="preserve"> </w:t>
      </w:r>
      <w:r>
        <w:t xml:space="preserve"> ] In-person</w:t>
      </w:r>
      <w:r>
        <w:tab/>
      </w:r>
    </w:p>
    <w:p w:rsidR="001B0AAA" w:rsidP="001B0AAA" w:rsidRDefault="00A403BB" w14:paraId="542ADB6E" w14:textId="77777777">
      <w:pPr>
        <w:ind w:left="720"/>
      </w:pPr>
      <w:r>
        <w:t xml:space="preserve">[ </w:t>
      </w:r>
      <w:r w:rsidR="001B0AAA">
        <w:t xml:space="preserve"> </w:t>
      </w:r>
      <w:r>
        <w:t>] Mail</w:t>
      </w:r>
      <w:r w:rsidR="001B0AAA">
        <w:t xml:space="preserve"> </w:t>
      </w:r>
    </w:p>
    <w:p w:rsidR="001B0AAA" w:rsidP="001B0AAA" w:rsidRDefault="00A403BB" w14:paraId="0B30FB82" w14:textId="77777777">
      <w:pPr>
        <w:ind w:left="720"/>
      </w:pPr>
      <w:r>
        <w:t xml:space="preserve">[ </w:t>
      </w:r>
      <w:r w:rsidR="001B0AAA">
        <w:t xml:space="preserve"> </w:t>
      </w:r>
      <w:r>
        <w:t>] Other, Explain</w:t>
      </w:r>
    </w:p>
    <w:p w:rsidR="00F24CFC" w:rsidP="00F24CFC" w:rsidRDefault="00F24CFC" w14:paraId="712D6DF6" w14:textId="77777777">
      <w:pPr>
        <w:pStyle w:val="ListParagraph"/>
        <w:numPr>
          <w:ilvl w:val="0"/>
          <w:numId w:val="17"/>
        </w:numPr>
      </w:pPr>
      <w:r>
        <w:lastRenderedPageBreak/>
        <w:t>Will interviewers or facilitators be used?  [  ] Yes [</w:t>
      </w:r>
      <w:r w:rsidR="006B1FA7">
        <w:t xml:space="preserve"> </w:t>
      </w:r>
      <w:r w:rsidR="0057364E">
        <w:t>X</w:t>
      </w:r>
      <w:r w:rsidR="006B1FA7">
        <w:t xml:space="preserve"> </w:t>
      </w:r>
      <w:r>
        <w:t>] No</w:t>
      </w:r>
    </w:p>
    <w:p w:rsidR="00F24CFC" w:rsidP="00F24CFC" w:rsidRDefault="00F24CFC" w14:paraId="76E057FF" w14:textId="77777777">
      <w:pPr>
        <w:pStyle w:val="ListParagraph"/>
        <w:ind w:left="360"/>
      </w:pPr>
      <w:r>
        <w:t xml:space="preserve"> </w:t>
      </w:r>
    </w:p>
    <w:p w:rsidR="0024521E" w:rsidP="0024521E" w:rsidRDefault="00F24CFC" w14:paraId="179CC58E" w14:textId="77777777">
      <w:pPr>
        <w:rPr>
          <w:b/>
        </w:rPr>
      </w:pPr>
      <w:r w:rsidRPr="00F24CFC">
        <w:rPr>
          <w:b/>
        </w:rPr>
        <w:t>Please make sure that all instruments, instructions, and scripts are submitted with the request.</w:t>
      </w:r>
    </w:p>
    <w:p w:rsidR="003932D1" w:rsidP="0024521E" w:rsidRDefault="003932D1" w14:paraId="74538C0F" w14:textId="77777777">
      <w:pPr>
        <w:rPr>
          <w:b/>
        </w:rPr>
      </w:pPr>
    </w:p>
    <w:p w:rsidRPr="00F24CFC" w:rsidR="003932D1" w:rsidP="0024521E" w:rsidRDefault="003932D1" w14:paraId="4431137C" w14:textId="77777777">
      <w:pPr>
        <w:rPr>
          <w:b/>
        </w:rPr>
      </w:pPr>
    </w:p>
    <w:sectPr w:rsidRPr="00F24CFC" w:rsidR="003932D1"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739A0" w14:textId="77777777" w:rsidR="00514F41" w:rsidRDefault="00514F41">
      <w:r>
        <w:separator/>
      </w:r>
    </w:p>
  </w:endnote>
  <w:endnote w:type="continuationSeparator" w:id="0">
    <w:p w14:paraId="35C14E12" w14:textId="77777777" w:rsidR="00514F41" w:rsidRDefault="0051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27B05"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18495" w14:textId="77777777" w:rsidR="00514F41" w:rsidRDefault="00514F41">
      <w:r>
        <w:separator/>
      </w:r>
    </w:p>
  </w:footnote>
  <w:footnote w:type="continuationSeparator" w:id="0">
    <w:p w14:paraId="0FEBFEEC" w14:textId="77777777" w:rsidR="00514F41" w:rsidRDefault="0051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9B5B7F"/>
    <w:multiLevelType w:val="hybridMultilevel"/>
    <w:tmpl w:val="AD681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37897"/>
    <w:rsid w:val="00047A64"/>
    <w:rsid w:val="00067329"/>
    <w:rsid w:val="000722CE"/>
    <w:rsid w:val="00084B75"/>
    <w:rsid w:val="000913EC"/>
    <w:rsid w:val="000A5242"/>
    <w:rsid w:val="000B2838"/>
    <w:rsid w:val="000D231E"/>
    <w:rsid w:val="000D2CB8"/>
    <w:rsid w:val="000D44CA"/>
    <w:rsid w:val="000D7DF8"/>
    <w:rsid w:val="000E200B"/>
    <w:rsid w:val="000F68BE"/>
    <w:rsid w:val="00103789"/>
    <w:rsid w:val="00106ACE"/>
    <w:rsid w:val="00113A81"/>
    <w:rsid w:val="001354E0"/>
    <w:rsid w:val="00144067"/>
    <w:rsid w:val="00162F83"/>
    <w:rsid w:val="00177AEA"/>
    <w:rsid w:val="001855D1"/>
    <w:rsid w:val="001927A4"/>
    <w:rsid w:val="00194AC6"/>
    <w:rsid w:val="001A23B0"/>
    <w:rsid w:val="001A25CC"/>
    <w:rsid w:val="001A44CA"/>
    <w:rsid w:val="001A70A5"/>
    <w:rsid w:val="001B0AAA"/>
    <w:rsid w:val="001C1364"/>
    <w:rsid w:val="001C39F7"/>
    <w:rsid w:val="001E06AC"/>
    <w:rsid w:val="001E2D51"/>
    <w:rsid w:val="001E5D2A"/>
    <w:rsid w:val="001F0839"/>
    <w:rsid w:val="001F6D56"/>
    <w:rsid w:val="00236194"/>
    <w:rsid w:val="00237B48"/>
    <w:rsid w:val="00240540"/>
    <w:rsid w:val="0024521E"/>
    <w:rsid w:val="00263628"/>
    <w:rsid w:val="00263C3D"/>
    <w:rsid w:val="002715B4"/>
    <w:rsid w:val="00274D0B"/>
    <w:rsid w:val="00284110"/>
    <w:rsid w:val="00291207"/>
    <w:rsid w:val="00295B51"/>
    <w:rsid w:val="002A5207"/>
    <w:rsid w:val="002B3C95"/>
    <w:rsid w:val="002B6AB7"/>
    <w:rsid w:val="002D0B92"/>
    <w:rsid w:val="002D26E2"/>
    <w:rsid w:val="002D74B4"/>
    <w:rsid w:val="002E3920"/>
    <w:rsid w:val="002E48F5"/>
    <w:rsid w:val="002E69C9"/>
    <w:rsid w:val="00316FAA"/>
    <w:rsid w:val="00326D9F"/>
    <w:rsid w:val="0035671A"/>
    <w:rsid w:val="00361398"/>
    <w:rsid w:val="003668D6"/>
    <w:rsid w:val="00383291"/>
    <w:rsid w:val="00385561"/>
    <w:rsid w:val="00387325"/>
    <w:rsid w:val="00392F7D"/>
    <w:rsid w:val="003932D1"/>
    <w:rsid w:val="00394CD7"/>
    <w:rsid w:val="003A7074"/>
    <w:rsid w:val="003D52AA"/>
    <w:rsid w:val="003D5BBE"/>
    <w:rsid w:val="003E1407"/>
    <w:rsid w:val="003E3C61"/>
    <w:rsid w:val="003F1C5B"/>
    <w:rsid w:val="003F470E"/>
    <w:rsid w:val="00406E36"/>
    <w:rsid w:val="0041663A"/>
    <w:rsid w:val="00420E91"/>
    <w:rsid w:val="004251D0"/>
    <w:rsid w:val="00431EB1"/>
    <w:rsid w:val="00434E33"/>
    <w:rsid w:val="00441434"/>
    <w:rsid w:val="00447916"/>
    <w:rsid w:val="0045264C"/>
    <w:rsid w:val="004876EC"/>
    <w:rsid w:val="004A44F3"/>
    <w:rsid w:val="004B1EB8"/>
    <w:rsid w:val="004D3AF1"/>
    <w:rsid w:val="004D6E14"/>
    <w:rsid w:val="004F7619"/>
    <w:rsid w:val="005009B0"/>
    <w:rsid w:val="0051083F"/>
    <w:rsid w:val="005119DC"/>
    <w:rsid w:val="00514F41"/>
    <w:rsid w:val="00525163"/>
    <w:rsid w:val="0052533F"/>
    <w:rsid w:val="00535728"/>
    <w:rsid w:val="00555500"/>
    <w:rsid w:val="0056001F"/>
    <w:rsid w:val="00563EE5"/>
    <w:rsid w:val="0057364E"/>
    <w:rsid w:val="00581416"/>
    <w:rsid w:val="005869C9"/>
    <w:rsid w:val="005A1006"/>
    <w:rsid w:val="005A772A"/>
    <w:rsid w:val="005B0578"/>
    <w:rsid w:val="005D727C"/>
    <w:rsid w:val="005E714A"/>
    <w:rsid w:val="005E7BB5"/>
    <w:rsid w:val="0060052D"/>
    <w:rsid w:val="00612553"/>
    <w:rsid w:val="006138B0"/>
    <w:rsid w:val="006140A0"/>
    <w:rsid w:val="00627BD3"/>
    <w:rsid w:val="00633F74"/>
    <w:rsid w:val="00636329"/>
    <w:rsid w:val="00636621"/>
    <w:rsid w:val="00642B49"/>
    <w:rsid w:val="0065364C"/>
    <w:rsid w:val="00667557"/>
    <w:rsid w:val="00674176"/>
    <w:rsid w:val="006832D9"/>
    <w:rsid w:val="00686301"/>
    <w:rsid w:val="0069403B"/>
    <w:rsid w:val="006B1FA7"/>
    <w:rsid w:val="006B7B34"/>
    <w:rsid w:val="006D5F47"/>
    <w:rsid w:val="006D6BB0"/>
    <w:rsid w:val="006F3DDE"/>
    <w:rsid w:val="00704406"/>
    <w:rsid w:val="00704678"/>
    <w:rsid w:val="0070475B"/>
    <w:rsid w:val="00706A28"/>
    <w:rsid w:val="007179DB"/>
    <w:rsid w:val="0072445F"/>
    <w:rsid w:val="00725BAA"/>
    <w:rsid w:val="007330ED"/>
    <w:rsid w:val="007340EA"/>
    <w:rsid w:val="00741D38"/>
    <w:rsid w:val="007425E7"/>
    <w:rsid w:val="00743997"/>
    <w:rsid w:val="00755A4D"/>
    <w:rsid w:val="00766D95"/>
    <w:rsid w:val="0077703F"/>
    <w:rsid w:val="00792B89"/>
    <w:rsid w:val="007E3006"/>
    <w:rsid w:val="007E3811"/>
    <w:rsid w:val="007E5713"/>
    <w:rsid w:val="007F1C41"/>
    <w:rsid w:val="00802607"/>
    <w:rsid w:val="008101A5"/>
    <w:rsid w:val="00811789"/>
    <w:rsid w:val="00813A9D"/>
    <w:rsid w:val="00822664"/>
    <w:rsid w:val="00840135"/>
    <w:rsid w:val="00842517"/>
    <w:rsid w:val="00843796"/>
    <w:rsid w:val="00843A81"/>
    <w:rsid w:val="00850E37"/>
    <w:rsid w:val="0085116A"/>
    <w:rsid w:val="00887320"/>
    <w:rsid w:val="00892E2D"/>
    <w:rsid w:val="00895229"/>
    <w:rsid w:val="008C5A33"/>
    <w:rsid w:val="008D4A35"/>
    <w:rsid w:val="008E7743"/>
    <w:rsid w:val="008F0203"/>
    <w:rsid w:val="008F50D4"/>
    <w:rsid w:val="00900D0B"/>
    <w:rsid w:val="00913132"/>
    <w:rsid w:val="00920F4A"/>
    <w:rsid w:val="009239AA"/>
    <w:rsid w:val="00925AA2"/>
    <w:rsid w:val="00932A00"/>
    <w:rsid w:val="00935ADA"/>
    <w:rsid w:val="00946B6C"/>
    <w:rsid w:val="009478D6"/>
    <w:rsid w:val="00955A71"/>
    <w:rsid w:val="0096108F"/>
    <w:rsid w:val="009753CE"/>
    <w:rsid w:val="00982AB0"/>
    <w:rsid w:val="009A036B"/>
    <w:rsid w:val="009B1A15"/>
    <w:rsid w:val="009B2019"/>
    <w:rsid w:val="009C13B9"/>
    <w:rsid w:val="009D01A2"/>
    <w:rsid w:val="009F5923"/>
    <w:rsid w:val="00A132B9"/>
    <w:rsid w:val="00A229F1"/>
    <w:rsid w:val="00A32431"/>
    <w:rsid w:val="00A33723"/>
    <w:rsid w:val="00A3391B"/>
    <w:rsid w:val="00A34534"/>
    <w:rsid w:val="00A37ACB"/>
    <w:rsid w:val="00A403BB"/>
    <w:rsid w:val="00A43284"/>
    <w:rsid w:val="00A50F89"/>
    <w:rsid w:val="00A61CE5"/>
    <w:rsid w:val="00A66823"/>
    <w:rsid w:val="00A674DF"/>
    <w:rsid w:val="00A83AA6"/>
    <w:rsid w:val="00A83D0A"/>
    <w:rsid w:val="00AA465E"/>
    <w:rsid w:val="00AC5B4C"/>
    <w:rsid w:val="00AC5DFC"/>
    <w:rsid w:val="00AC60E8"/>
    <w:rsid w:val="00AE14B1"/>
    <w:rsid w:val="00AE1809"/>
    <w:rsid w:val="00AE241F"/>
    <w:rsid w:val="00B10AD1"/>
    <w:rsid w:val="00B1392E"/>
    <w:rsid w:val="00B15B40"/>
    <w:rsid w:val="00B31011"/>
    <w:rsid w:val="00B4451F"/>
    <w:rsid w:val="00B7598C"/>
    <w:rsid w:val="00B80D76"/>
    <w:rsid w:val="00B82912"/>
    <w:rsid w:val="00B86D53"/>
    <w:rsid w:val="00B94786"/>
    <w:rsid w:val="00B97CCA"/>
    <w:rsid w:val="00BA1624"/>
    <w:rsid w:val="00BA2105"/>
    <w:rsid w:val="00BA7E06"/>
    <w:rsid w:val="00BB43B5"/>
    <w:rsid w:val="00BB6219"/>
    <w:rsid w:val="00BC676D"/>
    <w:rsid w:val="00BD16D6"/>
    <w:rsid w:val="00BD290F"/>
    <w:rsid w:val="00BE7D71"/>
    <w:rsid w:val="00BF396F"/>
    <w:rsid w:val="00BF6223"/>
    <w:rsid w:val="00C01E93"/>
    <w:rsid w:val="00C14CC4"/>
    <w:rsid w:val="00C33C52"/>
    <w:rsid w:val="00C40D8B"/>
    <w:rsid w:val="00C40FF1"/>
    <w:rsid w:val="00C477EF"/>
    <w:rsid w:val="00C62489"/>
    <w:rsid w:val="00C71696"/>
    <w:rsid w:val="00C8407A"/>
    <w:rsid w:val="00C8488C"/>
    <w:rsid w:val="00C86E91"/>
    <w:rsid w:val="00C933EF"/>
    <w:rsid w:val="00CA17DA"/>
    <w:rsid w:val="00CA19A3"/>
    <w:rsid w:val="00CA2010"/>
    <w:rsid w:val="00CA2650"/>
    <w:rsid w:val="00CB1078"/>
    <w:rsid w:val="00CB75A3"/>
    <w:rsid w:val="00CC67D5"/>
    <w:rsid w:val="00CC6FAF"/>
    <w:rsid w:val="00CD3F0A"/>
    <w:rsid w:val="00CD4FDD"/>
    <w:rsid w:val="00CF479A"/>
    <w:rsid w:val="00D156A2"/>
    <w:rsid w:val="00D23146"/>
    <w:rsid w:val="00D24698"/>
    <w:rsid w:val="00D439C5"/>
    <w:rsid w:val="00D6383F"/>
    <w:rsid w:val="00D662C8"/>
    <w:rsid w:val="00D965ED"/>
    <w:rsid w:val="00DA6FD7"/>
    <w:rsid w:val="00DB4A58"/>
    <w:rsid w:val="00DB59D0"/>
    <w:rsid w:val="00DC33D3"/>
    <w:rsid w:val="00DC64D3"/>
    <w:rsid w:val="00DD1F82"/>
    <w:rsid w:val="00DF14FE"/>
    <w:rsid w:val="00E0759B"/>
    <w:rsid w:val="00E14467"/>
    <w:rsid w:val="00E26329"/>
    <w:rsid w:val="00E37731"/>
    <w:rsid w:val="00E40B50"/>
    <w:rsid w:val="00E50293"/>
    <w:rsid w:val="00E65FFC"/>
    <w:rsid w:val="00E670E2"/>
    <w:rsid w:val="00E80951"/>
    <w:rsid w:val="00E86CC6"/>
    <w:rsid w:val="00EB56B3"/>
    <w:rsid w:val="00ED6492"/>
    <w:rsid w:val="00EF2095"/>
    <w:rsid w:val="00F06866"/>
    <w:rsid w:val="00F143F4"/>
    <w:rsid w:val="00F15956"/>
    <w:rsid w:val="00F24CFC"/>
    <w:rsid w:val="00F3170F"/>
    <w:rsid w:val="00F71B25"/>
    <w:rsid w:val="00F814FD"/>
    <w:rsid w:val="00F94D8C"/>
    <w:rsid w:val="00F976B0"/>
    <w:rsid w:val="00F97F91"/>
    <w:rsid w:val="00FA6DE7"/>
    <w:rsid w:val="00FC0A8E"/>
    <w:rsid w:val="00FC3248"/>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17E6E2"/>
  <w15:chartTrackingRefBased/>
  <w15:docId w15:val="{573087CF-8BED-4A6B-BB2B-0C811B1C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UnresolvedMention">
    <w:name w:val="Unresolved Mention"/>
    <w:uiPriority w:val="99"/>
    <w:semiHidden/>
    <w:unhideWhenUsed/>
    <w:rsid w:val="00C01E93"/>
    <w:rPr>
      <w:color w:val="605E5C"/>
      <w:shd w:val="clear" w:color="auto" w:fill="E1DFDD"/>
    </w:rPr>
  </w:style>
  <w:style w:type="character" w:styleId="FollowedHyperlink">
    <w:name w:val="FollowedHyperlink"/>
    <w:rsid w:val="0035671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880274">
      <w:bodyDiv w:val="1"/>
      <w:marLeft w:val="0"/>
      <w:marRight w:val="0"/>
      <w:marTop w:val="0"/>
      <w:marBottom w:val="0"/>
      <w:divBdr>
        <w:top w:val="none" w:sz="0" w:space="0" w:color="auto"/>
        <w:left w:val="none" w:sz="0" w:space="0" w:color="auto"/>
        <w:bottom w:val="none" w:sz="0" w:space="0" w:color="auto"/>
        <w:right w:val="none" w:sz="0" w:space="0" w:color="auto"/>
      </w:divBdr>
    </w:div>
    <w:div w:id="1480264377">
      <w:bodyDiv w:val="1"/>
      <w:marLeft w:val="0"/>
      <w:marRight w:val="0"/>
      <w:marTop w:val="0"/>
      <w:marBottom w:val="0"/>
      <w:divBdr>
        <w:top w:val="none" w:sz="0" w:space="0" w:color="auto"/>
        <w:left w:val="none" w:sz="0" w:space="0" w:color="auto"/>
        <w:bottom w:val="none" w:sz="0" w:space="0" w:color="auto"/>
        <w:right w:val="none" w:sz="0" w:space="0" w:color="auto"/>
      </w:divBdr>
    </w:div>
    <w:div w:id="1541674507">
      <w:bodyDiv w:val="1"/>
      <w:marLeft w:val="0"/>
      <w:marRight w:val="0"/>
      <w:marTop w:val="0"/>
      <w:marBottom w:val="0"/>
      <w:divBdr>
        <w:top w:val="none" w:sz="0" w:space="0" w:color="auto"/>
        <w:left w:val="none" w:sz="0" w:space="0" w:color="auto"/>
        <w:bottom w:val="none" w:sz="0" w:space="0" w:color="auto"/>
        <w:right w:val="none" w:sz="0" w:space="0" w:color="auto"/>
      </w:divBdr>
    </w:div>
    <w:div w:id="1652371097">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bls.gov/ooh/education-training-and-library/postsecondary-teacher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pm.gov/policy-data-oversight/pay-leave/salaries-wages/salary-tables/pdf/2020/RUS.pdf" TargetMode="Externa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20/DC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8129A-B529-4810-93DE-2786A819F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6395</CharactersWithSpaces>
  <SharedDoc>false</SharedDoc>
  <HLinks>
    <vt:vector size="18" baseType="variant">
      <vt:variant>
        <vt:i4>983067</vt:i4>
      </vt:variant>
      <vt:variant>
        <vt:i4>6</vt:i4>
      </vt:variant>
      <vt:variant>
        <vt:i4>0</vt:i4>
      </vt:variant>
      <vt:variant>
        <vt:i4>5</vt:i4>
      </vt:variant>
      <vt:variant>
        <vt:lpwstr>https://www.opm.gov/policy-data-oversight/pay-leave/salaries-wages/salary-tables/pdf/2020/RUS.pdf</vt:lpwstr>
      </vt:variant>
      <vt:variant>
        <vt:lpwstr/>
      </vt:variant>
      <vt:variant>
        <vt:i4>1638428</vt:i4>
      </vt:variant>
      <vt:variant>
        <vt:i4>3</vt:i4>
      </vt:variant>
      <vt:variant>
        <vt:i4>0</vt:i4>
      </vt:variant>
      <vt:variant>
        <vt:i4>5</vt:i4>
      </vt:variant>
      <vt:variant>
        <vt:lpwstr>https://www.opm.gov/policy-data-oversight/pay-leave/salaries-wages/salary-tables/pdf/2020/DCB.pdf</vt:lpwstr>
      </vt:variant>
      <vt:variant>
        <vt:lpwstr/>
      </vt:variant>
      <vt:variant>
        <vt:i4>852062</vt:i4>
      </vt:variant>
      <vt:variant>
        <vt:i4>0</vt:i4>
      </vt:variant>
      <vt:variant>
        <vt:i4>0</vt:i4>
      </vt:variant>
      <vt:variant>
        <vt:i4>5</vt:i4>
      </vt:variant>
      <vt:variant>
        <vt:lpwstr>https://www.bls.gov/ooh/education-training-and-library/postsecondary-teachers.htm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2020-06-18T15:48:00Z</dcterms:created>
  <dcterms:modified xsi:type="dcterms:W3CDTF">2020-06-18T15:48:00Z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