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0"/>
        <w:gridCol w:w="3240"/>
      </w:tblGrid>
      <w:tr w:rsidR="00596283" w14:paraId="72872322" w14:textId="77777777">
        <w:trPr>
          <w:cantSplit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:rsidR="00596283" w:rsidRDefault="003A33A1" w14:paraId="0B2415BD" w14:textId="77777777">
            <w:pPr>
              <w:rPr>
                <w:color w:val="000080"/>
                <w:sz w:val="20"/>
              </w:rPr>
            </w:pPr>
            <w:r>
              <w:rPr>
                <w:noProof/>
                <w:color w:val="000080"/>
              </w:rPr>
              <w:drawing>
                <wp:inline distT="0" distB="0" distL="0" distR="0" wp14:anchorId="66D4C9B7" wp14:editId="0C4B530A">
                  <wp:extent cx="716280" cy="708660"/>
                  <wp:effectExtent l="19050" t="0" r="7620" b="0"/>
                  <wp:docPr id="1" name="Picture 1" descr="Department of Health and Human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h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9D6" w:rsidR="001939F2">
              <w:rPr>
                <w:rFonts w:ascii="Times New Roman" w:hAnsi="Times New Roman"/>
                <w:color w:val="000080"/>
                <w:sz w:val="20"/>
              </w:rPr>
              <w:t>DEPARTMENT OF HEALTH AND HUMAN SERVICES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Pr="001249D6" w:rsidR="00596283" w:rsidRDefault="001939F2" w14:paraId="02629C93" w14:textId="77777777">
            <w:pPr>
              <w:rPr>
                <w:rFonts w:ascii="Arial" w:hAnsi="Arial" w:cs="Arial"/>
                <w:color w:val="000080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>National Institutes of Health</w:t>
            </w:r>
          </w:p>
          <w:p w:rsidRPr="001249D6" w:rsidR="00596283" w:rsidRDefault="001939F2" w14:paraId="1C1D6DA0" w14:textId="77777777">
            <w:pPr>
              <w:rPr>
                <w:rFonts w:ascii="Arial" w:hAnsi="Arial" w:cs="Arial"/>
                <w:color w:val="000080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>National Institute of</w:t>
            </w:r>
          </w:p>
          <w:p w:rsidRPr="001249D6" w:rsidR="00596283" w:rsidRDefault="001939F2" w14:paraId="30034BC6" w14:textId="77777777">
            <w:pPr>
              <w:rPr>
                <w:rFonts w:ascii="Arial" w:hAnsi="Arial" w:cs="Arial"/>
                <w:color w:val="000080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>Environmental Health Sciences</w:t>
            </w:r>
          </w:p>
          <w:p w:rsidRPr="001249D6" w:rsidR="00596283" w:rsidRDefault="001939F2" w14:paraId="097EC1B3" w14:textId="77777777">
            <w:pPr>
              <w:rPr>
                <w:rFonts w:ascii="Arial" w:hAnsi="Arial" w:cs="Arial"/>
                <w:color w:val="000080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>P. O. Box 12233</w:t>
            </w:r>
          </w:p>
          <w:p w:rsidRPr="001249D6" w:rsidR="00596283" w:rsidRDefault="001939F2" w14:paraId="5ED9B08A" w14:textId="77777777">
            <w:pPr>
              <w:rPr>
                <w:rFonts w:ascii="Arial" w:hAnsi="Arial" w:cs="Arial"/>
                <w:color w:val="000080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>Research Triangle Park, NC 27709</w:t>
            </w:r>
          </w:p>
          <w:p w:rsidRPr="001249D6" w:rsidR="00596283" w:rsidRDefault="001939F2" w14:paraId="60568708" w14:textId="77777777">
            <w:pPr>
              <w:rPr>
                <w:rFonts w:ascii="Arial" w:hAnsi="Arial" w:cs="Arial"/>
                <w:sz w:val="18"/>
              </w:rPr>
            </w:pPr>
            <w:r w:rsidRPr="001249D6">
              <w:rPr>
                <w:rFonts w:ascii="Arial" w:hAnsi="Arial" w:cs="Arial"/>
                <w:color w:val="000080"/>
                <w:sz w:val="18"/>
              </w:rPr>
              <w:t xml:space="preserve">Website: </w:t>
            </w:r>
            <w:r w:rsidRPr="001249D6" w:rsidR="009B3E51">
              <w:rPr>
                <w:rFonts w:ascii="Arial" w:hAnsi="Arial" w:cs="Arial"/>
                <w:color w:val="000080"/>
                <w:sz w:val="18"/>
              </w:rPr>
              <w:t>http:/</w:t>
            </w:r>
            <w:r w:rsidR="001249D6">
              <w:rPr>
                <w:rFonts w:ascii="Arial" w:hAnsi="Arial" w:cs="Arial"/>
                <w:color w:val="000080"/>
                <w:sz w:val="18"/>
              </w:rPr>
              <w:t>/</w:t>
            </w:r>
            <w:r w:rsidRPr="001249D6">
              <w:rPr>
                <w:rFonts w:ascii="Arial" w:hAnsi="Arial" w:cs="Arial"/>
                <w:color w:val="000080"/>
                <w:sz w:val="18"/>
              </w:rPr>
              <w:t>www.niehs.nih.gov</w:t>
            </w:r>
          </w:p>
        </w:tc>
      </w:tr>
    </w:tbl>
    <w:p w:rsidR="00596283" w:rsidRDefault="001939F2" w14:paraId="455BB867" w14:textId="77777777">
      <w:pPr>
        <w:tabs>
          <w:tab w:val="left" w:pos="1160"/>
          <w:tab w:val="left" w:pos="1116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</w:p>
    <w:p w:rsidR="00596283" w:rsidRDefault="00596283" w14:paraId="6ABE145E" w14:textId="77777777">
      <w:pPr>
        <w:tabs>
          <w:tab w:val="left" w:pos="2420"/>
          <w:tab w:val="left" w:pos="6480"/>
        </w:tabs>
        <w:ind w:left="1160" w:right="1080"/>
        <w:rPr>
          <w:sz w:val="20"/>
        </w:rPr>
      </w:pPr>
    </w:p>
    <w:p w:rsidR="003B314F" w:rsidP="00D05F37" w:rsidRDefault="003B314F" w14:paraId="7734F545" w14:textId="77777777">
      <w:pPr>
        <w:jc w:val="center"/>
        <w:rPr>
          <w:b/>
          <w:sz w:val="28"/>
        </w:rPr>
      </w:pPr>
      <w:r>
        <w:rPr>
          <w:b/>
          <w:sz w:val="28"/>
        </w:rPr>
        <w:t>Memorandum for a Non-Substantive Change Request</w:t>
      </w:r>
    </w:p>
    <w:p w:rsidR="003B314F" w:rsidP="00D05F37" w:rsidRDefault="003B314F" w14:paraId="45B24743" w14:textId="77777777">
      <w:pPr>
        <w:jc w:val="center"/>
        <w:rPr>
          <w:b/>
        </w:rPr>
      </w:pPr>
    </w:p>
    <w:p w:rsidR="003B314F" w:rsidP="003B314F" w:rsidRDefault="003B314F" w14:paraId="2611E6DF" w14:textId="77777777">
      <w:pPr>
        <w:ind w:left="720"/>
      </w:pPr>
    </w:p>
    <w:p w:rsidR="003B314F" w:rsidP="003B314F" w:rsidRDefault="003B314F" w14:paraId="17D2BEEC" w14:textId="77777777">
      <w:pPr>
        <w:ind w:left="720"/>
        <w:rPr>
          <w:b/>
        </w:rPr>
      </w:pPr>
      <w:r>
        <w:rPr>
          <w:b/>
        </w:rPr>
        <w:t xml:space="preserve">DEPARTMENT OF HEALTH &amp; HUMAN SERVICES </w:t>
      </w:r>
    </w:p>
    <w:p w:rsidR="003B314F" w:rsidP="003B314F" w:rsidRDefault="003B314F" w14:paraId="0AF32945" w14:textId="77777777">
      <w:pPr>
        <w:ind w:left="720"/>
        <w:rPr>
          <w:b/>
        </w:rPr>
      </w:pPr>
    </w:p>
    <w:p w:rsidR="003B314F" w:rsidP="003B314F" w:rsidRDefault="003B314F" w14:paraId="2D83051F" w14:textId="77777777">
      <w:pPr>
        <w:ind w:left="720"/>
        <w:jc w:val="right"/>
        <w:rPr>
          <w:b/>
        </w:rPr>
      </w:pPr>
      <w:r>
        <w:rPr>
          <w:b/>
        </w:rPr>
        <w:t>National Institutes of Health</w:t>
      </w:r>
    </w:p>
    <w:p w:rsidR="003B314F" w:rsidP="003B314F" w:rsidRDefault="003B314F" w14:paraId="166853ED" w14:textId="77777777">
      <w:pPr>
        <w:ind w:left="720"/>
        <w:jc w:val="right"/>
      </w:pPr>
      <w:r>
        <w:rPr>
          <w:b/>
        </w:rPr>
        <w:t>Bethesda, Maryland 20892</w:t>
      </w:r>
    </w:p>
    <w:p w:rsidR="003B314F" w:rsidP="003B314F" w:rsidRDefault="00175A9E" w14:paraId="3B686086" w14:textId="2079AB20">
      <w:pPr>
        <w:ind w:left="720"/>
      </w:pPr>
      <w:r>
        <w:t>February</w:t>
      </w:r>
      <w:r w:rsidR="003B314F">
        <w:t xml:space="preserve"> 12, 2021</w:t>
      </w:r>
    </w:p>
    <w:p w:rsidR="003B314F" w:rsidP="003B314F" w:rsidRDefault="003B314F" w14:paraId="2E4BBBB7" w14:textId="77777777">
      <w:pPr>
        <w:ind w:left="720"/>
      </w:pPr>
    </w:p>
    <w:p w:rsidR="003B314F" w:rsidP="003B314F" w:rsidRDefault="003B314F" w14:paraId="2A6D1673" w14:textId="77777777">
      <w:pPr>
        <w:tabs>
          <w:tab w:val="left" w:pos="720"/>
          <w:tab w:val="left" w:pos="1440"/>
        </w:tabs>
        <w:ind w:left="720"/>
      </w:pPr>
      <w:r>
        <w:t>TO:</w:t>
      </w:r>
      <w:r>
        <w:tab/>
      </w:r>
      <w:r>
        <w:tab/>
        <w:t>Office of Management and Budget (OMB)</w:t>
      </w:r>
    </w:p>
    <w:p w:rsidR="003B314F" w:rsidP="003B314F" w:rsidRDefault="003B314F" w14:paraId="360311BE" w14:textId="325B9B92">
      <w:pPr>
        <w:ind w:left="720"/>
      </w:pPr>
      <w:r>
        <w:t>Through:</w:t>
      </w:r>
      <w:r>
        <w:tab/>
        <w:t>Reports Clearance Officer, Debbie Kramer, DHHS</w:t>
      </w:r>
    </w:p>
    <w:p w:rsidR="003B314F" w:rsidP="003B314F" w:rsidRDefault="003B314F" w14:paraId="2ECC894E" w14:textId="77777777">
      <w:pPr>
        <w:ind w:left="720"/>
      </w:pPr>
      <w:r>
        <w:tab/>
      </w:r>
      <w:r>
        <w:tab/>
        <w:t xml:space="preserve">Project Clearance Chief, Mikia Currie, NIH </w:t>
      </w:r>
      <w:r>
        <w:rPr>
          <w:u w:val="single"/>
        </w:rPr>
        <w:t xml:space="preserve">      </w:t>
      </w:r>
    </w:p>
    <w:p w:rsidR="003B314F" w:rsidP="003B314F" w:rsidRDefault="003B314F" w14:paraId="77BC42A9" w14:textId="77777777">
      <w:pPr>
        <w:ind w:left="720"/>
      </w:pPr>
      <w:r>
        <w:tab/>
      </w:r>
      <w:r>
        <w:tab/>
        <w:t>Project Clearance Liaison, (</w:t>
      </w:r>
      <w:r>
        <w:rPr>
          <w:i/>
        </w:rPr>
        <w:t>NIEHS</w:t>
      </w:r>
      <w:r>
        <w:t>)</w:t>
      </w:r>
    </w:p>
    <w:p w:rsidR="003B314F" w:rsidP="003B314F" w:rsidRDefault="003B314F" w14:paraId="0C56389F" w14:textId="77777777">
      <w:pPr>
        <w:ind w:left="720"/>
      </w:pPr>
    </w:p>
    <w:p w:rsidRPr="00434309" w:rsidR="003B314F" w:rsidP="003B314F" w:rsidRDefault="003B314F" w14:paraId="62C6DC8A" w14:textId="77777777">
      <w:pPr>
        <w:ind w:left="720"/>
        <w:rPr>
          <w:iCs/>
        </w:rPr>
      </w:pPr>
      <w:r>
        <w:t>FROM:</w:t>
      </w:r>
      <w:r>
        <w:tab/>
      </w:r>
      <w:r w:rsidRPr="00434309">
        <w:rPr>
          <w:iCs/>
        </w:rPr>
        <w:t>Kristianna Pettibone</w:t>
      </w:r>
    </w:p>
    <w:p w:rsidRPr="00434309" w:rsidR="003B314F" w:rsidP="003B314F" w:rsidRDefault="003B314F" w14:paraId="02077D7E" w14:textId="77777777">
      <w:pPr>
        <w:ind w:left="720"/>
        <w:rPr>
          <w:iCs/>
        </w:rPr>
      </w:pPr>
      <w:r w:rsidRPr="00434309">
        <w:rPr>
          <w:iCs/>
        </w:rPr>
        <w:tab/>
      </w:r>
      <w:r w:rsidRPr="00434309">
        <w:rPr>
          <w:iCs/>
        </w:rPr>
        <w:tab/>
        <w:t>NIEHS</w:t>
      </w:r>
    </w:p>
    <w:p w:rsidR="003B314F" w:rsidP="003B314F" w:rsidRDefault="003B314F" w14:paraId="7465F8B4" w14:textId="77777777">
      <w:pPr>
        <w:ind w:left="720"/>
      </w:pPr>
    </w:p>
    <w:p w:rsidRPr="000E18E4" w:rsidR="003B314F" w:rsidP="003B314F" w:rsidRDefault="003B314F" w14:paraId="0702F880" w14:textId="77777777">
      <w:pPr>
        <w:ind w:left="2880" w:hanging="2160"/>
        <w:rPr>
          <w:rFonts w:ascii="ArialMT" w:hAnsi="ArialMT"/>
          <w:szCs w:val="24"/>
        </w:rPr>
      </w:pPr>
      <w:r>
        <w:t>SUBJECT:</w:t>
      </w:r>
      <w:r>
        <w:tab/>
      </w:r>
      <w:r w:rsidRPr="000E18E4">
        <w:rPr>
          <w:szCs w:val="24"/>
        </w:rPr>
        <w:t>Generic Clearance for the Collection of Qualitative Feedback on Agency Service Delivery, OMB # 0925-0648, exp., 5/31/2021</w:t>
      </w:r>
    </w:p>
    <w:p w:rsidR="003B314F" w:rsidP="003B314F" w:rsidRDefault="003B314F" w14:paraId="1803E84C" w14:textId="77777777">
      <w:pPr>
        <w:ind w:left="720"/>
      </w:pPr>
    </w:p>
    <w:p w:rsidR="003B314F" w:rsidP="003B314F" w:rsidRDefault="003B314F" w14:paraId="68F35C03" w14:textId="3911FE33">
      <w:pPr>
        <w:ind w:left="720"/>
        <w:rPr>
          <w:szCs w:val="24"/>
        </w:rPr>
      </w:pPr>
      <w:r w:rsidRPr="000E18E4">
        <w:rPr>
          <w:szCs w:val="24"/>
        </w:rPr>
        <w:t xml:space="preserve">This is a request for OMB to approve a </w:t>
      </w:r>
      <w:r w:rsidR="00EB7AB5">
        <w:rPr>
          <w:szCs w:val="24"/>
        </w:rPr>
        <w:t xml:space="preserve">name change </w:t>
      </w:r>
      <w:r w:rsidRPr="000E18E4">
        <w:rPr>
          <w:szCs w:val="24"/>
        </w:rPr>
        <w:t>of</w:t>
      </w:r>
      <w:r w:rsidR="00E33299">
        <w:rPr>
          <w:szCs w:val="24"/>
        </w:rPr>
        <w:t xml:space="preserve"> the</w:t>
      </w:r>
      <w:r w:rsidR="00AC56D1">
        <w:rPr>
          <w:szCs w:val="24"/>
        </w:rPr>
        <w:t xml:space="preserve"> sub-study entitled, </w:t>
      </w:r>
      <w:r w:rsidR="00983EB5">
        <w:rPr>
          <w:szCs w:val="24"/>
        </w:rPr>
        <w:t>“</w:t>
      </w:r>
      <w:r w:rsidR="00C2663C">
        <w:rPr>
          <w:szCs w:val="24"/>
        </w:rPr>
        <w:t>Children’s Health Exposure Analysis Resource (CH</w:t>
      </w:r>
      <w:r w:rsidR="00983EB5">
        <w:rPr>
          <w:szCs w:val="24"/>
        </w:rPr>
        <w:t xml:space="preserve">EAR),” previously approved under the </w:t>
      </w:r>
      <w:r w:rsidRPr="000E18E4">
        <w:rPr>
          <w:szCs w:val="24"/>
        </w:rPr>
        <w:t xml:space="preserve">NIH’s </w:t>
      </w:r>
      <w:r w:rsidR="00983EB5">
        <w:rPr>
          <w:szCs w:val="24"/>
        </w:rPr>
        <w:t>“</w:t>
      </w:r>
      <w:r w:rsidRPr="000E18E4">
        <w:rPr>
          <w:szCs w:val="24"/>
        </w:rPr>
        <w:t>Generic Clearance for the Collection of Qualitative Feedback on Agency Service Delivery</w:t>
      </w:r>
      <w:r w:rsidRPr="000E18E4">
        <w:rPr>
          <w:i/>
          <w:szCs w:val="24"/>
        </w:rPr>
        <w:t>.</w:t>
      </w:r>
      <w:r w:rsidR="00983EB5">
        <w:rPr>
          <w:i/>
          <w:szCs w:val="24"/>
        </w:rPr>
        <w:t>”</w:t>
      </w:r>
      <w:r w:rsidRPr="000E18E4">
        <w:rPr>
          <w:i/>
          <w:szCs w:val="24"/>
        </w:rPr>
        <w:t xml:space="preserve">  </w:t>
      </w:r>
      <w:r w:rsidRPr="008E7CCE" w:rsidR="008E7CCE">
        <w:rPr>
          <w:iCs/>
          <w:szCs w:val="24"/>
          <w:highlight w:val="yellow"/>
        </w:rPr>
        <w:t>The sub</w:t>
      </w:r>
      <w:r w:rsidR="00E33299">
        <w:rPr>
          <w:iCs/>
          <w:szCs w:val="24"/>
          <w:highlight w:val="yellow"/>
        </w:rPr>
        <w:t>-</w:t>
      </w:r>
      <w:r w:rsidRPr="008E7CCE" w:rsidR="008E7CCE">
        <w:rPr>
          <w:iCs/>
          <w:szCs w:val="24"/>
          <w:highlight w:val="yellow"/>
        </w:rPr>
        <w:t xml:space="preserve">study was originally submitted on </w:t>
      </w:r>
      <w:r w:rsidRPr="008E7CCE" w:rsidR="003C6555">
        <w:rPr>
          <w:iCs/>
          <w:szCs w:val="24"/>
          <w:highlight w:val="yellow"/>
        </w:rPr>
        <w:t>January 9, 2019 and</w:t>
      </w:r>
      <w:r w:rsidRPr="008E7CCE" w:rsidR="008E7CCE">
        <w:rPr>
          <w:iCs/>
          <w:szCs w:val="24"/>
          <w:highlight w:val="yellow"/>
        </w:rPr>
        <w:t xml:space="preserve"> approved on January 19, 2019.</w:t>
      </w:r>
      <w:r w:rsidR="008E7CCE">
        <w:rPr>
          <w:i/>
          <w:szCs w:val="24"/>
        </w:rPr>
        <w:t xml:space="preserve">  </w:t>
      </w:r>
      <w:r w:rsidRPr="000E18E4">
        <w:rPr>
          <w:szCs w:val="24"/>
        </w:rPr>
        <w:t xml:space="preserve">The name of the program has changed to </w:t>
      </w:r>
      <w:r w:rsidR="00780385">
        <w:rPr>
          <w:szCs w:val="24"/>
        </w:rPr>
        <w:t>“</w:t>
      </w:r>
      <w:r w:rsidRPr="00780385">
        <w:rPr>
          <w:szCs w:val="24"/>
        </w:rPr>
        <w:t>Human</w:t>
      </w:r>
      <w:r w:rsidRPr="000E18E4">
        <w:rPr>
          <w:szCs w:val="24"/>
        </w:rPr>
        <w:t xml:space="preserve"> Health Exposure Analysis Resource</w:t>
      </w:r>
      <w:r w:rsidR="00780385">
        <w:rPr>
          <w:szCs w:val="24"/>
        </w:rPr>
        <w:t xml:space="preserve"> (HHEAR)</w:t>
      </w:r>
      <w:r>
        <w:rPr>
          <w:szCs w:val="24"/>
        </w:rPr>
        <w:t>.</w:t>
      </w:r>
      <w:r w:rsidR="00780385">
        <w:rPr>
          <w:szCs w:val="24"/>
        </w:rPr>
        <w:t>”</w:t>
      </w:r>
      <w:r>
        <w:rPr>
          <w:szCs w:val="24"/>
        </w:rPr>
        <w:t xml:space="preserve"> We have changed the name of the program throughout the survey but have not changed the questions or response options.</w:t>
      </w:r>
    </w:p>
    <w:p w:rsidR="0078251D" w:rsidP="003B314F" w:rsidRDefault="0078251D" w14:paraId="1B59665A" w14:textId="69BA5537">
      <w:pPr>
        <w:ind w:left="720"/>
        <w:rPr>
          <w:szCs w:val="24"/>
        </w:rPr>
      </w:pPr>
    </w:p>
    <w:p w:rsidRPr="000E18E4" w:rsidR="0078251D" w:rsidP="003B314F" w:rsidRDefault="0078251D" w14:paraId="2C641020" w14:textId="100FBDC2">
      <w:pPr>
        <w:ind w:left="720"/>
        <w:rPr>
          <w:szCs w:val="24"/>
        </w:rPr>
      </w:pPr>
      <w:r>
        <w:rPr>
          <w:szCs w:val="24"/>
        </w:rPr>
        <w:t>Your full consideration is appreciated.</w:t>
      </w:r>
    </w:p>
    <w:p w:rsidR="003B314F" w:rsidP="003B314F" w:rsidRDefault="003B314F" w14:paraId="5B1DC5F7" w14:textId="77777777">
      <w:pPr>
        <w:ind w:left="720"/>
      </w:pPr>
    </w:p>
    <w:p w:rsidR="003B314F" w:rsidP="003B314F" w:rsidRDefault="00E82D2D" w14:paraId="1D72C742" w14:textId="1A0AE45C">
      <w:pPr>
        <w:ind w:left="720"/>
        <w:rPr>
          <w:i/>
        </w:rPr>
      </w:pPr>
      <w:r w:rsidRPr="00E82D2D">
        <w:rPr>
          <w:i/>
          <w:noProof/>
        </w:rPr>
        <w:drawing>
          <wp:inline distT="0" distB="0" distL="0" distR="0" wp14:anchorId="2EE75DDD" wp14:editId="7D08A2DA">
            <wp:extent cx="2286117" cy="787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117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05F37" w:rsidR="00D05F37" w:rsidP="003B314F" w:rsidRDefault="00D05F37" w14:paraId="19BAFD38" w14:textId="354149D6">
      <w:pPr>
        <w:ind w:left="720"/>
        <w:rPr>
          <w:iCs/>
        </w:rPr>
      </w:pPr>
      <w:r w:rsidRPr="00D05F37">
        <w:rPr>
          <w:iCs/>
        </w:rPr>
        <w:t>Kristi Pettibone</w:t>
      </w:r>
      <w:r w:rsidR="00E82D2D">
        <w:rPr>
          <w:iCs/>
        </w:rPr>
        <w:t>, PhD</w:t>
      </w:r>
    </w:p>
    <w:p w:rsidRPr="00D05F37" w:rsidR="00D05F37" w:rsidP="003B314F" w:rsidRDefault="00D05F37" w14:paraId="27139C3D" w14:textId="3F5DA551">
      <w:pPr>
        <w:ind w:left="720"/>
        <w:rPr>
          <w:iCs/>
        </w:rPr>
      </w:pPr>
      <w:r w:rsidRPr="00D05F37">
        <w:rPr>
          <w:iCs/>
        </w:rPr>
        <w:t>Evaluator</w:t>
      </w:r>
    </w:p>
    <w:p w:rsidR="003B314F" w:rsidP="003B314F" w:rsidRDefault="00D05F37" w14:paraId="419795A7" w14:textId="32AD423F">
      <w:pPr>
        <w:ind w:left="720"/>
        <w:rPr>
          <w:i/>
        </w:rPr>
      </w:pPr>
      <w:r w:rsidRPr="00D05F37">
        <w:rPr>
          <w:iCs/>
        </w:rPr>
        <w:t>NIEHS, Division of Extramural Research and Training, Program Analysis Branch</w:t>
      </w:r>
    </w:p>
    <w:p w:rsidR="003B314F" w:rsidP="003B314F" w:rsidRDefault="003B314F" w14:paraId="2D669009" w14:textId="52B0703A">
      <w:pPr>
        <w:ind w:left="720"/>
        <w:rPr>
          <w:i/>
        </w:rPr>
      </w:pPr>
    </w:p>
    <w:p w:rsidRPr="001249D6" w:rsidR="003B314F" w:rsidP="003B314F" w:rsidRDefault="003B314F" w14:paraId="55CE3B6F" w14:textId="77777777">
      <w:pPr>
        <w:ind w:left="720"/>
        <w:rPr>
          <w:rFonts w:ascii="Times New Roman" w:hAnsi="Times New Roman"/>
          <w:sz w:val="20"/>
        </w:rPr>
      </w:pPr>
    </w:p>
    <w:sectPr w:rsidRPr="001249D6" w:rsidR="003B314F" w:rsidSect="003B314F">
      <w:headerReference w:type="default" r:id="rId9"/>
      <w:footerReference w:type="default" r:id="rId10"/>
      <w:pgSz w:w="12240" w:h="15840"/>
      <w:pgMar w:top="360" w:right="1080" w:bottom="360" w:left="6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E8842" w14:textId="77777777" w:rsidR="0041513D" w:rsidRDefault="0041513D">
      <w:r>
        <w:separator/>
      </w:r>
    </w:p>
  </w:endnote>
  <w:endnote w:type="continuationSeparator" w:id="0">
    <w:p w14:paraId="64257784" w14:textId="77777777" w:rsidR="0041513D" w:rsidRDefault="0041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5C10" w14:textId="77777777" w:rsidR="00596283" w:rsidRDefault="00596283">
    <w:pPr>
      <w:pStyle w:val="Footer"/>
      <w:rPr>
        <w:sz w:val="20"/>
      </w:rPr>
    </w:pPr>
  </w:p>
  <w:p w14:paraId="481985D0" w14:textId="77777777" w:rsidR="00596283" w:rsidRDefault="00596283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D3664" w14:textId="77777777" w:rsidR="0041513D" w:rsidRDefault="0041513D">
      <w:r>
        <w:separator/>
      </w:r>
    </w:p>
  </w:footnote>
  <w:footnote w:type="continuationSeparator" w:id="0">
    <w:p w14:paraId="2B419D35" w14:textId="77777777" w:rsidR="0041513D" w:rsidRDefault="0041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10AF" w14:textId="77777777" w:rsidR="00596283" w:rsidRDefault="00596283">
    <w:pPr>
      <w:pStyle w:val="Header"/>
      <w:rPr>
        <w:sz w:val="20"/>
      </w:rPr>
    </w:pPr>
  </w:p>
  <w:p w14:paraId="7C5CD519" w14:textId="77777777" w:rsidR="00596283" w:rsidRDefault="00596283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144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FC"/>
    <w:rsid w:val="000367BB"/>
    <w:rsid w:val="000F614B"/>
    <w:rsid w:val="001249D6"/>
    <w:rsid w:val="00126542"/>
    <w:rsid w:val="001346D0"/>
    <w:rsid w:val="001745DC"/>
    <w:rsid w:val="00175A9E"/>
    <w:rsid w:val="001939F2"/>
    <w:rsid w:val="00197A51"/>
    <w:rsid w:val="002B07FC"/>
    <w:rsid w:val="002D61F7"/>
    <w:rsid w:val="00347606"/>
    <w:rsid w:val="00383A63"/>
    <w:rsid w:val="003A33A1"/>
    <w:rsid w:val="003B314F"/>
    <w:rsid w:val="003C6555"/>
    <w:rsid w:val="0041513D"/>
    <w:rsid w:val="00420FEE"/>
    <w:rsid w:val="00596283"/>
    <w:rsid w:val="00623F49"/>
    <w:rsid w:val="0068788F"/>
    <w:rsid w:val="00780385"/>
    <w:rsid w:val="0078251D"/>
    <w:rsid w:val="00823183"/>
    <w:rsid w:val="008647BD"/>
    <w:rsid w:val="0086791D"/>
    <w:rsid w:val="008B52F7"/>
    <w:rsid w:val="008E7CCE"/>
    <w:rsid w:val="008F1430"/>
    <w:rsid w:val="008F2FCB"/>
    <w:rsid w:val="00910C3E"/>
    <w:rsid w:val="0097479B"/>
    <w:rsid w:val="00983EB5"/>
    <w:rsid w:val="009B3E51"/>
    <w:rsid w:val="00AB0FEA"/>
    <w:rsid w:val="00AB4E70"/>
    <w:rsid w:val="00AC56D1"/>
    <w:rsid w:val="00AF1D58"/>
    <w:rsid w:val="00C2663C"/>
    <w:rsid w:val="00CB0ACD"/>
    <w:rsid w:val="00D05F37"/>
    <w:rsid w:val="00DF66CE"/>
    <w:rsid w:val="00E33299"/>
    <w:rsid w:val="00E82D2D"/>
    <w:rsid w:val="00E872C3"/>
    <w:rsid w:val="00EB7AB5"/>
    <w:rsid w:val="00EE3943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7ACF0"/>
  <w15:docId w15:val="{9BE0DAA3-0E35-4494-B851-A8E1E82C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83"/>
    <w:pPr>
      <w:autoSpaceDE w:val="0"/>
      <w:autoSpaceDN w:val="0"/>
    </w:pPr>
    <w:rPr>
      <w:rFonts w:ascii="New York" w:eastAsia="Times New Roman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962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5962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C3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3B31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14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14F"/>
    <w:rPr>
      <w:rFonts w:ascii="New York" w:eastAsia="Times New Roman" w:hAnsi="New York"/>
    </w:rPr>
  </w:style>
  <w:style w:type="character" w:styleId="CommentReference">
    <w:name w:val="annotation reference"/>
    <w:basedOn w:val="DefaultParagraphFont"/>
    <w:uiPriority w:val="99"/>
    <w:semiHidden/>
    <w:unhideWhenUsed/>
    <w:rsid w:val="002D6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1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1F7"/>
    <w:rPr>
      <w:rFonts w:ascii="New York" w:eastAsia="Times New Roman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1F7"/>
    <w:rPr>
      <w:rFonts w:ascii="New York" w:eastAsia="Times New Roman" w:hAnsi="New Yor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3844-7F1D-460E-B8A4-72DBCBD5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Letterhead</vt:lpstr>
    </vt:vector>
  </TitlesOfParts>
  <Company>NIEHS</Company>
  <LinksUpToDate>false</LinksUpToDate>
  <CharactersWithSpaces>1448</CharactersWithSpaces>
  <SharedDoc>false</SharedDoc>
  <HLinks>
    <vt:vector size="6" baseType="variant">
      <vt:variant>
        <vt:i4>393227</vt:i4>
      </vt:variant>
      <vt:variant>
        <vt:i4>1536</vt:i4>
      </vt:variant>
      <vt:variant>
        <vt:i4>1025</vt:i4>
      </vt:variant>
      <vt:variant>
        <vt:i4>1</vt:i4>
      </vt:variant>
      <vt:variant>
        <vt:lpwstr>:nihlogo.jpg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Letterhead</dc:title>
  <dc:subject>NIEHS Letterhead</dc:subject>
  <dc:creator>HHS/NIEHS</dc:creator>
  <cp:keywords>Letterhead, NIEHS</cp:keywords>
  <cp:lastModifiedBy>Abdelmouti, Tawanda (NIH/OD) [E]</cp:lastModifiedBy>
  <cp:revision>4</cp:revision>
  <dcterms:created xsi:type="dcterms:W3CDTF">2021-02-16T17:07:00Z</dcterms:created>
  <dcterms:modified xsi:type="dcterms:W3CDTF">2021-02-16T17:18:00Z</dcterms:modified>
</cp:coreProperties>
</file>