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0045" w:rsidR="005C3DC2" w:rsidP="007A385F" w:rsidRDefault="005C3DC2" w14:paraId="36635F45" w14:textId="77777777">
      <w:pPr>
        <w:jc w:val="center"/>
        <w:rPr>
          <w:rFonts w:asciiTheme="minorHAnsi" w:hAnsiTheme="minorHAnsi" w:cstheme="minorHAnsi"/>
          <w:sz w:val="22"/>
          <w:szCs w:val="22"/>
        </w:rPr>
      </w:pPr>
      <w:r w:rsidRPr="00C10045">
        <w:rPr>
          <w:rFonts w:asciiTheme="minorHAnsi" w:hAnsiTheme="minorHAnsi" w:cstheme="minorHAnsi"/>
          <w:sz w:val="22"/>
          <w:szCs w:val="22"/>
        </w:rPr>
        <w:t>Supporting Statement A for</w:t>
      </w:r>
    </w:p>
    <w:p w:rsidRPr="00C10045" w:rsidR="005C3DC2" w:rsidP="007A385F" w:rsidRDefault="005C3DC2" w14:paraId="1D4ABBDA" w14:textId="77777777">
      <w:pPr>
        <w:jc w:val="center"/>
        <w:rPr>
          <w:rFonts w:asciiTheme="minorHAnsi" w:hAnsiTheme="minorHAnsi" w:cstheme="minorHAnsi"/>
          <w:sz w:val="22"/>
          <w:szCs w:val="22"/>
        </w:rPr>
      </w:pPr>
    </w:p>
    <w:p w:rsidRPr="00C10045" w:rsidR="00CA02BF" w:rsidP="007A385F" w:rsidRDefault="00603F00" w14:paraId="57154F3E" w14:textId="591B5D93">
      <w:pPr>
        <w:jc w:val="center"/>
        <w:rPr>
          <w:rFonts w:asciiTheme="minorHAnsi" w:hAnsiTheme="minorHAnsi" w:cstheme="minorHAnsi"/>
          <w:sz w:val="22"/>
          <w:szCs w:val="22"/>
        </w:rPr>
      </w:pPr>
      <w:r w:rsidRPr="00C10045">
        <w:rPr>
          <w:rFonts w:eastAsia="MS Mincho" w:asciiTheme="minorHAnsi" w:hAnsiTheme="minorHAnsi" w:cstheme="minorHAnsi"/>
          <w:bCs/>
          <w:sz w:val="22"/>
          <w:szCs w:val="22"/>
          <w:lang w:eastAsia="ja-JP"/>
        </w:rPr>
        <w:t xml:space="preserve">Impact of Clinical Research Training and Medical Education at the </w:t>
      </w:r>
      <w:r w:rsidRPr="00C10045" w:rsidR="00184E3C">
        <w:rPr>
          <w:rFonts w:eastAsia="MS Mincho" w:asciiTheme="minorHAnsi" w:hAnsiTheme="minorHAnsi" w:cstheme="minorHAnsi"/>
          <w:bCs/>
          <w:sz w:val="22"/>
          <w:szCs w:val="22"/>
          <w:lang w:eastAsia="ja-JP"/>
        </w:rPr>
        <w:t xml:space="preserve">NIH </w:t>
      </w:r>
      <w:r w:rsidRPr="00C10045">
        <w:rPr>
          <w:rFonts w:eastAsia="MS Mincho" w:asciiTheme="minorHAnsi" w:hAnsiTheme="minorHAnsi" w:cstheme="minorHAnsi"/>
          <w:bCs/>
          <w:sz w:val="22"/>
          <w:szCs w:val="22"/>
          <w:lang w:eastAsia="ja-JP"/>
        </w:rPr>
        <w:t xml:space="preserve">Clinical Center </w:t>
      </w:r>
      <w:r w:rsidRPr="00C10045" w:rsidR="00184E3C">
        <w:rPr>
          <w:rFonts w:eastAsia="MS Mincho" w:asciiTheme="minorHAnsi" w:hAnsiTheme="minorHAnsi" w:cstheme="minorHAnsi"/>
          <w:bCs/>
          <w:sz w:val="22"/>
          <w:szCs w:val="22"/>
          <w:lang w:eastAsia="ja-JP"/>
        </w:rPr>
        <w:t xml:space="preserve">(CC) </w:t>
      </w:r>
      <w:r w:rsidRPr="00C10045">
        <w:rPr>
          <w:rFonts w:eastAsia="MS Mincho" w:asciiTheme="minorHAnsi" w:hAnsiTheme="minorHAnsi" w:cstheme="minorHAnsi"/>
          <w:bCs/>
          <w:sz w:val="22"/>
          <w:szCs w:val="22"/>
          <w:lang w:eastAsia="ja-JP"/>
        </w:rPr>
        <w:t>on Physician Careers in Academia and Clinical Research</w:t>
      </w:r>
      <w:r w:rsidR="00C10045">
        <w:rPr>
          <w:rFonts w:eastAsia="MS Mincho" w:asciiTheme="minorHAnsi" w:hAnsiTheme="minorHAnsi" w:cstheme="minorHAnsi"/>
          <w:bCs/>
          <w:sz w:val="22"/>
          <w:szCs w:val="22"/>
          <w:lang w:eastAsia="ja-JP"/>
        </w:rPr>
        <w:t xml:space="preserve"> (CC)</w:t>
      </w:r>
    </w:p>
    <w:p w:rsidRPr="00C10045" w:rsidR="00CA02BF" w:rsidP="007A385F" w:rsidRDefault="00CA02BF" w14:paraId="678DEE70" w14:textId="77777777">
      <w:pPr>
        <w:jc w:val="center"/>
        <w:rPr>
          <w:rFonts w:asciiTheme="minorHAnsi" w:hAnsiTheme="minorHAnsi" w:cstheme="minorHAnsi"/>
          <w:sz w:val="22"/>
          <w:szCs w:val="22"/>
        </w:rPr>
      </w:pPr>
    </w:p>
    <w:p w:rsidRPr="00C10045" w:rsidR="00CA02BF" w:rsidP="007A385F" w:rsidRDefault="00DE6AC9" w14:paraId="4B0134A0" w14:textId="683BEB64">
      <w:pPr>
        <w:jc w:val="center"/>
        <w:rPr>
          <w:rFonts w:asciiTheme="minorHAnsi" w:hAnsiTheme="minorHAnsi" w:cstheme="minorHAnsi"/>
          <w:sz w:val="22"/>
          <w:szCs w:val="22"/>
        </w:rPr>
      </w:pPr>
      <w:r>
        <w:rPr>
          <w:rFonts w:asciiTheme="minorHAnsi" w:hAnsiTheme="minorHAnsi" w:cstheme="minorHAnsi"/>
          <w:sz w:val="22"/>
          <w:szCs w:val="22"/>
        </w:rPr>
        <w:t>OMB #0925-0602; expires 11/30/2022</w:t>
      </w:r>
    </w:p>
    <w:p w:rsidRPr="00C10045" w:rsidR="00184E3C" w:rsidP="007A385F" w:rsidRDefault="00184E3C" w14:paraId="084CB439" w14:textId="77777777">
      <w:pPr>
        <w:jc w:val="center"/>
        <w:rPr>
          <w:rFonts w:asciiTheme="minorHAnsi" w:hAnsiTheme="minorHAnsi" w:cstheme="minorHAnsi"/>
          <w:sz w:val="22"/>
          <w:szCs w:val="22"/>
        </w:rPr>
      </w:pPr>
    </w:p>
    <w:p w:rsidRPr="00C10045" w:rsidR="0099727D" w:rsidP="00C10045" w:rsidRDefault="00967AAE" w14:paraId="3C811FB5" w14:textId="2B2BE428">
      <w:pPr>
        <w:rPr>
          <w:rFonts w:asciiTheme="minorHAnsi" w:hAnsiTheme="minorHAnsi" w:cstheme="minorHAnsi"/>
          <w:sz w:val="22"/>
          <w:szCs w:val="22"/>
        </w:rPr>
      </w:pPr>
      <w:r w:rsidRPr="00C10045">
        <w:rPr>
          <w:rFonts w:asciiTheme="minorHAnsi" w:hAnsiTheme="minorHAnsi" w:cstheme="minorHAnsi"/>
          <w:sz w:val="22"/>
          <w:szCs w:val="22"/>
        </w:rPr>
        <w:t>Date</w:t>
      </w:r>
      <w:r w:rsidR="00C10045">
        <w:rPr>
          <w:rFonts w:asciiTheme="minorHAnsi" w:hAnsiTheme="minorHAnsi" w:cstheme="minorHAnsi"/>
          <w:sz w:val="22"/>
          <w:szCs w:val="22"/>
        </w:rPr>
        <w:t xml:space="preserve">: </w:t>
      </w:r>
      <w:r w:rsidR="009351D0">
        <w:rPr>
          <w:rFonts w:asciiTheme="minorHAnsi" w:hAnsiTheme="minorHAnsi" w:cstheme="minorHAnsi"/>
          <w:sz w:val="22"/>
          <w:szCs w:val="22"/>
        </w:rPr>
        <w:t>April 23, 2021</w:t>
      </w:r>
    </w:p>
    <w:p w:rsidRPr="00C10045" w:rsidR="005C3DC2" w:rsidP="007A385F" w:rsidRDefault="005C3DC2" w14:paraId="6DBDC7CE" w14:textId="77777777">
      <w:pPr>
        <w:jc w:val="center"/>
        <w:rPr>
          <w:rFonts w:asciiTheme="minorHAnsi" w:hAnsiTheme="minorHAnsi" w:cstheme="minorHAnsi"/>
          <w:color w:val="0000FF"/>
          <w:sz w:val="22"/>
          <w:szCs w:val="22"/>
        </w:rPr>
      </w:pPr>
    </w:p>
    <w:p w:rsidRPr="00C10045" w:rsidR="005C3DC2" w:rsidP="007A385F" w:rsidRDefault="005C3DC2" w14:paraId="24A72A91" w14:textId="77777777">
      <w:pPr>
        <w:jc w:val="center"/>
        <w:rPr>
          <w:rFonts w:asciiTheme="minorHAnsi" w:hAnsiTheme="minorHAnsi" w:cstheme="minorHAnsi"/>
          <w:color w:val="0000FF"/>
          <w:sz w:val="22"/>
          <w:szCs w:val="22"/>
        </w:rPr>
      </w:pPr>
    </w:p>
    <w:p w:rsidRPr="00C10045" w:rsidR="005C3DC2" w:rsidP="007A385F" w:rsidRDefault="005C3DC2" w14:paraId="3C18B28D" w14:textId="77777777">
      <w:pPr>
        <w:jc w:val="center"/>
        <w:rPr>
          <w:rFonts w:asciiTheme="minorHAnsi" w:hAnsiTheme="minorHAnsi" w:cstheme="minorHAnsi"/>
          <w:color w:val="0000FF"/>
          <w:sz w:val="22"/>
          <w:szCs w:val="22"/>
        </w:rPr>
      </w:pPr>
    </w:p>
    <w:p w:rsidRPr="00C10045" w:rsidR="00C10045" w:rsidP="00C10045" w:rsidRDefault="00C10045" w14:paraId="7F4C37A0"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C10045">
        <w:rPr>
          <w:rFonts w:asciiTheme="minorHAnsi" w:hAnsiTheme="minorHAnsi" w:cstheme="minorHAnsi"/>
          <w:szCs w:val="22"/>
        </w:rPr>
        <w:t>Check off which applies:</w:t>
      </w:r>
    </w:p>
    <w:p w:rsidRPr="00C10045" w:rsidR="00C10045" w:rsidP="00C10045" w:rsidRDefault="00C10045" w14:paraId="29FEEC0A" w14:textId="77777777">
      <w:pPr>
        <w:pStyle w:val="ListParagraph"/>
        <w:numPr>
          <w:ilvl w:val="0"/>
          <w:numId w:val="42"/>
        </w:numPr>
        <w:spacing w:after="0" w:line="240" w:lineRule="auto"/>
        <w:rPr>
          <w:rFonts w:cstheme="minorHAnsi"/>
        </w:rPr>
      </w:pPr>
      <w:r w:rsidRPr="00C10045">
        <w:rPr>
          <w:rFonts w:cstheme="minorHAnsi"/>
        </w:rPr>
        <w:t xml:space="preserve">New </w:t>
      </w:r>
    </w:p>
    <w:p w:rsidRPr="00C10045" w:rsidR="00C10045" w:rsidP="00C10045" w:rsidRDefault="00C10045" w14:paraId="33B2103A" w14:textId="69C2CD39">
      <w:pPr>
        <w:ind w:left="360"/>
        <w:rPr>
          <w:rFonts w:asciiTheme="minorHAnsi" w:hAnsiTheme="minorHAnsi" w:cstheme="minorHAnsi"/>
          <w:sz w:val="22"/>
          <w:szCs w:val="22"/>
        </w:rPr>
      </w:pPr>
      <w:r>
        <w:rPr>
          <w:rFonts w:asciiTheme="minorHAnsi" w:hAnsiTheme="minorHAnsi" w:cstheme="minorHAnsi"/>
          <w:sz w:val="22"/>
          <w:szCs w:val="22"/>
        </w:rPr>
        <w:t xml:space="preserve">X     </w:t>
      </w:r>
      <w:r w:rsidRPr="00C10045">
        <w:rPr>
          <w:rFonts w:asciiTheme="minorHAnsi" w:hAnsiTheme="minorHAnsi" w:cstheme="minorHAnsi"/>
          <w:sz w:val="22"/>
          <w:szCs w:val="22"/>
        </w:rPr>
        <w:t>Revision</w:t>
      </w:r>
      <w:r w:rsidRPr="00C10045">
        <w:rPr>
          <w:rFonts w:asciiTheme="minorHAnsi" w:hAnsiTheme="minorHAnsi" w:cstheme="minorHAnsi"/>
          <w:sz w:val="22"/>
          <w:szCs w:val="22"/>
        </w:rPr>
        <w:tab/>
      </w:r>
      <w:r w:rsidRPr="00C10045">
        <w:rPr>
          <w:rFonts w:asciiTheme="minorHAnsi" w:hAnsiTheme="minorHAnsi" w:cstheme="minorHAnsi"/>
          <w:sz w:val="22"/>
          <w:szCs w:val="22"/>
        </w:rPr>
        <w:tab/>
      </w:r>
      <w:r w:rsidRPr="00C10045">
        <w:rPr>
          <w:rFonts w:asciiTheme="minorHAnsi" w:hAnsiTheme="minorHAnsi" w:cstheme="minorHAnsi"/>
          <w:sz w:val="22"/>
          <w:szCs w:val="22"/>
        </w:rPr>
        <w:tab/>
      </w:r>
    </w:p>
    <w:p w:rsidRPr="00C10045" w:rsidR="00C10045" w:rsidP="00C10045" w:rsidRDefault="00C10045" w14:paraId="51255DAE"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 Change</w:t>
      </w:r>
    </w:p>
    <w:p w:rsidRPr="00C10045" w:rsidR="00C10045" w:rsidP="00C10045" w:rsidRDefault="00C10045" w14:paraId="2187C989"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without Change</w:t>
      </w:r>
    </w:p>
    <w:p w:rsidRPr="00C10045" w:rsidR="00C10045" w:rsidP="00C10045" w:rsidRDefault="00C10045" w14:paraId="714B40C4"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Extension</w:t>
      </w:r>
    </w:p>
    <w:p w:rsidRPr="00C10045" w:rsidR="00C10045" w:rsidP="00C10045" w:rsidRDefault="00C10045" w14:paraId="6F00A1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Emergency</w:t>
      </w:r>
    </w:p>
    <w:p w:rsidRPr="00C10045" w:rsidR="00C10045" w:rsidP="00C10045" w:rsidRDefault="00C10045" w14:paraId="064666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Existing w/o OMB approval</w:t>
      </w:r>
    </w:p>
    <w:p w:rsidRPr="00C10045" w:rsidR="005C3DC2" w:rsidP="007A385F" w:rsidRDefault="005C3DC2" w14:paraId="1A8695B4" w14:textId="77777777">
      <w:pPr>
        <w:jc w:val="center"/>
        <w:rPr>
          <w:rFonts w:asciiTheme="minorHAnsi" w:hAnsiTheme="minorHAnsi" w:cstheme="minorHAnsi"/>
          <w:color w:val="0000FF"/>
          <w:sz w:val="22"/>
          <w:szCs w:val="22"/>
        </w:rPr>
      </w:pPr>
    </w:p>
    <w:p w:rsidRPr="00C10045" w:rsidR="005C3DC2" w:rsidP="007A385F" w:rsidRDefault="005C3DC2" w14:paraId="3829E2FF" w14:textId="77777777">
      <w:pPr>
        <w:jc w:val="center"/>
        <w:rPr>
          <w:rFonts w:asciiTheme="minorHAnsi" w:hAnsiTheme="minorHAnsi" w:cstheme="minorHAnsi"/>
          <w:color w:val="0000FF"/>
          <w:sz w:val="22"/>
          <w:szCs w:val="22"/>
        </w:rPr>
      </w:pPr>
    </w:p>
    <w:p w:rsidRPr="00C10045" w:rsidR="005C3DC2" w:rsidP="007A385F" w:rsidRDefault="005C3DC2" w14:paraId="39F62ADA" w14:textId="77777777">
      <w:pPr>
        <w:jc w:val="center"/>
        <w:rPr>
          <w:rFonts w:asciiTheme="minorHAnsi" w:hAnsiTheme="minorHAnsi" w:cstheme="minorHAnsi"/>
          <w:color w:val="0000FF"/>
          <w:sz w:val="22"/>
          <w:szCs w:val="22"/>
        </w:rPr>
      </w:pPr>
    </w:p>
    <w:p w:rsidRPr="00C10045" w:rsidR="005C3DC2" w:rsidP="007A385F" w:rsidRDefault="005C3DC2" w14:paraId="33D6BB59" w14:textId="77777777">
      <w:pPr>
        <w:jc w:val="center"/>
        <w:rPr>
          <w:rFonts w:asciiTheme="minorHAnsi" w:hAnsiTheme="minorHAnsi" w:cstheme="minorHAnsi"/>
          <w:color w:val="0000FF"/>
          <w:sz w:val="22"/>
          <w:szCs w:val="22"/>
        </w:rPr>
      </w:pPr>
    </w:p>
    <w:p w:rsidRPr="00C10045" w:rsidR="00C10045" w:rsidP="00C10045" w:rsidRDefault="00C10045" w14:paraId="6A781E4E"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C10045">
        <w:rPr>
          <w:rFonts w:asciiTheme="minorHAnsi" w:hAnsiTheme="minorHAnsi" w:cstheme="minorHAnsi"/>
          <w:szCs w:val="22"/>
        </w:rPr>
        <w:t>Federal Government Employee Information:</w:t>
      </w:r>
    </w:p>
    <w:p w:rsidRPr="00C10045" w:rsidR="005C3DC2" w:rsidP="007A385F" w:rsidRDefault="005C3DC2" w14:paraId="4FDE0A1E" w14:textId="77777777">
      <w:pPr>
        <w:jc w:val="center"/>
        <w:rPr>
          <w:rFonts w:asciiTheme="minorHAnsi" w:hAnsiTheme="minorHAnsi" w:cstheme="minorHAnsi"/>
          <w:color w:val="0000FF"/>
          <w:sz w:val="22"/>
          <w:szCs w:val="22"/>
        </w:rPr>
      </w:pPr>
    </w:p>
    <w:p w:rsidRPr="00C10045" w:rsidR="005C3DC2" w:rsidP="007A385F" w:rsidRDefault="005C3DC2" w14:paraId="1436F100" w14:textId="77777777">
      <w:pPr>
        <w:jc w:val="center"/>
        <w:rPr>
          <w:rFonts w:asciiTheme="minorHAnsi" w:hAnsiTheme="minorHAnsi" w:cstheme="minorHAnsi"/>
          <w:color w:val="0000FF"/>
          <w:sz w:val="22"/>
          <w:szCs w:val="22"/>
        </w:rPr>
      </w:pPr>
    </w:p>
    <w:p w:rsidRPr="00C10045" w:rsidR="005C3DC2" w:rsidP="007A385F" w:rsidRDefault="002D6FEE" w14:paraId="1AC84726" w14:textId="77777777">
      <w:pPr>
        <w:rPr>
          <w:rFonts w:asciiTheme="minorHAnsi" w:hAnsiTheme="minorHAnsi" w:cstheme="minorHAnsi"/>
          <w:sz w:val="22"/>
          <w:szCs w:val="22"/>
        </w:rPr>
      </w:pPr>
      <w:r w:rsidRPr="00C10045">
        <w:rPr>
          <w:rFonts w:asciiTheme="minorHAnsi" w:hAnsiTheme="minorHAnsi" w:cstheme="minorHAnsi"/>
          <w:sz w:val="22"/>
          <w:szCs w:val="22"/>
        </w:rPr>
        <w:t>Contact</w:t>
      </w:r>
      <w:r w:rsidRPr="00C10045" w:rsidR="005C3DC2">
        <w:rPr>
          <w:rFonts w:asciiTheme="minorHAnsi" w:hAnsiTheme="minorHAnsi" w:cstheme="minorHAnsi"/>
          <w:sz w:val="22"/>
          <w:szCs w:val="22"/>
        </w:rPr>
        <w:t>:</w:t>
      </w:r>
      <w:r w:rsidRPr="00C10045" w:rsidR="00A16BF6">
        <w:rPr>
          <w:rFonts w:asciiTheme="minorHAnsi" w:hAnsiTheme="minorHAnsi" w:cstheme="minorHAnsi"/>
          <w:sz w:val="22"/>
          <w:szCs w:val="22"/>
        </w:rPr>
        <w:t xml:space="preserve"> </w:t>
      </w:r>
      <w:r w:rsidRPr="00C10045" w:rsidR="00A16BF6">
        <w:rPr>
          <w:rFonts w:asciiTheme="minorHAnsi" w:hAnsiTheme="minorHAnsi" w:cstheme="minorHAnsi"/>
          <w:sz w:val="22"/>
          <w:szCs w:val="22"/>
        </w:rPr>
        <w:tab/>
      </w:r>
      <w:r w:rsidRPr="00C10045" w:rsidR="00BD0975">
        <w:rPr>
          <w:rFonts w:asciiTheme="minorHAnsi" w:hAnsiTheme="minorHAnsi" w:cstheme="minorHAnsi"/>
          <w:sz w:val="22"/>
          <w:szCs w:val="22"/>
        </w:rPr>
        <w:t>Robert Lembo, MD</w:t>
      </w:r>
    </w:p>
    <w:p w:rsidRPr="00C10045" w:rsidR="005C3DC2" w:rsidP="007A385F" w:rsidRDefault="005C3DC2" w14:paraId="105E2E7C" w14:textId="77777777">
      <w:pPr>
        <w:rPr>
          <w:rFonts w:asciiTheme="minorHAnsi" w:hAnsiTheme="minorHAnsi" w:cstheme="minorHAnsi"/>
          <w:sz w:val="22"/>
          <w:szCs w:val="22"/>
        </w:rPr>
      </w:pPr>
      <w:r w:rsidRPr="00C10045">
        <w:rPr>
          <w:rFonts w:asciiTheme="minorHAnsi" w:hAnsiTheme="minorHAnsi" w:cstheme="minorHAnsi"/>
          <w:sz w:val="22"/>
          <w:szCs w:val="22"/>
        </w:rPr>
        <w:t>Address:</w:t>
      </w:r>
      <w:r w:rsidRPr="00C10045" w:rsidR="00BD0975">
        <w:rPr>
          <w:rFonts w:asciiTheme="minorHAnsi" w:hAnsiTheme="minorHAnsi" w:cstheme="minorHAnsi"/>
          <w:sz w:val="22"/>
          <w:szCs w:val="22"/>
        </w:rPr>
        <w:t xml:space="preserve"> </w:t>
      </w:r>
      <w:r w:rsidRPr="00C10045" w:rsidR="00BD0975">
        <w:rPr>
          <w:rFonts w:asciiTheme="minorHAnsi" w:hAnsiTheme="minorHAnsi" w:cstheme="minorHAnsi"/>
          <w:sz w:val="22"/>
          <w:szCs w:val="22"/>
        </w:rPr>
        <w:tab/>
        <w:t>10 Center Drive/1N252C</w:t>
      </w:r>
    </w:p>
    <w:p w:rsidRPr="00C10045" w:rsidR="00A16BF6" w:rsidP="002D6FEE" w:rsidRDefault="00A16BF6" w14:paraId="082A0EF0" w14:textId="77777777">
      <w:pPr>
        <w:ind w:left="720" w:firstLine="720"/>
        <w:rPr>
          <w:rFonts w:asciiTheme="minorHAnsi" w:hAnsiTheme="minorHAnsi" w:cstheme="minorHAnsi"/>
          <w:sz w:val="22"/>
          <w:szCs w:val="22"/>
        </w:rPr>
      </w:pPr>
      <w:r w:rsidRPr="00C10045">
        <w:rPr>
          <w:rFonts w:asciiTheme="minorHAnsi" w:hAnsiTheme="minorHAnsi" w:cstheme="minorHAnsi"/>
          <w:sz w:val="22"/>
          <w:szCs w:val="22"/>
        </w:rPr>
        <w:t>Bethesda, MD 20892-1352</w:t>
      </w:r>
    </w:p>
    <w:p w:rsidRPr="00C10045" w:rsidR="005C3DC2" w:rsidP="007A385F" w:rsidRDefault="005C3DC2" w14:paraId="508BB007" w14:textId="77777777">
      <w:pPr>
        <w:rPr>
          <w:rFonts w:asciiTheme="minorHAnsi" w:hAnsiTheme="minorHAnsi" w:cstheme="minorHAnsi"/>
          <w:sz w:val="22"/>
          <w:szCs w:val="22"/>
        </w:rPr>
      </w:pPr>
      <w:r w:rsidRPr="00C10045">
        <w:rPr>
          <w:rFonts w:asciiTheme="minorHAnsi" w:hAnsiTheme="minorHAnsi" w:cstheme="minorHAnsi"/>
          <w:sz w:val="22"/>
          <w:szCs w:val="22"/>
        </w:rPr>
        <w:t>Telephone:</w:t>
      </w:r>
      <w:r w:rsidRPr="00C10045" w:rsidR="00BD0975">
        <w:rPr>
          <w:rFonts w:asciiTheme="minorHAnsi" w:hAnsiTheme="minorHAnsi" w:cstheme="minorHAnsi"/>
          <w:sz w:val="22"/>
          <w:szCs w:val="22"/>
        </w:rPr>
        <w:tab/>
        <w:t>301-496-2636</w:t>
      </w:r>
    </w:p>
    <w:p w:rsidRPr="00C10045" w:rsidR="005C3DC2" w:rsidP="007A385F" w:rsidRDefault="005C3DC2" w14:paraId="19ECE825" w14:textId="77777777">
      <w:pPr>
        <w:rPr>
          <w:rFonts w:asciiTheme="minorHAnsi" w:hAnsiTheme="minorHAnsi" w:cstheme="minorHAnsi"/>
          <w:sz w:val="22"/>
          <w:szCs w:val="22"/>
        </w:rPr>
      </w:pPr>
      <w:r w:rsidRPr="00C10045">
        <w:rPr>
          <w:rFonts w:asciiTheme="minorHAnsi" w:hAnsiTheme="minorHAnsi" w:cstheme="minorHAnsi"/>
          <w:sz w:val="22"/>
          <w:szCs w:val="22"/>
        </w:rPr>
        <w:t>Fax:</w:t>
      </w:r>
      <w:r w:rsidRPr="00C10045" w:rsidR="00A16BF6">
        <w:rPr>
          <w:rFonts w:asciiTheme="minorHAnsi" w:hAnsiTheme="minorHAnsi" w:cstheme="minorHAnsi"/>
          <w:sz w:val="22"/>
          <w:szCs w:val="22"/>
        </w:rPr>
        <w:tab/>
      </w:r>
      <w:r w:rsidRPr="00C10045" w:rsidR="00A16BF6">
        <w:rPr>
          <w:rFonts w:asciiTheme="minorHAnsi" w:hAnsiTheme="minorHAnsi" w:cstheme="minorHAnsi"/>
          <w:sz w:val="22"/>
          <w:szCs w:val="22"/>
        </w:rPr>
        <w:tab/>
        <w:t>301-435-5275</w:t>
      </w:r>
    </w:p>
    <w:p w:rsidRPr="00C10045" w:rsidR="00A16BF6" w:rsidP="007A385F" w:rsidRDefault="002A5B21" w14:paraId="309280A0" w14:textId="77777777">
      <w:pPr>
        <w:rPr>
          <w:rFonts w:asciiTheme="minorHAnsi" w:hAnsiTheme="minorHAnsi" w:cstheme="minorHAnsi"/>
          <w:sz w:val="22"/>
          <w:szCs w:val="22"/>
        </w:rPr>
      </w:pPr>
      <w:r w:rsidRPr="00C10045">
        <w:rPr>
          <w:rFonts w:asciiTheme="minorHAnsi" w:hAnsiTheme="minorHAnsi" w:cstheme="minorHAnsi"/>
          <w:sz w:val="22"/>
          <w:szCs w:val="22"/>
        </w:rPr>
        <w:t>Email:</w:t>
      </w:r>
      <w:r w:rsidRPr="00C10045" w:rsidR="00A16BF6">
        <w:rPr>
          <w:rFonts w:asciiTheme="minorHAnsi" w:hAnsiTheme="minorHAnsi" w:cstheme="minorHAnsi"/>
          <w:sz w:val="22"/>
          <w:szCs w:val="22"/>
        </w:rPr>
        <w:tab/>
      </w:r>
      <w:r w:rsidRPr="00C10045" w:rsidR="00D553C7">
        <w:rPr>
          <w:rFonts w:asciiTheme="minorHAnsi" w:hAnsiTheme="minorHAnsi" w:cstheme="minorHAnsi"/>
          <w:sz w:val="22"/>
          <w:szCs w:val="22"/>
        </w:rPr>
        <w:tab/>
      </w:r>
      <w:hyperlink w:history="1" r:id="rId8">
        <w:r w:rsidRPr="00C10045" w:rsidR="00BD0975">
          <w:rPr>
            <w:rStyle w:val="Hyperlink"/>
            <w:rFonts w:asciiTheme="minorHAnsi" w:hAnsiTheme="minorHAnsi" w:cstheme="minorHAnsi"/>
            <w:sz w:val="22"/>
            <w:szCs w:val="22"/>
          </w:rPr>
          <w:t>robert.lembo@nih.gov</w:t>
        </w:r>
      </w:hyperlink>
    </w:p>
    <w:p w:rsidRPr="00C10045" w:rsidR="00A16BF6" w:rsidP="00A16BF6" w:rsidRDefault="00A16BF6" w14:paraId="7F5D41E7" w14:textId="77777777">
      <w:pPr>
        <w:rPr>
          <w:rFonts w:asciiTheme="minorHAnsi" w:hAnsiTheme="minorHAnsi" w:cstheme="minorHAnsi"/>
          <w:sz w:val="22"/>
          <w:szCs w:val="22"/>
        </w:rPr>
      </w:pPr>
    </w:p>
    <w:p w:rsidRPr="00C10045" w:rsidR="00013B7C" w:rsidP="00253C78" w:rsidRDefault="007A385F" w14:paraId="37B63B92" w14:textId="77777777">
      <w:pPr>
        <w:tabs>
          <w:tab w:val="left" w:pos="3510"/>
        </w:tabs>
        <w:jc w:val="center"/>
        <w:rPr>
          <w:rFonts w:asciiTheme="minorHAnsi" w:hAnsiTheme="minorHAnsi" w:cstheme="minorHAnsi"/>
          <w:sz w:val="22"/>
          <w:szCs w:val="22"/>
        </w:rPr>
      </w:pPr>
      <w:r w:rsidRPr="00C10045">
        <w:rPr>
          <w:rFonts w:asciiTheme="minorHAnsi" w:hAnsiTheme="minorHAnsi" w:cstheme="minorHAnsi"/>
          <w:sz w:val="22"/>
          <w:szCs w:val="22"/>
        </w:rPr>
        <w:br w:type="page"/>
      </w:r>
    </w:p>
    <w:p w:rsidRPr="00C10045" w:rsidR="00E20C69" w:rsidP="00E20C69" w:rsidRDefault="00E20C69" w14:paraId="09C21726" w14:textId="77777777">
      <w:pPr>
        <w:pStyle w:val="P1-StandPara"/>
        <w:tabs>
          <w:tab w:val="left" w:pos="720"/>
          <w:tab w:val="right" w:leader="dot" w:pos="9504"/>
        </w:tabs>
        <w:spacing w:before="120" w:after="120"/>
        <w:ind w:firstLine="0"/>
        <w:rPr>
          <w:rFonts w:asciiTheme="minorHAnsi" w:hAnsiTheme="minorHAnsi" w:cstheme="minorHAnsi"/>
          <w:b/>
          <w:szCs w:val="22"/>
          <w:u w:val="single"/>
        </w:rPr>
      </w:pPr>
      <w:r w:rsidRPr="00C10045">
        <w:rPr>
          <w:rFonts w:asciiTheme="minorHAnsi" w:hAnsiTheme="minorHAnsi" w:cstheme="minorHAnsi"/>
          <w:b/>
          <w:szCs w:val="22"/>
          <w:u w:val="single"/>
        </w:rPr>
        <w:lastRenderedPageBreak/>
        <w:t>Table of contents</w:t>
      </w:r>
    </w:p>
    <w:p w:rsidRPr="00C10045" w:rsidR="00E20C69" w:rsidP="00E20C69" w:rsidRDefault="00E20C69" w14:paraId="75FECCDE" w14:textId="77777777">
      <w:pPr>
        <w:pStyle w:val="P1-StandPara"/>
        <w:tabs>
          <w:tab w:val="left" w:pos="720"/>
        </w:tabs>
        <w:ind w:firstLine="0"/>
        <w:rPr>
          <w:rFonts w:asciiTheme="minorHAnsi" w:hAnsiTheme="minorHAnsi" w:cstheme="minorHAnsi"/>
          <w:szCs w:val="22"/>
        </w:rPr>
      </w:pPr>
      <w:r w:rsidRPr="00C10045">
        <w:rPr>
          <w:rFonts w:asciiTheme="minorHAnsi" w:hAnsiTheme="minorHAnsi" w:cstheme="minorHAnsi"/>
          <w:szCs w:val="22"/>
        </w:rPr>
        <w:fldChar w:fldCharType="begin"/>
      </w:r>
      <w:r w:rsidRPr="00C10045">
        <w:rPr>
          <w:rFonts w:asciiTheme="minorHAnsi" w:hAnsiTheme="minorHAnsi" w:cstheme="minorHAnsi"/>
          <w:szCs w:val="22"/>
        </w:rPr>
        <w:instrText xml:space="preserve"> TOC \o "1-2" \u </w:instrText>
      </w:r>
      <w:r w:rsidRPr="00C10045">
        <w:rPr>
          <w:rFonts w:asciiTheme="minorHAnsi" w:hAnsiTheme="minorHAnsi" w:cstheme="minorHAnsi"/>
          <w:szCs w:val="22"/>
        </w:rPr>
        <w:fldChar w:fldCharType="separate"/>
      </w:r>
      <w:r w:rsidRPr="00C10045">
        <w:rPr>
          <w:rFonts w:asciiTheme="minorHAnsi" w:hAnsiTheme="minorHAnsi" w:cstheme="minorHAnsi"/>
          <w:szCs w:val="22"/>
        </w:rPr>
        <w:t>A.</w:t>
      </w:r>
      <w:r w:rsidRPr="00C10045">
        <w:rPr>
          <w:rFonts w:asciiTheme="minorHAnsi" w:hAnsiTheme="minorHAnsi" w:cstheme="minorHAnsi"/>
          <w:szCs w:val="22"/>
        </w:rPr>
        <w:tab/>
        <w:t>ABSTRACT</w:t>
      </w:r>
      <w:r w:rsidRPr="00C10045">
        <w:rPr>
          <w:rFonts w:asciiTheme="minorHAnsi" w:hAnsiTheme="minorHAnsi" w:cstheme="minorHAnsi"/>
          <w:szCs w:val="22"/>
        </w:rPr>
        <w:tab/>
      </w:r>
    </w:p>
    <w:p w:rsidRPr="00C10045" w:rsidR="00E20C69" w:rsidP="00E20C69" w:rsidRDefault="00E20C69" w14:paraId="4B06461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w:t>
      </w:r>
      <w:r w:rsidRPr="00C10045">
        <w:rPr>
          <w:rFonts w:asciiTheme="minorHAnsi" w:hAnsiTheme="minorHAnsi" w:cstheme="minorHAnsi"/>
          <w:szCs w:val="22"/>
        </w:rPr>
        <w:tab/>
        <w:t>Circumstances Making the Collection of Information Necessary</w:t>
      </w:r>
      <w:r w:rsidRPr="00C10045">
        <w:rPr>
          <w:rFonts w:asciiTheme="minorHAnsi" w:hAnsiTheme="minorHAnsi" w:cstheme="minorHAnsi"/>
          <w:szCs w:val="22"/>
        </w:rPr>
        <w:tab/>
      </w:r>
    </w:p>
    <w:p w:rsidRPr="00C10045" w:rsidR="00E20C69" w:rsidP="00E20C69" w:rsidRDefault="00E20C69" w14:paraId="4ABC2B3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A.2.</w:t>
      </w:r>
      <w:r w:rsidRPr="00C10045">
        <w:rPr>
          <w:rFonts w:asciiTheme="minorHAnsi" w:hAnsiTheme="minorHAnsi" w:cstheme="minorHAnsi"/>
          <w:szCs w:val="22"/>
        </w:rPr>
        <w:tab/>
        <w:t>Purpose and Use of the Information COLLECTION</w:t>
      </w:r>
      <w:r w:rsidRPr="00C10045">
        <w:rPr>
          <w:rFonts w:asciiTheme="minorHAnsi" w:hAnsiTheme="minorHAnsi" w:cstheme="minorHAnsi"/>
          <w:szCs w:val="22"/>
        </w:rPr>
        <w:tab/>
      </w:r>
    </w:p>
    <w:p w:rsidRPr="00C10045" w:rsidR="00E20C69" w:rsidP="00E20C69" w:rsidRDefault="00E20C69" w14:paraId="2FD19ED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A.3</w:t>
      </w:r>
      <w:r w:rsidRPr="00C10045">
        <w:rPr>
          <w:rFonts w:asciiTheme="minorHAnsi" w:hAnsiTheme="minorHAnsi" w:cstheme="minorHAnsi"/>
          <w:szCs w:val="22"/>
        </w:rPr>
        <w:tab/>
        <w:t>Use of Information Technology and Burden Reduction</w:t>
      </w:r>
      <w:r w:rsidRPr="00C10045">
        <w:rPr>
          <w:rFonts w:asciiTheme="minorHAnsi" w:hAnsiTheme="minorHAnsi" w:cstheme="minorHAnsi"/>
          <w:szCs w:val="22"/>
        </w:rPr>
        <w:tab/>
      </w:r>
    </w:p>
    <w:p w:rsidRPr="00C10045" w:rsidR="00E20C69" w:rsidP="00E20C69" w:rsidRDefault="00E20C69" w14:paraId="17C66B41"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r w:rsidRPr="00C10045">
        <w:rPr>
          <w:rFonts w:asciiTheme="minorHAnsi" w:hAnsiTheme="minorHAnsi" w:cstheme="minorHAnsi"/>
          <w:szCs w:val="22"/>
        </w:rPr>
        <w:tab/>
      </w:r>
    </w:p>
    <w:p w:rsidRPr="00C10045" w:rsidR="00E20C69" w:rsidP="00E20C69" w:rsidRDefault="00E20C69" w14:paraId="320D605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r w:rsidRPr="00C10045">
        <w:rPr>
          <w:rFonts w:asciiTheme="minorHAnsi" w:hAnsiTheme="minorHAnsi" w:cstheme="minorHAnsi"/>
          <w:szCs w:val="22"/>
        </w:rPr>
        <w:tab/>
      </w:r>
    </w:p>
    <w:p w:rsidRPr="00C10045" w:rsidR="00E20C69" w:rsidP="00E20C69" w:rsidRDefault="00E20C69" w14:paraId="463617F7"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r w:rsidRPr="00C10045">
        <w:rPr>
          <w:rFonts w:asciiTheme="minorHAnsi" w:hAnsiTheme="minorHAnsi" w:cstheme="minorHAnsi"/>
          <w:szCs w:val="22"/>
        </w:rPr>
        <w:tab/>
      </w:r>
    </w:p>
    <w:p w:rsidRPr="00C10045" w:rsidR="00E20C69" w:rsidP="00E20C69" w:rsidRDefault="00E20C69" w14:paraId="24422C35"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A.7</w:t>
      </w:r>
      <w:r w:rsidRPr="00C10045">
        <w:rPr>
          <w:rFonts w:asciiTheme="minorHAnsi" w:hAnsiTheme="minorHAnsi" w:cstheme="minorHAnsi"/>
          <w:szCs w:val="22"/>
        </w:rPr>
        <w:tab/>
        <w:t>Special Circumstances Relating to the Guidelines of 5 CFR 1320.5</w:t>
      </w:r>
      <w:r w:rsidRPr="00C10045">
        <w:rPr>
          <w:rFonts w:asciiTheme="minorHAnsi" w:hAnsiTheme="minorHAnsi" w:cstheme="minorHAnsi"/>
          <w:szCs w:val="22"/>
        </w:rPr>
        <w:tab/>
      </w:r>
    </w:p>
    <w:p w:rsidRPr="00C10045" w:rsidR="00E20C69" w:rsidP="00E20C69" w:rsidRDefault="00E20C69" w14:paraId="19A6C00D"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A.8</w:t>
      </w:r>
      <w:r w:rsidRPr="00C10045">
        <w:rPr>
          <w:rFonts w:asciiTheme="minorHAnsi" w:hAnsiTheme="minorHAnsi" w:cstheme="minorHAnsi"/>
          <w:szCs w:val="22"/>
        </w:rPr>
        <w:tab/>
        <w:t>Comments in Response to the Federal Register Notice and Efforts to Consult Outside Agency</w:t>
      </w:r>
      <w:r w:rsidRPr="00C10045">
        <w:rPr>
          <w:rFonts w:asciiTheme="minorHAnsi" w:hAnsiTheme="minorHAnsi" w:cstheme="minorHAnsi"/>
          <w:szCs w:val="22"/>
        </w:rPr>
        <w:tab/>
      </w:r>
    </w:p>
    <w:p w:rsidRPr="00C10045" w:rsidR="00E20C69" w:rsidP="00E20C69" w:rsidRDefault="00E20C69" w14:paraId="2D22818C"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r w:rsidRPr="00C10045">
        <w:rPr>
          <w:rFonts w:asciiTheme="minorHAnsi" w:hAnsiTheme="minorHAnsi" w:cstheme="minorHAnsi"/>
          <w:szCs w:val="22"/>
        </w:rPr>
        <w:tab/>
      </w:r>
    </w:p>
    <w:p w:rsidRPr="00C10045" w:rsidR="00E20C69" w:rsidP="00E20C69" w:rsidRDefault="00E20C69" w14:paraId="1FD0B4FF"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r w:rsidRPr="00C10045">
        <w:rPr>
          <w:rFonts w:asciiTheme="minorHAnsi" w:hAnsiTheme="minorHAnsi" w:cstheme="minorHAnsi"/>
          <w:szCs w:val="22"/>
        </w:rPr>
        <w:tab/>
      </w:r>
    </w:p>
    <w:p w:rsidRPr="00C10045" w:rsidR="00E20C69" w:rsidP="00E20C69" w:rsidRDefault="00E20C69" w14:paraId="24BC6C0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A.11</w:t>
      </w:r>
      <w:r w:rsidRPr="00C10045">
        <w:rPr>
          <w:rFonts w:asciiTheme="minorHAnsi" w:hAnsiTheme="minorHAnsi" w:cstheme="minorHAnsi"/>
          <w:szCs w:val="22"/>
        </w:rPr>
        <w:tab/>
        <w:t>Justification for Sensitive Questions</w:t>
      </w:r>
      <w:r w:rsidRPr="00C10045">
        <w:rPr>
          <w:rFonts w:asciiTheme="minorHAnsi" w:hAnsiTheme="minorHAnsi" w:cstheme="minorHAnsi"/>
          <w:szCs w:val="22"/>
        </w:rPr>
        <w:tab/>
      </w:r>
    </w:p>
    <w:p w:rsidRPr="00C10045" w:rsidR="00E20C69" w:rsidP="00E20C69" w:rsidRDefault="00E20C69" w14:paraId="6B886C9B"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A.12</w:t>
      </w:r>
      <w:r w:rsidRPr="00C10045">
        <w:rPr>
          <w:rFonts w:asciiTheme="minorHAnsi" w:hAnsiTheme="minorHAnsi" w:cstheme="minorHAnsi"/>
          <w:szCs w:val="22"/>
        </w:rPr>
        <w:tab/>
        <w:t>Estimates of Hour Burden Including Annualized Hourly Costs</w:t>
      </w:r>
      <w:r w:rsidRPr="00C10045">
        <w:rPr>
          <w:rFonts w:asciiTheme="minorHAnsi" w:hAnsiTheme="minorHAnsi" w:cstheme="minorHAnsi"/>
          <w:szCs w:val="22"/>
        </w:rPr>
        <w:tab/>
      </w:r>
    </w:p>
    <w:p w:rsidRPr="00C10045" w:rsidR="00E20C69" w:rsidP="00E20C69" w:rsidRDefault="00E20C69" w14:paraId="6BBB550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 Burden to Respondents or Record  keepers</w:t>
      </w:r>
      <w:r w:rsidRPr="00C10045">
        <w:rPr>
          <w:rFonts w:asciiTheme="minorHAnsi" w:hAnsiTheme="minorHAnsi" w:cstheme="minorHAnsi"/>
          <w:szCs w:val="22"/>
        </w:rPr>
        <w:tab/>
      </w:r>
    </w:p>
    <w:p w:rsidRPr="00C10045" w:rsidR="00E20C69" w:rsidP="00E20C69" w:rsidRDefault="00E20C69" w14:paraId="0CB96B1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r w:rsidRPr="00C10045">
        <w:rPr>
          <w:rFonts w:asciiTheme="minorHAnsi" w:hAnsiTheme="minorHAnsi" w:cstheme="minorHAnsi"/>
          <w:szCs w:val="22"/>
        </w:rPr>
        <w:tab/>
      </w:r>
    </w:p>
    <w:p w:rsidRPr="00C10045" w:rsidR="00E20C69" w:rsidP="00E20C69" w:rsidRDefault="00E20C69" w14:paraId="404D6BAE"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r w:rsidRPr="00C10045">
        <w:rPr>
          <w:rFonts w:asciiTheme="minorHAnsi" w:hAnsiTheme="minorHAnsi" w:cstheme="minorHAnsi"/>
          <w:szCs w:val="22"/>
        </w:rPr>
        <w:tab/>
      </w:r>
    </w:p>
    <w:p w:rsidRPr="00C10045" w:rsidR="00E20C69" w:rsidP="00E20C69" w:rsidRDefault="00E20C69" w14:paraId="7528B96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r w:rsidRPr="00C10045">
        <w:rPr>
          <w:rFonts w:asciiTheme="minorHAnsi" w:hAnsiTheme="minorHAnsi" w:cstheme="minorHAnsi"/>
          <w:szCs w:val="22"/>
        </w:rPr>
        <w:tab/>
      </w:r>
    </w:p>
    <w:p w:rsidRPr="00C10045" w:rsidR="00E20C69" w:rsidP="00E20C69" w:rsidRDefault="00E20C69" w14:paraId="365D2099"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r w:rsidRPr="00C10045">
        <w:rPr>
          <w:rFonts w:asciiTheme="minorHAnsi" w:hAnsiTheme="minorHAnsi" w:cstheme="minorHAnsi"/>
          <w:szCs w:val="22"/>
        </w:rPr>
        <w:tab/>
      </w:r>
    </w:p>
    <w:p w:rsidRPr="00C10045" w:rsidR="00E20C69" w:rsidP="00E20C69" w:rsidRDefault="00E20C69" w14:paraId="2DB85D62"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r w:rsidRPr="00C10045">
        <w:rPr>
          <w:rFonts w:asciiTheme="minorHAnsi" w:hAnsiTheme="minorHAnsi" w:cstheme="minorHAnsi"/>
          <w:szCs w:val="22"/>
        </w:rPr>
        <w:tab/>
      </w:r>
    </w:p>
    <w:p w:rsidR="00C10045" w:rsidP="00E20C69" w:rsidRDefault="00C10045" w14:paraId="2D2A4DAE" w14:textId="77777777">
      <w:pPr>
        <w:pStyle w:val="P1-StandPara"/>
        <w:ind w:firstLine="0"/>
        <w:rPr>
          <w:rFonts w:asciiTheme="minorHAnsi" w:hAnsiTheme="minorHAnsi" w:cstheme="minorHAnsi"/>
          <w:b/>
          <w:i/>
          <w:szCs w:val="22"/>
        </w:rPr>
      </w:pPr>
    </w:p>
    <w:p w:rsidR="00C10045" w:rsidP="00E20C69" w:rsidRDefault="00C10045" w14:paraId="38C35201" w14:textId="77777777">
      <w:pPr>
        <w:pStyle w:val="P1-StandPara"/>
        <w:ind w:firstLine="0"/>
        <w:rPr>
          <w:rFonts w:asciiTheme="minorHAnsi" w:hAnsiTheme="minorHAnsi" w:cstheme="minorHAnsi"/>
          <w:b/>
          <w:i/>
          <w:szCs w:val="22"/>
        </w:rPr>
      </w:pPr>
    </w:p>
    <w:p w:rsidR="00C10045" w:rsidP="00E20C69" w:rsidRDefault="00C10045" w14:paraId="79A17D71" w14:textId="77777777">
      <w:pPr>
        <w:pStyle w:val="P1-StandPara"/>
        <w:ind w:firstLine="0"/>
        <w:rPr>
          <w:rFonts w:asciiTheme="minorHAnsi" w:hAnsiTheme="minorHAnsi" w:cstheme="minorHAnsi"/>
          <w:b/>
          <w:i/>
          <w:szCs w:val="22"/>
        </w:rPr>
      </w:pPr>
    </w:p>
    <w:p w:rsidRPr="00C10045" w:rsidR="00261C6E" w:rsidP="00C10045" w:rsidRDefault="00E20C69" w14:paraId="387509A0" w14:textId="64982B48">
      <w:pPr>
        <w:pStyle w:val="P1-StandPara"/>
        <w:ind w:firstLine="0"/>
        <w:rPr>
          <w:rFonts w:asciiTheme="minorHAnsi" w:hAnsiTheme="minorHAnsi" w:cstheme="minorHAnsi"/>
          <w:b/>
          <w:caps/>
          <w:noProof/>
          <w:szCs w:val="22"/>
        </w:rPr>
      </w:pPr>
      <w:r w:rsidRPr="00C10045">
        <w:rPr>
          <w:rFonts w:asciiTheme="minorHAnsi" w:hAnsiTheme="minorHAnsi" w:cstheme="minorHAnsi"/>
          <w:b/>
          <w:i/>
          <w:szCs w:val="22"/>
        </w:rPr>
        <w:lastRenderedPageBreak/>
        <w:t>Attachments (save file names to match what is being referenced: (ex: x.baseline; y.screener)</w:t>
      </w:r>
      <w:r w:rsidRPr="00C10045">
        <w:rPr>
          <w:rFonts w:asciiTheme="minorHAnsi" w:hAnsiTheme="minorHAnsi" w:cstheme="minorHAnsi"/>
          <w:szCs w:val="22"/>
        </w:rPr>
        <w:fldChar w:fldCharType="end"/>
      </w:r>
    </w:p>
    <w:p w:rsidRPr="00DD4B6C" w:rsidR="00DD4B6C" w:rsidP="00DD4B6C" w:rsidRDefault="00DD4B6C" w14:paraId="5877301E" w14:textId="4B91197C">
      <w:pPr>
        <w:pStyle w:val="ListParagraph"/>
        <w:numPr>
          <w:ilvl w:val="0"/>
          <w:numId w:val="44"/>
        </w:numPr>
        <w:rPr>
          <w:highlight w:val="yellow"/>
        </w:rPr>
      </w:pPr>
      <w:r w:rsidRPr="00DD4B6C">
        <w:rPr>
          <w:highlight w:val="yellow"/>
        </w:rPr>
        <w:t>Attachment 1: Clinical Research Training Program (CRTP)/Medical Research Scholars Program (MRSP) Alumni Survey</w:t>
      </w:r>
    </w:p>
    <w:p w:rsidR="00DD4B6C" w:rsidP="00DD4B6C" w:rsidRDefault="00DD4B6C" w14:paraId="6F7DCA29" w14:textId="2DCEAFD4">
      <w:pPr>
        <w:pStyle w:val="ListParagraph"/>
        <w:numPr>
          <w:ilvl w:val="0"/>
          <w:numId w:val="44"/>
        </w:numPr>
      </w:pPr>
      <w:r>
        <w:t>Attachment 2: S</w:t>
      </w:r>
      <w:r w:rsidRPr="003A7475">
        <w:t>ummer Internship Program</w:t>
      </w:r>
      <w:r>
        <w:t xml:space="preserve"> Survey</w:t>
      </w:r>
    </w:p>
    <w:p w:rsidRPr="00DD4B6C" w:rsidR="00DD4B6C" w:rsidP="00DD4B6C" w:rsidRDefault="00DD4B6C" w14:paraId="47C17557" w14:textId="35D9E95C">
      <w:pPr>
        <w:pStyle w:val="ListParagraph"/>
        <w:numPr>
          <w:ilvl w:val="0"/>
          <w:numId w:val="44"/>
        </w:numPr>
        <w:rPr>
          <w:highlight w:val="yellow"/>
        </w:rPr>
      </w:pPr>
      <w:r w:rsidRPr="00DD4B6C">
        <w:rPr>
          <w:highlight w:val="yellow"/>
        </w:rPr>
        <w:t>Attachment 3: Graduate Medical Education (GME) Program Alumni Survey</w:t>
      </w:r>
    </w:p>
    <w:p w:rsidR="00DD4B6C" w:rsidP="00DD4B6C" w:rsidRDefault="00DD4B6C" w14:paraId="63BF5A8D" w14:textId="3999A17E">
      <w:pPr>
        <w:pStyle w:val="ListParagraph"/>
        <w:numPr>
          <w:ilvl w:val="0"/>
          <w:numId w:val="44"/>
        </w:numPr>
      </w:pPr>
      <w:r>
        <w:t xml:space="preserve">Attachment 4: </w:t>
      </w:r>
      <w:r w:rsidRPr="003A7475">
        <w:t>Clinical Electives Program (CEP)</w:t>
      </w:r>
      <w:r>
        <w:t xml:space="preserve"> Survey</w:t>
      </w:r>
    </w:p>
    <w:p w:rsidR="00DD4B6C" w:rsidP="00DD4B6C" w:rsidRDefault="00DD4B6C" w14:paraId="3F01CC28" w14:textId="77777777">
      <w:pPr>
        <w:pStyle w:val="ListParagraph"/>
        <w:numPr>
          <w:ilvl w:val="0"/>
          <w:numId w:val="44"/>
        </w:numPr>
      </w:pPr>
      <w:r>
        <w:t>Attachment 5: Privacy Impact Assessment</w:t>
      </w:r>
    </w:p>
    <w:p w:rsidRPr="003A7475" w:rsidR="00DD4B6C" w:rsidP="00DD4B6C" w:rsidRDefault="00DD4B6C" w14:paraId="4301FAD0" w14:textId="77777777">
      <w:pPr>
        <w:pStyle w:val="ListParagraph"/>
        <w:numPr>
          <w:ilvl w:val="0"/>
          <w:numId w:val="44"/>
        </w:numPr>
      </w:pPr>
      <w:r>
        <w:t>Published 30 Day Notice</w:t>
      </w:r>
    </w:p>
    <w:p w:rsidRPr="003A7475" w:rsidR="003A7475" w:rsidP="003A7475" w:rsidRDefault="003A7475" w14:paraId="45FFEDD3" w14:textId="1A8FB2CA"/>
    <w:p w:rsidRPr="003A7475" w:rsidR="003A7475" w:rsidP="003A7475" w:rsidRDefault="003A7475" w14:paraId="674FCA18" w14:textId="77777777"/>
    <w:p w:rsidRPr="00C10045" w:rsidR="00764655" w:rsidP="00F742DE" w:rsidRDefault="00764655" w14:paraId="4D22211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315D5E8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5FF6D34"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30D44C7"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7F14347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452CF56C"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8CFFB63"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DEBE5ED"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2DE06A3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557DE3B"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6F548E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AFA02E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44F55D5"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429C791C"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7DF11E0"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3BD64AB"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3CBA0A0" w14:textId="70340D48">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rsidRDefault="00F462D3" w14:paraId="17EE81A3" w14:textId="1282BB67">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3C5C2440" w14:textId="48577B3C">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5F1F8B94" w14:textId="395BCC85">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11C1EDF9" w14:textId="0A759A3F">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5CAB1935" w14:textId="283518B8">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180223F0" w14:textId="7BFE691D">
      <w:pPr>
        <w:pStyle w:val="P1-StandPara"/>
        <w:tabs>
          <w:tab w:val="left" w:pos="720"/>
          <w:tab w:val="right" w:leader="dot" w:pos="9504"/>
        </w:tabs>
        <w:spacing w:line="240" w:lineRule="auto"/>
        <w:ind w:firstLine="0"/>
        <w:rPr>
          <w:rFonts w:asciiTheme="minorHAnsi" w:hAnsiTheme="minorHAnsi" w:cstheme="minorHAnsi"/>
          <w:szCs w:val="22"/>
        </w:rPr>
      </w:pPr>
    </w:p>
    <w:p w:rsidRPr="00C10045" w:rsidR="003A7475" w:rsidP="00F742DE" w:rsidRDefault="003A7475" w14:paraId="6A13757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69C435F4" w14:textId="0169CEAE">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32A89A7" w14:textId="761ED85D">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185F6119" w14:textId="185D830B">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678F0EC" w14:textId="34CD52DC">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43F09F5C" w14:textId="50B1E0FD">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31126F8" w14:textId="3D456E4C">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2BA5266A" w14:textId="25C6858C">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rsidRDefault="00F462D3" w14:paraId="4BFE1703" w14:textId="4778D978">
      <w:pPr>
        <w:pStyle w:val="P1-StandPara"/>
        <w:tabs>
          <w:tab w:val="left" w:pos="720"/>
          <w:tab w:val="right" w:leader="dot" w:pos="9504"/>
        </w:tabs>
        <w:spacing w:line="240" w:lineRule="auto"/>
        <w:ind w:firstLine="0"/>
        <w:rPr>
          <w:rFonts w:asciiTheme="minorHAnsi" w:hAnsiTheme="minorHAnsi" w:cstheme="minorHAnsi"/>
          <w:szCs w:val="22"/>
        </w:rPr>
      </w:pPr>
    </w:p>
    <w:p w:rsidRPr="00C10045" w:rsidR="007F4761" w:rsidP="00F742DE" w:rsidRDefault="007F4761" w14:paraId="023BA784"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5DE164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409A12D"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078E6B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10045" w:rsidP="00C10045" w:rsidRDefault="00C10045" w14:paraId="172E1D7D"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lastRenderedPageBreak/>
        <w:t xml:space="preserve">A. </w:t>
      </w:r>
      <w:r w:rsidRPr="00BE76A7">
        <w:rPr>
          <w:rFonts w:asciiTheme="minorHAnsi" w:hAnsiTheme="minorHAnsi"/>
          <w:b/>
          <w:szCs w:val="22"/>
        </w:rPr>
        <w:t>Justification</w:t>
      </w:r>
    </w:p>
    <w:p w:rsidRPr="00C10045" w:rsidR="00D00E9E" w:rsidP="00F742DE" w:rsidRDefault="00D00E9E" w14:paraId="2AD5F34A"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1B34DE" w:rsidP="00FC6460" w:rsidRDefault="00FC6460" w14:paraId="6CE31E52" w14:textId="40978DEB">
      <w:pPr>
        <w:pStyle w:val="P1-StandPara"/>
        <w:spacing w:line="240" w:lineRule="auto"/>
        <w:ind w:left="720" w:firstLine="0"/>
        <w:rPr>
          <w:rFonts w:asciiTheme="minorHAnsi" w:hAnsiTheme="minorHAnsi" w:cstheme="minorHAnsi"/>
          <w:szCs w:val="22"/>
        </w:rPr>
      </w:pPr>
      <w:r w:rsidRPr="00F71B90">
        <w:rPr>
          <w:rFonts w:asciiTheme="minorHAnsi" w:hAnsiTheme="minorHAnsi" w:cstheme="minorHAnsi"/>
          <w:szCs w:val="22"/>
        </w:rPr>
        <w:t xml:space="preserve">The </w:t>
      </w:r>
      <w:r w:rsidRPr="00F71B90" w:rsidR="00260E8D">
        <w:rPr>
          <w:rFonts w:asciiTheme="minorHAnsi" w:hAnsiTheme="minorHAnsi" w:cstheme="minorHAnsi"/>
          <w:szCs w:val="22"/>
        </w:rPr>
        <w:t xml:space="preserve">existing </w:t>
      </w:r>
      <w:r w:rsidRPr="00F71B90">
        <w:rPr>
          <w:rFonts w:asciiTheme="minorHAnsi" w:hAnsiTheme="minorHAnsi" w:cstheme="minorHAnsi"/>
          <w:szCs w:val="22"/>
        </w:rPr>
        <w:t>information collection</w:t>
      </w:r>
      <w:r w:rsidRPr="00F71B90" w:rsidR="00585A99">
        <w:rPr>
          <w:rFonts w:asciiTheme="minorHAnsi" w:hAnsiTheme="minorHAnsi" w:cstheme="minorHAnsi"/>
          <w:szCs w:val="22"/>
        </w:rPr>
        <w:t xml:space="preserve"> </w:t>
      </w:r>
      <w:r w:rsidRPr="00F71B90" w:rsidR="00F42526">
        <w:rPr>
          <w:rFonts w:asciiTheme="minorHAnsi" w:hAnsiTheme="minorHAnsi" w:cstheme="minorHAnsi"/>
          <w:szCs w:val="22"/>
        </w:rPr>
        <w:t xml:space="preserve">proposes a </w:t>
      </w:r>
      <w:r w:rsidRPr="00F71B90">
        <w:rPr>
          <w:rFonts w:asciiTheme="minorHAnsi" w:hAnsiTheme="minorHAnsi" w:cstheme="minorHAnsi"/>
          <w:szCs w:val="22"/>
        </w:rPr>
        <w:t xml:space="preserve">revision </w:t>
      </w:r>
      <w:r w:rsidRPr="00F71B90" w:rsidR="00F42526">
        <w:rPr>
          <w:rFonts w:asciiTheme="minorHAnsi" w:hAnsiTheme="minorHAnsi" w:cstheme="minorHAnsi"/>
          <w:szCs w:val="22"/>
        </w:rPr>
        <w:t xml:space="preserve">to allow an </w:t>
      </w:r>
      <w:r w:rsidRPr="00F71B90">
        <w:rPr>
          <w:rFonts w:asciiTheme="minorHAnsi" w:hAnsiTheme="minorHAnsi" w:cstheme="minorHAnsi"/>
          <w:szCs w:val="22"/>
        </w:rPr>
        <w:t xml:space="preserve">on-going assessment of the long-term </w:t>
      </w:r>
      <w:r w:rsidRPr="00F71B90" w:rsidR="001B34DE">
        <w:rPr>
          <w:rFonts w:asciiTheme="minorHAnsi" w:hAnsiTheme="minorHAnsi" w:cstheme="minorHAnsi"/>
          <w:szCs w:val="22"/>
        </w:rPr>
        <w:t xml:space="preserve">impact and </w:t>
      </w:r>
      <w:r w:rsidRPr="00F71B90" w:rsidR="00260E8D">
        <w:rPr>
          <w:rFonts w:asciiTheme="minorHAnsi" w:hAnsiTheme="minorHAnsi" w:cstheme="minorHAnsi"/>
          <w:szCs w:val="22"/>
        </w:rPr>
        <w:t>outcomes</w:t>
      </w:r>
      <w:r w:rsidRPr="00F71B90">
        <w:rPr>
          <w:rFonts w:asciiTheme="minorHAnsi" w:hAnsiTheme="minorHAnsi" w:cstheme="minorHAnsi"/>
          <w:szCs w:val="22"/>
        </w:rPr>
        <w:t xml:space="preserve"> of clinical research training programs provided by the Office of Clinical Research Training and Medical Education </w:t>
      </w:r>
      <w:r w:rsidRPr="00F71B90" w:rsidR="001B34DE">
        <w:rPr>
          <w:rFonts w:asciiTheme="minorHAnsi" w:hAnsiTheme="minorHAnsi" w:cstheme="minorHAnsi"/>
          <w:szCs w:val="22"/>
        </w:rPr>
        <w:t xml:space="preserve">located </w:t>
      </w:r>
      <w:r w:rsidRPr="00F71B90">
        <w:rPr>
          <w:rFonts w:asciiTheme="minorHAnsi" w:hAnsiTheme="minorHAnsi" w:cstheme="minorHAnsi"/>
          <w:szCs w:val="22"/>
        </w:rPr>
        <w:t xml:space="preserve">in the NIH Clinical Center (CC) over a </w:t>
      </w:r>
      <w:r w:rsidRPr="00F71B90" w:rsidR="0019658A">
        <w:rPr>
          <w:rFonts w:asciiTheme="minorHAnsi" w:hAnsiTheme="minorHAnsi" w:cstheme="minorHAnsi"/>
          <w:szCs w:val="22"/>
        </w:rPr>
        <w:t>ten-year</w:t>
      </w:r>
      <w:r w:rsidRPr="00F71B90">
        <w:rPr>
          <w:rFonts w:asciiTheme="minorHAnsi" w:hAnsiTheme="minorHAnsi" w:cstheme="minorHAnsi"/>
          <w:szCs w:val="22"/>
        </w:rPr>
        <w:t xml:space="preserve"> follow-up period.  The information received from respondents is evaluated </w:t>
      </w:r>
      <w:r w:rsidRPr="00F71B90" w:rsidR="001B34DE">
        <w:rPr>
          <w:rFonts w:asciiTheme="minorHAnsi" w:hAnsiTheme="minorHAnsi" w:cstheme="minorHAnsi"/>
          <w:szCs w:val="22"/>
        </w:rPr>
        <w:t xml:space="preserve">annually </w:t>
      </w:r>
      <w:r w:rsidRPr="00F71B90">
        <w:rPr>
          <w:rFonts w:asciiTheme="minorHAnsi" w:hAnsiTheme="minorHAnsi" w:cstheme="minorHAnsi"/>
          <w:szCs w:val="22"/>
        </w:rPr>
        <w:t>by</w:t>
      </w:r>
      <w:r w:rsidRPr="00F71B90" w:rsidR="001B34DE">
        <w:rPr>
          <w:rFonts w:asciiTheme="minorHAnsi" w:hAnsiTheme="minorHAnsi" w:cstheme="minorHAnsi"/>
          <w:szCs w:val="22"/>
        </w:rPr>
        <w:t xml:space="preserve">, </w:t>
      </w:r>
      <w:r w:rsidRPr="00F71B90">
        <w:rPr>
          <w:rFonts w:asciiTheme="minorHAnsi" w:hAnsiTheme="minorHAnsi" w:cstheme="minorHAnsi"/>
          <w:szCs w:val="22"/>
        </w:rPr>
        <w:t>and incorporated into</w:t>
      </w:r>
      <w:r w:rsidRPr="00F71B90" w:rsidR="001B34DE">
        <w:rPr>
          <w:rFonts w:asciiTheme="minorHAnsi" w:hAnsiTheme="minorHAnsi" w:cstheme="minorHAnsi"/>
          <w:szCs w:val="22"/>
        </w:rPr>
        <w:t>,</w:t>
      </w:r>
      <w:r w:rsidRPr="00F71B90">
        <w:rPr>
          <w:rFonts w:asciiTheme="minorHAnsi" w:hAnsiTheme="minorHAnsi" w:cstheme="minorHAnsi"/>
          <w:szCs w:val="22"/>
        </w:rPr>
        <w:t xml:space="preserve"> the ongoing operational improveme</w:t>
      </w:r>
      <w:r w:rsidRPr="00C10045">
        <w:rPr>
          <w:rFonts w:asciiTheme="minorHAnsi" w:hAnsiTheme="minorHAnsi" w:cstheme="minorHAnsi"/>
          <w:szCs w:val="22"/>
        </w:rPr>
        <w:t xml:space="preserve">nt efforts of the Director of the Office of Clinical Research Training and Education, the </w:t>
      </w:r>
      <w:r w:rsidRPr="00C10045" w:rsidR="007042F1">
        <w:rPr>
          <w:rFonts w:asciiTheme="minorHAnsi" w:hAnsiTheme="minorHAnsi" w:cstheme="minorHAnsi"/>
          <w:szCs w:val="22"/>
        </w:rPr>
        <w:t xml:space="preserve">Chief Executive Officer </w:t>
      </w:r>
      <w:r w:rsidRPr="00C10045" w:rsidR="001B34DE">
        <w:rPr>
          <w:rFonts w:asciiTheme="minorHAnsi" w:hAnsiTheme="minorHAnsi" w:cstheme="minorHAnsi"/>
          <w:szCs w:val="22"/>
        </w:rPr>
        <w:t>of the CC</w:t>
      </w:r>
      <w:r w:rsidRPr="00C10045">
        <w:rPr>
          <w:rFonts w:asciiTheme="minorHAnsi" w:hAnsiTheme="minorHAnsi" w:cstheme="minorHAnsi"/>
          <w:szCs w:val="22"/>
        </w:rPr>
        <w:t xml:space="preserve">, and select NIH committees, including the </w:t>
      </w:r>
      <w:r w:rsidRPr="00C10045" w:rsidR="001B34DE">
        <w:rPr>
          <w:rFonts w:asciiTheme="minorHAnsi" w:hAnsiTheme="minorHAnsi" w:cstheme="minorHAnsi"/>
          <w:szCs w:val="22"/>
        </w:rPr>
        <w:t>trans-</w:t>
      </w:r>
      <w:r w:rsidRPr="00C10045">
        <w:rPr>
          <w:rFonts w:asciiTheme="minorHAnsi" w:hAnsiTheme="minorHAnsi" w:cstheme="minorHAnsi"/>
          <w:szCs w:val="22"/>
        </w:rPr>
        <w:t xml:space="preserve">NIH Graduate Medical Education Committee. The information </w:t>
      </w:r>
      <w:r w:rsidRPr="00C10045" w:rsidR="001B34DE">
        <w:rPr>
          <w:rFonts w:asciiTheme="minorHAnsi" w:hAnsiTheme="minorHAnsi" w:cstheme="minorHAnsi"/>
          <w:szCs w:val="22"/>
        </w:rPr>
        <w:t xml:space="preserve">collected </w:t>
      </w:r>
      <w:r w:rsidRPr="00C10045">
        <w:rPr>
          <w:rFonts w:asciiTheme="minorHAnsi" w:hAnsiTheme="minorHAnsi" w:cstheme="minorHAnsi"/>
          <w:szCs w:val="22"/>
        </w:rPr>
        <w:t xml:space="preserve">is also required to validate the effectiveness of graduate medical education training programs </w:t>
      </w:r>
      <w:r w:rsidRPr="00C10045" w:rsidR="001B34DE">
        <w:rPr>
          <w:rFonts w:asciiTheme="minorHAnsi" w:hAnsiTheme="minorHAnsi" w:cstheme="minorHAnsi"/>
          <w:szCs w:val="22"/>
        </w:rPr>
        <w:t>sponsored by the CC</w:t>
      </w:r>
      <w:r w:rsidRPr="00C10045">
        <w:rPr>
          <w:rFonts w:asciiTheme="minorHAnsi" w:hAnsiTheme="minorHAnsi" w:cstheme="minorHAnsi"/>
          <w:szCs w:val="22"/>
        </w:rPr>
        <w:t xml:space="preserve"> in accordance with requirements of external accrediting organizations, specifically the Accreditation Council for Graduate Medical Education located in Chicago, IL.</w:t>
      </w:r>
      <w:r w:rsidRPr="00C10045" w:rsidR="001B34DE">
        <w:rPr>
          <w:rFonts w:asciiTheme="minorHAnsi" w:hAnsiTheme="minorHAnsi" w:cstheme="minorHAnsi"/>
          <w:szCs w:val="22"/>
        </w:rPr>
        <w:t xml:space="preserve"> </w:t>
      </w:r>
    </w:p>
    <w:p w:rsidRPr="00C10045" w:rsidR="001B34DE" w:rsidP="00FC6460" w:rsidRDefault="001B34DE" w14:paraId="600F11B8" w14:textId="08F07844">
      <w:pPr>
        <w:pStyle w:val="P1-StandPara"/>
        <w:spacing w:line="240" w:lineRule="auto"/>
        <w:ind w:left="720" w:firstLine="0"/>
        <w:rPr>
          <w:rFonts w:asciiTheme="minorHAnsi" w:hAnsiTheme="minorHAnsi" w:cstheme="minorHAnsi"/>
          <w:szCs w:val="22"/>
        </w:rPr>
      </w:pPr>
    </w:p>
    <w:p w:rsidRPr="00C10045" w:rsidR="00FC6460" w:rsidP="00FC6460" w:rsidRDefault="001B34DE" w14:paraId="3D27A945" w14:textId="5B58C1AD">
      <w:pPr>
        <w:pStyle w:val="P1-StandPara"/>
        <w:spacing w:line="240" w:lineRule="auto"/>
        <w:ind w:left="720" w:firstLine="0"/>
        <w:rPr>
          <w:rFonts w:asciiTheme="minorHAnsi" w:hAnsiTheme="minorHAnsi" w:cstheme="minorHAnsi"/>
          <w:szCs w:val="22"/>
        </w:rPr>
      </w:pPr>
      <w:r w:rsidRPr="00DE6AC9">
        <w:rPr>
          <w:rFonts w:asciiTheme="minorHAnsi" w:hAnsiTheme="minorHAnsi" w:cstheme="minorHAnsi"/>
          <w:szCs w:val="22"/>
          <w:highlight w:val="yellow"/>
        </w:rPr>
        <w:t>The request for revision</w:t>
      </w:r>
      <w:r w:rsidRPr="00DE6AC9" w:rsidR="00BB1265">
        <w:rPr>
          <w:rFonts w:asciiTheme="minorHAnsi" w:hAnsiTheme="minorHAnsi" w:cstheme="minorHAnsi"/>
          <w:szCs w:val="22"/>
          <w:highlight w:val="yellow"/>
        </w:rPr>
        <w:t xml:space="preserve"> </w:t>
      </w:r>
      <w:r w:rsidRPr="00DE6AC9" w:rsidR="00260E8D">
        <w:rPr>
          <w:rFonts w:asciiTheme="minorHAnsi" w:hAnsiTheme="minorHAnsi" w:cstheme="minorHAnsi"/>
          <w:szCs w:val="22"/>
          <w:highlight w:val="yellow"/>
        </w:rPr>
        <w:t xml:space="preserve">of the information collection </w:t>
      </w:r>
      <w:r w:rsidRPr="00DE6AC9" w:rsidR="00BB1265">
        <w:rPr>
          <w:rFonts w:asciiTheme="minorHAnsi" w:hAnsiTheme="minorHAnsi" w:cstheme="minorHAnsi"/>
          <w:szCs w:val="22"/>
          <w:highlight w:val="yellow"/>
        </w:rPr>
        <w:t>involves</w:t>
      </w:r>
      <w:r w:rsidRPr="00DE6AC9" w:rsidR="00FC6460">
        <w:rPr>
          <w:rFonts w:asciiTheme="minorHAnsi" w:hAnsiTheme="minorHAnsi" w:cstheme="minorHAnsi"/>
          <w:szCs w:val="22"/>
          <w:highlight w:val="yellow"/>
        </w:rPr>
        <w:t xml:space="preserve"> </w:t>
      </w:r>
      <w:r w:rsidRPr="00DE6AC9" w:rsidR="00DE6AC9">
        <w:rPr>
          <w:rFonts w:asciiTheme="minorHAnsi" w:hAnsiTheme="minorHAnsi" w:cstheme="minorHAnsi"/>
          <w:szCs w:val="22"/>
          <w:highlight w:val="yellow"/>
        </w:rPr>
        <w:t xml:space="preserve">changes to questions in two survey instruments, Graduate Medical Education Graduate </w:t>
      </w:r>
      <w:r w:rsidR="0061779D">
        <w:rPr>
          <w:rFonts w:asciiTheme="minorHAnsi" w:hAnsiTheme="minorHAnsi" w:cstheme="minorHAnsi"/>
          <w:szCs w:val="22"/>
          <w:highlight w:val="yellow"/>
        </w:rPr>
        <w:t xml:space="preserve">Alumni </w:t>
      </w:r>
      <w:r w:rsidRPr="00DE6AC9" w:rsidR="00DE6AC9">
        <w:rPr>
          <w:rFonts w:asciiTheme="minorHAnsi" w:hAnsiTheme="minorHAnsi" w:cstheme="minorHAnsi"/>
          <w:szCs w:val="22"/>
          <w:highlight w:val="yellow"/>
        </w:rPr>
        <w:t>Survey and the Clinical Research Training Program/Medical Research Scholars Program Alumni Survey. Questions are being added and removed from these surveys to ensure information collected is applicable to the types of analyses needed to evaluate the efficacy of the training programs.</w:t>
      </w:r>
      <w:r w:rsidR="00DE6AC9">
        <w:rPr>
          <w:rFonts w:asciiTheme="minorHAnsi" w:hAnsiTheme="minorHAnsi" w:cstheme="minorHAnsi"/>
          <w:szCs w:val="22"/>
        </w:rPr>
        <w:t xml:space="preserve"> </w:t>
      </w:r>
    </w:p>
    <w:p w:rsidRPr="00C10045" w:rsidR="00D00E9E" w:rsidP="00F742DE" w:rsidRDefault="00D00E9E" w14:paraId="3595855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D90CFE" w:rsidP="00F742DE" w:rsidRDefault="00BF4042" w14:paraId="44297389" w14:textId="77777777">
      <w:pPr>
        <w:pStyle w:val="P1-StandPara"/>
        <w:tabs>
          <w:tab w:val="left" w:pos="720"/>
          <w:tab w:val="right" w:leader="dot" w:pos="9504"/>
        </w:tabs>
        <w:spacing w:line="240" w:lineRule="auto"/>
        <w:ind w:firstLine="0"/>
        <w:rPr>
          <w:rFonts w:asciiTheme="minorHAnsi" w:hAnsiTheme="minorHAnsi" w:cstheme="minorHAnsi"/>
          <w:b/>
          <w:szCs w:val="22"/>
        </w:rPr>
      </w:pPr>
      <w:r w:rsidRPr="00C10045">
        <w:rPr>
          <w:rFonts w:asciiTheme="minorHAnsi" w:hAnsiTheme="minorHAnsi" w:cstheme="minorHAnsi"/>
          <w:b/>
          <w:szCs w:val="22"/>
        </w:rPr>
        <w:t>A.1</w:t>
      </w:r>
      <w:r w:rsidRPr="00C10045">
        <w:rPr>
          <w:rFonts w:asciiTheme="minorHAnsi" w:hAnsiTheme="minorHAnsi" w:cstheme="minorHAnsi"/>
          <w:b/>
          <w:szCs w:val="22"/>
        </w:rPr>
        <w:tab/>
        <w:t>Circumstances Making the Collection of Information Necessary</w:t>
      </w:r>
    </w:p>
    <w:p w:rsidRPr="00C10045" w:rsidR="00794568" w:rsidP="00F742DE" w:rsidRDefault="00794568" w14:paraId="05421E33"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D90CFE" w:rsidP="00F742DE" w:rsidRDefault="00D90CFE" w14:paraId="548D2C52" w14:textId="77777777">
      <w:pPr>
        <w:pStyle w:val="P1-StandPara"/>
        <w:tabs>
          <w:tab w:val="left" w:pos="720"/>
          <w:tab w:val="right" w:leader="dot" w:pos="9504"/>
        </w:tabs>
        <w:spacing w:line="240" w:lineRule="auto"/>
        <w:ind w:left="720" w:hanging="720"/>
        <w:rPr>
          <w:rFonts w:asciiTheme="minorHAnsi" w:hAnsiTheme="minorHAnsi" w:cstheme="minorHAnsi"/>
          <w:szCs w:val="22"/>
        </w:rPr>
      </w:pPr>
      <w:r w:rsidRPr="00C10045">
        <w:rPr>
          <w:rFonts w:asciiTheme="minorHAnsi" w:hAnsiTheme="minorHAnsi" w:cstheme="minorHAnsi"/>
          <w:szCs w:val="22"/>
        </w:rPr>
        <w:tab/>
        <w:t xml:space="preserve">This survey </w:t>
      </w:r>
      <w:r w:rsidRPr="00C10045" w:rsidR="00F845DE">
        <w:rPr>
          <w:rFonts w:asciiTheme="minorHAnsi" w:hAnsiTheme="minorHAnsi" w:cstheme="minorHAnsi"/>
          <w:szCs w:val="22"/>
        </w:rPr>
        <w:t>helps</w:t>
      </w:r>
      <w:r w:rsidRPr="00C10045">
        <w:rPr>
          <w:rFonts w:asciiTheme="minorHAnsi" w:hAnsiTheme="minorHAnsi" w:cstheme="minorHAnsi"/>
          <w:szCs w:val="22"/>
        </w:rPr>
        <w:t xml:space="preserve"> fulfill the requirements of:</w:t>
      </w:r>
    </w:p>
    <w:p w:rsidRPr="00C10045" w:rsidR="00794568" w:rsidP="00F742DE" w:rsidRDefault="00794568" w14:paraId="46EA1C8E" w14:textId="77777777">
      <w:pPr>
        <w:pStyle w:val="P1-StandPara"/>
        <w:tabs>
          <w:tab w:val="left" w:pos="720"/>
          <w:tab w:val="right" w:leader="dot" w:pos="9504"/>
        </w:tabs>
        <w:spacing w:line="240" w:lineRule="auto"/>
        <w:ind w:left="720" w:hanging="720"/>
        <w:rPr>
          <w:rFonts w:asciiTheme="minorHAnsi" w:hAnsiTheme="minorHAnsi" w:cstheme="minorHAnsi"/>
          <w:szCs w:val="22"/>
        </w:rPr>
      </w:pPr>
    </w:p>
    <w:p w:rsidRPr="00C10045" w:rsidR="00D90CFE" w:rsidP="00F742DE" w:rsidRDefault="00D90CFE" w14:paraId="1E565A77" w14:textId="77777777">
      <w:pPr>
        <w:pStyle w:val="P1-StandPara"/>
        <w:numPr>
          <w:ilvl w:val="2"/>
          <w:numId w:val="5"/>
        </w:numPr>
        <w:tabs>
          <w:tab w:val="clear" w:pos="2880"/>
          <w:tab w:val="num" w:pos="900"/>
        </w:tabs>
        <w:spacing w:line="240" w:lineRule="auto"/>
        <w:ind w:left="900" w:hanging="180"/>
        <w:rPr>
          <w:rFonts w:asciiTheme="minorHAnsi" w:hAnsiTheme="minorHAnsi" w:cstheme="minorHAnsi"/>
          <w:szCs w:val="22"/>
        </w:rPr>
      </w:pPr>
      <w:bookmarkStart w:name="OLE_LINK1" w:id="0"/>
      <w:bookmarkStart w:name="OLE_LINK2" w:id="1"/>
      <w:r w:rsidRPr="00C10045">
        <w:rPr>
          <w:rFonts w:asciiTheme="minorHAnsi" w:hAnsiTheme="minorHAnsi" w:cstheme="minorHAnsi"/>
          <w:szCs w:val="22"/>
        </w:rPr>
        <w:t>Executive Order 12862</w:t>
      </w:r>
      <w:bookmarkEnd w:id="0"/>
      <w:bookmarkEnd w:id="1"/>
      <w:r w:rsidRPr="00C10045">
        <w:rPr>
          <w:rFonts w:asciiTheme="minorHAnsi" w:hAnsiTheme="minorHAnsi" w:cstheme="minorHAnsi"/>
          <w:szCs w:val="22"/>
        </w:rPr>
        <w:t>, ‘Setting Customer Service Standards,” which directs Agencies to continually reform their management practices and operations to provide service to the public that matches or exceeds the best service available in the private sector; and</w:t>
      </w:r>
    </w:p>
    <w:p w:rsidRPr="00C10045" w:rsidR="00794568" w:rsidP="00794568" w:rsidRDefault="00794568" w14:paraId="71D949C4" w14:textId="77777777">
      <w:pPr>
        <w:pStyle w:val="P1-StandPara"/>
        <w:spacing w:line="240" w:lineRule="auto"/>
        <w:ind w:left="720" w:firstLine="0"/>
        <w:rPr>
          <w:rFonts w:asciiTheme="minorHAnsi" w:hAnsiTheme="minorHAnsi" w:cstheme="minorHAnsi"/>
          <w:szCs w:val="22"/>
        </w:rPr>
      </w:pPr>
    </w:p>
    <w:p w:rsidRPr="00C10045" w:rsidR="00D90CFE" w:rsidP="00F742DE" w:rsidRDefault="00D90CFE" w14:paraId="37EFC96F" w14:textId="77777777">
      <w:pPr>
        <w:pStyle w:val="P1-StandPara"/>
        <w:numPr>
          <w:ilvl w:val="2"/>
          <w:numId w:val="5"/>
        </w:numPr>
        <w:tabs>
          <w:tab w:val="clear" w:pos="2880"/>
          <w:tab w:val="num" w:pos="900"/>
        </w:tabs>
        <w:spacing w:line="240" w:lineRule="auto"/>
        <w:ind w:left="900" w:hanging="180"/>
        <w:rPr>
          <w:rFonts w:asciiTheme="minorHAnsi" w:hAnsiTheme="minorHAnsi" w:cstheme="minorHAnsi"/>
          <w:szCs w:val="22"/>
        </w:rPr>
      </w:pPr>
      <w:r w:rsidRPr="00C10045">
        <w:rPr>
          <w:rFonts w:asciiTheme="minorHAnsi" w:hAnsiTheme="minorHAnsi" w:cstheme="minorHAnsi"/>
          <w:szCs w:val="22"/>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Pr="00C10045" w:rsidR="00D90CFE" w:rsidP="00F742DE" w:rsidRDefault="00D90CFE" w14:paraId="050F6A17" w14:textId="77777777">
      <w:pPr>
        <w:pStyle w:val="P1-StandPara"/>
        <w:spacing w:line="240" w:lineRule="auto"/>
        <w:ind w:left="720" w:firstLine="0"/>
        <w:rPr>
          <w:rFonts w:asciiTheme="minorHAnsi" w:hAnsiTheme="minorHAnsi" w:cstheme="minorHAnsi"/>
          <w:szCs w:val="22"/>
        </w:rPr>
      </w:pPr>
    </w:p>
    <w:p w:rsidRPr="00C10045" w:rsidR="00794568" w:rsidP="00F742DE" w:rsidRDefault="00361DF1" w14:paraId="3B65A1C3" w14:textId="77777777">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This survey </w:t>
      </w:r>
      <w:r w:rsidRPr="00C10045" w:rsidR="00F845DE">
        <w:rPr>
          <w:rFonts w:asciiTheme="minorHAnsi" w:hAnsiTheme="minorHAnsi" w:cstheme="minorHAnsi"/>
          <w:szCs w:val="22"/>
        </w:rPr>
        <w:t xml:space="preserve">also </w:t>
      </w:r>
      <w:r w:rsidRPr="00C10045" w:rsidR="0045146A">
        <w:rPr>
          <w:rFonts w:asciiTheme="minorHAnsi" w:hAnsiTheme="minorHAnsi" w:cstheme="minorHAnsi"/>
          <w:szCs w:val="22"/>
        </w:rPr>
        <w:t xml:space="preserve">continues to </w:t>
      </w:r>
      <w:r w:rsidRPr="00C10045" w:rsidR="00F845DE">
        <w:rPr>
          <w:rFonts w:asciiTheme="minorHAnsi" w:hAnsiTheme="minorHAnsi" w:cstheme="minorHAnsi"/>
          <w:szCs w:val="22"/>
        </w:rPr>
        <w:t>support</w:t>
      </w:r>
      <w:r w:rsidRPr="00C10045">
        <w:rPr>
          <w:rFonts w:asciiTheme="minorHAnsi" w:hAnsiTheme="minorHAnsi" w:cstheme="minorHAnsi"/>
          <w:szCs w:val="22"/>
        </w:rPr>
        <w:t xml:space="preserve"> the Office of Clinical Research Training and Medical Education’s </w:t>
      </w:r>
      <w:r w:rsidRPr="00C10045" w:rsidR="00F845DE">
        <w:rPr>
          <w:rFonts w:asciiTheme="minorHAnsi" w:hAnsiTheme="minorHAnsi" w:cstheme="minorHAnsi"/>
          <w:szCs w:val="22"/>
        </w:rPr>
        <w:t xml:space="preserve">(OCRTME) </w:t>
      </w:r>
      <w:r w:rsidRPr="00C10045">
        <w:rPr>
          <w:rFonts w:asciiTheme="minorHAnsi" w:hAnsiTheme="minorHAnsi" w:cstheme="minorHAnsi"/>
          <w:szCs w:val="22"/>
        </w:rPr>
        <w:t>fulfillment of the NIH Clinical Center</w:t>
      </w:r>
      <w:r w:rsidRPr="00C10045" w:rsidR="00184E3C">
        <w:rPr>
          <w:rFonts w:asciiTheme="minorHAnsi" w:hAnsiTheme="minorHAnsi" w:cstheme="minorHAnsi"/>
          <w:szCs w:val="22"/>
        </w:rPr>
        <w:t xml:space="preserve"> (CC)</w:t>
      </w:r>
      <w:r w:rsidRPr="00C10045">
        <w:rPr>
          <w:rFonts w:asciiTheme="minorHAnsi" w:hAnsiTheme="minorHAnsi" w:cstheme="minorHAnsi"/>
          <w:szCs w:val="22"/>
        </w:rPr>
        <w:t>’s mission, which is:</w:t>
      </w:r>
    </w:p>
    <w:p w:rsidRPr="00C10045" w:rsidR="00BD0975" w:rsidP="00361DF1" w:rsidRDefault="00BD0975" w14:paraId="44FB9287" w14:textId="77777777">
      <w:pPr>
        <w:shd w:val="clear" w:color="auto" w:fill="FFFFFF"/>
        <w:spacing w:before="100" w:beforeAutospacing="1" w:after="100" w:afterAutospacing="1" w:line="225" w:lineRule="atLeast"/>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To provide a versatile clinical research environment enabling the NIH mission to improve human health by:</w:t>
      </w:r>
    </w:p>
    <w:p w:rsidRPr="00C10045" w:rsidR="00BD0975" w:rsidP="00361DF1" w:rsidRDefault="00BD0975" w14:paraId="023112F9"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investigating the pathogenesis of disease;</w:t>
      </w:r>
    </w:p>
    <w:p w:rsidRPr="00C10045" w:rsidR="00BD0975" w:rsidP="00361DF1" w:rsidRDefault="00BD0975" w14:paraId="2FB18A56"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conducting first-in-human clinical trials with an emphasis on rare diseases and diseases of high public health impact;</w:t>
      </w:r>
    </w:p>
    <w:p w:rsidRPr="00C10045" w:rsidR="00BD0975" w:rsidP="00361DF1" w:rsidRDefault="00BD0975" w14:paraId="4914E1B5"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lastRenderedPageBreak/>
        <w:t>developing state-of-the-art diagnostic, preventive, and therapeutic interventions;</w:t>
      </w:r>
    </w:p>
    <w:p w:rsidRPr="00C10045" w:rsidR="00BD0975" w:rsidP="00361DF1" w:rsidRDefault="00BD0975" w14:paraId="4123ACC7"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 xml:space="preserve">training the current and next generations of </w:t>
      </w:r>
      <w:r w:rsidRPr="00C10045" w:rsidR="003C1024">
        <w:rPr>
          <w:rFonts w:asciiTheme="minorHAnsi" w:hAnsiTheme="minorHAnsi" w:cstheme="minorHAnsi"/>
          <w:color w:val="000000"/>
          <w:sz w:val="22"/>
          <w:szCs w:val="22"/>
        </w:rPr>
        <w:t xml:space="preserve">highly competent </w:t>
      </w:r>
      <w:r w:rsidRPr="00C10045">
        <w:rPr>
          <w:rFonts w:asciiTheme="minorHAnsi" w:hAnsiTheme="minorHAnsi" w:cstheme="minorHAnsi"/>
          <w:color w:val="000000"/>
          <w:sz w:val="22"/>
          <w:szCs w:val="22"/>
        </w:rPr>
        <w:t>clinical</w:t>
      </w:r>
      <w:r w:rsidRPr="00C10045" w:rsidR="003C1024">
        <w:rPr>
          <w:rFonts w:asciiTheme="minorHAnsi" w:hAnsiTheme="minorHAnsi" w:cstheme="minorHAnsi"/>
          <w:color w:val="000000"/>
          <w:sz w:val="22"/>
          <w:szCs w:val="22"/>
        </w:rPr>
        <w:t xml:space="preserve"> and translational</w:t>
      </w:r>
      <w:r w:rsidRPr="00C10045">
        <w:rPr>
          <w:rFonts w:asciiTheme="minorHAnsi" w:hAnsiTheme="minorHAnsi" w:cstheme="minorHAnsi"/>
          <w:color w:val="000000"/>
          <w:sz w:val="22"/>
          <w:szCs w:val="22"/>
        </w:rPr>
        <w:t xml:space="preserve"> researchers; and,</w:t>
      </w:r>
    </w:p>
    <w:p w:rsidRPr="00C10045" w:rsidR="00BD0975" w:rsidP="00361DF1" w:rsidRDefault="00B00732" w14:paraId="10A827D6"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assuring</w:t>
      </w:r>
      <w:r w:rsidRPr="00C10045" w:rsidR="00BD0975">
        <w:rPr>
          <w:rFonts w:asciiTheme="minorHAnsi" w:hAnsiTheme="minorHAnsi" w:cstheme="minorHAnsi"/>
          <w:color w:val="000000"/>
          <w:sz w:val="22"/>
          <w:szCs w:val="22"/>
        </w:rPr>
        <w:t xml:space="preserve"> that clinical </w:t>
      </w:r>
      <w:r w:rsidRPr="00C10045" w:rsidR="003C1024">
        <w:rPr>
          <w:rFonts w:asciiTheme="minorHAnsi" w:hAnsiTheme="minorHAnsi" w:cstheme="minorHAnsi"/>
          <w:color w:val="000000"/>
          <w:sz w:val="22"/>
          <w:szCs w:val="22"/>
        </w:rPr>
        <w:t xml:space="preserve">and translational </w:t>
      </w:r>
      <w:r w:rsidRPr="00C10045" w:rsidR="00BD0975">
        <w:rPr>
          <w:rFonts w:asciiTheme="minorHAnsi" w:hAnsiTheme="minorHAnsi" w:cstheme="minorHAnsi"/>
          <w:color w:val="000000"/>
          <w:sz w:val="22"/>
          <w:szCs w:val="22"/>
        </w:rPr>
        <w:t>research is ethical, efficient, and of high scientific quality.</w:t>
      </w:r>
    </w:p>
    <w:p w:rsidRPr="00C10045" w:rsidR="00794568" w:rsidP="00794568" w:rsidRDefault="00794568" w14:paraId="1E0CF28B" w14:textId="77777777">
      <w:pPr>
        <w:ind w:left="720"/>
        <w:rPr>
          <w:rFonts w:asciiTheme="minorHAnsi" w:hAnsiTheme="minorHAnsi" w:cstheme="minorHAnsi"/>
          <w:sz w:val="22"/>
          <w:szCs w:val="22"/>
        </w:rPr>
      </w:pPr>
    </w:p>
    <w:p w:rsidRPr="00C10045" w:rsidR="00595572" w:rsidP="00434A59" w:rsidRDefault="00434A59" w14:paraId="71C18201" w14:textId="77777777">
      <w:pPr>
        <w:pStyle w:val="NormalWeb"/>
        <w:shd w:val="clear" w:color="auto" w:fill="FFFFFF"/>
        <w:spacing w:before="0" w:beforeAutospacing="0" w:after="0" w:afterAutospacing="0"/>
        <w:ind w:left="720"/>
        <w:rPr>
          <w:rFonts w:asciiTheme="minorHAnsi" w:hAnsiTheme="minorHAnsi" w:cstheme="minorHAnsi"/>
          <w:sz w:val="22"/>
          <w:szCs w:val="22"/>
        </w:rPr>
      </w:pPr>
      <w:r w:rsidRPr="00C10045">
        <w:rPr>
          <w:rFonts w:asciiTheme="minorHAnsi" w:hAnsiTheme="minorHAnsi" w:cstheme="minorHAnsi"/>
          <w:sz w:val="22"/>
          <w:szCs w:val="22"/>
        </w:rPr>
        <w:t xml:space="preserve">To </w:t>
      </w:r>
      <w:r w:rsidRPr="00C10045" w:rsidR="0045146A">
        <w:rPr>
          <w:rFonts w:asciiTheme="minorHAnsi" w:hAnsiTheme="minorHAnsi" w:cstheme="minorHAnsi"/>
          <w:sz w:val="22"/>
          <w:szCs w:val="22"/>
        </w:rPr>
        <w:t xml:space="preserve">continue fulfillment of </w:t>
      </w:r>
      <w:r w:rsidRPr="00C10045">
        <w:rPr>
          <w:rFonts w:asciiTheme="minorHAnsi" w:hAnsiTheme="minorHAnsi" w:cstheme="minorHAnsi"/>
          <w:sz w:val="22"/>
          <w:szCs w:val="22"/>
        </w:rPr>
        <w:t xml:space="preserve">the mission of </w:t>
      </w:r>
      <w:r w:rsidRPr="00C10045" w:rsidR="00676AC5">
        <w:rPr>
          <w:rFonts w:asciiTheme="minorHAnsi" w:hAnsiTheme="minorHAnsi" w:cstheme="minorHAnsi"/>
          <w:sz w:val="22"/>
          <w:szCs w:val="22"/>
        </w:rPr>
        <w:t>“</w:t>
      </w:r>
      <w:r w:rsidRPr="00C10045" w:rsidR="00361DF1">
        <w:rPr>
          <w:rFonts w:asciiTheme="minorHAnsi" w:hAnsiTheme="minorHAnsi" w:cstheme="minorHAnsi"/>
          <w:color w:val="000000"/>
          <w:sz w:val="22"/>
          <w:szCs w:val="22"/>
        </w:rPr>
        <w:t xml:space="preserve">training the current and next generations of clinical </w:t>
      </w:r>
      <w:r w:rsidRPr="00C10045" w:rsidR="00FD46F5">
        <w:rPr>
          <w:rFonts w:asciiTheme="minorHAnsi" w:hAnsiTheme="minorHAnsi" w:cstheme="minorHAnsi"/>
          <w:color w:val="000000"/>
          <w:sz w:val="22"/>
          <w:szCs w:val="22"/>
        </w:rPr>
        <w:t xml:space="preserve">and translational </w:t>
      </w:r>
      <w:r w:rsidRPr="00C10045" w:rsidR="00361DF1">
        <w:rPr>
          <w:rFonts w:asciiTheme="minorHAnsi" w:hAnsiTheme="minorHAnsi" w:cstheme="minorHAnsi"/>
          <w:color w:val="000000"/>
          <w:sz w:val="22"/>
          <w:szCs w:val="22"/>
        </w:rPr>
        <w:t>researchers</w:t>
      </w:r>
      <w:r w:rsidRPr="00C10045" w:rsidR="00BD0975">
        <w:rPr>
          <w:rFonts w:asciiTheme="minorHAnsi" w:hAnsiTheme="minorHAnsi" w:cstheme="minorHAnsi"/>
          <w:sz w:val="22"/>
          <w:szCs w:val="22"/>
        </w:rPr>
        <w:t>,</w:t>
      </w:r>
      <w:r w:rsidRPr="00C10045">
        <w:rPr>
          <w:rFonts w:asciiTheme="minorHAnsi" w:hAnsiTheme="minorHAnsi" w:cstheme="minorHAnsi"/>
          <w:sz w:val="22"/>
          <w:szCs w:val="22"/>
        </w:rPr>
        <w:t>” t</w:t>
      </w:r>
      <w:r w:rsidRPr="00C10045" w:rsidR="00610F1E">
        <w:rPr>
          <w:rFonts w:asciiTheme="minorHAnsi" w:hAnsiTheme="minorHAnsi" w:cstheme="minorHAnsi"/>
          <w:sz w:val="22"/>
          <w:szCs w:val="22"/>
        </w:rPr>
        <w:t xml:space="preserve">he Office of Clinical Research Training and Medical Education </w:t>
      </w:r>
      <w:r w:rsidRPr="00C10045" w:rsidR="003555A3">
        <w:rPr>
          <w:rFonts w:asciiTheme="minorHAnsi" w:hAnsiTheme="minorHAnsi" w:cstheme="minorHAnsi"/>
          <w:sz w:val="22"/>
          <w:szCs w:val="22"/>
        </w:rPr>
        <w:t xml:space="preserve">(OCRTME) </w:t>
      </w:r>
      <w:r w:rsidRPr="00C10045" w:rsidR="00184E3C">
        <w:rPr>
          <w:rFonts w:asciiTheme="minorHAnsi" w:hAnsiTheme="minorHAnsi" w:cstheme="minorHAnsi"/>
          <w:sz w:val="22"/>
          <w:szCs w:val="22"/>
        </w:rPr>
        <w:t xml:space="preserve">in the CC </w:t>
      </w:r>
      <w:r w:rsidRPr="00C10045" w:rsidR="002246A6">
        <w:rPr>
          <w:rFonts w:asciiTheme="minorHAnsi" w:hAnsiTheme="minorHAnsi" w:cstheme="minorHAnsi"/>
          <w:sz w:val="22"/>
          <w:szCs w:val="22"/>
        </w:rPr>
        <w:t>administers and evaluates a comprehensive portfolio of clinical research training and medical education initiatives</w:t>
      </w:r>
      <w:r w:rsidRPr="00C10045" w:rsidR="00794568">
        <w:rPr>
          <w:rFonts w:asciiTheme="minorHAnsi" w:hAnsiTheme="minorHAnsi" w:cstheme="minorHAnsi"/>
          <w:sz w:val="22"/>
          <w:szCs w:val="22"/>
        </w:rPr>
        <w:t xml:space="preserve">, </w:t>
      </w:r>
      <w:r w:rsidRPr="00C10045" w:rsidR="00595572">
        <w:rPr>
          <w:rFonts w:asciiTheme="minorHAnsi" w:hAnsiTheme="minorHAnsi" w:cstheme="minorHAnsi"/>
          <w:sz w:val="22"/>
          <w:szCs w:val="22"/>
        </w:rPr>
        <w:t xml:space="preserve">including: </w:t>
      </w:r>
    </w:p>
    <w:p w:rsidRPr="00C10045" w:rsidR="0057569E" w:rsidP="00F742DE" w:rsidRDefault="0057569E" w14:paraId="27A55374"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Pr="00C10045" w:rsidR="00B15843" w:rsidP="00B15843" w:rsidRDefault="00B15843" w14:paraId="0C7F62FC"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Clinical Electives Program (CEP)</w:t>
      </w:r>
    </w:p>
    <w:p w:rsidRPr="00C10045" w:rsidR="00B15843" w:rsidP="00B15843" w:rsidRDefault="00B15843" w14:paraId="723192F2" w14:textId="432884E6">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Graduate Medical Education </w:t>
      </w:r>
      <w:r w:rsidRPr="00C10045" w:rsidR="00FD46F5">
        <w:rPr>
          <w:rFonts w:asciiTheme="minorHAnsi" w:hAnsiTheme="minorHAnsi" w:cstheme="minorHAnsi"/>
          <w:sz w:val="22"/>
          <w:szCs w:val="22"/>
        </w:rPr>
        <w:t xml:space="preserve">Program </w:t>
      </w:r>
      <w:r w:rsidRPr="00C10045">
        <w:rPr>
          <w:rFonts w:asciiTheme="minorHAnsi" w:hAnsiTheme="minorHAnsi" w:cstheme="minorHAnsi"/>
          <w:sz w:val="22"/>
          <w:szCs w:val="22"/>
        </w:rPr>
        <w:t>(GME)</w:t>
      </w:r>
    </w:p>
    <w:p w:rsidRPr="00C10045" w:rsidR="00D54AB5" w:rsidP="00D54AB5" w:rsidRDefault="00DD4B6C" w14:paraId="72DF4280" w14:textId="25D0E189">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Clinical Research Tra</w:t>
      </w:r>
      <w:r>
        <w:rPr>
          <w:rFonts w:asciiTheme="minorHAnsi" w:hAnsiTheme="minorHAnsi" w:cstheme="minorHAnsi"/>
          <w:sz w:val="22"/>
          <w:szCs w:val="22"/>
        </w:rPr>
        <w:t xml:space="preserve">ining Program (CRTP)/ </w:t>
      </w:r>
      <w:r w:rsidRPr="00C10045" w:rsidR="00D54AB5">
        <w:rPr>
          <w:rFonts w:asciiTheme="minorHAnsi" w:hAnsiTheme="minorHAnsi" w:cstheme="minorHAnsi"/>
          <w:sz w:val="22"/>
          <w:szCs w:val="22"/>
        </w:rPr>
        <w:t xml:space="preserve">Medical Research </w:t>
      </w:r>
      <w:r w:rsidRPr="00C10045" w:rsidR="00676AC5">
        <w:rPr>
          <w:rFonts w:asciiTheme="minorHAnsi" w:hAnsiTheme="minorHAnsi" w:cstheme="minorHAnsi"/>
          <w:sz w:val="22"/>
          <w:szCs w:val="22"/>
        </w:rPr>
        <w:t xml:space="preserve">Scholars Program (MSRP) </w:t>
      </w:r>
    </w:p>
    <w:p w:rsidRPr="00C10045" w:rsidR="00676AC5" w:rsidP="00B15843" w:rsidRDefault="00676AC5" w14:paraId="0584663F"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Summer </w:t>
      </w:r>
      <w:r w:rsidRPr="00C10045" w:rsidR="007A6720">
        <w:rPr>
          <w:rFonts w:asciiTheme="minorHAnsi" w:hAnsiTheme="minorHAnsi" w:cstheme="minorHAnsi"/>
          <w:sz w:val="22"/>
          <w:szCs w:val="22"/>
        </w:rPr>
        <w:t xml:space="preserve">Internship </w:t>
      </w:r>
      <w:r w:rsidRPr="00C10045">
        <w:rPr>
          <w:rFonts w:asciiTheme="minorHAnsi" w:hAnsiTheme="minorHAnsi" w:cstheme="minorHAnsi"/>
          <w:sz w:val="22"/>
          <w:szCs w:val="22"/>
        </w:rPr>
        <w:t>Program</w:t>
      </w:r>
    </w:p>
    <w:p w:rsidRPr="00C10045" w:rsidR="00595572" w:rsidP="00595572" w:rsidRDefault="00595572" w14:paraId="435342B2"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Pr="00C10045" w:rsidR="008259B4" w:rsidP="00F845DE" w:rsidRDefault="00F845DE" w14:paraId="6C328F43" w14:textId="77777777">
      <w:pPr>
        <w:ind w:left="720"/>
        <w:rPr>
          <w:rFonts w:asciiTheme="minorHAnsi" w:hAnsiTheme="minorHAnsi" w:cstheme="minorHAnsi"/>
          <w:sz w:val="22"/>
          <w:szCs w:val="22"/>
        </w:rPr>
      </w:pPr>
      <w:r w:rsidRPr="00C10045">
        <w:rPr>
          <w:rFonts w:asciiTheme="minorHAnsi" w:hAnsiTheme="minorHAnsi" w:cstheme="minorHAnsi"/>
          <w:sz w:val="22"/>
          <w:szCs w:val="22"/>
        </w:rPr>
        <w:t>This</w:t>
      </w:r>
      <w:r w:rsidRPr="00C10045" w:rsidR="00361DF1">
        <w:rPr>
          <w:rFonts w:asciiTheme="minorHAnsi" w:hAnsiTheme="minorHAnsi" w:cstheme="minorHAnsi"/>
          <w:sz w:val="22"/>
          <w:szCs w:val="22"/>
        </w:rPr>
        <w:t xml:space="preserve"> </w:t>
      </w:r>
      <w:r w:rsidRPr="00C10045" w:rsidR="0045146A">
        <w:rPr>
          <w:rFonts w:asciiTheme="minorHAnsi" w:hAnsiTheme="minorHAnsi" w:cstheme="minorHAnsi"/>
          <w:sz w:val="22"/>
          <w:szCs w:val="22"/>
        </w:rPr>
        <w:t>information collection</w:t>
      </w:r>
      <w:r w:rsidRPr="00C10045">
        <w:rPr>
          <w:rFonts w:asciiTheme="minorHAnsi" w:hAnsiTheme="minorHAnsi" w:cstheme="minorHAnsi"/>
          <w:sz w:val="22"/>
          <w:szCs w:val="22"/>
        </w:rPr>
        <w:t>’s purpose</w:t>
      </w:r>
      <w:r w:rsidRPr="00C10045" w:rsidR="009D7945">
        <w:rPr>
          <w:rFonts w:asciiTheme="minorHAnsi" w:hAnsiTheme="minorHAnsi" w:cstheme="minorHAnsi"/>
          <w:sz w:val="22"/>
          <w:szCs w:val="22"/>
        </w:rPr>
        <w:t xml:space="preserve"> is to </w:t>
      </w:r>
      <w:r w:rsidRPr="00C10045" w:rsidR="0045146A">
        <w:rPr>
          <w:rFonts w:asciiTheme="minorHAnsi" w:hAnsiTheme="minorHAnsi" w:cstheme="minorHAnsi"/>
          <w:sz w:val="22"/>
          <w:szCs w:val="22"/>
        </w:rPr>
        <w:t xml:space="preserve">continue to </w:t>
      </w:r>
      <w:r w:rsidRPr="00C10045" w:rsidR="00361DF1">
        <w:rPr>
          <w:rFonts w:asciiTheme="minorHAnsi" w:hAnsiTheme="minorHAnsi" w:cstheme="minorHAnsi"/>
          <w:sz w:val="22"/>
          <w:szCs w:val="22"/>
        </w:rPr>
        <w:t>assess the degree of impact the</w:t>
      </w:r>
      <w:r w:rsidRPr="00C10045" w:rsidR="00676AC5">
        <w:rPr>
          <w:rFonts w:asciiTheme="minorHAnsi" w:hAnsiTheme="minorHAnsi" w:cstheme="minorHAnsi"/>
          <w:sz w:val="22"/>
          <w:szCs w:val="22"/>
        </w:rPr>
        <w:t>se</w:t>
      </w:r>
      <w:r w:rsidRPr="00C10045" w:rsidR="00361DF1">
        <w:rPr>
          <w:rFonts w:asciiTheme="minorHAnsi" w:hAnsiTheme="minorHAnsi" w:cstheme="minorHAnsi"/>
          <w:sz w:val="22"/>
          <w:szCs w:val="22"/>
        </w:rPr>
        <w:t xml:space="preserve"> NIH training </w:t>
      </w:r>
      <w:r w:rsidRPr="00C10045" w:rsidR="00676AC5">
        <w:rPr>
          <w:rFonts w:asciiTheme="minorHAnsi" w:hAnsiTheme="minorHAnsi" w:cstheme="minorHAnsi"/>
          <w:sz w:val="22"/>
          <w:szCs w:val="22"/>
        </w:rPr>
        <w:t xml:space="preserve">programs have </w:t>
      </w:r>
      <w:r w:rsidRPr="00C10045" w:rsidR="00361DF1">
        <w:rPr>
          <w:rFonts w:asciiTheme="minorHAnsi" w:hAnsiTheme="minorHAnsi" w:cstheme="minorHAnsi"/>
          <w:sz w:val="22"/>
          <w:szCs w:val="22"/>
        </w:rPr>
        <w:t>had on the short- and long-term outcomes of the</w:t>
      </w:r>
      <w:r w:rsidRPr="00C10045" w:rsidR="00676AC5">
        <w:rPr>
          <w:rFonts w:asciiTheme="minorHAnsi" w:hAnsiTheme="minorHAnsi" w:cstheme="minorHAnsi"/>
          <w:sz w:val="22"/>
          <w:szCs w:val="22"/>
        </w:rPr>
        <w:t>ir</w:t>
      </w:r>
      <w:r w:rsidRPr="00C10045" w:rsidR="00361DF1">
        <w:rPr>
          <w:rFonts w:asciiTheme="minorHAnsi" w:hAnsiTheme="minorHAnsi" w:cstheme="minorHAnsi"/>
          <w:sz w:val="22"/>
          <w:szCs w:val="22"/>
        </w:rPr>
        <w:t xml:space="preserve"> graduates</w:t>
      </w:r>
      <w:r w:rsidRPr="00C10045" w:rsidR="00652EBD">
        <w:rPr>
          <w:rFonts w:asciiTheme="minorHAnsi" w:hAnsiTheme="minorHAnsi" w:cstheme="minorHAnsi"/>
          <w:sz w:val="22"/>
          <w:szCs w:val="22"/>
        </w:rPr>
        <w:t>.</w:t>
      </w:r>
      <w:r w:rsidRPr="00C10045" w:rsidR="009D7945">
        <w:rPr>
          <w:rFonts w:asciiTheme="minorHAnsi" w:hAnsiTheme="minorHAnsi" w:cstheme="minorHAnsi"/>
          <w:sz w:val="22"/>
          <w:szCs w:val="22"/>
        </w:rPr>
        <w:t xml:space="preserve">  </w:t>
      </w:r>
      <w:r w:rsidRPr="00C10045" w:rsidR="000C7C28">
        <w:rPr>
          <w:rFonts w:asciiTheme="minorHAnsi" w:hAnsiTheme="minorHAnsi" w:cstheme="minorHAnsi"/>
          <w:sz w:val="22"/>
          <w:szCs w:val="22"/>
        </w:rPr>
        <w:t xml:space="preserve">The </w:t>
      </w:r>
      <w:r w:rsidRPr="00C10045" w:rsidR="00BB1265">
        <w:rPr>
          <w:rFonts w:asciiTheme="minorHAnsi" w:hAnsiTheme="minorHAnsi" w:cstheme="minorHAnsi"/>
          <w:sz w:val="22"/>
          <w:szCs w:val="22"/>
        </w:rPr>
        <w:t>CC</w:t>
      </w:r>
      <w:r w:rsidRPr="00C10045" w:rsidR="000C7C28">
        <w:rPr>
          <w:rFonts w:asciiTheme="minorHAnsi" w:hAnsiTheme="minorHAnsi" w:cstheme="minorHAnsi"/>
          <w:sz w:val="22"/>
          <w:szCs w:val="22"/>
        </w:rPr>
        <w:t xml:space="preserve"> is the nation’s largest hospital dedicated to clinical research.  </w:t>
      </w:r>
      <w:r w:rsidRPr="00C10045" w:rsidR="009D7945">
        <w:rPr>
          <w:rFonts w:asciiTheme="minorHAnsi" w:hAnsiTheme="minorHAnsi" w:cstheme="minorHAnsi"/>
          <w:sz w:val="22"/>
          <w:szCs w:val="22"/>
        </w:rPr>
        <w:t xml:space="preserve">As the </w:t>
      </w:r>
      <w:r w:rsidRPr="00C10045" w:rsidR="00BB1265">
        <w:rPr>
          <w:rFonts w:asciiTheme="minorHAnsi" w:hAnsiTheme="minorHAnsi" w:cstheme="minorHAnsi"/>
          <w:sz w:val="22"/>
          <w:szCs w:val="22"/>
        </w:rPr>
        <w:t>CC</w:t>
      </w:r>
      <w:r w:rsidRPr="00C10045" w:rsidR="00652EBD">
        <w:rPr>
          <w:rFonts w:asciiTheme="minorHAnsi" w:hAnsiTheme="minorHAnsi" w:cstheme="minorHAnsi"/>
          <w:sz w:val="22"/>
          <w:szCs w:val="22"/>
        </w:rPr>
        <w:t xml:space="preserve">’s central office for </w:t>
      </w:r>
      <w:r w:rsidRPr="00C10045" w:rsidR="000C7C28">
        <w:rPr>
          <w:rFonts w:asciiTheme="minorHAnsi" w:hAnsiTheme="minorHAnsi" w:cstheme="minorHAnsi"/>
          <w:sz w:val="22"/>
          <w:szCs w:val="22"/>
        </w:rPr>
        <w:t xml:space="preserve">clinical research training and </w:t>
      </w:r>
      <w:r w:rsidRPr="00C10045" w:rsidR="003555A3">
        <w:rPr>
          <w:rFonts w:asciiTheme="minorHAnsi" w:hAnsiTheme="minorHAnsi" w:cstheme="minorHAnsi"/>
          <w:sz w:val="22"/>
          <w:szCs w:val="22"/>
        </w:rPr>
        <w:t xml:space="preserve">medical education, it </w:t>
      </w:r>
      <w:r w:rsidRPr="00C10045" w:rsidR="0045146A">
        <w:rPr>
          <w:rFonts w:asciiTheme="minorHAnsi" w:hAnsiTheme="minorHAnsi" w:cstheme="minorHAnsi"/>
          <w:sz w:val="22"/>
          <w:szCs w:val="22"/>
        </w:rPr>
        <w:t>remains</w:t>
      </w:r>
      <w:r w:rsidRPr="00C10045" w:rsidR="003555A3">
        <w:rPr>
          <w:rFonts w:asciiTheme="minorHAnsi" w:hAnsiTheme="minorHAnsi" w:cstheme="minorHAnsi"/>
          <w:sz w:val="22"/>
          <w:szCs w:val="22"/>
        </w:rPr>
        <w:t xml:space="preserve"> incumbent upon the </w:t>
      </w:r>
      <w:r w:rsidRPr="00C10045" w:rsidR="00184E3C">
        <w:rPr>
          <w:rFonts w:asciiTheme="minorHAnsi" w:hAnsiTheme="minorHAnsi" w:cstheme="minorHAnsi"/>
          <w:sz w:val="22"/>
          <w:szCs w:val="22"/>
        </w:rPr>
        <w:t xml:space="preserve">OCRTME </w:t>
      </w:r>
      <w:r w:rsidRPr="00C10045" w:rsidR="000C7C28">
        <w:rPr>
          <w:rFonts w:asciiTheme="minorHAnsi" w:hAnsiTheme="minorHAnsi" w:cstheme="minorHAnsi"/>
          <w:sz w:val="22"/>
          <w:szCs w:val="22"/>
        </w:rPr>
        <w:t xml:space="preserve">to </w:t>
      </w:r>
      <w:r w:rsidRPr="00C10045" w:rsidR="00652EBD">
        <w:rPr>
          <w:rFonts w:asciiTheme="minorHAnsi" w:hAnsiTheme="minorHAnsi" w:cstheme="minorHAnsi"/>
          <w:sz w:val="22"/>
          <w:szCs w:val="22"/>
        </w:rPr>
        <w:t>assess and modify</w:t>
      </w:r>
      <w:r w:rsidRPr="00C10045" w:rsidR="00361DF1">
        <w:rPr>
          <w:rFonts w:asciiTheme="minorHAnsi" w:hAnsiTheme="minorHAnsi" w:cstheme="minorHAnsi"/>
          <w:sz w:val="22"/>
          <w:szCs w:val="22"/>
        </w:rPr>
        <w:t>,</w:t>
      </w:r>
      <w:r w:rsidRPr="00C10045" w:rsidR="00652EBD">
        <w:rPr>
          <w:rFonts w:asciiTheme="minorHAnsi" w:hAnsiTheme="minorHAnsi" w:cstheme="minorHAnsi"/>
          <w:sz w:val="22"/>
          <w:szCs w:val="22"/>
        </w:rPr>
        <w:t xml:space="preserve"> as appropriate</w:t>
      </w:r>
      <w:r w:rsidRPr="00C10045" w:rsidR="00361DF1">
        <w:rPr>
          <w:rFonts w:asciiTheme="minorHAnsi" w:hAnsiTheme="minorHAnsi" w:cstheme="minorHAnsi"/>
          <w:sz w:val="22"/>
          <w:szCs w:val="22"/>
        </w:rPr>
        <w:t>,</w:t>
      </w:r>
      <w:r w:rsidRPr="00C10045" w:rsidR="00652EBD">
        <w:rPr>
          <w:rFonts w:asciiTheme="minorHAnsi" w:hAnsiTheme="minorHAnsi" w:cstheme="minorHAnsi"/>
          <w:sz w:val="22"/>
          <w:szCs w:val="22"/>
        </w:rPr>
        <w:t xml:space="preserve"> its program offerings based upon trainee feedback and outcomes</w:t>
      </w:r>
      <w:r w:rsidRPr="00C10045" w:rsidR="000C7C28">
        <w:rPr>
          <w:rFonts w:asciiTheme="minorHAnsi" w:hAnsiTheme="minorHAnsi" w:cstheme="minorHAnsi"/>
          <w:sz w:val="22"/>
          <w:szCs w:val="22"/>
        </w:rPr>
        <w:t>.</w:t>
      </w:r>
      <w:r w:rsidRPr="00C10045" w:rsidR="0044729B">
        <w:rPr>
          <w:rFonts w:asciiTheme="minorHAnsi" w:hAnsiTheme="minorHAnsi" w:cstheme="minorHAnsi"/>
          <w:sz w:val="22"/>
          <w:szCs w:val="22"/>
        </w:rPr>
        <w:t xml:space="preserve">  </w:t>
      </w:r>
    </w:p>
    <w:p w:rsidRPr="00C10045" w:rsidR="006E557B" w:rsidP="00F742DE" w:rsidRDefault="006E557B" w14:paraId="6AAEED0E" w14:textId="77777777">
      <w:pPr>
        <w:rPr>
          <w:rFonts w:asciiTheme="minorHAnsi" w:hAnsiTheme="minorHAnsi" w:cstheme="minorHAnsi"/>
          <w:color w:val="FF0000"/>
          <w:sz w:val="22"/>
          <w:szCs w:val="22"/>
        </w:rPr>
      </w:pPr>
    </w:p>
    <w:p w:rsidR="00671598" w:rsidP="00F742DE" w:rsidRDefault="006E557B" w14:paraId="53C92BB2" w14:textId="4D2B9DFF">
      <w:pPr>
        <w:pStyle w:val="Heading2"/>
        <w:tabs>
          <w:tab w:val="clear" w:pos="1152"/>
        </w:tabs>
        <w:spacing w:after="0" w:line="240" w:lineRule="auto"/>
        <w:ind w:left="720" w:hanging="720"/>
        <w:jc w:val="left"/>
        <w:rPr>
          <w:rFonts w:asciiTheme="minorHAnsi" w:hAnsiTheme="minorHAnsi" w:cstheme="minorHAnsi"/>
          <w:szCs w:val="22"/>
        </w:rPr>
      </w:pPr>
      <w:bookmarkStart w:name="_Toc443881743" w:id="2"/>
      <w:bookmarkStart w:name="_Toc451592232" w:id="3"/>
      <w:bookmarkStart w:name="_Toc5610273" w:id="4"/>
      <w:bookmarkStart w:name="_Toc99178779" w:id="5"/>
      <w:r w:rsidRPr="00C10045">
        <w:rPr>
          <w:rFonts w:asciiTheme="minorHAnsi" w:hAnsiTheme="minorHAnsi" w:cstheme="minorHAnsi"/>
          <w:szCs w:val="22"/>
        </w:rPr>
        <w:t>A.2</w:t>
      </w:r>
      <w:r w:rsidRPr="00C10045" w:rsidR="008259B4">
        <w:rPr>
          <w:rFonts w:asciiTheme="minorHAnsi" w:hAnsiTheme="minorHAnsi" w:cstheme="minorHAnsi"/>
          <w:szCs w:val="22"/>
        </w:rPr>
        <w:tab/>
      </w:r>
      <w:r w:rsidRPr="00C10045">
        <w:rPr>
          <w:rFonts w:asciiTheme="minorHAnsi" w:hAnsiTheme="minorHAnsi" w:cstheme="minorHAnsi"/>
          <w:szCs w:val="22"/>
        </w:rPr>
        <w:t>Purpose and Use of the Information</w:t>
      </w:r>
      <w:bookmarkEnd w:id="2"/>
      <w:bookmarkEnd w:id="3"/>
      <w:bookmarkEnd w:id="4"/>
      <w:bookmarkEnd w:id="5"/>
      <w:r w:rsidRPr="00C10045">
        <w:rPr>
          <w:rFonts w:asciiTheme="minorHAnsi" w:hAnsiTheme="minorHAnsi" w:cstheme="minorHAnsi"/>
          <w:szCs w:val="22"/>
        </w:rPr>
        <w:t xml:space="preserve"> Collection</w:t>
      </w:r>
    </w:p>
    <w:p w:rsidRPr="00C10045" w:rsidR="00C10045" w:rsidP="00C10045" w:rsidRDefault="00C10045" w14:paraId="1D591C07" w14:textId="77777777">
      <w:pPr>
        <w:pStyle w:val="P1-StandPara"/>
      </w:pPr>
    </w:p>
    <w:p w:rsidRPr="00C10045" w:rsidR="00C328C9" w:rsidP="00466742" w:rsidRDefault="002D30FE" w14:paraId="679E1DEF" w14:textId="2858A0AF">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The information collected </w:t>
      </w:r>
      <w:r w:rsidRPr="00C10045" w:rsidR="005B7380">
        <w:rPr>
          <w:rFonts w:asciiTheme="minorHAnsi" w:hAnsiTheme="minorHAnsi" w:cstheme="minorHAnsi"/>
          <w:szCs w:val="22"/>
        </w:rPr>
        <w:t xml:space="preserve">to date </w:t>
      </w:r>
      <w:r w:rsidRPr="00C10045" w:rsidR="00184E3C">
        <w:rPr>
          <w:rFonts w:asciiTheme="minorHAnsi" w:hAnsiTheme="minorHAnsi" w:cstheme="minorHAnsi"/>
          <w:szCs w:val="22"/>
        </w:rPr>
        <w:t xml:space="preserve">has </w:t>
      </w:r>
      <w:r w:rsidRPr="00C10045" w:rsidR="00465A77">
        <w:rPr>
          <w:rFonts w:asciiTheme="minorHAnsi" w:hAnsiTheme="minorHAnsi" w:cstheme="minorHAnsi"/>
          <w:szCs w:val="22"/>
        </w:rPr>
        <w:t>allowed the</w:t>
      </w:r>
      <w:r w:rsidRPr="00C10045" w:rsidR="0045146A">
        <w:rPr>
          <w:rFonts w:asciiTheme="minorHAnsi" w:hAnsiTheme="minorHAnsi" w:cstheme="minorHAnsi"/>
          <w:szCs w:val="22"/>
        </w:rPr>
        <w:t xml:space="preserve"> OCRTME</w:t>
      </w:r>
      <w:r w:rsidRPr="00C10045" w:rsidR="00DB41AB">
        <w:rPr>
          <w:rFonts w:asciiTheme="minorHAnsi" w:hAnsiTheme="minorHAnsi" w:cstheme="minorHAnsi"/>
          <w:szCs w:val="22"/>
        </w:rPr>
        <w:t xml:space="preserve"> to</w:t>
      </w:r>
      <w:r w:rsidRPr="00C10045" w:rsidR="009A3BFF">
        <w:rPr>
          <w:rFonts w:asciiTheme="minorHAnsi" w:hAnsiTheme="minorHAnsi" w:cstheme="minorHAnsi"/>
          <w:szCs w:val="22"/>
        </w:rPr>
        <w:t xml:space="preserve"> </w:t>
      </w:r>
      <w:r w:rsidRPr="00C10045" w:rsidR="00CF1D94">
        <w:rPr>
          <w:rFonts w:asciiTheme="minorHAnsi" w:hAnsiTheme="minorHAnsi" w:cstheme="minorHAnsi"/>
          <w:szCs w:val="22"/>
        </w:rPr>
        <w:t xml:space="preserve">begin </w:t>
      </w:r>
      <w:r w:rsidRPr="00C10045">
        <w:rPr>
          <w:rFonts w:asciiTheme="minorHAnsi" w:hAnsiTheme="minorHAnsi" w:cstheme="minorHAnsi"/>
          <w:szCs w:val="22"/>
        </w:rPr>
        <w:t>assess</w:t>
      </w:r>
      <w:r w:rsidRPr="00C10045" w:rsidR="00CF1D94">
        <w:rPr>
          <w:rFonts w:asciiTheme="minorHAnsi" w:hAnsiTheme="minorHAnsi" w:cstheme="minorHAnsi"/>
          <w:szCs w:val="22"/>
        </w:rPr>
        <w:t>ment of</w:t>
      </w:r>
      <w:r w:rsidRPr="00C10045">
        <w:rPr>
          <w:rFonts w:asciiTheme="minorHAnsi" w:hAnsiTheme="minorHAnsi" w:cstheme="minorHAnsi"/>
          <w:szCs w:val="22"/>
        </w:rPr>
        <w:t xml:space="preserve"> the </w:t>
      </w:r>
      <w:r w:rsidRPr="00C10045" w:rsidR="00F86C41">
        <w:rPr>
          <w:rFonts w:asciiTheme="minorHAnsi" w:hAnsiTheme="minorHAnsi" w:cstheme="minorHAnsi"/>
          <w:szCs w:val="22"/>
        </w:rPr>
        <w:t xml:space="preserve">long-term </w:t>
      </w:r>
      <w:r w:rsidRPr="00C10045">
        <w:rPr>
          <w:rFonts w:asciiTheme="minorHAnsi" w:hAnsiTheme="minorHAnsi" w:cstheme="minorHAnsi"/>
          <w:szCs w:val="22"/>
        </w:rPr>
        <w:t xml:space="preserve">value of the training provided by the OCRTME </w:t>
      </w:r>
      <w:r w:rsidRPr="00C10045" w:rsidR="00F86C41">
        <w:rPr>
          <w:rFonts w:asciiTheme="minorHAnsi" w:hAnsiTheme="minorHAnsi" w:cstheme="minorHAnsi"/>
          <w:szCs w:val="22"/>
        </w:rPr>
        <w:t xml:space="preserve">over </w:t>
      </w:r>
      <w:r w:rsidRPr="00C10045" w:rsidR="00CF1D94">
        <w:rPr>
          <w:rFonts w:asciiTheme="minorHAnsi" w:hAnsiTheme="minorHAnsi" w:cstheme="minorHAnsi"/>
          <w:szCs w:val="22"/>
        </w:rPr>
        <w:t>a</w:t>
      </w:r>
      <w:r w:rsidRPr="00C10045" w:rsidR="005B7380">
        <w:rPr>
          <w:rFonts w:asciiTheme="minorHAnsi" w:hAnsiTheme="minorHAnsi" w:cstheme="minorHAnsi"/>
          <w:szCs w:val="22"/>
        </w:rPr>
        <w:t xml:space="preserve"> planned</w:t>
      </w:r>
      <w:r w:rsidRPr="00C10045" w:rsidR="00184E3C">
        <w:rPr>
          <w:rFonts w:asciiTheme="minorHAnsi" w:hAnsiTheme="minorHAnsi" w:cstheme="minorHAnsi"/>
          <w:szCs w:val="22"/>
        </w:rPr>
        <w:t xml:space="preserve"> </w:t>
      </w:r>
      <w:r w:rsidRPr="00C10045" w:rsidR="00F86C41">
        <w:rPr>
          <w:rFonts w:asciiTheme="minorHAnsi" w:hAnsiTheme="minorHAnsi" w:cstheme="minorHAnsi"/>
          <w:szCs w:val="22"/>
        </w:rPr>
        <w:t xml:space="preserve">ten year follow-up period, </w:t>
      </w:r>
      <w:r w:rsidRPr="00C10045">
        <w:rPr>
          <w:rFonts w:asciiTheme="minorHAnsi" w:hAnsiTheme="minorHAnsi" w:cstheme="minorHAnsi"/>
          <w:szCs w:val="22"/>
        </w:rPr>
        <w:t xml:space="preserve">and the extent to which this training </w:t>
      </w:r>
      <w:r w:rsidRPr="00C10045" w:rsidR="005B7380">
        <w:rPr>
          <w:rFonts w:asciiTheme="minorHAnsi" w:hAnsiTheme="minorHAnsi" w:cstheme="minorHAnsi"/>
          <w:szCs w:val="22"/>
        </w:rPr>
        <w:t xml:space="preserve">has </w:t>
      </w:r>
      <w:r w:rsidRPr="00C10045">
        <w:rPr>
          <w:rFonts w:asciiTheme="minorHAnsi" w:hAnsiTheme="minorHAnsi" w:cstheme="minorHAnsi"/>
          <w:szCs w:val="22"/>
        </w:rPr>
        <w:t>promote</w:t>
      </w:r>
      <w:r w:rsidRPr="00C10045" w:rsidR="005B7380">
        <w:rPr>
          <w:rFonts w:asciiTheme="minorHAnsi" w:hAnsiTheme="minorHAnsi" w:cstheme="minorHAnsi"/>
          <w:szCs w:val="22"/>
        </w:rPr>
        <w:t>d</w:t>
      </w:r>
      <w:r w:rsidRPr="00C10045">
        <w:rPr>
          <w:rFonts w:asciiTheme="minorHAnsi" w:hAnsiTheme="minorHAnsi" w:cstheme="minorHAnsi"/>
          <w:szCs w:val="22"/>
        </w:rPr>
        <w:t xml:space="preserve"> (a) </w:t>
      </w:r>
      <w:r w:rsidRPr="00C10045" w:rsidR="00565C60">
        <w:rPr>
          <w:rFonts w:asciiTheme="minorHAnsi" w:hAnsiTheme="minorHAnsi" w:cstheme="minorHAnsi"/>
          <w:szCs w:val="22"/>
        </w:rPr>
        <w:t>professional competence</w:t>
      </w:r>
      <w:r w:rsidRPr="00C10045">
        <w:rPr>
          <w:rFonts w:asciiTheme="minorHAnsi" w:hAnsiTheme="minorHAnsi" w:cstheme="minorHAnsi"/>
          <w:szCs w:val="22"/>
        </w:rPr>
        <w:t>; (b) research productivity and independence;</w:t>
      </w:r>
      <w:r w:rsidRPr="00C10045" w:rsidR="00361DF1">
        <w:rPr>
          <w:rFonts w:asciiTheme="minorHAnsi" w:hAnsiTheme="minorHAnsi" w:cstheme="minorHAnsi"/>
          <w:szCs w:val="22"/>
        </w:rPr>
        <w:t xml:space="preserve"> and</w:t>
      </w:r>
      <w:r w:rsidRPr="00C10045">
        <w:rPr>
          <w:rFonts w:asciiTheme="minorHAnsi" w:hAnsiTheme="minorHAnsi" w:cstheme="minorHAnsi"/>
          <w:szCs w:val="22"/>
        </w:rPr>
        <w:t xml:space="preserve"> (c) future career development within clinical, translational, and academic research settings.</w:t>
      </w:r>
      <w:r w:rsidRPr="00C10045" w:rsidR="00466742">
        <w:rPr>
          <w:rFonts w:asciiTheme="minorHAnsi" w:hAnsiTheme="minorHAnsi" w:cstheme="minorHAnsi"/>
          <w:szCs w:val="22"/>
        </w:rPr>
        <w:t xml:space="preserve">  The information </w:t>
      </w:r>
      <w:r w:rsidRPr="00C10045">
        <w:rPr>
          <w:rFonts w:asciiTheme="minorHAnsi" w:hAnsiTheme="minorHAnsi" w:cstheme="minorHAnsi"/>
          <w:szCs w:val="22"/>
        </w:rPr>
        <w:t xml:space="preserve">received from respondents </w:t>
      </w:r>
      <w:r w:rsidRPr="00C10045" w:rsidR="005B7380">
        <w:rPr>
          <w:rFonts w:asciiTheme="minorHAnsi" w:hAnsiTheme="minorHAnsi" w:cstheme="minorHAnsi"/>
          <w:szCs w:val="22"/>
        </w:rPr>
        <w:t xml:space="preserve">has been </w:t>
      </w:r>
      <w:r w:rsidRPr="00C10045">
        <w:rPr>
          <w:rFonts w:asciiTheme="minorHAnsi" w:hAnsiTheme="minorHAnsi" w:cstheme="minorHAnsi"/>
          <w:szCs w:val="22"/>
        </w:rPr>
        <w:t xml:space="preserve">presented to, evaluated by, and </w:t>
      </w:r>
      <w:r w:rsidRPr="00C10045" w:rsidR="00361DF1">
        <w:rPr>
          <w:rFonts w:asciiTheme="minorHAnsi" w:hAnsiTheme="minorHAnsi" w:cstheme="minorHAnsi"/>
          <w:szCs w:val="22"/>
        </w:rPr>
        <w:t xml:space="preserve">incorporated into </w:t>
      </w:r>
      <w:r w:rsidRPr="00C10045" w:rsidR="00676AC5">
        <w:rPr>
          <w:rFonts w:asciiTheme="minorHAnsi" w:hAnsiTheme="minorHAnsi" w:cstheme="minorHAnsi"/>
          <w:szCs w:val="22"/>
        </w:rPr>
        <w:t xml:space="preserve">the ongoing </w:t>
      </w:r>
      <w:r w:rsidRPr="00C10045" w:rsidR="00361DF1">
        <w:rPr>
          <w:rFonts w:asciiTheme="minorHAnsi" w:hAnsiTheme="minorHAnsi" w:cstheme="minorHAnsi"/>
          <w:szCs w:val="22"/>
        </w:rPr>
        <w:t xml:space="preserve">operational improvement efforts of </w:t>
      </w:r>
      <w:r w:rsidRPr="00C10045">
        <w:rPr>
          <w:rFonts w:asciiTheme="minorHAnsi" w:hAnsiTheme="minorHAnsi" w:cstheme="minorHAnsi"/>
          <w:szCs w:val="22"/>
        </w:rPr>
        <w:t xml:space="preserve">the Director of the </w:t>
      </w:r>
      <w:r w:rsidRPr="00C10045" w:rsidR="00466742">
        <w:rPr>
          <w:rFonts w:asciiTheme="minorHAnsi" w:hAnsiTheme="minorHAnsi" w:cstheme="minorHAnsi"/>
          <w:szCs w:val="22"/>
        </w:rPr>
        <w:t xml:space="preserve">Office of Clinical Research Training and </w:t>
      </w:r>
      <w:r w:rsidRPr="00C10045" w:rsidR="00731157">
        <w:rPr>
          <w:rFonts w:asciiTheme="minorHAnsi" w:hAnsiTheme="minorHAnsi" w:cstheme="minorHAnsi"/>
          <w:szCs w:val="22"/>
        </w:rPr>
        <w:t xml:space="preserve">Medical </w:t>
      </w:r>
      <w:r w:rsidRPr="00C10045" w:rsidR="00466742">
        <w:rPr>
          <w:rFonts w:asciiTheme="minorHAnsi" w:hAnsiTheme="minorHAnsi" w:cstheme="minorHAnsi"/>
          <w:szCs w:val="22"/>
        </w:rPr>
        <w:t xml:space="preserve">Education, the </w:t>
      </w:r>
      <w:r w:rsidRPr="00C10045" w:rsidR="007042F1">
        <w:rPr>
          <w:rFonts w:asciiTheme="minorHAnsi" w:hAnsiTheme="minorHAnsi" w:cstheme="minorHAnsi"/>
          <w:szCs w:val="22"/>
        </w:rPr>
        <w:t xml:space="preserve">Chief Executive Officer of the </w:t>
      </w:r>
      <w:r w:rsidRPr="00C10045" w:rsidR="00466742">
        <w:rPr>
          <w:rFonts w:asciiTheme="minorHAnsi" w:hAnsiTheme="minorHAnsi" w:cstheme="minorHAnsi"/>
          <w:szCs w:val="22"/>
        </w:rPr>
        <w:t xml:space="preserve">Clinical Center </w:t>
      </w:r>
      <w:r w:rsidRPr="00C10045" w:rsidR="00DB41AB">
        <w:rPr>
          <w:rFonts w:asciiTheme="minorHAnsi" w:hAnsiTheme="minorHAnsi" w:cstheme="minorHAnsi"/>
          <w:szCs w:val="22"/>
        </w:rPr>
        <w:t>, and select NIH committees</w:t>
      </w:r>
      <w:r w:rsidRPr="00C10045" w:rsidR="00F86C41">
        <w:rPr>
          <w:rFonts w:asciiTheme="minorHAnsi" w:hAnsiTheme="minorHAnsi" w:cstheme="minorHAnsi"/>
          <w:szCs w:val="22"/>
        </w:rPr>
        <w:t>, including the NIH Graduate Medical Education Committee</w:t>
      </w:r>
      <w:r w:rsidRPr="00C10045" w:rsidR="00466742">
        <w:rPr>
          <w:rFonts w:asciiTheme="minorHAnsi" w:hAnsiTheme="minorHAnsi" w:cstheme="minorHAnsi"/>
          <w:szCs w:val="22"/>
        </w:rPr>
        <w:t>.</w:t>
      </w:r>
      <w:r w:rsidRPr="00C10045" w:rsidR="00F86C41">
        <w:rPr>
          <w:rFonts w:asciiTheme="minorHAnsi" w:hAnsiTheme="minorHAnsi" w:cstheme="minorHAnsi"/>
          <w:szCs w:val="22"/>
        </w:rPr>
        <w:t xml:space="preserve"> The information </w:t>
      </w:r>
      <w:r w:rsidRPr="00C10045" w:rsidR="005B7380">
        <w:rPr>
          <w:rFonts w:asciiTheme="minorHAnsi" w:hAnsiTheme="minorHAnsi" w:cstheme="minorHAnsi"/>
          <w:szCs w:val="22"/>
        </w:rPr>
        <w:t>collected continues to be</w:t>
      </w:r>
      <w:r w:rsidRPr="00C10045" w:rsidR="00F86C41">
        <w:rPr>
          <w:rFonts w:asciiTheme="minorHAnsi" w:hAnsiTheme="minorHAnsi" w:cstheme="minorHAnsi"/>
          <w:szCs w:val="22"/>
        </w:rPr>
        <w:t xml:space="preserve"> required </w:t>
      </w:r>
      <w:r w:rsidRPr="00C10045" w:rsidR="005B7380">
        <w:rPr>
          <w:rFonts w:asciiTheme="minorHAnsi" w:hAnsiTheme="minorHAnsi" w:cstheme="minorHAnsi"/>
          <w:szCs w:val="22"/>
        </w:rPr>
        <w:t xml:space="preserve">in order </w:t>
      </w:r>
      <w:r w:rsidRPr="00C10045" w:rsidR="00F86C41">
        <w:rPr>
          <w:rFonts w:asciiTheme="minorHAnsi" w:hAnsiTheme="minorHAnsi" w:cstheme="minorHAnsi"/>
          <w:szCs w:val="22"/>
        </w:rPr>
        <w:t>to validate the effectiveness of graduate medical education training programs at the NIH in accordance with requirements of external accrediting organizations, specifically the Accreditation Council for Graduate Medical Education located in Chicago, IL.</w:t>
      </w:r>
      <w:r w:rsidRPr="00C10045" w:rsidR="00466742">
        <w:rPr>
          <w:rFonts w:asciiTheme="minorHAnsi" w:hAnsiTheme="minorHAnsi" w:cstheme="minorHAnsi"/>
          <w:szCs w:val="22"/>
        </w:rPr>
        <w:t xml:space="preserve">  </w:t>
      </w:r>
    </w:p>
    <w:p w:rsidRPr="00C10045" w:rsidR="00DB41AB" w:rsidP="00466742" w:rsidRDefault="00DB41AB" w14:paraId="37EF4499" w14:textId="77777777">
      <w:pPr>
        <w:pStyle w:val="P1-StandPara"/>
        <w:spacing w:line="240" w:lineRule="auto"/>
        <w:ind w:left="720" w:firstLine="0"/>
        <w:rPr>
          <w:rFonts w:asciiTheme="minorHAnsi" w:hAnsiTheme="minorHAnsi" w:cstheme="minorHAnsi"/>
          <w:szCs w:val="22"/>
        </w:rPr>
      </w:pPr>
    </w:p>
    <w:p w:rsidRPr="00C10045" w:rsidR="00B17874" w:rsidP="00B17874" w:rsidRDefault="00553C35" w14:paraId="71277533" w14:textId="15116F1B">
      <w:pPr>
        <w:pStyle w:val="P1-StandPara"/>
        <w:spacing w:line="240" w:lineRule="auto"/>
        <w:ind w:left="720" w:firstLine="0"/>
        <w:rPr>
          <w:rFonts w:asciiTheme="minorHAnsi" w:hAnsiTheme="minorHAnsi" w:cstheme="minorHAnsi"/>
          <w:color w:val="000000"/>
          <w:szCs w:val="22"/>
        </w:rPr>
      </w:pPr>
      <w:r w:rsidRPr="00C10045">
        <w:rPr>
          <w:rFonts w:asciiTheme="minorHAnsi" w:hAnsiTheme="minorHAnsi" w:cstheme="minorHAnsi"/>
          <w:szCs w:val="22"/>
        </w:rPr>
        <w:t xml:space="preserve">Since our last submission for OMB clearance, we </w:t>
      </w:r>
      <w:r w:rsidRPr="00C10045" w:rsidR="005B7380">
        <w:rPr>
          <w:rFonts w:asciiTheme="minorHAnsi" w:hAnsiTheme="minorHAnsi" w:cstheme="minorHAnsi"/>
          <w:szCs w:val="22"/>
        </w:rPr>
        <w:t xml:space="preserve">have </w:t>
      </w:r>
      <w:r w:rsidRPr="00C10045" w:rsidR="00DE6339">
        <w:rPr>
          <w:rFonts w:asciiTheme="minorHAnsi" w:hAnsiTheme="minorHAnsi" w:cstheme="minorHAnsi"/>
          <w:szCs w:val="22"/>
        </w:rPr>
        <w:t>continue</w:t>
      </w:r>
      <w:r w:rsidRPr="00C10045" w:rsidR="005B7380">
        <w:rPr>
          <w:rFonts w:asciiTheme="minorHAnsi" w:hAnsiTheme="minorHAnsi" w:cstheme="minorHAnsi"/>
          <w:szCs w:val="22"/>
        </w:rPr>
        <w:t>d</w:t>
      </w:r>
      <w:r w:rsidRPr="00C10045" w:rsidR="00DE6339">
        <w:rPr>
          <w:rFonts w:asciiTheme="minorHAnsi" w:hAnsiTheme="minorHAnsi" w:cstheme="minorHAnsi"/>
          <w:szCs w:val="22"/>
        </w:rPr>
        <w:t xml:space="preserve"> to survey</w:t>
      </w:r>
      <w:r w:rsidRPr="00C10045" w:rsidR="00764655">
        <w:rPr>
          <w:rFonts w:asciiTheme="minorHAnsi" w:hAnsiTheme="minorHAnsi" w:cstheme="minorHAnsi"/>
          <w:szCs w:val="22"/>
        </w:rPr>
        <w:t xml:space="preserve"> </w:t>
      </w:r>
      <w:r w:rsidRPr="00C10045" w:rsidR="00DE6339">
        <w:rPr>
          <w:rFonts w:asciiTheme="minorHAnsi" w:hAnsiTheme="minorHAnsi" w:cstheme="minorHAnsi"/>
          <w:szCs w:val="22"/>
        </w:rPr>
        <w:t>participants who have completed the training initiatives and</w:t>
      </w:r>
      <w:r w:rsidRPr="00C10045">
        <w:rPr>
          <w:rFonts w:asciiTheme="minorHAnsi" w:hAnsiTheme="minorHAnsi" w:cstheme="minorHAnsi"/>
          <w:szCs w:val="22"/>
        </w:rPr>
        <w:t xml:space="preserve"> programs</w:t>
      </w:r>
      <w:r w:rsidRPr="00C10045" w:rsidR="00DE6339">
        <w:rPr>
          <w:rFonts w:asciiTheme="minorHAnsi" w:hAnsiTheme="minorHAnsi" w:cstheme="minorHAnsi"/>
          <w:szCs w:val="22"/>
        </w:rPr>
        <w:t xml:space="preserve"> cited above</w:t>
      </w:r>
      <w:r w:rsidRPr="00C10045">
        <w:rPr>
          <w:rFonts w:asciiTheme="minorHAnsi" w:hAnsiTheme="minorHAnsi" w:cstheme="minorHAnsi"/>
          <w:szCs w:val="22"/>
        </w:rPr>
        <w:t xml:space="preserve">.   The data received from </w:t>
      </w:r>
      <w:r w:rsidRPr="00C10045" w:rsidR="00DE6339">
        <w:rPr>
          <w:rFonts w:asciiTheme="minorHAnsi" w:hAnsiTheme="minorHAnsi" w:cstheme="minorHAnsi"/>
          <w:szCs w:val="22"/>
        </w:rPr>
        <w:t xml:space="preserve">these </w:t>
      </w:r>
      <w:r w:rsidRPr="00C10045" w:rsidR="00565C60">
        <w:rPr>
          <w:rFonts w:asciiTheme="minorHAnsi" w:hAnsiTheme="minorHAnsi" w:cstheme="minorHAnsi"/>
          <w:szCs w:val="22"/>
        </w:rPr>
        <w:t xml:space="preserve">surveys </w:t>
      </w:r>
      <w:r w:rsidRPr="00C10045" w:rsidR="00731157">
        <w:rPr>
          <w:rFonts w:asciiTheme="minorHAnsi" w:hAnsiTheme="minorHAnsi" w:cstheme="minorHAnsi"/>
          <w:szCs w:val="22"/>
        </w:rPr>
        <w:t>have</w:t>
      </w:r>
      <w:r w:rsidRPr="00C10045">
        <w:rPr>
          <w:rFonts w:asciiTheme="minorHAnsi" w:hAnsiTheme="minorHAnsi" w:cstheme="minorHAnsi"/>
          <w:szCs w:val="22"/>
        </w:rPr>
        <w:t xml:space="preserve"> been presented to Clinical Center leadership, as well as the </w:t>
      </w:r>
      <w:r w:rsidRPr="00C10045" w:rsidR="00B17874">
        <w:rPr>
          <w:rFonts w:asciiTheme="minorHAnsi" w:hAnsiTheme="minorHAnsi" w:cstheme="minorHAnsi"/>
          <w:szCs w:val="22"/>
        </w:rPr>
        <w:t xml:space="preserve">training </w:t>
      </w:r>
      <w:r w:rsidRPr="00C10045">
        <w:rPr>
          <w:rFonts w:asciiTheme="minorHAnsi" w:hAnsiTheme="minorHAnsi" w:cstheme="minorHAnsi"/>
          <w:szCs w:val="22"/>
        </w:rPr>
        <w:t xml:space="preserve">directors of the surveyed programs.  </w:t>
      </w:r>
      <w:r w:rsidRPr="00C10045" w:rsidR="00DE6339">
        <w:rPr>
          <w:rFonts w:asciiTheme="minorHAnsi" w:hAnsiTheme="minorHAnsi" w:cstheme="minorHAnsi"/>
          <w:szCs w:val="22"/>
        </w:rPr>
        <w:t>Leadership has</w:t>
      </w:r>
      <w:r w:rsidRPr="00C10045" w:rsidR="00565C60">
        <w:rPr>
          <w:rFonts w:asciiTheme="minorHAnsi" w:hAnsiTheme="minorHAnsi" w:cstheme="minorHAnsi"/>
          <w:szCs w:val="22"/>
        </w:rPr>
        <w:t xml:space="preserve"> </w:t>
      </w:r>
      <w:r w:rsidRPr="00C10045">
        <w:rPr>
          <w:rFonts w:asciiTheme="minorHAnsi" w:hAnsiTheme="minorHAnsi" w:cstheme="minorHAnsi"/>
          <w:szCs w:val="22"/>
        </w:rPr>
        <w:t>affirmed the value of the</w:t>
      </w:r>
      <w:r w:rsidRPr="00C10045" w:rsidR="00565C60">
        <w:rPr>
          <w:rFonts w:asciiTheme="minorHAnsi" w:hAnsiTheme="minorHAnsi" w:cstheme="minorHAnsi"/>
          <w:szCs w:val="22"/>
        </w:rPr>
        <w:t>se</w:t>
      </w:r>
      <w:r w:rsidRPr="00C10045">
        <w:rPr>
          <w:rFonts w:asciiTheme="minorHAnsi" w:hAnsiTheme="minorHAnsi" w:cstheme="minorHAnsi"/>
          <w:szCs w:val="22"/>
        </w:rPr>
        <w:t xml:space="preserve"> survey</w:t>
      </w:r>
      <w:r w:rsidRPr="00C10045" w:rsidR="00565C60">
        <w:rPr>
          <w:rFonts w:asciiTheme="minorHAnsi" w:hAnsiTheme="minorHAnsi" w:cstheme="minorHAnsi"/>
          <w:szCs w:val="22"/>
        </w:rPr>
        <w:t>s</w:t>
      </w:r>
      <w:r w:rsidRPr="00C10045">
        <w:rPr>
          <w:rFonts w:asciiTheme="minorHAnsi" w:hAnsiTheme="minorHAnsi" w:cstheme="minorHAnsi"/>
          <w:szCs w:val="22"/>
        </w:rPr>
        <w:t xml:space="preserve"> and the data generated from </w:t>
      </w:r>
      <w:r w:rsidRPr="00C10045" w:rsidR="00565C60">
        <w:rPr>
          <w:rFonts w:asciiTheme="minorHAnsi" w:hAnsiTheme="minorHAnsi" w:cstheme="minorHAnsi"/>
          <w:szCs w:val="22"/>
        </w:rPr>
        <w:t>them.</w:t>
      </w:r>
      <w:r w:rsidRPr="00C10045" w:rsidR="00B17874">
        <w:rPr>
          <w:rFonts w:asciiTheme="minorHAnsi" w:hAnsiTheme="minorHAnsi" w:cstheme="minorHAnsi"/>
          <w:szCs w:val="22"/>
        </w:rPr>
        <w:t xml:space="preserve">  </w:t>
      </w:r>
      <w:r w:rsidRPr="00C10045" w:rsidR="009233A5">
        <w:rPr>
          <w:rFonts w:asciiTheme="minorHAnsi" w:hAnsiTheme="minorHAnsi" w:cstheme="minorHAnsi"/>
          <w:szCs w:val="22"/>
        </w:rPr>
        <w:t>In addition,</w:t>
      </w:r>
      <w:r w:rsidRPr="00C10045" w:rsidR="00F476BB">
        <w:rPr>
          <w:rFonts w:asciiTheme="minorHAnsi" w:hAnsiTheme="minorHAnsi" w:cstheme="minorHAnsi"/>
          <w:szCs w:val="22"/>
        </w:rPr>
        <w:t xml:space="preserve"> OCRTME continues </w:t>
      </w:r>
      <w:r w:rsidRPr="00C10045" w:rsidR="009233A5">
        <w:rPr>
          <w:rFonts w:asciiTheme="minorHAnsi" w:hAnsiTheme="minorHAnsi" w:cstheme="minorHAnsi"/>
          <w:szCs w:val="22"/>
        </w:rPr>
        <w:t xml:space="preserve">to </w:t>
      </w:r>
      <w:r w:rsidRPr="00C10045" w:rsidR="009233A5">
        <w:rPr>
          <w:rFonts w:asciiTheme="minorHAnsi" w:hAnsiTheme="minorHAnsi" w:cstheme="minorHAnsi"/>
          <w:szCs w:val="22"/>
        </w:rPr>
        <w:lastRenderedPageBreak/>
        <w:t>modify program surveys</w:t>
      </w:r>
      <w:r w:rsidRPr="00C10045" w:rsidR="00DE6339">
        <w:rPr>
          <w:rFonts w:asciiTheme="minorHAnsi" w:hAnsiTheme="minorHAnsi" w:cstheme="minorHAnsi"/>
          <w:szCs w:val="22"/>
        </w:rPr>
        <w:t xml:space="preserve"> to reflect the </w:t>
      </w:r>
      <w:r w:rsidRPr="00C10045" w:rsidR="00A17361">
        <w:rPr>
          <w:rFonts w:asciiTheme="minorHAnsi" w:hAnsiTheme="minorHAnsi" w:cstheme="minorHAnsi"/>
          <w:szCs w:val="22"/>
        </w:rPr>
        <w:t>current</w:t>
      </w:r>
      <w:r w:rsidRPr="00C10045" w:rsidR="00DE6339">
        <w:rPr>
          <w:rFonts w:asciiTheme="minorHAnsi" w:hAnsiTheme="minorHAnsi" w:cstheme="minorHAnsi"/>
          <w:szCs w:val="22"/>
        </w:rPr>
        <w:t xml:space="preserve"> information needs of program administrators and </w:t>
      </w:r>
      <w:r w:rsidRPr="00C10045" w:rsidR="00A17361">
        <w:rPr>
          <w:rFonts w:asciiTheme="minorHAnsi" w:hAnsiTheme="minorHAnsi" w:cstheme="minorHAnsi"/>
          <w:szCs w:val="22"/>
        </w:rPr>
        <w:t xml:space="preserve">program needs </w:t>
      </w:r>
      <w:r w:rsidRPr="00C10045" w:rsidR="00DE6339">
        <w:rPr>
          <w:rFonts w:asciiTheme="minorHAnsi" w:hAnsiTheme="minorHAnsi" w:cstheme="minorHAnsi"/>
          <w:szCs w:val="22"/>
        </w:rPr>
        <w:t xml:space="preserve">to capture </w:t>
      </w:r>
      <w:r w:rsidRPr="00C10045" w:rsidR="005B7380">
        <w:rPr>
          <w:rFonts w:asciiTheme="minorHAnsi" w:hAnsiTheme="minorHAnsi" w:cstheme="minorHAnsi"/>
          <w:szCs w:val="22"/>
        </w:rPr>
        <w:t xml:space="preserve">additional </w:t>
      </w:r>
      <w:r w:rsidRPr="00C10045" w:rsidR="00DE6339">
        <w:rPr>
          <w:rFonts w:asciiTheme="minorHAnsi" w:hAnsiTheme="minorHAnsi" w:cstheme="minorHAnsi"/>
          <w:szCs w:val="22"/>
        </w:rPr>
        <w:t xml:space="preserve">data </w:t>
      </w:r>
      <w:r w:rsidRPr="00C10045" w:rsidR="00FE0C2D">
        <w:rPr>
          <w:rFonts w:asciiTheme="minorHAnsi" w:hAnsiTheme="minorHAnsi" w:cstheme="minorHAnsi"/>
          <w:szCs w:val="22"/>
        </w:rPr>
        <w:t xml:space="preserve">for meaningful evaluation </w:t>
      </w:r>
      <w:r w:rsidRPr="00C10045" w:rsidR="00DE6339">
        <w:rPr>
          <w:rFonts w:asciiTheme="minorHAnsi" w:hAnsiTheme="minorHAnsi" w:cstheme="minorHAnsi"/>
          <w:szCs w:val="22"/>
        </w:rPr>
        <w:t>more effectively</w:t>
      </w:r>
      <w:r w:rsidRPr="00C10045" w:rsidR="00A17361">
        <w:rPr>
          <w:rFonts w:asciiTheme="minorHAnsi" w:hAnsiTheme="minorHAnsi" w:cstheme="minorHAnsi"/>
          <w:szCs w:val="22"/>
        </w:rPr>
        <w:t>.</w:t>
      </w:r>
      <w:r w:rsidRPr="00C10045" w:rsidR="00DE6339">
        <w:rPr>
          <w:rFonts w:asciiTheme="minorHAnsi" w:hAnsiTheme="minorHAnsi" w:cstheme="minorHAnsi"/>
          <w:szCs w:val="22"/>
        </w:rPr>
        <w:t xml:space="preserve">  </w:t>
      </w:r>
    </w:p>
    <w:p w:rsidRPr="00C10045" w:rsidR="00B17874" w:rsidP="00553C35" w:rsidRDefault="00B17874" w14:paraId="11C81AA5" w14:textId="77777777">
      <w:pPr>
        <w:ind w:left="720"/>
        <w:rPr>
          <w:rFonts w:asciiTheme="minorHAnsi" w:hAnsiTheme="minorHAnsi" w:cstheme="minorHAnsi"/>
          <w:sz w:val="22"/>
          <w:szCs w:val="22"/>
        </w:rPr>
      </w:pPr>
    </w:p>
    <w:p w:rsidRPr="00C10045" w:rsidR="00764273" w:rsidP="00764273" w:rsidRDefault="00764273" w14:paraId="1CA7E3C1" w14:textId="77777777">
      <w:pPr>
        <w:pStyle w:val="P1-StandPara"/>
        <w:spacing w:line="240" w:lineRule="auto"/>
        <w:ind w:left="720" w:firstLine="0"/>
        <w:rPr>
          <w:rFonts w:asciiTheme="minorHAnsi" w:hAnsiTheme="minorHAnsi" w:cstheme="minorHAnsi"/>
          <w:color w:val="000000"/>
          <w:szCs w:val="22"/>
        </w:rPr>
      </w:pPr>
    </w:p>
    <w:p w:rsidRPr="00C10045" w:rsidR="00C84856" w:rsidP="00764273" w:rsidRDefault="00764273" w14:paraId="6FD91C22" w14:textId="77777777">
      <w:pPr>
        <w:pStyle w:val="P1-StandPara"/>
        <w:numPr>
          <w:ilvl w:val="1"/>
          <w:numId w:val="33"/>
        </w:numPr>
        <w:spacing w:line="240" w:lineRule="auto"/>
        <w:rPr>
          <w:rFonts w:asciiTheme="minorHAnsi" w:hAnsiTheme="minorHAnsi" w:cstheme="minorHAnsi"/>
          <w:szCs w:val="22"/>
        </w:rPr>
      </w:pPr>
      <w:r w:rsidRPr="00C10045">
        <w:rPr>
          <w:rFonts w:asciiTheme="minorHAnsi" w:hAnsiTheme="minorHAnsi" w:cstheme="minorHAnsi"/>
          <w:szCs w:val="22"/>
        </w:rPr>
        <w:t xml:space="preserve"> </w:t>
      </w:r>
      <w:r w:rsidRPr="00C10045" w:rsidR="00B15843">
        <w:rPr>
          <w:rFonts w:asciiTheme="minorHAnsi" w:hAnsiTheme="minorHAnsi" w:cstheme="minorHAnsi"/>
          <w:b/>
          <w:szCs w:val="22"/>
        </w:rPr>
        <w:t>Clinical Electives Program (CEP)</w:t>
      </w:r>
      <w:r w:rsidRPr="00C10045" w:rsidR="00780666">
        <w:rPr>
          <w:rFonts w:asciiTheme="minorHAnsi" w:hAnsiTheme="minorHAnsi" w:cstheme="minorHAnsi"/>
          <w:b/>
          <w:szCs w:val="22"/>
        </w:rPr>
        <w:br w:type="textWrapping" w:clear="all"/>
      </w:r>
    </w:p>
    <w:p w:rsidRPr="00C10045" w:rsidR="00676AC5" w:rsidP="00764273" w:rsidRDefault="00676AC5" w14:paraId="771926F4" w14:textId="6898701E">
      <w:pPr>
        <w:ind w:left="1080"/>
        <w:rPr>
          <w:rFonts w:asciiTheme="minorHAnsi" w:hAnsiTheme="minorHAnsi" w:cstheme="minorHAnsi"/>
          <w:sz w:val="22"/>
          <w:szCs w:val="22"/>
        </w:rPr>
      </w:pPr>
      <w:r w:rsidRPr="00C10045">
        <w:rPr>
          <w:rFonts w:asciiTheme="minorHAnsi" w:hAnsiTheme="minorHAnsi" w:cstheme="minorHAnsi"/>
          <w:sz w:val="22"/>
          <w:szCs w:val="22"/>
        </w:rPr>
        <w:t>The National Institutes o</w:t>
      </w:r>
      <w:r w:rsidRPr="00C10045" w:rsidR="00B17874">
        <w:rPr>
          <w:rFonts w:asciiTheme="minorHAnsi" w:hAnsiTheme="minorHAnsi" w:cstheme="minorHAnsi"/>
          <w:sz w:val="22"/>
          <w:szCs w:val="22"/>
        </w:rPr>
        <w:t>f Health (NIH) offers four- to twelve-</w:t>
      </w:r>
      <w:r w:rsidRPr="00C10045">
        <w:rPr>
          <w:rFonts w:asciiTheme="minorHAnsi" w:hAnsiTheme="minorHAnsi" w:cstheme="minorHAnsi"/>
          <w:sz w:val="22"/>
          <w:szCs w:val="22"/>
        </w:rPr>
        <w:t xml:space="preserve">week clinical </w:t>
      </w:r>
      <w:r w:rsidRPr="00C10045" w:rsidR="006547B0">
        <w:rPr>
          <w:rFonts w:asciiTheme="minorHAnsi" w:hAnsiTheme="minorHAnsi" w:cstheme="minorHAnsi"/>
          <w:sz w:val="22"/>
          <w:szCs w:val="22"/>
        </w:rPr>
        <w:t xml:space="preserve">research oriented </w:t>
      </w:r>
      <w:r w:rsidRPr="00C10045">
        <w:rPr>
          <w:rFonts w:asciiTheme="minorHAnsi" w:hAnsiTheme="minorHAnsi" w:cstheme="minorHAnsi"/>
          <w:sz w:val="22"/>
          <w:szCs w:val="22"/>
        </w:rPr>
        <w:t xml:space="preserve">elective rotations to senior medical and dental students in a multitude of specialty fields and biomedical disciplines at the </w:t>
      </w:r>
      <w:r w:rsidRPr="00C10045" w:rsidR="00BB1265">
        <w:rPr>
          <w:rFonts w:asciiTheme="minorHAnsi" w:hAnsiTheme="minorHAnsi" w:cstheme="minorHAnsi"/>
          <w:sz w:val="22"/>
          <w:szCs w:val="22"/>
        </w:rPr>
        <w:t>CC</w:t>
      </w:r>
      <w:r w:rsidRPr="00C10045">
        <w:rPr>
          <w:rFonts w:asciiTheme="minorHAnsi" w:hAnsiTheme="minorHAnsi" w:cstheme="minorHAnsi"/>
          <w:sz w:val="22"/>
          <w:szCs w:val="22"/>
        </w:rPr>
        <w:t>.</w:t>
      </w:r>
      <w:r w:rsidRPr="00C10045" w:rsidR="00B963F4">
        <w:rPr>
          <w:rFonts w:asciiTheme="minorHAnsi" w:hAnsiTheme="minorHAnsi" w:cstheme="minorHAnsi"/>
          <w:sz w:val="22"/>
          <w:szCs w:val="22"/>
        </w:rPr>
        <w:t xml:space="preserve"> The purpose of these elective rotations is to introduce these students to the conduct of well</w:t>
      </w:r>
      <w:r w:rsidRPr="00C10045" w:rsidR="006547B0">
        <w:rPr>
          <w:rFonts w:asciiTheme="minorHAnsi" w:hAnsiTheme="minorHAnsi" w:cstheme="minorHAnsi"/>
          <w:sz w:val="22"/>
          <w:szCs w:val="22"/>
        </w:rPr>
        <w:t>-</w:t>
      </w:r>
      <w:r w:rsidRPr="00C10045" w:rsidR="00B963F4">
        <w:rPr>
          <w:rFonts w:asciiTheme="minorHAnsi" w:hAnsiTheme="minorHAnsi" w:cstheme="minorHAnsi"/>
          <w:sz w:val="22"/>
          <w:szCs w:val="22"/>
        </w:rPr>
        <w:t>designed clinical and translational research, to teach clinical skills requisite for the care of patients enrolled in human investigational protocols at the NIH Clinical Center, and to promote research career development among participants.</w:t>
      </w:r>
      <w:r w:rsidRPr="00C10045" w:rsidR="006C41AE">
        <w:rPr>
          <w:rFonts w:asciiTheme="minorHAnsi" w:hAnsiTheme="minorHAnsi" w:cstheme="minorHAnsi"/>
          <w:sz w:val="22"/>
          <w:szCs w:val="22"/>
        </w:rPr>
        <w:t xml:space="preserve"> The Program </w:t>
      </w:r>
      <w:r w:rsidRPr="00C10045" w:rsidR="001B34DE">
        <w:rPr>
          <w:rFonts w:asciiTheme="minorHAnsi" w:hAnsiTheme="minorHAnsi" w:cstheme="minorHAnsi"/>
          <w:sz w:val="22"/>
          <w:szCs w:val="22"/>
        </w:rPr>
        <w:t xml:space="preserve">continues to </w:t>
      </w:r>
      <w:r w:rsidRPr="00C10045" w:rsidR="006C41AE">
        <w:rPr>
          <w:rFonts w:asciiTheme="minorHAnsi" w:hAnsiTheme="minorHAnsi" w:cstheme="minorHAnsi"/>
          <w:sz w:val="22"/>
          <w:szCs w:val="22"/>
        </w:rPr>
        <w:t xml:space="preserve">track the short term career placements of </w:t>
      </w:r>
      <w:r w:rsidRPr="00C10045" w:rsidR="00CB0742">
        <w:rPr>
          <w:rFonts w:asciiTheme="minorHAnsi" w:hAnsiTheme="minorHAnsi" w:cstheme="minorHAnsi"/>
          <w:sz w:val="22"/>
          <w:szCs w:val="22"/>
        </w:rPr>
        <w:t xml:space="preserve">former </w:t>
      </w:r>
      <w:r w:rsidRPr="00C10045" w:rsidR="006C41AE">
        <w:rPr>
          <w:rFonts w:asciiTheme="minorHAnsi" w:hAnsiTheme="minorHAnsi" w:cstheme="minorHAnsi"/>
          <w:sz w:val="22"/>
          <w:szCs w:val="22"/>
        </w:rPr>
        <w:t xml:space="preserve">participants </w:t>
      </w:r>
      <w:r w:rsidRPr="00C10045" w:rsidR="00CB0742">
        <w:rPr>
          <w:rFonts w:asciiTheme="minorHAnsi" w:hAnsiTheme="minorHAnsi" w:cstheme="minorHAnsi"/>
          <w:sz w:val="22"/>
          <w:szCs w:val="22"/>
        </w:rPr>
        <w:t xml:space="preserve">transitioning from student status to physician-in-training status, in order </w:t>
      </w:r>
      <w:r w:rsidRPr="00C10045" w:rsidR="006C41AE">
        <w:rPr>
          <w:rFonts w:asciiTheme="minorHAnsi" w:hAnsiTheme="minorHAnsi" w:cstheme="minorHAnsi"/>
          <w:sz w:val="22"/>
          <w:szCs w:val="22"/>
        </w:rPr>
        <w:t>to assess the effectiveness of this clinical</w:t>
      </w:r>
      <w:r w:rsidRPr="00C10045" w:rsidR="006547B0">
        <w:rPr>
          <w:rFonts w:asciiTheme="minorHAnsi" w:hAnsiTheme="minorHAnsi" w:cstheme="minorHAnsi"/>
          <w:sz w:val="22"/>
          <w:szCs w:val="22"/>
        </w:rPr>
        <w:t xml:space="preserve"> research oriented</w:t>
      </w:r>
      <w:r w:rsidRPr="00C10045" w:rsidR="006C41AE">
        <w:rPr>
          <w:rFonts w:asciiTheme="minorHAnsi" w:hAnsiTheme="minorHAnsi" w:cstheme="minorHAnsi"/>
          <w:sz w:val="22"/>
          <w:szCs w:val="22"/>
        </w:rPr>
        <w:t xml:space="preserve"> experience</w:t>
      </w:r>
      <w:r w:rsidRPr="00C10045" w:rsidR="00CB0742">
        <w:rPr>
          <w:rFonts w:asciiTheme="minorHAnsi" w:hAnsiTheme="minorHAnsi" w:cstheme="minorHAnsi"/>
          <w:sz w:val="22"/>
          <w:szCs w:val="22"/>
        </w:rPr>
        <w:t xml:space="preserve"> on professional development</w:t>
      </w:r>
      <w:r w:rsidRPr="00C10045" w:rsidR="006C41AE">
        <w:rPr>
          <w:rFonts w:asciiTheme="minorHAnsi" w:hAnsiTheme="minorHAnsi" w:cstheme="minorHAnsi"/>
          <w:sz w:val="22"/>
          <w:szCs w:val="22"/>
        </w:rPr>
        <w:t>.</w:t>
      </w:r>
    </w:p>
    <w:p w:rsidRPr="00C10045" w:rsidR="00FE3727" w:rsidP="00780666" w:rsidRDefault="00FE3727" w14:paraId="1AF86058" w14:textId="77777777">
      <w:pPr>
        <w:pStyle w:val="Heading2"/>
        <w:tabs>
          <w:tab w:val="clear" w:pos="1152"/>
        </w:tabs>
        <w:spacing w:after="0" w:line="240" w:lineRule="auto"/>
        <w:ind w:left="720" w:firstLine="0"/>
        <w:jc w:val="left"/>
        <w:rPr>
          <w:rFonts w:asciiTheme="minorHAnsi" w:hAnsiTheme="minorHAnsi" w:cstheme="minorHAnsi"/>
          <w:b w:val="0"/>
          <w:color w:val="000000"/>
          <w:szCs w:val="22"/>
        </w:rPr>
      </w:pPr>
    </w:p>
    <w:p w:rsidRPr="00C10045" w:rsidR="006E557B" w:rsidP="00764273" w:rsidRDefault="00B17874" w14:paraId="636483C3" w14:textId="77777777">
      <w:pPr>
        <w:pStyle w:val="Heading2"/>
        <w:numPr>
          <w:ilvl w:val="1"/>
          <w:numId w:val="33"/>
        </w:numPr>
        <w:tabs>
          <w:tab w:val="clear" w:pos="1152"/>
        </w:tabs>
        <w:spacing w:after="0" w:line="240" w:lineRule="auto"/>
        <w:jc w:val="left"/>
        <w:rPr>
          <w:rFonts w:asciiTheme="minorHAnsi" w:hAnsiTheme="minorHAnsi" w:cstheme="minorHAnsi"/>
          <w:szCs w:val="22"/>
        </w:rPr>
      </w:pPr>
      <w:r w:rsidRPr="00C10045">
        <w:rPr>
          <w:rFonts w:asciiTheme="minorHAnsi" w:hAnsiTheme="minorHAnsi" w:cstheme="minorHAnsi"/>
          <w:szCs w:val="22"/>
        </w:rPr>
        <w:t xml:space="preserve">  </w:t>
      </w:r>
      <w:r w:rsidRPr="00C10045" w:rsidR="009E2893">
        <w:rPr>
          <w:rFonts w:asciiTheme="minorHAnsi" w:hAnsiTheme="minorHAnsi" w:cstheme="minorHAnsi"/>
          <w:szCs w:val="22"/>
        </w:rPr>
        <w:t>G</w:t>
      </w:r>
      <w:r w:rsidRPr="00C10045" w:rsidR="002D0FBB">
        <w:rPr>
          <w:rFonts w:asciiTheme="minorHAnsi" w:hAnsiTheme="minorHAnsi" w:cstheme="minorHAnsi"/>
          <w:szCs w:val="22"/>
        </w:rPr>
        <w:t xml:space="preserve">raduate Medical Education (GME) </w:t>
      </w:r>
      <w:r w:rsidRPr="00C10045" w:rsidR="0097719F">
        <w:rPr>
          <w:rFonts w:asciiTheme="minorHAnsi" w:hAnsiTheme="minorHAnsi" w:cstheme="minorHAnsi"/>
          <w:szCs w:val="22"/>
        </w:rPr>
        <w:t xml:space="preserve">Training </w:t>
      </w:r>
      <w:r w:rsidRPr="00C10045" w:rsidR="002D0FBB">
        <w:rPr>
          <w:rFonts w:asciiTheme="minorHAnsi" w:hAnsiTheme="minorHAnsi" w:cstheme="minorHAnsi"/>
          <w:szCs w:val="22"/>
        </w:rPr>
        <w:t>Program</w:t>
      </w:r>
    </w:p>
    <w:p w:rsidRPr="00C10045" w:rsidR="003A6E00" w:rsidP="003A6E00" w:rsidRDefault="003A6E00" w14:paraId="221FC8B4" w14:textId="77777777">
      <w:pPr>
        <w:pStyle w:val="P1-StandPara"/>
        <w:spacing w:line="240" w:lineRule="auto"/>
        <w:rPr>
          <w:rFonts w:asciiTheme="minorHAnsi" w:hAnsiTheme="minorHAnsi" w:cstheme="minorHAnsi"/>
          <w:szCs w:val="22"/>
        </w:rPr>
      </w:pPr>
    </w:p>
    <w:p w:rsidRPr="00C10045" w:rsidR="003A6E00" w:rsidP="00764273" w:rsidRDefault="00B963F4" w14:paraId="38635458" w14:textId="77777777">
      <w:pPr>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Physician t</w:t>
      </w:r>
      <w:r w:rsidRPr="00C10045" w:rsidR="004A64B7">
        <w:rPr>
          <w:rFonts w:asciiTheme="minorHAnsi" w:hAnsiTheme="minorHAnsi" w:cstheme="minorHAnsi"/>
          <w:color w:val="000000"/>
          <w:sz w:val="22"/>
          <w:szCs w:val="22"/>
        </w:rPr>
        <w:t xml:space="preserve">rainees </w:t>
      </w:r>
      <w:r w:rsidRPr="00C10045">
        <w:rPr>
          <w:rFonts w:asciiTheme="minorHAnsi" w:hAnsiTheme="minorHAnsi" w:cstheme="minorHAnsi"/>
          <w:color w:val="000000"/>
          <w:sz w:val="22"/>
          <w:szCs w:val="22"/>
        </w:rPr>
        <w:t xml:space="preserve">enrolled in NIH graduate medical education </w:t>
      </w:r>
      <w:r w:rsidRPr="00C10045" w:rsidR="0097719F">
        <w:rPr>
          <w:rFonts w:asciiTheme="minorHAnsi" w:hAnsiTheme="minorHAnsi" w:cstheme="minorHAnsi"/>
          <w:color w:val="000000"/>
          <w:sz w:val="22"/>
          <w:szCs w:val="22"/>
        </w:rPr>
        <w:t xml:space="preserve">training </w:t>
      </w:r>
      <w:r w:rsidRPr="00C10045">
        <w:rPr>
          <w:rFonts w:asciiTheme="minorHAnsi" w:hAnsiTheme="minorHAnsi" w:cstheme="minorHAnsi"/>
          <w:color w:val="000000"/>
          <w:sz w:val="22"/>
          <w:szCs w:val="22"/>
        </w:rPr>
        <w:t xml:space="preserve">programs </w:t>
      </w:r>
      <w:r w:rsidRPr="00C10045" w:rsidR="004A64B7">
        <w:rPr>
          <w:rFonts w:asciiTheme="minorHAnsi" w:hAnsiTheme="minorHAnsi" w:cstheme="minorHAnsi"/>
          <w:color w:val="000000"/>
          <w:sz w:val="22"/>
          <w:szCs w:val="22"/>
        </w:rPr>
        <w:t>develop skills in diagnosis, disease management, and clinical investigation at the cutting edge of modern medicine by seeing patients and working with internationally-renowned physician investigators at the world’s largest hospital dedicated to human subject research</w:t>
      </w:r>
      <w:r w:rsidRPr="00C10045" w:rsidR="00BB1265">
        <w:rPr>
          <w:rFonts w:asciiTheme="minorHAnsi" w:hAnsiTheme="minorHAnsi" w:cstheme="minorHAnsi"/>
          <w:color w:val="000000"/>
          <w:sz w:val="22"/>
          <w:szCs w:val="22"/>
        </w:rPr>
        <w:t xml:space="preserve"> (</w:t>
      </w:r>
      <w:r w:rsidRPr="00C10045" w:rsidR="004A64B7">
        <w:rPr>
          <w:rFonts w:asciiTheme="minorHAnsi" w:hAnsiTheme="minorHAnsi" w:cstheme="minorHAnsi"/>
          <w:color w:val="000000"/>
          <w:sz w:val="22"/>
          <w:szCs w:val="22"/>
        </w:rPr>
        <w:t>the NIH Clinical Center</w:t>
      </w:r>
      <w:r w:rsidRPr="00C10045" w:rsidR="00BB1265">
        <w:rPr>
          <w:rFonts w:asciiTheme="minorHAnsi" w:hAnsiTheme="minorHAnsi" w:cstheme="minorHAnsi"/>
          <w:color w:val="000000"/>
          <w:sz w:val="22"/>
          <w:szCs w:val="22"/>
        </w:rPr>
        <w:t>)</w:t>
      </w:r>
      <w:r w:rsidRPr="00C10045" w:rsidR="004A64B7">
        <w:rPr>
          <w:rFonts w:asciiTheme="minorHAnsi" w:hAnsiTheme="minorHAnsi" w:cstheme="minorHAnsi"/>
          <w:color w:val="000000"/>
          <w:sz w:val="22"/>
          <w:szCs w:val="22"/>
        </w:rPr>
        <w:t xml:space="preserve">.  The intent of these </w:t>
      </w:r>
      <w:r w:rsidRPr="00C10045" w:rsidR="0097719F">
        <w:rPr>
          <w:rFonts w:asciiTheme="minorHAnsi" w:hAnsiTheme="minorHAnsi" w:cstheme="minorHAnsi"/>
          <w:color w:val="000000"/>
          <w:sz w:val="22"/>
          <w:szCs w:val="22"/>
        </w:rPr>
        <w:t xml:space="preserve">training </w:t>
      </w:r>
      <w:r w:rsidRPr="00C10045" w:rsidR="004A64B7">
        <w:rPr>
          <w:rFonts w:asciiTheme="minorHAnsi" w:hAnsiTheme="minorHAnsi" w:cstheme="minorHAnsi"/>
          <w:color w:val="000000"/>
          <w:sz w:val="22"/>
          <w:szCs w:val="22"/>
        </w:rPr>
        <w:t xml:space="preserve">programs is to educate </w:t>
      </w:r>
      <w:r w:rsidRPr="00C10045">
        <w:rPr>
          <w:rFonts w:asciiTheme="minorHAnsi" w:hAnsiTheme="minorHAnsi" w:cstheme="minorHAnsi"/>
          <w:color w:val="000000"/>
          <w:sz w:val="22"/>
          <w:szCs w:val="22"/>
        </w:rPr>
        <w:t xml:space="preserve">and promote the career development of </w:t>
      </w:r>
      <w:r w:rsidRPr="00C10045" w:rsidR="004A64B7">
        <w:rPr>
          <w:rFonts w:asciiTheme="minorHAnsi" w:hAnsiTheme="minorHAnsi" w:cstheme="minorHAnsi"/>
          <w:color w:val="000000"/>
          <w:sz w:val="22"/>
          <w:szCs w:val="22"/>
        </w:rPr>
        <w:t xml:space="preserve">highly-competent academic </w:t>
      </w:r>
      <w:r w:rsidRPr="00C10045" w:rsidR="00676AC5">
        <w:rPr>
          <w:rFonts w:asciiTheme="minorHAnsi" w:hAnsiTheme="minorHAnsi" w:cstheme="minorHAnsi"/>
          <w:color w:val="000000"/>
          <w:sz w:val="22"/>
          <w:szCs w:val="22"/>
        </w:rPr>
        <w:t>physicians</w:t>
      </w:r>
      <w:r w:rsidRPr="00C10045">
        <w:rPr>
          <w:rFonts w:asciiTheme="minorHAnsi" w:hAnsiTheme="minorHAnsi" w:cstheme="minorHAnsi"/>
          <w:color w:val="000000"/>
          <w:sz w:val="22"/>
          <w:szCs w:val="22"/>
        </w:rPr>
        <w:t xml:space="preserve"> who will make meaningful contributions to improving the health of the nation</w:t>
      </w:r>
      <w:r w:rsidRPr="00C10045" w:rsidR="0097719F">
        <w:rPr>
          <w:rFonts w:asciiTheme="minorHAnsi" w:hAnsiTheme="minorHAnsi" w:cstheme="minorHAnsi"/>
          <w:color w:val="000000"/>
          <w:sz w:val="22"/>
          <w:szCs w:val="22"/>
        </w:rPr>
        <w:t xml:space="preserve"> through biomedical research</w:t>
      </w:r>
      <w:r w:rsidRPr="00C10045" w:rsidR="004A64B7">
        <w:rPr>
          <w:rFonts w:asciiTheme="minorHAnsi" w:hAnsiTheme="minorHAnsi" w:cstheme="minorHAnsi"/>
          <w:color w:val="000000"/>
          <w:sz w:val="22"/>
          <w:szCs w:val="22"/>
        </w:rPr>
        <w:t>.</w:t>
      </w:r>
      <w:r w:rsidRPr="00C10045" w:rsidR="006C41AE">
        <w:rPr>
          <w:rFonts w:asciiTheme="minorHAnsi" w:hAnsiTheme="minorHAnsi" w:cstheme="minorHAnsi"/>
          <w:color w:val="000000"/>
          <w:sz w:val="22"/>
          <w:szCs w:val="22"/>
        </w:rPr>
        <w:t xml:space="preserve"> The Program </w:t>
      </w:r>
      <w:r w:rsidRPr="00C10045" w:rsidR="001B34DE">
        <w:rPr>
          <w:rFonts w:asciiTheme="minorHAnsi" w:hAnsiTheme="minorHAnsi" w:cstheme="minorHAnsi"/>
          <w:color w:val="000000"/>
          <w:sz w:val="22"/>
          <w:szCs w:val="22"/>
        </w:rPr>
        <w:t xml:space="preserve">continues to </w:t>
      </w:r>
      <w:r w:rsidRPr="00C10045" w:rsidR="006C41AE">
        <w:rPr>
          <w:rFonts w:asciiTheme="minorHAnsi" w:hAnsiTheme="minorHAnsi" w:cstheme="minorHAnsi"/>
          <w:color w:val="000000"/>
          <w:sz w:val="22"/>
          <w:szCs w:val="22"/>
        </w:rPr>
        <w:t>longitudinally track</w:t>
      </w:r>
      <w:r w:rsidRPr="00C10045" w:rsidR="001B34DE">
        <w:rPr>
          <w:rFonts w:asciiTheme="minorHAnsi" w:hAnsiTheme="minorHAnsi" w:cstheme="minorHAnsi"/>
          <w:color w:val="000000"/>
          <w:sz w:val="22"/>
          <w:szCs w:val="22"/>
        </w:rPr>
        <w:t xml:space="preserve"> the</w:t>
      </w:r>
      <w:r w:rsidRPr="00C10045" w:rsidR="006C41AE">
        <w:rPr>
          <w:rFonts w:asciiTheme="minorHAnsi" w:hAnsiTheme="minorHAnsi" w:cstheme="minorHAnsi"/>
          <w:color w:val="000000"/>
          <w:sz w:val="22"/>
          <w:szCs w:val="22"/>
        </w:rPr>
        <w:t xml:space="preserve"> perception of clinical competence as well as </w:t>
      </w:r>
      <w:r w:rsidRPr="00C10045" w:rsidR="001B34DE">
        <w:rPr>
          <w:rFonts w:asciiTheme="minorHAnsi" w:hAnsiTheme="minorHAnsi" w:cstheme="minorHAnsi"/>
          <w:color w:val="000000"/>
          <w:sz w:val="22"/>
          <w:szCs w:val="22"/>
        </w:rPr>
        <w:t xml:space="preserve">the details of </w:t>
      </w:r>
      <w:r w:rsidRPr="00C10045" w:rsidR="006C41AE">
        <w:rPr>
          <w:rFonts w:asciiTheme="minorHAnsi" w:hAnsiTheme="minorHAnsi" w:cstheme="minorHAnsi"/>
          <w:color w:val="000000"/>
          <w:sz w:val="22"/>
          <w:szCs w:val="22"/>
        </w:rPr>
        <w:t>career paths and long-term academic outcomes of graduates, including academic appointments, tenure, grants</w:t>
      </w:r>
      <w:r w:rsidRPr="00C10045" w:rsidR="0097719F">
        <w:rPr>
          <w:rFonts w:asciiTheme="minorHAnsi" w:hAnsiTheme="minorHAnsi" w:cstheme="minorHAnsi"/>
          <w:color w:val="000000"/>
          <w:sz w:val="22"/>
          <w:szCs w:val="22"/>
        </w:rPr>
        <w:t>,</w:t>
      </w:r>
      <w:r w:rsidRPr="00C10045" w:rsidR="006C41AE">
        <w:rPr>
          <w:rFonts w:asciiTheme="minorHAnsi" w:hAnsiTheme="minorHAnsi" w:cstheme="minorHAnsi"/>
          <w:color w:val="000000"/>
          <w:sz w:val="22"/>
          <w:szCs w:val="22"/>
        </w:rPr>
        <w:t xml:space="preserve"> and publications </w:t>
      </w:r>
      <w:r w:rsidRPr="00C10045" w:rsidR="001B34DE">
        <w:rPr>
          <w:rFonts w:asciiTheme="minorHAnsi" w:hAnsiTheme="minorHAnsi" w:cstheme="minorHAnsi"/>
          <w:color w:val="000000"/>
          <w:sz w:val="22"/>
          <w:szCs w:val="22"/>
        </w:rPr>
        <w:t xml:space="preserve">in order </w:t>
      </w:r>
      <w:r w:rsidRPr="00C10045" w:rsidR="006C41AE">
        <w:rPr>
          <w:rFonts w:asciiTheme="minorHAnsi" w:hAnsiTheme="minorHAnsi" w:cstheme="minorHAnsi"/>
          <w:color w:val="000000"/>
          <w:sz w:val="22"/>
          <w:szCs w:val="22"/>
        </w:rPr>
        <w:t>to assess effectiveness of training.</w:t>
      </w:r>
    </w:p>
    <w:p w:rsidRPr="00C10045" w:rsidR="003A6E00" w:rsidP="003A6E00" w:rsidRDefault="003A6E00" w14:paraId="55A77B39" w14:textId="77777777">
      <w:pPr>
        <w:rPr>
          <w:rFonts w:asciiTheme="minorHAnsi" w:hAnsiTheme="minorHAnsi" w:cstheme="minorHAnsi"/>
          <w:color w:val="000000"/>
          <w:sz w:val="22"/>
          <w:szCs w:val="22"/>
        </w:rPr>
      </w:pPr>
    </w:p>
    <w:p w:rsidRPr="00C10045" w:rsidR="00D54AB5" w:rsidP="00764273" w:rsidRDefault="00DD4B6C" w14:paraId="152F2FF2" w14:textId="69D2E3E3">
      <w:pPr>
        <w:pStyle w:val="P1-StandPara"/>
        <w:numPr>
          <w:ilvl w:val="1"/>
          <w:numId w:val="33"/>
        </w:numPr>
        <w:spacing w:line="240" w:lineRule="auto"/>
        <w:rPr>
          <w:rFonts w:asciiTheme="minorHAnsi" w:hAnsiTheme="minorHAnsi" w:cstheme="minorHAnsi"/>
          <w:b/>
          <w:szCs w:val="22"/>
        </w:rPr>
      </w:pPr>
      <w:r>
        <w:rPr>
          <w:rFonts w:asciiTheme="minorHAnsi" w:hAnsiTheme="minorHAnsi" w:cstheme="minorHAnsi"/>
          <w:b/>
          <w:szCs w:val="22"/>
        </w:rPr>
        <w:t>Clinical Research Training Program (CRTP)/</w:t>
      </w:r>
      <w:r w:rsidRPr="00C10045" w:rsidR="00D54AB5">
        <w:rPr>
          <w:rFonts w:asciiTheme="minorHAnsi" w:hAnsiTheme="minorHAnsi" w:cstheme="minorHAnsi"/>
          <w:b/>
          <w:szCs w:val="22"/>
        </w:rPr>
        <w:t>Medical Research Scholars Program (MSRP)</w:t>
      </w:r>
    </w:p>
    <w:p w:rsidRPr="00C10045" w:rsidR="00D54AB5" w:rsidP="00D54AB5" w:rsidRDefault="00D54AB5" w14:paraId="4E4F2284" w14:textId="77777777">
      <w:pPr>
        <w:pStyle w:val="P1-StandPara"/>
        <w:spacing w:line="240" w:lineRule="auto"/>
        <w:ind w:left="720" w:firstLine="0"/>
        <w:rPr>
          <w:rFonts w:asciiTheme="minorHAnsi" w:hAnsiTheme="minorHAnsi" w:cstheme="minorHAnsi"/>
          <w:color w:val="000000"/>
          <w:szCs w:val="22"/>
        </w:rPr>
      </w:pPr>
    </w:p>
    <w:p w:rsidRPr="00C10045" w:rsidR="00D54AB5" w:rsidP="00764273" w:rsidRDefault="00D54AB5" w14:paraId="4CEC065B" w14:textId="77777777">
      <w:pPr>
        <w:pStyle w:val="P1-StandPara"/>
        <w:spacing w:line="240" w:lineRule="auto"/>
        <w:ind w:left="1080" w:firstLine="0"/>
        <w:rPr>
          <w:rFonts w:asciiTheme="minorHAnsi" w:hAnsiTheme="minorHAnsi" w:cstheme="minorHAnsi"/>
          <w:szCs w:val="22"/>
        </w:rPr>
      </w:pPr>
      <w:r w:rsidRPr="00C10045">
        <w:rPr>
          <w:rFonts w:asciiTheme="minorHAnsi" w:hAnsiTheme="minorHAnsi" w:cstheme="minorHAnsi"/>
          <w:color w:val="000000"/>
          <w:szCs w:val="22"/>
          <w:shd w:val="clear" w:color="auto" w:fill="FFFFFF"/>
        </w:rPr>
        <w:t>The National Institutes of Health (NIH) Medical Research Scholars Program</w:t>
      </w:r>
      <w:r w:rsidRPr="00C10045" w:rsidR="00B17874">
        <w:rPr>
          <w:rFonts w:asciiTheme="minorHAnsi" w:hAnsiTheme="minorHAnsi" w:cstheme="minorHAnsi"/>
          <w:color w:val="000000"/>
          <w:szCs w:val="22"/>
          <w:shd w:val="clear" w:color="auto" w:fill="FFFFFF"/>
        </w:rPr>
        <w:t>, formerly known as the Clinical Research Training Programs,</w:t>
      </w:r>
      <w:r w:rsidRPr="00C10045">
        <w:rPr>
          <w:rFonts w:asciiTheme="minorHAnsi" w:hAnsiTheme="minorHAnsi" w:cstheme="minorHAnsi"/>
          <w:color w:val="000000"/>
          <w:szCs w:val="22"/>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Pr="00C10045" w:rsidR="007446DB">
        <w:rPr>
          <w:rFonts w:asciiTheme="minorHAnsi" w:hAnsiTheme="minorHAnsi" w:cstheme="minorHAnsi"/>
          <w:color w:val="000000"/>
          <w:szCs w:val="22"/>
          <w:shd w:val="clear" w:color="auto" w:fill="FFFFFF"/>
        </w:rPr>
        <w:t>D</w:t>
      </w:r>
      <w:r w:rsidRPr="00C10045">
        <w:rPr>
          <w:rFonts w:asciiTheme="minorHAnsi" w:hAnsiTheme="minorHAnsi" w:cstheme="minorHAnsi"/>
          <w:color w:val="000000"/>
          <w:szCs w:val="22"/>
          <w:shd w:val="clear" w:color="auto" w:fill="FFFFFF"/>
        </w:rPr>
        <w:t>. Scholars</w:t>
      </w:r>
      <w:r w:rsidRPr="00C10045" w:rsidR="003762B8">
        <w:rPr>
          <w:rFonts w:asciiTheme="minorHAnsi" w:hAnsiTheme="minorHAnsi" w:cstheme="minorHAnsi"/>
          <w:color w:val="000000"/>
          <w:szCs w:val="22"/>
          <w:shd w:val="clear" w:color="auto" w:fill="FFFFFF"/>
        </w:rPr>
        <w:t xml:space="preserve"> learn the principles of basic science, translational, or clinical research design, and then apply their knowledge through direct participation</w:t>
      </w:r>
      <w:r w:rsidRPr="00C10045">
        <w:rPr>
          <w:rFonts w:asciiTheme="minorHAnsi" w:hAnsiTheme="minorHAnsi" w:cstheme="minorHAnsi"/>
          <w:color w:val="000000"/>
          <w:szCs w:val="22"/>
          <w:shd w:val="clear" w:color="auto" w:fill="FFFFFF"/>
        </w:rPr>
        <w:t xml:space="preserve"> in a mentored basic, clinical, or translational research project in an area that matches their personal interests and </w:t>
      </w:r>
      <w:r w:rsidRPr="00C10045" w:rsidR="003762B8">
        <w:rPr>
          <w:rFonts w:asciiTheme="minorHAnsi" w:hAnsiTheme="minorHAnsi" w:cstheme="minorHAnsi"/>
          <w:color w:val="000000"/>
          <w:szCs w:val="22"/>
          <w:shd w:val="clear" w:color="auto" w:fill="FFFFFF"/>
        </w:rPr>
        <w:t xml:space="preserve">professional career </w:t>
      </w:r>
      <w:r w:rsidRPr="00C10045">
        <w:rPr>
          <w:rFonts w:asciiTheme="minorHAnsi" w:hAnsiTheme="minorHAnsi" w:cstheme="minorHAnsi"/>
          <w:color w:val="000000"/>
          <w:szCs w:val="22"/>
          <w:shd w:val="clear" w:color="auto" w:fill="FFFFFF"/>
        </w:rPr>
        <w:t>goals. </w:t>
      </w:r>
      <w:r w:rsidRPr="00C10045" w:rsidR="00131FC5">
        <w:rPr>
          <w:rFonts w:asciiTheme="minorHAnsi" w:hAnsiTheme="minorHAnsi" w:cstheme="minorHAnsi"/>
          <w:color w:val="000000"/>
          <w:szCs w:val="22"/>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Pr="00C10045" w:rsidR="001B34DE">
        <w:rPr>
          <w:rFonts w:asciiTheme="minorHAnsi" w:hAnsiTheme="minorHAnsi" w:cstheme="minorHAnsi"/>
          <w:color w:val="000000"/>
          <w:szCs w:val="22"/>
          <w:shd w:val="clear" w:color="auto" w:fill="FFFFFF"/>
        </w:rPr>
        <w:t>continue to be t</w:t>
      </w:r>
      <w:r w:rsidRPr="00C10045" w:rsidR="00131FC5">
        <w:rPr>
          <w:rFonts w:asciiTheme="minorHAnsi" w:hAnsiTheme="minorHAnsi" w:cstheme="minorHAnsi"/>
          <w:color w:val="000000"/>
          <w:szCs w:val="22"/>
          <w:shd w:val="clear" w:color="auto" w:fill="FFFFFF"/>
        </w:rPr>
        <w:t xml:space="preserve">racked longitudinally to determine the effectiveness of this </w:t>
      </w:r>
      <w:r w:rsidRPr="00C10045" w:rsidR="002158A2">
        <w:rPr>
          <w:rFonts w:asciiTheme="minorHAnsi" w:hAnsiTheme="minorHAnsi" w:cstheme="minorHAnsi"/>
          <w:color w:val="000000"/>
          <w:szCs w:val="22"/>
          <w:shd w:val="clear" w:color="auto" w:fill="FFFFFF"/>
        </w:rPr>
        <w:t>pre-</w:t>
      </w:r>
      <w:r w:rsidRPr="00C10045" w:rsidR="002158A2">
        <w:rPr>
          <w:rFonts w:asciiTheme="minorHAnsi" w:hAnsiTheme="minorHAnsi" w:cstheme="minorHAnsi"/>
          <w:color w:val="000000"/>
          <w:szCs w:val="22"/>
          <w:shd w:val="clear" w:color="auto" w:fill="FFFFFF"/>
        </w:rPr>
        <w:lastRenderedPageBreak/>
        <w:t>doctoral</w:t>
      </w:r>
      <w:r w:rsidRPr="00C10045" w:rsidR="00131FC5">
        <w:rPr>
          <w:rFonts w:asciiTheme="minorHAnsi" w:hAnsiTheme="minorHAnsi" w:cstheme="minorHAnsi"/>
          <w:color w:val="000000"/>
          <w:szCs w:val="22"/>
          <w:shd w:val="clear" w:color="auto" w:fill="FFFFFF"/>
        </w:rPr>
        <w:t xml:space="preserve"> medical education </w:t>
      </w:r>
      <w:r w:rsidRPr="00C10045" w:rsidR="002158A2">
        <w:rPr>
          <w:rFonts w:asciiTheme="minorHAnsi" w:hAnsiTheme="minorHAnsi" w:cstheme="minorHAnsi"/>
          <w:color w:val="000000"/>
          <w:szCs w:val="22"/>
          <w:shd w:val="clear" w:color="auto" w:fill="FFFFFF"/>
        </w:rPr>
        <w:t xml:space="preserve">training </w:t>
      </w:r>
      <w:r w:rsidRPr="00C10045" w:rsidR="00131FC5">
        <w:rPr>
          <w:rFonts w:asciiTheme="minorHAnsi" w:hAnsiTheme="minorHAnsi" w:cstheme="minorHAnsi"/>
          <w:color w:val="000000"/>
          <w:szCs w:val="22"/>
          <w:shd w:val="clear" w:color="auto" w:fill="FFFFFF"/>
        </w:rPr>
        <w:t>program in promoting both early and mid-career academic success.</w:t>
      </w:r>
    </w:p>
    <w:p w:rsidRPr="00C10045" w:rsidR="00D54AB5" w:rsidP="00D54AB5" w:rsidRDefault="00D54AB5" w14:paraId="15BCBA30" w14:textId="77777777">
      <w:pPr>
        <w:pStyle w:val="P1-StandPara"/>
        <w:spacing w:line="240" w:lineRule="auto"/>
        <w:ind w:left="1440" w:firstLine="0"/>
        <w:rPr>
          <w:rFonts w:asciiTheme="minorHAnsi" w:hAnsiTheme="minorHAnsi" w:cstheme="minorHAnsi"/>
          <w:b/>
          <w:szCs w:val="22"/>
        </w:rPr>
      </w:pPr>
    </w:p>
    <w:p w:rsidRPr="00C10045" w:rsidR="00676AC5" w:rsidP="00676AC5" w:rsidRDefault="00676AC5" w14:paraId="66177C29" w14:textId="77777777">
      <w:pPr>
        <w:pStyle w:val="P1-StandPara"/>
        <w:spacing w:line="240" w:lineRule="auto"/>
        <w:ind w:left="1440" w:firstLine="0"/>
        <w:rPr>
          <w:rFonts w:asciiTheme="minorHAnsi" w:hAnsiTheme="minorHAnsi" w:cstheme="minorHAnsi"/>
          <w:b/>
          <w:szCs w:val="22"/>
        </w:rPr>
      </w:pPr>
    </w:p>
    <w:p w:rsidRPr="00C10045" w:rsidR="00676AC5" w:rsidP="00FE4679" w:rsidRDefault="00676AC5" w14:paraId="2E0315E6" w14:textId="77777777">
      <w:pPr>
        <w:pStyle w:val="P1-StandPara"/>
        <w:numPr>
          <w:ilvl w:val="1"/>
          <w:numId w:val="33"/>
        </w:numPr>
        <w:spacing w:line="240" w:lineRule="auto"/>
        <w:rPr>
          <w:rFonts w:asciiTheme="minorHAnsi" w:hAnsiTheme="minorHAnsi" w:cstheme="minorHAnsi"/>
          <w:b/>
          <w:szCs w:val="22"/>
        </w:rPr>
      </w:pPr>
      <w:r w:rsidRPr="00C10045">
        <w:rPr>
          <w:rFonts w:asciiTheme="minorHAnsi" w:hAnsiTheme="minorHAnsi" w:cstheme="minorHAnsi"/>
          <w:b/>
          <w:szCs w:val="22"/>
        </w:rPr>
        <w:t xml:space="preserve">Summer </w:t>
      </w:r>
      <w:r w:rsidRPr="00C10045" w:rsidR="00565C60">
        <w:rPr>
          <w:rFonts w:asciiTheme="minorHAnsi" w:hAnsiTheme="minorHAnsi" w:cstheme="minorHAnsi"/>
          <w:b/>
          <w:szCs w:val="22"/>
        </w:rPr>
        <w:t xml:space="preserve">Internship </w:t>
      </w:r>
      <w:r w:rsidRPr="00C10045">
        <w:rPr>
          <w:rFonts w:asciiTheme="minorHAnsi" w:hAnsiTheme="minorHAnsi" w:cstheme="minorHAnsi"/>
          <w:b/>
          <w:szCs w:val="22"/>
        </w:rPr>
        <w:t xml:space="preserve">Program </w:t>
      </w:r>
    </w:p>
    <w:p w:rsidRPr="00C10045" w:rsidR="00676AC5" w:rsidP="00676AC5" w:rsidRDefault="00676AC5" w14:paraId="476BECB3" w14:textId="77777777">
      <w:pPr>
        <w:pStyle w:val="P1-StandPara"/>
        <w:spacing w:line="240" w:lineRule="auto"/>
        <w:ind w:left="720" w:firstLine="0"/>
        <w:rPr>
          <w:rFonts w:asciiTheme="minorHAnsi" w:hAnsiTheme="minorHAnsi" w:cstheme="minorHAnsi"/>
          <w:color w:val="000000"/>
          <w:szCs w:val="22"/>
        </w:rPr>
      </w:pPr>
    </w:p>
    <w:p w:rsidRPr="00C10045" w:rsidR="006D223E" w:rsidP="00FE4679" w:rsidRDefault="00C02F98" w14:paraId="12646832" w14:textId="77777777">
      <w:pPr>
        <w:pStyle w:val="P1-StandPara"/>
        <w:spacing w:line="240" w:lineRule="auto"/>
        <w:ind w:left="1080" w:firstLine="0"/>
        <w:rPr>
          <w:rFonts w:asciiTheme="minorHAnsi" w:hAnsiTheme="minorHAnsi" w:cstheme="minorHAnsi"/>
          <w:szCs w:val="22"/>
          <w:shd w:val="clear" w:color="auto" w:fill="FFFFFF"/>
        </w:rPr>
      </w:pPr>
      <w:r w:rsidRPr="00C10045">
        <w:rPr>
          <w:rFonts w:asciiTheme="minorHAnsi" w:hAnsiTheme="minorHAnsi" w:cstheme="minorHAnsi"/>
          <w:szCs w:val="22"/>
          <w:shd w:val="clear" w:color="auto" w:fill="FFFFFF"/>
        </w:rPr>
        <w:t>S</w:t>
      </w:r>
      <w:r w:rsidRPr="00C10045" w:rsidR="00676AC5">
        <w:rPr>
          <w:rFonts w:asciiTheme="minorHAnsi" w:hAnsiTheme="minorHAnsi" w:cstheme="minorHAnsi"/>
          <w:szCs w:val="22"/>
          <w:shd w:val="clear" w:color="auto" w:fill="FFFFFF"/>
        </w:rPr>
        <w:t xml:space="preserve">tudents in high school, college, graduate programs, and nursing and medical schools </w:t>
      </w:r>
      <w:r w:rsidRPr="00C10045">
        <w:rPr>
          <w:rFonts w:asciiTheme="minorHAnsi" w:hAnsiTheme="minorHAnsi" w:cstheme="minorHAnsi"/>
          <w:szCs w:val="22"/>
          <w:shd w:val="clear" w:color="auto" w:fill="FFFFFF"/>
        </w:rPr>
        <w:t xml:space="preserve">meeting specified eligibility criteria are selected annually through a nationwide application process to </w:t>
      </w:r>
      <w:r w:rsidRPr="00C10045" w:rsidR="00B17874">
        <w:rPr>
          <w:rFonts w:asciiTheme="minorHAnsi" w:hAnsiTheme="minorHAnsi" w:cstheme="minorHAnsi"/>
          <w:szCs w:val="22"/>
          <w:shd w:val="clear" w:color="auto" w:fill="FFFFFF"/>
        </w:rPr>
        <w:t>participate in</w:t>
      </w:r>
      <w:r w:rsidRPr="00C10045" w:rsidR="00676AC5">
        <w:rPr>
          <w:rFonts w:asciiTheme="minorHAnsi" w:hAnsiTheme="minorHAnsi" w:cstheme="minorHAnsi"/>
          <w:szCs w:val="22"/>
          <w:shd w:val="clear" w:color="auto" w:fill="FFFFFF"/>
        </w:rPr>
        <w:t xml:space="preserve"> </w:t>
      </w:r>
      <w:r w:rsidRPr="00C10045" w:rsidR="008A225E">
        <w:rPr>
          <w:rFonts w:asciiTheme="minorHAnsi" w:hAnsiTheme="minorHAnsi" w:cstheme="minorHAnsi"/>
          <w:szCs w:val="22"/>
          <w:shd w:val="clear" w:color="auto" w:fill="FFFFFF"/>
        </w:rPr>
        <w:t>stipend supported</w:t>
      </w:r>
      <w:r w:rsidRPr="00C10045" w:rsidR="00676AC5">
        <w:rPr>
          <w:rFonts w:asciiTheme="minorHAnsi" w:hAnsiTheme="minorHAnsi" w:cstheme="minorHAnsi"/>
          <w:szCs w:val="22"/>
          <w:shd w:val="clear" w:color="auto" w:fill="FFFFFF"/>
        </w:rPr>
        <w:t xml:space="preserve"> summer research opportunities at the </w:t>
      </w:r>
      <w:r w:rsidRPr="00C10045" w:rsidR="00BB1265">
        <w:rPr>
          <w:rFonts w:asciiTheme="minorHAnsi" w:hAnsiTheme="minorHAnsi" w:cstheme="minorHAnsi"/>
          <w:szCs w:val="22"/>
          <w:shd w:val="clear" w:color="auto" w:fill="FFFFFF"/>
        </w:rPr>
        <w:t>CC</w:t>
      </w:r>
      <w:r w:rsidRPr="00C10045" w:rsidR="00676AC5">
        <w:rPr>
          <w:rFonts w:asciiTheme="minorHAnsi" w:hAnsiTheme="minorHAnsi" w:cstheme="minorHAnsi"/>
          <w:szCs w:val="22"/>
          <w:shd w:val="clear" w:color="auto" w:fill="FFFFFF"/>
        </w:rPr>
        <w:t>.</w:t>
      </w:r>
      <w:r w:rsidRPr="00C10045">
        <w:rPr>
          <w:rFonts w:asciiTheme="minorHAnsi" w:hAnsiTheme="minorHAnsi" w:cstheme="minorHAnsi"/>
          <w:szCs w:val="22"/>
          <w:shd w:val="clear" w:color="auto" w:fill="FFFFFF"/>
        </w:rPr>
        <w:t xml:space="preserve"> The Program is designed to promote career development in the basic </w:t>
      </w:r>
      <w:r w:rsidRPr="00C10045" w:rsidR="00742C36">
        <w:rPr>
          <w:rFonts w:asciiTheme="minorHAnsi" w:hAnsiTheme="minorHAnsi" w:cstheme="minorHAnsi"/>
          <w:szCs w:val="22"/>
          <w:shd w:val="clear" w:color="auto" w:fill="FFFFFF"/>
        </w:rPr>
        <w:t xml:space="preserve">and biomedical </w:t>
      </w:r>
      <w:r w:rsidRPr="00C10045">
        <w:rPr>
          <w:rFonts w:asciiTheme="minorHAnsi" w:hAnsiTheme="minorHAnsi" w:cstheme="minorHAnsi"/>
          <w:szCs w:val="22"/>
          <w:shd w:val="clear" w:color="auto" w:fill="FFFFFF"/>
        </w:rPr>
        <w:t xml:space="preserve">sciences </w:t>
      </w:r>
      <w:r w:rsidRPr="00C10045" w:rsidR="00742C36">
        <w:rPr>
          <w:rFonts w:asciiTheme="minorHAnsi" w:hAnsiTheme="minorHAnsi" w:cstheme="minorHAnsi"/>
          <w:szCs w:val="22"/>
          <w:shd w:val="clear" w:color="auto" w:fill="FFFFFF"/>
        </w:rPr>
        <w:t xml:space="preserve">among participants </w:t>
      </w:r>
      <w:r w:rsidRPr="00C10045">
        <w:rPr>
          <w:rFonts w:asciiTheme="minorHAnsi" w:hAnsiTheme="minorHAnsi" w:cstheme="minorHAnsi"/>
          <w:szCs w:val="22"/>
          <w:shd w:val="clear" w:color="auto" w:fill="FFFFFF"/>
        </w:rPr>
        <w:t xml:space="preserve">at formative </w:t>
      </w:r>
      <w:r w:rsidRPr="00C10045" w:rsidR="00742C36">
        <w:rPr>
          <w:rFonts w:asciiTheme="minorHAnsi" w:hAnsiTheme="minorHAnsi" w:cstheme="minorHAnsi"/>
          <w:szCs w:val="22"/>
          <w:shd w:val="clear" w:color="auto" w:fill="FFFFFF"/>
        </w:rPr>
        <w:t>educational stages.</w:t>
      </w:r>
      <w:r w:rsidRPr="00C10045">
        <w:rPr>
          <w:rFonts w:asciiTheme="minorHAnsi" w:hAnsiTheme="minorHAnsi" w:cstheme="minorHAnsi"/>
          <w:szCs w:val="22"/>
          <w:shd w:val="clear" w:color="auto" w:fill="FFFFFF"/>
        </w:rPr>
        <w:t xml:space="preserve"> </w:t>
      </w:r>
      <w:r w:rsidRPr="00C10045" w:rsidR="00EA4EB7">
        <w:rPr>
          <w:rFonts w:asciiTheme="minorHAnsi" w:hAnsiTheme="minorHAnsi" w:cstheme="minorHAnsi"/>
          <w:szCs w:val="22"/>
          <w:shd w:val="clear" w:color="auto" w:fill="FFFFFF"/>
        </w:rPr>
        <w:t>The Program tracks short-term career placements and outcomes</w:t>
      </w:r>
      <w:r w:rsidRPr="00C10045" w:rsidR="006F41B3">
        <w:rPr>
          <w:rFonts w:asciiTheme="minorHAnsi" w:hAnsiTheme="minorHAnsi" w:cstheme="minorHAnsi"/>
          <w:szCs w:val="22"/>
          <w:shd w:val="clear" w:color="auto" w:fill="FFFFFF"/>
        </w:rPr>
        <w:t xml:space="preserve"> to assess effectiv</w:t>
      </w:r>
      <w:r w:rsidRPr="00C10045" w:rsidR="00746754">
        <w:rPr>
          <w:rFonts w:asciiTheme="minorHAnsi" w:hAnsiTheme="minorHAnsi" w:cstheme="minorHAnsi"/>
          <w:szCs w:val="22"/>
          <w:shd w:val="clear" w:color="auto" w:fill="FFFFFF"/>
        </w:rPr>
        <w:t>e</w:t>
      </w:r>
      <w:r w:rsidRPr="00C10045" w:rsidR="006F41B3">
        <w:rPr>
          <w:rFonts w:asciiTheme="minorHAnsi" w:hAnsiTheme="minorHAnsi" w:cstheme="minorHAnsi"/>
          <w:szCs w:val="22"/>
          <w:shd w:val="clear" w:color="auto" w:fill="FFFFFF"/>
        </w:rPr>
        <w:t>ness</w:t>
      </w:r>
      <w:r w:rsidRPr="00C10045" w:rsidR="00EA4EB7">
        <w:rPr>
          <w:rFonts w:asciiTheme="minorHAnsi" w:hAnsiTheme="minorHAnsi" w:cstheme="minorHAnsi"/>
          <w:szCs w:val="22"/>
          <w:shd w:val="clear" w:color="auto" w:fill="FFFFFF"/>
        </w:rPr>
        <w:t>.</w:t>
      </w:r>
    </w:p>
    <w:p w:rsidRPr="00C10045" w:rsidR="00676AC5" w:rsidP="00676AC5" w:rsidRDefault="00676AC5" w14:paraId="30FDFF7C" w14:textId="77777777">
      <w:pPr>
        <w:pStyle w:val="P1-StandPara"/>
        <w:spacing w:line="240" w:lineRule="auto"/>
        <w:ind w:left="720" w:firstLine="0"/>
        <w:rPr>
          <w:rFonts w:asciiTheme="minorHAnsi" w:hAnsiTheme="minorHAnsi" w:cstheme="minorHAnsi"/>
          <w:szCs w:val="22"/>
        </w:rPr>
      </w:pPr>
    </w:p>
    <w:p w:rsidRPr="00C10045" w:rsidR="006E557B" w:rsidP="00F742DE" w:rsidRDefault="006E557B" w14:paraId="1B3F102A" w14:textId="77777777">
      <w:pPr>
        <w:pStyle w:val="Heading2"/>
        <w:spacing w:after="0" w:line="240" w:lineRule="auto"/>
        <w:ind w:left="0" w:firstLine="0"/>
        <w:rPr>
          <w:rFonts w:asciiTheme="minorHAnsi" w:hAnsiTheme="minorHAnsi" w:cstheme="minorHAnsi"/>
          <w:szCs w:val="22"/>
        </w:rPr>
      </w:pPr>
      <w:bookmarkStart w:name="_Toc443881744" w:id="6"/>
      <w:bookmarkStart w:name="_Toc451592233" w:id="7"/>
      <w:bookmarkStart w:name="_Toc5610274" w:id="8"/>
      <w:bookmarkStart w:name="_Toc99178780" w:id="9"/>
      <w:r w:rsidRPr="00C10045">
        <w:rPr>
          <w:rFonts w:asciiTheme="minorHAnsi" w:hAnsiTheme="minorHAnsi" w:cstheme="minorHAnsi"/>
          <w:szCs w:val="22"/>
        </w:rPr>
        <w:t>A.3     Use of Information Technology and Burden Reduction</w:t>
      </w:r>
      <w:bookmarkEnd w:id="6"/>
      <w:bookmarkEnd w:id="7"/>
      <w:bookmarkEnd w:id="8"/>
      <w:bookmarkEnd w:id="9"/>
    </w:p>
    <w:p w:rsidRPr="00C10045" w:rsidR="00936100" w:rsidP="00F742DE" w:rsidRDefault="00936100" w14:paraId="5D5BE61C" w14:textId="77777777">
      <w:pPr>
        <w:rPr>
          <w:rFonts w:asciiTheme="minorHAnsi" w:hAnsiTheme="minorHAnsi" w:cstheme="minorHAnsi"/>
          <w:sz w:val="22"/>
          <w:szCs w:val="22"/>
        </w:rPr>
      </w:pPr>
    </w:p>
    <w:p w:rsidRPr="00C10045" w:rsidR="006E557B" w:rsidP="00E42B7D" w:rsidRDefault="006C1FBB" w14:paraId="2997AB9F" w14:textId="1B51EB5A">
      <w:pPr>
        <w:ind w:left="720"/>
        <w:rPr>
          <w:rFonts w:asciiTheme="minorHAnsi" w:hAnsiTheme="minorHAnsi" w:cstheme="minorHAnsi"/>
          <w:sz w:val="22"/>
          <w:szCs w:val="22"/>
        </w:rPr>
      </w:pPr>
      <w:r w:rsidRPr="00C10045">
        <w:rPr>
          <w:rFonts w:asciiTheme="minorHAnsi" w:hAnsiTheme="minorHAnsi" w:cstheme="minorHAnsi"/>
          <w:sz w:val="22"/>
          <w:szCs w:val="22"/>
        </w:rPr>
        <w:t>All information will continue to be collected ele</w:t>
      </w:r>
      <w:r w:rsidRPr="00C10045" w:rsidR="007C5CAF">
        <w:rPr>
          <w:rFonts w:asciiTheme="minorHAnsi" w:hAnsiTheme="minorHAnsi" w:cstheme="minorHAnsi"/>
          <w:sz w:val="22"/>
          <w:szCs w:val="22"/>
        </w:rPr>
        <w:t>ctronically to</w:t>
      </w:r>
      <w:r w:rsidRPr="00C10045" w:rsidR="00D335FA">
        <w:rPr>
          <w:rFonts w:asciiTheme="minorHAnsi" w:hAnsiTheme="minorHAnsi" w:cstheme="minorHAnsi"/>
          <w:sz w:val="22"/>
          <w:szCs w:val="22"/>
        </w:rPr>
        <w:t xml:space="preserve"> minimize participant time and survey burden</w:t>
      </w:r>
      <w:r w:rsidRPr="00C10045">
        <w:rPr>
          <w:rFonts w:asciiTheme="minorHAnsi" w:hAnsiTheme="minorHAnsi" w:cstheme="minorHAnsi"/>
          <w:sz w:val="22"/>
          <w:szCs w:val="22"/>
        </w:rPr>
        <w:t xml:space="preserve">.  A Systems of Record Notice (SORN) and a Privacy Impact Assessment </w:t>
      </w:r>
      <w:r w:rsidRPr="00C10045" w:rsidR="001A2DD3">
        <w:rPr>
          <w:rFonts w:asciiTheme="minorHAnsi" w:hAnsiTheme="minorHAnsi" w:cstheme="minorHAnsi"/>
          <w:sz w:val="22"/>
          <w:szCs w:val="22"/>
        </w:rPr>
        <w:t>have</w:t>
      </w:r>
      <w:r w:rsidRPr="00C10045">
        <w:rPr>
          <w:rFonts w:asciiTheme="minorHAnsi" w:hAnsiTheme="minorHAnsi" w:cstheme="minorHAnsi"/>
          <w:sz w:val="22"/>
          <w:szCs w:val="22"/>
        </w:rPr>
        <w:t xml:space="preserve"> been </w:t>
      </w:r>
      <w:r w:rsidRPr="00C10045" w:rsidR="00B17874">
        <w:rPr>
          <w:rFonts w:asciiTheme="minorHAnsi" w:hAnsiTheme="minorHAnsi" w:cstheme="minorHAnsi"/>
          <w:sz w:val="22"/>
          <w:szCs w:val="22"/>
        </w:rPr>
        <w:t>conducted by t</w:t>
      </w:r>
      <w:r w:rsidRPr="00C10045">
        <w:rPr>
          <w:rFonts w:asciiTheme="minorHAnsi" w:hAnsiTheme="minorHAnsi" w:cstheme="minorHAnsi"/>
          <w:sz w:val="22"/>
          <w:szCs w:val="22"/>
        </w:rPr>
        <w:t>he Clinical Center Privacy Officer and the Clinical Center Information Systems Security Officer (ISSO).</w:t>
      </w:r>
      <w:r w:rsidRPr="00C10045" w:rsidR="00E42B7D">
        <w:rPr>
          <w:rFonts w:asciiTheme="minorHAnsi" w:hAnsiTheme="minorHAnsi" w:cstheme="minorHAnsi"/>
          <w:sz w:val="22"/>
          <w:szCs w:val="22"/>
        </w:rPr>
        <w:t xml:space="preserve"> NIH Privacy Act Systems of Record Notice (SORN) 09-25-0014 entitled </w:t>
      </w:r>
      <w:r w:rsidRPr="00C10045" w:rsidR="00E42B7D">
        <w:rPr>
          <w:rFonts w:asciiTheme="minorHAnsi" w:hAnsiTheme="minorHAnsi" w:cstheme="minorHAnsi"/>
          <w:i/>
          <w:iCs/>
          <w:sz w:val="22"/>
          <w:szCs w:val="22"/>
        </w:rPr>
        <w:t>Clinical Research: Student Records, HHS/NIH/OD/OIR/OE</w:t>
      </w:r>
      <w:r w:rsidRPr="00C10045" w:rsidR="00E42B7D">
        <w:rPr>
          <w:rFonts w:asciiTheme="minorHAnsi" w:hAnsiTheme="minorHAnsi" w:cstheme="minorHAnsi"/>
          <w:sz w:val="22"/>
          <w:szCs w:val="22"/>
        </w:rPr>
        <w:t xml:space="preserve"> was last published in the Federal Register, Vol. 67, No. 187/ September 26, 2002, Pages 60741-60794. </w:t>
      </w:r>
      <w:r w:rsidRPr="00C10045" w:rsidR="007B3C91">
        <w:rPr>
          <w:rFonts w:asciiTheme="minorHAnsi" w:hAnsiTheme="minorHAnsi" w:cstheme="minorHAnsi"/>
          <w:sz w:val="22"/>
          <w:szCs w:val="22"/>
        </w:rPr>
        <w:t>In addition, a Privacy Impact Assessment has been completed for this information collection</w:t>
      </w:r>
      <w:r w:rsidR="003A7475">
        <w:rPr>
          <w:rFonts w:asciiTheme="minorHAnsi" w:hAnsiTheme="minorHAnsi" w:cstheme="minorHAnsi"/>
          <w:sz w:val="22"/>
          <w:szCs w:val="22"/>
        </w:rPr>
        <w:t xml:space="preserve"> (see attachment 5)</w:t>
      </w:r>
      <w:r w:rsidRPr="00C10045" w:rsidR="007B3C91">
        <w:rPr>
          <w:rFonts w:asciiTheme="minorHAnsi" w:hAnsiTheme="minorHAnsi" w:cstheme="minorHAnsi"/>
          <w:sz w:val="22"/>
          <w:szCs w:val="22"/>
        </w:rPr>
        <w:t>.</w:t>
      </w:r>
    </w:p>
    <w:p w:rsidRPr="00C10045" w:rsidR="00E42B7D" w:rsidP="00E42B7D" w:rsidRDefault="00E42B7D" w14:paraId="3A9FB85F" w14:textId="77777777">
      <w:pPr>
        <w:ind w:left="720"/>
        <w:rPr>
          <w:rFonts w:asciiTheme="minorHAnsi" w:hAnsiTheme="minorHAnsi" w:cstheme="minorHAnsi"/>
          <w:color w:val="FF0000"/>
          <w:sz w:val="22"/>
          <w:szCs w:val="22"/>
        </w:rPr>
      </w:pPr>
    </w:p>
    <w:p w:rsidRPr="00C10045" w:rsidR="006E557B" w:rsidP="00F742DE" w:rsidRDefault="006E557B" w14:paraId="1C70E48A" w14:textId="77777777">
      <w:pPr>
        <w:pStyle w:val="Heading2"/>
        <w:spacing w:after="0" w:line="240" w:lineRule="auto"/>
        <w:ind w:left="720" w:hanging="720"/>
        <w:rPr>
          <w:rFonts w:asciiTheme="minorHAnsi" w:hAnsiTheme="minorHAnsi" w:cstheme="minorHAnsi"/>
          <w:szCs w:val="22"/>
        </w:rPr>
      </w:pPr>
      <w:bookmarkStart w:name="_Toc443881745" w:id="10"/>
      <w:bookmarkStart w:name="_Toc451592234" w:id="11"/>
      <w:bookmarkStart w:name="_Toc5610275" w:id="12"/>
      <w:bookmarkStart w:name="_Toc99178781" w:id="13"/>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bookmarkEnd w:id="10"/>
      <w:bookmarkEnd w:id="11"/>
      <w:bookmarkEnd w:id="12"/>
      <w:bookmarkEnd w:id="13"/>
    </w:p>
    <w:p w:rsidRPr="00C10045" w:rsidR="006E557B" w:rsidP="00F742DE" w:rsidRDefault="006E557B" w14:paraId="31FC354F" w14:textId="77777777">
      <w:pPr>
        <w:rPr>
          <w:rFonts w:asciiTheme="minorHAnsi" w:hAnsiTheme="minorHAnsi" w:cstheme="minorHAnsi"/>
          <w:sz w:val="22"/>
          <w:szCs w:val="22"/>
        </w:rPr>
      </w:pPr>
    </w:p>
    <w:p w:rsidRPr="00C10045" w:rsidR="00874FC5" w:rsidP="006B650D" w:rsidRDefault="00D335FA" w14:paraId="3395F3DD" w14:textId="77777777">
      <w:pPr>
        <w:ind w:left="720"/>
        <w:rPr>
          <w:rFonts w:asciiTheme="minorHAnsi" w:hAnsiTheme="minorHAnsi" w:cstheme="minorHAnsi"/>
          <w:sz w:val="22"/>
          <w:szCs w:val="22"/>
        </w:rPr>
      </w:pPr>
      <w:r w:rsidRPr="00C10045">
        <w:rPr>
          <w:rFonts w:asciiTheme="minorHAnsi" w:hAnsiTheme="minorHAnsi" w:cstheme="minorHAnsi"/>
          <w:sz w:val="22"/>
          <w:szCs w:val="22"/>
        </w:rPr>
        <w:t>Currently there are</w:t>
      </w:r>
      <w:r w:rsidRPr="00C10045" w:rsidR="00874FC5">
        <w:rPr>
          <w:rFonts w:asciiTheme="minorHAnsi" w:hAnsiTheme="minorHAnsi" w:cstheme="minorHAnsi"/>
          <w:sz w:val="22"/>
          <w:szCs w:val="22"/>
        </w:rPr>
        <w:t xml:space="preserve"> no </w:t>
      </w:r>
      <w:r w:rsidRPr="00C10045">
        <w:rPr>
          <w:rFonts w:asciiTheme="minorHAnsi" w:hAnsiTheme="minorHAnsi" w:cstheme="minorHAnsi"/>
          <w:sz w:val="22"/>
          <w:szCs w:val="22"/>
        </w:rPr>
        <w:t xml:space="preserve">other </w:t>
      </w:r>
      <w:r w:rsidRPr="00C10045" w:rsidR="00874FC5">
        <w:rPr>
          <w:rFonts w:asciiTheme="minorHAnsi" w:hAnsiTheme="minorHAnsi" w:cstheme="minorHAnsi"/>
          <w:sz w:val="22"/>
          <w:szCs w:val="22"/>
        </w:rPr>
        <w:t>similar</w:t>
      </w:r>
      <w:r w:rsidRPr="00C10045">
        <w:rPr>
          <w:rFonts w:asciiTheme="minorHAnsi" w:hAnsiTheme="minorHAnsi" w:cstheme="minorHAnsi"/>
          <w:sz w:val="22"/>
          <w:szCs w:val="22"/>
        </w:rPr>
        <w:t xml:space="preserve"> efforts underway at the NIH to prospectively track and assess the outcomes of its clinical</w:t>
      </w:r>
      <w:r w:rsidRPr="00C10045" w:rsidR="00E829AC">
        <w:rPr>
          <w:rFonts w:asciiTheme="minorHAnsi" w:hAnsiTheme="minorHAnsi" w:cstheme="minorHAnsi"/>
          <w:sz w:val="22"/>
          <w:szCs w:val="22"/>
        </w:rPr>
        <w:t xml:space="preserve"> research</w:t>
      </w:r>
      <w:r w:rsidRPr="00C10045">
        <w:rPr>
          <w:rFonts w:asciiTheme="minorHAnsi" w:hAnsiTheme="minorHAnsi" w:cstheme="minorHAnsi"/>
          <w:sz w:val="22"/>
          <w:szCs w:val="22"/>
        </w:rPr>
        <w:t xml:space="preserve"> trainees and their accomplishment</w:t>
      </w:r>
      <w:r w:rsidRPr="00C10045" w:rsidR="00E829AC">
        <w:rPr>
          <w:rFonts w:asciiTheme="minorHAnsi" w:hAnsiTheme="minorHAnsi" w:cstheme="minorHAnsi"/>
          <w:sz w:val="22"/>
          <w:szCs w:val="22"/>
        </w:rPr>
        <w:t xml:space="preserve">s in fulfillment </w:t>
      </w:r>
      <w:r w:rsidRPr="00C10045">
        <w:rPr>
          <w:rFonts w:asciiTheme="minorHAnsi" w:hAnsiTheme="minorHAnsi" w:cstheme="minorHAnsi"/>
          <w:sz w:val="22"/>
          <w:szCs w:val="22"/>
        </w:rPr>
        <w:t>of the Clinical Center’s training mission</w:t>
      </w:r>
      <w:r w:rsidRPr="00C10045" w:rsidR="00874FC5">
        <w:rPr>
          <w:rFonts w:asciiTheme="minorHAnsi" w:hAnsiTheme="minorHAnsi" w:cstheme="minorHAnsi"/>
          <w:sz w:val="22"/>
          <w:szCs w:val="22"/>
        </w:rPr>
        <w:t>.</w:t>
      </w:r>
    </w:p>
    <w:p w:rsidRPr="00C10045" w:rsidR="006E557B" w:rsidP="00F742DE" w:rsidRDefault="006E557B" w14:paraId="1AB928CC" w14:textId="77777777">
      <w:pPr>
        <w:rPr>
          <w:rFonts w:asciiTheme="minorHAnsi" w:hAnsiTheme="minorHAnsi" w:cstheme="minorHAnsi"/>
          <w:sz w:val="22"/>
          <w:szCs w:val="22"/>
        </w:rPr>
      </w:pPr>
    </w:p>
    <w:p w:rsidRPr="00C10045" w:rsidR="00B41EC6" w:rsidP="00F742DE" w:rsidRDefault="00B41EC6" w14:paraId="4C5EE6D6" w14:textId="77777777">
      <w:pPr>
        <w:pStyle w:val="Heading2"/>
        <w:spacing w:after="0" w:line="240" w:lineRule="auto"/>
        <w:ind w:left="720" w:hanging="720"/>
        <w:rPr>
          <w:rFonts w:asciiTheme="minorHAnsi" w:hAnsiTheme="minorHAnsi" w:cstheme="minorHAnsi"/>
          <w:szCs w:val="22"/>
        </w:rPr>
      </w:pPr>
      <w:bookmarkStart w:name="_Toc443881746" w:id="14"/>
      <w:bookmarkStart w:name="_Toc451592235" w:id="15"/>
      <w:bookmarkStart w:name="_Toc5610276" w:id="16"/>
      <w:bookmarkStart w:name="_Toc99178782" w:id="17"/>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bookmarkEnd w:id="14"/>
      <w:bookmarkEnd w:id="15"/>
      <w:bookmarkEnd w:id="16"/>
      <w:bookmarkEnd w:id="17"/>
    </w:p>
    <w:p w:rsidRPr="00C10045" w:rsidR="00B41EC6" w:rsidP="00F742DE" w:rsidRDefault="00B41EC6" w14:paraId="6FCA7994" w14:textId="77777777">
      <w:pPr>
        <w:rPr>
          <w:rFonts w:asciiTheme="minorHAnsi" w:hAnsiTheme="minorHAnsi" w:cstheme="minorHAnsi"/>
          <w:sz w:val="22"/>
          <w:szCs w:val="22"/>
        </w:rPr>
      </w:pPr>
    </w:p>
    <w:p w:rsidRPr="00C10045" w:rsidR="004344F6" w:rsidP="006B650D" w:rsidRDefault="00CD0548" w14:paraId="45A71ACD" w14:textId="46E92777">
      <w:pPr>
        <w:ind w:left="720"/>
        <w:rPr>
          <w:rFonts w:asciiTheme="minorHAnsi" w:hAnsiTheme="minorHAnsi" w:cstheme="minorHAnsi"/>
          <w:sz w:val="22"/>
          <w:szCs w:val="22"/>
        </w:rPr>
      </w:pPr>
      <w:r w:rsidRPr="00C10045">
        <w:rPr>
          <w:rFonts w:asciiTheme="minorHAnsi" w:hAnsiTheme="minorHAnsi" w:cstheme="minorHAnsi"/>
          <w:sz w:val="22"/>
          <w:szCs w:val="22"/>
        </w:rPr>
        <w:t>The respondents are primarily physicians</w:t>
      </w:r>
      <w:r w:rsidRPr="00C10045" w:rsidR="00413398">
        <w:rPr>
          <w:rFonts w:asciiTheme="minorHAnsi" w:hAnsiTheme="minorHAnsi" w:cstheme="minorHAnsi"/>
          <w:sz w:val="22"/>
          <w:szCs w:val="22"/>
        </w:rPr>
        <w:t xml:space="preserve">, </w:t>
      </w:r>
      <w:r w:rsidRPr="00C10045">
        <w:rPr>
          <w:rFonts w:asciiTheme="minorHAnsi" w:hAnsiTheme="minorHAnsi" w:cstheme="minorHAnsi"/>
          <w:sz w:val="22"/>
          <w:szCs w:val="22"/>
        </w:rPr>
        <w:t>dentists</w:t>
      </w:r>
      <w:r w:rsidRPr="00C10045" w:rsidR="006B650D">
        <w:rPr>
          <w:rFonts w:asciiTheme="minorHAnsi" w:hAnsiTheme="minorHAnsi" w:cstheme="minorHAnsi"/>
          <w:sz w:val="22"/>
          <w:szCs w:val="22"/>
        </w:rPr>
        <w:t xml:space="preserve">, </w:t>
      </w:r>
      <w:r w:rsidRPr="00C10045" w:rsidR="00FD46F5">
        <w:rPr>
          <w:rFonts w:asciiTheme="minorHAnsi" w:hAnsiTheme="minorHAnsi" w:cstheme="minorHAnsi"/>
          <w:sz w:val="22"/>
          <w:szCs w:val="22"/>
        </w:rPr>
        <w:t xml:space="preserve">medical scientists, </w:t>
      </w:r>
      <w:r w:rsidRPr="00C10045" w:rsidR="006B650D">
        <w:rPr>
          <w:rFonts w:asciiTheme="minorHAnsi" w:hAnsiTheme="minorHAnsi" w:cstheme="minorHAnsi"/>
          <w:sz w:val="22"/>
          <w:szCs w:val="22"/>
        </w:rPr>
        <w:t xml:space="preserve">and </w:t>
      </w:r>
      <w:r w:rsidRPr="00C10045" w:rsidR="00CB0742">
        <w:rPr>
          <w:rFonts w:asciiTheme="minorHAnsi" w:hAnsiTheme="minorHAnsi" w:cstheme="minorHAnsi"/>
          <w:sz w:val="22"/>
          <w:szCs w:val="22"/>
        </w:rPr>
        <w:t xml:space="preserve">also </w:t>
      </w:r>
      <w:r w:rsidRPr="00C10045" w:rsidR="006B650D">
        <w:rPr>
          <w:rFonts w:asciiTheme="minorHAnsi" w:hAnsiTheme="minorHAnsi" w:cstheme="minorHAnsi"/>
          <w:sz w:val="22"/>
          <w:szCs w:val="22"/>
        </w:rPr>
        <w:t xml:space="preserve">medical, PhD, </w:t>
      </w:r>
      <w:r w:rsidRPr="00C10045" w:rsidR="00CB0742">
        <w:rPr>
          <w:rFonts w:asciiTheme="minorHAnsi" w:hAnsiTheme="minorHAnsi" w:cstheme="minorHAnsi"/>
          <w:sz w:val="22"/>
          <w:szCs w:val="22"/>
        </w:rPr>
        <w:t xml:space="preserve">veterinary </w:t>
      </w:r>
      <w:r w:rsidRPr="00C10045" w:rsidR="006B650D">
        <w:rPr>
          <w:rFonts w:asciiTheme="minorHAnsi" w:hAnsiTheme="minorHAnsi" w:cstheme="minorHAnsi"/>
          <w:sz w:val="22"/>
          <w:szCs w:val="22"/>
        </w:rPr>
        <w:t xml:space="preserve">and dental </w:t>
      </w:r>
      <w:r w:rsidRPr="00C10045" w:rsidR="00413398">
        <w:rPr>
          <w:rFonts w:asciiTheme="minorHAnsi" w:hAnsiTheme="minorHAnsi" w:cstheme="minorHAnsi"/>
          <w:sz w:val="22"/>
          <w:szCs w:val="22"/>
        </w:rPr>
        <w:t>students</w:t>
      </w:r>
      <w:r w:rsidRPr="00C10045" w:rsidR="006C1FBB">
        <w:rPr>
          <w:rFonts w:asciiTheme="minorHAnsi" w:hAnsiTheme="minorHAnsi" w:cstheme="minorHAnsi"/>
          <w:sz w:val="22"/>
          <w:szCs w:val="22"/>
        </w:rPr>
        <w:t>.</w:t>
      </w:r>
      <w:r w:rsidRPr="00C10045" w:rsidR="006B650D">
        <w:rPr>
          <w:rFonts w:asciiTheme="minorHAnsi" w:hAnsiTheme="minorHAnsi" w:cstheme="minorHAnsi"/>
          <w:sz w:val="22"/>
          <w:szCs w:val="22"/>
        </w:rPr>
        <w:t xml:space="preserve">  </w:t>
      </w:r>
      <w:r w:rsidRPr="00C10045">
        <w:rPr>
          <w:rFonts w:asciiTheme="minorHAnsi" w:hAnsiTheme="minorHAnsi" w:cstheme="minorHAnsi"/>
          <w:sz w:val="22"/>
          <w:szCs w:val="22"/>
        </w:rPr>
        <w:t xml:space="preserve">The impact </w:t>
      </w:r>
      <w:r w:rsidRPr="00C10045" w:rsidR="00060549">
        <w:rPr>
          <w:rFonts w:asciiTheme="minorHAnsi" w:hAnsiTheme="minorHAnsi" w:cstheme="minorHAnsi"/>
          <w:sz w:val="22"/>
          <w:szCs w:val="22"/>
        </w:rPr>
        <w:t xml:space="preserve">of the survey on respondents </w:t>
      </w:r>
      <w:r w:rsidRPr="00C10045">
        <w:rPr>
          <w:rFonts w:asciiTheme="minorHAnsi" w:hAnsiTheme="minorHAnsi" w:cstheme="minorHAnsi"/>
          <w:sz w:val="22"/>
          <w:szCs w:val="22"/>
        </w:rPr>
        <w:t>is minimal because t</w:t>
      </w:r>
      <w:r w:rsidRPr="00C10045" w:rsidR="006C1FBB">
        <w:rPr>
          <w:rFonts w:asciiTheme="minorHAnsi" w:hAnsiTheme="minorHAnsi" w:cstheme="minorHAnsi"/>
          <w:sz w:val="22"/>
          <w:szCs w:val="22"/>
        </w:rPr>
        <w:t>he format for submission of th</w:t>
      </w:r>
      <w:r w:rsidRPr="00C10045" w:rsidR="006B650D">
        <w:rPr>
          <w:rFonts w:asciiTheme="minorHAnsi" w:hAnsiTheme="minorHAnsi" w:cstheme="minorHAnsi"/>
          <w:sz w:val="22"/>
          <w:szCs w:val="22"/>
        </w:rPr>
        <w:t>e information</w:t>
      </w:r>
      <w:r w:rsidRPr="00C10045" w:rsidR="00B17874">
        <w:rPr>
          <w:rFonts w:asciiTheme="minorHAnsi" w:hAnsiTheme="minorHAnsi" w:cstheme="minorHAnsi"/>
          <w:sz w:val="22"/>
          <w:szCs w:val="22"/>
        </w:rPr>
        <w:t xml:space="preserve"> is</w:t>
      </w:r>
      <w:r w:rsidRPr="00C10045">
        <w:rPr>
          <w:rFonts w:asciiTheme="minorHAnsi" w:hAnsiTheme="minorHAnsi" w:cstheme="minorHAnsi"/>
          <w:sz w:val="22"/>
          <w:szCs w:val="22"/>
        </w:rPr>
        <w:t xml:space="preserve"> electronic.</w:t>
      </w:r>
    </w:p>
    <w:p w:rsidRPr="00C10045" w:rsidR="00B41EC6" w:rsidP="00F742DE" w:rsidRDefault="00B41EC6" w14:paraId="36BC0403" w14:textId="77777777">
      <w:pPr>
        <w:rPr>
          <w:rFonts w:asciiTheme="minorHAnsi" w:hAnsiTheme="minorHAnsi" w:cstheme="minorHAnsi"/>
          <w:color w:val="FF0000"/>
          <w:sz w:val="22"/>
          <w:szCs w:val="22"/>
        </w:rPr>
      </w:pPr>
    </w:p>
    <w:p w:rsidRPr="00C10045" w:rsidR="00B41EC6" w:rsidP="00F742DE" w:rsidRDefault="00B41EC6" w14:paraId="65F2C340" w14:textId="77777777">
      <w:pPr>
        <w:pStyle w:val="Heading2"/>
        <w:spacing w:after="0" w:line="240" w:lineRule="auto"/>
        <w:ind w:left="720" w:hanging="720"/>
        <w:rPr>
          <w:rFonts w:asciiTheme="minorHAnsi" w:hAnsiTheme="minorHAnsi" w:cstheme="minorHAnsi"/>
          <w:szCs w:val="22"/>
        </w:rPr>
      </w:pPr>
      <w:bookmarkStart w:name="_Toc443881747" w:id="18"/>
      <w:bookmarkStart w:name="_Toc451592236" w:id="19"/>
      <w:bookmarkStart w:name="_Toc5610277" w:id="20"/>
      <w:bookmarkStart w:name="_Toc99178783" w:id="21"/>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bookmarkEnd w:id="18"/>
      <w:bookmarkEnd w:id="19"/>
      <w:bookmarkEnd w:id="20"/>
      <w:bookmarkEnd w:id="21"/>
    </w:p>
    <w:p w:rsidRPr="00C10045" w:rsidR="00B41EC6" w:rsidP="00F742DE" w:rsidRDefault="00B41EC6" w14:paraId="2D395820" w14:textId="77777777">
      <w:pPr>
        <w:rPr>
          <w:rFonts w:asciiTheme="minorHAnsi" w:hAnsiTheme="minorHAnsi" w:cstheme="minorHAnsi"/>
          <w:sz w:val="22"/>
          <w:szCs w:val="22"/>
        </w:rPr>
      </w:pPr>
    </w:p>
    <w:p w:rsidRPr="00C10045" w:rsidR="00BA7C38" w:rsidP="006B650D" w:rsidRDefault="009D2071" w14:paraId="0BF6905B" w14:textId="77777777">
      <w:pPr>
        <w:ind w:left="720"/>
        <w:rPr>
          <w:rFonts w:asciiTheme="minorHAnsi" w:hAnsiTheme="minorHAnsi" w:cstheme="minorHAnsi"/>
          <w:sz w:val="22"/>
          <w:szCs w:val="22"/>
        </w:rPr>
      </w:pPr>
      <w:r w:rsidRPr="00C10045">
        <w:rPr>
          <w:rFonts w:asciiTheme="minorHAnsi" w:hAnsiTheme="minorHAnsi" w:cstheme="minorHAnsi"/>
          <w:sz w:val="22"/>
          <w:szCs w:val="22"/>
        </w:rPr>
        <w:t>These surveys are distributed annually, and no</w:t>
      </w:r>
      <w:r w:rsidRPr="00C10045" w:rsidR="00B00732">
        <w:rPr>
          <w:rFonts w:asciiTheme="minorHAnsi" w:hAnsiTheme="minorHAnsi" w:cstheme="minorHAnsi"/>
          <w:sz w:val="22"/>
          <w:szCs w:val="22"/>
        </w:rPr>
        <w:t>t</w:t>
      </w:r>
      <w:r w:rsidRPr="00C10045">
        <w:rPr>
          <w:rFonts w:asciiTheme="minorHAnsi" w:hAnsiTheme="minorHAnsi" w:cstheme="minorHAnsi"/>
          <w:sz w:val="22"/>
          <w:szCs w:val="22"/>
        </w:rPr>
        <w:t xml:space="preserve"> more frequently, to former program participants. Less frequent distribution would not permit meaningful longitudinal assessment </w:t>
      </w:r>
      <w:r w:rsidRPr="00C10045" w:rsidR="00FD46F5">
        <w:rPr>
          <w:rFonts w:asciiTheme="minorHAnsi" w:hAnsiTheme="minorHAnsi" w:cstheme="minorHAnsi"/>
          <w:sz w:val="22"/>
          <w:szCs w:val="22"/>
        </w:rPr>
        <w:t xml:space="preserve">and validation </w:t>
      </w:r>
      <w:r w:rsidRPr="00C10045">
        <w:rPr>
          <w:rFonts w:asciiTheme="minorHAnsi" w:hAnsiTheme="minorHAnsi" w:cstheme="minorHAnsi"/>
          <w:sz w:val="22"/>
          <w:szCs w:val="22"/>
        </w:rPr>
        <w:t xml:space="preserve">of program quality and effectiveness </w:t>
      </w:r>
      <w:r w:rsidRPr="00C10045" w:rsidR="007E3D8A">
        <w:rPr>
          <w:rFonts w:asciiTheme="minorHAnsi" w:hAnsiTheme="minorHAnsi" w:cstheme="minorHAnsi"/>
          <w:sz w:val="22"/>
          <w:szCs w:val="22"/>
        </w:rPr>
        <w:t>in accordance</w:t>
      </w:r>
      <w:r w:rsidRPr="00C10045">
        <w:rPr>
          <w:rFonts w:asciiTheme="minorHAnsi" w:hAnsiTheme="minorHAnsi" w:cstheme="minorHAnsi"/>
          <w:sz w:val="22"/>
          <w:szCs w:val="22"/>
        </w:rPr>
        <w:t xml:space="preserve"> with</w:t>
      </w:r>
      <w:r w:rsidRPr="00C10045" w:rsidR="00D06360">
        <w:rPr>
          <w:rFonts w:asciiTheme="minorHAnsi" w:hAnsiTheme="minorHAnsi" w:cstheme="minorHAnsi"/>
          <w:sz w:val="22"/>
          <w:szCs w:val="22"/>
        </w:rPr>
        <w:t xml:space="preserve"> the NIH Clinical Center’s training mission.</w:t>
      </w:r>
    </w:p>
    <w:p w:rsidRPr="00C10045" w:rsidR="00B41EC6" w:rsidP="00F742DE" w:rsidRDefault="00B41EC6" w14:paraId="0D0CA68A" w14:textId="77777777">
      <w:pPr>
        <w:rPr>
          <w:rFonts w:asciiTheme="minorHAnsi" w:hAnsiTheme="minorHAnsi" w:cstheme="minorHAnsi"/>
          <w:sz w:val="22"/>
          <w:szCs w:val="22"/>
        </w:rPr>
      </w:pPr>
    </w:p>
    <w:p w:rsidR="00B41EC6" w:rsidP="004344F6" w:rsidRDefault="00B41EC6" w14:paraId="395DA771" w14:textId="1F88670A">
      <w:pPr>
        <w:pStyle w:val="Heading2"/>
        <w:tabs>
          <w:tab w:val="left" w:pos="720"/>
        </w:tabs>
        <w:spacing w:after="0" w:line="240" w:lineRule="auto"/>
        <w:ind w:left="0" w:firstLine="0"/>
        <w:rPr>
          <w:rFonts w:asciiTheme="minorHAnsi" w:hAnsiTheme="minorHAnsi" w:cstheme="minorHAnsi"/>
          <w:szCs w:val="22"/>
        </w:rPr>
      </w:pPr>
      <w:bookmarkStart w:name="_Toc443881748" w:id="22"/>
      <w:bookmarkStart w:name="_Toc451592237" w:id="23"/>
      <w:bookmarkStart w:name="_Toc5610278" w:id="24"/>
      <w:bookmarkStart w:name="_Toc99178784" w:id="25"/>
      <w:r w:rsidRPr="00C10045">
        <w:rPr>
          <w:rFonts w:asciiTheme="minorHAnsi" w:hAnsiTheme="minorHAnsi" w:cstheme="minorHAnsi"/>
          <w:szCs w:val="22"/>
        </w:rPr>
        <w:t>A.7</w:t>
      </w:r>
      <w:r w:rsidRPr="00C10045" w:rsidR="004344F6">
        <w:rPr>
          <w:rFonts w:asciiTheme="minorHAnsi" w:hAnsiTheme="minorHAnsi" w:cstheme="minorHAnsi"/>
          <w:szCs w:val="22"/>
        </w:rPr>
        <w:t xml:space="preserve"> </w:t>
      </w:r>
      <w:r w:rsidRPr="00C10045">
        <w:rPr>
          <w:rFonts w:asciiTheme="minorHAnsi" w:hAnsiTheme="minorHAnsi" w:cstheme="minorHAnsi"/>
          <w:szCs w:val="22"/>
        </w:rPr>
        <w:tab/>
        <w:t xml:space="preserve">Special Circumstances Relating to the Guidelines of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bookmarkEnd w:id="22"/>
      <w:bookmarkEnd w:id="23"/>
      <w:bookmarkEnd w:id="24"/>
      <w:bookmarkEnd w:id="25"/>
    </w:p>
    <w:p w:rsidRPr="00C10045" w:rsidR="00C10045" w:rsidP="00C10045" w:rsidRDefault="00C10045" w14:paraId="4EE59BDC" w14:textId="77777777">
      <w:pPr>
        <w:pStyle w:val="P1-StandPara"/>
        <w:spacing w:line="240" w:lineRule="auto"/>
      </w:pPr>
    </w:p>
    <w:p w:rsidRPr="00C10045" w:rsidR="004344F6" w:rsidP="007E3D8A" w:rsidRDefault="004808D5" w14:paraId="58ED7370" w14:textId="77777777">
      <w:pPr>
        <w:pStyle w:val="P1-StandPara"/>
        <w:rPr>
          <w:rFonts w:asciiTheme="minorHAnsi" w:hAnsiTheme="minorHAnsi" w:cstheme="minorHAnsi"/>
          <w:szCs w:val="22"/>
        </w:rPr>
      </w:pPr>
      <w:r w:rsidRPr="00C10045">
        <w:rPr>
          <w:rFonts w:asciiTheme="minorHAnsi" w:hAnsiTheme="minorHAnsi" w:cstheme="minorHAnsi"/>
          <w:szCs w:val="22"/>
        </w:rPr>
        <w:t xml:space="preserve">The proposed data collection is consistent with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p>
    <w:p w:rsidR="00066412" w:rsidP="00C10045" w:rsidRDefault="00C10045" w14:paraId="4C49638C" w14:textId="0C4C8D1E">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lastRenderedPageBreak/>
        <w:t>A.8</w:t>
      </w:r>
      <w:r>
        <w:rPr>
          <w:rFonts w:asciiTheme="minorHAnsi" w:hAnsiTheme="minorHAnsi" w:cstheme="minorHAnsi"/>
          <w:szCs w:val="22"/>
        </w:rPr>
        <w:t>.1</w:t>
      </w:r>
      <w:r w:rsidRPr="00C10045">
        <w:rPr>
          <w:rFonts w:asciiTheme="minorHAnsi" w:hAnsiTheme="minorHAnsi" w:cstheme="minorHAnsi"/>
          <w:szCs w:val="22"/>
        </w:rPr>
        <w:tab/>
        <w:t>Comments in Response to t</w:t>
      </w:r>
      <w:r>
        <w:rPr>
          <w:rFonts w:asciiTheme="minorHAnsi" w:hAnsiTheme="minorHAnsi" w:cstheme="minorHAnsi"/>
          <w:szCs w:val="22"/>
        </w:rPr>
        <w:t xml:space="preserve">he Federal Register Notice </w:t>
      </w:r>
      <w:r w:rsidRPr="00C10045">
        <w:rPr>
          <w:rFonts w:asciiTheme="minorHAnsi" w:hAnsiTheme="minorHAnsi" w:cstheme="minorHAnsi"/>
          <w:szCs w:val="22"/>
        </w:rPr>
        <w:t xml:space="preserve"> </w:t>
      </w:r>
    </w:p>
    <w:p w:rsidRPr="00C10045" w:rsidR="00C10045" w:rsidP="00C10045" w:rsidRDefault="00C10045" w14:paraId="6FCE653A" w14:textId="77777777">
      <w:pPr>
        <w:pStyle w:val="P1-StandPara"/>
        <w:spacing w:line="240" w:lineRule="auto"/>
      </w:pPr>
    </w:p>
    <w:p w:rsidRPr="00B05D98" w:rsidR="000475F4" w:rsidP="00B05D98" w:rsidRDefault="000475F4" w14:paraId="01A3A1FB" w14:textId="0DB2C946">
      <w:pPr>
        <w:ind w:left="810"/>
        <w:rPr>
          <w:sz w:val="22"/>
          <w:szCs w:val="22"/>
        </w:rPr>
      </w:pPr>
      <w:r>
        <w:rPr>
          <w:rFonts w:asciiTheme="minorHAnsi" w:hAnsiTheme="minorHAnsi" w:cstheme="minorHAnsi"/>
          <w:sz w:val="22"/>
          <w:szCs w:val="22"/>
        </w:rPr>
        <w:t xml:space="preserve">The 60 Day </w:t>
      </w:r>
      <w:r w:rsidRPr="00C10045" w:rsidR="00B65BAB">
        <w:rPr>
          <w:rFonts w:asciiTheme="minorHAnsi" w:hAnsiTheme="minorHAnsi" w:cstheme="minorHAnsi"/>
          <w:sz w:val="22"/>
          <w:szCs w:val="22"/>
        </w:rPr>
        <w:t xml:space="preserve">Notice was published in the </w:t>
      </w:r>
      <w:r w:rsidRPr="00C10045" w:rsidR="00D8205A">
        <w:rPr>
          <w:rFonts w:asciiTheme="minorHAnsi" w:hAnsiTheme="minorHAnsi" w:cstheme="minorHAnsi"/>
          <w:sz w:val="22"/>
          <w:szCs w:val="22"/>
        </w:rPr>
        <w:t>Federal Register</w:t>
      </w:r>
      <w:r w:rsidR="00B05D98">
        <w:rPr>
          <w:rFonts w:asciiTheme="minorHAnsi" w:hAnsiTheme="minorHAnsi" w:cstheme="minorHAnsi"/>
          <w:sz w:val="22"/>
          <w:szCs w:val="22"/>
        </w:rPr>
        <w:t xml:space="preserve"> on February 25</w:t>
      </w:r>
      <w:r w:rsidR="00BD60F6">
        <w:rPr>
          <w:rFonts w:asciiTheme="minorHAnsi" w:hAnsiTheme="minorHAnsi" w:cstheme="minorHAnsi"/>
          <w:sz w:val="22"/>
          <w:szCs w:val="22"/>
        </w:rPr>
        <w:t xml:space="preserve">, </w:t>
      </w:r>
      <w:r w:rsidR="00B05D98">
        <w:rPr>
          <w:rFonts w:asciiTheme="minorHAnsi" w:hAnsiTheme="minorHAnsi" w:cstheme="minorHAnsi"/>
          <w:sz w:val="22"/>
          <w:szCs w:val="22"/>
        </w:rPr>
        <w:t>2021</w:t>
      </w:r>
      <w:r w:rsidR="009351D0">
        <w:rPr>
          <w:rFonts w:asciiTheme="minorHAnsi" w:hAnsiTheme="minorHAnsi" w:cstheme="minorHAnsi"/>
          <w:sz w:val="22"/>
          <w:szCs w:val="22"/>
        </w:rPr>
        <w:t>, page 11550 (Vol. 86, No. 36 FR 11550)</w:t>
      </w:r>
      <w:r w:rsidRPr="00C10045" w:rsidR="00764655">
        <w:rPr>
          <w:rFonts w:asciiTheme="minorHAnsi" w:hAnsiTheme="minorHAnsi" w:cstheme="minorHAnsi"/>
          <w:sz w:val="22"/>
          <w:szCs w:val="22"/>
        </w:rPr>
        <w:t xml:space="preserve">. </w:t>
      </w:r>
      <w:r w:rsidRPr="00C10045">
        <w:rPr>
          <w:rFonts w:asciiTheme="minorHAnsi" w:hAnsiTheme="minorHAnsi" w:cstheme="minorHAnsi"/>
          <w:sz w:val="22"/>
          <w:szCs w:val="22"/>
        </w:rPr>
        <w:t>No comments were generated as a result of, or in response to, the Federal Register Notice.</w:t>
      </w:r>
    </w:p>
    <w:p w:rsidR="00C10045" w:rsidP="007E3D8A" w:rsidRDefault="00C10045" w14:paraId="404EC044" w14:textId="77777777">
      <w:pPr>
        <w:ind w:left="720"/>
        <w:rPr>
          <w:rFonts w:asciiTheme="minorHAnsi" w:hAnsiTheme="minorHAnsi" w:cstheme="minorHAnsi"/>
          <w:sz w:val="22"/>
          <w:szCs w:val="22"/>
        </w:rPr>
      </w:pPr>
    </w:p>
    <w:p w:rsidRPr="00C10045" w:rsidR="00C10045" w:rsidP="00C10045" w:rsidRDefault="00C10045" w14:paraId="15EAF198" w14:textId="77324123">
      <w:pPr>
        <w:pStyle w:val="Heading2"/>
        <w:spacing w:after="0" w:line="240" w:lineRule="auto"/>
        <w:ind w:left="720" w:hanging="720"/>
        <w:rPr>
          <w:rFonts w:asciiTheme="minorHAnsi" w:hAnsiTheme="minorHAnsi" w:cstheme="minorHAnsi"/>
          <w:szCs w:val="22"/>
        </w:rPr>
      </w:pPr>
      <w:bookmarkStart w:name="_Toc443881749" w:id="26"/>
      <w:bookmarkStart w:name="_Toc451592238" w:id="27"/>
      <w:bookmarkStart w:name="_Toc5610279" w:id="28"/>
      <w:bookmarkStart w:name="_Toc99178785" w:id="29"/>
      <w:r w:rsidRPr="00C10045">
        <w:rPr>
          <w:rFonts w:asciiTheme="minorHAnsi" w:hAnsiTheme="minorHAnsi" w:cstheme="minorHAnsi"/>
          <w:szCs w:val="22"/>
        </w:rPr>
        <w:t>A.8</w:t>
      </w:r>
      <w:r>
        <w:rPr>
          <w:rFonts w:asciiTheme="minorHAnsi" w:hAnsiTheme="minorHAnsi" w:cstheme="minorHAnsi"/>
          <w:szCs w:val="22"/>
        </w:rPr>
        <w:t>.2</w:t>
      </w:r>
      <w:r w:rsidRPr="00C10045">
        <w:rPr>
          <w:rFonts w:asciiTheme="minorHAnsi" w:hAnsiTheme="minorHAnsi" w:cstheme="minorHAnsi"/>
          <w:szCs w:val="22"/>
        </w:rPr>
        <w:tab/>
      </w:r>
      <w:bookmarkEnd w:id="26"/>
      <w:bookmarkEnd w:id="27"/>
      <w:bookmarkEnd w:id="28"/>
      <w:bookmarkEnd w:id="29"/>
      <w:r w:rsidRPr="00C10045">
        <w:rPr>
          <w:rFonts w:asciiTheme="minorHAnsi" w:hAnsiTheme="minorHAnsi" w:cstheme="minorHAnsi"/>
          <w:szCs w:val="22"/>
        </w:rPr>
        <w:t>Efforts to Consult Outside Agency</w:t>
      </w:r>
    </w:p>
    <w:p w:rsidR="00C10045" w:rsidP="007E3D8A" w:rsidRDefault="00C10045" w14:paraId="583E1B17" w14:textId="1DA89C27">
      <w:pPr>
        <w:ind w:left="720"/>
        <w:rPr>
          <w:rFonts w:asciiTheme="minorHAnsi" w:hAnsiTheme="minorHAnsi" w:cstheme="minorHAnsi"/>
          <w:sz w:val="22"/>
          <w:szCs w:val="22"/>
        </w:rPr>
      </w:pPr>
    </w:p>
    <w:p w:rsidRPr="00C10045" w:rsidR="00C10045" w:rsidP="007E3D8A" w:rsidRDefault="00C10045" w14:paraId="5DBD9327" w14:textId="40B7CCF8">
      <w:pPr>
        <w:ind w:left="720"/>
        <w:rPr>
          <w:rFonts w:asciiTheme="minorHAnsi" w:hAnsiTheme="minorHAnsi" w:cstheme="minorHAnsi"/>
          <w:sz w:val="22"/>
          <w:szCs w:val="22"/>
        </w:rPr>
      </w:pPr>
      <w:r w:rsidRPr="00C10045">
        <w:rPr>
          <w:rFonts w:asciiTheme="minorHAnsi" w:hAnsiTheme="minorHAnsi" w:cstheme="minorHAnsi"/>
          <w:sz w:val="22"/>
          <w:szCs w:val="22"/>
        </w:rPr>
        <w:t xml:space="preserve">No consultation with persons outside the agency was necessary to create or develop the content of any of the surveys referenced herein.     </w:t>
      </w:r>
    </w:p>
    <w:p w:rsidRPr="00C10045" w:rsidR="007E3D8A" w:rsidP="007E3D8A" w:rsidRDefault="007E3D8A" w14:paraId="6A8B9B9F" w14:textId="77777777">
      <w:pPr>
        <w:ind w:left="720"/>
        <w:rPr>
          <w:rFonts w:asciiTheme="minorHAnsi" w:hAnsiTheme="minorHAnsi" w:cstheme="minorHAnsi"/>
          <w:sz w:val="22"/>
          <w:szCs w:val="22"/>
        </w:rPr>
      </w:pPr>
    </w:p>
    <w:p w:rsidR="0005035B" w:rsidP="00F742DE" w:rsidRDefault="0005035B" w14:paraId="08DE1DA6" w14:textId="63A1583B">
      <w:pPr>
        <w:pStyle w:val="Heading2"/>
        <w:spacing w:after="0" w:line="240" w:lineRule="auto"/>
        <w:ind w:left="720" w:hanging="720"/>
        <w:rPr>
          <w:rFonts w:asciiTheme="minorHAnsi" w:hAnsiTheme="minorHAnsi" w:cstheme="minorHAnsi"/>
          <w:szCs w:val="22"/>
        </w:rPr>
      </w:pPr>
      <w:bookmarkStart w:name="_Toc443881750" w:id="30"/>
      <w:bookmarkStart w:name="_Toc451592239" w:id="31"/>
      <w:bookmarkStart w:name="_Toc5610280" w:id="32"/>
      <w:bookmarkStart w:name="_Toc99178786" w:id="33"/>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bookmarkEnd w:id="30"/>
      <w:bookmarkEnd w:id="31"/>
      <w:bookmarkEnd w:id="32"/>
      <w:bookmarkEnd w:id="33"/>
    </w:p>
    <w:p w:rsidRPr="009424A2" w:rsidR="009424A2" w:rsidP="009424A2" w:rsidRDefault="009424A2" w14:paraId="3FC2AE71" w14:textId="77777777">
      <w:pPr>
        <w:pStyle w:val="P1-StandPara"/>
        <w:spacing w:line="240" w:lineRule="auto"/>
      </w:pPr>
    </w:p>
    <w:p w:rsidRPr="00C10045" w:rsidR="0005035B" w:rsidP="009424A2" w:rsidRDefault="00D9775C" w14:paraId="4C241896" w14:textId="77777777">
      <w:pPr>
        <w:ind w:firstLine="720"/>
        <w:rPr>
          <w:rFonts w:asciiTheme="minorHAnsi" w:hAnsiTheme="minorHAnsi" w:cstheme="minorHAnsi"/>
          <w:sz w:val="22"/>
          <w:szCs w:val="22"/>
        </w:rPr>
      </w:pPr>
      <w:r w:rsidRPr="00C10045">
        <w:rPr>
          <w:rFonts w:asciiTheme="minorHAnsi" w:hAnsiTheme="minorHAnsi" w:cstheme="minorHAnsi"/>
          <w:sz w:val="22"/>
          <w:szCs w:val="22"/>
        </w:rPr>
        <w:t xml:space="preserve">No incentives are offered. </w:t>
      </w:r>
      <w:r w:rsidRPr="00C10045" w:rsidR="007E3D8A">
        <w:rPr>
          <w:rFonts w:asciiTheme="minorHAnsi" w:hAnsiTheme="minorHAnsi" w:cstheme="minorHAnsi"/>
          <w:sz w:val="22"/>
          <w:szCs w:val="22"/>
        </w:rPr>
        <w:t>Neither p</w:t>
      </w:r>
      <w:r w:rsidRPr="00C10045" w:rsidR="00D8205A">
        <w:rPr>
          <w:rFonts w:asciiTheme="minorHAnsi" w:hAnsiTheme="minorHAnsi" w:cstheme="minorHAnsi"/>
          <w:sz w:val="22"/>
          <w:szCs w:val="22"/>
        </w:rPr>
        <w:t>ayment</w:t>
      </w:r>
      <w:r w:rsidRPr="00C10045" w:rsidR="004F653E">
        <w:rPr>
          <w:rFonts w:asciiTheme="minorHAnsi" w:hAnsiTheme="minorHAnsi" w:cstheme="minorHAnsi"/>
          <w:sz w:val="22"/>
          <w:szCs w:val="22"/>
        </w:rPr>
        <w:t xml:space="preserve"> </w:t>
      </w:r>
      <w:r w:rsidRPr="00C10045" w:rsidR="007E3D8A">
        <w:rPr>
          <w:rFonts w:asciiTheme="minorHAnsi" w:hAnsiTheme="minorHAnsi" w:cstheme="minorHAnsi"/>
          <w:sz w:val="22"/>
          <w:szCs w:val="22"/>
        </w:rPr>
        <w:t>nor</w:t>
      </w:r>
      <w:r w:rsidRPr="00C10045" w:rsidR="00D8205A">
        <w:rPr>
          <w:rFonts w:asciiTheme="minorHAnsi" w:hAnsiTheme="minorHAnsi" w:cstheme="minorHAnsi"/>
          <w:sz w:val="22"/>
          <w:szCs w:val="22"/>
        </w:rPr>
        <w:t xml:space="preserve"> gifts</w:t>
      </w:r>
      <w:r w:rsidRPr="00C10045" w:rsidR="004F653E">
        <w:rPr>
          <w:rFonts w:asciiTheme="minorHAnsi" w:hAnsiTheme="minorHAnsi" w:cstheme="minorHAnsi"/>
          <w:sz w:val="22"/>
          <w:szCs w:val="22"/>
        </w:rPr>
        <w:t xml:space="preserve"> are </w:t>
      </w:r>
      <w:r w:rsidRPr="00C10045" w:rsidR="00D8205A">
        <w:rPr>
          <w:rFonts w:asciiTheme="minorHAnsi" w:hAnsiTheme="minorHAnsi" w:cstheme="minorHAnsi"/>
          <w:sz w:val="22"/>
          <w:szCs w:val="22"/>
        </w:rPr>
        <w:t xml:space="preserve">given to respondents. </w:t>
      </w:r>
    </w:p>
    <w:p w:rsidRPr="00C10045" w:rsidR="006B650D" w:rsidP="006B650D" w:rsidRDefault="006B650D" w14:paraId="1FCFFD93" w14:textId="77777777">
      <w:pPr>
        <w:ind w:firstLine="720"/>
        <w:rPr>
          <w:rFonts w:asciiTheme="minorHAnsi" w:hAnsiTheme="minorHAnsi" w:cstheme="minorHAnsi"/>
          <w:sz w:val="22"/>
          <w:szCs w:val="22"/>
        </w:rPr>
      </w:pPr>
    </w:p>
    <w:p w:rsidR="0005035B" w:rsidP="00F742DE" w:rsidRDefault="0005035B" w14:paraId="093FA408" w14:textId="6481C75B">
      <w:pPr>
        <w:pStyle w:val="Heading2"/>
        <w:spacing w:after="0" w:line="240" w:lineRule="auto"/>
        <w:ind w:left="720" w:hanging="720"/>
        <w:rPr>
          <w:rFonts w:asciiTheme="minorHAnsi" w:hAnsiTheme="minorHAnsi" w:cstheme="minorHAnsi"/>
          <w:szCs w:val="22"/>
        </w:rPr>
      </w:pPr>
      <w:bookmarkStart w:name="_Toc443881751" w:id="34"/>
      <w:bookmarkStart w:name="_Toc451592240" w:id="35"/>
      <w:bookmarkStart w:name="_Toc5610281" w:id="36"/>
      <w:bookmarkStart w:name="_Toc99178787" w:id="37"/>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bookmarkEnd w:id="34"/>
      <w:bookmarkEnd w:id="35"/>
      <w:bookmarkEnd w:id="36"/>
      <w:bookmarkEnd w:id="37"/>
    </w:p>
    <w:p w:rsidRPr="009424A2" w:rsidR="009424A2" w:rsidP="009424A2" w:rsidRDefault="009424A2" w14:paraId="61C9ED0F" w14:textId="77777777">
      <w:pPr>
        <w:pStyle w:val="P1-StandPara"/>
        <w:spacing w:line="240" w:lineRule="auto"/>
      </w:pPr>
    </w:p>
    <w:p w:rsidRPr="00C10045" w:rsidR="004F16F2" w:rsidP="009424A2" w:rsidRDefault="004F16F2" w14:paraId="69848026" w14:textId="77777777">
      <w:pPr>
        <w:ind w:left="720"/>
        <w:rPr>
          <w:rFonts w:asciiTheme="minorHAnsi" w:hAnsiTheme="minorHAnsi" w:cstheme="minorHAnsi"/>
          <w:sz w:val="22"/>
          <w:szCs w:val="22"/>
        </w:rPr>
      </w:pPr>
      <w:r w:rsidRPr="00C10045">
        <w:rPr>
          <w:rFonts w:asciiTheme="minorHAnsi" w:hAnsiTheme="minorHAnsi" w:cstheme="minorHAnsi"/>
          <w:sz w:val="22"/>
          <w:szCs w:val="22"/>
        </w:rP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Pr="00C10045" w:rsidR="00D06360">
        <w:rPr>
          <w:rFonts w:asciiTheme="minorHAnsi" w:hAnsiTheme="minorHAnsi" w:cstheme="minorHAnsi"/>
          <w:sz w:val="22"/>
          <w:szCs w:val="22"/>
        </w:rPr>
        <w:t xml:space="preserve"> the contractor proposal has been</w:t>
      </w:r>
      <w:r w:rsidRPr="00C10045">
        <w:rPr>
          <w:rFonts w:asciiTheme="minorHAnsi" w:hAnsiTheme="minorHAnsi" w:cstheme="minorHAnsi"/>
          <w:sz w:val="22"/>
          <w:szCs w:val="22"/>
        </w:rPr>
        <w:t xml:space="preserve"> reviewed and approved by the CC/ISSO.</w:t>
      </w:r>
    </w:p>
    <w:p w:rsidRPr="00C10045" w:rsidR="0005035B" w:rsidP="00F742DE" w:rsidRDefault="0005035B" w14:paraId="1B352951" w14:textId="77777777">
      <w:pPr>
        <w:rPr>
          <w:rFonts w:asciiTheme="minorHAnsi" w:hAnsiTheme="minorHAnsi" w:cstheme="minorHAnsi"/>
          <w:sz w:val="22"/>
          <w:szCs w:val="22"/>
        </w:rPr>
      </w:pPr>
    </w:p>
    <w:p w:rsidR="0005035B" w:rsidP="001C3BC9" w:rsidRDefault="006B650D" w14:paraId="617ED766" w14:textId="0299B529">
      <w:pPr>
        <w:pStyle w:val="Heading2"/>
        <w:tabs>
          <w:tab w:val="left" w:pos="1080"/>
        </w:tabs>
        <w:spacing w:after="0" w:line="240" w:lineRule="auto"/>
        <w:ind w:left="0" w:firstLine="0"/>
        <w:rPr>
          <w:rFonts w:asciiTheme="minorHAnsi" w:hAnsiTheme="minorHAnsi" w:cstheme="minorHAnsi"/>
          <w:szCs w:val="22"/>
        </w:rPr>
      </w:pPr>
      <w:bookmarkStart w:name="_Toc443881752" w:id="38"/>
      <w:bookmarkStart w:name="_Toc451592241" w:id="39"/>
      <w:bookmarkStart w:name="_Toc5610282" w:id="40"/>
      <w:bookmarkStart w:name="_Toc99178788" w:id="41"/>
      <w:r w:rsidRPr="00C10045">
        <w:rPr>
          <w:rFonts w:asciiTheme="minorHAnsi" w:hAnsiTheme="minorHAnsi" w:cstheme="minorHAnsi"/>
          <w:szCs w:val="22"/>
        </w:rPr>
        <w:t xml:space="preserve">A.11    </w:t>
      </w:r>
      <w:r w:rsidRPr="00C10045" w:rsidR="0005035B">
        <w:rPr>
          <w:rFonts w:asciiTheme="minorHAnsi" w:hAnsiTheme="minorHAnsi" w:cstheme="minorHAnsi"/>
          <w:szCs w:val="22"/>
        </w:rPr>
        <w:t>Justification for Sensitive Questions</w:t>
      </w:r>
      <w:bookmarkEnd w:id="38"/>
      <w:bookmarkEnd w:id="39"/>
      <w:bookmarkEnd w:id="40"/>
      <w:bookmarkEnd w:id="41"/>
    </w:p>
    <w:p w:rsidRPr="009424A2" w:rsidR="009424A2" w:rsidP="009424A2" w:rsidRDefault="009424A2" w14:paraId="5DC7A668" w14:textId="77777777">
      <w:pPr>
        <w:pStyle w:val="P1-StandPara"/>
        <w:spacing w:line="240" w:lineRule="auto"/>
      </w:pPr>
    </w:p>
    <w:p w:rsidR="0005035B" w:rsidP="009424A2" w:rsidRDefault="004F653E" w14:paraId="5A1A4F20" w14:textId="4597CF6C">
      <w:pPr>
        <w:ind w:firstLine="720"/>
        <w:rPr>
          <w:rFonts w:asciiTheme="minorHAnsi" w:hAnsiTheme="minorHAnsi" w:cstheme="minorHAnsi"/>
          <w:sz w:val="22"/>
          <w:szCs w:val="22"/>
        </w:rPr>
      </w:pPr>
      <w:r w:rsidRPr="00C10045">
        <w:rPr>
          <w:rFonts w:asciiTheme="minorHAnsi" w:hAnsiTheme="minorHAnsi" w:cstheme="minorHAnsi"/>
          <w:sz w:val="22"/>
          <w:szCs w:val="22"/>
        </w:rPr>
        <w:t>S</w:t>
      </w:r>
      <w:r w:rsidRPr="00C10045" w:rsidR="001C3BC9">
        <w:rPr>
          <w:rFonts w:asciiTheme="minorHAnsi" w:hAnsiTheme="minorHAnsi" w:cstheme="minorHAnsi"/>
          <w:sz w:val="22"/>
          <w:szCs w:val="22"/>
        </w:rPr>
        <w:t xml:space="preserve">ensitive questions </w:t>
      </w:r>
      <w:r w:rsidRPr="00C10045" w:rsidR="007E3D8A">
        <w:rPr>
          <w:rFonts w:asciiTheme="minorHAnsi" w:hAnsiTheme="minorHAnsi" w:cstheme="minorHAnsi"/>
          <w:sz w:val="22"/>
          <w:szCs w:val="22"/>
        </w:rPr>
        <w:t xml:space="preserve">are not relevant to </w:t>
      </w:r>
      <w:r w:rsidRPr="00C10045" w:rsidR="00CF1D94">
        <w:rPr>
          <w:rFonts w:asciiTheme="minorHAnsi" w:hAnsiTheme="minorHAnsi" w:cstheme="minorHAnsi"/>
          <w:sz w:val="22"/>
          <w:szCs w:val="22"/>
        </w:rPr>
        <w:t xml:space="preserve">course or training </w:t>
      </w:r>
      <w:r w:rsidRPr="00C10045" w:rsidR="007E3D8A">
        <w:rPr>
          <w:rFonts w:asciiTheme="minorHAnsi" w:hAnsiTheme="minorHAnsi" w:cstheme="minorHAnsi"/>
          <w:sz w:val="22"/>
          <w:szCs w:val="22"/>
        </w:rPr>
        <w:t xml:space="preserve">program assessment and </w:t>
      </w:r>
      <w:r w:rsidRPr="00C10045" w:rsidR="00CF1D94">
        <w:rPr>
          <w:rFonts w:asciiTheme="minorHAnsi" w:hAnsiTheme="minorHAnsi" w:cstheme="minorHAnsi"/>
          <w:sz w:val="22"/>
          <w:szCs w:val="22"/>
        </w:rPr>
        <w:tab/>
      </w:r>
      <w:r w:rsidRPr="00C10045">
        <w:rPr>
          <w:rFonts w:asciiTheme="minorHAnsi" w:hAnsiTheme="minorHAnsi" w:cstheme="minorHAnsi"/>
          <w:sz w:val="22"/>
          <w:szCs w:val="22"/>
        </w:rPr>
        <w:t>are not</w:t>
      </w:r>
      <w:r w:rsidRPr="00C10045" w:rsidR="001C3BC9">
        <w:rPr>
          <w:rFonts w:asciiTheme="minorHAnsi" w:hAnsiTheme="minorHAnsi" w:cstheme="minorHAnsi"/>
          <w:sz w:val="22"/>
          <w:szCs w:val="22"/>
        </w:rPr>
        <w:t xml:space="preserve"> asked.</w:t>
      </w:r>
    </w:p>
    <w:p w:rsidRPr="00C10045" w:rsidR="009424A2" w:rsidP="009424A2" w:rsidRDefault="009424A2" w14:paraId="6BFD376D" w14:textId="77777777">
      <w:pPr>
        <w:ind w:firstLine="720"/>
        <w:rPr>
          <w:rFonts w:asciiTheme="minorHAnsi" w:hAnsiTheme="minorHAnsi" w:cstheme="minorHAnsi"/>
          <w:sz w:val="22"/>
          <w:szCs w:val="22"/>
        </w:rPr>
      </w:pPr>
    </w:p>
    <w:p w:rsidR="009424A2" w:rsidP="004344F6" w:rsidRDefault="007C16BD" w14:paraId="5C482E42" w14:textId="507EC2E6">
      <w:pPr>
        <w:rPr>
          <w:rFonts w:asciiTheme="minorHAnsi" w:hAnsiTheme="minorHAnsi" w:cstheme="minorHAnsi"/>
          <w:b/>
          <w:sz w:val="22"/>
          <w:szCs w:val="22"/>
        </w:rPr>
      </w:pPr>
      <w:r w:rsidRPr="00C10045">
        <w:rPr>
          <w:rFonts w:asciiTheme="minorHAnsi" w:hAnsiTheme="minorHAnsi" w:cstheme="minorHAnsi"/>
          <w:b/>
          <w:sz w:val="22"/>
          <w:szCs w:val="22"/>
        </w:rPr>
        <w:t>A.12</w:t>
      </w:r>
      <w:r w:rsidR="006B7335">
        <w:rPr>
          <w:rFonts w:asciiTheme="minorHAnsi" w:hAnsiTheme="minorHAnsi" w:cstheme="minorHAnsi"/>
          <w:b/>
          <w:sz w:val="22"/>
          <w:szCs w:val="22"/>
        </w:rPr>
        <w:t>.1</w:t>
      </w:r>
      <w:r w:rsidRPr="00C10045">
        <w:rPr>
          <w:rFonts w:asciiTheme="minorHAnsi" w:hAnsiTheme="minorHAnsi" w:cstheme="minorHAnsi"/>
          <w:b/>
          <w:sz w:val="22"/>
          <w:szCs w:val="22"/>
        </w:rPr>
        <w:tab/>
        <w:t>Estimates of Hour Burden Including Annualized Hourly Costs</w:t>
      </w:r>
    </w:p>
    <w:p w:rsidRPr="00C10045" w:rsidR="007C16BD" w:rsidP="004344F6" w:rsidRDefault="007C16BD" w14:paraId="2E3F5987" w14:textId="74898F37">
      <w:pPr>
        <w:rPr>
          <w:rFonts w:asciiTheme="minorHAnsi" w:hAnsiTheme="minorHAnsi" w:cstheme="minorHAnsi"/>
          <w:b/>
          <w:sz w:val="22"/>
          <w:szCs w:val="22"/>
        </w:rPr>
      </w:pPr>
      <w:r w:rsidRPr="00C10045">
        <w:rPr>
          <w:rFonts w:asciiTheme="minorHAnsi" w:hAnsiTheme="minorHAnsi" w:cstheme="minorHAnsi"/>
          <w:b/>
          <w:sz w:val="22"/>
          <w:szCs w:val="22"/>
        </w:rPr>
        <w:t xml:space="preserve"> </w:t>
      </w:r>
    </w:p>
    <w:p w:rsidRPr="003A7475" w:rsidR="001C3BC9" w:rsidP="006B650D" w:rsidRDefault="00033332" w14:paraId="4F5A67B5" w14:textId="5ABDFCEE">
      <w:pPr>
        <w:ind w:left="720"/>
        <w:rPr>
          <w:rFonts w:asciiTheme="minorHAnsi" w:hAnsiTheme="minorHAnsi" w:cstheme="minorHAnsi"/>
          <w:sz w:val="22"/>
          <w:szCs w:val="22"/>
        </w:rPr>
      </w:pPr>
      <w:r w:rsidRPr="003A7475">
        <w:rPr>
          <w:rFonts w:asciiTheme="minorHAnsi" w:hAnsiTheme="minorHAnsi" w:cstheme="minorHAnsi"/>
          <w:sz w:val="22"/>
          <w:szCs w:val="22"/>
        </w:rPr>
        <w:t>T</w:t>
      </w:r>
      <w:r w:rsidRPr="003A7475" w:rsidR="003C4618">
        <w:rPr>
          <w:rFonts w:asciiTheme="minorHAnsi" w:hAnsiTheme="minorHAnsi" w:cstheme="minorHAnsi"/>
          <w:sz w:val="22"/>
          <w:szCs w:val="22"/>
        </w:rPr>
        <w:t xml:space="preserve">he </w:t>
      </w:r>
      <w:r w:rsidRPr="003A7475" w:rsidR="000B2999">
        <w:rPr>
          <w:rFonts w:asciiTheme="minorHAnsi" w:hAnsiTheme="minorHAnsi" w:cstheme="minorHAnsi"/>
          <w:sz w:val="22"/>
          <w:szCs w:val="22"/>
        </w:rPr>
        <w:t xml:space="preserve">estimated </w:t>
      </w:r>
      <w:r w:rsidRPr="003A7475" w:rsidR="001C3BC9">
        <w:rPr>
          <w:rFonts w:asciiTheme="minorHAnsi" w:hAnsiTheme="minorHAnsi" w:cstheme="minorHAnsi"/>
          <w:sz w:val="22"/>
          <w:szCs w:val="22"/>
        </w:rPr>
        <w:t xml:space="preserve">number of respondents per year </w:t>
      </w:r>
      <w:r w:rsidRPr="003A7475" w:rsidR="003C4618">
        <w:rPr>
          <w:rFonts w:asciiTheme="minorHAnsi" w:hAnsiTheme="minorHAnsi" w:cstheme="minorHAnsi"/>
          <w:sz w:val="22"/>
          <w:szCs w:val="22"/>
        </w:rPr>
        <w:t xml:space="preserve">to all surveys </w:t>
      </w:r>
      <w:r w:rsidRPr="003A7475" w:rsidR="00CF1D94">
        <w:rPr>
          <w:rFonts w:asciiTheme="minorHAnsi" w:hAnsiTheme="minorHAnsi" w:cstheme="minorHAnsi"/>
          <w:sz w:val="22"/>
          <w:szCs w:val="22"/>
        </w:rPr>
        <w:t xml:space="preserve">in this request for revision </w:t>
      </w:r>
      <w:r w:rsidRPr="003A7475" w:rsidR="00AF145C">
        <w:rPr>
          <w:rFonts w:asciiTheme="minorHAnsi" w:hAnsiTheme="minorHAnsi" w:cstheme="minorHAnsi"/>
          <w:sz w:val="22"/>
          <w:szCs w:val="22"/>
        </w:rPr>
        <w:t>is</w:t>
      </w:r>
      <w:r w:rsidRPr="003A7475" w:rsidR="001C3BC9">
        <w:rPr>
          <w:rFonts w:asciiTheme="minorHAnsi" w:hAnsiTheme="minorHAnsi" w:cstheme="minorHAnsi"/>
          <w:sz w:val="22"/>
          <w:szCs w:val="22"/>
        </w:rPr>
        <w:t xml:space="preserve"> </w:t>
      </w:r>
      <w:r w:rsidRPr="003A7475" w:rsidR="009E6F91">
        <w:rPr>
          <w:rFonts w:asciiTheme="minorHAnsi" w:hAnsiTheme="minorHAnsi" w:cstheme="minorHAnsi"/>
          <w:sz w:val="22"/>
          <w:szCs w:val="22"/>
        </w:rPr>
        <w:t>1,434</w:t>
      </w:r>
      <w:r w:rsidRPr="003A7475" w:rsidR="001C3BC9">
        <w:rPr>
          <w:rFonts w:asciiTheme="minorHAnsi" w:hAnsiTheme="minorHAnsi" w:cstheme="minorHAnsi"/>
          <w:sz w:val="22"/>
          <w:szCs w:val="22"/>
        </w:rPr>
        <w:t>.</w:t>
      </w:r>
      <w:r w:rsidRPr="003A7475" w:rsidR="00CF1D94">
        <w:rPr>
          <w:rFonts w:asciiTheme="minorHAnsi" w:hAnsiTheme="minorHAnsi" w:cstheme="minorHAnsi"/>
          <w:sz w:val="22"/>
          <w:szCs w:val="22"/>
        </w:rPr>
        <w:t xml:space="preserve"> </w:t>
      </w:r>
      <w:r w:rsidRPr="003A7475" w:rsidR="00AF145C">
        <w:rPr>
          <w:rFonts w:asciiTheme="minorHAnsi" w:hAnsiTheme="minorHAnsi" w:cstheme="minorHAnsi"/>
          <w:sz w:val="22"/>
          <w:szCs w:val="22"/>
        </w:rPr>
        <w:t xml:space="preserve">While </w:t>
      </w:r>
      <w:r w:rsidRPr="003A7475" w:rsidR="001C3BC9">
        <w:rPr>
          <w:rFonts w:asciiTheme="minorHAnsi" w:hAnsiTheme="minorHAnsi" w:cstheme="minorHAnsi"/>
          <w:sz w:val="22"/>
          <w:szCs w:val="22"/>
        </w:rPr>
        <w:t xml:space="preserve">response </w:t>
      </w:r>
      <w:r w:rsidRPr="003A7475" w:rsidR="00AF145C">
        <w:rPr>
          <w:rFonts w:asciiTheme="minorHAnsi" w:hAnsiTheme="minorHAnsi" w:cstheme="minorHAnsi"/>
          <w:sz w:val="22"/>
          <w:szCs w:val="22"/>
        </w:rPr>
        <w:t xml:space="preserve">rates </w:t>
      </w:r>
      <w:r w:rsidRPr="003A7475" w:rsidR="00CF1D94">
        <w:rPr>
          <w:rFonts w:asciiTheme="minorHAnsi" w:hAnsiTheme="minorHAnsi" w:cstheme="minorHAnsi"/>
          <w:sz w:val="22"/>
          <w:szCs w:val="22"/>
        </w:rPr>
        <w:t xml:space="preserve">of graduates </w:t>
      </w:r>
      <w:r w:rsidRPr="003A7475" w:rsidR="006B650D">
        <w:rPr>
          <w:rFonts w:asciiTheme="minorHAnsi" w:hAnsiTheme="minorHAnsi" w:cstheme="minorHAnsi"/>
          <w:sz w:val="22"/>
          <w:szCs w:val="22"/>
        </w:rPr>
        <w:t xml:space="preserve">vary </w:t>
      </w:r>
      <w:r w:rsidRPr="003A7475" w:rsidR="00AF145C">
        <w:rPr>
          <w:rFonts w:asciiTheme="minorHAnsi" w:hAnsiTheme="minorHAnsi" w:cstheme="minorHAnsi"/>
          <w:sz w:val="22"/>
          <w:szCs w:val="22"/>
        </w:rPr>
        <w:t xml:space="preserve">annually </w:t>
      </w:r>
      <w:r w:rsidRPr="003A7475" w:rsidR="006B650D">
        <w:rPr>
          <w:rFonts w:asciiTheme="minorHAnsi" w:hAnsiTheme="minorHAnsi" w:cstheme="minorHAnsi"/>
          <w:sz w:val="22"/>
          <w:szCs w:val="22"/>
        </w:rPr>
        <w:t xml:space="preserve">by </w:t>
      </w:r>
      <w:r w:rsidRPr="003A7475" w:rsidR="00AF145C">
        <w:rPr>
          <w:rFonts w:asciiTheme="minorHAnsi" w:hAnsiTheme="minorHAnsi" w:cstheme="minorHAnsi"/>
          <w:sz w:val="22"/>
          <w:szCs w:val="22"/>
        </w:rPr>
        <w:t xml:space="preserve">course or </w:t>
      </w:r>
      <w:r w:rsidRPr="003A7475" w:rsidR="00E74150">
        <w:rPr>
          <w:rFonts w:asciiTheme="minorHAnsi" w:hAnsiTheme="minorHAnsi" w:cstheme="minorHAnsi"/>
          <w:sz w:val="22"/>
          <w:szCs w:val="22"/>
        </w:rPr>
        <w:t xml:space="preserve">training </w:t>
      </w:r>
      <w:r w:rsidRPr="003A7475" w:rsidR="006B650D">
        <w:rPr>
          <w:rFonts w:asciiTheme="minorHAnsi" w:hAnsiTheme="minorHAnsi" w:cstheme="minorHAnsi"/>
          <w:sz w:val="22"/>
          <w:szCs w:val="22"/>
        </w:rPr>
        <w:t xml:space="preserve">program, </w:t>
      </w:r>
      <w:r w:rsidRPr="003A7475" w:rsidR="00A17361">
        <w:rPr>
          <w:rFonts w:asciiTheme="minorHAnsi" w:hAnsiTheme="minorHAnsi" w:cstheme="minorHAnsi"/>
          <w:sz w:val="22"/>
          <w:szCs w:val="22"/>
        </w:rPr>
        <w:t xml:space="preserve">an </w:t>
      </w:r>
      <w:r w:rsidRPr="003A7475" w:rsidR="00AF145C">
        <w:rPr>
          <w:rFonts w:asciiTheme="minorHAnsi" w:hAnsiTheme="minorHAnsi" w:cstheme="minorHAnsi"/>
          <w:sz w:val="22"/>
          <w:szCs w:val="22"/>
        </w:rPr>
        <w:t>analysis of previous response</w:t>
      </w:r>
      <w:r w:rsidRPr="003A7475" w:rsidR="00F5073F">
        <w:rPr>
          <w:rFonts w:asciiTheme="minorHAnsi" w:hAnsiTheme="minorHAnsi" w:cstheme="minorHAnsi"/>
          <w:sz w:val="22"/>
          <w:szCs w:val="22"/>
        </w:rPr>
        <w:t>s</w:t>
      </w:r>
      <w:r w:rsidRPr="003A7475" w:rsidR="00AF145C">
        <w:rPr>
          <w:rFonts w:asciiTheme="minorHAnsi" w:hAnsiTheme="minorHAnsi" w:cstheme="minorHAnsi"/>
          <w:sz w:val="22"/>
          <w:szCs w:val="22"/>
        </w:rPr>
        <w:t xml:space="preserve"> to the surveys cited above by type of respondent </w:t>
      </w:r>
      <w:r w:rsidRPr="003A7475" w:rsidR="00A17361">
        <w:rPr>
          <w:rFonts w:asciiTheme="minorHAnsi" w:hAnsiTheme="minorHAnsi" w:cstheme="minorHAnsi"/>
          <w:sz w:val="22"/>
          <w:szCs w:val="22"/>
        </w:rPr>
        <w:t xml:space="preserve">indicated </w:t>
      </w:r>
      <w:r w:rsidRPr="003A7475" w:rsidR="00AF145C">
        <w:rPr>
          <w:rFonts w:asciiTheme="minorHAnsi" w:hAnsiTheme="minorHAnsi" w:cstheme="minorHAnsi"/>
          <w:sz w:val="22"/>
          <w:szCs w:val="22"/>
        </w:rPr>
        <w:t xml:space="preserve">a 50% response rate among doctoral level </w:t>
      </w:r>
      <w:r w:rsidRPr="003A7475" w:rsidR="00E74150">
        <w:rPr>
          <w:rFonts w:asciiTheme="minorHAnsi" w:hAnsiTheme="minorHAnsi" w:cstheme="minorHAnsi"/>
          <w:sz w:val="22"/>
          <w:szCs w:val="22"/>
        </w:rPr>
        <w:t xml:space="preserve">course </w:t>
      </w:r>
      <w:r w:rsidRPr="003A7475" w:rsidR="00AF145C">
        <w:rPr>
          <w:rFonts w:asciiTheme="minorHAnsi" w:hAnsiTheme="minorHAnsi" w:cstheme="minorHAnsi"/>
          <w:sz w:val="22"/>
          <w:szCs w:val="22"/>
        </w:rPr>
        <w:t>participants</w:t>
      </w:r>
      <w:r w:rsidRPr="003A7475" w:rsidR="00F5073F">
        <w:rPr>
          <w:rFonts w:asciiTheme="minorHAnsi" w:hAnsiTheme="minorHAnsi" w:cstheme="minorHAnsi"/>
          <w:sz w:val="22"/>
          <w:szCs w:val="22"/>
        </w:rPr>
        <w:t>/</w:t>
      </w:r>
      <w:r w:rsidRPr="003A7475" w:rsidR="00E74150">
        <w:rPr>
          <w:rFonts w:asciiTheme="minorHAnsi" w:hAnsiTheme="minorHAnsi" w:cstheme="minorHAnsi"/>
          <w:sz w:val="22"/>
          <w:szCs w:val="22"/>
        </w:rPr>
        <w:t>training p</w:t>
      </w:r>
      <w:r w:rsidRPr="003A7475" w:rsidR="00F5073F">
        <w:rPr>
          <w:rFonts w:asciiTheme="minorHAnsi" w:hAnsiTheme="minorHAnsi" w:cstheme="minorHAnsi"/>
          <w:sz w:val="22"/>
          <w:szCs w:val="22"/>
        </w:rPr>
        <w:t>rogram graduates</w:t>
      </w:r>
      <w:r w:rsidRPr="003A7475" w:rsidR="00AF145C">
        <w:rPr>
          <w:rFonts w:asciiTheme="minorHAnsi" w:hAnsiTheme="minorHAnsi" w:cstheme="minorHAnsi"/>
          <w:sz w:val="22"/>
          <w:szCs w:val="22"/>
        </w:rPr>
        <w:t xml:space="preserve"> (MD, </w:t>
      </w:r>
      <w:r w:rsidRPr="003A7475" w:rsidR="006F2AD5">
        <w:rPr>
          <w:rFonts w:asciiTheme="minorHAnsi" w:hAnsiTheme="minorHAnsi" w:cstheme="minorHAnsi"/>
          <w:sz w:val="22"/>
          <w:szCs w:val="22"/>
        </w:rPr>
        <w:t xml:space="preserve">DDS, DVM, </w:t>
      </w:r>
      <w:r w:rsidRPr="003A7475" w:rsidR="009E6F91">
        <w:rPr>
          <w:rFonts w:asciiTheme="minorHAnsi" w:hAnsiTheme="minorHAnsi" w:cstheme="minorHAnsi"/>
          <w:sz w:val="22"/>
          <w:szCs w:val="22"/>
        </w:rPr>
        <w:t>PhD holders) and</w:t>
      </w:r>
      <w:r w:rsidRPr="003A7475" w:rsidR="00AF145C">
        <w:rPr>
          <w:rFonts w:asciiTheme="minorHAnsi" w:hAnsiTheme="minorHAnsi" w:cstheme="minorHAnsi"/>
          <w:sz w:val="22"/>
          <w:szCs w:val="22"/>
        </w:rPr>
        <w:t xml:space="preserve"> 75% among student </w:t>
      </w:r>
      <w:r w:rsidRPr="003A7475" w:rsidR="00F5073F">
        <w:rPr>
          <w:rFonts w:asciiTheme="minorHAnsi" w:hAnsiTheme="minorHAnsi" w:cstheme="minorHAnsi"/>
          <w:sz w:val="22"/>
          <w:szCs w:val="22"/>
        </w:rPr>
        <w:t xml:space="preserve">course </w:t>
      </w:r>
      <w:r w:rsidRPr="003A7475" w:rsidR="00AF145C">
        <w:rPr>
          <w:rFonts w:asciiTheme="minorHAnsi" w:hAnsiTheme="minorHAnsi" w:cstheme="minorHAnsi"/>
          <w:sz w:val="22"/>
          <w:szCs w:val="22"/>
        </w:rPr>
        <w:t>participants</w:t>
      </w:r>
      <w:r w:rsidRPr="003A7475" w:rsidR="00F5073F">
        <w:rPr>
          <w:rFonts w:asciiTheme="minorHAnsi" w:hAnsiTheme="minorHAnsi" w:cstheme="minorHAnsi"/>
          <w:sz w:val="22"/>
          <w:szCs w:val="22"/>
        </w:rPr>
        <w:t>/</w:t>
      </w:r>
      <w:r w:rsidRPr="003A7475" w:rsidR="00E74150">
        <w:rPr>
          <w:rFonts w:asciiTheme="minorHAnsi" w:hAnsiTheme="minorHAnsi" w:cstheme="minorHAnsi"/>
          <w:sz w:val="22"/>
          <w:szCs w:val="22"/>
        </w:rPr>
        <w:t>training p</w:t>
      </w:r>
      <w:r w:rsidRPr="003A7475" w:rsidR="00F5073F">
        <w:rPr>
          <w:rFonts w:asciiTheme="minorHAnsi" w:hAnsiTheme="minorHAnsi" w:cstheme="minorHAnsi"/>
          <w:sz w:val="22"/>
          <w:szCs w:val="22"/>
        </w:rPr>
        <w:t>rogram graduates</w:t>
      </w:r>
      <w:r w:rsidRPr="003A7475" w:rsidR="00AF145C">
        <w:rPr>
          <w:rFonts w:asciiTheme="minorHAnsi" w:hAnsiTheme="minorHAnsi" w:cstheme="minorHAnsi"/>
          <w:sz w:val="22"/>
          <w:szCs w:val="22"/>
        </w:rPr>
        <w:t xml:space="preserve"> (</w:t>
      </w:r>
      <w:r w:rsidRPr="003A7475" w:rsidR="006F2AD5">
        <w:rPr>
          <w:rFonts w:asciiTheme="minorHAnsi" w:hAnsiTheme="minorHAnsi" w:cstheme="minorHAnsi"/>
          <w:sz w:val="22"/>
          <w:szCs w:val="22"/>
        </w:rPr>
        <w:t xml:space="preserve">undergraduate, </w:t>
      </w:r>
      <w:r w:rsidRPr="003A7475" w:rsidR="00AF145C">
        <w:rPr>
          <w:rFonts w:asciiTheme="minorHAnsi" w:hAnsiTheme="minorHAnsi" w:cstheme="minorHAnsi"/>
          <w:sz w:val="22"/>
          <w:szCs w:val="22"/>
        </w:rPr>
        <w:t xml:space="preserve">post-baccalaureate, </w:t>
      </w:r>
      <w:r w:rsidRPr="003A7475" w:rsidR="006F2AD5">
        <w:rPr>
          <w:rFonts w:asciiTheme="minorHAnsi" w:hAnsiTheme="minorHAnsi" w:cstheme="minorHAnsi"/>
          <w:sz w:val="22"/>
          <w:szCs w:val="22"/>
        </w:rPr>
        <w:t xml:space="preserve">and </w:t>
      </w:r>
      <w:r w:rsidRPr="003A7475" w:rsidR="00AF145C">
        <w:rPr>
          <w:rFonts w:asciiTheme="minorHAnsi" w:hAnsiTheme="minorHAnsi" w:cstheme="minorHAnsi"/>
          <w:sz w:val="22"/>
          <w:szCs w:val="22"/>
        </w:rPr>
        <w:t>graduat</w:t>
      </w:r>
      <w:r w:rsidRPr="003A7475" w:rsidR="009E6F91">
        <w:rPr>
          <w:rFonts w:asciiTheme="minorHAnsi" w:hAnsiTheme="minorHAnsi" w:cstheme="minorHAnsi"/>
          <w:sz w:val="22"/>
          <w:szCs w:val="22"/>
        </w:rPr>
        <w:t>e students).</w:t>
      </w:r>
    </w:p>
    <w:p w:rsidRPr="003A7475" w:rsidR="00AF145C" w:rsidP="006B650D" w:rsidRDefault="00AF145C" w14:paraId="5A497886" w14:textId="19133005">
      <w:pPr>
        <w:ind w:left="720"/>
        <w:rPr>
          <w:rFonts w:asciiTheme="minorHAnsi" w:hAnsiTheme="minorHAnsi" w:cstheme="minorHAnsi"/>
          <w:sz w:val="22"/>
          <w:szCs w:val="22"/>
        </w:rPr>
      </w:pPr>
    </w:p>
    <w:p w:rsidRPr="00C10045" w:rsidR="001C3BC9" w:rsidP="006B650D" w:rsidRDefault="00AF145C" w14:paraId="4FA18A7D" w14:textId="0DB3BF68">
      <w:pPr>
        <w:ind w:left="720"/>
        <w:rPr>
          <w:rFonts w:asciiTheme="minorHAnsi" w:hAnsiTheme="minorHAnsi" w:cstheme="minorHAnsi"/>
          <w:sz w:val="22"/>
          <w:szCs w:val="22"/>
        </w:rPr>
      </w:pPr>
      <w:r w:rsidRPr="003A7475">
        <w:rPr>
          <w:rFonts w:asciiTheme="minorHAnsi" w:hAnsiTheme="minorHAnsi" w:cstheme="minorHAnsi"/>
          <w:sz w:val="22"/>
          <w:szCs w:val="22"/>
        </w:rPr>
        <w:t xml:space="preserve">The annual burden hours </w:t>
      </w:r>
      <w:r w:rsidRPr="003A7475" w:rsidR="00CF1D94">
        <w:rPr>
          <w:rFonts w:asciiTheme="minorHAnsi" w:hAnsiTheme="minorHAnsi" w:cstheme="minorHAnsi"/>
          <w:sz w:val="22"/>
          <w:szCs w:val="22"/>
        </w:rPr>
        <w:t xml:space="preserve">for this request for revision </w:t>
      </w:r>
      <w:r w:rsidRPr="003A7475">
        <w:rPr>
          <w:rFonts w:asciiTheme="minorHAnsi" w:hAnsiTheme="minorHAnsi" w:cstheme="minorHAnsi"/>
          <w:sz w:val="22"/>
          <w:szCs w:val="22"/>
        </w:rPr>
        <w:t>were</w:t>
      </w:r>
      <w:r w:rsidRPr="003A7475" w:rsidR="001C3BC9">
        <w:rPr>
          <w:rFonts w:asciiTheme="minorHAnsi" w:hAnsiTheme="minorHAnsi" w:cstheme="minorHAnsi"/>
          <w:sz w:val="22"/>
          <w:szCs w:val="22"/>
        </w:rPr>
        <w:t xml:space="preserve"> calculated using </w:t>
      </w:r>
      <w:r w:rsidRPr="003A7475" w:rsidR="000B2999">
        <w:rPr>
          <w:rFonts w:asciiTheme="minorHAnsi" w:hAnsiTheme="minorHAnsi" w:cstheme="minorHAnsi"/>
          <w:sz w:val="22"/>
          <w:szCs w:val="22"/>
        </w:rPr>
        <w:t xml:space="preserve">a maximum </w:t>
      </w:r>
      <w:r w:rsidRPr="003A7475">
        <w:rPr>
          <w:rFonts w:asciiTheme="minorHAnsi" w:hAnsiTheme="minorHAnsi" w:cstheme="minorHAnsi"/>
          <w:sz w:val="22"/>
          <w:szCs w:val="22"/>
        </w:rPr>
        <w:t xml:space="preserve">time allotment </w:t>
      </w:r>
      <w:r w:rsidRPr="003A7475" w:rsidR="000B2999">
        <w:rPr>
          <w:rFonts w:asciiTheme="minorHAnsi" w:hAnsiTheme="minorHAnsi" w:cstheme="minorHAnsi"/>
          <w:sz w:val="22"/>
          <w:szCs w:val="22"/>
        </w:rPr>
        <w:t xml:space="preserve">of </w:t>
      </w:r>
      <w:r w:rsidRPr="003A7475" w:rsidR="006B650D">
        <w:rPr>
          <w:rFonts w:asciiTheme="minorHAnsi" w:hAnsiTheme="minorHAnsi" w:cstheme="minorHAnsi"/>
          <w:sz w:val="22"/>
          <w:szCs w:val="22"/>
        </w:rPr>
        <w:t>2</w:t>
      </w:r>
      <w:r w:rsidRPr="003A7475" w:rsidR="000B2999">
        <w:rPr>
          <w:rFonts w:asciiTheme="minorHAnsi" w:hAnsiTheme="minorHAnsi" w:cstheme="minorHAnsi"/>
          <w:sz w:val="22"/>
          <w:szCs w:val="22"/>
        </w:rPr>
        <w:t>0</w:t>
      </w:r>
      <w:r w:rsidRPr="003A7475" w:rsidR="006B650D">
        <w:rPr>
          <w:rFonts w:asciiTheme="minorHAnsi" w:hAnsiTheme="minorHAnsi" w:cstheme="minorHAnsi"/>
          <w:sz w:val="22"/>
          <w:szCs w:val="22"/>
        </w:rPr>
        <w:t xml:space="preserve"> minutes </w:t>
      </w:r>
      <w:r w:rsidRPr="003A7475" w:rsidR="00624ACD">
        <w:rPr>
          <w:rFonts w:asciiTheme="minorHAnsi" w:hAnsiTheme="minorHAnsi" w:cstheme="minorHAnsi"/>
          <w:sz w:val="22"/>
          <w:szCs w:val="22"/>
        </w:rPr>
        <w:t xml:space="preserve">for </w:t>
      </w:r>
      <w:r w:rsidRPr="003A7475" w:rsidR="00F5073F">
        <w:rPr>
          <w:rFonts w:asciiTheme="minorHAnsi" w:hAnsiTheme="minorHAnsi" w:cstheme="minorHAnsi"/>
          <w:sz w:val="22"/>
          <w:szCs w:val="22"/>
        </w:rPr>
        <w:t xml:space="preserve">completion of </w:t>
      </w:r>
      <w:r w:rsidRPr="003A7475" w:rsidR="00624ACD">
        <w:rPr>
          <w:rFonts w:asciiTheme="minorHAnsi" w:hAnsiTheme="minorHAnsi" w:cstheme="minorHAnsi"/>
          <w:sz w:val="22"/>
          <w:szCs w:val="22"/>
        </w:rPr>
        <w:t xml:space="preserve">each </w:t>
      </w:r>
      <w:r w:rsidRPr="003A7475" w:rsidR="000B2999">
        <w:rPr>
          <w:rFonts w:asciiTheme="minorHAnsi" w:hAnsiTheme="minorHAnsi" w:cstheme="minorHAnsi"/>
          <w:sz w:val="22"/>
          <w:szCs w:val="22"/>
        </w:rPr>
        <w:t>survey</w:t>
      </w:r>
      <w:r w:rsidRPr="003A7475" w:rsidR="00624ACD">
        <w:rPr>
          <w:rFonts w:asciiTheme="minorHAnsi" w:hAnsiTheme="minorHAnsi" w:cstheme="minorHAnsi"/>
          <w:sz w:val="22"/>
          <w:szCs w:val="22"/>
        </w:rPr>
        <w:t xml:space="preserve">. </w:t>
      </w:r>
      <w:r w:rsidRPr="003A7475" w:rsidR="006F2AD5">
        <w:rPr>
          <w:rFonts w:asciiTheme="minorHAnsi" w:hAnsiTheme="minorHAnsi" w:cstheme="minorHAnsi"/>
          <w:sz w:val="22"/>
          <w:szCs w:val="22"/>
        </w:rPr>
        <w:t xml:space="preserve">The maximum time allotment was </w:t>
      </w:r>
      <w:r w:rsidRPr="003A7475" w:rsidR="00A17361">
        <w:rPr>
          <w:rFonts w:asciiTheme="minorHAnsi" w:hAnsiTheme="minorHAnsi" w:cstheme="minorHAnsi"/>
          <w:sz w:val="22"/>
          <w:szCs w:val="22"/>
        </w:rPr>
        <w:t xml:space="preserve">established previously </w:t>
      </w:r>
      <w:r w:rsidRPr="003A7475" w:rsidR="006F2AD5">
        <w:rPr>
          <w:rFonts w:asciiTheme="minorHAnsi" w:hAnsiTheme="minorHAnsi" w:cstheme="minorHAnsi"/>
          <w:sz w:val="22"/>
          <w:szCs w:val="22"/>
        </w:rPr>
        <w:t xml:space="preserve">by direct assessment of doctoral level respondents to the GME </w:t>
      </w:r>
      <w:r w:rsidRPr="003A7475" w:rsidR="00F32914">
        <w:rPr>
          <w:rFonts w:asciiTheme="minorHAnsi" w:hAnsiTheme="minorHAnsi" w:cstheme="minorHAnsi"/>
          <w:sz w:val="22"/>
          <w:szCs w:val="22"/>
        </w:rPr>
        <w:t xml:space="preserve">training </w:t>
      </w:r>
      <w:r w:rsidRPr="003A7475" w:rsidR="006F2AD5">
        <w:rPr>
          <w:rFonts w:asciiTheme="minorHAnsi" w:hAnsiTheme="minorHAnsi" w:cstheme="minorHAnsi"/>
          <w:sz w:val="22"/>
          <w:szCs w:val="22"/>
        </w:rPr>
        <w:t xml:space="preserve">program survey, which is the most detailed of the surveys cited above. The estimated total burden hours requested, therefore, is </w:t>
      </w:r>
      <w:r w:rsidRPr="003A7475" w:rsidR="009E6F91">
        <w:rPr>
          <w:rFonts w:asciiTheme="minorHAnsi" w:hAnsiTheme="minorHAnsi" w:cstheme="minorHAnsi"/>
          <w:sz w:val="22"/>
          <w:szCs w:val="22"/>
        </w:rPr>
        <w:t>478</w:t>
      </w:r>
      <w:r w:rsidRPr="003A7475" w:rsidR="006F2AD5">
        <w:rPr>
          <w:rFonts w:asciiTheme="minorHAnsi" w:hAnsiTheme="minorHAnsi" w:cstheme="minorHAnsi"/>
          <w:sz w:val="22"/>
          <w:szCs w:val="22"/>
        </w:rPr>
        <w:t>.</w:t>
      </w:r>
    </w:p>
    <w:p w:rsidRPr="009424A2" w:rsidR="00AF145C" w:rsidP="006B650D" w:rsidRDefault="00AF145C" w14:paraId="034AC723" w14:textId="77777777">
      <w:pPr>
        <w:ind w:left="720"/>
        <w:rPr>
          <w:rFonts w:asciiTheme="minorHAnsi" w:hAnsiTheme="minorHAnsi" w:cstheme="minorHAnsi"/>
          <w:sz w:val="22"/>
          <w:szCs w:val="22"/>
        </w:rPr>
      </w:pPr>
    </w:p>
    <w:p w:rsidR="009351D0" w:rsidP="00553C35" w:rsidRDefault="009351D0" w14:paraId="1DFBEEDD" w14:textId="77777777">
      <w:pPr>
        <w:jc w:val="center"/>
        <w:rPr>
          <w:rFonts w:asciiTheme="minorHAnsi" w:hAnsiTheme="minorHAnsi" w:cstheme="minorHAnsi"/>
          <w:sz w:val="22"/>
          <w:szCs w:val="22"/>
        </w:rPr>
      </w:pPr>
    </w:p>
    <w:p w:rsidR="009351D0" w:rsidP="00553C35" w:rsidRDefault="009351D0" w14:paraId="674CA7FD" w14:textId="77777777">
      <w:pPr>
        <w:jc w:val="center"/>
        <w:rPr>
          <w:rFonts w:asciiTheme="minorHAnsi" w:hAnsiTheme="minorHAnsi" w:cstheme="minorHAnsi"/>
          <w:sz w:val="22"/>
          <w:szCs w:val="22"/>
        </w:rPr>
      </w:pPr>
    </w:p>
    <w:p w:rsidR="009351D0" w:rsidP="00553C35" w:rsidRDefault="009351D0" w14:paraId="520941C8" w14:textId="77777777">
      <w:pPr>
        <w:jc w:val="center"/>
        <w:rPr>
          <w:rFonts w:asciiTheme="minorHAnsi" w:hAnsiTheme="minorHAnsi" w:cstheme="minorHAnsi"/>
          <w:sz w:val="22"/>
          <w:szCs w:val="22"/>
        </w:rPr>
      </w:pPr>
    </w:p>
    <w:p w:rsidR="009351D0" w:rsidP="00553C35" w:rsidRDefault="009351D0" w14:paraId="13F2AE9B" w14:textId="77777777">
      <w:pPr>
        <w:jc w:val="center"/>
        <w:rPr>
          <w:rFonts w:asciiTheme="minorHAnsi" w:hAnsiTheme="minorHAnsi" w:cstheme="minorHAnsi"/>
          <w:sz w:val="22"/>
          <w:szCs w:val="22"/>
        </w:rPr>
      </w:pPr>
    </w:p>
    <w:p w:rsidRPr="009424A2" w:rsidR="00CF1D94" w:rsidP="00553C35" w:rsidRDefault="009424A2" w14:paraId="66C64881" w14:textId="482D7BC9">
      <w:pPr>
        <w:jc w:val="center"/>
        <w:rPr>
          <w:rFonts w:asciiTheme="minorHAnsi" w:hAnsiTheme="minorHAnsi" w:cstheme="minorHAnsi"/>
          <w:sz w:val="22"/>
          <w:szCs w:val="22"/>
        </w:rPr>
      </w:pPr>
      <w:r w:rsidRPr="009424A2">
        <w:rPr>
          <w:rFonts w:asciiTheme="minorHAnsi" w:hAnsiTheme="minorHAnsi" w:cstheme="minorHAnsi"/>
          <w:sz w:val="22"/>
          <w:szCs w:val="22"/>
        </w:rPr>
        <w:lastRenderedPageBreak/>
        <w:t>Table 12-1 Estimated Annualized Burden Hours</w:t>
      </w:r>
    </w:p>
    <w:p w:rsidRPr="00C10045" w:rsidR="00CF1D94" w:rsidP="00553C35" w:rsidRDefault="00CF1D94" w14:paraId="5FD85EF2" w14:textId="77777777">
      <w:pPr>
        <w:jc w:val="center"/>
        <w:rPr>
          <w:rFonts w:asciiTheme="minorHAnsi" w:hAnsiTheme="minorHAnsi" w:cstheme="minorHAnsi"/>
          <w:b/>
          <w:sz w:val="22"/>
          <w:szCs w:val="22"/>
        </w:rPr>
      </w:pPr>
    </w:p>
    <w:p w:rsidRPr="00C10045" w:rsidR="00CF1D94" w:rsidP="00553C35" w:rsidRDefault="00CF1D94" w14:paraId="0ABF51D8" w14:textId="77777777">
      <w:pPr>
        <w:jc w:val="center"/>
        <w:rPr>
          <w:rFonts w:asciiTheme="minorHAnsi" w:hAnsiTheme="minorHAnsi" w:cstheme="minorHAnsi"/>
          <w:b/>
          <w:sz w:val="22"/>
          <w:szCs w:val="22"/>
        </w:rPr>
      </w:pPr>
    </w:p>
    <w:tbl>
      <w:tblPr>
        <w:tblpPr w:leftFromText="180" w:rightFromText="180" w:vertAnchor="text" w:horzAnchor="margin" w:tblpY="-43"/>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1637"/>
        <w:gridCol w:w="1478"/>
        <w:gridCol w:w="1493"/>
        <w:gridCol w:w="1558"/>
        <w:gridCol w:w="1387"/>
        <w:gridCol w:w="1067"/>
      </w:tblGrid>
      <w:tr w:rsidRPr="00C10045" w:rsidR="00400F5B" w:rsidTr="00400F5B" w14:paraId="25F810E4" w14:textId="77777777">
        <w:trPr>
          <w:trHeight w:val="960"/>
        </w:trPr>
        <w:tc>
          <w:tcPr>
            <w:tcW w:w="0" w:type="auto"/>
            <w:shd w:val="clear" w:color="auto" w:fill="auto"/>
            <w:vAlign w:val="center"/>
          </w:tcPr>
          <w:p w:rsidRPr="009424A2" w:rsidR="00400F5B" w:rsidP="00400F5B" w:rsidRDefault="00400F5B" w14:paraId="6666E29C"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Form Name</w:t>
            </w:r>
          </w:p>
        </w:tc>
        <w:tc>
          <w:tcPr>
            <w:tcW w:w="0" w:type="auto"/>
          </w:tcPr>
          <w:p w:rsidRPr="009424A2" w:rsidR="00400F5B" w:rsidP="00400F5B" w:rsidRDefault="00400F5B" w14:paraId="141071A9" w14:textId="1B8969D0">
            <w:pPr>
              <w:jc w:val="center"/>
              <w:rPr>
                <w:rFonts w:asciiTheme="minorHAnsi" w:hAnsiTheme="minorHAnsi" w:cstheme="minorHAnsi"/>
                <w:bCs/>
                <w:sz w:val="22"/>
                <w:szCs w:val="22"/>
              </w:rPr>
            </w:pPr>
            <w:r w:rsidRPr="009424A2">
              <w:rPr>
                <w:rFonts w:asciiTheme="minorHAnsi" w:hAnsiTheme="minorHAnsi" w:cstheme="minorHAnsi"/>
                <w:bCs/>
                <w:sz w:val="22"/>
                <w:szCs w:val="22"/>
              </w:rPr>
              <w:t>Type of Respondents</w:t>
            </w:r>
          </w:p>
        </w:tc>
        <w:tc>
          <w:tcPr>
            <w:tcW w:w="0" w:type="auto"/>
            <w:shd w:val="clear" w:color="auto" w:fill="auto"/>
            <w:vAlign w:val="center"/>
          </w:tcPr>
          <w:p w:rsidRPr="009424A2" w:rsidR="00400F5B" w:rsidP="00400F5B" w:rsidRDefault="00400F5B" w14:paraId="55E524F4"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Respondents</w:t>
            </w:r>
          </w:p>
        </w:tc>
        <w:tc>
          <w:tcPr>
            <w:tcW w:w="0" w:type="auto"/>
            <w:shd w:val="clear" w:color="auto" w:fill="auto"/>
            <w:vAlign w:val="center"/>
          </w:tcPr>
          <w:p w:rsidRPr="009424A2" w:rsidR="00400F5B" w:rsidP="00400F5B" w:rsidRDefault="00400F5B" w14:paraId="52C78632"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Responses per Respondent</w:t>
            </w:r>
          </w:p>
        </w:tc>
        <w:tc>
          <w:tcPr>
            <w:tcW w:w="0" w:type="auto"/>
            <w:shd w:val="clear" w:color="auto" w:fill="auto"/>
            <w:vAlign w:val="center"/>
          </w:tcPr>
          <w:p w:rsidRPr="009424A2" w:rsidR="00400F5B" w:rsidP="00400F5B" w:rsidRDefault="00400F5B" w14:paraId="4B741909"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Average Burden Per  Response (in hours)</w:t>
            </w:r>
          </w:p>
        </w:tc>
        <w:tc>
          <w:tcPr>
            <w:tcW w:w="0" w:type="auto"/>
            <w:shd w:val="clear" w:color="auto" w:fill="auto"/>
            <w:vAlign w:val="center"/>
          </w:tcPr>
          <w:p w:rsidRPr="009424A2" w:rsidR="00400F5B" w:rsidP="00400F5B" w:rsidRDefault="00400F5B" w14:paraId="3FF14530"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 xml:space="preserve">Total Annual Burden Hours </w:t>
            </w:r>
          </w:p>
        </w:tc>
      </w:tr>
      <w:tr w:rsidRPr="00C10045" w:rsidR="00400F5B" w:rsidTr="00400F5B" w14:paraId="7935BBFD" w14:textId="77777777">
        <w:trPr>
          <w:trHeight w:val="330"/>
        </w:trPr>
        <w:tc>
          <w:tcPr>
            <w:tcW w:w="0" w:type="auto"/>
            <w:shd w:val="clear" w:color="auto" w:fill="auto"/>
            <w:vAlign w:val="center"/>
          </w:tcPr>
          <w:p w:rsidRPr="00C10045" w:rsidR="00400F5B" w:rsidP="00400F5B" w:rsidRDefault="00400F5B" w14:paraId="38ACB520" w14:textId="77777777">
            <w:pPr>
              <w:jc w:val="center"/>
              <w:rPr>
                <w:rFonts w:asciiTheme="minorHAnsi" w:hAnsiTheme="minorHAnsi" w:cstheme="minorHAnsi"/>
                <w:sz w:val="22"/>
                <w:szCs w:val="22"/>
              </w:rPr>
            </w:pPr>
            <w:r w:rsidRPr="00C10045">
              <w:rPr>
                <w:rFonts w:asciiTheme="minorHAnsi" w:hAnsiTheme="minorHAnsi" w:cstheme="minorHAnsi"/>
                <w:sz w:val="22"/>
                <w:szCs w:val="22"/>
              </w:rPr>
              <w:t>CRTP/MRSP Alumni Survey</w:t>
            </w:r>
          </w:p>
        </w:tc>
        <w:tc>
          <w:tcPr>
            <w:tcW w:w="0" w:type="auto"/>
            <w:vAlign w:val="center"/>
          </w:tcPr>
          <w:p w:rsidRPr="00C10045" w:rsidR="00400F5B" w:rsidP="00400F5B" w:rsidRDefault="00400F5B" w14:paraId="54AD4C3D" w14:textId="4EB6FAE9">
            <w:pPr>
              <w:jc w:val="center"/>
              <w:rPr>
                <w:rFonts w:asciiTheme="minorHAnsi" w:hAnsiTheme="minorHAnsi" w:cstheme="minorHAnsi"/>
                <w:sz w:val="22"/>
                <w:szCs w:val="22"/>
              </w:rPr>
            </w:pPr>
            <w:proofErr w:type="spellStart"/>
            <w:r w:rsidRPr="00C10045">
              <w:rPr>
                <w:rFonts w:asciiTheme="minorHAnsi" w:hAnsiTheme="minorHAnsi" w:cstheme="minorHAnsi"/>
                <w:sz w:val="22"/>
                <w:szCs w:val="22"/>
              </w:rPr>
              <w:t>Post Doctoral</w:t>
            </w:r>
            <w:proofErr w:type="spellEnd"/>
            <w:r w:rsidRPr="00C10045">
              <w:rPr>
                <w:rFonts w:asciiTheme="minorHAnsi" w:hAnsiTheme="minorHAnsi" w:cstheme="minorHAnsi"/>
                <w:sz w:val="22"/>
                <w:szCs w:val="22"/>
              </w:rPr>
              <w:t xml:space="preserve"> Students</w:t>
            </w:r>
          </w:p>
        </w:tc>
        <w:tc>
          <w:tcPr>
            <w:tcW w:w="0" w:type="auto"/>
            <w:shd w:val="clear" w:color="auto" w:fill="auto"/>
            <w:vAlign w:val="center"/>
          </w:tcPr>
          <w:p w:rsidRPr="00C10045" w:rsidR="00400F5B" w:rsidP="00400F5B" w:rsidRDefault="00400F5B" w14:paraId="1752A22B" w14:textId="77777777">
            <w:pPr>
              <w:jc w:val="center"/>
              <w:rPr>
                <w:rFonts w:asciiTheme="minorHAnsi" w:hAnsiTheme="minorHAnsi" w:cstheme="minorHAnsi"/>
                <w:sz w:val="22"/>
                <w:szCs w:val="22"/>
              </w:rPr>
            </w:pPr>
            <w:r w:rsidRPr="00C10045">
              <w:rPr>
                <w:rFonts w:asciiTheme="minorHAnsi" w:hAnsiTheme="minorHAnsi" w:cstheme="minorHAnsi"/>
                <w:sz w:val="22"/>
                <w:szCs w:val="22"/>
              </w:rPr>
              <w:t>704</w:t>
            </w:r>
          </w:p>
        </w:tc>
        <w:tc>
          <w:tcPr>
            <w:tcW w:w="0" w:type="auto"/>
            <w:shd w:val="clear" w:color="auto" w:fill="auto"/>
            <w:vAlign w:val="center"/>
          </w:tcPr>
          <w:p w:rsidRPr="00C10045" w:rsidR="00400F5B" w:rsidP="00400F5B" w:rsidRDefault="00400F5B" w14:paraId="58241593"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7B5C8CF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C10045" w14:paraId="289863B4" w14:textId="4F55EFEA">
            <w:pPr>
              <w:jc w:val="center"/>
              <w:rPr>
                <w:rFonts w:asciiTheme="minorHAnsi" w:hAnsiTheme="minorHAnsi" w:cstheme="minorHAnsi"/>
                <w:color w:val="000000"/>
                <w:sz w:val="22"/>
                <w:szCs w:val="22"/>
                <w:highlight w:val="yellow"/>
              </w:rPr>
            </w:pPr>
            <w:r w:rsidRPr="00C10045">
              <w:rPr>
                <w:rFonts w:asciiTheme="minorHAnsi" w:hAnsiTheme="minorHAnsi" w:cstheme="minorHAnsi"/>
                <w:color w:val="000000"/>
                <w:sz w:val="22"/>
                <w:szCs w:val="22"/>
              </w:rPr>
              <w:t>235</w:t>
            </w:r>
          </w:p>
        </w:tc>
      </w:tr>
      <w:tr w:rsidRPr="00C10045" w:rsidR="00400F5B" w:rsidTr="00400F5B" w14:paraId="3F9FA1DB" w14:textId="77777777">
        <w:trPr>
          <w:trHeight w:val="330"/>
        </w:trPr>
        <w:tc>
          <w:tcPr>
            <w:tcW w:w="0" w:type="auto"/>
            <w:shd w:val="clear" w:color="auto" w:fill="auto"/>
            <w:vAlign w:val="center"/>
          </w:tcPr>
          <w:p w:rsidRPr="00C10045" w:rsidR="00400F5B" w:rsidP="00400F5B" w:rsidRDefault="00400F5B" w14:paraId="1D79E3AE" w14:textId="77777777">
            <w:pPr>
              <w:jc w:val="center"/>
              <w:rPr>
                <w:rFonts w:asciiTheme="minorHAnsi" w:hAnsiTheme="minorHAnsi" w:cstheme="minorHAnsi"/>
                <w:sz w:val="22"/>
                <w:szCs w:val="22"/>
              </w:rPr>
            </w:pPr>
            <w:r w:rsidRPr="00C10045">
              <w:rPr>
                <w:rFonts w:asciiTheme="minorHAnsi" w:hAnsiTheme="minorHAnsi" w:cstheme="minorHAnsi"/>
                <w:sz w:val="22"/>
                <w:szCs w:val="22"/>
              </w:rPr>
              <w:t>Summer Internship Program Alumni Survey</w:t>
            </w:r>
          </w:p>
        </w:tc>
        <w:tc>
          <w:tcPr>
            <w:tcW w:w="0" w:type="auto"/>
            <w:vAlign w:val="center"/>
          </w:tcPr>
          <w:p w:rsidRPr="00C10045" w:rsidR="00400F5B" w:rsidP="00400F5B" w:rsidRDefault="006B6F22" w14:paraId="68204CF8" w14:textId="6C813DBA">
            <w:pPr>
              <w:jc w:val="center"/>
              <w:rPr>
                <w:rFonts w:asciiTheme="minorHAnsi" w:hAnsiTheme="minorHAnsi" w:cstheme="minorHAnsi"/>
                <w:sz w:val="22"/>
                <w:szCs w:val="22"/>
              </w:rPr>
            </w:pPr>
            <w:r w:rsidRPr="00C10045">
              <w:rPr>
                <w:rFonts w:asciiTheme="minorHAnsi" w:hAnsiTheme="minorHAnsi" w:cstheme="minorHAnsi"/>
                <w:sz w:val="22"/>
                <w:szCs w:val="22"/>
              </w:rPr>
              <w:t>Pre D</w:t>
            </w:r>
            <w:r w:rsidRPr="00C10045" w:rsidR="00400F5B">
              <w:rPr>
                <w:rFonts w:asciiTheme="minorHAnsi" w:hAnsiTheme="minorHAnsi" w:cstheme="minorHAnsi"/>
                <w:sz w:val="22"/>
                <w:szCs w:val="22"/>
              </w:rPr>
              <w:t>octoral Students</w:t>
            </w:r>
          </w:p>
        </w:tc>
        <w:tc>
          <w:tcPr>
            <w:tcW w:w="0" w:type="auto"/>
            <w:shd w:val="clear" w:color="auto" w:fill="auto"/>
            <w:vAlign w:val="center"/>
          </w:tcPr>
          <w:p w:rsidRPr="00C10045" w:rsidR="00400F5B" w:rsidP="00400F5B" w:rsidRDefault="00400F5B" w14:paraId="3A35C03A" w14:textId="77777777">
            <w:pPr>
              <w:jc w:val="center"/>
              <w:rPr>
                <w:rFonts w:asciiTheme="minorHAnsi" w:hAnsiTheme="minorHAnsi" w:cstheme="minorHAnsi"/>
                <w:sz w:val="22"/>
                <w:szCs w:val="22"/>
              </w:rPr>
            </w:pPr>
            <w:r w:rsidRPr="00C10045">
              <w:rPr>
                <w:rFonts w:asciiTheme="minorHAnsi" w:hAnsiTheme="minorHAnsi" w:cstheme="minorHAnsi"/>
                <w:sz w:val="22"/>
                <w:szCs w:val="22"/>
              </w:rPr>
              <w:t>280</w:t>
            </w:r>
          </w:p>
        </w:tc>
        <w:tc>
          <w:tcPr>
            <w:tcW w:w="0" w:type="auto"/>
            <w:shd w:val="clear" w:color="auto" w:fill="auto"/>
            <w:vAlign w:val="center"/>
          </w:tcPr>
          <w:p w:rsidRPr="00C10045" w:rsidR="00400F5B" w:rsidP="00400F5B" w:rsidRDefault="00400F5B" w14:paraId="3B1C4DC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47DFD967"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C10045" w14:paraId="71A41AA8" w14:textId="48075EA4">
            <w:pPr>
              <w:jc w:val="center"/>
              <w:rPr>
                <w:rFonts w:asciiTheme="minorHAnsi" w:hAnsiTheme="minorHAnsi" w:cstheme="minorHAnsi"/>
                <w:color w:val="000000"/>
                <w:sz w:val="22"/>
                <w:szCs w:val="22"/>
                <w:highlight w:val="yellow"/>
              </w:rPr>
            </w:pPr>
            <w:r w:rsidRPr="00C10045">
              <w:rPr>
                <w:rFonts w:asciiTheme="minorHAnsi" w:hAnsiTheme="minorHAnsi" w:cstheme="minorHAnsi"/>
                <w:color w:val="000000"/>
                <w:sz w:val="22"/>
                <w:szCs w:val="22"/>
              </w:rPr>
              <w:t>93</w:t>
            </w:r>
          </w:p>
        </w:tc>
      </w:tr>
      <w:tr w:rsidRPr="00C10045" w:rsidR="00400F5B" w:rsidTr="00400F5B" w14:paraId="4779E5F2" w14:textId="77777777">
        <w:trPr>
          <w:trHeight w:val="330"/>
        </w:trPr>
        <w:tc>
          <w:tcPr>
            <w:tcW w:w="0" w:type="auto"/>
            <w:shd w:val="clear" w:color="auto" w:fill="auto"/>
            <w:vAlign w:val="center"/>
          </w:tcPr>
          <w:p w:rsidRPr="00C10045" w:rsidR="00400F5B" w:rsidP="00400F5B" w:rsidRDefault="00400F5B" w14:paraId="6A112E17" w14:textId="77777777">
            <w:pPr>
              <w:jc w:val="center"/>
              <w:rPr>
                <w:rFonts w:asciiTheme="minorHAnsi" w:hAnsiTheme="minorHAnsi" w:cstheme="minorHAnsi"/>
                <w:sz w:val="22"/>
                <w:szCs w:val="22"/>
              </w:rPr>
            </w:pPr>
            <w:r w:rsidRPr="00C10045">
              <w:rPr>
                <w:rFonts w:asciiTheme="minorHAnsi" w:hAnsiTheme="minorHAnsi" w:cstheme="minorHAnsi"/>
                <w:sz w:val="22"/>
                <w:szCs w:val="22"/>
              </w:rPr>
              <w:t>Graduate Medical Education Graduate Survey</w:t>
            </w:r>
          </w:p>
        </w:tc>
        <w:tc>
          <w:tcPr>
            <w:tcW w:w="0" w:type="auto"/>
            <w:vAlign w:val="center"/>
          </w:tcPr>
          <w:p w:rsidRPr="00C10045" w:rsidR="00400F5B" w:rsidP="00400F5B" w:rsidRDefault="00400F5B" w14:paraId="302218E6" w14:textId="6C96B565">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Pr="00C10045" w:rsidR="00400F5B" w:rsidP="00400F5B" w:rsidRDefault="00400F5B" w14:paraId="272202A7" w14:textId="77777777">
            <w:pPr>
              <w:jc w:val="center"/>
              <w:rPr>
                <w:rFonts w:asciiTheme="minorHAnsi" w:hAnsiTheme="minorHAnsi" w:cstheme="minorHAnsi"/>
                <w:sz w:val="22"/>
                <w:szCs w:val="22"/>
              </w:rPr>
            </w:pPr>
            <w:r w:rsidRPr="00C10045">
              <w:rPr>
                <w:rFonts w:asciiTheme="minorHAnsi" w:hAnsiTheme="minorHAnsi" w:cstheme="minorHAnsi"/>
                <w:sz w:val="22"/>
                <w:szCs w:val="22"/>
              </w:rPr>
              <w:t>350</w:t>
            </w:r>
          </w:p>
        </w:tc>
        <w:tc>
          <w:tcPr>
            <w:tcW w:w="0" w:type="auto"/>
            <w:shd w:val="clear" w:color="auto" w:fill="auto"/>
            <w:vAlign w:val="center"/>
          </w:tcPr>
          <w:p w:rsidRPr="00C10045" w:rsidR="00400F5B" w:rsidP="00400F5B" w:rsidRDefault="00400F5B" w14:paraId="5ECC8500"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67174403"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C10045" w14:paraId="02992054" w14:textId="576CEA72">
            <w:pPr>
              <w:jc w:val="center"/>
              <w:rPr>
                <w:rFonts w:asciiTheme="minorHAnsi" w:hAnsiTheme="minorHAnsi" w:cstheme="minorHAnsi"/>
                <w:color w:val="000000"/>
                <w:sz w:val="22"/>
                <w:szCs w:val="22"/>
              </w:rPr>
            </w:pPr>
            <w:r w:rsidRPr="00C10045">
              <w:rPr>
                <w:rFonts w:asciiTheme="minorHAnsi" w:hAnsiTheme="minorHAnsi" w:cstheme="minorHAnsi"/>
                <w:color w:val="000000"/>
                <w:sz w:val="22"/>
                <w:szCs w:val="22"/>
              </w:rPr>
              <w:t>117</w:t>
            </w:r>
          </w:p>
        </w:tc>
      </w:tr>
      <w:tr w:rsidRPr="00C10045" w:rsidR="00400F5B" w:rsidTr="00400F5B" w14:paraId="007C638C" w14:textId="77777777">
        <w:trPr>
          <w:trHeight w:val="315"/>
        </w:trPr>
        <w:tc>
          <w:tcPr>
            <w:tcW w:w="0" w:type="auto"/>
            <w:shd w:val="clear" w:color="auto" w:fill="auto"/>
            <w:vAlign w:val="center"/>
          </w:tcPr>
          <w:p w:rsidRPr="00C10045" w:rsidR="00400F5B" w:rsidP="00400F5B" w:rsidRDefault="00400F5B" w14:paraId="2A774DEF" w14:textId="213A3531">
            <w:pPr>
              <w:jc w:val="center"/>
              <w:rPr>
                <w:rFonts w:asciiTheme="minorHAnsi" w:hAnsiTheme="minorHAnsi" w:cstheme="minorHAnsi"/>
                <w:sz w:val="22"/>
                <w:szCs w:val="22"/>
              </w:rPr>
            </w:pPr>
            <w:r w:rsidRPr="00C10045">
              <w:rPr>
                <w:rFonts w:asciiTheme="minorHAnsi" w:hAnsiTheme="minorHAnsi" w:cstheme="minorHAnsi"/>
                <w:sz w:val="22"/>
                <w:szCs w:val="22"/>
              </w:rPr>
              <w:t>Clinical Electives Program 1 Year Alumni Survey</w:t>
            </w:r>
          </w:p>
        </w:tc>
        <w:tc>
          <w:tcPr>
            <w:tcW w:w="0" w:type="auto"/>
            <w:vAlign w:val="center"/>
          </w:tcPr>
          <w:p w:rsidRPr="00C10045" w:rsidR="00400F5B" w:rsidP="00400F5B" w:rsidRDefault="00400F5B" w14:paraId="3DF58C36" w14:textId="7C83B460">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noWrap/>
            <w:vAlign w:val="center"/>
          </w:tcPr>
          <w:p w:rsidRPr="00C10045" w:rsidR="00400F5B" w:rsidP="00400F5B" w:rsidRDefault="00400F5B" w14:paraId="1010CAE9" w14:textId="77777777">
            <w:pPr>
              <w:jc w:val="center"/>
              <w:rPr>
                <w:rFonts w:asciiTheme="minorHAnsi" w:hAnsiTheme="minorHAnsi" w:cstheme="minorHAnsi"/>
                <w:sz w:val="22"/>
                <w:szCs w:val="22"/>
              </w:rPr>
            </w:pPr>
            <w:r w:rsidRPr="00C10045">
              <w:rPr>
                <w:rFonts w:asciiTheme="minorHAnsi" w:hAnsiTheme="minorHAnsi" w:cstheme="minorHAnsi"/>
                <w:sz w:val="22"/>
                <w:szCs w:val="22"/>
              </w:rPr>
              <w:t>100</w:t>
            </w:r>
          </w:p>
        </w:tc>
        <w:tc>
          <w:tcPr>
            <w:tcW w:w="0" w:type="auto"/>
            <w:shd w:val="clear" w:color="auto" w:fill="auto"/>
            <w:noWrap/>
            <w:vAlign w:val="center"/>
          </w:tcPr>
          <w:p w:rsidRPr="00C10045" w:rsidR="00400F5B" w:rsidP="00400F5B" w:rsidRDefault="00400F5B" w14:paraId="6F45179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noWrap/>
            <w:vAlign w:val="center"/>
          </w:tcPr>
          <w:p w:rsidRPr="00C10045" w:rsidR="00400F5B" w:rsidP="00400F5B" w:rsidRDefault="00400F5B" w14:paraId="48A62E7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noWrap/>
            <w:vAlign w:val="center"/>
          </w:tcPr>
          <w:p w:rsidRPr="00C10045" w:rsidR="00400F5B" w:rsidP="00400F5B" w:rsidRDefault="00C10045" w14:paraId="2A510011" w14:textId="3997A15B">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33</w:t>
            </w:r>
          </w:p>
        </w:tc>
      </w:tr>
      <w:tr w:rsidRPr="00C10045" w:rsidR="00400F5B" w:rsidTr="00400F5B" w14:paraId="36BB34BB" w14:textId="77777777">
        <w:trPr>
          <w:trHeight w:val="315"/>
        </w:trPr>
        <w:tc>
          <w:tcPr>
            <w:tcW w:w="0" w:type="auto"/>
            <w:shd w:val="clear" w:color="auto" w:fill="auto"/>
            <w:vAlign w:val="center"/>
          </w:tcPr>
          <w:p w:rsidRPr="00C10045" w:rsidR="00400F5B" w:rsidP="00400F5B" w:rsidRDefault="00400F5B" w14:paraId="3F039D65" w14:textId="77777777">
            <w:pPr>
              <w:jc w:val="center"/>
              <w:rPr>
                <w:rFonts w:asciiTheme="minorHAnsi" w:hAnsiTheme="minorHAnsi" w:cstheme="minorHAnsi"/>
                <w:sz w:val="22"/>
                <w:szCs w:val="22"/>
              </w:rPr>
            </w:pPr>
            <w:r w:rsidRPr="00C10045">
              <w:rPr>
                <w:rFonts w:asciiTheme="minorHAnsi" w:hAnsiTheme="minorHAnsi" w:cstheme="minorHAnsi"/>
                <w:sz w:val="22"/>
                <w:szCs w:val="22"/>
              </w:rPr>
              <w:t>Total</w:t>
            </w:r>
          </w:p>
        </w:tc>
        <w:tc>
          <w:tcPr>
            <w:tcW w:w="0" w:type="auto"/>
          </w:tcPr>
          <w:p w:rsidRPr="00C10045" w:rsidR="00400F5B" w:rsidP="00400F5B" w:rsidRDefault="00400F5B" w14:paraId="08B9F3A1" w14:textId="77777777">
            <w:pPr>
              <w:jc w:val="center"/>
              <w:rPr>
                <w:rFonts w:asciiTheme="minorHAnsi" w:hAnsiTheme="minorHAnsi" w:cstheme="minorHAnsi"/>
                <w:sz w:val="22"/>
                <w:szCs w:val="22"/>
              </w:rPr>
            </w:pPr>
          </w:p>
        </w:tc>
        <w:tc>
          <w:tcPr>
            <w:tcW w:w="0" w:type="auto"/>
            <w:shd w:val="clear" w:color="auto" w:fill="auto"/>
            <w:noWrap/>
            <w:vAlign w:val="center"/>
          </w:tcPr>
          <w:p w:rsidRPr="00C10045" w:rsidR="00400F5B" w:rsidP="00400F5B" w:rsidRDefault="00400F5B" w14:paraId="60C40E73" w14:textId="77777777">
            <w:pPr>
              <w:jc w:val="center"/>
              <w:rPr>
                <w:rFonts w:asciiTheme="minorHAnsi" w:hAnsiTheme="minorHAnsi" w:cstheme="minorHAnsi"/>
                <w:sz w:val="22"/>
                <w:szCs w:val="22"/>
              </w:rPr>
            </w:pPr>
            <w:r w:rsidRPr="00C10045">
              <w:rPr>
                <w:rFonts w:asciiTheme="minorHAnsi" w:hAnsiTheme="minorHAnsi" w:cstheme="minorHAnsi"/>
                <w:sz w:val="22"/>
                <w:szCs w:val="22"/>
              </w:rPr>
              <w:t>1,434</w:t>
            </w:r>
          </w:p>
        </w:tc>
        <w:tc>
          <w:tcPr>
            <w:tcW w:w="0" w:type="auto"/>
            <w:shd w:val="clear" w:color="auto" w:fill="auto"/>
            <w:noWrap/>
            <w:vAlign w:val="center"/>
          </w:tcPr>
          <w:p w:rsidRPr="00C10045" w:rsidR="00400F5B" w:rsidP="00400F5B" w:rsidRDefault="00400F5B" w14:paraId="5C6B3D00" w14:textId="77777777">
            <w:pPr>
              <w:jc w:val="center"/>
              <w:rPr>
                <w:rFonts w:asciiTheme="minorHAnsi" w:hAnsiTheme="minorHAnsi" w:cstheme="minorHAnsi"/>
                <w:sz w:val="22"/>
                <w:szCs w:val="22"/>
              </w:rPr>
            </w:pPr>
            <w:r w:rsidRPr="00C10045">
              <w:rPr>
                <w:rFonts w:asciiTheme="minorHAnsi" w:hAnsiTheme="minorHAnsi" w:cstheme="minorHAnsi"/>
                <w:sz w:val="22"/>
                <w:szCs w:val="22"/>
              </w:rPr>
              <w:t>1,434</w:t>
            </w:r>
          </w:p>
        </w:tc>
        <w:tc>
          <w:tcPr>
            <w:tcW w:w="0" w:type="auto"/>
            <w:shd w:val="clear" w:color="auto" w:fill="auto"/>
            <w:noWrap/>
            <w:vAlign w:val="center"/>
          </w:tcPr>
          <w:p w:rsidRPr="00C10045" w:rsidR="00400F5B" w:rsidP="00400F5B" w:rsidRDefault="00400F5B" w14:paraId="19100012" w14:textId="602128F4">
            <w:pPr>
              <w:jc w:val="center"/>
              <w:rPr>
                <w:rFonts w:asciiTheme="minorHAnsi" w:hAnsiTheme="minorHAnsi" w:cstheme="minorHAnsi"/>
                <w:sz w:val="22"/>
                <w:szCs w:val="22"/>
              </w:rPr>
            </w:pPr>
          </w:p>
        </w:tc>
        <w:tc>
          <w:tcPr>
            <w:tcW w:w="0" w:type="auto"/>
            <w:shd w:val="clear" w:color="auto" w:fill="auto"/>
            <w:noWrap/>
            <w:vAlign w:val="center"/>
          </w:tcPr>
          <w:p w:rsidRPr="00C10045" w:rsidR="00400F5B" w:rsidP="00400F5B" w:rsidRDefault="00400F5B" w14:paraId="15DF6891" w14:textId="77777777">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478</w:t>
            </w:r>
          </w:p>
        </w:tc>
      </w:tr>
    </w:tbl>
    <w:p w:rsidR="006B7335" w:rsidP="006B7335" w:rsidRDefault="006B7335" w14:paraId="568B1028" w14:textId="1DCCF1D6">
      <w:pPr>
        <w:rPr>
          <w:rFonts w:asciiTheme="minorHAnsi" w:hAnsiTheme="minorHAnsi" w:cstheme="minorHAnsi"/>
          <w:b/>
          <w:sz w:val="22"/>
          <w:szCs w:val="22"/>
        </w:rPr>
      </w:pPr>
      <w:r w:rsidRPr="00C10045">
        <w:rPr>
          <w:rFonts w:asciiTheme="minorHAnsi" w:hAnsiTheme="minorHAnsi" w:cstheme="minorHAnsi"/>
          <w:b/>
          <w:sz w:val="22"/>
          <w:szCs w:val="22"/>
        </w:rPr>
        <w:t>A.12</w:t>
      </w:r>
      <w:r>
        <w:rPr>
          <w:rFonts w:asciiTheme="minorHAnsi" w:hAnsiTheme="minorHAnsi" w:cstheme="minorHAnsi"/>
          <w:b/>
          <w:sz w:val="22"/>
          <w:szCs w:val="22"/>
        </w:rPr>
        <w:t>.2</w:t>
      </w:r>
      <w:r w:rsidRPr="00C10045">
        <w:rPr>
          <w:rFonts w:asciiTheme="minorHAnsi" w:hAnsiTheme="minorHAnsi" w:cstheme="minorHAnsi"/>
          <w:b/>
          <w:sz w:val="22"/>
          <w:szCs w:val="22"/>
        </w:rPr>
        <w:tab/>
      </w:r>
      <w:r>
        <w:rPr>
          <w:rFonts w:asciiTheme="minorHAnsi" w:hAnsiTheme="minorHAnsi" w:cstheme="minorHAnsi"/>
          <w:b/>
          <w:sz w:val="22"/>
          <w:szCs w:val="22"/>
        </w:rPr>
        <w:t>Annual Cost to Respondent</w:t>
      </w:r>
    </w:p>
    <w:p w:rsidR="006B7335" w:rsidP="009E6F91" w:rsidRDefault="006B7335" w14:paraId="768AA61E" w14:textId="77777777">
      <w:pPr>
        <w:pStyle w:val="a"/>
        <w:ind w:left="0"/>
        <w:rPr>
          <w:rFonts w:asciiTheme="minorHAnsi" w:hAnsiTheme="minorHAnsi" w:cstheme="minorHAnsi"/>
          <w:sz w:val="22"/>
          <w:szCs w:val="22"/>
        </w:rPr>
      </w:pPr>
    </w:p>
    <w:p w:rsidR="006B7335" w:rsidP="009E6F91" w:rsidRDefault="006B7335" w14:paraId="554FC504" w14:textId="77777777">
      <w:pPr>
        <w:pStyle w:val="a"/>
        <w:ind w:left="0"/>
        <w:rPr>
          <w:rFonts w:asciiTheme="minorHAnsi" w:hAnsiTheme="minorHAnsi" w:cstheme="minorHAnsi"/>
          <w:sz w:val="22"/>
          <w:szCs w:val="22"/>
        </w:rPr>
      </w:pPr>
    </w:p>
    <w:p w:rsidRPr="00C10045" w:rsidR="009E6F91" w:rsidP="009E6F91" w:rsidRDefault="009E6F91" w14:paraId="17AEB150" w14:textId="0732FC31">
      <w:pPr>
        <w:pStyle w:val="a"/>
        <w:ind w:left="0"/>
        <w:rPr>
          <w:rFonts w:asciiTheme="minorHAnsi" w:hAnsiTheme="minorHAnsi" w:cstheme="minorHAnsi"/>
          <w:sz w:val="22"/>
          <w:szCs w:val="22"/>
        </w:rPr>
      </w:pPr>
      <w:r w:rsidRPr="00C10045">
        <w:rPr>
          <w:rFonts w:asciiTheme="minorHAnsi" w:hAnsiTheme="minorHAnsi" w:cstheme="minorHAnsi"/>
          <w:sz w:val="22"/>
          <w:szCs w:val="22"/>
        </w:rPr>
        <w:t>The annualized cost to respondents in table A.12-2 was calculated using the median of the distribution of mean hourly wages for Family Physicians, General Internists, Obstetricians/Gynecologists, General Pediatricians, Psychiatrists and Surgeons obtained from the Healthcare Practitioners and Technical Occupations Section (29-0000) of the May, 2018 Bureau of Labor Statistics Occupational Employment Statistics (</w:t>
      </w:r>
      <w:hyperlink w:history="1" r:id="rId9">
        <w:r w:rsidRPr="00767EBA" w:rsidR="006B7335">
          <w:rPr>
            <w:rStyle w:val="Hyperlink"/>
            <w:rFonts w:asciiTheme="minorHAnsi" w:hAnsiTheme="minorHAnsi" w:cstheme="minorHAnsi"/>
            <w:sz w:val="22"/>
            <w:szCs w:val="22"/>
          </w:rPr>
          <w:t>https://www.bls.gov/oes/current/oes</w:t>
        </w:r>
        <w:r w:rsidRPr="00C730C4" w:rsidR="00C730C4">
          <w:rPr>
            <w:rStyle w:val="Hyperlink"/>
            <w:rFonts w:asciiTheme="minorHAnsi" w:hAnsiTheme="minorHAnsi" w:cstheme="minorHAnsi"/>
            <w:sz w:val="22"/>
            <w:szCs w:val="22"/>
          </w:rPr>
          <w:t>_nat.htm#29-000</w:t>
        </w:r>
      </w:hyperlink>
      <w:r w:rsidRPr="00C10045">
        <w:rPr>
          <w:rFonts w:asciiTheme="minorHAnsi" w:hAnsiTheme="minorHAnsi" w:cstheme="minorHAnsi"/>
          <w:sz w:val="22"/>
          <w:szCs w:val="22"/>
        </w:rPr>
        <w:t>)</w:t>
      </w:r>
      <w:r w:rsidR="006B7335">
        <w:rPr>
          <w:rFonts w:asciiTheme="minorHAnsi" w:hAnsiTheme="minorHAnsi" w:cstheme="minorHAnsi"/>
          <w:sz w:val="22"/>
          <w:szCs w:val="22"/>
        </w:rPr>
        <w:t xml:space="preserve"> </w:t>
      </w:r>
      <w:r w:rsidRPr="00C10045">
        <w:rPr>
          <w:rFonts w:asciiTheme="minorHAnsi" w:hAnsiTheme="minorHAnsi" w:cstheme="minorHAnsi"/>
          <w:sz w:val="22"/>
          <w:szCs w:val="22"/>
        </w:rPr>
        <w:t xml:space="preserve"> for Physicians and Surgeons (see section 29-1060) for both Graduate Medical Education and Clinical Elective Respondents, and 2019 NIH annual post-doctoral student stipend data for NIH Clinical Research Training/Medical Research Scholars Program </w:t>
      </w:r>
      <w:hyperlink w:history="1" r:id="rId10">
        <w:r w:rsidRPr="00C10045">
          <w:rPr>
            <w:rStyle w:val="Hyperlink"/>
            <w:rFonts w:asciiTheme="minorHAnsi" w:hAnsiTheme="minorHAnsi" w:cstheme="minorHAnsi"/>
            <w:sz w:val="22"/>
            <w:szCs w:val="22"/>
          </w:rPr>
          <w:t>https://policymanual.nih.gov/chapter/attachment/download/5033</w:t>
        </w:r>
      </w:hyperlink>
      <w:r w:rsidRPr="00C10045">
        <w:rPr>
          <w:rFonts w:asciiTheme="minorHAnsi" w:hAnsiTheme="minorHAnsi" w:cstheme="minorHAnsi"/>
          <w:sz w:val="22"/>
          <w:szCs w:val="22"/>
        </w:rPr>
        <w:t xml:space="preserve">. 2019 NIH annual pre-doctoral stipend data was used for the Summer Internship Program respondents </w:t>
      </w:r>
      <w:hyperlink w:history="1" r:id="rId11">
        <w:r w:rsidRPr="00C10045">
          <w:rPr>
            <w:rStyle w:val="Hyperlink"/>
            <w:rFonts w:asciiTheme="minorHAnsi" w:hAnsiTheme="minorHAnsi" w:cstheme="minorHAnsi"/>
            <w:sz w:val="22"/>
            <w:szCs w:val="22"/>
          </w:rPr>
          <w:t>https://policymanual.nih.gov/chapter/attachment/download/5034</w:t>
        </w:r>
      </w:hyperlink>
      <w:r w:rsidRPr="00C10045">
        <w:rPr>
          <w:rFonts w:asciiTheme="minorHAnsi" w:hAnsiTheme="minorHAnsi" w:cstheme="minorHAnsi"/>
          <w:sz w:val="22"/>
          <w:szCs w:val="22"/>
        </w:rPr>
        <w:t xml:space="preserve"> </w:t>
      </w:r>
    </w:p>
    <w:p w:rsidRPr="00C10045" w:rsidR="00553C35" w:rsidP="00F742DE" w:rsidRDefault="00C43EF3" w14:paraId="1922F205" w14:textId="3F9D99FF">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 xml:space="preserve"> </w:t>
      </w:r>
      <w:r w:rsidRPr="00C10045" w:rsidR="0040308B">
        <w:rPr>
          <w:rFonts w:asciiTheme="minorHAnsi" w:hAnsiTheme="minorHAnsi" w:cstheme="minorHAnsi"/>
          <w:sz w:val="22"/>
          <w:szCs w:val="22"/>
        </w:rPr>
        <w:t xml:space="preserve"> </w:t>
      </w:r>
    </w:p>
    <w:p w:rsidR="006B7335" w:rsidP="006B7335" w:rsidRDefault="006B7335" w14:paraId="43B3F434" w14:textId="03D894B1">
      <w:pPr>
        <w:ind w:left="1440" w:firstLine="720"/>
        <w:rPr>
          <w:rFonts w:asciiTheme="minorHAnsi" w:hAnsiTheme="minorHAnsi" w:cstheme="minorHAnsi"/>
          <w:sz w:val="22"/>
          <w:szCs w:val="22"/>
        </w:rPr>
      </w:pPr>
    </w:p>
    <w:p w:rsidR="00C730C4" w:rsidP="006B7335" w:rsidRDefault="00C730C4" w14:paraId="26CD093E" w14:textId="22E8592E">
      <w:pPr>
        <w:ind w:left="1440" w:firstLine="720"/>
        <w:rPr>
          <w:rFonts w:asciiTheme="minorHAnsi" w:hAnsiTheme="minorHAnsi" w:cstheme="minorHAnsi"/>
          <w:sz w:val="22"/>
          <w:szCs w:val="22"/>
        </w:rPr>
      </w:pPr>
    </w:p>
    <w:p w:rsidR="00C730C4" w:rsidP="006B7335" w:rsidRDefault="00C730C4" w14:paraId="46B20264" w14:textId="36129783">
      <w:pPr>
        <w:ind w:left="1440" w:firstLine="720"/>
        <w:rPr>
          <w:rFonts w:asciiTheme="minorHAnsi" w:hAnsiTheme="minorHAnsi" w:cstheme="minorHAnsi"/>
          <w:sz w:val="22"/>
          <w:szCs w:val="22"/>
        </w:rPr>
      </w:pPr>
    </w:p>
    <w:p w:rsidR="00C730C4" w:rsidP="006B7335" w:rsidRDefault="00C730C4" w14:paraId="024B46A0" w14:textId="1CE106EC">
      <w:pPr>
        <w:ind w:left="1440" w:firstLine="720"/>
        <w:rPr>
          <w:rFonts w:asciiTheme="minorHAnsi" w:hAnsiTheme="minorHAnsi" w:cstheme="minorHAnsi"/>
          <w:sz w:val="22"/>
          <w:szCs w:val="22"/>
        </w:rPr>
      </w:pPr>
    </w:p>
    <w:p w:rsidR="00C730C4" w:rsidP="006B7335" w:rsidRDefault="00C730C4" w14:paraId="7FD3584F" w14:textId="69EFD7F7">
      <w:pPr>
        <w:ind w:left="1440" w:firstLine="720"/>
        <w:rPr>
          <w:rFonts w:asciiTheme="minorHAnsi" w:hAnsiTheme="minorHAnsi" w:cstheme="minorHAnsi"/>
          <w:sz w:val="22"/>
          <w:szCs w:val="22"/>
        </w:rPr>
      </w:pPr>
    </w:p>
    <w:p w:rsidR="00C730C4" w:rsidP="006B7335" w:rsidRDefault="00C730C4" w14:paraId="313D15F1" w14:textId="0F7F9805">
      <w:pPr>
        <w:ind w:left="1440" w:firstLine="720"/>
        <w:rPr>
          <w:rFonts w:asciiTheme="minorHAnsi" w:hAnsiTheme="minorHAnsi" w:cstheme="minorHAnsi"/>
          <w:sz w:val="22"/>
          <w:szCs w:val="22"/>
        </w:rPr>
      </w:pPr>
    </w:p>
    <w:p w:rsidR="00C730C4" w:rsidP="006B7335" w:rsidRDefault="00C730C4" w14:paraId="2CF7A6A6" w14:textId="33C0F5F0">
      <w:pPr>
        <w:ind w:left="1440" w:firstLine="720"/>
        <w:rPr>
          <w:rFonts w:asciiTheme="minorHAnsi" w:hAnsiTheme="minorHAnsi" w:cstheme="minorHAnsi"/>
          <w:sz w:val="22"/>
          <w:szCs w:val="22"/>
        </w:rPr>
      </w:pPr>
    </w:p>
    <w:p w:rsidR="00C730C4" w:rsidP="006B7335" w:rsidRDefault="00C730C4" w14:paraId="0CA7C48B" w14:textId="77777777">
      <w:pPr>
        <w:ind w:left="1440" w:firstLine="720"/>
        <w:rPr>
          <w:rFonts w:asciiTheme="minorHAnsi" w:hAnsiTheme="minorHAnsi" w:cstheme="minorHAnsi"/>
          <w:sz w:val="22"/>
          <w:szCs w:val="22"/>
        </w:rPr>
      </w:pPr>
    </w:p>
    <w:p w:rsidRPr="006B7335" w:rsidR="006B7335" w:rsidP="006B7335" w:rsidRDefault="006B7335" w14:paraId="33638562" w14:textId="2EF337E4">
      <w:pPr>
        <w:ind w:left="1440" w:firstLine="720"/>
        <w:rPr>
          <w:rFonts w:asciiTheme="minorHAnsi" w:hAnsiTheme="minorHAnsi" w:cstheme="minorHAnsi"/>
          <w:sz w:val="22"/>
          <w:szCs w:val="22"/>
        </w:rPr>
      </w:pPr>
      <w:r w:rsidRPr="006B7335">
        <w:rPr>
          <w:rFonts w:asciiTheme="minorHAnsi" w:hAnsiTheme="minorHAnsi" w:cstheme="minorHAnsi"/>
          <w:sz w:val="22"/>
          <w:szCs w:val="22"/>
        </w:rPr>
        <w:lastRenderedPageBreak/>
        <w:t>Table 12-2 Annualized Cost to Respondents</w:t>
      </w:r>
    </w:p>
    <w:tbl>
      <w:tblPr>
        <w:tblW w:w="8360" w:type="dxa"/>
        <w:jc w:val="center"/>
        <w:tblLayout w:type="fixed"/>
        <w:tblLook w:val="0000" w:firstRow="0" w:lastRow="0" w:firstColumn="0" w:lastColumn="0" w:noHBand="0" w:noVBand="0"/>
      </w:tblPr>
      <w:tblGrid>
        <w:gridCol w:w="10"/>
        <w:gridCol w:w="2815"/>
        <w:gridCol w:w="1626"/>
        <w:gridCol w:w="1479"/>
        <w:gridCol w:w="2430"/>
      </w:tblGrid>
      <w:tr w:rsidRPr="00C10045" w:rsidR="00BC6723" w:rsidTr="006B7335" w14:paraId="50F2CE8E" w14:textId="6AD91C30">
        <w:trPr>
          <w:gridBefore w:val="1"/>
          <w:wBefore w:w="10" w:type="dxa"/>
          <w:trHeight w:val="315"/>
          <w:jc w:val="center"/>
        </w:trPr>
        <w:tc>
          <w:tcPr>
            <w:tcW w:w="2815" w:type="dxa"/>
            <w:tcBorders>
              <w:top w:val="single" w:color="auto" w:sz="8" w:space="0"/>
              <w:left w:val="single" w:color="auto" w:sz="8" w:space="0"/>
              <w:bottom w:val="single" w:color="auto" w:sz="4" w:space="0"/>
              <w:right w:val="single" w:color="auto" w:sz="8" w:space="0"/>
            </w:tcBorders>
            <w:shd w:val="clear" w:color="auto" w:fill="auto"/>
            <w:vAlign w:val="center"/>
          </w:tcPr>
          <w:p w:rsidRPr="006B7335" w:rsidR="00BC6723" w:rsidP="006D2F09" w:rsidRDefault="00BC6723" w14:paraId="096B26C7" w14:textId="77777777">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Type of Respondents</w:t>
            </w:r>
          </w:p>
        </w:tc>
        <w:tc>
          <w:tcPr>
            <w:tcW w:w="1626" w:type="dxa"/>
            <w:tcBorders>
              <w:top w:val="single" w:color="auto" w:sz="8" w:space="0"/>
              <w:left w:val="single" w:color="auto" w:sz="8" w:space="0"/>
              <w:bottom w:val="single" w:color="000000" w:sz="8" w:space="0"/>
              <w:right w:val="single" w:color="auto" w:sz="8" w:space="0"/>
            </w:tcBorders>
            <w:shd w:val="clear" w:color="auto" w:fill="auto"/>
            <w:vAlign w:val="center"/>
          </w:tcPr>
          <w:p w:rsidRPr="006B7335" w:rsidR="00BC6723" w:rsidP="006D2F09" w:rsidRDefault="00BC6723" w14:paraId="6EBB5A5C" w14:textId="3CA25E98">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Total Annual Burden Hours</w:t>
            </w:r>
          </w:p>
        </w:tc>
        <w:tc>
          <w:tcPr>
            <w:tcW w:w="1479" w:type="dxa"/>
            <w:tcBorders>
              <w:top w:val="single" w:color="auto" w:sz="8" w:space="0"/>
              <w:left w:val="single" w:color="auto" w:sz="8" w:space="0"/>
              <w:bottom w:val="single" w:color="000000" w:sz="8" w:space="0"/>
              <w:right w:val="single" w:color="auto" w:sz="8" w:space="0"/>
            </w:tcBorders>
            <w:shd w:val="clear" w:color="auto" w:fill="auto"/>
            <w:vAlign w:val="center"/>
          </w:tcPr>
          <w:p w:rsidRPr="006B7335" w:rsidR="00BC6723" w:rsidP="006D2F09" w:rsidRDefault="00BC6723" w14:paraId="42E81808" w14:textId="1D0E7043">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Hourly Respondent Wage Rate</w:t>
            </w:r>
          </w:p>
        </w:tc>
        <w:tc>
          <w:tcPr>
            <w:tcW w:w="2430" w:type="dxa"/>
            <w:tcBorders>
              <w:top w:val="single" w:color="auto" w:sz="8" w:space="0"/>
              <w:left w:val="single" w:color="auto" w:sz="8" w:space="0"/>
              <w:bottom w:val="single" w:color="000000" w:sz="8" w:space="0"/>
              <w:right w:val="single" w:color="auto" w:sz="8" w:space="0"/>
            </w:tcBorders>
            <w:vAlign w:val="center"/>
          </w:tcPr>
          <w:p w:rsidRPr="006B7335" w:rsidR="00BC6723" w:rsidP="00F22468" w:rsidRDefault="00BC6723" w14:paraId="261B56C0" w14:textId="79522C8A">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Respondent Cost</w:t>
            </w:r>
          </w:p>
        </w:tc>
      </w:tr>
      <w:tr w:rsidRPr="00C10045" w:rsidR="00667186" w:rsidTr="006B7335" w14:paraId="7CA49C85" w14:textId="01DBBA3A">
        <w:trPr>
          <w:trHeight w:val="315"/>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667186" w:rsidRDefault="00667186" w14:paraId="3D5FC8A9" w14:textId="28ECAF6D">
            <w:pPr>
              <w:jc w:val="center"/>
              <w:rPr>
                <w:rFonts w:eastAsia="MS Mincho" w:asciiTheme="minorHAnsi" w:hAnsiTheme="minorHAnsi" w:cstheme="minorHAnsi"/>
                <w:sz w:val="22"/>
                <w:szCs w:val="22"/>
                <w:lang w:eastAsia="ja-JP"/>
              </w:rPr>
            </w:pPr>
            <w:proofErr w:type="spellStart"/>
            <w:r w:rsidRPr="00C10045">
              <w:rPr>
                <w:rFonts w:asciiTheme="minorHAnsi" w:hAnsiTheme="minorHAnsi" w:cstheme="minorHAnsi"/>
                <w:sz w:val="22"/>
                <w:szCs w:val="22"/>
              </w:rPr>
              <w:t>Post Doctoral</w:t>
            </w:r>
            <w:proofErr w:type="spellEnd"/>
            <w:r w:rsidRPr="00C10045">
              <w:rPr>
                <w:rFonts w:asciiTheme="minorHAnsi" w:hAnsiTheme="minorHAnsi" w:cstheme="minorHAnsi"/>
                <w:sz w:val="22"/>
                <w:szCs w:val="22"/>
              </w:rPr>
              <w:t xml:space="preserve"> Students</w:t>
            </w:r>
          </w:p>
        </w:tc>
        <w:tc>
          <w:tcPr>
            <w:tcW w:w="1626" w:type="dxa"/>
            <w:tcBorders>
              <w:top w:val="nil"/>
              <w:left w:val="single" w:color="auto" w:sz="4" w:space="0"/>
              <w:bottom w:val="single" w:color="000000" w:sz="8" w:space="0"/>
              <w:right w:val="single" w:color="auto" w:sz="8" w:space="0"/>
            </w:tcBorders>
            <w:shd w:val="clear" w:color="auto" w:fill="auto"/>
            <w:vAlign w:val="bottom"/>
          </w:tcPr>
          <w:p w:rsidRPr="00C10045" w:rsidR="00667186" w:rsidP="00667186" w:rsidRDefault="00C10045" w14:paraId="1EA1C93F" w14:textId="21F66A89">
            <w:pPr>
              <w:jc w:val="center"/>
              <w:rPr>
                <w:rFonts w:eastAsia="MS Mincho" w:asciiTheme="minorHAnsi" w:hAnsiTheme="minorHAnsi" w:cstheme="minorHAnsi"/>
                <w:sz w:val="22"/>
                <w:szCs w:val="22"/>
                <w:highlight w:val="yellow"/>
                <w:lang w:eastAsia="ja-JP"/>
              </w:rPr>
            </w:pPr>
            <w:r w:rsidRPr="00C10045">
              <w:rPr>
                <w:rFonts w:asciiTheme="minorHAnsi" w:hAnsiTheme="minorHAnsi" w:cstheme="minorHAnsi"/>
                <w:color w:val="000000"/>
                <w:sz w:val="22"/>
                <w:szCs w:val="22"/>
              </w:rPr>
              <w:t>235</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667186" w14:paraId="5EAF2554" w14:textId="5A7256DB">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$45.19</w:t>
            </w:r>
          </w:p>
        </w:tc>
        <w:tc>
          <w:tcPr>
            <w:tcW w:w="2430" w:type="dxa"/>
            <w:tcBorders>
              <w:top w:val="nil"/>
              <w:left w:val="single" w:color="auto" w:sz="8" w:space="0"/>
              <w:bottom w:val="single" w:color="000000" w:sz="8" w:space="0"/>
              <w:right w:val="single" w:color="auto" w:sz="8" w:space="0"/>
            </w:tcBorders>
          </w:tcPr>
          <w:p w:rsidRPr="00C10045" w:rsidR="00667186" w:rsidP="00667186" w:rsidRDefault="00667186" w14:paraId="6583F891" w14:textId="3FC35F7E">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$10,604.73</w:t>
            </w:r>
          </w:p>
        </w:tc>
      </w:tr>
      <w:tr w:rsidRPr="00C10045" w:rsidR="00667186" w:rsidTr="006B7335" w14:paraId="33D95855" w14:textId="12E3C70B">
        <w:trPr>
          <w:trHeight w:val="330"/>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8B5C47" w:rsidRDefault="00667186" w14:paraId="52158264" w14:textId="7AE3EA8B">
            <w:pPr>
              <w:jc w:val="center"/>
              <w:rPr>
                <w:rFonts w:eastAsia="MS Mincho" w:asciiTheme="minorHAnsi" w:hAnsiTheme="minorHAnsi" w:cstheme="minorHAnsi"/>
                <w:sz w:val="22"/>
                <w:szCs w:val="22"/>
                <w:lang w:eastAsia="ja-JP"/>
              </w:rPr>
            </w:pPr>
            <w:r w:rsidRPr="00C10045">
              <w:rPr>
                <w:rFonts w:asciiTheme="minorHAnsi" w:hAnsiTheme="minorHAnsi" w:cstheme="minorHAnsi"/>
                <w:sz w:val="22"/>
                <w:szCs w:val="22"/>
              </w:rPr>
              <w:t xml:space="preserve">Pre </w:t>
            </w:r>
            <w:r w:rsidRPr="00C10045" w:rsidR="008B5C47">
              <w:rPr>
                <w:rFonts w:asciiTheme="minorHAnsi" w:hAnsiTheme="minorHAnsi" w:cstheme="minorHAnsi"/>
                <w:sz w:val="22"/>
                <w:szCs w:val="22"/>
              </w:rPr>
              <w:t>D</w:t>
            </w:r>
            <w:r w:rsidRPr="00C10045">
              <w:rPr>
                <w:rFonts w:asciiTheme="minorHAnsi" w:hAnsiTheme="minorHAnsi" w:cstheme="minorHAnsi"/>
                <w:sz w:val="22"/>
                <w:szCs w:val="22"/>
              </w:rPr>
              <w:t>octoral Students</w:t>
            </w:r>
          </w:p>
        </w:tc>
        <w:tc>
          <w:tcPr>
            <w:tcW w:w="1626" w:type="dxa"/>
            <w:tcBorders>
              <w:top w:val="nil"/>
              <w:left w:val="single" w:color="auto" w:sz="4" w:space="0"/>
              <w:bottom w:val="single" w:color="000000" w:sz="8" w:space="0"/>
              <w:right w:val="single" w:color="auto" w:sz="8" w:space="0"/>
            </w:tcBorders>
            <w:shd w:val="clear" w:color="auto" w:fill="auto"/>
            <w:vAlign w:val="center"/>
          </w:tcPr>
          <w:p w:rsidRPr="00C10045" w:rsidR="00667186" w:rsidP="00667186" w:rsidRDefault="00C10045" w14:paraId="1E382A18" w14:textId="2361F81E">
            <w:pPr>
              <w:jc w:val="center"/>
              <w:rPr>
                <w:rFonts w:eastAsia="MS Mincho" w:asciiTheme="minorHAnsi" w:hAnsiTheme="minorHAnsi" w:cstheme="minorHAnsi"/>
                <w:sz w:val="22"/>
                <w:szCs w:val="22"/>
                <w:highlight w:val="yellow"/>
                <w:lang w:eastAsia="ja-JP"/>
              </w:rPr>
            </w:pPr>
            <w:r w:rsidRPr="00C10045">
              <w:rPr>
                <w:rFonts w:asciiTheme="minorHAnsi" w:hAnsiTheme="minorHAnsi" w:cstheme="minorHAnsi"/>
                <w:color w:val="000000"/>
                <w:sz w:val="22"/>
                <w:szCs w:val="22"/>
              </w:rPr>
              <w:t>93</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667186" w14:paraId="067C8AAD" w14:textId="7A7DCBF6">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$19.69</w:t>
            </w:r>
          </w:p>
        </w:tc>
        <w:tc>
          <w:tcPr>
            <w:tcW w:w="2430" w:type="dxa"/>
            <w:tcBorders>
              <w:top w:val="nil"/>
              <w:left w:val="single" w:color="auto" w:sz="8" w:space="0"/>
              <w:bottom w:val="single" w:color="000000" w:sz="8" w:space="0"/>
              <w:right w:val="single" w:color="auto" w:sz="8" w:space="0"/>
            </w:tcBorders>
            <w:vAlign w:val="center"/>
          </w:tcPr>
          <w:p w:rsidRPr="00C10045" w:rsidR="00667186" w:rsidP="00667186" w:rsidRDefault="00667186" w14:paraId="4757BED9" w14:textId="3E7628C0">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$1,837.66</w:t>
            </w:r>
          </w:p>
        </w:tc>
      </w:tr>
      <w:tr w:rsidRPr="00C10045" w:rsidR="00667186" w:rsidTr="006B7335" w14:paraId="7A16FF51" w14:textId="0C415A1C">
        <w:trPr>
          <w:trHeight w:val="315"/>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667186" w:rsidRDefault="00667186" w14:paraId="341E922A" w14:textId="28BDA9D1">
            <w:pPr>
              <w:jc w:val="center"/>
              <w:rPr>
                <w:rFonts w:eastAsia="MS Mincho" w:asciiTheme="minorHAnsi" w:hAnsiTheme="minorHAnsi" w:cstheme="minorHAnsi"/>
                <w:sz w:val="22"/>
                <w:szCs w:val="22"/>
                <w:lang w:eastAsia="ja-JP"/>
              </w:rPr>
            </w:pPr>
            <w:r w:rsidRPr="00C10045">
              <w:rPr>
                <w:rFonts w:asciiTheme="minorHAnsi" w:hAnsiTheme="minorHAnsi" w:cstheme="minorHAnsi"/>
                <w:sz w:val="22"/>
                <w:szCs w:val="22"/>
              </w:rPr>
              <w:t>Physicians</w:t>
            </w:r>
          </w:p>
        </w:tc>
        <w:tc>
          <w:tcPr>
            <w:tcW w:w="1626" w:type="dxa"/>
            <w:tcBorders>
              <w:top w:val="nil"/>
              <w:left w:val="single" w:color="auto" w:sz="4" w:space="0"/>
              <w:bottom w:val="single" w:color="000000" w:sz="8" w:space="0"/>
              <w:right w:val="single" w:color="auto" w:sz="8" w:space="0"/>
            </w:tcBorders>
            <w:shd w:val="clear" w:color="auto" w:fill="auto"/>
            <w:vAlign w:val="center"/>
          </w:tcPr>
          <w:p w:rsidRPr="00C10045" w:rsidR="00667186" w:rsidP="00667186" w:rsidRDefault="00667186" w14:paraId="13DA3492" w14:textId="27FEEC96">
            <w:pPr>
              <w:jc w:val="center"/>
              <w:rPr>
                <w:rFonts w:eastAsia="MS Mincho" w:asciiTheme="minorHAnsi" w:hAnsiTheme="minorHAnsi" w:cstheme="minorHAnsi"/>
                <w:sz w:val="22"/>
                <w:szCs w:val="22"/>
                <w:highlight w:val="yellow"/>
                <w:lang w:eastAsia="ja-JP"/>
              </w:rPr>
            </w:pPr>
            <w:r w:rsidRPr="00C10045">
              <w:rPr>
                <w:rFonts w:asciiTheme="minorHAnsi" w:hAnsiTheme="minorHAnsi" w:cstheme="minorHAnsi"/>
                <w:color w:val="000000"/>
                <w:sz w:val="22"/>
                <w:szCs w:val="22"/>
              </w:rPr>
              <w:t>150</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667186" w14:paraId="1C998DE5" w14:textId="73B3429D">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$104.00</w:t>
            </w:r>
          </w:p>
        </w:tc>
        <w:tc>
          <w:tcPr>
            <w:tcW w:w="2430" w:type="dxa"/>
            <w:tcBorders>
              <w:top w:val="nil"/>
              <w:left w:val="single" w:color="auto" w:sz="8" w:space="0"/>
              <w:bottom w:val="single" w:color="000000" w:sz="8" w:space="0"/>
              <w:right w:val="single" w:color="auto" w:sz="8" w:space="0"/>
            </w:tcBorders>
            <w:vAlign w:val="center"/>
          </w:tcPr>
          <w:p w:rsidRPr="00C10045" w:rsidR="00667186" w:rsidP="00667186" w:rsidRDefault="00667186" w14:paraId="422A9E64" w14:textId="63816D1A">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$15,600.00</w:t>
            </w:r>
          </w:p>
        </w:tc>
      </w:tr>
      <w:tr w:rsidRPr="00C10045" w:rsidR="00BC6723" w:rsidTr="006B7335" w14:paraId="68C6521A" w14:textId="18F72010">
        <w:trPr>
          <w:trHeight w:val="330"/>
          <w:jc w:val="center"/>
        </w:trPr>
        <w:tc>
          <w:tcPr>
            <w:tcW w:w="282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rsidRPr="00C10045" w:rsidR="00BC6723" w:rsidP="00DF4E0C" w:rsidRDefault="006B7335" w14:paraId="21A38E76" w14:textId="4C15057A">
            <w:pPr>
              <w:jc w:val="center"/>
              <w:rPr>
                <w:rFonts w:eastAsia="MS Mincho" w:asciiTheme="minorHAnsi" w:hAnsiTheme="minorHAnsi" w:cstheme="minorHAnsi"/>
                <w:b/>
                <w:bCs/>
                <w:sz w:val="22"/>
                <w:szCs w:val="22"/>
                <w:lang w:eastAsia="ja-JP"/>
              </w:rPr>
            </w:pPr>
            <w:r>
              <w:rPr>
                <w:rFonts w:eastAsia="MS Mincho" w:asciiTheme="minorHAnsi" w:hAnsiTheme="minorHAnsi" w:cstheme="minorHAnsi"/>
                <w:b/>
                <w:bCs/>
                <w:sz w:val="22"/>
                <w:szCs w:val="22"/>
                <w:lang w:eastAsia="ja-JP"/>
              </w:rPr>
              <w:t>TOTAL</w:t>
            </w:r>
          </w:p>
        </w:tc>
        <w:tc>
          <w:tcPr>
            <w:tcW w:w="1626" w:type="dxa"/>
            <w:tcBorders>
              <w:top w:val="nil"/>
              <w:left w:val="nil"/>
              <w:bottom w:val="single" w:color="auto" w:sz="8" w:space="0"/>
              <w:right w:val="single" w:color="auto" w:sz="8" w:space="0"/>
            </w:tcBorders>
            <w:shd w:val="clear" w:color="auto" w:fill="auto"/>
            <w:vAlign w:val="center"/>
          </w:tcPr>
          <w:p w:rsidRPr="006B7335" w:rsidR="00BC6723" w:rsidP="00DF4E0C" w:rsidRDefault="00BC6723" w14:paraId="1A9D0575" w14:textId="4ABB0E9B">
            <w:pPr>
              <w:jc w:val="center"/>
              <w:rPr>
                <w:rFonts w:eastAsia="MS Mincho" w:asciiTheme="minorHAnsi" w:hAnsiTheme="minorHAnsi" w:cstheme="minorHAnsi"/>
                <w:bCs/>
                <w:sz w:val="22"/>
                <w:szCs w:val="22"/>
                <w:highlight w:val="yellow"/>
                <w:lang w:eastAsia="ja-JP"/>
              </w:rPr>
            </w:pPr>
            <w:r w:rsidRPr="006B7335">
              <w:rPr>
                <w:rFonts w:eastAsia="MS Mincho" w:asciiTheme="minorHAnsi" w:hAnsiTheme="minorHAnsi" w:cstheme="minorHAnsi"/>
                <w:bCs/>
                <w:sz w:val="22"/>
                <w:szCs w:val="22"/>
                <w:lang w:eastAsia="ja-JP"/>
              </w:rPr>
              <w:t>478</w:t>
            </w:r>
          </w:p>
        </w:tc>
        <w:tc>
          <w:tcPr>
            <w:tcW w:w="1479" w:type="dxa"/>
            <w:tcBorders>
              <w:top w:val="nil"/>
              <w:left w:val="nil"/>
              <w:bottom w:val="single" w:color="auto" w:sz="8" w:space="0"/>
              <w:right w:val="single" w:color="auto" w:sz="8" w:space="0"/>
            </w:tcBorders>
            <w:shd w:val="clear" w:color="auto" w:fill="808080" w:themeFill="background1" w:themeFillShade="80"/>
            <w:vAlign w:val="center"/>
          </w:tcPr>
          <w:p w:rsidRPr="006B7335" w:rsidR="00BC6723" w:rsidP="00DF4E0C" w:rsidRDefault="00BC6723" w14:paraId="0EF5A8CE" w14:textId="4FE42372">
            <w:pPr>
              <w:jc w:val="center"/>
              <w:rPr>
                <w:rFonts w:eastAsia="MS Mincho" w:asciiTheme="minorHAnsi" w:hAnsiTheme="minorHAnsi" w:cstheme="minorHAnsi"/>
                <w:bCs/>
                <w:sz w:val="22"/>
                <w:szCs w:val="22"/>
                <w:lang w:eastAsia="ja-JP"/>
              </w:rPr>
            </w:pPr>
          </w:p>
        </w:tc>
        <w:tc>
          <w:tcPr>
            <w:tcW w:w="2430" w:type="dxa"/>
            <w:tcBorders>
              <w:top w:val="nil"/>
              <w:left w:val="nil"/>
              <w:bottom w:val="single" w:color="auto" w:sz="8" w:space="0"/>
              <w:right w:val="single" w:color="auto" w:sz="8" w:space="0"/>
            </w:tcBorders>
            <w:vAlign w:val="center"/>
          </w:tcPr>
          <w:p w:rsidRPr="006B7335" w:rsidR="00BC6723" w:rsidP="006C1E4D" w:rsidRDefault="00BC6723" w14:paraId="5B95CCEB" w14:textId="0B1601D6">
            <w:pPr>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$28,042.3</w:t>
            </w:r>
            <w:r w:rsidRPr="006B7335" w:rsidR="00826862">
              <w:rPr>
                <w:rFonts w:eastAsia="MS Mincho" w:asciiTheme="minorHAnsi" w:hAnsiTheme="minorHAnsi" w:cstheme="minorHAnsi"/>
                <w:bCs/>
                <w:sz w:val="22"/>
                <w:szCs w:val="22"/>
                <w:lang w:eastAsia="ja-JP"/>
              </w:rPr>
              <w:t>9</w:t>
            </w:r>
          </w:p>
        </w:tc>
      </w:tr>
    </w:tbl>
    <w:p w:rsidR="00FD2565" w:rsidP="00F742DE" w:rsidRDefault="00FD2565" w14:paraId="6480C97F" w14:textId="77777777">
      <w:pPr>
        <w:pStyle w:val="a"/>
        <w:tabs>
          <w:tab w:val="left" w:pos="720"/>
        </w:tabs>
        <w:ind w:hanging="720"/>
        <w:rPr>
          <w:rStyle w:val="Hyperlink"/>
          <w:rFonts w:asciiTheme="minorHAnsi" w:hAnsiTheme="minorHAnsi" w:cstheme="minorHAnsi"/>
          <w:sz w:val="22"/>
          <w:szCs w:val="22"/>
        </w:rPr>
      </w:pPr>
      <w:r>
        <w:rPr>
          <w:rFonts w:asciiTheme="minorHAnsi" w:hAnsiTheme="minorHAnsi" w:cstheme="minorHAnsi"/>
          <w:sz w:val="22"/>
          <w:szCs w:val="22"/>
        </w:rPr>
        <w:t xml:space="preserve">    </w:t>
      </w:r>
      <w:hyperlink w:history="1" r:id="rId12">
        <w:r w:rsidRPr="00767EBA">
          <w:rPr>
            <w:rStyle w:val="Hyperlink"/>
            <w:rFonts w:asciiTheme="minorHAnsi" w:hAnsiTheme="minorHAnsi" w:cstheme="minorHAnsi"/>
            <w:sz w:val="22"/>
            <w:szCs w:val="22"/>
          </w:rPr>
          <w:t>https://www.bls.gov/oes/current/oes</w:t>
        </w:r>
        <w:r w:rsidRPr="00C730C4">
          <w:rPr>
            <w:rStyle w:val="Hyperlink"/>
            <w:rFonts w:asciiTheme="minorHAnsi" w:hAnsiTheme="minorHAnsi" w:cstheme="minorHAnsi"/>
            <w:sz w:val="22"/>
            <w:szCs w:val="22"/>
          </w:rPr>
          <w:t>_nat.htm#29-000</w:t>
        </w:r>
      </w:hyperlink>
    </w:p>
    <w:p w:rsidRPr="00C10045" w:rsidR="00DF4E0C" w:rsidP="00F742DE" w:rsidRDefault="007C16BD" w14:paraId="1B489C2C" w14:textId="1DABD7C1">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ab/>
      </w:r>
      <w:r w:rsidRPr="00C10045" w:rsidR="00C43EF3">
        <w:rPr>
          <w:rFonts w:asciiTheme="minorHAnsi" w:hAnsiTheme="minorHAnsi" w:cstheme="minorHAnsi"/>
          <w:sz w:val="22"/>
          <w:szCs w:val="22"/>
        </w:rPr>
        <w:t xml:space="preserve"> </w:t>
      </w:r>
    </w:p>
    <w:p w:rsidRPr="00C10045" w:rsidR="007C16BD" w:rsidP="00F742DE" w:rsidRDefault="007C16BD" w14:paraId="4B9BF211" w14:textId="77777777">
      <w:pPr>
        <w:rPr>
          <w:rFonts w:asciiTheme="minorHAnsi" w:hAnsiTheme="minorHAnsi" w:cstheme="minorHAnsi"/>
          <w:smallCaps/>
          <w:color w:val="FF0000"/>
          <w:sz w:val="22"/>
          <w:szCs w:val="22"/>
        </w:rPr>
      </w:pPr>
    </w:p>
    <w:p w:rsidRPr="00C10045" w:rsidR="0093431F" w:rsidP="00F742DE" w:rsidRDefault="0093431F" w14:paraId="38A244DA"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6" w:id="42"/>
      <w:bookmarkStart w:name="_Toc451592243" w:id="43"/>
      <w:bookmarkStart w:name="_Toc5610284" w:id="44"/>
      <w:bookmarkStart w:name="_Toc99178790" w:id="45"/>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w:t>
      </w:r>
      <w:r w:rsidRPr="00C10045" w:rsidR="00BC4E67">
        <w:rPr>
          <w:rFonts w:asciiTheme="minorHAnsi" w:hAnsiTheme="minorHAnsi" w:cstheme="minorHAnsi"/>
          <w:szCs w:val="22"/>
        </w:rPr>
        <w:t xml:space="preserve"> Burden to Respondents or Record </w:t>
      </w:r>
      <w:r w:rsidRPr="00C10045">
        <w:rPr>
          <w:rFonts w:asciiTheme="minorHAnsi" w:hAnsiTheme="minorHAnsi" w:cstheme="minorHAnsi"/>
          <w:szCs w:val="22"/>
        </w:rPr>
        <w:t>Keepers</w:t>
      </w:r>
      <w:bookmarkEnd w:id="42"/>
      <w:bookmarkEnd w:id="43"/>
      <w:bookmarkEnd w:id="44"/>
      <w:bookmarkEnd w:id="45"/>
    </w:p>
    <w:p w:rsidRPr="00C10045" w:rsidR="00DF4E0C" w:rsidP="00F742DE" w:rsidRDefault="00DF4E0C" w14:paraId="44382E65" w14:textId="77777777">
      <w:pPr>
        <w:rPr>
          <w:rFonts w:asciiTheme="minorHAnsi" w:hAnsiTheme="minorHAnsi" w:cstheme="minorHAnsi"/>
          <w:i/>
          <w:sz w:val="22"/>
          <w:szCs w:val="22"/>
        </w:rPr>
      </w:pPr>
    </w:p>
    <w:p w:rsidRPr="00C10045" w:rsidR="00DF4E0C" w:rsidP="003054A3" w:rsidRDefault="003054A3" w14:paraId="3A58B24E" w14:textId="1A650414">
      <w:pPr>
        <w:ind w:left="720"/>
        <w:rPr>
          <w:rFonts w:asciiTheme="minorHAnsi" w:hAnsiTheme="minorHAnsi" w:cstheme="minorHAnsi"/>
          <w:sz w:val="22"/>
          <w:szCs w:val="22"/>
        </w:rPr>
      </w:pPr>
      <w:r w:rsidRPr="00C10045">
        <w:rPr>
          <w:rFonts w:asciiTheme="minorHAnsi" w:hAnsiTheme="minorHAnsi" w:cstheme="minorHAnsi"/>
          <w:sz w:val="22"/>
          <w:szCs w:val="22"/>
        </w:rPr>
        <w:t>The</w:t>
      </w:r>
      <w:r w:rsidRPr="00C10045" w:rsidR="00B858E4">
        <w:rPr>
          <w:rFonts w:asciiTheme="minorHAnsi" w:hAnsiTheme="minorHAnsi" w:cstheme="minorHAnsi"/>
          <w:sz w:val="22"/>
          <w:szCs w:val="22"/>
        </w:rPr>
        <w:t>re is no additional cost burden to the respondents or record keepers.</w:t>
      </w:r>
    </w:p>
    <w:p w:rsidRPr="00C10045" w:rsidR="0033756C" w:rsidP="003054A3" w:rsidRDefault="0033756C" w14:paraId="305A3428" w14:textId="77777777">
      <w:pPr>
        <w:ind w:left="720"/>
        <w:rPr>
          <w:rFonts w:asciiTheme="minorHAnsi" w:hAnsiTheme="minorHAnsi" w:cstheme="minorHAnsi"/>
          <w:sz w:val="22"/>
          <w:szCs w:val="22"/>
        </w:rPr>
      </w:pPr>
    </w:p>
    <w:p w:rsidRPr="00C10045" w:rsidR="0093431F" w:rsidP="00F742DE" w:rsidRDefault="0093431F" w14:paraId="77BD3D77" w14:textId="77777777">
      <w:pPr>
        <w:rPr>
          <w:rFonts w:asciiTheme="minorHAnsi" w:hAnsiTheme="minorHAnsi" w:cstheme="minorHAnsi"/>
          <w:sz w:val="22"/>
          <w:szCs w:val="22"/>
        </w:rPr>
      </w:pPr>
    </w:p>
    <w:p w:rsidR="00AC2736" w:rsidP="00AC2736" w:rsidRDefault="00E36A07" w14:paraId="1A8F226A" w14:textId="54920312">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7" w:id="46"/>
      <w:bookmarkStart w:name="_Toc451592244" w:id="47"/>
      <w:bookmarkStart w:name="_Toc5610285" w:id="48"/>
      <w:bookmarkStart w:name="_Toc99178791" w:id="49"/>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bookmarkEnd w:id="46"/>
      <w:bookmarkEnd w:id="47"/>
      <w:bookmarkEnd w:id="48"/>
      <w:bookmarkEnd w:id="49"/>
      <w:r w:rsidRPr="00C10045">
        <w:rPr>
          <w:rFonts w:asciiTheme="minorHAnsi" w:hAnsiTheme="minorHAnsi" w:cstheme="minorHAnsi"/>
          <w:szCs w:val="22"/>
        </w:rPr>
        <w:t xml:space="preserve"> </w:t>
      </w:r>
    </w:p>
    <w:p w:rsidR="00F24D88" w:rsidP="00AC2736" w:rsidRDefault="00F24D88" w14:paraId="07396BB0" w14:textId="77777777">
      <w:pPr>
        <w:pStyle w:val="P1-StandPara"/>
        <w:ind w:firstLine="0"/>
      </w:pPr>
    </w:p>
    <w:p w:rsidRPr="00C10045" w:rsidR="00F24D88" w:rsidP="00F24D88" w:rsidRDefault="00AC2736" w14:paraId="1222D89C" w14:textId="4D62EE09">
      <w:pPr>
        <w:rPr>
          <w:rFonts w:asciiTheme="minorHAnsi" w:hAnsiTheme="minorHAnsi" w:cstheme="minorHAnsi"/>
          <w:sz w:val="22"/>
          <w:szCs w:val="22"/>
        </w:rPr>
      </w:pPr>
      <w:r w:rsidRPr="00BD19F7">
        <w:rPr>
          <w:rFonts w:ascii="Calibri" w:hAnsi="Calibri"/>
        </w:rPr>
        <w:t xml:space="preserve">The annualized cost to the federal </w:t>
      </w:r>
      <w:r w:rsidRPr="00C3161E">
        <w:rPr>
          <w:rFonts w:ascii="Calibri" w:hAnsi="Calibri"/>
        </w:rPr>
        <w:t>government is</w:t>
      </w:r>
      <w:r w:rsidR="00F24D88">
        <w:rPr>
          <w:rFonts w:ascii="Calibri" w:hAnsi="Calibri"/>
        </w:rPr>
        <w:t xml:space="preserve"> </w:t>
      </w:r>
      <w:r w:rsidRPr="00C10045" w:rsidR="00F24D88">
        <w:rPr>
          <w:rFonts w:asciiTheme="minorHAnsi" w:hAnsiTheme="minorHAnsi" w:cstheme="minorHAnsi"/>
          <w:b/>
          <w:bCs/>
          <w:sz w:val="22"/>
          <w:szCs w:val="22"/>
        </w:rPr>
        <w:t>$62,962</w:t>
      </w:r>
    </w:p>
    <w:p w:rsidRPr="00AC2736" w:rsidR="00AC2736" w:rsidP="00AC2736" w:rsidRDefault="00AC2736" w14:paraId="184C1642" w14:textId="44F96619">
      <w:pPr>
        <w:pStyle w:val="P1-StandPara"/>
        <w:ind w:firstLine="0"/>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C10045" w:rsidR="00565C60" w:rsidTr="00DD35EC" w14:paraId="55C0EB7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C10045" w:rsidR="00565C60" w:rsidP="00DD35EC" w:rsidRDefault="00565C60" w14:paraId="419607CC"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C10045" w:rsidR="00565C60" w:rsidP="00DD35EC" w:rsidRDefault="00565C60" w14:paraId="33B6015D" w14:textId="77777777">
            <w:pPr>
              <w:jc w:val="center"/>
              <w:rPr>
                <w:rFonts w:eastAsia="Calibri" w:asciiTheme="minorHAnsi" w:hAnsiTheme="minorHAnsi" w:cstheme="minorHAnsi"/>
                <w:b/>
                <w:bCs/>
                <w:color w:val="1F497D"/>
                <w:sz w:val="22"/>
                <w:szCs w:val="22"/>
              </w:rPr>
            </w:pPr>
          </w:p>
          <w:p w:rsidRPr="00C10045" w:rsidR="00565C60" w:rsidP="00DD35EC" w:rsidRDefault="00565C60" w14:paraId="685F27F9"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10045" w:rsidR="00565C60" w:rsidP="00DD35EC" w:rsidRDefault="00565C60" w14:paraId="258D5779"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10045" w:rsidR="00565C60" w:rsidP="00DD35EC" w:rsidRDefault="00565C60" w14:paraId="3A617288"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 of Effort</w:t>
            </w:r>
          </w:p>
        </w:tc>
        <w:tc>
          <w:tcPr>
            <w:tcW w:w="1363" w:type="dxa"/>
            <w:tcBorders>
              <w:top w:val="single" w:color="auto" w:sz="8" w:space="0"/>
              <w:left w:val="nil"/>
              <w:bottom w:val="single" w:color="auto" w:sz="8" w:space="0"/>
              <w:right w:val="single" w:color="auto" w:sz="8" w:space="0"/>
            </w:tcBorders>
            <w:shd w:val="clear" w:color="auto" w:fill="auto"/>
          </w:tcPr>
          <w:p w:rsidRPr="00C10045" w:rsidR="00565C60" w:rsidP="00DD35EC" w:rsidRDefault="00565C60" w14:paraId="4773A060"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C10045" w:rsidR="00565C60" w:rsidP="00DD35EC" w:rsidRDefault="00565C60" w14:paraId="39DC5BF7"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Total Cost to Gov’t</w:t>
            </w:r>
          </w:p>
        </w:tc>
      </w:tr>
      <w:tr w:rsidRPr="00C10045" w:rsidR="00565C60" w:rsidTr="00DD35EC" w14:paraId="3425D1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651550A6" w14:textId="77777777">
            <w:pPr>
              <w:rPr>
                <w:rFonts w:eastAsia="Calibri" w:asciiTheme="minorHAnsi" w:hAnsiTheme="minorHAnsi" w:cstheme="minorHAnsi"/>
                <w:b/>
                <w:color w:val="000000"/>
                <w:sz w:val="22"/>
                <w:szCs w:val="22"/>
                <w:highlight w:val="yellow"/>
              </w:rPr>
            </w:pPr>
            <w:r w:rsidRPr="00C10045">
              <w:rPr>
                <w:rFonts w:eastAsia="Calibri" w:asciiTheme="minorHAnsi" w:hAnsiTheme="minorHAnsi" w:cstheme="minorHAnsi"/>
                <w:b/>
                <w:color w:val="000000"/>
                <w:sz w:val="22"/>
                <w:szCs w:val="22"/>
              </w:rPr>
              <w:t>Federal Oversight</w:t>
            </w:r>
          </w:p>
        </w:tc>
        <w:tc>
          <w:tcPr>
            <w:tcW w:w="1440" w:type="dxa"/>
            <w:tcBorders>
              <w:top w:val="nil"/>
              <w:left w:val="nil"/>
              <w:bottom w:val="single" w:color="auto" w:sz="8" w:space="0"/>
              <w:right w:val="single" w:color="auto" w:sz="8" w:space="0"/>
            </w:tcBorders>
            <w:shd w:val="pct20" w:color="auto" w:fill="auto"/>
          </w:tcPr>
          <w:p w:rsidRPr="00C10045" w:rsidR="00565C60" w:rsidP="00DD35EC" w:rsidRDefault="00565C60" w14:paraId="7DC3E125" w14:textId="77777777">
            <w:pPr>
              <w:jc w:val="right"/>
              <w:rPr>
                <w:rFonts w:eastAsia="Calibri" w:asciiTheme="minorHAnsi" w:hAnsiTheme="minorHAnsi" w:cstheme="minorHAnsi"/>
                <w:color w:val="000000"/>
                <w:sz w:val="22"/>
                <w:szCs w:val="22"/>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C10045" w:rsidR="00565C60" w:rsidP="00DD35EC" w:rsidRDefault="00565C60" w14:paraId="5EA13769"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C10045" w:rsidR="00565C60" w:rsidP="00DD35EC" w:rsidRDefault="00565C60" w14:paraId="69D7916E"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0DF32472"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pct20" w:color="auto" w:fill="auto"/>
          </w:tcPr>
          <w:p w:rsidRPr="00C10045" w:rsidR="00565C60" w:rsidP="00DD35EC" w:rsidRDefault="00565C60" w14:paraId="43C9EA14" w14:textId="77777777">
            <w:pPr>
              <w:rPr>
                <w:rFonts w:asciiTheme="minorHAnsi" w:hAnsiTheme="minorHAnsi" w:cstheme="minorHAnsi"/>
                <w:sz w:val="22"/>
                <w:szCs w:val="22"/>
              </w:rPr>
            </w:pPr>
          </w:p>
        </w:tc>
      </w:tr>
      <w:tr w:rsidRPr="00C10045" w:rsidR="00565C60" w:rsidTr="00DD35EC" w14:paraId="09810C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29EC1CA6"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Survey Administrator</w:t>
            </w:r>
          </w:p>
        </w:tc>
        <w:tc>
          <w:tcPr>
            <w:tcW w:w="1440" w:type="dxa"/>
            <w:tcBorders>
              <w:top w:val="nil"/>
              <w:left w:val="nil"/>
              <w:bottom w:val="single" w:color="auto" w:sz="8" w:space="0"/>
              <w:right w:val="single" w:color="auto" w:sz="8" w:space="0"/>
            </w:tcBorders>
          </w:tcPr>
          <w:p w:rsidRPr="00C10045" w:rsidR="00565C60" w:rsidP="00764655" w:rsidRDefault="00565C60" w14:paraId="6213CFBD"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GS 09</w:t>
            </w:r>
            <w:r w:rsidRPr="00C10045" w:rsidR="00764655">
              <w:rPr>
                <w:rFonts w:eastAsia="Calibri" w:asciiTheme="minorHAnsi" w:hAnsiTheme="minorHAnsi" w:cstheme="minorHAnsi"/>
                <w:sz w:val="22"/>
                <w:szCs w:val="22"/>
              </w:rPr>
              <w:t>/0</w:t>
            </w:r>
            <w:r w:rsidRPr="00C10045">
              <w:rPr>
                <w:rFonts w:eastAsia="Calibri" w:asciiTheme="minorHAnsi" w:hAnsiTheme="minorHAnsi" w:cstheme="minorHAnsi"/>
                <w:sz w:val="22"/>
                <w:szCs w:val="22"/>
              </w:rPr>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F22468" w14:paraId="2D1571C8" w14:textId="2268845C">
            <w:pPr>
              <w:rPr>
                <w:rFonts w:eastAsia="Calibri" w:asciiTheme="minorHAnsi" w:hAnsiTheme="minorHAnsi" w:cstheme="minorHAnsi"/>
                <w:sz w:val="22"/>
                <w:szCs w:val="22"/>
              </w:rPr>
            </w:pPr>
            <w:r w:rsidRPr="00C10045">
              <w:rPr>
                <w:rFonts w:eastAsia="Calibri" w:asciiTheme="minorHAnsi" w:hAnsiTheme="minorHAnsi" w:cstheme="minorHAnsi"/>
                <w:sz w:val="22"/>
                <w:szCs w:val="22"/>
              </w:rPr>
              <w:t>$57,510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2ABAE39E"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10</w:t>
            </w: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5EBAF5B2"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F22468" w14:paraId="45708A93" w14:textId="53944A32">
            <w:pPr>
              <w:rPr>
                <w:rFonts w:asciiTheme="minorHAnsi" w:hAnsiTheme="minorHAnsi" w:cstheme="minorHAnsi"/>
                <w:sz w:val="22"/>
                <w:szCs w:val="22"/>
              </w:rPr>
            </w:pPr>
            <w:r w:rsidRPr="00C10045">
              <w:rPr>
                <w:rFonts w:asciiTheme="minorHAnsi" w:hAnsiTheme="minorHAnsi" w:cstheme="minorHAnsi"/>
                <w:sz w:val="22"/>
                <w:szCs w:val="22"/>
              </w:rPr>
              <w:t>$5, 751</w:t>
            </w:r>
          </w:p>
        </w:tc>
      </w:tr>
      <w:tr w:rsidRPr="00C10045" w:rsidR="00565C60" w:rsidTr="00DD35EC" w14:paraId="1C250C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36BF23AD" w14:textId="77777777">
            <w:pPr>
              <w:rPr>
                <w:rFonts w:eastAsia="Calibri" w:asciiTheme="minorHAnsi" w:hAnsiTheme="minorHAnsi" w:cstheme="minorHAnsi"/>
                <w:sz w:val="22"/>
                <w:szCs w:val="22"/>
              </w:rPr>
            </w:pPr>
          </w:p>
        </w:tc>
        <w:tc>
          <w:tcPr>
            <w:tcW w:w="1440" w:type="dxa"/>
            <w:tcBorders>
              <w:top w:val="nil"/>
              <w:left w:val="nil"/>
              <w:bottom w:val="single" w:color="auto" w:sz="8" w:space="0"/>
              <w:right w:val="single" w:color="auto" w:sz="8" w:space="0"/>
            </w:tcBorders>
          </w:tcPr>
          <w:p w:rsidRPr="00C10045" w:rsidR="00565C60" w:rsidP="00DD35EC" w:rsidRDefault="00565C60" w14:paraId="5DC8816E"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701A5424" w14:textId="77777777">
            <w:pPr>
              <w:jc w:val="both"/>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3D1ADA98"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4A40DA40"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3501ABB5" w14:textId="77777777">
            <w:pPr>
              <w:rPr>
                <w:rFonts w:asciiTheme="minorHAnsi" w:hAnsiTheme="minorHAnsi" w:cstheme="minorHAnsi"/>
                <w:sz w:val="22"/>
                <w:szCs w:val="22"/>
              </w:rPr>
            </w:pPr>
          </w:p>
        </w:tc>
      </w:tr>
      <w:tr w:rsidRPr="00C10045" w:rsidR="00565C60" w:rsidTr="00DD35EC" w14:paraId="1367F8A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5450265C" w14:textId="77777777">
            <w:pPr>
              <w:rPr>
                <w:rFonts w:eastAsia="Calibri" w:asciiTheme="minorHAnsi" w:hAnsiTheme="minorHAnsi" w:cstheme="minorHAnsi"/>
                <w:sz w:val="22"/>
                <w:szCs w:val="22"/>
              </w:rPr>
            </w:pPr>
          </w:p>
        </w:tc>
        <w:tc>
          <w:tcPr>
            <w:tcW w:w="1440" w:type="dxa"/>
            <w:tcBorders>
              <w:top w:val="nil"/>
              <w:left w:val="nil"/>
              <w:bottom w:val="single" w:color="auto" w:sz="8" w:space="0"/>
              <w:right w:val="single" w:color="auto" w:sz="8" w:space="0"/>
            </w:tcBorders>
          </w:tcPr>
          <w:p w:rsidRPr="00C10045" w:rsidR="00565C60" w:rsidP="00DD35EC" w:rsidRDefault="00565C60" w14:paraId="21DC6A5F"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FE974E9"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5A36E389"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06C3F742"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26F15574" w14:textId="77777777">
            <w:pPr>
              <w:rPr>
                <w:rFonts w:asciiTheme="minorHAnsi" w:hAnsiTheme="minorHAnsi" w:cstheme="minorHAnsi"/>
                <w:sz w:val="22"/>
                <w:szCs w:val="22"/>
              </w:rPr>
            </w:pPr>
          </w:p>
        </w:tc>
      </w:tr>
      <w:tr w:rsidRPr="00C10045" w:rsidR="00565C60" w:rsidTr="00DD35EC" w14:paraId="6AC91A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6BA7995" w14:textId="77777777">
            <w:pPr>
              <w:rPr>
                <w:rFonts w:eastAsia="Calibri" w:asciiTheme="minorHAnsi" w:hAnsiTheme="minorHAnsi" w:cstheme="minorHAnsi"/>
                <w:b/>
                <w:sz w:val="22"/>
                <w:szCs w:val="22"/>
              </w:rPr>
            </w:pPr>
            <w:r w:rsidRPr="00C10045">
              <w:rPr>
                <w:rFonts w:eastAsia="Calibri" w:asciiTheme="minorHAnsi" w:hAnsiTheme="minorHAnsi" w:cstheme="minorHAnsi"/>
                <w:b/>
                <w:sz w:val="22"/>
                <w:szCs w:val="22"/>
              </w:rPr>
              <w:t>Contractor Cost</w:t>
            </w:r>
          </w:p>
        </w:tc>
        <w:tc>
          <w:tcPr>
            <w:tcW w:w="1440" w:type="dxa"/>
            <w:tcBorders>
              <w:top w:val="nil"/>
              <w:left w:val="nil"/>
              <w:bottom w:val="single" w:color="auto" w:sz="8" w:space="0"/>
              <w:right w:val="single" w:color="auto" w:sz="8" w:space="0"/>
            </w:tcBorders>
            <w:shd w:val="clear" w:color="auto" w:fill="BFBFBF"/>
          </w:tcPr>
          <w:p w:rsidRPr="00C10045" w:rsidR="00565C60" w:rsidP="00DD35EC" w:rsidRDefault="00565C60" w14:paraId="0AD6FFFB"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764655" w14:paraId="7526F228"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7224EEA6"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0DE45BE8"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0CA681AA" w14:textId="77777777">
            <w:pPr>
              <w:rPr>
                <w:rFonts w:asciiTheme="minorHAnsi" w:hAnsiTheme="minorHAnsi" w:cstheme="minorHAnsi"/>
                <w:sz w:val="22"/>
                <w:szCs w:val="22"/>
              </w:rPr>
            </w:pPr>
          </w:p>
        </w:tc>
      </w:tr>
      <w:tr w:rsidRPr="00C10045" w:rsidR="00565C60" w:rsidTr="00DD35EC" w14:paraId="0BAA2C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401B74A1" w14:textId="77777777">
            <w:pPr>
              <w:rPr>
                <w:rFonts w:eastAsia="Calibri" w:asciiTheme="minorHAnsi" w:hAnsiTheme="minorHAnsi" w:cstheme="minorHAnsi"/>
                <w:sz w:val="22"/>
                <w:szCs w:val="22"/>
              </w:rPr>
            </w:pPr>
          </w:p>
        </w:tc>
        <w:tc>
          <w:tcPr>
            <w:tcW w:w="1440" w:type="dxa"/>
            <w:tcBorders>
              <w:top w:val="nil"/>
              <w:left w:val="nil"/>
              <w:bottom w:val="single" w:color="auto" w:sz="8" w:space="0"/>
              <w:right w:val="single" w:color="auto" w:sz="8" w:space="0"/>
            </w:tcBorders>
          </w:tcPr>
          <w:p w:rsidRPr="00C10045" w:rsidR="00565C60" w:rsidP="00DD35EC" w:rsidRDefault="00565C60" w14:paraId="78561FAC"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B0A0BDD"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6B75D2DB"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222716E5"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50A60211" w14:textId="77777777">
            <w:pPr>
              <w:rPr>
                <w:rFonts w:asciiTheme="minorHAnsi" w:hAnsiTheme="minorHAnsi" w:cstheme="minorHAnsi"/>
                <w:sz w:val="22"/>
                <w:szCs w:val="22"/>
              </w:rPr>
            </w:pPr>
          </w:p>
        </w:tc>
      </w:tr>
      <w:tr w:rsidRPr="00C10045" w:rsidR="00565C60" w:rsidTr="00DD35EC" w14:paraId="183E8B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A869503"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Travel</w:t>
            </w:r>
          </w:p>
        </w:tc>
        <w:tc>
          <w:tcPr>
            <w:tcW w:w="1440" w:type="dxa"/>
            <w:tcBorders>
              <w:top w:val="nil"/>
              <w:left w:val="nil"/>
              <w:bottom w:val="single" w:color="auto" w:sz="8" w:space="0"/>
              <w:right w:val="single" w:color="auto" w:sz="8" w:space="0"/>
            </w:tcBorders>
            <w:shd w:val="clear" w:color="auto" w:fill="BFBFBF"/>
          </w:tcPr>
          <w:p w:rsidRPr="00C10045" w:rsidR="00565C60" w:rsidP="00DD35EC" w:rsidRDefault="00565C60" w14:paraId="380F5F52"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10045" w:rsidR="00565C60" w:rsidP="00DD35EC" w:rsidRDefault="00565C60" w14:paraId="40C88E5A"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10045" w:rsidR="00565C60" w:rsidP="00DD35EC" w:rsidRDefault="00565C60" w14:paraId="6909EA0F"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3C6539B6"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1263C30D" w14:textId="77777777">
            <w:pPr>
              <w:rPr>
                <w:rFonts w:asciiTheme="minorHAnsi" w:hAnsiTheme="minorHAnsi" w:cstheme="minorHAnsi"/>
                <w:sz w:val="22"/>
                <w:szCs w:val="22"/>
              </w:rPr>
            </w:pPr>
          </w:p>
        </w:tc>
      </w:tr>
      <w:tr w:rsidRPr="00C10045" w:rsidR="00565C60" w:rsidTr="00DD35EC" w14:paraId="264219D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C10045" w:rsidR="00565C60" w:rsidP="004A00FA" w:rsidRDefault="004A00FA" w14:paraId="327DC65F" w14:textId="77777777">
            <w:pPr>
              <w:rPr>
                <w:rFonts w:eastAsia="Calibri" w:asciiTheme="minorHAnsi" w:hAnsiTheme="minorHAnsi" w:cstheme="minorHAnsi"/>
                <w:bCs/>
                <w:color w:val="000000"/>
                <w:sz w:val="22"/>
                <w:szCs w:val="22"/>
              </w:rPr>
            </w:pPr>
            <w:r w:rsidRPr="00C10045">
              <w:rPr>
                <w:rFonts w:asciiTheme="minorHAnsi" w:hAnsiTheme="minorHAnsi" w:cstheme="minorHAnsi"/>
                <w:b/>
                <w:bCs/>
                <w:color w:val="000000"/>
                <w:sz w:val="22"/>
                <w:szCs w:val="22"/>
              </w:rPr>
              <w:t>Other operational costs</w:t>
            </w:r>
            <w:r w:rsidRPr="00C10045">
              <w:rPr>
                <w:rFonts w:asciiTheme="minorHAnsi" w:hAnsiTheme="minorHAnsi" w:cstheme="minorHAnsi"/>
                <w:color w:val="000000"/>
                <w:sz w:val="22"/>
                <w:szCs w:val="22"/>
              </w:rPr>
              <w:t xml:space="preserve"> – technology fees, on-line survey maintenance and distribution</w:t>
            </w:r>
            <w:r w:rsidRPr="00C10045" w:rsidR="00764655">
              <w:rPr>
                <w:rFonts w:asciiTheme="minorHAnsi" w:hAnsiTheme="minorHAnsi" w:cstheme="minorHAnsi"/>
                <w:color w:val="000000"/>
                <w:sz w:val="22"/>
                <w:szCs w:val="22"/>
              </w:rPr>
              <w:t xml:space="preserve"> costs</w:t>
            </w:r>
            <w:r w:rsidRPr="00C10045">
              <w:rPr>
                <w:rFonts w:asciiTheme="minorHAnsi" w:hAnsiTheme="minorHAnsi" w:cstheme="minorHAnsi"/>
                <w:color w:val="000000"/>
                <w:sz w:val="22"/>
                <w:szCs w:val="22"/>
              </w:rPr>
              <w:t>, and data analysis</w:t>
            </w:r>
            <w:r w:rsidRPr="00C10045" w:rsidR="00764655">
              <w:rPr>
                <w:rFonts w:asciiTheme="minorHAnsi" w:hAnsiTheme="minorHAnsi" w:cstheme="minorHAnsi"/>
                <w:color w:val="000000"/>
                <w:sz w:val="22"/>
                <w:szCs w:val="22"/>
              </w:rPr>
              <w:t xml:space="preserve"> costs</w:t>
            </w:r>
          </w:p>
        </w:tc>
        <w:tc>
          <w:tcPr>
            <w:tcW w:w="1440" w:type="dxa"/>
            <w:tcBorders>
              <w:top w:val="nil"/>
              <w:left w:val="nil"/>
              <w:bottom w:val="single" w:color="auto" w:sz="8" w:space="0"/>
              <w:right w:val="single" w:color="auto" w:sz="8" w:space="0"/>
            </w:tcBorders>
            <w:shd w:val="clear" w:color="auto" w:fill="BFBFBF"/>
          </w:tcPr>
          <w:p w:rsidRPr="00C10045" w:rsidR="00565C60" w:rsidP="00DD35EC" w:rsidRDefault="00565C60" w14:paraId="1E2FEBED"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C10045" w:rsidR="00565C60" w:rsidP="00DD35EC" w:rsidRDefault="00565C60" w14:paraId="2F7AAC87"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10045" w:rsidR="00565C60" w:rsidP="00DD35EC" w:rsidRDefault="00565C60" w14:paraId="1039912F" w14:textId="77777777">
            <w:pPr>
              <w:rPr>
                <w:rFonts w:eastAsia="Calibri" w:asciiTheme="minorHAnsi" w:hAnsiTheme="minorHAnsi" w:cstheme="minorHAnsi"/>
                <w:b/>
                <w:sz w:val="22"/>
                <w:szCs w:val="22"/>
              </w:rPr>
            </w:pPr>
          </w:p>
        </w:tc>
        <w:tc>
          <w:tcPr>
            <w:tcW w:w="1363" w:type="dxa"/>
            <w:tcBorders>
              <w:top w:val="nil"/>
              <w:left w:val="nil"/>
              <w:bottom w:val="single" w:color="auto" w:sz="8" w:space="0"/>
              <w:right w:val="single" w:color="auto" w:sz="8" w:space="0"/>
            </w:tcBorders>
            <w:shd w:val="clear" w:color="auto" w:fill="BFBFBF"/>
          </w:tcPr>
          <w:p w:rsidRPr="00C10045" w:rsidR="00565C60" w:rsidP="00DD35EC" w:rsidRDefault="00565C60" w14:paraId="0B837F42" w14:textId="77777777">
            <w:pPr>
              <w:rPr>
                <w:rFonts w:asciiTheme="minorHAnsi" w:hAnsiTheme="minorHAnsi" w:cstheme="minorHAnsi"/>
                <w:b/>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4EB5CFE2" w14:textId="77777777">
            <w:pPr>
              <w:rPr>
                <w:rFonts w:asciiTheme="minorHAnsi" w:hAnsiTheme="minorHAnsi" w:cstheme="minorHAnsi"/>
                <w:b/>
                <w:sz w:val="22"/>
                <w:szCs w:val="22"/>
              </w:rPr>
            </w:pPr>
          </w:p>
          <w:p w:rsidRPr="00C10045" w:rsidR="004A00FA" w:rsidP="00DD35EC" w:rsidRDefault="004A00FA" w14:paraId="2FF4E0D4" w14:textId="77777777">
            <w:pPr>
              <w:rPr>
                <w:rFonts w:asciiTheme="minorHAnsi" w:hAnsiTheme="minorHAnsi" w:cstheme="minorHAnsi"/>
                <w:b/>
                <w:sz w:val="22"/>
                <w:szCs w:val="22"/>
              </w:rPr>
            </w:pPr>
          </w:p>
          <w:p w:rsidRPr="00C10045" w:rsidR="004A00FA" w:rsidP="00DD35EC" w:rsidRDefault="004A00FA" w14:paraId="6061E2AE" w14:textId="77777777">
            <w:pPr>
              <w:rPr>
                <w:rFonts w:asciiTheme="minorHAnsi" w:hAnsiTheme="minorHAnsi" w:cstheme="minorHAnsi"/>
                <w:b/>
                <w:sz w:val="22"/>
                <w:szCs w:val="22"/>
              </w:rPr>
            </w:pPr>
            <w:r w:rsidRPr="00C10045">
              <w:rPr>
                <w:rFonts w:asciiTheme="minorHAnsi" w:hAnsiTheme="minorHAnsi" w:cstheme="minorHAnsi"/>
                <w:b/>
                <w:sz w:val="22"/>
                <w:szCs w:val="22"/>
              </w:rPr>
              <w:t>$57,695</w:t>
            </w:r>
          </w:p>
        </w:tc>
      </w:tr>
      <w:tr w:rsidRPr="00C10045" w:rsidR="004A00FA" w:rsidTr="00764655" w14:paraId="116650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50E6CEEF" w14:textId="77777777">
            <w:pPr>
              <w:rPr>
                <w:rFonts w:asciiTheme="minorHAnsi" w:hAnsiTheme="minorHAnsi" w:cstheme="minorHAnsi"/>
                <w:sz w:val="22"/>
                <w:szCs w:val="22"/>
              </w:rPr>
            </w:pPr>
            <w:r w:rsidRPr="00C10045">
              <w:rPr>
                <w:rFonts w:asciiTheme="minorHAnsi" w:hAnsiTheme="minorHAnsi" w:cstheme="minorHAnsi"/>
                <w:b/>
                <w:bCs/>
                <w:sz w:val="22"/>
                <w:szCs w:val="22"/>
              </w:rPr>
              <w:t>Total</w:t>
            </w:r>
          </w:p>
        </w:tc>
        <w:tc>
          <w:tcPr>
            <w:tcW w:w="1440" w:type="dxa"/>
            <w:tcBorders>
              <w:top w:val="nil"/>
              <w:left w:val="nil"/>
              <w:bottom w:val="single" w:color="auto" w:sz="8" w:space="0"/>
              <w:right w:val="single" w:color="auto" w:sz="8" w:space="0"/>
            </w:tcBorders>
          </w:tcPr>
          <w:p w:rsidRPr="00C10045" w:rsidR="004A00FA" w:rsidP="00DD35EC" w:rsidRDefault="004A00FA" w14:paraId="419D81A3"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528329BF"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0CE574EF"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4A00FA" w:rsidP="00DD35EC" w:rsidRDefault="004A00FA" w14:paraId="59C3A18E"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4A00FA" w:rsidP="004A00FA" w:rsidRDefault="004A00FA" w14:paraId="4119AF49" w14:textId="77777777">
            <w:pPr>
              <w:rPr>
                <w:rFonts w:asciiTheme="minorHAnsi" w:hAnsiTheme="minorHAnsi" w:cstheme="minorHAnsi"/>
                <w:sz w:val="22"/>
                <w:szCs w:val="22"/>
              </w:rPr>
            </w:pPr>
            <w:r w:rsidRPr="00C10045">
              <w:rPr>
                <w:rFonts w:asciiTheme="minorHAnsi" w:hAnsiTheme="minorHAnsi" w:cstheme="minorHAnsi"/>
                <w:b/>
                <w:bCs/>
                <w:sz w:val="22"/>
                <w:szCs w:val="22"/>
              </w:rPr>
              <w:t>$62,962</w:t>
            </w:r>
          </w:p>
        </w:tc>
      </w:tr>
    </w:tbl>
    <w:p w:rsidRPr="00C10045" w:rsidR="00565C60" w:rsidP="00B858E4" w:rsidRDefault="00565C60" w14:paraId="1D1E7ADC" w14:textId="77777777">
      <w:pPr>
        <w:ind w:left="720"/>
        <w:rPr>
          <w:rFonts w:asciiTheme="minorHAnsi" w:hAnsiTheme="minorHAnsi" w:cstheme="minorHAnsi"/>
          <w:sz w:val="22"/>
          <w:szCs w:val="22"/>
        </w:rPr>
      </w:pPr>
    </w:p>
    <w:p w:rsidRPr="00C10045" w:rsidR="00565C60" w:rsidP="00B858E4" w:rsidRDefault="00565C60" w14:paraId="355BF95A" w14:textId="77777777">
      <w:pPr>
        <w:ind w:left="720"/>
        <w:rPr>
          <w:rFonts w:asciiTheme="minorHAnsi" w:hAnsiTheme="minorHAnsi" w:cstheme="minorHAnsi"/>
          <w:sz w:val="22"/>
          <w:szCs w:val="22"/>
        </w:rPr>
      </w:pPr>
    </w:p>
    <w:p w:rsidRPr="00C10045" w:rsidR="00E36A07" w:rsidP="00F742DE" w:rsidRDefault="00E36A07" w14:paraId="2479CAB6"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8" w:id="50"/>
      <w:bookmarkStart w:name="_Toc451592245" w:id="51"/>
      <w:bookmarkStart w:name="_Toc5610286" w:id="52"/>
      <w:bookmarkStart w:name="_Toc99178792" w:id="53"/>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bookmarkEnd w:id="50"/>
      <w:bookmarkEnd w:id="51"/>
      <w:bookmarkEnd w:id="52"/>
      <w:bookmarkEnd w:id="53"/>
    </w:p>
    <w:p w:rsidRPr="00C10045" w:rsidR="00F15BAE" w:rsidP="00F742DE" w:rsidRDefault="00F15BAE" w14:paraId="6F6279DD" w14:textId="77777777">
      <w:pPr>
        <w:rPr>
          <w:rFonts w:asciiTheme="minorHAnsi" w:hAnsiTheme="minorHAnsi" w:cstheme="minorHAnsi"/>
          <w:sz w:val="22"/>
          <w:szCs w:val="22"/>
        </w:rPr>
      </w:pPr>
    </w:p>
    <w:p w:rsidRPr="00C10045" w:rsidR="007C1249" w:rsidP="00037F35" w:rsidRDefault="00A273FB" w14:paraId="2D64173B" w14:textId="232C372D">
      <w:pPr>
        <w:pStyle w:val="P1-StandPara"/>
        <w:spacing w:line="240" w:lineRule="auto"/>
        <w:ind w:left="720" w:firstLine="0"/>
        <w:rPr>
          <w:rFonts w:asciiTheme="minorHAnsi" w:hAnsiTheme="minorHAnsi" w:cstheme="minorHAnsi"/>
          <w:szCs w:val="22"/>
        </w:rPr>
      </w:pPr>
      <w:r w:rsidRPr="00A273FB">
        <w:rPr>
          <w:rFonts w:asciiTheme="minorHAnsi" w:hAnsiTheme="minorHAnsi" w:cstheme="minorHAnsi"/>
          <w:szCs w:val="22"/>
          <w:highlight w:val="yellow"/>
        </w:rPr>
        <w:t xml:space="preserve">The request for revision of the information collection involves changes to questions in two survey instruments, Graduate Medical Education Graduate Survey and the Clinical </w:t>
      </w:r>
      <w:r w:rsidRPr="00A273FB">
        <w:rPr>
          <w:rFonts w:asciiTheme="minorHAnsi" w:hAnsiTheme="minorHAnsi" w:cstheme="minorHAnsi"/>
          <w:szCs w:val="22"/>
          <w:highlight w:val="yellow"/>
        </w:rPr>
        <w:lastRenderedPageBreak/>
        <w:t>Research Training Program/Medical Research Scholars Program Alumni Survey. Questions are being added and removed from these surveys to ensure information collected is applicable to the types of analyses needed to evaluate the efficacy of the training programs. As this submission was approved at the end of 2019, the number of survey respondents has remained consistent. The adjustment of questions for each of the above surveys also does not change the burden/per respondent, therefore the total annual burden hours remain unchanged.</w:t>
      </w:r>
      <w:r>
        <w:rPr>
          <w:rFonts w:asciiTheme="minorHAnsi" w:hAnsiTheme="minorHAnsi" w:cstheme="minorHAnsi"/>
          <w:szCs w:val="22"/>
        </w:rPr>
        <w:t xml:space="preserve"> </w:t>
      </w:r>
    </w:p>
    <w:p w:rsidRPr="00C10045" w:rsidR="004344F6" w:rsidP="00F742DE" w:rsidRDefault="004344F6" w14:paraId="73DBF2A5" w14:textId="77777777">
      <w:pPr>
        <w:rPr>
          <w:rFonts w:asciiTheme="minorHAnsi" w:hAnsiTheme="minorHAnsi" w:cstheme="minorHAnsi"/>
          <w:sz w:val="22"/>
          <w:szCs w:val="22"/>
        </w:rPr>
      </w:pPr>
    </w:p>
    <w:p w:rsidRPr="00C10045" w:rsidR="00807E31" w:rsidP="00F742DE" w:rsidRDefault="00807E31" w14:paraId="57F89754"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9" w:id="54"/>
      <w:bookmarkStart w:name="_Toc451592246" w:id="55"/>
      <w:bookmarkStart w:name="_Toc5610287" w:id="56"/>
      <w:bookmarkStart w:name="_Toc99178793" w:id="57"/>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bookmarkEnd w:id="54"/>
      <w:bookmarkEnd w:id="55"/>
      <w:bookmarkEnd w:id="56"/>
      <w:bookmarkEnd w:id="57"/>
    </w:p>
    <w:p w:rsidRPr="00C10045" w:rsidR="00E23216" w:rsidP="00F742DE" w:rsidRDefault="00E23216" w14:paraId="76D2673A" w14:textId="77777777">
      <w:pPr>
        <w:rPr>
          <w:rFonts w:asciiTheme="minorHAnsi" w:hAnsiTheme="minorHAnsi" w:cstheme="minorHAnsi"/>
          <w:sz w:val="22"/>
          <w:szCs w:val="22"/>
        </w:rPr>
      </w:pPr>
    </w:p>
    <w:p w:rsidRPr="00C10045" w:rsidR="00D85F9C" w:rsidP="006B7BCA" w:rsidRDefault="006B7BCA" w14:paraId="00CF03A0" w14:textId="77777777">
      <w:pPr>
        <w:ind w:left="720"/>
        <w:rPr>
          <w:rFonts w:asciiTheme="minorHAnsi" w:hAnsiTheme="minorHAnsi" w:cstheme="minorHAnsi"/>
          <w:sz w:val="22"/>
          <w:szCs w:val="22"/>
        </w:rPr>
      </w:pPr>
      <w:r w:rsidRPr="00C10045">
        <w:rPr>
          <w:rFonts w:asciiTheme="minorHAnsi" w:hAnsiTheme="minorHAnsi" w:cstheme="minorHAnsi"/>
          <w:sz w:val="22"/>
          <w:szCs w:val="22"/>
        </w:rPr>
        <w:t xml:space="preserve">Survey results are tabulated </w:t>
      </w:r>
      <w:r w:rsidRPr="00C10045" w:rsidR="00765B1A">
        <w:rPr>
          <w:rFonts w:asciiTheme="minorHAnsi" w:hAnsiTheme="minorHAnsi" w:cstheme="minorHAnsi"/>
          <w:sz w:val="22"/>
          <w:szCs w:val="22"/>
        </w:rPr>
        <w:t xml:space="preserve">only </w:t>
      </w:r>
      <w:r w:rsidRPr="00C10045">
        <w:rPr>
          <w:rFonts w:asciiTheme="minorHAnsi" w:hAnsiTheme="minorHAnsi" w:cstheme="minorHAnsi"/>
          <w:sz w:val="22"/>
          <w:szCs w:val="22"/>
        </w:rPr>
        <w:t xml:space="preserve">for the NIH Clinical Center’s internal use in assessing training program or course effectiveness. </w:t>
      </w:r>
      <w:r w:rsidRPr="00C10045" w:rsidR="00D85F9C">
        <w:rPr>
          <w:rFonts w:asciiTheme="minorHAnsi" w:hAnsiTheme="minorHAnsi" w:cstheme="minorHAnsi"/>
          <w:sz w:val="22"/>
          <w:szCs w:val="22"/>
        </w:rPr>
        <w:t>There are no plans at this time for statistical analysis in publications.</w:t>
      </w:r>
    </w:p>
    <w:p w:rsidRPr="00C10045" w:rsidR="00AB25B7" w:rsidP="006B7BCA" w:rsidRDefault="00AB25B7" w14:paraId="20CAC5CD" w14:textId="77777777">
      <w:pPr>
        <w:ind w:left="720"/>
        <w:rPr>
          <w:rFonts w:asciiTheme="minorHAnsi" w:hAnsiTheme="minorHAnsi" w:cstheme="minorHAnsi"/>
          <w:sz w:val="22"/>
          <w:szCs w:val="22"/>
        </w:rPr>
      </w:pPr>
    </w:p>
    <w:p w:rsidRPr="00C10045" w:rsidR="00AB25B7" w:rsidP="006B7BCA" w:rsidRDefault="00AB25B7" w14:paraId="1E13178D" w14:textId="77777777">
      <w:pPr>
        <w:ind w:left="720"/>
        <w:rPr>
          <w:rFonts w:asciiTheme="minorHAnsi" w:hAnsiTheme="minorHAnsi" w:cstheme="minorHAnsi"/>
          <w:sz w:val="22"/>
          <w:szCs w:val="22"/>
        </w:rPr>
      </w:pPr>
      <w:r w:rsidRPr="00C10045">
        <w:rPr>
          <w:rFonts w:asciiTheme="minorHAnsi" w:hAnsiTheme="minorHAnsi" w:cstheme="minorHAnsi"/>
          <w:sz w:val="22"/>
          <w:szCs w:val="22"/>
        </w:rPr>
        <w:t xml:space="preserve">The time schedule for surveying program participants has been established previously in OMB </w:t>
      </w:r>
      <w:r w:rsidRPr="00C10045">
        <w:rPr>
          <w:rFonts w:asciiTheme="minorHAnsi" w:hAnsiTheme="minorHAnsi" w:cstheme="minorHAnsi"/>
          <w:color w:val="000000"/>
          <w:sz w:val="22"/>
          <w:szCs w:val="22"/>
        </w:rPr>
        <w:t>0925-0602. The schedule going forward will be as follows:</w:t>
      </w:r>
    </w:p>
    <w:p w:rsidRPr="00C10045" w:rsidR="00807E31" w:rsidP="00F742DE" w:rsidRDefault="00807E31" w14:paraId="5D7B458A" w14:textId="77777777">
      <w:pPr>
        <w:pStyle w:val="P1-StandPara"/>
        <w:spacing w:line="240" w:lineRule="auto"/>
        <w:rPr>
          <w:rFonts w:asciiTheme="minorHAnsi" w:hAnsiTheme="minorHAnsi" w:cstheme="minorHAnsi"/>
          <w:szCs w:val="22"/>
        </w:rPr>
      </w:pPr>
    </w:p>
    <w:p w:rsidRPr="00C10045" w:rsidR="0093431F" w:rsidP="00F742DE" w:rsidRDefault="0093431F" w14:paraId="5D27A200" w14:textId="77777777">
      <w:pPr>
        <w:rPr>
          <w:rFonts w:asciiTheme="minorHAnsi" w:hAnsiTheme="minorHAnsi" w:cstheme="minorHAnsi"/>
          <w:sz w:val="22"/>
          <w:szCs w:val="22"/>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2430"/>
        <w:gridCol w:w="3240"/>
      </w:tblGrid>
      <w:tr w:rsidRPr="00C10045" w:rsidR="00807E31" w:rsidTr="00B27B51" w14:paraId="6CE398D8" w14:textId="77777777">
        <w:trPr>
          <w:cantSplit/>
          <w:trHeight w:val="403"/>
          <w:jc w:val="center"/>
        </w:trPr>
        <w:tc>
          <w:tcPr>
            <w:tcW w:w="5670" w:type="dxa"/>
            <w:gridSpan w:val="2"/>
            <w:shd w:val="pct20" w:color="auto" w:fill="FFFFFF"/>
          </w:tcPr>
          <w:p w:rsidRPr="00C10045" w:rsidR="00807E31" w:rsidP="00F742DE" w:rsidRDefault="00807E31" w14:paraId="547EBA82" w14:textId="77777777">
            <w:pPr>
              <w:jc w:val="center"/>
              <w:rPr>
                <w:rFonts w:asciiTheme="minorHAnsi" w:hAnsiTheme="minorHAnsi" w:cstheme="minorHAnsi"/>
                <w:b/>
                <w:sz w:val="22"/>
                <w:szCs w:val="22"/>
              </w:rPr>
            </w:pPr>
          </w:p>
          <w:p w:rsidRPr="00C10045" w:rsidR="00807E31" w:rsidP="00F742DE" w:rsidRDefault="00807E31" w14:paraId="1CC5E545" w14:textId="77777777">
            <w:pPr>
              <w:jc w:val="center"/>
              <w:rPr>
                <w:rFonts w:asciiTheme="minorHAnsi" w:hAnsiTheme="minorHAnsi" w:cstheme="minorHAnsi"/>
                <w:sz w:val="22"/>
                <w:szCs w:val="22"/>
              </w:rPr>
            </w:pPr>
            <w:r w:rsidRPr="00C10045">
              <w:rPr>
                <w:rFonts w:asciiTheme="minorHAnsi" w:hAnsiTheme="minorHAnsi" w:cstheme="minorHAnsi"/>
                <w:b/>
                <w:sz w:val="22"/>
                <w:szCs w:val="22"/>
              </w:rPr>
              <w:t>A.16 - 1  Project Time Schedule</w:t>
            </w:r>
          </w:p>
          <w:p w:rsidRPr="00C10045" w:rsidR="00807E31" w:rsidP="00F742DE" w:rsidRDefault="00807E31" w14:paraId="6EF94BF3" w14:textId="77777777">
            <w:pPr>
              <w:jc w:val="center"/>
              <w:rPr>
                <w:rFonts w:asciiTheme="minorHAnsi" w:hAnsiTheme="minorHAnsi" w:cstheme="minorHAnsi"/>
                <w:sz w:val="22"/>
                <w:szCs w:val="22"/>
              </w:rPr>
            </w:pPr>
          </w:p>
        </w:tc>
      </w:tr>
      <w:tr w:rsidRPr="00C10045" w:rsidR="00807E31" w:rsidTr="00B27B51" w14:paraId="59845FD3" w14:textId="77777777">
        <w:trPr>
          <w:cantSplit/>
          <w:trHeight w:val="403"/>
          <w:jc w:val="center"/>
        </w:trPr>
        <w:tc>
          <w:tcPr>
            <w:tcW w:w="2430" w:type="dxa"/>
            <w:shd w:val="pct5" w:color="auto" w:fill="FFFFFF"/>
          </w:tcPr>
          <w:p w:rsidRPr="00C10045" w:rsidR="00807E31" w:rsidP="00F742DE" w:rsidRDefault="00807E31" w14:paraId="726B8223" w14:textId="77777777">
            <w:pPr>
              <w:rPr>
                <w:rFonts w:asciiTheme="minorHAnsi" w:hAnsiTheme="minorHAnsi" w:cstheme="minorHAnsi"/>
                <w:sz w:val="22"/>
                <w:szCs w:val="22"/>
              </w:rPr>
            </w:pPr>
            <w:r w:rsidRPr="00C10045">
              <w:rPr>
                <w:rFonts w:asciiTheme="minorHAnsi" w:hAnsiTheme="minorHAnsi" w:cstheme="minorHAnsi"/>
                <w:b/>
                <w:sz w:val="22"/>
                <w:szCs w:val="22"/>
              </w:rPr>
              <w:tab/>
              <w:t>Activity</w:t>
            </w:r>
          </w:p>
        </w:tc>
        <w:tc>
          <w:tcPr>
            <w:tcW w:w="3240" w:type="dxa"/>
            <w:shd w:val="pct5" w:color="auto" w:fill="FFFFFF"/>
          </w:tcPr>
          <w:p w:rsidRPr="00C10045" w:rsidR="00807E31" w:rsidP="00F742DE" w:rsidRDefault="00807E31" w14:paraId="216C79AB" w14:textId="77777777">
            <w:pPr>
              <w:rPr>
                <w:rFonts w:asciiTheme="minorHAnsi" w:hAnsiTheme="minorHAnsi" w:cstheme="minorHAnsi"/>
                <w:sz w:val="22"/>
                <w:szCs w:val="22"/>
              </w:rPr>
            </w:pPr>
            <w:r w:rsidRPr="00C10045">
              <w:rPr>
                <w:rFonts w:asciiTheme="minorHAnsi" w:hAnsiTheme="minorHAnsi" w:cstheme="minorHAnsi"/>
                <w:b/>
                <w:sz w:val="22"/>
                <w:szCs w:val="22"/>
              </w:rPr>
              <w:tab/>
              <w:t>Time Schedule</w:t>
            </w:r>
          </w:p>
        </w:tc>
      </w:tr>
      <w:tr w:rsidRPr="00C10045" w:rsidR="00807E31" w:rsidTr="00B27B51" w14:paraId="6EFE4D72" w14:textId="77777777">
        <w:trPr>
          <w:cantSplit/>
          <w:trHeight w:val="403"/>
          <w:jc w:val="center"/>
        </w:trPr>
        <w:tc>
          <w:tcPr>
            <w:tcW w:w="2430" w:type="dxa"/>
            <w:shd w:val="clear" w:color="auto" w:fill="FFFFFF"/>
          </w:tcPr>
          <w:p w:rsidRPr="00C10045" w:rsidR="00807E31" w:rsidP="00AB25B7" w:rsidRDefault="00AB25B7" w14:paraId="465CFF2A" w14:textId="77777777">
            <w:pPr>
              <w:rPr>
                <w:rFonts w:asciiTheme="minorHAnsi" w:hAnsiTheme="minorHAnsi" w:cstheme="minorHAnsi"/>
                <w:sz w:val="22"/>
                <w:szCs w:val="22"/>
              </w:rPr>
            </w:pPr>
            <w:r w:rsidRPr="00C10045">
              <w:rPr>
                <w:rFonts w:asciiTheme="minorHAnsi" w:hAnsiTheme="minorHAnsi" w:cstheme="minorHAnsi"/>
                <w:sz w:val="22"/>
                <w:szCs w:val="22"/>
              </w:rPr>
              <w:t>Survey notification e-</w:t>
            </w:r>
            <w:r w:rsidRPr="00C10045" w:rsidR="00B27B51">
              <w:rPr>
                <w:rFonts w:asciiTheme="minorHAnsi" w:hAnsiTheme="minorHAnsi" w:cstheme="minorHAnsi"/>
                <w:sz w:val="22"/>
                <w:szCs w:val="22"/>
              </w:rPr>
              <w:t xml:space="preserve">mail </w:t>
            </w:r>
            <w:r w:rsidRPr="00C10045" w:rsidR="00807E31">
              <w:rPr>
                <w:rFonts w:asciiTheme="minorHAnsi" w:hAnsiTheme="minorHAnsi" w:cstheme="minorHAnsi"/>
                <w:sz w:val="22"/>
                <w:szCs w:val="22"/>
              </w:rPr>
              <w:t>sent to respondents</w:t>
            </w:r>
          </w:p>
        </w:tc>
        <w:tc>
          <w:tcPr>
            <w:tcW w:w="3240" w:type="dxa"/>
            <w:shd w:val="clear" w:color="auto" w:fill="FFFFFF"/>
          </w:tcPr>
          <w:p w:rsidRPr="00C10045" w:rsidR="00807E31" w:rsidP="00BD0FDE" w:rsidRDefault="00AB25B7" w14:paraId="78B5BC1B" w14:textId="77777777">
            <w:pPr>
              <w:rPr>
                <w:rFonts w:asciiTheme="minorHAnsi" w:hAnsiTheme="minorHAnsi" w:cstheme="minorHAnsi"/>
                <w:sz w:val="22"/>
                <w:szCs w:val="22"/>
              </w:rPr>
            </w:pPr>
            <w:r w:rsidRPr="00C10045">
              <w:rPr>
                <w:rFonts w:asciiTheme="minorHAnsi" w:hAnsiTheme="minorHAnsi" w:cstheme="minorHAnsi"/>
                <w:sz w:val="22"/>
                <w:szCs w:val="22"/>
              </w:rPr>
              <w:t>5 to 7 months after OMB approval</w:t>
            </w:r>
            <w:r w:rsidRPr="00C10045" w:rsidR="00BD0FDE">
              <w:rPr>
                <w:rFonts w:asciiTheme="minorHAnsi" w:hAnsiTheme="minorHAnsi" w:cstheme="minorHAnsi"/>
                <w:sz w:val="22"/>
                <w:szCs w:val="22"/>
              </w:rPr>
              <w:t xml:space="preserve">, then </w:t>
            </w:r>
            <w:r w:rsidRPr="00C10045">
              <w:rPr>
                <w:rFonts w:asciiTheme="minorHAnsi" w:hAnsiTheme="minorHAnsi" w:cstheme="minorHAnsi"/>
                <w:sz w:val="22"/>
                <w:szCs w:val="22"/>
              </w:rPr>
              <w:t>March to April of each calendar year</w:t>
            </w:r>
          </w:p>
        </w:tc>
      </w:tr>
      <w:tr w:rsidRPr="00C10045" w:rsidR="00AB25B7" w:rsidTr="00B27B51" w14:paraId="6FE7D2B8" w14:textId="77777777">
        <w:trPr>
          <w:cantSplit/>
          <w:trHeight w:val="403"/>
          <w:jc w:val="center"/>
        </w:trPr>
        <w:tc>
          <w:tcPr>
            <w:tcW w:w="2430" w:type="dxa"/>
            <w:shd w:val="clear" w:color="auto" w:fill="FFFFFF"/>
          </w:tcPr>
          <w:p w:rsidRPr="00C10045" w:rsidR="00AB25B7" w:rsidP="00AB25B7" w:rsidRDefault="00AB25B7" w14:paraId="2CEDEF26" w14:textId="77777777">
            <w:pPr>
              <w:rPr>
                <w:rFonts w:asciiTheme="minorHAnsi" w:hAnsiTheme="minorHAnsi" w:cstheme="minorHAnsi"/>
                <w:sz w:val="22"/>
                <w:szCs w:val="22"/>
              </w:rPr>
            </w:pPr>
            <w:r w:rsidRPr="00C10045">
              <w:rPr>
                <w:rFonts w:asciiTheme="minorHAnsi" w:hAnsiTheme="minorHAnsi" w:cstheme="minorHAnsi"/>
                <w:sz w:val="22"/>
                <w:szCs w:val="22"/>
              </w:rPr>
              <w:t>Survey opens electronically</w:t>
            </w:r>
          </w:p>
        </w:tc>
        <w:tc>
          <w:tcPr>
            <w:tcW w:w="3240" w:type="dxa"/>
            <w:shd w:val="clear" w:color="auto" w:fill="FFFFFF"/>
          </w:tcPr>
          <w:p w:rsidRPr="00C10045" w:rsidR="00AB25B7" w:rsidP="00BD0FDE" w:rsidRDefault="00BD0FDE" w14:paraId="3EFC4B76" w14:textId="77777777">
            <w:pPr>
              <w:rPr>
                <w:rFonts w:asciiTheme="minorHAnsi" w:hAnsiTheme="minorHAnsi" w:cstheme="minorHAnsi"/>
                <w:sz w:val="22"/>
                <w:szCs w:val="22"/>
              </w:rPr>
            </w:pPr>
            <w:r w:rsidRPr="00C10045">
              <w:rPr>
                <w:rFonts w:asciiTheme="minorHAnsi" w:hAnsiTheme="minorHAnsi" w:cstheme="minorHAnsi"/>
                <w:sz w:val="22"/>
                <w:szCs w:val="22"/>
              </w:rPr>
              <w:t xml:space="preserve">8 - </w:t>
            </w:r>
            <w:r w:rsidRPr="00C10045" w:rsidR="00AB25B7">
              <w:rPr>
                <w:rFonts w:asciiTheme="minorHAnsi" w:hAnsiTheme="minorHAnsi" w:cstheme="minorHAnsi"/>
                <w:sz w:val="22"/>
                <w:szCs w:val="22"/>
              </w:rPr>
              <w:t>10 months after OMB approval</w:t>
            </w:r>
            <w:r w:rsidRPr="00C10045">
              <w:rPr>
                <w:rFonts w:asciiTheme="minorHAnsi" w:hAnsiTheme="minorHAnsi" w:cstheme="minorHAnsi"/>
                <w:sz w:val="22"/>
                <w:szCs w:val="22"/>
              </w:rPr>
              <w:t xml:space="preserve">, then May to </w:t>
            </w:r>
            <w:r w:rsidRPr="00C10045" w:rsidR="00AB25B7">
              <w:rPr>
                <w:rFonts w:asciiTheme="minorHAnsi" w:hAnsiTheme="minorHAnsi" w:cstheme="minorHAnsi"/>
                <w:sz w:val="22"/>
                <w:szCs w:val="22"/>
              </w:rPr>
              <w:t>July of each calendar year</w:t>
            </w:r>
          </w:p>
        </w:tc>
      </w:tr>
      <w:tr w:rsidRPr="00C10045" w:rsidR="00AB25B7" w:rsidTr="00B27B51" w14:paraId="14BD77D1" w14:textId="77777777">
        <w:trPr>
          <w:cantSplit/>
          <w:trHeight w:val="403"/>
          <w:jc w:val="center"/>
        </w:trPr>
        <w:tc>
          <w:tcPr>
            <w:tcW w:w="2430" w:type="dxa"/>
            <w:shd w:val="clear" w:color="auto" w:fill="FFFFFF"/>
          </w:tcPr>
          <w:p w:rsidRPr="00C10045" w:rsidR="00AB25B7" w:rsidP="00AB25B7" w:rsidRDefault="00BD0FDE" w14:paraId="2B8BC96B" w14:textId="77777777">
            <w:pPr>
              <w:rPr>
                <w:rFonts w:asciiTheme="minorHAnsi" w:hAnsiTheme="minorHAnsi" w:cstheme="minorHAnsi"/>
                <w:sz w:val="22"/>
                <w:szCs w:val="22"/>
              </w:rPr>
            </w:pPr>
            <w:r w:rsidRPr="00C10045">
              <w:rPr>
                <w:rFonts w:asciiTheme="minorHAnsi" w:hAnsiTheme="minorHAnsi" w:cstheme="minorHAnsi"/>
                <w:sz w:val="22"/>
                <w:szCs w:val="22"/>
              </w:rPr>
              <w:t>Data Analysis</w:t>
            </w:r>
          </w:p>
        </w:tc>
        <w:tc>
          <w:tcPr>
            <w:tcW w:w="3240" w:type="dxa"/>
            <w:shd w:val="clear" w:color="auto" w:fill="FFFFFF"/>
          </w:tcPr>
          <w:p w:rsidRPr="00C10045" w:rsidR="00AB25B7" w:rsidP="00BD0FDE" w:rsidRDefault="00BD0FDE" w14:paraId="2CBAC8FE" w14:textId="77777777">
            <w:pPr>
              <w:rPr>
                <w:rFonts w:asciiTheme="minorHAnsi" w:hAnsiTheme="minorHAnsi" w:cstheme="minorHAnsi"/>
                <w:sz w:val="22"/>
                <w:szCs w:val="22"/>
              </w:rPr>
            </w:pPr>
            <w:r w:rsidRPr="00C10045">
              <w:rPr>
                <w:rFonts w:asciiTheme="minorHAnsi" w:hAnsiTheme="minorHAnsi" w:cstheme="minorHAnsi"/>
                <w:sz w:val="22"/>
                <w:szCs w:val="22"/>
              </w:rPr>
              <w:t>12 months after OMB approval, then September of each calendar year</w:t>
            </w:r>
          </w:p>
        </w:tc>
      </w:tr>
      <w:tr w:rsidRPr="00C10045" w:rsidR="00BD0FDE" w:rsidTr="00B27B51" w14:paraId="1C4CC6FF" w14:textId="77777777">
        <w:trPr>
          <w:cantSplit/>
          <w:trHeight w:val="403"/>
          <w:jc w:val="center"/>
        </w:trPr>
        <w:tc>
          <w:tcPr>
            <w:tcW w:w="2430" w:type="dxa"/>
            <w:shd w:val="clear" w:color="auto" w:fill="FFFFFF"/>
          </w:tcPr>
          <w:p w:rsidRPr="00C10045" w:rsidR="00BD0FDE" w:rsidP="00AB25B7" w:rsidRDefault="00BD0FDE" w14:paraId="43AA419A" w14:textId="77777777">
            <w:pPr>
              <w:rPr>
                <w:rFonts w:asciiTheme="minorHAnsi" w:hAnsiTheme="minorHAnsi" w:cstheme="minorHAnsi"/>
                <w:sz w:val="22"/>
                <w:szCs w:val="22"/>
              </w:rPr>
            </w:pPr>
            <w:r w:rsidRPr="00C10045">
              <w:rPr>
                <w:rFonts w:asciiTheme="minorHAnsi" w:hAnsiTheme="minorHAnsi" w:cstheme="minorHAnsi"/>
                <w:sz w:val="22"/>
                <w:szCs w:val="22"/>
              </w:rPr>
              <w:t>Office of Clinical Research Training and Medical Education Program Evaluation Review</w:t>
            </w:r>
          </w:p>
        </w:tc>
        <w:tc>
          <w:tcPr>
            <w:tcW w:w="3240" w:type="dxa"/>
            <w:shd w:val="clear" w:color="auto" w:fill="FFFFFF"/>
          </w:tcPr>
          <w:p w:rsidRPr="00C10045" w:rsidR="00BD0FDE" w:rsidP="00BD0FDE" w:rsidRDefault="00F42526" w14:paraId="75A37F05" w14:textId="77777777">
            <w:pPr>
              <w:rPr>
                <w:rFonts w:asciiTheme="minorHAnsi" w:hAnsiTheme="minorHAnsi" w:cstheme="minorHAnsi"/>
                <w:sz w:val="22"/>
                <w:szCs w:val="22"/>
              </w:rPr>
            </w:pPr>
            <w:r w:rsidRPr="00C10045">
              <w:rPr>
                <w:rFonts w:asciiTheme="minorHAnsi" w:hAnsiTheme="minorHAnsi" w:cstheme="minorHAnsi"/>
                <w:sz w:val="22"/>
                <w:szCs w:val="22"/>
              </w:rPr>
              <w:t xml:space="preserve">15 months after OMB </w:t>
            </w:r>
            <w:r w:rsidRPr="00C10045" w:rsidR="00BD0FDE">
              <w:rPr>
                <w:rFonts w:asciiTheme="minorHAnsi" w:hAnsiTheme="minorHAnsi" w:cstheme="minorHAnsi"/>
                <w:sz w:val="22"/>
                <w:szCs w:val="22"/>
              </w:rPr>
              <w:t xml:space="preserve">approval, then December to January of each calendar year </w:t>
            </w:r>
          </w:p>
        </w:tc>
      </w:tr>
    </w:tbl>
    <w:p w:rsidRPr="00C10045" w:rsidR="00B27B51" w:rsidP="00F742DE" w:rsidRDefault="00B27B51" w14:paraId="487AF8EE"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60" w:id="58"/>
      <w:bookmarkStart w:name="_Toc451592247" w:id="59"/>
      <w:bookmarkStart w:name="_Toc5610288" w:id="60"/>
      <w:bookmarkStart w:name="_Toc99178794" w:id="61"/>
    </w:p>
    <w:p w:rsidRPr="00C10045" w:rsidR="00807E31" w:rsidP="00F742DE" w:rsidRDefault="00807E31" w14:paraId="30ACA990" w14:textId="77777777">
      <w:pPr>
        <w:pStyle w:val="Heading2"/>
        <w:tabs>
          <w:tab w:val="clear" w:pos="1152"/>
          <w:tab w:val="left" w:pos="720"/>
        </w:tabs>
        <w:spacing w:after="0" w:line="240" w:lineRule="auto"/>
        <w:ind w:left="0"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bookmarkEnd w:id="58"/>
      <w:bookmarkEnd w:id="59"/>
      <w:bookmarkEnd w:id="60"/>
      <w:bookmarkEnd w:id="61"/>
    </w:p>
    <w:p w:rsidRPr="00C10045" w:rsidR="00C17EFD" w:rsidP="00F742DE" w:rsidRDefault="00F42526" w14:paraId="6AF1D0C0" w14:textId="41086E95">
      <w:pPr>
        <w:rPr>
          <w:rFonts w:asciiTheme="minorHAnsi" w:hAnsiTheme="minorHAnsi" w:cstheme="minorHAnsi"/>
          <w:sz w:val="22"/>
          <w:szCs w:val="22"/>
        </w:rPr>
      </w:pPr>
      <w:r w:rsidRPr="00C10045">
        <w:rPr>
          <w:rFonts w:asciiTheme="minorHAnsi" w:hAnsiTheme="minorHAnsi" w:cstheme="minorHAnsi"/>
          <w:sz w:val="22"/>
          <w:szCs w:val="22"/>
        </w:rPr>
        <w:tab/>
        <w:t>OMB number</w:t>
      </w:r>
      <w:r w:rsidRPr="00C10045" w:rsidR="00B40568">
        <w:rPr>
          <w:rFonts w:asciiTheme="minorHAnsi" w:hAnsiTheme="minorHAnsi" w:cstheme="minorHAnsi"/>
          <w:sz w:val="22"/>
          <w:szCs w:val="22"/>
        </w:rPr>
        <w:t xml:space="preserve"> and expiration will be displayed.</w:t>
      </w:r>
    </w:p>
    <w:p w:rsidRPr="00C10045" w:rsidR="00807E31" w:rsidP="00F742DE" w:rsidRDefault="00807E31" w14:paraId="59E254FA" w14:textId="77777777">
      <w:pPr>
        <w:rPr>
          <w:rFonts w:asciiTheme="minorHAnsi" w:hAnsiTheme="minorHAnsi" w:cstheme="minorHAnsi"/>
          <w:sz w:val="22"/>
          <w:szCs w:val="22"/>
        </w:rPr>
      </w:pPr>
    </w:p>
    <w:p w:rsidRPr="00C10045" w:rsidR="00807E31" w:rsidP="00F742DE" w:rsidRDefault="00807E31" w14:paraId="5AE2E524"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61" w:id="62"/>
      <w:bookmarkStart w:name="_Toc451592248" w:id="63"/>
      <w:bookmarkStart w:name="_Toc5610289" w:id="64"/>
      <w:bookmarkStart w:name="_Toc99178795" w:id="65"/>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bookmarkEnd w:id="62"/>
      <w:bookmarkEnd w:id="63"/>
      <w:bookmarkEnd w:id="64"/>
      <w:bookmarkEnd w:id="65"/>
    </w:p>
    <w:p w:rsidRPr="00C10045" w:rsidR="00290AB2" w:rsidP="000E686E" w:rsidRDefault="005504EB" w14:paraId="4D7D8C9D" w14:textId="77777777">
      <w:pPr>
        <w:pStyle w:val="P1-StandPara"/>
        <w:rPr>
          <w:rFonts w:asciiTheme="minorHAnsi" w:hAnsiTheme="minorHAnsi" w:cstheme="minorHAnsi"/>
          <w:b/>
          <w:szCs w:val="22"/>
        </w:rPr>
      </w:pPr>
      <w:r w:rsidRPr="00C10045">
        <w:rPr>
          <w:rFonts w:asciiTheme="minorHAnsi" w:hAnsiTheme="minorHAnsi" w:cstheme="minorHAnsi"/>
          <w:szCs w:val="22"/>
        </w:rPr>
        <w:t>No exceptions are requested.</w:t>
      </w:r>
    </w:p>
    <w:sectPr w:rsidRPr="00C10045" w:rsidR="00290AB2" w:rsidSect="00B27B51">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B727A" w14:textId="77777777" w:rsidR="009A77AA" w:rsidRDefault="009A77AA">
      <w:r>
        <w:separator/>
      </w:r>
    </w:p>
  </w:endnote>
  <w:endnote w:type="continuationSeparator" w:id="0">
    <w:p w14:paraId="66FB9B9E" w14:textId="77777777" w:rsidR="009A77AA" w:rsidRDefault="009A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59DB" w14:textId="77777777"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14:paraId="16EDF28A" w14:textId="77777777" w:rsidR="004F653E" w:rsidRDefault="004F6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A530" w14:textId="5B848633"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DD4B6C">
      <w:rPr>
        <w:rStyle w:val="PageNumber"/>
        <w:noProof/>
      </w:rPr>
      <w:t>11</w:t>
    </w:r>
    <w:r>
      <w:rPr>
        <w:rStyle w:val="PageNumber"/>
      </w:rPr>
      <w:fldChar w:fldCharType="end"/>
    </w:r>
  </w:p>
  <w:p w14:paraId="730EF814" w14:textId="77777777" w:rsidR="004F653E" w:rsidRDefault="004F653E"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BF5B4" w14:textId="77777777" w:rsidR="009A77AA" w:rsidRDefault="009A77AA">
      <w:r>
        <w:separator/>
      </w:r>
    </w:p>
  </w:footnote>
  <w:footnote w:type="continuationSeparator" w:id="0">
    <w:p w14:paraId="627E760B" w14:textId="77777777" w:rsidR="009A77AA" w:rsidRDefault="009A7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E6BAA"/>
    <w:multiLevelType w:val="hybridMultilevel"/>
    <w:tmpl w:val="8696D3A0"/>
    <w:lvl w:ilvl="0" w:tplc="5A06EBDC">
      <w:start w:val="1"/>
      <w:numFmt w:val="decimal"/>
      <w:lvlText w:val="%1."/>
      <w:lvlJc w:val="right"/>
      <w:pPr>
        <w:tabs>
          <w:tab w:val="num" w:pos="1800"/>
        </w:tabs>
        <w:ind w:left="1800" w:hanging="360"/>
      </w:pPr>
      <w:rPr>
        <w:rFonts w:asciiTheme="minorHAnsi" w:eastAsia="Times New Roman" w:hAnsiTheme="minorHAnsi" w:cstheme="minorHAnsi"/>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A03A43"/>
    <w:multiLevelType w:val="hybridMultilevel"/>
    <w:tmpl w:val="1A00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5C2F25"/>
    <w:multiLevelType w:val="hybridMultilevel"/>
    <w:tmpl w:val="1952E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3" w15:restartNumberingAfterBreak="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EE2269E"/>
    <w:multiLevelType w:val="hybridMultilevel"/>
    <w:tmpl w:val="4BB6F5B4"/>
    <w:lvl w:ilvl="0" w:tplc="2FEA8834">
      <w:start w:val="1"/>
      <w:numFmt w:val="decimal"/>
      <w:lvlText w:val="%1."/>
      <w:lvlJc w:val="left"/>
      <w:pPr>
        <w:tabs>
          <w:tab w:val="num" w:pos="6030"/>
        </w:tabs>
        <w:ind w:left="603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8343233"/>
    <w:multiLevelType w:val="multilevel"/>
    <w:tmpl w:val="7C46F04A"/>
    <w:lvl w:ilvl="0">
      <w:start w:val="1"/>
      <w:numFmt w:val="upperRoman"/>
      <w:lvlText w:val="%1."/>
      <w:lvlJc w:val="left"/>
      <w:pPr>
        <w:tabs>
          <w:tab w:val="num" w:pos="0"/>
        </w:tabs>
        <w:ind w:left="0" w:hanging="360"/>
      </w:pPr>
      <w:rPr>
        <w:rFonts w:ascii="Times New Roman" w:eastAsia="Times New Roman" w:hAnsi="Times New Roman" w:cs="Times New Roman"/>
        <w:sz w:val="20"/>
      </w:rPr>
    </w:lvl>
    <w:lvl w:ilvl="1">
      <w:start w:val="1"/>
      <w:numFmt w:val="upperRoman"/>
      <w:lvlText w:val="%2."/>
      <w:lvlJc w:val="left"/>
      <w:pPr>
        <w:ind w:left="1080" w:hanging="720"/>
      </w:pPr>
      <w:rPr>
        <w:rFonts w:hint="default"/>
        <w:b w:val="0"/>
      </w:rPr>
    </w:lvl>
    <w:lvl w:ilvl="2">
      <w:start w:val="1"/>
      <w:numFmt w:val="upperRoman"/>
      <w:lvlText w:val="%3."/>
      <w:lvlJc w:val="left"/>
      <w:pPr>
        <w:ind w:left="1800" w:hanging="720"/>
      </w:pPr>
      <w:rPr>
        <w:rFonts w:hint="default"/>
        <w:b/>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37"/>
  </w:num>
  <w:num w:numId="2">
    <w:abstractNumId w:val="32"/>
  </w:num>
  <w:num w:numId="3">
    <w:abstractNumId w:val="36"/>
  </w:num>
  <w:num w:numId="4">
    <w:abstractNumId w:val="14"/>
  </w:num>
  <w:num w:numId="5">
    <w:abstractNumId w:val="20"/>
  </w:num>
  <w:num w:numId="6">
    <w:abstractNumId w:val="22"/>
  </w:num>
  <w:num w:numId="7">
    <w:abstractNumId w:val="17"/>
  </w:num>
  <w:num w:numId="8">
    <w:abstractNumId w:val="11"/>
  </w:num>
  <w:num w:numId="9">
    <w:abstractNumId w:val="1"/>
  </w:num>
  <w:num w:numId="10">
    <w:abstractNumId w:val="41"/>
  </w:num>
  <w:num w:numId="11">
    <w:abstractNumId w:val="0"/>
  </w:num>
  <w:num w:numId="12">
    <w:abstractNumId w:val="29"/>
  </w:num>
  <w:num w:numId="13">
    <w:abstractNumId w:val="26"/>
  </w:num>
  <w:num w:numId="14">
    <w:abstractNumId w:val="23"/>
  </w:num>
  <w:num w:numId="15">
    <w:abstractNumId w:val="5"/>
  </w:num>
  <w:num w:numId="16">
    <w:abstractNumId w:val="39"/>
  </w:num>
  <w:num w:numId="17">
    <w:abstractNumId w:val="15"/>
  </w:num>
  <w:num w:numId="18">
    <w:abstractNumId w:val="34"/>
  </w:num>
  <w:num w:numId="19">
    <w:abstractNumId w:val="24"/>
  </w:num>
  <w:num w:numId="20">
    <w:abstractNumId w:val="4"/>
  </w:num>
  <w:num w:numId="21">
    <w:abstractNumId w:val="9"/>
  </w:num>
  <w:num w:numId="22">
    <w:abstractNumId w:val="33"/>
  </w:num>
  <w:num w:numId="23">
    <w:abstractNumId w:val="35"/>
  </w:num>
  <w:num w:numId="24">
    <w:abstractNumId w:val="38"/>
  </w:num>
  <w:num w:numId="25">
    <w:abstractNumId w:val="25"/>
  </w:num>
  <w:num w:numId="26">
    <w:abstractNumId w:val="2"/>
  </w:num>
  <w:num w:numId="27">
    <w:abstractNumId w:val="18"/>
  </w:num>
  <w:num w:numId="28">
    <w:abstractNumId w:val="8"/>
  </w:num>
  <w:num w:numId="29">
    <w:abstractNumId w:val="12"/>
  </w:num>
  <w:num w:numId="30">
    <w:abstractNumId w:val="21"/>
  </w:num>
  <w:num w:numId="31">
    <w:abstractNumId w:val="31"/>
  </w:num>
  <w:num w:numId="32">
    <w:abstractNumId w:val="40"/>
  </w:num>
  <w:num w:numId="33">
    <w:abstractNumId w:val="7"/>
  </w:num>
  <w:num w:numId="34">
    <w:abstractNumId w:val="16"/>
  </w:num>
  <w:num w:numId="35">
    <w:abstractNumId w:val="10"/>
  </w:num>
  <w:num w:numId="36">
    <w:abstractNumId w:val="6"/>
  </w:num>
  <w:num w:numId="37">
    <w:abstractNumId w:val="30"/>
  </w:num>
  <w:num w:numId="38">
    <w:abstractNumId w:val="43"/>
  </w:num>
  <w:num w:numId="39">
    <w:abstractNumId w:val="28"/>
  </w:num>
  <w:num w:numId="40">
    <w:abstractNumId w:val="3"/>
  </w:num>
  <w:num w:numId="41">
    <w:abstractNumId w:val="42"/>
  </w:num>
  <w:num w:numId="42">
    <w:abstractNumId w:val="13"/>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4D0F"/>
    <w:rsid w:val="00006619"/>
    <w:rsid w:val="00012CAB"/>
    <w:rsid w:val="00013B7C"/>
    <w:rsid w:val="00033332"/>
    <w:rsid w:val="000344A3"/>
    <w:rsid w:val="00037B41"/>
    <w:rsid w:val="00037B62"/>
    <w:rsid w:val="00037F35"/>
    <w:rsid w:val="00041715"/>
    <w:rsid w:val="000475F4"/>
    <w:rsid w:val="0005035B"/>
    <w:rsid w:val="00053D8D"/>
    <w:rsid w:val="000575C6"/>
    <w:rsid w:val="00060549"/>
    <w:rsid w:val="00066412"/>
    <w:rsid w:val="00067402"/>
    <w:rsid w:val="000749FD"/>
    <w:rsid w:val="00080C51"/>
    <w:rsid w:val="00090D48"/>
    <w:rsid w:val="000A5732"/>
    <w:rsid w:val="000B2999"/>
    <w:rsid w:val="000C2797"/>
    <w:rsid w:val="000C7C28"/>
    <w:rsid w:val="000D1FA8"/>
    <w:rsid w:val="000D719F"/>
    <w:rsid w:val="000E273D"/>
    <w:rsid w:val="000E60E0"/>
    <w:rsid w:val="000E686E"/>
    <w:rsid w:val="000F2C9F"/>
    <w:rsid w:val="001008EF"/>
    <w:rsid w:val="001023FD"/>
    <w:rsid w:val="00107FC3"/>
    <w:rsid w:val="00131E84"/>
    <w:rsid w:val="00131FC5"/>
    <w:rsid w:val="00144569"/>
    <w:rsid w:val="00147D50"/>
    <w:rsid w:val="0015420A"/>
    <w:rsid w:val="001557CF"/>
    <w:rsid w:val="001571AC"/>
    <w:rsid w:val="0016182C"/>
    <w:rsid w:val="00177325"/>
    <w:rsid w:val="001836FF"/>
    <w:rsid w:val="00184E3C"/>
    <w:rsid w:val="001863A4"/>
    <w:rsid w:val="001875ED"/>
    <w:rsid w:val="00191120"/>
    <w:rsid w:val="0019658A"/>
    <w:rsid w:val="00196BC6"/>
    <w:rsid w:val="001A2DD3"/>
    <w:rsid w:val="001A64C1"/>
    <w:rsid w:val="001A774B"/>
    <w:rsid w:val="001A7791"/>
    <w:rsid w:val="001B0290"/>
    <w:rsid w:val="001B34DE"/>
    <w:rsid w:val="001C101B"/>
    <w:rsid w:val="001C142B"/>
    <w:rsid w:val="001C3BC9"/>
    <w:rsid w:val="001D3105"/>
    <w:rsid w:val="001E2C04"/>
    <w:rsid w:val="001F2A02"/>
    <w:rsid w:val="001F7EEE"/>
    <w:rsid w:val="0020429E"/>
    <w:rsid w:val="002158A2"/>
    <w:rsid w:val="002246A6"/>
    <w:rsid w:val="00231082"/>
    <w:rsid w:val="0024029C"/>
    <w:rsid w:val="00253C78"/>
    <w:rsid w:val="00254897"/>
    <w:rsid w:val="00260E8D"/>
    <w:rsid w:val="00261C6E"/>
    <w:rsid w:val="00262341"/>
    <w:rsid w:val="00271640"/>
    <w:rsid w:val="00274DFB"/>
    <w:rsid w:val="00283CEF"/>
    <w:rsid w:val="002846BF"/>
    <w:rsid w:val="002858E3"/>
    <w:rsid w:val="00285F87"/>
    <w:rsid w:val="00290AB2"/>
    <w:rsid w:val="002A5B21"/>
    <w:rsid w:val="002B6D3C"/>
    <w:rsid w:val="002B705F"/>
    <w:rsid w:val="002C658C"/>
    <w:rsid w:val="002D0FBB"/>
    <w:rsid w:val="002D155A"/>
    <w:rsid w:val="002D2CA0"/>
    <w:rsid w:val="002D30FE"/>
    <w:rsid w:val="002D5237"/>
    <w:rsid w:val="002D6FEE"/>
    <w:rsid w:val="002E1650"/>
    <w:rsid w:val="002F49C3"/>
    <w:rsid w:val="002F67B5"/>
    <w:rsid w:val="003054A3"/>
    <w:rsid w:val="00306C34"/>
    <w:rsid w:val="003209BA"/>
    <w:rsid w:val="00326840"/>
    <w:rsid w:val="003353F4"/>
    <w:rsid w:val="0033756C"/>
    <w:rsid w:val="003555A3"/>
    <w:rsid w:val="00357789"/>
    <w:rsid w:val="00361DF1"/>
    <w:rsid w:val="00366613"/>
    <w:rsid w:val="00371EE3"/>
    <w:rsid w:val="00373EDD"/>
    <w:rsid w:val="003762B8"/>
    <w:rsid w:val="003864F9"/>
    <w:rsid w:val="0039229E"/>
    <w:rsid w:val="003A6E00"/>
    <w:rsid w:val="003A7475"/>
    <w:rsid w:val="003C1024"/>
    <w:rsid w:val="003C10ED"/>
    <w:rsid w:val="003C4618"/>
    <w:rsid w:val="003C51DF"/>
    <w:rsid w:val="003D661B"/>
    <w:rsid w:val="003E5D3E"/>
    <w:rsid w:val="003F65A8"/>
    <w:rsid w:val="00400F5B"/>
    <w:rsid w:val="0040308B"/>
    <w:rsid w:val="00413398"/>
    <w:rsid w:val="00414D93"/>
    <w:rsid w:val="00433540"/>
    <w:rsid w:val="004344F6"/>
    <w:rsid w:val="00434A59"/>
    <w:rsid w:val="0044729B"/>
    <w:rsid w:val="0045146A"/>
    <w:rsid w:val="00460BCD"/>
    <w:rsid w:val="00465A77"/>
    <w:rsid w:val="00466742"/>
    <w:rsid w:val="004808D5"/>
    <w:rsid w:val="00483C4C"/>
    <w:rsid w:val="004840CD"/>
    <w:rsid w:val="004A00FA"/>
    <w:rsid w:val="004A35B2"/>
    <w:rsid w:val="004A64B7"/>
    <w:rsid w:val="004A70E1"/>
    <w:rsid w:val="004B327C"/>
    <w:rsid w:val="004B34A3"/>
    <w:rsid w:val="004B4565"/>
    <w:rsid w:val="004C16AD"/>
    <w:rsid w:val="004D15F6"/>
    <w:rsid w:val="004F16F2"/>
    <w:rsid w:val="004F653E"/>
    <w:rsid w:val="0052067D"/>
    <w:rsid w:val="00527139"/>
    <w:rsid w:val="00536719"/>
    <w:rsid w:val="0053737F"/>
    <w:rsid w:val="0054468C"/>
    <w:rsid w:val="00544ED4"/>
    <w:rsid w:val="005504EB"/>
    <w:rsid w:val="00553C35"/>
    <w:rsid w:val="00563174"/>
    <w:rsid w:val="00565C60"/>
    <w:rsid w:val="005717FE"/>
    <w:rsid w:val="0057569E"/>
    <w:rsid w:val="00585A99"/>
    <w:rsid w:val="00587547"/>
    <w:rsid w:val="00595572"/>
    <w:rsid w:val="005974BD"/>
    <w:rsid w:val="005A0DB8"/>
    <w:rsid w:val="005A3CF3"/>
    <w:rsid w:val="005B7380"/>
    <w:rsid w:val="005C3DC2"/>
    <w:rsid w:val="005D3103"/>
    <w:rsid w:val="005D5D0B"/>
    <w:rsid w:val="005E2134"/>
    <w:rsid w:val="005E2928"/>
    <w:rsid w:val="005E35D6"/>
    <w:rsid w:val="005E587A"/>
    <w:rsid w:val="005F36F2"/>
    <w:rsid w:val="006037D6"/>
    <w:rsid w:val="00603F00"/>
    <w:rsid w:val="0060519C"/>
    <w:rsid w:val="00606BCC"/>
    <w:rsid w:val="00610F1E"/>
    <w:rsid w:val="006133EA"/>
    <w:rsid w:val="0061779D"/>
    <w:rsid w:val="00624ACD"/>
    <w:rsid w:val="00626502"/>
    <w:rsid w:val="00626DC0"/>
    <w:rsid w:val="00627C7E"/>
    <w:rsid w:val="00630AB8"/>
    <w:rsid w:val="00642771"/>
    <w:rsid w:val="00642938"/>
    <w:rsid w:val="00652EBD"/>
    <w:rsid w:val="00653625"/>
    <w:rsid w:val="00653FFA"/>
    <w:rsid w:val="006547B0"/>
    <w:rsid w:val="00667186"/>
    <w:rsid w:val="00671598"/>
    <w:rsid w:val="00676AC5"/>
    <w:rsid w:val="00677DDE"/>
    <w:rsid w:val="00680E77"/>
    <w:rsid w:val="00680FD0"/>
    <w:rsid w:val="006B650D"/>
    <w:rsid w:val="006B6F22"/>
    <w:rsid w:val="006B7335"/>
    <w:rsid w:val="006B7BCA"/>
    <w:rsid w:val="006C1E4D"/>
    <w:rsid w:val="006C1FBB"/>
    <w:rsid w:val="006C41AE"/>
    <w:rsid w:val="006D0C02"/>
    <w:rsid w:val="006D1B5B"/>
    <w:rsid w:val="006D223E"/>
    <w:rsid w:val="006D2F09"/>
    <w:rsid w:val="006D57BE"/>
    <w:rsid w:val="006E557B"/>
    <w:rsid w:val="006E7CF2"/>
    <w:rsid w:val="006F2AD5"/>
    <w:rsid w:val="006F41B3"/>
    <w:rsid w:val="006F747A"/>
    <w:rsid w:val="00703F0B"/>
    <w:rsid w:val="007042F1"/>
    <w:rsid w:val="007063F8"/>
    <w:rsid w:val="00711ABC"/>
    <w:rsid w:val="00730D66"/>
    <w:rsid w:val="00731157"/>
    <w:rsid w:val="00741EE3"/>
    <w:rsid w:val="007427CE"/>
    <w:rsid w:val="00742C36"/>
    <w:rsid w:val="00743977"/>
    <w:rsid w:val="007446DB"/>
    <w:rsid w:val="00746754"/>
    <w:rsid w:val="007617A5"/>
    <w:rsid w:val="00764273"/>
    <w:rsid w:val="00764655"/>
    <w:rsid w:val="00764942"/>
    <w:rsid w:val="00765B1A"/>
    <w:rsid w:val="00780666"/>
    <w:rsid w:val="00794568"/>
    <w:rsid w:val="007A23B7"/>
    <w:rsid w:val="007A385F"/>
    <w:rsid w:val="007A4947"/>
    <w:rsid w:val="007A570B"/>
    <w:rsid w:val="007A6720"/>
    <w:rsid w:val="007A79E2"/>
    <w:rsid w:val="007B3C91"/>
    <w:rsid w:val="007B4464"/>
    <w:rsid w:val="007C1249"/>
    <w:rsid w:val="007C16BD"/>
    <w:rsid w:val="007C5CAF"/>
    <w:rsid w:val="007D3C43"/>
    <w:rsid w:val="007D7E3D"/>
    <w:rsid w:val="007E3D8A"/>
    <w:rsid w:val="007F4761"/>
    <w:rsid w:val="008037D9"/>
    <w:rsid w:val="00807588"/>
    <w:rsid w:val="00807E31"/>
    <w:rsid w:val="00814EE1"/>
    <w:rsid w:val="00816D21"/>
    <w:rsid w:val="008259B4"/>
    <w:rsid w:val="00826862"/>
    <w:rsid w:val="00832256"/>
    <w:rsid w:val="00835A43"/>
    <w:rsid w:val="00855C44"/>
    <w:rsid w:val="0085671F"/>
    <w:rsid w:val="00856E5B"/>
    <w:rsid w:val="00871FB8"/>
    <w:rsid w:val="00874FC5"/>
    <w:rsid w:val="00882CA2"/>
    <w:rsid w:val="0089371E"/>
    <w:rsid w:val="008A225E"/>
    <w:rsid w:val="008A475F"/>
    <w:rsid w:val="008B1497"/>
    <w:rsid w:val="008B5C47"/>
    <w:rsid w:val="008C1EAC"/>
    <w:rsid w:val="008C310E"/>
    <w:rsid w:val="008D3072"/>
    <w:rsid w:val="008D4CFA"/>
    <w:rsid w:val="008D525B"/>
    <w:rsid w:val="008E3EB8"/>
    <w:rsid w:val="008E6A70"/>
    <w:rsid w:val="008E7C47"/>
    <w:rsid w:val="008F048F"/>
    <w:rsid w:val="008F1A5C"/>
    <w:rsid w:val="008F4402"/>
    <w:rsid w:val="008F7E43"/>
    <w:rsid w:val="00901252"/>
    <w:rsid w:val="00902CA4"/>
    <w:rsid w:val="00907FA4"/>
    <w:rsid w:val="00920E8B"/>
    <w:rsid w:val="009233A5"/>
    <w:rsid w:val="0093431F"/>
    <w:rsid w:val="009351D0"/>
    <w:rsid w:val="00936100"/>
    <w:rsid w:val="009371C1"/>
    <w:rsid w:val="00941EB5"/>
    <w:rsid w:val="009424A2"/>
    <w:rsid w:val="00946C63"/>
    <w:rsid w:val="00953BBC"/>
    <w:rsid w:val="00960C2E"/>
    <w:rsid w:val="00967AAE"/>
    <w:rsid w:val="0097719F"/>
    <w:rsid w:val="00977325"/>
    <w:rsid w:val="009814EE"/>
    <w:rsid w:val="00983763"/>
    <w:rsid w:val="009856F9"/>
    <w:rsid w:val="00992B76"/>
    <w:rsid w:val="009934F5"/>
    <w:rsid w:val="00994B2A"/>
    <w:rsid w:val="00995F29"/>
    <w:rsid w:val="009965F7"/>
    <w:rsid w:val="0099727D"/>
    <w:rsid w:val="009A3BFF"/>
    <w:rsid w:val="009A77AA"/>
    <w:rsid w:val="009B01FB"/>
    <w:rsid w:val="009B63C8"/>
    <w:rsid w:val="009B6567"/>
    <w:rsid w:val="009C2538"/>
    <w:rsid w:val="009C2974"/>
    <w:rsid w:val="009C319B"/>
    <w:rsid w:val="009C5E3A"/>
    <w:rsid w:val="009C7D8C"/>
    <w:rsid w:val="009D1C5A"/>
    <w:rsid w:val="009D2071"/>
    <w:rsid w:val="009D2F7A"/>
    <w:rsid w:val="009D359E"/>
    <w:rsid w:val="009D421D"/>
    <w:rsid w:val="009D7945"/>
    <w:rsid w:val="009E169B"/>
    <w:rsid w:val="009E2893"/>
    <w:rsid w:val="009E6F91"/>
    <w:rsid w:val="009F19F9"/>
    <w:rsid w:val="009F2230"/>
    <w:rsid w:val="009F54DB"/>
    <w:rsid w:val="00A10AC6"/>
    <w:rsid w:val="00A16BF6"/>
    <w:rsid w:val="00A17361"/>
    <w:rsid w:val="00A20931"/>
    <w:rsid w:val="00A2296E"/>
    <w:rsid w:val="00A24AE8"/>
    <w:rsid w:val="00A255A5"/>
    <w:rsid w:val="00A25E3A"/>
    <w:rsid w:val="00A273FB"/>
    <w:rsid w:val="00A2797D"/>
    <w:rsid w:val="00A3364A"/>
    <w:rsid w:val="00A469B0"/>
    <w:rsid w:val="00A512FD"/>
    <w:rsid w:val="00A660D3"/>
    <w:rsid w:val="00A701AF"/>
    <w:rsid w:val="00A71760"/>
    <w:rsid w:val="00A74E10"/>
    <w:rsid w:val="00A821FE"/>
    <w:rsid w:val="00A932F8"/>
    <w:rsid w:val="00AA0A3B"/>
    <w:rsid w:val="00AA1375"/>
    <w:rsid w:val="00AB0332"/>
    <w:rsid w:val="00AB176A"/>
    <w:rsid w:val="00AB25B7"/>
    <w:rsid w:val="00AB436F"/>
    <w:rsid w:val="00AB4FB9"/>
    <w:rsid w:val="00AB72B3"/>
    <w:rsid w:val="00AC2736"/>
    <w:rsid w:val="00AC5F21"/>
    <w:rsid w:val="00AD1430"/>
    <w:rsid w:val="00AE1F9E"/>
    <w:rsid w:val="00AF145C"/>
    <w:rsid w:val="00AF4B30"/>
    <w:rsid w:val="00B00732"/>
    <w:rsid w:val="00B02D5B"/>
    <w:rsid w:val="00B05D98"/>
    <w:rsid w:val="00B06047"/>
    <w:rsid w:val="00B079F2"/>
    <w:rsid w:val="00B15843"/>
    <w:rsid w:val="00B17874"/>
    <w:rsid w:val="00B24129"/>
    <w:rsid w:val="00B27B51"/>
    <w:rsid w:val="00B40568"/>
    <w:rsid w:val="00B41EC6"/>
    <w:rsid w:val="00B509E3"/>
    <w:rsid w:val="00B542DB"/>
    <w:rsid w:val="00B56401"/>
    <w:rsid w:val="00B63096"/>
    <w:rsid w:val="00B65BAB"/>
    <w:rsid w:val="00B83A5B"/>
    <w:rsid w:val="00B83D66"/>
    <w:rsid w:val="00B858E4"/>
    <w:rsid w:val="00B963F4"/>
    <w:rsid w:val="00BA1046"/>
    <w:rsid w:val="00BA7C38"/>
    <w:rsid w:val="00BB0405"/>
    <w:rsid w:val="00BB0432"/>
    <w:rsid w:val="00BB1265"/>
    <w:rsid w:val="00BC4E67"/>
    <w:rsid w:val="00BC6723"/>
    <w:rsid w:val="00BD0975"/>
    <w:rsid w:val="00BD0FDE"/>
    <w:rsid w:val="00BD2AF1"/>
    <w:rsid w:val="00BD60F6"/>
    <w:rsid w:val="00BD6179"/>
    <w:rsid w:val="00BE492D"/>
    <w:rsid w:val="00BF26F2"/>
    <w:rsid w:val="00BF4042"/>
    <w:rsid w:val="00BF4ED9"/>
    <w:rsid w:val="00C02F98"/>
    <w:rsid w:val="00C10045"/>
    <w:rsid w:val="00C10CD2"/>
    <w:rsid w:val="00C12797"/>
    <w:rsid w:val="00C16DDE"/>
    <w:rsid w:val="00C17E85"/>
    <w:rsid w:val="00C17EFD"/>
    <w:rsid w:val="00C328C9"/>
    <w:rsid w:val="00C40DF6"/>
    <w:rsid w:val="00C43EF3"/>
    <w:rsid w:val="00C44DCF"/>
    <w:rsid w:val="00C462AC"/>
    <w:rsid w:val="00C47F96"/>
    <w:rsid w:val="00C7211F"/>
    <w:rsid w:val="00C72A82"/>
    <w:rsid w:val="00C730C4"/>
    <w:rsid w:val="00C737AC"/>
    <w:rsid w:val="00C84856"/>
    <w:rsid w:val="00C94EE3"/>
    <w:rsid w:val="00CA02BF"/>
    <w:rsid w:val="00CA5E71"/>
    <w:rsid w:val="00CA7240"/>
    <w:rsid w:val="00CA7973"/>
    <w:rsid w:val="00CB0742"/>
    <w:rsid w:val="00CC0F53"/>
    <w:rsid w:val="00CC79E3"/>
    <w:rsid w:val="00CD0548"/>
    <w:rsid w:val="00CD51A6"/>
    <w:rsid w:val="00CD679B"/>
    <w:rsid w:val="00CF1D94"/>
    <w:rsid w:val="00CF55FF"/>
    <w:rsid w:val="00D00E9E"/>
    <w:rsid w:val="00D032A4"/>
    <w:rsid w:val="00D06360"/>
    <w:rsid w:val="00D1664F"/>
    <w:rsid w:val="00D24CD8"/>
    <w:rsid w:val="00D335FA"/>
    <w:rsid w:val="00D42A05"/>
    <w:rsid w:val="00D46BCC"/>
    <w:rsid w:val="00D5053E"/>
    <w:rsid w:val="00D54AB5"/>
    <w:rsid w:val="00D553C7"/>
    <w:rsid w:val="00D576BA"/>
    <w:rsid w:val="00D57EF9"/>
    <w:rsid w:val="00D67EAA"/>
    <w:rsid w:val="00D712A6"/>
    <w:rsid w:val="00D76E67"/>
    <w:rsid w:val="00D8205A"/>
    <w:rsid w:val="00D85F9C"/>
    <w:rsid w:val="00D90B95"/>
    <w:rsid w:val="00D90CFE"/>
    <w:rsid w:val="00D9260C"/>
    <w:rsid w:val="00D9775C"/>
    <w:rsid w:val="00D97773"/>
    <w:rsid w:val="00DA6548"/>
    <w:rsid w:val="00DB0B49"/>
    <w:rsid w:val="00DB3064"/>
    <w:rsid w:val="00DB41AB"/>
    <w:rsid w:val="00DC3B0A"/>
    <w:rsid w:val="00DD4B6C"/>
    <w:rsid w:val="00DD5488"/>
    <w:rsid w:val="00DE27F5"/>
    <w:rsid w:val="00DE38C2"/>
    <w:rsid w:val="00DE44B6"/>
    <w:rsid w:val="00DE6339"/>
    <w:rsid w:val="00DE6AC9"/>
    <w:rsid w:val="00DF1A26"/>
    <w:rsid w:val="00DF4E0C"/>
    <w:rsid w:val="00E05038"/>
    <w:rsid w:val="00E14D8A"/>
    <w:rsid w:val="00E16F01"/>
    <w:rsid w:val="00E20C69"/>
    <w:rsid w:val="00E22F9A"/>
    <w:rsid w:val="00E23216"/>
    <w:rsid w:val="00E23237"/>
    <w:rsid w:val="00E36A07"/>
    <w:rsid w:val="00E42B7D"/>
    <w:rsid w:val="00E44CA3"/>
    <w:rsid w:val="00E469BE"/>
    <w:rsid w:val="00E56B0B"/>
    <w:rsid w:val="00E646E6"/>
    <w:rsid w:val="00E7002F"/>
    <w:rsid w:val="00E74150"/>
    <w:rsid w:val="00E74176"/>
    <w:rsid w:val="00E829AC"/>
    <w:rsid w:val="00E84CB7"/>
    <w:rsid w:val="00E927C7"/>
    <w:rsid w:val="00EA4EB7"/>
    <w:rsid w:val="00EA7965"/>
    <w:rsid w:val="00EB3CDF"/>
    <w:rsid w:val="00EC5958"/>
    <w:rsid w:val="00EF7CF3"/>
    <w:rsid w:val="00F00DAC"/>
    <w:rsid w:val="00F03824"/>
    <w:rsid w:val="00F15BAE"/>
    <w:rsid w:val="00F22468"/>
    <w:rsid w:val="00F24876"/>
    <w:rsid w:val="00F24D88"/>
    <w:rsid w:val="00F30D80"/>
    <w:rsid w:val="00F32914"/>
    <w:rsid w:val="00F34B41"/>
    <w:rsid w:val="00F35378"/>
    <w:rsid w:val="00F42526"/>
    <w:rsid w:val="00F460A8"/>
    <w:rsid w:val="00F462D3"/>
    <w:rsid w:val="00F476BB"/>
    <w:rsid w:val="00F5073F"/>
    <w:rsid w:val="00F52F6C"/>
    <w:rsid w:val="00F5622A"/>
    <w:rsid w:val="00F62334"/>
    <w:rsid w:val="00F6794D"/>
    <w:rsid w:val="00F71B90"/>
    <w:rsid w:val="00F73186"/>
    <w:rsid w:val="00F742DE"/>
    <w:rsid w:val="00F82721"/>
    <w:rsid w:val="00F845DE"/>
    <w:rsid w:val="00F84695"/>
    <w:rsid w:val="00F86C41"/>
    <w:rsid w:val="00F961FA"/>
    <w:rsid w:val="00FA2687"/>
    <w:rsid w:val="00FA39F0"/>
    <w:rsid w:val="00FC0B8C"/>
    <w:rsid w:val="00FC6460"/>
    <w:rsid w:val="00FD204A"/>
    <w:rsid w:val="00FD2565"/>
    <w:rsid w:val="00FD46F5"/>
    <w:rsid w:val="00FE0C2D"/>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E67C35"/>
  <w15:docId w15:val="{ADFC1500-6302-4F8A-9FCC-3D48CFF1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2533">
      <w:bodyDiv w:val="1"/>
      <w:marLeft w:val="0"/>
      <w:marRight w:val="0"/>
      <w:marTop w:val="0"/>
      <w:marBottom w:val="0"/>
      <w:divBdr>
        <w:top w:val="none" w:sz="0" w:space="0" w:color="auto"/>
        <w:left w:val="none" w:sz="0" w:space="0" w:color="auto"/>
        <w:bottom w:val="none" w:sz="0" w:space="0" w:color="auto"/>
        <w:right w:val="none" w:sz="0" w:space="0" w:color="auto"/>
      </w:divBdr>
    </w:div>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291864590">
      <w:bodyDiv w:val="1"/>
      <w:marLeft w:val="0"/>
      <w:marRight w:val="0"/>
      <w:marTop w:val="0"/>
      <w:marBottom w:val="0"/>
      <w:divBdr>
        <w:top w:val="none" w:sz="0" w:space="0" w:color="auto"/>
        <w:left w:val="none" w:sz="0" w:space="0" w:color="auto"/>
        <w:bottom w:val="none" w:sz="0" w:space="0" w:color="auto"/>
        <w:right w:val="none" w:sz="0" w:space="0" w:color="auto"/>
      </w:divBdr>
    </w:div>
    <w:div w:id="1408989764">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mbo@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stru.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manual.nih.gov/chapter/attachment/download/5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licymanual.nih.gov/chapter/attachment/download/5033" TargetMode="External"/><Relationship Id="rId4" Type="http://schemas.openxmlformats.org/officeDocument/2006/relationships/settings" Target="settings.xml"/><Relationship Id="rId9" Type="http://schemas.openxmlformats.org/officeDocument/2006/relationships/hyperlink" Target="https://www.bls.gov/oes/current/oes_stru.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EE9D-5ACD-495D-812A-20C3F373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19957</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Abdelmouti, Tawanda (NIH/OD) [E]</cp:lastModifiedBy>
  <cp:revision>8</cp:revision>
  <cp:lastPrinted>2019-05-21T16:23:00Z</cp:lastPrinted>
  <dcterms:created xsi:type="dcterms:W3CDTF">2021-04-23T18:53:00Z</dcterms:created>
  <dcterms:modified xsi:type="dcterms:W3CDTF">2021-04-23T19:11:00Z</dcterms:modified>
</cp:coreProperties>
</file>