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A206B" w:rsidR="002A206B" w:rsidP="002A206B" w:rsidRDefault="002A206B" w14:paraId="215C940C" w14:textId="77777777">
      <w:pPr>
        <w:widowControl/>
        <w:jc w:val="center"/>
        <w:rPr>
          <w:rFonts w:ascii="Times New Roman" w:hAnsi="Times New Roman" w:eastAsia="SimSun"/>
          <w:b/>
          <w:bCs/>
          <w:snapToGrid/>
          <w:lang w:eastAsia="zh-CN"/>
        </w:rPr>
      </w:pPr>
      <w:bookmarkStart w:name="_Hlk75531549" w:id="0"/>
      <w:r w:rsidRPr="002A206B">
        <w:rPr>
          <w:rFonts w:ascii="Times New Roman" w:hAnsi="Times New Roman" w:eastAsia="SimSun"/>
          <w:b/>
          <w:bCs/>
          <w:snapToGrid/>
          <w:lang w:eastAsia="zh-CN"/>
        </w:rPr>
        <w:t>Supporting Statement for Form SSA-1724</w:t>
      </w:r>
      <w:bookmarkEnd w:id="0"/>
    </w:p>
    <w:p w:rsidRPr="002A206B" w:rsidR="002A206B" w:rsidP="002A206B" w:rsidRDefault="002A206B" w14:paraId="77A863D4" w14:textId="77777777">
      <w:pPr>
        <w:widowControl/>
        <w:jc w:val="center"/>
        <w:rPr>
          <w:rFonts w:ascii="Times New Roman" w:hAnsi="Times New Roman" w:eastAsia="SimSun"/>
          <w:b/>
          <w:bCs/>
          <w:snapToGrid/>
          <w:lang w:eastAsia="zh-CN"/>
        </w:rPr>
      </w:pPr>
      <w:bookmarkStart w:name="_Hlk75531555" w:id="1"/>
      <w:r w:rsidRPr="002A206B">
        <w:rPr>
          <w:rFonts w:ascii="Times New Roman" w:hAnsi="Times New Roman" w:eastAsia="SimSun"/>
          <w:b/>
          <w:bCs/>
          <w:snapToGrid/>
          <w:lang w:eastAsia="zh-CN"/>
        </w:rPr>
        <w:t xml:space="preserve">Claim for Amounts Due </w:t>
      </w:r>
      <w:proofErr w:type="gramStart"/>
      <w:r w:rsidRPr="002A206B">
        <w:rPr>
          <w:rFonts w:ascii="Times New Roman" w:hAnsi="Times New Roman" w:eastAsia="SimSun"/>
          <w:b/>
          <w:bCs/>
          <w:snapToGrid/>
          <w:lang w:eastAsia="zh-CN"/>
        </w:rPr>
        <w:t>In</w:t>
      </w:r>
      <w:proofErr w:type="gramEnd"/>
      <w:r w:rsidRPr="002A206B">
        <w:rPr>
          <w:rFonts w:ascii="Times New Roman" w:hAnsi="Times New Roman" w:eastAsia="SimSun"/>
          <w:b/>
          <w:bCs/>
          <w:snapToGrid/>
          <w:lang w:eastAsia="zh-CN"/>
        </w:rPr>
        <w:t xml:space="preserve"> The Case of a Deceased Social Security Recipient </w:t>
      </w:r>
      <w:bookmarkEnd w:id="1"/>
    </w:p>
    <w:p w:rsidRPr="002A206B" w:rsidR="002A206B" w:rsidP="002A206B" w:rsidRDefault="002A206B" w14:paraId="120AAEB2" w14:textId="77777777">
      <w:pPr>
        <w:widowControl/>
        <w:jc w:val="center"/>
        <w:rPr>
          <w:rFonts w:ascii="Times New Roman" w:hAnsi="Times New Roman" w:eastAsia="SimSun"/>
          <w:b/>
          <w:bCs/>
          <w:snapToGrid/>
          <w:lang w:eastAsia="zh-CN"/>
        </w:rPr>
      </w:pPr>
      <w:bookmarkStart w:name="_Hlk75531565" w:id="2"/>
      <w:r w:rsidRPr="002A206B">
        <w:rPr>
          <w:rFonts w:ascii="Times New Roman" w:hAnsi="Times New Roman" w:eastAsia="SimSun"/>
          <w:b/>
          <w:bCs/>
          <w:snapToGrid/>
          <w:lang w:eastAsia="zh-CN"/>
        </w:rPr>
        <w:t>20 CFR 404.503(b)</w:t>
      </w:r>
      <w:bookmarkEnd w:id="2"/>
    </w:p>
    <w:p w:rsidRPr="002A206B" w:rsidR="002A206B" w:rsidP="007074C5" w:rsidRDefault="007074C5" w14:paraId="3EDCA979" w14:textId="77777777">
      <w:pPr>
        <w:widowControl/>
        <w:ind w:left="2880"/>
        <w:rPr>
          <w:rFonts w:ascii="Times New Roman" w:hAnsi="Times New Roman" w:eastAsia="SimSun"/>
          <w:b/>
          <w:bCs/>
          <w:snapToGrid/>
          <w:lang w:eastAsia="zh-CN"/>
        </w:rPr>
      </w:pPr>
      <w:r>
        <w:rPr>
          <w:rFonts w:ascii="Times New Roman" w:hAnsi="Times New Roman" w:eastAsia="SimSun"/>
          <w:b/>
          <w:bCs/>
          <w:snapToGrid/>
          <w:lang w:eastAsia="zh-CN"/>
        </w:rPr>
        <w:t xml:space="preserve">       </w:t>
      </w:r>
      <w:r w:rsidRPr="002A206B" w:rsidR="002A206B">
        <w:rPr>
          <w:rFonts w:ascii="Times New Roman" w:hAnsi="Times New Roman" w:eastAsia="SimSun"/>
          <w:b/>
          <w:bCs/>
          <w:snapToGrid/>
          <w:lang w:eastAsia="zh-CN"/>
        </w:rPr>
        <w:t>OMB No. 0960-0101</w:t>
      </w:r>
    </w:p>
    <w:p w:rsidRPr="00BC7F42" w:rsidR="00A45D82" w:rsidP="00A45D82" w:rsidRDefault="00A45D82" w14:paraId="67B1BAEE" w14:textId="77777777">
      <w:pPr>
        <w:pStyle w:val="Header"/>
        <w:tabs>
          <w:tab w:val="clear" w:pos="4320"/>
          <w:tab w:val="clear" w:pos="8640"/>
        </w:tabs>
        <w:rPr>
          <w:rFonts w:ascii="Times New Roman" w:hAnsi="Times New Roman"/>
        </w:rPr>
      </w:pPr>
    </w:p>
    <w:p w:rsidRPr="002321B0" w:rsidR="00A45D82" w:rsidP="00A45D82" w:rsidRDefault="00A45D82" w14:paraId="285D1E9E"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176C6B4B" w14:textId="77777777">
      <w:pPr>
        <w:pStyle w:val="Header"/>
        <w:tabs>
          <w:tab w:val="clear" w:pos="4320"/>
          <w:tab w:val="clear" w:pos="8640"/>
        </w:tabs>
        <w:rPr>
          <w:rFonts w:ascii="Times New Roman" w:hAnsi="Times New Roman"/>
        </w:rPr>
      </w:pPr>
    </w:p>
    <w:p w:rsidR="002321B0" w:rsidP="002321B0" w:rsidRDefault="002E18CF" w14:paraId="355CD232" w14:textId="77777777">
      <w:pPr>
        <w:numPr>
          <w:ilvl w:val="0"/>
          <w:numId w:val="34"/>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B67C50" w:rsidP="00DB21F2" w:rsidRDefault="000D39C7" w14:paraId="44F8999C" w14:textId="7A01F81B">
      <w:pPr>
        <w:ind w:left="720"/>
        <w:rPr>
          <w:rFonts w:ascii="Times New Roman" w:hAnsi="Times New Roman"/>
        </w:rPr>
      </w:pPr>
      <w:r w:rsidRPr="000D39C7">
        <w:rPr>
          <w:rFonts w:ascii="Times New Roman" w:hAnsi="Times New Roman"/>
        </w:rPr>
        <w:t xml:space="preserve">Section </w:t>
      </w:r>
      <w:r w:rsidRPr="00D52E0C">
        <w:rPr>
          <w:rFonts w:ascii="Times New Roman" w:hAnsi="Times New Roman"/>
          <w:i/>
          <w:iCs/>
        </w:rPr>
        <w:t>204(d)</w:t>
      </w:r>
      <w:r w:rsidRPr="000D39C7">
        <w:rPr>
          <w:rFonts w:ascii="Times New Roman" w:hAnsi="Times New Roman"/>
        </w:rPr>
        <w:t xml:space="preserve"> of the </w:t>
      </w:r>
      <w:r w:rsidRPr="00D52E0C">
        <w:rPr>
          <w:rFonts w:ascii="Times New Roman" w:hAnsi="Times New Roman"/>
          <w:i/>
          <w:iCs/>
        </w:rPr>
        <w:t>Social Security Act (Act)</w:t>
      </w:r>
      <w:r w:rsidRPr="000D39C7">
        <w:rPr>
          <w:rFonts w:ascii="Times New Roman" w:hAnsi="Times New Roman"/>
        </w:rPr>
        <w:t xml:space="preserve"> provides that if an individual dies before payment under Title II is complete, the Social Security Administration (SSA) will pay the amount due (including the amount of any check not negotiated) to </w:t>
      </w:r>
      <w:r w:rsidR="00D52E0C">
        <w:rPr>
          <w:rFonts w:ascii="Times New Roman" w:hAnsi="Times New Roman"/>
        </w:rPr>
        <w:t xml:space="preserve">individuals </w:t>
      </w:r>
      <w:r w:rsidRPr="000D39C7">
        <w:rPr>
          <w:rFonts w:ascii="Times New Roman" w:hAnsi="Times New Roman"/>
        </w:rPr>
        <w:t>mee</w:t>
      </w:r>
      <w:r w:rsidR="00AA4CAD">
        <w:rPr>
          <w:rFonts w:ascii="Times New Roman" w:hAnsi="Times New Roman"/>
        </w:rPr>
        <w:t xml:space="preserve">ting specified qualifications. </w:t>
      </w:r>
      <w:r w:rsidR="00D52E0C">
        <w:rPr>
          <w:rFonts w:ascii="Times New Roman" w:hAnsi="Times New Roman"/>
        </w:rPr>
        <w:t xml:space="preserve"> </w:t>
      </w:r>
      <w:r w:rsidRPr="000D39C7">
        <w:rPr>
          <w:rFonts w:ascii="Times New Roman" w:hAnsi="Times New Roman"/>
        </w:rPr>
        <w:t xml:space="preserve">Section </w:t>
      </w:r>
      <w:r w:rsidRPr="00D52E0C">
        <w:rPr>
          <w:rFonts w:ascii="Times New Roman" w:hAnsi="Times New Roman"/>
          <w:i/>
          <w:iCs/>
        </w:rPr>
        <w:t>20 CFR 404.503(b)</w:t>
      </w:r>
      <w:r w:rsidRPr="000D39C7">
        <w:rPr>
          <w:rFonts w:ascii="Times New Roman" w:hAnsi="Times New Roman"/>
        </w:rPr>
        <w:t xml:space="preserve"> of the </w:t>
      </w:r>
      <w:r w:rsidRPr="00D52E0C">
        <w:rPr>
          <w:rFonts w:ascii="Times New Roman" w:hAnsi="Times New Roman"/>
          <w:i/>
          <w:iCs/>
        </w:rPr>
        <w:t>Code of Federal Regulations</w:t>
      </w:r>
      <w:r w:rsidRPr="000D39C7">
        <w:rPr>
          <w:rFonts w:ascii="Times New Roman" w:hAnsi="Times New Roman"/>
        </w:rPr>
        <w:t xml:space="preserve"> outlines the order of priority for distribution of underpayments due a deceased beneficiary.</w:t>
      </w:r>
      <w:r>
        <w:rPr>
          <w:rFonts w:ascii="Times New Roman" w:hAnsi="Times New Roman"/>
        </w:rPr>
        <w:t xml:space="preserve"> </w:t>
      </w:r>
    </w:p>
    <w:p w:rsidR="00B67C50" w:rsidP="00DB21F2" w:rsidRDefault="00B67C50" w14:paraId="1029E086" w14:textId="77777777">
      <w:pPr>
        <w:ind w:left="720"/>
        <w:rPr>
          <w:rFonts w:ascii="Times New Roman" w:hAnsi="Times New Roman"/>
        </w:rPr>
      </w:pPr>
    </w:p>
    <w:p w:rsidR="000D39C7" w:rsidP="00DB21F2" w:rsidRDefault="000D39C7" w14:paraId="319728E8" w14:textId="77777777">
      <w:pPr>
        <w:ind w:left="720"/>
        <w:rPr>
          <w:rFonts w:ascii="Times New Roman" w:hAnsi="Times New Roman"/>
        </w:rPr>
      </w:pPr>
      <w:r w:rsidRPr="000D39C7">
        <w:rPr>
          <w:rFonts w:ascii="Times New Roman" w:hAnsi="Times New Roman"/>
        </w:rPr>
        <w:t xml:space="preserve">Section </w:t>
      </w:r>
      <w:r w:rsidRPr="00D52E0C">
        <w:rPr>
          <w:rFonts w:ascii="Times New Roman" w:hAnsi="Times New Roman"/>
          <w:i/>
          <w:iCs/>
        </w:rPr>
        <w:t>1870(g)</w:t>
      </w:r>
      <w:r w:rsidRPr="000D39C7">
        <w:rPr>
          <w:rFonts w:ascii="Times New Roman" w:hAnsi="Times New Roman"/>
        </w:rPr>
        <w:t xml:space="preserve"> of the </w:t>
      </w:r>
      <w:r w:rsidRPr="000D39C7">
        <w:rPr>
          <w:rFonts w:ascii="Times New Roman" w:hAnsi="Times New Roman"/>
          <w:i/>
        </w:rPr>
        <w:t>Act</w:t>
      </w:r>
      <w:r w:rsidRPr="000D39C7">
        <w:rPr>
          <w:rFonts w:ascii="Times New Roman" w:hAnsi="Times New Roman"/>
        </w:rPr>
        <w:t xml:space="preserve"> provides that the Centers for Medicare and Medicaid Services refund any excess Medicare premiums paid or withheld from Social Security, Railroad Retirement Board, or Office of Personnel Management benefit payments.  As per the </w:t>
      </w:r>
      <w:r w:rsidRPr="000D39C7">
        <w:rPr>
          <w:rFonts w:ascii="Times New Roman" w:hAnsi="Times New Roman"/>
          <w:i/>
        </w:rPr>
        <w:t>Act</w:t>
      </w:r>
      <w:r>
        <w:rPr>
          <w:rFonts w:ascii="Times New Roman" w:hAnsi="Times New Roman"/>
          <w:i/>
        </w:rPr>
        <w:t>,</w:t>
      </w:r>
      <w:r w:rsidRPr="000D39C7">
        <w:rPr>
          <w:rFonts w:ascii="Times New Roman" w:hAnsi="Times New Roman"/>
        </w:rPr>
        <w:t xml:space="preserve"> we refund these payments only to people meeting specified qualifications following the death of a Title XVIII beneficiary.  This section of the </w:t>
      </w:r>
      <w:r w:rsidRPr="00D52E0C">
        <w:rPr>
          <w:rFonts w:ascii="Times New Roman" w:hAnsi="Times New Roman"/>
          <w:i/>
          <w:iCs/>
        </w:rPr>
        <w:t>Act</w:t>
      </w:r>
      <w:r w:rsidRPr="000D39C7">
        <w:rPr>
          <w:rFonts w:ascii="Times New Roman" w:hAnsi="Times New Roman"/>
        </w:rPr>
        <w:t xml:space="preserve"> also outlines the order of priority for distribution of excess premium refunds due a deceased beneficiary</w:t>
      </w:r>
    </w:p>
    <w:p w:rsidRPr="00F57AD9" w:rsidR="00F57AD9" w:rsidP="00F57AD9" w:rsidRDefault="00F57AD9" w14:paraId="0F0916EA" w14:textId="77777777">
      <w:pPr>
        <w:rPr>
          <w:rFonts w:ascii="Times New Roman" w:hAnsi="Times New Roman"/>
        </w:rPr>
      </w:pPr>
    </w:p>
    <w:p w:rsidRPr="002E18CF" w:rsidR="002E18CF" w:rsidP="00F57AD9" w:rsidRDefault="00F56A74" w14:paraId="6AC0BF2F" w14:textId="77777777">
      <w:pPr>
        <w:numPr>
          <w:ilvl w:val="0"/>
          <w:numId w:val="20"/>
        </w:numPr>
        <w:rPr>
          <w:rFonts w:ascii="Times New Roman" w:hAnsi="Times New Roman"/>
        </w:rPr>
      </w:pPr>
      <w:r>
        <w:rPr>
          <w:rFonts w:ascii="Times New Roman" w:hAnsi="Times New Roman"/>
          <w:b/>
        </w:rPr>
        <w:t xml:space="preserve">Description of Collection </w:t>
      </w:r>
    </w:p>
    <w:p w:rsidR="007309E2" w:rsidP="00DB21F2" w:rsidRDefault="007309E2" w14:paraId="7F736668" w14:textId="77777777">
      <w:pPr>
        <w:ind w:left="720"/>
        <w:rPr>
          <w:rFonts w:ascii="Times New Roman" w:hAnsi="Times New Roman"/>
        </w:rPr>
      </w:pPr>
      <w:r w:rsidRPr="000D39C7">
        <w:rPr>
          <w:rFonts w:ascii="Times New Roman" w:hAnsi="Times New Roman"/>
        </w:rPr>
        <w:t>SSA uses the information Form SSA-1724</w:t>
      </w:r>
      <w:r>
        <w:rPr>
          <w:rFonts w:ascii="Times New Roman" w:hAnsi="Times New Roman"/>
        </w:rPr>
        <w:t xml:space="preserve">, Claim for Amounts Due in the Case of a Deceased Social Security Recipient,” </w:t>
      </w:r>
      <w:r w:rsidRPr="000D39C7">
        <w:rPr>
          <w:rFonts w:ascii="Times New Roman" w:hAnsi="Times New Roman"/>
        </w:rPr>
        <w:t>provides to ensure proper payment of</w:t>
      </w:r>
      <w:r>
        <w:rPr>
          <w:rFonts w:ascii="Times New Roman" w:hAnsi="Times New Roman"/>
        </w:rPr>
        <w:t xml:space="preserve"> </w:t>
      </w:r>
      <w:r w:rsidR="00255CC2">
        <w:rPr>
          <w:rFonts w:ascii="Times New Roman" w:hAnsi="Times New Roman"/>
        </w:rPr>
        <w:t xml:space="preserve">a Title II </w:t>
      </w:r>
      <w:r>
        <w:rPr>
          <w:rFonts w:ascii="Times New Roman" w:hAnsi="Times New Roman"/>
        </w:rPr>
        <w:t xml:space="preserve">underpayment or Medicare premium refund due a deceased </w:t>
      </w:r>
      <w:r w:rsidRPr="000D39C7">
        <w:rPr>
          <w:rFonts w:ascii="Times New Roman" w:hAnsi="Times New Roman"/>
        </w:rPr>
        <w:t xml:space="preserve">beneficiary. </w:t>
      </w:r>
      <w:r>
        <w:rPr>
          <w:rFonts w:ascii="Times New Roman" w:hAnsi="Times New Roman"/>
        </w:rPr>
        <w:t xml:space="preserve"> </w:t>
      </w:r>
    </w:p>
    <w:p w:rsidR="007309E2" w:rsidP="00DB21F2" w:rsidRDefault="007309E2" w14:paraId="092C990C" w14:textId="77777777">
      <w:pPr>
        <w:ind w:left="720"/>
        <w:rPr>
          <w:rFonts w:ascii="Times New Roman" w:hAnsi="Times New Roman"/>
        </w:rPr>
      </w:pPr>
    </w:p>
    <w:p w:rsidR="008D1504" w:rsidP="008D1504" w:rsidRDefault="007309E2" w14:paraId="0EF81F2E" w14:textId="1614C02E">
      <w:pPr>
        <w:ind w:left="720"/>
        <w:rPr>
          <w:rFonts w:ascii="Times New Roman" w:hAnsi="Times New Roman"/>
        </w:rPr>
      </w:pPr>
      <w:r>
        <w:rPr>
          <w:rFonts w:ascii="Times New Roman" w:hAnsi="Times New Roman"/>
        </w:rPr>
        <w:t xml:space="preserve">For Title II, </w:t>
      </w:r>
      <w:r w:rsidRPr="000D39C7" w:rsidR="000D39C7">
        <w:rPr>
          <w:rFonts w:ascii="Times New Roman" w:hAnsi="Times New Roman"/>
        </w:rPr>
        <w:t>SSA requests applicants complete Form SSA-1724</w:t>
      </w:r>
      <w:r w:rsidR="00255CC2">
        <w:rPr>
          <w:rFonts w:ascii="Times New Roman" w:hAnsi="Times New Roman"/>
        </w:rPr>
        <w:t xml:space="preserve"> </w:t>
      </w:r>
      <w:r w:rsidRPr="000D39C7" w:rsidR="000D39C7">
        <w:rPr>
          <w:rFonts w:ascii="Times New Roman" w:hAnsi="Times New Roman"/>
        </w:rPr>
        <w:t>when</w:t>
      </w:r>
      <w:r w:rsidR="000D39C7">
        <w:rPr>
          <w:rFonts w:ascii="Times New Roman" w:hAnsi="Times New Roman"/>
        </w:rPr>
        <w:t xml:space="preserve"> </w:t>
      </w:r>
      <w:r w:rsidRPr="000D39C7" w:rsidR="00FC1544">
        <w:rPr>
          <w:rFonts w:ascii="Times New Roman" w:hAnsi="Times New Roman"/>
        </w:rPr>
        <w:t>there is insufficient information in the file to identify the people entitled to the underpayment</w:t>
      </w:r>
      <w:r w:rsidR="00FC1544">
        <w:rPr>
          <w:rFonts w:ascii="Times New Roman" w:hAnsi="Times New Roman"/>
        </w:rPr>
        <w:t>.</w:t>
      </w:r>
      <w:r w:rsidR="00D52E0C">
        <w:t xml:space="preserve"> </w:t>
      </w:r>
      <w:r w:rsidRPr="00A57F0F" w:rsidR="00A57F0F">
        <w:rPr>
          <w:rFonts w:ascii="Times New Roman" w:hAnsi="Times New Roman"/>
        </w:rPr>
        <w:t xml:space="preserve">SSA collects the information when a surviving child(ren), parent(s), or spouse is not already entitled to a monthly benefit on the same earnings record, or there is no surviving spouse of the deceased who was living in the same household with the deceased at the time of death. </w:t>
      </w:r>
      <w:r>
        <w:rPr>
          <w:rFonts w:ascii="Times New Roman" w:hAnsi="Times New Roman"/>
        </w:rPr>
        <w:t xml:space="preserve"> </w:t>
      </w:r>
      <w:r w:rsidRPr="000D39C7" w:rsidR="008D1504">
        <w:rPr>
          <w:rFonts w:ascii="Times New Roman" w:hAnsi="Times New Roman"/>
        </w:rPr>
        <w:t>The agency also uses Form SSA</w:t>
      </w:r>
      <w:r w:rsidR="008D1504">
        <w:rPr>
          <w:rFonts w:ascii="Times New Roman" w:hAnsi="Times New Roman"/>
        </w:rPr>
        <w:t>-1724</w:t>
      </w:r>
      <w:r w:rsidRPr="000D39C7" w:rsidR="008D1504">
        <w:rPr>
          <w:rFonts w:ascii="Times New Roman" w:hAnsi="Times New Roman"/>
        </w:rPr>
        <w:t xml:space="preserve"> to request the Social Security numbers (SSN) of the peo</w:t>
      </w:r>
      <w:r w:rsidR="008D1504">
        <w:rPr>
          <w:rFonts w:ascii="Times New Roman" w:hAnsi="Times New Roman"/>
        </w:rPr>
        <w:t xml:space="preserve">ple claiming the underpayment. </w:t>
      </w:r>
      <w:r w:rsidR="00D52E0C">
        <w:rPr>
          <w:rFonts w:ascii="Times New Roman" w:hAnsi="Times New Roman"/>
        </w:rPr>
        <w:t xml:space="preserve"> </w:t>
      </w:r>
      <w:r w:rsidRPr="000D39C7" w:rsidR="008D1504">
        <w:rPr>
          <w:rFonts w:ascii="Times New Roman" w:hAnsi="Times New Roman"/>
        </w:rPr>
        <w:t>The SSN facilitates computerized processing of the claim; use of reporting payment information; and identification of the payee to the Internal Revenue Service, i</w:t>
      </w:r>
      <w:r w:rsidR="008D1504">
        <w:rPr>
          <w:rFonts w:ascii="Times New Roman" w:hAnsi="Times New Roman"/>
        </w:rPr>
        <w:t>f needed.</w:t>
      </w:r>
    </w:p>
    <w:p w:rsidR="008D1504" w:rsidP="008D1504" w:rsidRDefault="008D1504" w14:paraId="5FD0D591" w14:textId="77777777">
      <w:pPr>
        <w:rPr>
          <w:rFonts w:ascii="Times New Roman" w:hAnsi="Times New Roman"/>
        </w:rPr>
      </w:pPr>
    </w:p>
    <w:p w:rsidR="00255CC2" w:rsidP="002D5C51" w:rsidRDefault="002D5C51" w14:paraId="699DFBCE" w14:textId="351D61B4">
      <w:pPr>
        <w:ind w:left="720"/>
        <w:rPr>
          <w:rFonts w:ascii="Times New Roman" w:hAnsi="Times New Roman"/>
        </w:rPr>
      </w:pPr>
      <w:r w:rsidRPr="002D5C51">
        <w:rPr>
          <w:rFonts w:ascii="Times New Roman" w:hAnsi="Times New Roman"/>
        </w:rPr>
        <w:t>For Title XVIII, SSA requests applicants complete Form SSA-1724 when we owe a Medicare premium refund to a deceased beneficiary who previously paid the excess premiums and there is no estate representative or record of a Title II death underpayment recipient.</w:t>
      </w:r>
      <w:r w:rsidR="00255CC2">
        <w:rPr>
          <w:rFonts w:ascii="Times New Roman" w:hAnsi="Times New Roman"/>
        </w:rPr>
        <w:t xml:space="preserve"> </w:t>
      </w:r>
    </w:p>
    <w:p w:rsidR="00D52E0C" w:rsidP="002D5C51" w:rsidRDefault="00D52E0C" w14:paraId="433A0AAF" w14:textId="77777777">
      <w:pPr>
        <w:ind w:left="720"/>
        <w:rPr>
          <w:rFonts w:ascii="Times New Roman" w:hAnsi="Times New Roman"/>
        </w:rPr>
      </w:pPr>
    </w:p>
    <w:p w:rsidRPr="00BC7F42" w:rsidR="00A45D82" w:rsidP="00D52E0C" w:rsidRDefault="00A57F0F" w14:paraId="51B38454" w14:textId="24B8C2AD">
      <w:pPr>
        <w:ind w:left="720"/>
        <w:rPr>
          <w:rFonts w:ascii="Times New Roman" w:hAnsi="Times New Roman"/>
        </w:rPr>
      </w:pPr>
      <w:r w:rsidRPr="00A57F0F">
        <w:rPr>
          <w:rFonts w:ascii="Times New Roman" w:hAnsi="Times New Roman"/>
        </w:rPr>
        <w:lastRenderedPageBreak/>
        <w:t>The respondents are applicants for</w:t>
      </w:r>
      <w:r w:rsidR="008D0DA1">
        <w:rPr>
          <w:rFonts w:ascii="Times New Roman" w:hAnsi="Times New Roman"/>
        </w:rPr>
        <w:t xml:space="preserve"> Title II underpayments or Medicare p</w:t>
      </w:r>
      <w:r w:rsidRPr="00A57F0F">
        <w:rPr>
          <w:rFonts w:ascii="Times New Roman" w:hAnsi="Times New Roman"/>
        </w:rPr>
        <w:t xml:space="preserve">remium refunds owed to deceased beneficiaries.  </w:t>
      </w:r>
    </w:p>
    <w:p w:rsidRPr="0036696D" w:rsidR="0036696D" w:rsidP="00A45D82" w:rsidRDefault="00A45D82" w14:paraId="6EE87848" w14:textId="77777777">
      <w:pPr>
        <w:numPr>
          <w:ilvl w:val="0"/>
          <w:numId w:val="20"/>
        </w:numPr>
        <w:rPr>
          <w:rFonts w:ascii="Times New Roman" w:hAnsi="Times New Roman"/>
        </w:rPr>
      </w:pPr>
      <w:r w:rsidRPr="00BC7F42">
        <w:rPr>
          <w:rFonts w:ascii="Times New Roman" w:hAnsi="Times New Roman"/>
          <w:b/>
        </w:rPr>
        <w:t>Use of Information Technology to Collect the Information</w:t>
      </w:r>
    </w:p>
    <w:p w:rsidR="00D52E0C" w:rsidP="00D52E0C" w:rsidRDefault="00CE243F" w14:paraId="0D32C2D5" w14:textId="7D66C4BB">
      <w:pPr>
        <w:ind w:left="720"/>
        <w:rPr>
          <w:rFonts w:ascii="Times New Roman" w:hAnsi="Times New Roman"/>
          <w:color w:val="000000" w:themeColor="text1"/>
        </w:rPr>
      </w:pPr>
      <w:r>
        <w:rPr>
          <w:rFonts w:ascii="Times New Roman" w:hAnsi="Times New Roman"/>
          <w:spacing w:val="-2"/>
        </w:rPr>
        <w:t>Form SSA-1724 is</w:t>
      </w:r>
      <w:r>
        <w:rPr>
          <w:rFonts w:ascii="Times New Roman" w:hAnsi="Times New Roman"/>
        </w:rPr>
        <w:t xml:space="preserve"> available on SSA's Intranet website for SSA employees to print </w:t>
      </w:r>
      <w:r>
        <w:rPr>
          <w:rFonts w:ascii="Times New Roman" w:hAnsi="Times New Roman"/>
          <w:spacing w:val="-2"/>
        </w:rPr>
        <w:t xml:space="preserve">and mail to the public. </w:t>
      </w:r>
      <w:r w:rsidRPr="00E90C49">
        <w:rPr>
          <w:rFonts w:ascii="Times New Roman" w:hAnsi="Times New Roman"/>
        </w:rPr>
        <w:t>Applicants can</w:t>
      </w:r>
      <w:r>
        <w:rPr>
          <w:rFonts w:ascii="Times New Roman" w:hAnsi="Times New Roman"/>
        </w:rPr>
        <w:t xml:space="preserve"> also</w:t>
      </w:r>
      <w:r w:rsidRPr="00E90C49">
        <w:rPr>
          <w:rFonts w:ascii="Times New Roman" w:hAnsi="Times New Roman"/>
        </w:rPr>
        <w:t xml:space="preserve"> complete Form SSA-172</w:t>
      </w:r>
      <w:r>
        <w:rPr>
          <w:rFonts w:ascii="Times New Roman" w:hAnsi="Times New Roman"/>
        </w:rPr>
        <w:t>4 while in an SSA field office or access the form</w:t>
      </w:r>
      <w:r w:rsidRPr="00E90C49" w:rsidR="00E90C49">
        <w:rPr>
          <w:rFonts w:ascii="Times New Roman" w:hAnsi="Times New Roman"/>
        </w:rPr>
        <w:t xml:space="preserve"> </w:t>
      </w:r>
      <w:r w:rsidR="00226716">
        <w:rPr>
          <w:rFonts w:ascii="Times New Roman" w:hAnsi="Times New Roman"/>
        </w:rPr>
        <w:t>on</w:t>
      </w:r>
      <w:r w:rsidRPr="00E90C49" w:rsidR="00E90C49">
        <w:rPr>
          <w:rFonts w:ascii="Times New Roman" w:hAnsi="Times New Roman"/>
        </w:rPr>
        <w:t xml:space="preserve"> the </w:t>
      </w:r>
      <w:r w:rsidRPr="00E90C49" w:rsidR="00D52E0C">
        <w:rPr>
          <w:rFonts w:ascii="Times New Roman" w:hAnsi="Times New Roman"/>
        </w:rPr>
        <w:t>internet to</w:t>
      </w:r>
      <w:r w:rsidRPr="00E90C49" w:rsidR="00E90C49">
        <w:rPr>
          <w:rFonts w:ascii="Times New Roman" w:hAnsi="Times New Roman"/>
        </w:rPr>
        <w:t xml:space="preserve"> print, fill-out, and send to SSA for processing.  </w:t>
      </w:r>
      <w:r w:rsidRPr="0066048A" w:rsidR="00D52E0C">
        <w:rPr>
          <w:rFonts w:ascii="Times New Roman" w:hAnsi="Times New Roman"/>
          <w:color w:val="000000" w:themeColor="text1"/>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w:t>
      </w:r>
      <w:proofErr w:type="gramStart"/>
      <w:r w:rsidRPr="0066048A" w:rsidR="00D52E0C">
        <w:rPr>
          <w:rFonts w:ascii="Times New Roman" w:hAnsi="Times New Roman"/>
          <w:color w:val="000000" w:themeColor="text1"/>
        </w:rPr>
        <w:t>particular ICR</w:t>
      </w:r>
      <w:proofErr w:type="gramEnd"/>
      <w:r w:rsidRPr="0066048A" w:rsidR="00D52E0C">
        <w:rPr>
          <w:rFonts w:ascii="Times New Roman" w:hAnsi="Times New Roman"/>
          <w:color w:val="000000" w:themeColor="text1"/>
        </w:rPr>
        <w:t xml:space="preserve"> available via Internet web-based application.  We will ultimately convert most existing ICRs to full electronic versions depending on how they fall within our overall IT Mod schema, but this may be unconnected to the PRA approval lifecycle.  </w:t>
      </w:r>
    </w:p>
    <w:p w:rsidRPr="0066048A" w:rsidR="00D52E0C" w:rsidP="00D52E0C" w:rsidRDefault="00D52E0C" w14:paraId="6A9629F3" w14:textId="77777777">
      <w:pPr>
        <w:ind w:left="720"/>
        <w:rPr>
          <w:rFonts w:ascii="Times New Roman" w:hAnsi="Times New Roman"/>
          <w:color w:val="000000" w:themeColor="text1"/>
        </w:rPr>
      </w:pPr>
    </w:p>
    <w:p w:rsidRPr="00814772" w:rsidR="00814772" w:rsidP="00D52E0C" w:rsidRDefault="00D52E0C" w14:paraId="675B6654" w14:textId="6F6912A2">
      <w:pPr>
        <w:ind w:left="720"/>
        <w:rPr>
          <w:rFonts w:ascii="Times New Roman" w:hAnsi="Times New Roman"/>
          <w:i/>
        </w:rPr>
      </w:pPr>
      <w:r w:rsidRPr="0066048A">
        <w:rPr>
          <w:rFonts w:ascii="Times New Roman" w:hAnsi="Times New Roman"/>
          <w:color w:val="000000" w:themeColor="text1"/>
        </w:rPr>
        <w:t xml:space="preserve">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w:t>
      </w:r>
      <w:proofErr w:type="gramStart"/>
      <w:r w:rsidRPr="0066048A">
        <w:rPr>
          <w:rFonts w:ascii="Times New Roman" w:hAnsi="Times New Roman"/>
          <w:color w:val="000000" w:themeColor="text1"/>
        </w:rPr>
        <w:t>are able to</w:t>
      </w:r>
      <w:proofErr w:type="gramEnd"/>
      <w:r w:rsidRPr="0066048A">
        <w:rPr>
          <w:rFonts w:ascii="Times New Roman" w:hAnsi="Times New Roman"/>
          <w:color w:val="000000" w:themeColor="text1"/>
        </w:rPr>
        <w:t xml:space="preserve"> schedule this form for conversion to a submittable PDF, we will submit a Change Request to OMB to request prior approval</w:t>
      </w:r>
      <w:r w:rsidRPr="00E90C49" w:rsidR="00E90C49">
        <w:rPr>
          <w:rFonts w:ascii="Times New Roman" w:hAnsi="Times New Roman"/>
        </w:rPr>
        <w:t>.</w:t>
      </w:r>
    </w:p>
    <w:p w:rsidRPr="00BC7F42" w:rsidR="00A45D82" w:rsidP="00A45D82" w:rsidRDefault="00A45D82" w14:paraId="38718E3D" w14:textId="77777777">
      <w:pPr>
        <w:rPr>
          <w:rFonts w:ascii="Times New Roman" w:hAnsi="Times New Roman"/>
        </w:rPr>
      </w:pPr>
    </w:p>
    <w:p w:rsidR="000C1D18" w:rsidP="000C1D18" w:rsidRDefault="00A45D82" w14:paraId="776A9F4F" w14:textId="77777777">
      <w:pPr>
        <w:numPr>
          <w:ilvl w:val="0"/>
          <w:numId w:val="20"/>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DB21F2" w:rsidR="00E90C49" w:rsidP="00AA4CAD" w:rsidRDefault="00E90C49" w14:paraId="506EA225" w14:textId="77777777">
      <w:pPr>
        <w:ind w:left="780"/>
        <w:rPr>
          <w:rFonts w:ascii="Times New Roman" w:hAnsi="Times New Roman"/>
        </w:rPr>
      </w:pPr>
      <w:r w:rsidRPr="00DB21F2">
        <w:rPr>
          <w:rFonts w:ascii="Times New Roman" w:hAnsi="Times New Roman"/>
        </w:rPr>
        <w:t xml:space="preserve">The nature of the information we collect and the </w:t>
      </w:r>
      <w:proofErr w:type="gramStart"/>
      <w:r w:rsidRPr="00DB21F2">
        <w:rPr>
          <w:rFonts w:ascii="Times New Roman" w:hAnsi="Times New Roman"/>
        </w:rPr>
        <w:t>manner in which</w:t>
      </w:r>
      <w:proofErr w:type="gramEnd"/>
      <w:r w:rsidRPr="00DB21F2">
        <w:rPr>
          <w:rFonts w:ascii="Times New Roman" w:hAnsi="Times New Roman"/>
        </w:rPr>
        <w:t xml:space="preserve"> we collect </w:t>
      </w:r>
      <w:r w:rsidRPr="00DB21F2" w:rsidR="00C027A7">
        <w:rPr>
          <w:rFonts w:ascii="Times New Roman" w:hAnsi="Times New Roman"/>
        </w:rPr>
        <w:t xml:space="preserve">it </w:t>
      </w:r>
      <w:r w:rsidR="00C027A7">
        <w:rPr>
          <w:rFonts w:ascii="Times New Roman" w:hAnsi="Times New Roman"/>
        </w:rPr>
        <w:t>precludes</w:t>
      </w:r>
      <w:r w:rsidRPr="00DB21F2">
        <w:rPr>
          <w:rFonts w:ascii="Times New Roman" w:hAnsi="Times New Roman"/>
        </w:rPr>
        <w:t xml:space="preserve"> duplication.  SSA does not use another collection instrument to obtain similar data. </w:t>
      </w:r>
    </w:p>
    <w:p w:rsidRPr="00BC7F42" w:rsidR="00A45D82" w:rsidP="00A45D82" w:rsidRDefault="00A45D82" w14:paraId="3F4F3670" w14:textId="77777777">
      <w:pPr>
        <w:pStyle w:val="Header"/>
        <w:tabs>
          <w:tab w:val="clear" w:pos="4320"/>
          <w:tab w:val="clear" w:pos="8640"/>
        </w:tabs>
        <w:ind w:left="720"/>
        <w:rPr>
          <w:rFonts w:ascii="Times New Roman" w:hAnsi="Times New Roman"/>
        </w:rPr>
      </w:pPr>
    </w:p>
    <w:p w:rsidRPr="00077E0E" w:rsidR="00077E0E" w:rsidP="00A45D82" w:rsidRDefault="00077E0E" w14:paraId="5CE84E16" w14:textId="77777777">
      <w:pPr>
        <w:numPr>
          <w:ilvl w:val="0"/>
          <w:numId w:val="28"/>
        </w:numPr>
        <w:tabs>
          <w:tab w:val="clear" w:pos="360"/>
        </w:tabs>
        <w:ind w:left="720" w:hanging="720"/>
        <w:rPr>
          <w:rFonts w:ascii="Times New Roman" w:hAnsi="Times New Roman"/>
        </w:rPr>
      </w:pPr>
      <w:r>
        <w:rPr>
          <w:rFonts w:ascii="Times New Roman" w:hAnsi="Times New Roman"/>
          <w:b/>
        </w:rPr>
        <w:t>Minimizing Burden on Small Respondents</w:t>
      </w:r>
    </w:p>
    <w:p w:rsidR="00E90C49" w:rsidP="00DB21F2" w:rsidRDefault="00E90C49" w14:paraId="5708954E" w14:textId="77777777">
      <w:pPr>
        <w:ind w:firstLine="720"/>
        <w:rPr>
          <w:rFonts w:ascii="Times New Roman" w:hAnsi="Times New Roman"/>
        </w:rPr>
      </w:pPr>
      <w:r w:rsidRPr="00E90C49">
        <w:rPr>
          <w:rFonts w:ascii="Times New Roman" w:hAnsi="Times New Roman"/>
        </w:rPr>
        <w:t>This collection does not affect small businesses or other small entities.</w:t>
      </w:r>
    </w:p>
    <w:p w:rsidRPr="00077E0E" w:rsidR="00E75DB0" w:rsidP="00077E0E" w:rsidRDefault="00E75DB0" w14:paraId="7F54C014" w14:textId="77777777">
      <w:pPr>
        <w:ind w:left="720"/>
        <w:rPr>
          <w:rFonts w:ascii="Times New Roman" w:hAnsi="Times New Roman"/>
          <w:b/>
          <w:u w:val="single"/>
        </w:rPr>
      </w:pPr>
    </w:p>
    <w:p w:rsidR="00E90C49" w:rsidP="00A45D82" w:rsidRDefault="00A45D82" w14:paraId="7159AAEF" w14:textId="77777777">
      <w:pPr>
        <w:ind w:left="72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26052B" w:rsidP="00DB21F2" w:rsidRDefault="00E90C49" w14:paraId="17FF93C7" w14:textId="77777777">
      <w:pPr>
        <w:ind w:left="720"/>
        <w:rPr>
          <w:rFonts w:ascii="Times New Roman" w:hAnsi="Times New Roman"/>
        </w:rPr>
      </w:pPr>
      <w:r w:rsidRPr="00E90C49">
        <w:rPr>
          <w:rFonts w:ascii="Times New Roman" w:hAnsi="Times New Roman"/>
        </w:rPr>
        <w:t>If we did not use the SSA-1724, we would not be sure that the proper recipients are paid death underpayments or Medicare premium refunds as required by Federal law.  Because we collect the information on an as needed basis, we cannot collect it less frequently.  There are no technical or legal obstacles to burden reduction.</w:t>
      </w:r>
    </w:p>
    <w:p w:rsidRPr="00BC7F42" w:rsidR="00A45D82" w:rsidP="00A45D82" w:rsidRDefault="00A45D82" w14:paraId="42D503FF" w14:textId="77777777">
      <w:pPr>
        <w:rPr>
          <w:rFonts w:ascii="Times New Roman" w:hAnsi="Times New Roman"/>
        </w:rPr>
      </w:pPr>
    </w:p>
    <w:p w:rsidR="00127980" w:rsidP="00A45D82" w:rsidRDefault="00A45D82" w14:paraId="01072B27" w14:textId="77777777">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E90C49" w:rsidR="00E90C49" w:rsidP="00DB21F2" w:rsidRDefault="00E90C49" w14:paraId="0B0F1EA9" w14:textId="77777777">
      <w:pPr>
        <w:ind w:left="720"/>
        <w:rPr>
          <w:rFonts w:ascii="Times New Roman" w:hAnsi="Times New Roman"/>
        </w:rPr>
      </w:pPr>
      <w:r w:rsidRPr="00E90C49">
        <w:rPr>
          <w:rFonts w:ascii="Times New Roman" w:hAnsi="Times New Roman"/>
        </w:rPr>
        <w:t xml:space="preserve">There are no special circumstances that would cause SSA to conduct this information collection in a manner inconsistent with </w:t>
      </w:r>
      <w:r w:rsidRPr="00D52E0C">
        <w:rPr>
          <w:rFonts w:ascii="Times New Roman" w:hAnsi="Times New Roman"/>
          <w:i/>
          <w:iCs/>
        </w:rPr>
        <w:t>5 CFR 1320.5</w:t>
      </w:r>
      <w:r w:rsidRPr="00E90C49">
        <w:rPr>
          <w:rFonts w:ascii="Times New Roman" w:hAnsi="Times New Roman"/>
        </w:rPr>
        <w:t>.</w:t>
      </w:r>
    </w:p>
    <w:p w:rsidRPr="00BC7F42" w:rsidR="00A45D82" w:rsidP="00A45D82" w:rsidRDefault="00A45D82" w14:paraId="5E17E24E" w14:textId="77777777">
      <w:pPr>
        <w:rPr>
          <w:rFonts w:ascii="Times New Roman" w:hAnsi="Times New Roman"/>
          <w:b/>
          <w:i/>
        </w:rPr>
      </w:pPr>
    </w:p>
    <w:p w:rsidR="00A45D82" w:rsidP="00527A61" w:rsidRDefault="00A45D82" w14:paraId="5551B66B" w14:textId="2DFF3146">
      <w:pPr>
        <w:numPr>
          <w:ilvl w:val="0"/>
          <w:numId w:val="14"/>
        </w:numPr>
        <w:rPr>
          <w:rFonts w:ascii="Times New Roman" w:hAnsi="Times New Roman"/>
        </w:rPr>
      </w:pPr>
      <w:r w:rsidRPr="00BC7F42">
        <w:rPr>
          <w:rFonts w:ascii="Times New Roman" w:hAnsi="Times New Roman"/>
          <w:b/>
        </w:rPr>
        <w:t xml:space="preserve">Solicitation of Public Comment and Other Consultations with the Public </w:t>
      </w:r>
      <w:r w:rsidR="00527A61">
        <w:rPr>
          <w:rFonts w:ascii="Times New Roman" w:hAnsi="Times New Roman"/>
          <w:b/>
        </w:rPr>
        <w:t xml:space="preserve">        </w:t>
      </w:r>
      <w:r w:rsidRPr="00E3794E" w:rsidR="00D52E0C">
        <w:rPr>
          <w:rFonts w:ascii="Times New Roman" w:hAnsi="Times New Roman"/>
          <w:noProof/>
          <w:lang w:eastAsia="zh-CN" w:bidi="en-US"/>
        </w:rPr>
        <w:t xml:space="preserve">The 60-day advance Federal Register Notice published on </w:t>
      </w:r>
      <w:r w:rsidR="00D52E0C">
        <w:rPr>
          <w:rFonts w:ascii="Times New Roman" w:hAnsi="Times New Roman"/>
          <w:noProof/>
          <w:lang w:eastAsia="zh-CN" w:bidi="en-US"/>
        </w:rPr>
        <w:t>April 6</w:t>
      </w:r>
      <w:r w:rsidRPr="00E3794E" w:rsidR="00D52E0C">
        <w:rPr>
          <w:rFonts w:ascii="Times New Roman" w:hAnsi="Times New Roman"/>
          <w:noProof/>
          <w:lang w:eastAsia="zh-CN" w:bidi="en-US"/>
        </w:rPr>
        <w:t>, 2021 at 86</w:t>
      </w:r>
      <w:r w:rsidR="00D52E0C">
        <w:rPr>
          <w:rFonts w:ascii="Times New Roman" w:hAnsi="Times New Roman"/>
          <w:noProof/>
          <w:lang w:eastAsia="zh-CN" w:bidi="en-US"/>
        </w:rPr>
        <w:t> </w:t>
      </w:r>
      <w:r w:rsidRPr="00E3794E" w:rsidR="00D52E0C">
        <w:rPr>
          <w:rFonts w:ascii="Times New Roman" w:hAnsi="Times New Roman"/>
          <w:noProof/>
          <w:lang w:eastAsia="zh-CN" w:bidi="en-US"/>
        </w:rPr>
        <w:t>FR</w:t>
      </w:r>
      <w:r w:rsidR="00D52E0C">
        <w:rPr>
          <w:rFonts w:ascii="Times New Roman" w:hAnsi="Times New Roman"/>
          <w:noProof/>
          <w:lang w:eastAsia="zh-CN" w:bidi="en-US"/>
        </w:rPr>
        <w:t> 17874</w:t>
      </w:r>
      <w:r w:rsidRPr="00E3794E" w:rsidR="00D52E0C">
        <w:rPr>
          <w:rFonts w:ascii="Times New Roman" w:hAnsi="Times New Roman"/>
          <w:noProof/>
          <w:lang w:eastAsia="zh-CN" w:bidi="en-US"/>
        </w:rPr>
        <w:t xml:space="preserve">, and we received no public comments.  The 30-day FRN published on </w:t>
      </w:r>
      <w:r w:rsidR="00D52E0C">
        <w:rPr>
          <w:rFonts w:ascii="Times New Roman" w:hAnsi="Times New Roman"/>
          <w:noProof/>
          <w:lang w:eastAsia="zh-CN" w:bidi="en-US"/>
        </w:rPr>
        <w:t>June 23</w:t>
      </w:r>
      <w:r w:rsidRPr="00E3794E" w:rsidR="00D52E0C">
        <w:rPr>
          <w:rFonts w:ascii="Times New Roman" w:hAnsi="Times New Roman"/>
          <w:noProof/>
          <w:lang w:eastAsia="zh-CN" w:bidi="en-US"/>
        </w:rPr>
        <w:t xml:space="preserve">, 2021 at 86 FR </w:t>
      </w:r>
      <w:r w:rsidR="00D52E0C">
        <w:rPr>
          <w:rFonts w:ascii="Times New Roman" w:hAnsi="Times New Roman"/>
          <w:noProof/>
          <w:lang w:eastAsia="zh-CN" w:bidi="en-US"/>
        </w:rPr>
        <w:t>33007</w:t>
      </w:r>
      <w:r w:rsidRPr="00E3794E" w:rsidR="00D52E0C">
        <w:rPr>
          <w:rFonts w:ascii="Times New Roman" w:hAnsi="Times New Roman"/>
          <w:noProof/>
          <w:lang w:eastAsia="zh-CN" w:bidi="en-US"/>
        </w:rPr>
        <w:t>.  If we receive any comments in response to this Notice, we will forward them to OMB</w:t>
      </w:r>
      <w:r w:rsidRPr="00527A61" w:rsidR="00527A61">
        <w:rPr>
          <w:rFonts w:ascii="Times New Roman" w:hAnsi="Times New Roman"/>
          <w:b/>
        </w:rPr>
        <w:t>.</w:t>
      </w:r>
      <w:r w:rsidR="00527A61">
        <w:rPr>
          <w:rFonts w:ascii="Times New Roman" w:hAnsi="Times New Roman"/>
          <w:b/>
        </w:rPr>
        <w:t xml:space="preserve"> </w:t>
      </w:r>
      <w:r w:rsidRPr="00BC7F42">
        <w:rPr>
          <w:rFonts w:ascii="Times New Roman" w:hAnsi="Times New Roman"/>
        </w:rPr>
        <w:t xml:space="preserve"> </w:t>
      </w:r>
    </w:p>
    <w:p w:rsidR="00A45D82" w:rsidP="00A45D82" w:rsidRDefault="00A45D82" w14:paraId="3AD01491" w14:textId="7F3AC4DB">
      <w:pPr>
        <w:rPr>
          <w:rFonts w:ascii="Times New Roman" w:hAnsi="Times New Roman"/>
        </w:rPr>
      </w:pPr>
    </w:p>
    <w:p w:rsidRPr="00BC7F42" w:rsidR="00D52E0C" w:rsidP="00A45D82" w:rsidRDefault="00D52E0C" w14:paraId="0C9F101B" w14:textId="77777777">
      <w:pPr>
        <w:rPr>
          <w:rFonts w:ascii="Times New Roman" w:hAnsi="Times New Roman"/>
        </w:rPr>
      </w:pPr>
    </w:p>
    <w:p w:rsidR="00640A26" w:rsidP="00640A26" w:rsidRDefault="00A45D82" w14:paraId="5BB1D584" w14:textId="77777777">
      <w:pPr>
        <w:numPr>
          <w:ilvl w:val="0"/>
          <w:numId w:val="14"/>
        </w:numPr>
        <w:rPr>
          <w:rFonts w:ascii="Times New Roman" w:hAnsi="Times New Roman"/>
          <w:b/>
        </w:rPr>
      </w:pPr>
      <w:r w:rsidRPr="00BC7F42">
        <w:rPr>
          <w:rFonts w:ascii="Times New Roman" w:hAnsi="Times New Roman"/>
          <w:b/>
        </w:rPr>
        <w:t>Payment or Gifts to Respondents</w:t>
      </w:r>
    </w:p>
    <w:p w:rsidR="00E90C49" w:rsidP="00640A26" w:rsidRDefault="00E90C49" w14:paraId="505916CC" w14:textId="77777777">
      <w:pPr>
        <w:ind w:left="720"/>
        <w:rPr>
          <w:rFonts w:ascii="Times New Roman" w:hAnsi="Times New Roman"/>
        </w:rPr>
      </w:pPr>
      <w:r w:rsidRPr="00E90C49">
        <w:rPr>
          <w:rFonts w:ascii="Times New Roman" w:hAnsi="Times New Roman"/>
        </w:rPr>
        <w:t>SSA does not provide payment or gifts to the respondents.</w:t>
      </w:r>
    </w:p>
    <w:p w:rsidRPr="00BC7F42" w:rsidR="00A45D82" w:rsidP="00A45D82" w:rsidRDefault="00A45D82" w14:paraId="04CC74E4" w14:textId="77777777">
      <w:pPr>
        <w:rPr>
          <w:rFonts w:ascii="Times New Roman" w:hAnsi="Times New Roman"/>
        </w:rPr>
      </w:pPr>
    </w:p>
    <w:p w:rsidR="00795BAB" w:rsidP="00795BAB" w:rsidRDefault="00A45D82" w14:paraId="32AD0E12" w14:textId="77777777">
      <w:pPr>
        <w:numPr>
          <w:ilvl w:val="0"/>
          <w:numId w:val="14"/>
        </w:numPr>
        <w:rPr>
          <w:rFonts w:ascii="Times New Roman" w:hAnsi="Times New Roman"/>
          <w:b/>
        </w:rPr>
      </w:pPr>
      <w:r w:rsidRPr="00BC7F42">
        <w:rPr>
          <w:rFonts w:ascii="Times New Roman" w:hAnsi="Times New Roman"/>
          <w:b/>
        </w:rPr>
        <w:t>Assurances of Confidentiality</w:t>
      </w:r>
    </w:p>
    <w:p w:rsidRPr="00DB21F2" w:rsidR="00A45D82" w:rsidP="00DB21F2" w:rsidRDefault="00631F1B" w14:paraId="340187B4" w14:textId="77777777">
      <w:pPr>
        <w:ind w:left="720"/>
        <w:rPr>
          <w:rFonts w:ascii="Times New Roman" w:hAnsi="Times New Roman"/>
        </w:rPr>
      </w:pPr>
      <w:r w:rsidRPr="00DB21F2">
        <w:rPr>
          <w:rFonts w:ascii="Times New Roman" w:hAnsi="Times New Roman"/>
        </w:rPr>
        <w:t>SSA pro</w:t>
      </w:r>
      <w:r w:rsidRPr="00DB21F2" w:rsidR="00D0011E">
        <w:rPr>
          <w:rFonts w:ascii="Times New Roman" w:hAnsi="Times New Roman"/>
        </w:rPr>
        <w:t xml:space="preserve">tects and holds confidential the information it </w:t>
      </w:r>
      <w:r w:rsidRPr="00DB21F2" w:rsidR="00E0137B">
        <w:rPr>
          <w:rFonts w:ascii="Times New Roman" w:hAnsi="Times New Roman"/>
        </w:rPr>
        <w:t>collects</w:t>
      </w:r>
      <w:r w:rsidRPr="00DB21F2" w:rsidR="00D0011E">
        <w:rPr>
          <w:rFonts w:ascii="Times New Roman" w:hAnsi="Times New Roman"/>
        </w:rPr>
        <w:t xml:space="preserve"> i</w:t>
      </w:r>
      <w:r w:rsidRPr="00DB21F2" w:rsidR="00A45D82">
        <w:rPr>
          <w:rFonts w:ascii="Times New Roman" w:hAnsi="Times New Roman"/>
        </w:rPr>
        <w:t xml:space="preserve">n accordance with </w:t>
      </w:r>
      <w:r w:rsidRPr="00D52E0C" w:rsidR="00A45D82">
        <w:rPr>
          <w:rFonts w:ascii="Times New Roman" w:hAnsi="Times New Roman"/>
          <w:i/>
          <w:iCs/>
        </w:rPr>
        <w:t>42 U.S.C. 1306, 20 CFR 401</w:t>
      </w:r>
      <w:r w:rsidRPr="00DB21F2" w:rsidR="00A45D82">
        <w:rPr>
          <w:rFonts w:ascii="Times New Roman" w:hAnsi="Times New Roman"/>
        </w:rPr>
        <w:t xml:space="preserve"> and </w:t>
      </w:r>
      <w:r w:rsidRPr="00D52E0C" w:rsidR="00A45D82">
        <w:rPr>
          <w:rFonts w:ascii="Times New Roman" w:hAnsi="Times New Roman"/>
          <w:i/>
          <w:iCs/>
        </w:rPr>
        <w:t>402, 5 U.S.C. 552</w:t>
      </w:r>
      <w:r w:rsidRPr="00DB21F2" w:rsidR="00A45D82">
        <w:rPr>
          <w:rFonts w:ascii="Times New Roman" w:hAnsi="Times New Roman"/>
        </w:rPr>
        <w:t xml:space="preserve"> (Freedom of Information Act), </w:t>
      </w:r>
      <w:r w:rsidRPr="00D52E0C" w:rsidR="00A45D82">
        <w:rPr>
          <w:rFonts w:ascii="Times New Roman" w:hAnsi="Times New Roman"/>
          <w:i/>
          <w:iCs/>
        </w:rPr>
        <w:t>5 U.S.C. 552a</w:t>
      </w:r>
      <w:r w:rsidRPr="00DB21F2" w:rsidR="00A45D82">
        <w:rPr>
          <w:rFonts w:ascii="Times New Roman" w:hAnsi="Times New Roman"/>
        </w:rPr>
        <w:t xml:space="preserve"> (Privacy Act of 1974)</w:t>
      </w:r>
      <w:r w:rsidRPr="00DB21F2" w:rsidR="00D0011E">
        <w:rPr>
          <w:rFonts w:ascii="Times New Roman" w:hAnsi="Times New Roman"/>
        </w:rPr>
        <w:t>,</w:t>
      </w:r>
      <w:r w:rsidRPr="00DB21F2" w:rsidR="00A45D82">
        <w:rPr>
          <w:rFonts w:ascii="Times New Roman" w:hAnsi="Times New Roman"/>
        </w:rPr>
        <w:t xml:space="preserve"> and OMB Circular No. A-130</w:t>
      </w:r>
      <w:r w:rsidRPr="00DB21F2" w:rsidR="00A45D82">
        <w:rPr>
          <w:rFonts w:ascii="Times New Roman" w:hAnsi="Times New Roman"/>
          <w:color w:val="0000FF"/>
        </w:rPr>
        <w:t>.</w:t>
      </w:r>
    </w:p>
    <w:p w:rsidRPr="00BC7F42" w:rsidR="00A45D82" w:rsidP="00A45D82" w:rsidRDefault="00A45D82" w14:paraId="39BFE2F3" w14:textId="77777777">
      <w:pPr>
        <w:pStyle w:val="Header"/>
        <w:tabs>
          <w:tab w:val="clear" w:pos="4320"/>
          <w:tab w:val="clear" w:pos="8640"/>
        </w:tabs>
        <w:rPr>
          <w:rFonts w:ascii="Times New Roman" w:hAnsi="Times New Roman"/>
        </w:rPr>
      </w:pPr>
    </w:p>
    <w:p w:rsidR="00D0011E" w:rsidP="00D0011E" w:rsidRDefault="00A45D82" w14:paraId="117266F6" w14:textId="77777777">
      <w:pPr>
        <w:numPr>
          <w:ilvl w:val="0"/>
          <w:numId w:val="14"/>
        </w:numPr>
        <w:rPr>
          <w:rFonts w:ascii="Times New Roman" w:hAnsi="Times New Roman"/>
          <w:b/>
        </w:rPr>
      </w:pPr>
      <w:r w:rsidRPr="00BC7F42">
        <w:rPr>
          <w:rFonts w:ascii="Times New Roman" w:hAnsi="Times New Roman"/>
          <w:b/>
        </w:rPr>
        <w:t>Justification for Sensitive Questions</w:t>
      </w:r>
    </w:p>
    <w:p w:rsidRPr="00E90C49" w:rsidR="00E90C49" w:rsidP="00DB21F2" w:rsidRDefault="00E90C49" w14:paraId="6CE4A74F" w14:textId="77777777">
      <w:pPr>
        <w:ind w:firstLine="720"/>
        <w:rPr>
          <w:rFonts w:ascii="Times New Roman" w:hAnsi="Times New Roman"/>
        </w:rPr>
      </w:pPr>
      <w:r w:rsidRPr="00E90C49">
        <w:rPr>
          <w:rFonts w:ascii="Times New Roman" w:hAnsi="Times New Roman"/>
        </w:rPr>
        <w:t>The information collection does not contain any questions of a sensitive nature.</w:t>
      </w:r>
    </w:p>
    <w:p w:rsidRPr="00BC7F42" w:rsidR="00A45D82" w:rsidP="00A45D82" w:rsidRDefault="00A45D82" w14:paraId="1AF36788" w14:textId="77777777">
      <w:pPr>
        <w:rPr>
          <w:rFonts w:ascii="Times New Roman" w:hAnsi="Times New Roman"/>
        </w:rPr>
      </w:pPr>
    </w:p>
    <w:p w:rsidRPr="00D52E0C" w:rsidR="004179D8" w:rsidP="00D52E0C" w:rsidRDefault="00A45D82" w14:paraId="58E97B9A" w14:textId="078E51B6">
      <w:pPr>
        <w:numPr>
          <w:ilvl w:val="0"/>
          <w:numId w:val="14"/>
        </w:numPr>
        <w:rPr>
          <w:rFonts w:ascii="Times New Roman" w:hAnsi="Times New Roman"/>
          <w:b/>
        </w:rPr>
      </w:pPr>
      <w:r w:rsidRPr="00BC7F42">
        <w:rPr>
          <w:rFonts w:ascii="Times New Roman" w:hAnsi="Times New Roman"/>
          <w:b/>
        </w:rPr>
        <w:t>Estimates of Public Reporting Burden</w:t>
      </w:r>
    </w:p>
    <w:p w:rsidRPr="00D52E0C" w:rsidR="00AA4CAD" w:rsidP="00AA4CAD" w:rsidRDefault="00AA4CAD" w14:paraId="1037B42A" w14:textId="77777777">
      <w:pPr>
        <w:pStyle w:val="ListParagraph"/>
        <w:ind w:left="0" w:firstLine="720"/>
        <w:rPr>
          <w:rFonts w:ascii="Times New Roman" w:hAnsi="Times New Roman"/>
          <w:iCs/>
        </w:rPr>
      </w:pPr>
      <w:r w:rsidRPr="00D52E0C">
        <w:rPr>
          <w:rFonts w:ascii="Times New Roman" w:hAnsi="Times New Roman"/>
          <w:iCs/>
        </w:rPr>
        <w:t>Please see the burden chart below:</w:t>
      </w:r>
    </w:p>
    <w:p w:rsidR="00AA4CAD" w:rsidP="004238CA" w:rsidRDefault="00AA4CAD" w14:paraId="20DE4E68" w14:textId="50FCBD52">
      <w:pPr>
        <w:pStyle w:val="ListParagraph"/>
        <w:rPr>
          <w:rFonts w:ascii="Times New Roman" w:hAnsi="Times New Roman"/>
          <w:i/>
        </w:rPr>
      </w:pPr>
    </w:p>
    <w:tbl>
      <w:tblPr>
        <w:tblStyle w:val="TableGrid"/>
        <w:tblW w:w="11340" w:type="dxa"/>
        <w:tblInd w:w="-1445" w:type="dxa"/>
        <w:tblLook w:val="04A0" w:firstRow="1" w:lastRow="0" w:firstColumn="1" w:lastColumn="0" w:noHBand="0" w:noVBand="1"/>
      </w:tblPr>
      <w:tblGrid>
        <w:gridCol w:w="1416"/>
        <w:gridCol w:w="1523"/>
        <w:gridCol w:w="1310"/>
        <w:gridCol w:w="1190"/>
        <w:gridCol w:w="1256"/>
        <w:gridCol w:w="1389"/>
        <w:gridCol w:w="1430"/>
        <w:gridCol w:w="1826"/>
      </w:tblGrid>
      <w:tr w:rsidR="00D52E0C" w:rsidTr="00D52E0C" w14:paraId="5319B17F" w14:textId="77777777">
        <w:tc>
          <w:tcPr>
            <w:tcW w:w="1278" w:type="dxa"/>
          </w:tcPr>
          <w:p w:rsidRPr="00D52E0C" w:rsidR="00D52E0C" w:rsidP="00D52E0C" w:rsidRDefault="00D52E0C" w14:paraId="34E6B407" w14:textId="04A5F268">
            <w:pPr>
              <w:pStyle w:val="ListParagraph"/>
              <w:ind w:left="0"/>
              <w:rPr>
                <w:rFonts w:ascii="Times New Roman" w:hAnsi="Times New Roman"/>
                <w:i/>
              </w:rPr>
            </w:pPr>
            <w:r w:rsidRPr="00D52E0C">
              <w:rPr>
                <w:rFonts w:ascii="Times New Roman" w:hAnsi="Times New Roman"/>
                <w:b/>
              </w:rPr>
              <w:t>Modality of Completion</w:t>
            </w:r>
          </w:p>
        </w:tc>
        <w:tc>
          <w:tcPr>
            <w:tcW w:w="1371" w:type="dxa"/>
          </w:tcPr>
          <w:p w:rsidRPr="00D52E0C" w:rsidR="00D52E0C" w:rsidP="00D52E0C" w:rsidRDefault="00D52E0C" w14:paraId="11954DFB" w14:textId="6D512638">
            <w:pPr>
              <w:pStyle w:val="ListParagraph"/>
              <w:ind w:left="0"/>
              <w:rPr>
                <w:rFonts w:ascii="Times New Roman" w:hAnsi="Times New Roman"/>
                <w:i/>
              </w:rPr>
            </w:pPr>
            <w:r w:rsidRPr="00D52E0C">
              <w:rPr>
                <w:rFonts w:ascii="Times New Roman" w:hAnsi="Times New Roman"/>
                <w:b/>
              </w:rPr>
              <w:t>Number of Respondents</w:t>
            </w:r>
          </w:p>
        </w:tc>
        <w:tc>
          <w:tcPr>
            <w:tcW w:w="1183" w:type="dxa"/>
          </w:tcPr>
          <w:p w:rsidRPr="00D52E0C" w:rsidR="00D52E0C" w:rsidP="00D52E0C" w:rsidRDefault="00D52E0C" w14:paraId="27DD5D11" w14:textId="5D341326">
            <w:pPr>
              <w:pStyle w:val="ListParagraph"/>
              <w:ind w:left="0"/>
              <w:rPr>
                <w:rFonts w:ascii="Times New Roman" w:hAnsi="Times New Roman"/>
                <w:i/>
              </w:rPr>
            </w:pPr>
            <w:r w:rsidRPr="00D52E0C">
              <w:rPr>
                <w:rFonts w:ascii="Times New Roman" w:hAnsi="Times New Roman"/>
                <w:b/>
              </w:rPr>
              <w:t>Frequency of Response</w:t>
            </w:r>
          </w:p>
        </w:tc>
        <w:tc>
          <w:tcPr>
            <w:tcW w:w="1077" w:type="dxa"/>
          </w:tcPr>
          <w:p w:rsidRPr="00D52E0C" w:rsidR="00D52E0C" w:rsidP="00D52E0C" w:rsidRDefault="00D52E0C" w14:paraId="72482891" w14:textId="31CF8CB8">
            <w:pPr>
              <w:pStyle w:val="ListParagraph"/>
              <w:ind w:left="0"/>
              <w:rPr>
                <w:rFonts w:ascii="Times New Roman" w:hAnsi="Times New Roman"/>
                <w:i/>
              </w:rPr>
            </w:pPr>
            <w:r w:rsidRPr="00D52E0C">
              <w:rPr>
                <w:rFonts w:ascii="Times New Roman" w:hAnsi="Times New Roman"/>
                <w:b/>
              </w:rPr>
              <w:t>Average Burden per Response (minutes)</w:t>
            </w:r>
          </w:p>
        </w:tc>
        <w:tc>
          <w:tcPr>
            <w:tcW w:w="1135" w:type="dxa"/>
          </w:tcPr>
          <w:p w:rsidRPr="00D52E0C" w:rsidR="00D52E0C" w:rsidP="00D52E0C" w:rsidRDefault="00D52E0C" w14:paraId="5549493F" w14:textId="0256489D">
            <w:pPr>
              <w:pStyle w:val="ListParagraph"/>
              <w:ind w:left="0"/>
              <w:rPr>
                <w:rFonts w:ascii="Times New Roman" w:hAnsi="Times New Roman"/>
                <w:i/>
              </w:rPr>
            </w:pPr>
            <w:r w:rsidRPr="00D52E0C">
              <w:rPr>
                <w:rFonts w:ascii="Times New Roman" w:hAnsi="Times New Roman"/>
                <w:b/>
              </w:rPr>
              <w:t>Estimated Total Annual Burden (hours)</w:t>
            </w:r>
          </w:p>
        </w:tc>
        <w:tc>
          <w:tcPr>
            <w:tcW w:w="1253" w:type="dxa"/>
          </w:tcPr>
          <w:p w:rsidRPr="00D52E0C" w:rsidR="00D52E0C" w:rsidP="00D52E0C" w:rsidRDefault="00D52E0C" w14:paraId="778BD86A" w14:textId="432C5360">
            <w:pPr>
              <w:pStyle w:val="ListParagraph"/>
              <w:ind w:left="0"/>
              <w:rPr>
                <w:rFonts w:ascii="Times New Roman" w:hAnsi="Times New Roman"/>
                <w:i/>
              </w:rPr>
            </w:pPr>
            <w:r w:rsidRPr="00D52E0C">
              <w:rPr>
                <w:rFonts w:ascii="Times New Roman" w:hAnsi="Times New Roman"/>
                <w:b/>
              </w:rPr>
              <w:t>Average Theoretical Hourly Cost Amount (dollars)*</w:t>
            </w:r>
          </w:p>
        </w:tc>
        <w:tc>
          <w:tcPr>
            <w:tcW w:w="1289" w:type="dxa"/>
          </w:tcPr>
          <w:p w:rsidRPr="00D52E0C" w:rsidR="00D52E0C" w:rsidP="00D52E0C" w:rsidRDefault="00D52E0C" w14:paraId="4AFA553D" w14:textId="16876764">
            <w:pPr>
              <w:pStyle w:val="ListParagraph"/>
              <w:ind w:left="0"/>
              <w:rPr>
                <w:rFonts w:ascii="Times New Roman" w:hAnsi="Times New Roman"/>
                <w:i/>
              </w:rPr>
            </w:pPr>
            <w:r w:rsidRPr="00D52E0C">
              <w:rPr>
                <w:rFonts w:ascii="Times New Roman" w:hAnsi="Times New Roman"/>
                <w:b/>
                <w:bCs/>
              </w:rPr>
              <w:t>Average Wait Time in Field Office (minutes)**</w:t>
            </w:r>
          </w:p>
        </w:tc>
        <w:tc>
          <w:tcPr>
            <w:tcW w:w="2754" w:type="dxa"/>
          </w:tcPr>
          <w:p w:rsidRPr="00D52E0C" w:rsidR="00D52E0C" w:rsidP="00D52E0C" w:rsidRDefault="00D52E0C" w14:paraId="00A4F362" w14:textId="639625D1">
            <w:pPr>
              <w:pStyle w:val="ListParagraph"/>
              <w:ind w:left="0"/>
              <w:rPr>
                <w:rFonts w:ascii="Times New Roman" w:hAnsi="Times New Roman"/>
                <w:i/>
              </w:rPr>
            </w:pPr>
            <w:r w:rsidRPr="00D52E0C">
              <w:rPr>
                <w:rFonts w:ascii="Times New Roman" w:hAnsi="Times New Roman"/>
                <w:b/>
              </w:rPr>
              <w:t>Total Annual Opportunity Cost (dollars)**</w:t>
            </w:r>
          </w:p>
        </w:tc>
      </w:tr>
      <w:tr w:rsidR="00D52E0C" w:rsidTr="00D52E0C" w14:paraId="117B0CE4" w14:textId="77777777">
        <w:tc>
          <w:tcPr>
            <w:tcW w:w="1278" w:type="dxa"/>
          </w:tcPr>
          <w:p w:rsidRPr="00D52E0C" w:rsidR="00D52E0C" w:rsidP="00D52E0C" w:rsidRDefault="00D52E0C" w14:paraId="1BBB2623" w14:textId="1235AF80">
            <w:pPr>
              <w:pStyle w:val="ListParagraph"/>
              <w:ind w:left="0"/>
              <w:rPr>
                <w:rFonts w:ascii="Times New Roman" w:hAnsi="Times New Roman"/>
                <w:i/>
              </w:rPr>
            </w:pPr>
            <w:r w:rsidRPr="00D52E0C">
              <w:rPr>
                <w:rFonts w:ascii="Times New Roman" w:hAnsi="Times New Roman"/>
              </w:rPr>
              <w:t>SSA-1724</w:t>
            </w:r>
          </w:p>
        </w:tc>
        <w:tc>
          <w:tcPr>
            <w:tcW w:w="1371" w:type="dxa"/>
          </w:tcPr>
          <w:p w:rsidRPr="00D52E0C" w:rsidR="00D52E0C" w:rsidP="00D52E0C" w:rsidRDefault="00D52E0C" w14:paraId="75B2D937" w14:textId="309A7C8B">
            <w:pPr>
              <w:pStyle w:val="ListParagraph"/>
              <w:ind w:left="0"/>
              <w:rPr>
                <w:rFonts w:ascii="Times New Roman" w:hAnsi="Times New Roman"/>
                <w:i/>
              </w:rPr>
            </w:pPr>
            <w:r w:rsidRPr="00D52E0C">
              <w:rPr>
                <w:rFonts w:ascii="Times New Roman" w:hAnsi="Times New Roman"/>
              </w:rPr>
              <w:t>250,000</w:t>
            </w:r>
          </w:p>
        </w:tc>
        <w:tc>
          <w:tcPr>
            <w:tcW w:w="1183" w:type="dxa"/>
          </w:tcPr>
          <w:p w:rsidRPr="00D52E0C" w:rsidR="00D52E0C" w:rsidP="00D52E0C" w:rsidRDefault="00D52E0C" w14:paraId="6943FE47" w14:textId="31A8BF6E">
            <w:pPr>
              <w:pStyle w:val="ListParagraph"/>
              <w:ind w:left="0"/>
              <w:rPr>
                <w:rFonts w:ascii="Times New Roman" w:hAnsi="Times New Roman"/>
                <w:i/>
              </w:rPr>
            </w:pPr>
            <w:r w:rsidRPr="00D52E0C">
              <w:rPr>
                <w:rFonts w:ascii="Times New Roman" w:hAnsi="Times New Roman"/>
              </w:rPr>
              <w:t>1</w:t>
            </w:r>
          </w:p>
        </w:tc>
        <w:tc>
          <w:tcPr>
            <w:tcW w:w="1077" w:type="dxa"/>
          </w:tcPr>
          <w:p w:rsidRPr="00D52E0C" w:rsidR="00D52E0C" w:rsidP="00D52E0C" w:rsidRDefault="00D52E0C" w14:paraId="707EC7D3" w14:textId="31C4BE1F">
            <w:pPr>
              <w:pStyle w:val="ListParagraph"/>
              <w:ind w:left="0"/>
              <w:rPr>
                <w:rFonts w:ascii="Times New Roman" w:hAnsi="Times New Roman"/>
                <w:i/>
              </w:rPr>
            </w:pPr>
            <w:r w:rsidRPr="00D52E0C">
              <w:rPr>
                <w:rFonts w:ascii="Times New Roman" w:hAnsi="Times New Roman"/>
              </w:rPr>
              <w:t>10</w:t>
            </w:r>
          </w:p>
        </w:tc>
        <w:tc>
          <w:tcPr>
            <w:tcW w:w="1135" w:type="dxa"/>
          </w:tcPr>
          <w:p w:rsidRPr="00D52E0C" w:rsidR="00D52E0C" w:rsidP="00D52E0C" w:rsidRDefault="00D52E0C" w14:paraId="4AC4E848" w14:textId="63BE78F6">
            <w:pPr>
              <w:pStyle w:val="ListParagraph"/>
              <w:ind w:left="0"/>
              <w:rPr>
                <w:rFonts w:ascii="Times New Roman" w:hAnsi="Times New Roman"/>
                <w:i/>
              </w:rPr>
            </w:pPr>
            <w:r w:rsidRPr="00D52E0C">
              <w:rPr>
                <w:rFonts w:ascii="Times New Roman" w:hAnsi="Times New Roman"/>
              </w:rPr>
              <w:t>41,677</w:t>
            </w:r>
          </w:p>
        </w:tc>
        <w:tc>
          <w:tcPr>
            <w:tcW w:w="1253" w:type="dxa"/>
          </w:tcPr>
          <w:p w:rsidRPr="00D52E0C" w:rsidR="00D52E0C" w:rsidP="00D52E0C" w:rsidRDefault="00D52E0C" w14:paraId="7F0FEB18" w14:textId="1D335D12">
            <w:pPr>
              <w:pStyle w:val="ListParagraph"/>
              <w:ind w:left="0"/>
              <w:rPr>
                <w:rFonts w:ascii="Times New Roman" w:hAnsi="Times New Roman"/>
                <w:i/>
              </w:rPr>
            </w:pPr>
            <w:r w:rsidRPr="00D52E0C">
              <w:rPr>
                <w:rFonts w:ascii="Times New Roman" w:hAnsi="Times New Roman"/>
              </w:rPr>
              <w:t>$27.07*</w:t>
            </w:r>
          </w:p>
        </w:tc>
        <w:tc>
          <w:tcPr>
            <w:tcW w:w="1289" w:type="dxa"/>
          </w:tcPr>
          <w:p w:rsidRPr="00D52E0C" w:rsidR="00D52E0C" w:rsidP="00D52E0C" w:rsidRDefault="00D52E0C" w14:paraId="20BAE8DD" w14:textId="56863E00">
            <w:pPr>
              <w:pStyle w:val="ListParagraph"/>
              <w:ind w:left="0"/>
              <w:rPr>
                <w:rFonts w:ascii="Times New Roman" w:hAnsi="Times New Roman"/>
                <w:i/>
              </w:rPr>
            </w:pPr>
            <w:r w:rsidRPr="00D52E0C">
              <w:rPr>
                <w:rFonts w:ascii="Times New Roman" w:hAnsi="Times New Roman"/>
              </w:rPr>
              <w:t>24**</w:t>
            </w:r>
          </w:p>
        </w:tc>
        <w:tc>
          <w:tcPr>
            <w:tcW w:w="2754" w:type="dxa"/>
          </w:tcPr>
          <w:p w:rsidRPr="00D52E0C" w:rsidR="00D52E0C" w:rsidP="00D52E0C" w:rsidRDefault="00D52E0C" w14:paraId="3D84248D" w14:textId="77056442">
            <w:pPr>
              <w:pStyle w:val="ListParagraph"/>
              <w:ind w:left="0"/>
              <w:rPr>
                <w:rFonts w:ascii="Times New Roman" w:hAnsi="Times New Roman"/>
                <w:i/>
              </w:rPr>
            </w:pPr>
            <w:r w:rsidRPr="00D52E0C">
              <w:rPr>
                <w:rFonts w:ascii="Times New Roman" w:hAnsi="Times New Roman"/>
              </w:rPr>
              <w:t>$3,835,196***</w:t>
            </w:r>
          </w:p>
        </w:tc>
      </w:tr>
    </w:tbl>
    <w:p w:rsidR="00D017C3" w:rsidP="00D017C3" w:rsidRDefault="00D017C3" w14:paraId="475A3864" w14:textId="0C55FECA">
      <w:pPr>
        <w:ind w:left="720"/>
        <w:rPr>
          <w:rFonts w:ascii="Times New Roman" w:hAnsi="Times New Roman"/>
        </w:rPr>
      </w:pPr>
      <w:r w:rsidRPr="00D52E0C">
        <w:rPr>
          <w:rFonts w:ascii="Times New Roman" w:hAnsi="Times New Roman"/>
        </w:rPr>
        <w:t xml:space="preserve">* </w:t>
      </w:r>
      <w:r w:rsidRPr="00D52E0C" w:rsidR="00D52E0C">
        <w:rPr>
          <w:rFonts w:ascii="Times New Roman" w:hAnsi="Times New Roman"/>
        </w:rPr>
        <w:t>We based this figure on average U.S. worker’s hourly wages, as reported by Bureau of Labor Statistics data (</w:t>
      </w:r>
      <w:hyperlink w:history="1" w:anchor="00-0000" r:id="rId8">
        <w:r w:rsidRPr="00D52E0C" w:rsidR="00D52E0C">
          <w:rPr>
            <w:rStyle w:val="Hyperlink"/>
            <w:rFonts w:ascii="Times New Roman" w:hAnsi="Times New Roman"/>
          </w:rPr>
          <w:t>https://www.bls.gov/oes/current/oes_nat.htm#00-0000</w:t>
        </w:r>
      </w:hyperlink>
      <w:r w:rsidRPr="00D52E0C" w:rsidR="00D52E0C">
        <w:rPr>
          <w:rFonts w:ascii="Times New Roman" w:hAnsi="Times New Roman"/>
        </w:rPr>
        <w:t>)</w:t>
      </w:r>
      <w:r w:rsidRPr="00D52E0C">
        <w:rPr>
          <w:rFonts w:ascii="Times New Roman" w:hAnsi="Times New Roman"/>
        </w:rPr>
        <w:t>.</w:t>
      </w:r>
    </w:p>
    <w:p w:rsidRPr="00D52E0C" w:rsidR="00D52E0C" w:rsidP="00D017C3" w:rsidRDefault="00D52E0C" w14:paraId="5A1C52F0" w14:textId="77777777">
      <w:pPr>
        <w:ind w:left="720"/>
        <w:rPr>
          <w:rFonts w:ascii="Times New Roman" w:hAnsi="Times New Roman"/>
        </w:rPr>
      </w:pPr>
    </w:p>
    <w:p w:rsidR="00D017C3" w:rsidP="00D017C3" w:rsidRDefault="00D017C3" w14:paraId="6B322579" w14:textId="30CD0439">
      <w:pPr>
        <w:ind w:left="720"/>
        <w:rPr>
          <w:rFonts w:ascii="Times New Roman" w:hAnsi="Times New Roman"/>
        </w:rPr>
      </w:pPr>
      <w:r w:rsidRPr="00D52E0C">
        <w:rPr>
          <w:rFonts w:ascii="Times New Roman" w:hAnsi="Times New Roman"/>
        </w:rPr>
        <w:t xml:space="preserve">** </w:t>
      </w:r>
      <w:r w:rsidRPr="00D52E0C" w:rsidR="00D52E0C">
        <w:rPr>
          <w:rFonts w:ascii="Times New Roman" w:hAnsi="Times New Roman" w:eastAsia="Calibri"/>
        </w:rPr>
        <w:t>We based this figure on the average FY 2021 wait times for field offices, based on SSA’s current management information data</w:t>
      </w:r>
      <w:r w:rsidRPr="00D52E0C">
        <w:rPr>
          <w:rFonts w:ascii="Times New Roman" w:hAnsi="Times New Roman"/>
        </w:rPr>
        <w:t>.</w:t>
      </w:r>
    </w:p>
    <w:p w:rsidR="00D52E0C" w:rsidP="00D017C3" w:rsidRDefault="00D52E0C" w14:paraId="4427DC4B" w14:textId="483AFE11">
      <w:pPr>
        <w:ind w:left="720"/>
        <w:rPr>
          <w:rFonts w:ascii="Times New Roman" w:hAnsi="Times New Roman"/>
        </w:rPr>
      </w:pPr>
    </w:p>
    <w:p w:rsidRPr="00D52E0C" w:rsidR="00D52E0C" w:rsidP="00D017C3" w:rsidRDefault="00D52E0C" w14:paraId="1A319D55" w14:textId="475B1589">
      <w:pPr>
        <w:ind w:left="720"/>
        <w:rPr>
          <w:rFonts w:ascii="Times New Roman" w:hAnsi="Times New Roman"/>
        </w:rPr>
      </w:pPr>
      <w:r w:rsidRPr="00D52E0C">
        <w:rPr>
          <w:rFonts w:ascii="Times New Roman" w:hAnsi="Times New Roman" w:eastAsia="Calibri"/>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D52E0C">
        <w:rPr>
          <w:rFonts w:ascii="Times New Roman" w:hAnsi="Times New Roman" w:eastAsia="Calibri"/>
          <w:b/>
          <w:bCs/>
          <w:u w:val="single"/>
        </w:rPr>
        <w:t>There is no actual charge to respondents to complete the application</w:t>
      </w:r>
      <w:r>
        <w:rPr>
          <w:rFonts w:ascii="Times New Roman" w:hAnsi="Times New Roman" w:eastAsia="Calibri"/>
          <w:b/>
          <w:bCs/>
          <w:u w:val="single"/>
        </w:rPr>
        <w:t>.</w:t>
      </w:r>
    </w:p>
    <w:p w:rsidR="00D017C3" w:rsidP="004238CA" w:rsidRDefault="00D017C3" w14:paraId="7DD4884B" w14:textId="77777777">
      <w:pPr>
        <w:ind w:left="720"/>
        <w:rPr>
          <w:rFonts w:ascii="Times New Roman" w:hAnsi="Times New Roman"/>
        </w:rPr>
      </w:pPr>
    </w:p>
    <w:p w:rsidR="00AD7CC4" w:rsidP="00D52E0C" w:rsidRDefault="00AD7CC4" w14:paraId="5D7D9078" w14:textId="77777777">
      <w:pPr>
        <w:pStyle w:val="ListParagraph"/>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proofErr w:type="gramStart"/>
      <w:r w:rsidRPr="006C2A8B">
        <w:rPr>
          <w:rFonts w:ascii="Times New Roman" w:hAnsi="Times New Roman"/>
        </w:rPr>
        <w:t>13.97 mile</w:t>
      </w:r>
      <w:proofErr w:type="gramEnd"/>
      <w:r w:rsidRPr="006C2A8B">
        <w:rPr>
          <w:rFonts w:ascii="Times New Roman" w:hAnsi="Times New Roman"/>
        </w:rPr>
        <w:t xml:space="preserve"> driving distance for one-way travel.  We depict this on the chart below:</w:t>
      </w:r>
    </w:p>
    <w:p w:rsidRPr="006C2A8B" w:rsidR="007E4A5A" w:rsidP="00AD7CC4" w:rsidRDefault="007E4A5A" w14:paraId="351C22BD" w14:textId="77777777">
      <w:pPr>
        <w:pStyle w:val="ListParagraph"/>
        <w:ind w:left="360"/>
        <w:rPr>
          <w:rFonts w:ascii="Times New Roman" w:hAnsi="Times New Roman"/>
          <w:color w:val="000000"/>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7"/>
        <w:gridCol w:w="1493"/>
        <w:gridCol w:w="1643"/>
        <w:gridCol w:w="1665"/>
        <w:gridCol w:w="1767"/>
      </w:tblGrid>
      <w:tr w:rsidR="00AD7CC4" w:rsidTr="00FB3A0A" w14:paraId="51BFBA65" w14:textId="77777777">
        <w:tc>
          <w:tcPr>
            <w:tcW w:w="1800" w:type="dxa"/>
            <w:shd w:val="clear" w:color="auto" w:fill="auto"/>
          </w:tcPr>
          <w:p w:rsidRPr="00FB3A0A" w:rsidR="00AD7CC4" w:rsidP="00FB3A0A" w:rsidRDefault="00AD7CC4" w14:paraId="136D69A8" w14:textId="77777777">
            <w:pPr>
              <w:rPr>
                <w:rFonts w:ascii="Times New Roman" w:hAnsi="Times New Roman"/>
                <w:b/>
              </w:rPr>
            </w:pPr>
            <w:r w:rsidRPr="00FB3A0A">
              <w:rPr>
                <w:rFonts w:ascii="Times New Roman" w:hAnsi="Times New Roman"/>
                <w:b/>
              </w:rPr>
              <w:t>Total Number of Respondents Who Visit a Field Office</w:t>
            </w:r>
          </w:p>
        </w:tc>
        <w:tc>
          <w:tcPr>
            <w:tcW w:w="1585" w:type="dxa"/>
            <w:shd w:val="clear" w:color="auto" w:fill="auto"/>
          </w:tcPr>
          <w:p w:rsidRPr="00FB3A0A" w:rsidR="00AD7CC4" w:rsidP="00FB3A0A" w:rsidRDefault="00AD7CC4" w14:paraId="677AFFF6" w14:textId="77777777">
            <w:pPr>
              <w:rPr>
                <w:rFonts w:ascii="Times New Roman" w:hAnsi="Times New Roman"/>
                <w:b/>
              </w:rPr>
            </w:pPr>
            <w:r w:rsidRPr="00FB3A0A">
              <w:rPr>
                <w:rFonts w:ascii="Times New Roman" w:hAnsi="Times New Roman"/>
                <w:b/>
              </w:rPr>
              <w:t>Frequency of Response</w:t>
            </w:r>
          </w:p>
        </w:tc>
        <w:tc>
          <w:tcPr>
            <w:tcW w:w="1870" w:type="dxa"/>
            <w:shd w:val="clear" w:color="auto" w:fill="auto"/>
          </w:tcPr>
          <w:p w:rsidRPr="00FB3A0A" w:rsidR="00AD7CC4" w:rsidP="00FB3A0A" w:rsidRDefault="00AD7CC4" w14:paraId="74BA6777" w14:textId="77777777">
            <w:pPr>
              <w:rPr>
                <w:rFonts w:ascii="Times New Roman" w:hAnsi="Times New Roman"/>
                <w:b/>
              </w:rPr>
            </w:pPr>
            <w:r w:rsidRPr="00FB3A0A">
              <w:rPr>
                <w:rFonts w:ascii="Times New Roman" w:hAnsi="Times New Roman"/>
                <w:b/>
              </w:rPr>
              <w:t>Average One-Way Travel Time to a Field Office (minutes)</w:t>
            </w:r>
          </w:p>
        </w:tc>
        <w:tc>
          <w:tcPr>
            <w:tcW w:w="1870" w:type="dxa"/>
            <w:shd w:val="clear" w:color="auto" w:fill="auto"/>
          </w:tcPr>
          <w:p w:rsidRPr="00FB3A0A" w:rsidR="00AD7CC4" w:rsidP="00FB3A0A" w:rsidRDefault="00AD7CC4" w14:paraId="2E203E09" w14:textId="77777777">
            <w:pPr>
              <w:rPr>
                <w:rFonts w:ascii="Times New Roman" w:hAnsi="Times New Roman"/>
                <w:b/>
              </w:rPr>
            </w:pPr>
            <w:r w:rsidRPr="00FB3A0A">
              <w:rPr>
                <w:rFonts w:ascii="Times New Roman" w:hAnsi="Times New Roman"/>
                <w:b/>
              </w:rPr>
              <w:t>Estimated Total Travel Time to a Field Office (hours)</w:t>
            </w:r>
          </w:p>
        </w:tc>
        <w:tc>
          <w:tcPr>
            <w:tcW w:w="1870" w:type="dxa"/>
            <w:shd w:val="clear" w:color="auto" w:fill="auto"/>
          </w:tcPr>
          <w:p w:rsidRPr="00FB3A0A" w:rsidR="00AD7CC4" w:rsidP="00FB3A0A" w:rsidRDefault="00AD7CC4" w14:paraId="25F8B836" w14:textId="77777777">
            <w:pPr>
              <w:rPr>
                <w:rFonts w:ascii="Times New Roman" w:hAnsi="Times New Roman"/>
                <w:b/>
              </w:rPr>
            </w:pPr>
            <w:r w:rsidRPr="00FB3A0A">
              <w:rPr>
                <w:rFonts w:ascii="Times New Roman" w:hAnsi="Times New Roman"/>
                <w:b/>
              </w:rPr>
              <w:t>Total Annual Opportunity Cost for Travel Time (dollars)****</w:t>
            </w:r>
          </w:p>
        </w:tc>
      </w:tr>
      <w:tr w:rsidR="00AD7CC4" w:rsidTr="00FB3A0A" w14:paraId="3DBAE5A0" w14:textId="77777777">
        <w:tc>
          <w:tcPr>
            <w:tcW w:w="1800" w:type="dxa"/>
            <w:shd w:val="clear" w:color="auto" w:fill="auto"/>
          </w:tcPr>
          <w:p w:rsidRPr="00FB3A0A" w:rsidR="00AD7CC4" w:rsidP="00FB3A0A" w:rsidRDefault="007E4A5A" w14:paraId="435E992C" w14:textId="77777777">
            <w:pPr>
              <w:jc w:val="right"/>
              <w:rPr>
                <w:rFonts w:ascii="Times New Roman" w:hAnsi="Times New Roman"/>
              </w:rPr>
            </w:pPr>
            <w:r w:rsidRPr="00FB3A0A">
              <w:rPr>
                <w:rFonts w:ascii="Times New Roman" w:hAnsi="Times New Roman"/>
              </w:rPr>
              <w:t>250,000</w:t>
            </w:r>
          </w:p>
        </w:tc>
        <w:tc>
          <w:tcPr>
            <w:tcW w:w="1585" w:type="dxa"/>
            <w:shd w:val="clear" w:color="auto" w:fill="auto"/>
          </w:tcPr>
          <w:p w:rsidRPr="00FB3A0A" w:rsidR="00AD7CC4" w:rsidP="00FB3A0A" w:rsidRDefault="00AD7CC4" w14:paraId="1F26F6B7" w14:textId="77777777">
            <w:pPr>
              <w:jc w:val="right"/>
              <w:rPr>
                <w:rFonts w:ascii="Times New Roman" w:hAnsi="Times New Roman"/>
              </w:rPr>
            </w:pPr>
            <w:r w:rsidRPr="00FB3A0A">
              <w:rPr>
                <w:rFonts w:ascii="Times New Roman" w:hAnsi="Times New Roman"/>
              </w:rPr>
              <w:t>1</w:t>
            </w:r>
          </w:p>
        </w:tc>
        <w:tc>
          <w:tcPr>
            <w:tcW w:w="1870" w:type="dxa"/>
            <w:shd w:val="clear" w:color="auto" w:fill="auto"/>
          </w:tcPr>
          <w:p w:rsidRPr="00FB3A0A" w:rsidR="00AD7CC4" w:rsidP="00FB3A0A" w:rsidRDefault="00AD7CC4" w14:paraId="34D39A21" w14:textId="77777777">
            <w:pPr>
              <w:jc w:val="right"/>
              <w:rPr>
                <w:rFonts w:ascii="Times New Roman" w:hAnsi="Times New Roman"/>
              </w:rPr>
            </w:pPr>
            <w:r w:rsidRPr="00FB3A0A">
              <w:rPr>
                <w:rFonts w:ascii="Times New Roman" w:hAnsi="Times New Roman"/>
              </w:rPr>
              <w:t>30</w:t>
            </w:r>
          </w:p>
        </w:tc>
        <w:tc>
          <w:tcPr>
            <w:tcW w:w="1870" w:type="dxa"/>
            <w:shd w:val="clear" w:color="auto" w:fill="auto"/>
          </w:tcPr>
          <w:p w:rsidRPr="00FB3A0A" w:rsidR="00AD7CC4" w:rsidP="00FB3A0A" w:rsidRDefault="00B31254" w14:paraId="34CCC10D" w14:textId="77777777">
            <w:pPr>
              <w:jc w:val="right"/>
              <w:rPr>
                <w:rFonts w:ascii="Times New Roman" w:hAnsi="Times New Roman"/>
              </w:rPr>
            </w:pPr>
            <w:r w:rsidRPr="00FB3A0A">
              <w:rPr>
                <w:rFonts w:ascii="Times New Roman" w:hAnsi="Times New Roman"/>
              </w:rPr>
              <w:t>125,000</w:t>
            </w:r>
          </w:p>
        </w:tc>
        <w:tc>
          <w:tcPr>
            <w:tcW w:w="1870" w:type="dxa"/>
            <w:shd w:val="clear" w:color="auto" w:fill="auto"/>
          </w:tcPr>
          <w:p w:rsidRPr="00FB3A0A" w:rsidR="00AD7CC4" w:rsidP="00FB3A0A" w:rsidRDefault="00AD7CC4" w14:paraId="2E16DA21" w14:textId="15B572B2">
            <w:pPr>
              <w:jc w:val="right"/>
              <w:rPr>
                <w:rFonts w:ascii="Times New Roman" w:hAnsi="Times New Roman"/>
              </w:rPr>
            </w:pPr>
            <w:r w:rsidRPr="00FB3A0A">
              <w:rPr>
                <w:rFonts w:ascii="Times New Roman" w:hAnsi="Times New Roman"/>
              </w:rPr>
              <w:t>$</w:t>
            </w:r>
            <w:r w:rsidR="00D52E0C">
              <w:rPr>
                <w:rFonts w:ascii="Times New Roman" w:hAnsi="Times New Roman"/>
              </w:rPr>
              <w:t>3</w:t>
            </w:r>
            <w:r w:rsidRPr="00FB3A0A" w:rsidR="00B31254">
              <w:rPr>
                <w:rFonts w:ascii="Times New Roman" w:hAnsi="Times New Roman"/>
              </w:rPr>
              <w:t>,3</w:t>
            </w:r>
            <w:r w:rsidR="00D52E0C">
              <w:rPr>
                <w:rFonts w:ascii="Times New Roman" w:hAnsi="Times New Roman"/>
              </w:rPr>
              <w:t>83</w:t>
            </w:r>
            <w:r w:rsidRPr="00FB3A0A" w:rsidR="00B31254">
              <w:rPr>
                <w:rFonts w:ascii="Times New Roman" w:hAnsi="Times New Roman"/>
              </w:rPr>
              <w:t>,</w:t>
            </w:r>
            <w:r w:rsidR="00D52E0C">
              <w:rPr>
                <w:rFonts w:ascii="Times New Roman" w:hAnsi="Times New Roman"/>
              </w:rPr>
              <w:t>75</w:t>
            </w:r>
            <w:r w:rsidRPr="00FB3A0A" w:rsidR="00B31254">
              <w:rPr>
                <w:rFonts w:ascii="Times New Roman" w:hAnsi="Times New Roman"/>
              </w:rPr>
              <w:t>0</w:t>
            </w:r>
          </w:p>
        </w:tc>
      </w:tr>
    </w:tbl>
    <w:p w:rsidR="00AD7CC4" w:rsidP="00D52E0C" w:rsidRDefault="00AD7CC4" w14:paraId="3D5FC1A5" w14:textId="77777777">
      <w:pPr>
        <w:ind w:left="720"/>
        <w:rPr>
          <w:rFonts w:ascii="Times New Roman" w:hAnsi="Times New Roman"/>
        </w:rPr>
      </w:pPr>
      <w:r>
        <w:rPr>
          <w:rFonts w:ascii="Times New Roman" w:hAnsi="Times New Roman"/>
        </w:rPr>
        <w:t xml:space="preserve">****We based this dollar amount on the Average Theoretical Hourly Cost Amount in dollars shown on the burden chart above.  </w:t>
      </w:r>
    </w:p>
    <w:p w:rsidR="00D52E0C" w:rsidP="00AD7CC4" w:rsidRDefault="00D52E0C" w14:paraId="26C9EE08" w14:textId="77777777">
      <w:pPr>
        <w:ind w:left="360"/>
        <w:rPr>
          <w:rFonts w:ascii="Times New Roman" w:hAnsi="Times New Roman"/>
        </w:rPr>
      </w:pPr>
    </w:p>
    <w:p w:rsidR="00AD7CC4" w:rsidP="00D52E0C" w:rsidRDefault="00AD7CC4" w14:paraId="1D949F40" w14:textId="31C3275D">
      <w:pPr>
        <w:ind w:left="720"/>
        <w:rPr>
          <w:rFonts w:ascii="Times New Roman" w:hAnsi="Times New Roman"/>
        </w:rPr>
      </w:pPr>
      <w:r>
        <w:rPr>
          <w:rFonts w:ascii="Times New Roman" w:hAnsi="Times New Roman"/>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007E4A5A" w:rsidP="00AD7CC4" w:rsidRDefault="007E4A5A" w14:paraId="69AE1897" w14:textId="77777777">
      <w:pPr>
        <w:pStyle w:val="ListParagraph"/>
        <w:ind w:left="360"/>
        <w:rPr>
          <w:rFonts w:ascii="Times New Roman" w:hAnsi="Times New Roman"/>
        </w:rPr>
      </w:pPr>
    </w:p>
    <w:p w:rsidR="00AD7CC4" w:rsidP="00D52E0C" w:rsidRDefault="00AD7CC4" w14:paraId="56F2377D" w14:textId="77777777">
      <w:pPr>
        <w:pStyle w:val="ListParagraph"/>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AD7CC4" w:rsidP="00AD7CC4" w:rsidRDefault="00AD7CC4" w14:paraId="2547A010" w14:textId="77777777">
      <w:pPr>
        <w:pStyle w:val="ListParagraph"/>
        <w:ind w:left="360"/>
        <w:rPr>
          <w:rFonts w:ascii="Times New Roman" w:hAnsi="Times New Roman"/>
        </w:rPr>
      </w:pPr>
    </w:p>
    <w:p w:rsidRPr="002F73DF" w:rsidR="00AD7CC4" w:rsidP="00D52E0C" w:rsidRDefault="008E3E68" w14:paraId="47D43DA2" w14:textId="41F0550C">
      <w:pPr>
        <w:pStyle w:val="ListParagraph"/>
        <w:tabs>
          <w:tab w:val="left" w:pos="720"/>
        </w:tabs>
        <w:rPr>
          <w:rFonts w:ascii="Times New Roman" w:hAnsi="Times New Roman"/>
          <w:b/>
        </w:rPr>
      </w:pPr>
      <w:r w:rsidRPr="00535E84">
        <w:rPr>
          <w:rFonts w:ascii="Times New Roman" w:hAnsi="Times New Roman" w:eastAsia="Calibri"/>
          <w:color w:val="000000"/>
        </w:rPr>
        <w:t>We base our burden estimates on current management information data, which includes data from actual interviews, as well as from years of conducting this information collection.  Per our management information data, we believe that 1</w:t>
      </w:r>
      <w:r>
        <w:rPr>
          <w:rFonts w:ascii="Times New Roman" w:hAnsi="Times New Roman" w:eastAsia="Calibri"/>
          <w:color w:val="000000"/>
        </w:rPr>
        <w:t>0</w:t>
      </w:r>
      <w:r w:rsidRPr="00535E84">
        <w:rPr>
          <w:rFonts w:ascii="Times New Roman" w:hAnsi="Times New Roman" w:eastAsia="Calibri"/>
          <w:color w:val="000000"/>
        </w:rPr>
        <w:t xml:space="preserve"> minutes accurately shows the average burden per response for reading the </w:t>
      </w:r>
      <w:r w:rsidRPr="00535E84">
        <w:rPr>
          <w:rFonts w:ascii="Times New Roman" w:hAnsi="Times New Roman" w:eastAsia="Calibri"/>
        </w:rPr>
        <w:t>instructions, gathering the facts, and answering the questions</w:t>
      </w:r>
      <w:r w:rsidRPr="00535E84">
        <w:rPr>
          <w:rFonts w:ascii="Times New Roman" w:hAnsi="Times New Roman" w:eastAsia="Calibri"/>
          <w:color w:val="000000"/>
        </w:rPr>
        <w:t>.  Based on our current management information data, the current burden information we provided is accurate</w:t>
      </w:r>
      <w:r>
        <w:rPr>
          <w:rFonts w:ascii="Times New Roman" w:hAnsi="Times New Roman" w:eastAsia="Calibri"/>
          <w:color w:val="000000"/>
        </w:rPr>
        <w:t xml:space="preserve">.  </w:t>
      </w:r>
      <w:r w:rsidRPr="002F73DF" w:rsidR="00AD7CC4">
        <w:rPr>
          <w:rFonts w:ascii="Times New Roman" w:hAnsi="Times New Roman"/>
        </w:rPr>
        <w:t xml:space="preserve">The total burden for this ICR is </w:t>
      </w:r>
      <w:r w:rsidR="007E4A5A">
        <w:rPr>
          <w:rFonts w:ascii="Times New Roman" w:hAnsi="Times New Roman"/>
          <w:b/>
        </w:rPr>
        <w:t>41,677</w:t>
      </w:r>
      <w:r w:rsidRPr="002F73DF" w:rsidR="00AD7CC4">
        <w:rPr>
          <w:rFonts w:ascii="Times New Roman" w:hAnsi="Times New Roman"/>
          <w:b/>
        </w:rPr>
        <w:t xml:space="preserve"> </w:t>
      </w:r>
      <w:r w:rsidRPr="002F73DF" w:rsidR="00AD7CC4">
        <w:rPr>
          <w:rFonts w:ascii="Times New Roman" w:hAnsi="Times New Roman"/>
        </w:rPr>
        <w:t xml:space="preserve">burden hours (reflecting SSA management information data), which results in an associated theoretical (not actual) opportunity cost financial burden of </w:t>
      </w:r>
      <w:r w:rsidR="00E05512">
        <w:rPr>
          <w:rFonts w:ascii="Times New Roman" w:hAnsi="Times New Roman"/>
          <w:b/>
        </w:rPr>
        <w:t>$</w:t>
      </w:r>
      <w:r>
        <w:rPr>
          <w:rFonts w:ascii="Times New Roman" w:hAnsi="Times New Roman"/>
          <w:b/>
        </w:rPr>
        <w:t>7,218,946</w:t>
      </w:r>
      <w:r w:rsidRPr="002F73DF" w:rsidR="00AD7CC4">
        <w:rPr>
          <w:rFonts w:ascii="Times New Roman" w:hAnsi="Times New Roman"/>
        </w:rPr>
        <w:t>.  SSA does not charge respondents to complete our applications.</w:t>
      </w:r>
    </w:p>
    <w:p w:rsidRPr="004C41A4" w:rsidR="003B15EC" w:rsidP="004C41A4" w:rsidRDefault="00AD7CC4" w14:paraId="344D560E" w14:textId="77777777">
      <w:pPr>
        <w:rPr>
          <w:rFonts w:ascii="Times New Roman" w:hAnsi="Times New Roman"/>
        </w:rPr>
      </w:pPr>
      <w:r>
        <w:rPr>
          <w:rFonts w:ascii="Times New Roman" w:hAnsi="Times New Roman"/>
          <w:b/>
        </w:rPr>
        <w:tab/>
      </w:r>
    </w:p>
    <w:p w:rsidRPr="00BC7F42" w:rsidR="00A45D82" w:rsidP="00A45D82" w:rsidRDefault="00A45D82" w14:paraId="15EB27A3" w14:textId="77777777">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2479F2" w:rsidP="00A45D82" w:rsidRDefault="002479F2" w14:paraId="795C55CD" w14:textId="77777777">
      <w:pPr>
        <w:ind w:left="720"/>
        <w:rPr>
          <w:rFonts w:ascii="Times New Roman" w:hAnsi="Times New Roman"/>
        </w:rPr>
      </w:pPr>
      <w:r w:rsidRPr="002479F2">
        <w:rPr>
          <w:rFonts w:ascii="Times New Roman" w:hAnsi="Times New Roman"/>
        </w:rPr>
        <w:t>This collection does not impose a known cost burden to respondents.</w:t>
      </w:r>
    </w:p>
    <w:p w:rsidRPr="00BC7F42" w:rsidR="00A45D82" w:rsidP="00A45D82" w:rsidRDefault="00A45D82" w14:paraId="6654A583" w14:textId="77777777">
      <w:pPr>
        <w:rPr>
          <w:rFonts w:ascii="Times New Roman" w:hAnsi="Times New Roman"/>
        </w:rPr>
      </w:pPr>
    </w:p>
    <w:p w:rsidRPr="00121032" w:rsidR="00121032" w:rsidP="00A45D82" w:rsidRDefault="00A45D82" w14:paraId="585E7F29" w14:textId="77777777">
      <w:pPr>
        <w:numPr>
          <w:ilvl w:val="0"/>
          <w:numId w:val="27"/>
        </w:numPr>
        <w:tabs>
          <w:tab w:val="clear" w:pos="360"/>
          <w:tab w:val="left" w:pos="720"/>
        </w:tabs>
        <w:ind w:left="720" w:hanging="720"/>
        <w:rPr>
          <w:rFonts w:ascii="Times New Roman" w:hAnsi="Times New Roman"/>
        </w:rPr>
      </w:pPr>
      <w:r w:rsidRPr="00BC7F42">
        <w:rPr>
          <w:rFonts w:ascii="Times New Roman" w:hAnsi="Times New Roman"/>
          <w:b/>
        </w:rPr>
        <w:t xml:space="preserve">Annual Cost </w:t>
      </w:r>
      <w:proofErr w:type="gramStart"/>
      <w:r w:rsidRPr="00BC7F42">
        <w:rPr>
          <w:rFonts w:ascii="Times New Roman" w:hAnsi="Times New Roman"/>
          <w:b/>
        </w:rPr>
        <w:t>To</w:t>
      </w:r>
      <w:proofErr w:type="gramEnd"/>
      <w:r w:rsidRPr="00BC7F42">
        <w:rPr>
          <w:rFonts w:ascii="Times New Roman" w:hAnsi="Times New Roman"/>
          <w:b/>
        </w:rPr>
        <w:t xml:space="preserve"> Federal Government</w:t>
      </w:r>
    </w:p>
    <w:p w:rsidRPr="00DB21F2" w:rsidR="00F02F68" w:rsidP="00DB21F2" w:rsidRDefault="00121032" w14:paraId="3C41294D" w14:textId="77777777">
      <w:pPr>
        <w:tabs>
          <w:tab w:val="left" w:pos="720"/>
        </w:tabs>
        <w:ind w:left="720"/>
        <w:rPr>
          <w:rFonts w:ascii="Times New Roman" w:hAnsi="Times New Roman"/>
        </w:rPr>
      </w:pPr>
      <w:r>
        <w:rPr>
          <w:rFonts w:ascii="Times New Roman" w:hAnsi="Times New Roman"/>
        </w:rPr>
        <w:t xml:space="preserve"> </w:t>
      </w:r>
    </w:p>
    <w:p w:rsidR="00F02F68" w:rsidP="008E3E68" w:rsidRDefault="00F02F68" w14:paraId="2ADA4DE9" w14:textId="6532C4F6">
      <w:pPr>
        <w:ind w:left="720"/>
        <w:rPr>
          <w:rFonts w:ascii="Times New Roman" w:hAnsi="Times New Roman"/>
          <w:color w:val="000000"/>
        </w:rPr>
      </w:pPr>
      <w:r w:rsidRPr="0047588F">
        <w:rPr>
          <w:rFonts w:ascii="Times New Roman" w:hAnsi="Times New Roman"/>
          <w:color w:val="000000"/>
        </w:rPr>
        <w:t>The annual cost to the Federa</w:t>
      </w:r>
      <w:r w:rsidR="00E57FCA">
        <w:rPr>
          <w:rFonts w:ascii="Times New Roman" w:hAnsi="Times New Roman"/>
          <w:color w:val="000000"/>
        </w:rPr>
        <w:t>l Government is approximately $</w:t>
      </w:r>
      <w:r w:rsidR="00EC015C">
        <w:rPr>
          <w:rFonts w:ascii="Times New Roman" w:hAnsi="Times New Roman"/>
          <w:color w:val="000000"/>
        </w:rPr>
        <w:t>1,444,63</w:t>
      </w:r>
      <w:r w:rsidR="002406BD">
        <w:rPr>
          <w:rFonts w:ascii="Times New Roman" w:hAnsi="Times New Roman"/>
          <w:color w:val="000000"/>
        </w:rPr>
        <w:t>1</w:t>
      </w:r>
      <w:r w:rsidR="00E87565">
        <w:rPr>
          <w:rFonts w:ascii="Times New Roman" w:hAnsi="Times New Roman"/>
          <w:color w:val="000000"/>
        </w:rPr>
        <w:t xml:space="preserve">. </w:t>
      </w:r>
      <w:r w:rsidRPr="0047588F">
        <w:rPr>
          <w:rFonts w:ascii="Times New Roman" w:hAnsi="Times New Roman"/>
          <w:color w:val="000000"/>
        </w:rPr>
        <w:t>This estimate accounts for costs from the following areas:</w:t>
      </w:r>
    </w:p>
    <w:p w:rsidR="008E3E68" w:rsidP="008E3E68" w:rsidRDefault="008E3E68" w14:paraId="44E8724A" w14:textId="77777777">
      <w:pPr>
        <w:ind w:left="720"/>
        <w:rPr>
          <w:rFonts w:ascii="Times New Roman" w:hAnsi="Times New Roman"/>
          <w:color w:val="000000"/>
        </w:rPr>
      </w:pPr>
    </w:p>
    <w:tbl>
      <w:tblPr>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2515"/>
        <w:gridCol w:w="2880"/>
      </w:tblGrid>
      <w:tr w:rsidR="00F02F68" w:rsidTr="008E3E68" w14:paraId="348EA59A" w14:textId="77777777">
        <w:tc>
          <w:tcPr>
            <w:tcW w:w="2520" w:type="dxa"/>
            <w:shd w:val="clear" w:color="auto" w:fill="auto"/>
          </w:tcPr>
          <w:p w:rsidRPr="00EF43B0" w:rsidR="00F02F68" w:rsidP="00EF43B0" w:rsidRDefault="00F02F68" w14:paraId="13EB9C71" w14:textId="77777777">
            <w:pPr>
              <w:pStyle w:val="ListParagraph"/>
              <w:ind w:left="0"/>
              <w:rPr>
                <w:rFonts w:ascii="Times New Roman" w:hAnsi="Times New Roman"/>
                <w:b/>
                <w:bCs/>
                <w:color w:val="000000"/>
              </w:rPr>
            </w:pPr>
            <w:r w:rsidRPr="00EF43B0">
              <w:rPr>
                <w:rFonts w:ascii="Times New Roman" w:hAnsi="Times New Roman"/>
                <w:b/>
                <w:bCs/>
                <w:color w:val="000000"/>
              </w:rPr>
              <w:t>Description of Cost Factor</w:t>
            </w:r>
          </w:p>
        </w:tc>
        <w:tc>
          <w:tcPr>
            <w:tcW w:w="2515" w:type="dxa"/>
            <w:shd w:val="clear" w:color="auto" w:fill="auto"/>
          </w:tcPr>
          <w:p w:rsidRPr="00EF43B0" w:rsidR="00F02F68" w:rsidP="00EF43B0" w:rsidRDefault="00F02F68" w14:paraId="50DD68C0" w14:textId="77777777">
            <w:pPr>
              <w:pStyle w:val="ListParagraph"/>
              <w:ind w:left="0"/>
              <w:rPr>
                <w:rFonts w:ascii="Times New Roman" w:hAnsi="Times New Roman"/>
                <w:b/>
                <w:bCs/>
                <w:color w:val="000000"/>
              </w:rPr>
            </w:pPr>
            <w:r w:rsidRPr="00EF43B0">
              <w:rPr>
                <w:rFonts w:ascii="Times New Roman" w:hAnsi="Times New Roman"/>
                <w:b/>
                <w:bCs/>
                <w:color w:val="000000"/>
              </w:rPr>
              <w:t>Methodology for Estimating Cost</w:t>
            </w:r>
          </w:p>
        </w:tc>
        <w:tc>
          <w:tcPr>
            <w:tcW w:w="2880" w:type="dxa"/>
            <w:shd w:val="clear" w:color="auto" w:fill="auto"/>
          </w:tcPr>
          <w:p w:rsidRPr="00EF43B0" w:rsidR="00F02F68" w:rsidP="00EF43B0" w:rsidRDefault="00F02F68" w14:paraId="59087573" w14:textId="77777777">
            <w:pPr>
              <w:pStyle w:val="ListParagraph"/>
              <w:ind w:left="0"/>
              <w:rPr>
                <w:rFonts w:ascii="Times New Roman" w:hAnsi="Times New Roman"/>
                <w:b/>
                <w:bCs/>
                <w:color w:val="000000"/>
              </w:rPr>
            </w:pPr>
            <w:r w:rsidRPr="00EF43B0">
              <w:rPr>
                <w:rFonts w:ascii="Times New Roman" w:hAnsi="Times New Roman"/>
                <w:b/>
                <w:bCs/>
                <w:color w:val="000000"/>
              </w:rPr>
              <w:t>Cost in Dollars*</w:t>
            </w:r>
          </w:p>
        </w:tc>
      </w:tr>
      <w:tr w:rsidR="00F02F68" w:rsidTr="008E3E68" w14:paraId="07BF197E" w14:textId="77777777">
        <w:tc>
          <w:tcPr>
            <w:tcW w:w="2520" w:type="dxa"/>
            <w:shd w:val="clear" w:color="auto" w:fill="auto"/>
          </w:tcPr>
          <w:p w:rsidRPr="00EF43B0" w:rsidR="00F02F68" w:rsidP="00EF43B0" w:rsidRDefault="00F02F68" w14:paraId="5F73E334" w14:textId="77777777">
            <w:pPr>
              <w:pStyle w:val="ListParagraph"/>
              <w:ind w:left="0"/>
              <w:rPr>
                <w:rFonts w:ascii="Times New Roman" w:hAnsi="Times New Roman"/>
                <w:color w:val="000000"/>
              </w:rPr>
            </w:pPr>
            <w:r w:rsidRPr="00EF43B0">
              <w:rPr>
                <w:rFonts w:ascii="Times New Roman" w:hAnsi="Times New Roman"/>
                <w:color w:val="000000"/>
              </w:rPr>
              <w:t>Designing and Printing the Form</w:t>
            </w:r>
          </w:p>
        </w:tc>
        <w:tc>
          <w:tcPr>
            <w:tcW w:w="2515" w:type="dxa"/>
            <w:shd w:val="clear" w:color="auto" w:fill="auto"/>
          </w:tcPr>
          <w:p w:rsidRPr="00EF43B0" w:rsidR="00F02F68" w:rsidP="00EF43B0" w:rsidRDefault="00F02F68" w14:paraId="7BE02F0F" w14:textId="77777777">
            <w:pPr>
              <w:pStyle w:val="ListParagraph"/>
              <w:ind w:left="0"/>
              <w:rPr>
                <w:rFonts w:ascii="Times New Roman" w:hAnsi="Times New Roman"/>
                <w:color w:val="000000"/>
              </w:rPr>
            </w:pPr>
            <w:r w:rsidRPr="00EF43B0">
              <w:rPr>
                <w:rFonts w:ascii="Times New Roman" w:hAnsi="Times New Roman"/>
                <w:color w:val="000000"/>
              </w:rPr>
              <w:t>Design Cost + Printing Cost</w:t>
            </w:r>
          </w:p>
        </w:tc>
        <w:tc>
          <w:tcPr>
            <w:tcW w:w="2880" w:type="dxa"/>
            <w:shd w:val="clear" w:color="auto" w:fill="auto"/>
          </w:tcPr>
          <w:p w:rsidRPr="008E3E68" w:rsidR="00F02F68" w:rsidP="008E3E68" w:rsidRDefault="00315E68" w14:paraId="627A453D" w14:textId="08CF0D5A">
            <w:pPr>
              <w:pStyle w:val="ListParagraph"/>
              <w:ind w:left="0"/>
              <w:jc w:val="right"/>
              <w:rPr>
                <w:rFonts w:ascii="Times New Roman" w:hAnsi="Times New Roman"/>
                <w:color w:val="000000"/>
              </w:rPr>
            </w:pPr>
            <w:r w:rsidRPr="008E3E68">
              <w:rPr>
                <w:rFonts w:ascii="Times New Roman" w:hAnsi="Times New Roman"/>
                <w:color w:val="000000"/>
              </w:rPr>
              <w:t>$58</w:t>
            </w:r>
            <w:r w:rsidR="002406BD">
              <w:rPr>
                <w:rFonts w:ascii="Times New Roman" w:hAnsi="Times New Roman"/>
                <w:color w:val="000000"/>
              </w:rPr>
              <w:t>6</w:t>
            </w:r>
          </w:p>
        </w:tc>
      </w:tr>
      <w:tr w:rsidR="00F02F68" w:rsidTr="008E3E68" w14:paraId="524E555B" w14:textId="77777777">
        <w:tc>
          <w:tcPr>
            <w:tcW w:w="2520" w:type="dxa"/>
            <w:shd w:val="clear" w:color="auto" w:fill="auto"/>
          </w:tcPr>
          <w:p w:rsidRPr="00EF43B0" w:rsidR="00F02F68" w:rsidP="00EF43B0" w:rsidRDefault="00F02F68" w14:paraId="4941B291" w14:textId="77777777">
            <w:pPr>
              <w:pStyle w:val="ListParagraph"/>
              <w:ind w:left="0"/>
              <w:rPr>
                <w:rFonts w:ascii="Times New Roman" w:hAnsi="Times New Roman"/>
                <w:color w:val="000000"/>
              </w:rPr>
            </w:pPr>
            <w:r w:rsidRPr="00EF43B0">
              <w:rPr>
                <w:rFonts w:ascii="Times New Roman" w:hAnsi="Times New Roman"/>
                <w:color w:val="000000"/>
              </w:rPr>
              <w:t>Distributing, Shipping, and Material Costs for the Form</w:t>
            </w:r>
          </w:p>
        </w:tc>
        <w:tc>
          <w:tcPr>
            <w:tcW w:w="2515" w:type="dxa"/>
            <w:shd w:val="clear" w:color="auto" w:fill="auto"/>
          </w:tcPr>
          <w:p w:rsidRPr="00EF43B0" w:rsidR="00F02F68" w:rsidP="00EF43B0" w:rsidRDefault="00F02F68" w14:paraId="786C3C90" w14:textId="77777777">
            <w:pPr>
              <w:pStyle w:val="ListParagraph"/>
              <w:ind w:left="0"/>
              <w:rPr>
                <w:rFonts w:ascii="Times New Roman" w:hAnsi="Times New Roman"/>
                <w:color w:val="000000"/>
              </w:rPr>
            </w:pPr>
            <w:r w:rsidRPr="00EF43B0">
              <w:rPr>
                <w:rFonts w:ascii="Times New Roman" w:hAnsi="Times New Roman"/>
                <w:color w:val="000000"/>
              </w:rPr>
              <w:t>Distribution + Shipping + Material Cost</w:t>
            </w:r>
          </w:p>
        </w:tc>
        <w:tc>
          <w:tcPr>
            <w:tcW w:w="2880" w:type="dxa"/>
            <w:shd w:val="clear" w:color="auto" w:fill="auto"/>
          </w:tcPr>
          <w:p w:rsidRPr="008E3E68" w:rsidR="00F02F68" w:rsidP="008E3E68" w:rsidRDefault="004224F9" w14:paraId="6B5C62FC" w14:textId="77777777">
            <w:pPr>
              <w:pStyle w:val="ListParagraph"/>
              <w:ind w:left="0"/>
              <w:jc w:val="right"/>
              <w:rPr>
                <w:rFonts w:ascii="Times New Roman" w:hAnsi="Times New Roman"/>
                <w:color w:val="000000"/>
              </w:rPr>
            </w:pPr>
            <w:r w:rsidRPr="008E3E68">
              <w:rPr>
                <w:rFonts w:ascii="Times New Roman" w:hAnsi="Times New Roman"/>
                <w:color w:val="000000"/>
              </w:rPr>
              <w:t>$0</w:t>
            </w:r>
          </w:p>
        </w:tc>
      </w:tr>
      <w:tr w:rsidR="00F02F68" w:rsidTr="008E3E68" w14:paraId="0EF52F54" w14:textId="77777777">
        <w:tc>
          <w:tcPr>
            <w:tcW w:w="2520" w:type="dxa"/>
            <w:shd w:val="clear" w:color="auto" w:fill="auto"/>
          </w:tcPr>
          <w:p w:rsidRPr="00EF43B0" w:rsidR="00F02F68" w:rsidP="00EF43B0" w:rsidRDefault="00F02F68" w14:paraId="222D6EFC" w14:textId="77777777">
            <w:pPr>
              <w:pStyle w:val="ListParagraph"/>
              <w:ind w:left="0"/>
              <w:rPr>
                <w:rFonts w:ascii="Times New Roman" w:hAnsi="Times New Roman"/>
                <w:color w:val="000000"/>
              </w:rPr>
            </w:pPr>
            <w:r w:rsidRPr="00EF43B0">
              <w:rPr>
                <w:rFonts w:ascii="Times New Roman" w:hAnsi="Times New Roman"/>
                <w:color w:val="000000"/>
              </w:rPr>
              <w:t>SSA Employee (e.g., field office, 800 number, DDS staff) Information Collection and Processing Time</w:t>
            </w:r>
          </w:p>
        </w:tc>
        <w:tc>
          <w:tcPr>
            <w:tcW w:w="2515" w:type="dxa"/>
            <w:shd w:val="clear" w:color="auto" w:fill="auto"/>
          </w:tcPr>
          <w:p w:rsidRPr="00EF43B0" w:rsidR="00F02F68" w:rsidP="00EF43B0" w:rsidRDefault="00F02F68" w14:paraId="440774BE" w14:textId="77777777">
            <w:pPr>
              <w:pStyle w:val="ListParagraph"/>
              <w:ind w:left="0"/>
              <w:rPr>
                <w:rFonts w:ascii="Times New Roman" w:hAnsi="Times New Roman"/>
                <w:color w:val="000000"/>
              </w:rPr>
            </w:pPr>
            <w:r w:rsidRPr="00EF43B0">
              <w:rPr>
                <w:rFonts w:ascii="Times New Roman" w:hAnsi="Times New Roman"/>
                <w:color w:val="000000"/>
              </w:rPr>
              <w:t>GS-9 employee x # of responses x processing time</w:t>
            </w:r>
          </w:p>
        </w:tc>
        <w:tc>
          <w:tcPr>
            <w:tcW w:w="2880" w:type="dxa"/>
            <w:shd w:val="clear" w:color="auto" w:fill="auto"/>
          </w:tcPr>
          <w:p w:rsidRPr="008E3E68" w:rsidR="00F02F68" w:rsidP="008E3E68" w:rsidRDefault="00FC76F7" w14:paraId="6D166387" w14:textId="77777777">
            <w:pPr>
              <w:pStyle w:val="ListParagraph"/>
              <w:ind w:left="0"/>
              <w:jc w:val="right"/>
              <w:rPr>
                <w:rFonts w:ascii="Times New Roman" w:hAnsi="Times New Roman"/>
                <w:color w:val="000000"/>
              </w:rPr>
            </w:pPr>
            <w:r w:rsidRPr="008E3E68">
              <w:rPr>
                <w:rFonts w:ascii="Times New Roman" w:hAnsi="Times New Roman"/>
                <w:color w:val="000000"/>
              </w:rPr>
              <w:t>1,440,625</w:t>
            </w:r>
          </w:p>
        </w:tc>
      </w:tr>
      <w:tr w:rsidR="00F02F68" w:rsidTr="008E3E68" w14:paraId="4A9E9D7B" w14:textId="77777777">
        <w:tc>
          <w:tcPr>
            <w:tcW w:w="2520" w:type="dxa"/>
            <w:shd w:val="clear" w:color="auto" w:fill="auto"/>
          </w:tcPr>
          <w:p w:rsidRPr="00EF43B0" w:rsidR="00F02F68" w:rsidP="00EF43B0" w:rsidRDefault="00F02F68" w14:paraId="6F25519A" w14:textId="77777777">
            <w:pPr>
              <w:pStyle w:val="ListParagraph"/>
              <w:ind w:left="0"/>
              <w:rPr>
                <w:rFonts w:ascii="Times New Roman" w:hAnsi="Times New Roman"/>
                <w:color w:val="000000"/>
              </w:rPr>
            </w:pPr>
            <w:r w:rsidRPr="00EF43B0">
              <w:rPr>
                <w:rFonts w:ascii="Times New Roman" w:hAnsi="Times New Roman"/>
                <w:color w:val="000000"/>
              </w:rPr>
              <w:t>Full-Time Equivalent Costs</w:t>
            </w:r>
          </w:p>
        </w:tc>
        <w:tc>
          <w:tcPr>
            <w:tcW w:w="2515" w:type="dxa"/>
            <w:shd w:val="clear" w:color="auto" w:fill="auto"/>
          </w:tcPr>
          <w:p w:rsidRPr="00EF43B0" w:rsidR="00F02F68" w:rsidP="00EF43B0" w:rsidRDefault="00F02F68" w14:paraId="05B8619B" w14:textId="77777777">
            <w:pPr>
              <w:pStyle w:val="ListParagraph"/>
              <w:ind w:left="0"/>
              <w:rPr>
                <w:rFonts w:ascii="Times New Roman" w:hAnsi="Times New Roman"/>
                <w:color w:val="000000"/>
              </w:rPr>
            </w:pPr>
            <w:r w:rsidRPr="00EF43B0">
              <w:rPr>
                <w:rFonts w:ascii="Times New Roman" w:hAnsi="Times New Roman"/>
                <w:color w:val="000000"/>
              </w:rPr>
              <w:t>Out of pocket costs + Other expenses for providing this service</w:t>
            </w:r>
          </w:p>
        </w:tc>
        <w:tc>
          <w:tcPr>
            <w:tcW w:w="2880" w:type="dxa"/>
            <w:shd w:val="clear" w:color="auto" w:fill="auto"/>
          </w:tcPr>
          <w:p w:rsidRPr="008E3E68" w:rsidR="00F02F68" w:rsidP="008E3E68" w:rsidRDefault="00F02F68" w14:paraId="0D853713" w14:textId="77777777">
            <w:pPr>
              <w:pStyle w:val="ListParagraph"/>
              <w:ind w:left="0"/>
              <w:jc w:val="right"/>
              <w:rPr>
                <w:rFonts w:ascii="Times New Roman" w:hAnsi="Times New Roman"/>
                <w:color w:val="000000"/>
              </w:rPr>
            </w:pPr>
            <w:r w:rsidRPr="008E3E68">
              <w:rPr>
                <w:rFonts w:ascii="Times New Roman" w:hAnsi="Times New Roman"/>
                <w:color w:val="000000"/>
              </w:rPr>
              <w:t>$0</w:t>
            </w:r>
          </w:p>
        </w:tc>
      </w:tr>
      <w:tr w:rsidR="00F02F68" w:rsidTr="008E3E68" w14:paraId="2C3109D2" w14:textId="77777777">
        <w:tc>
          <w:tcPr>
            <w:tcW w:w="2520" w:type="dxa"/>
            <w:shd w:val="clear" w:color="auto" w:fill="auto"/>
          </w:tcPr>
          <w:p w:rsidRPr="00EF43B0" w:rsidR="00F02F68" w:rsidP="00EF43B0" w:rsidRDefault="00F02F68" w14:paraId="420C5FC2" w14:textId="77777777">
            <w:pPr>
              <w:pStyle w:val="ListParagraph"/>
              <w:ind w:left="0"/>
              <w:rPr>
                <w:rFonts w:ascii="Times New Roman" w:hAnsi="Times New Roman"/>
                <w:color w:val="000000"/>
              </w:rPr>
            </w:pPr>
            <w:r w:rsidRPr="00EF43B0">
              <w:rPr>
                <w:rFonts w:ascii="Times New Roman" w:hAnsi="Times New Roman"/>
                <w:color w:val="000000"/>
              </w:rPr>
              <w:t>Systems Development, Updating, and Maintenance</w:t>
            </w:r>
          </w:p>
        </w:tc>
        <w:tc>
          <w:tcPr>
            <w:tcW w:w="2515" w:type="dxa"/>
            <w:shd w:val="clear" w:color="auto" w:fill="auto"/>
          </w:tcPr>
          <w:p w:rsidRPr="00EF43B0" w:rsidR="00F02F68" w:rsidP="00EF43B0" w:rsidRDefault="00F02F68" w14:paraId="6FC27AC7" w14:textId="77777777">
            <w:pPr>
              <w:pStyle w:val="ListParagraph"/>
              <w:ind w:left="0"/>
              <w:rPr>
                <w:rFonts w:ascii="Times New Roman" w:hAnsi="Times New Roman"/>
                <w:color w:val="000000"/>
              </w:rPr>
            </w:pPr>
            <w:r w:rsidRPr="00EF43B0">
              <w:rPr>
                <w:rFonts w:ascii="Times New Roman" w:hAnsi="Times New Roman"/>
                <w:color w:val="000000"/>
              </w:rPr>
              <w:t>GS-9 employee x man hours for development, updating, maintenance</w:t>
            </w:r>
          </w:p>
        </w:tc>
        <w:tc>
          <w:tcPr>
            <w:tcW w:w="2880" w:type="dxa"/>
            <w:shd w:val="clear" w:color="auto" w:fill="auto"/>
          </w:tcPr>
          <w:p w:rsidRPr="008E3E68" w:rsidR="00F02F68" w:rsidP="008E3E68" w:rsidRDefault="00F02F68" w14:paraId="12ED1450" w14:textId="57930C98">
            <w:pPr>
              <w:pStyle w:val="ListParagraph"/>
              <w:ind w:left="0"/>
              <w:jc w:val="right"/>
              <w:rPr>
                <w:rFonts w:ascii="Times New Roman" w:hAnsi="Times New Roman"/>
                <w:bCs/>
                <w:color w:val="000000"/>
              </w:rPr>
            </w:pPr>
            <w:r w:rsidRPr="008E3E68">
              <w:rPr>
                <w:rFonts w:ascii="Times New Roman" w:hAnsi="Times New Roman"/>
                <w:bCs/>
                <w:color w:val="000000"/>
              </w:rPr>
              <w:t>$3,420</w:t>
            </w:r>
          </w:p>
        </w:tc>
      </w:tr>
      <w:tr w:rsidR="00F02F68" w:rsidTr="008E3E68" w14:paraId="07614608" w14:textId="77777777">
        <w:tc>
          <w:tcPr>
            <w:tcW w:w="2520" w:type="dxa"/>
            <w:shd w:val="clear" w:color="auto" w:fill="auto"/>
          </w:tcPr>
          <w:p w:rsidRPr="00EF43B0" w:rsidR="00F02F68" w:rsidP="00EF43B0" w:rsidRDefault="00F02F68" w14:paraId="70527F13" w14:textId="77777777">
            <w:pPr>
              <w:pStyle w:val="ListParagraph"/>
              <w:ind w:left="0"/>
              <w:rPr>
                <w:rFonts w:ascii="Times New Roman" w:hAnsi="Times New Roman"/>
                <w:color w:val="000000"/>
              </w:rPr>
            </w:pPr>
            <w:r w:rsidRPr="00EF43B0">
              <w:rPr>
                <w:rFonts w:ascii="Times New Roman" w:hAnsi="Times New Roman"/>
                <w:color w:val="000000"/>
              </w:rPr>
              <w:t>Quantifiable IT Costs</w:t>
            </w:r>
          </w:p>
        </w:tc>
        <w:tc>
          <w:tcPr>
            <w:tcW w:w="2515" w:type="dxa"/>
            <w:shd w:val="clear" w:color="auto" w:fill="auto"/>
          </w:tcPr>
          <w:p w:rsidRPr="00EF43B0" w:rsidR="00F02F68" w:rsidP="00EF43B0" w:rsidRDefault="00F02F68" w14:paraId="27E1E82D" w14:textId="77777777">
            <w:pPr>
              <w:pStyle w:val="ListParagraph"/>
              <w:ind w:left="0"/>
              <w:rPr>
                <w:rFonts w:ascii="Times New Roman" w:hAnsi="Times New Roman"/>
                <w:color w:val="000000"/>
              </w:rPr>
            </w:pPr>
            <w:r w:rsidRPr="00EF43B0">
              <w:rPr>
                <w:rFonts w:ascii="Times New Roman" w:hAnsi="Times New Roman"/>
                <w:color w:val="000000"/>
              </w:rPr>
              <w:t>Any additional IT costs</w:t>
            </w:r>
          </w:p>
        </w:tc>
        <w:tc>
          <w:tcPr>
            <w:tcW w:w="2880" w:type="dxa"/>
            <w:shd w:val="clear" w:color="auto" w:fill="auto"/>
          </w:tcPr>
          <w:p w:rsidRPr="008E3E68" w:rsidR="00F02F68" w:rsidP="008E3E68" w:rsidRDefault="00F02F68" w14:paraId="2094CBF5" w14:textId="77777777">
            <w:pPr>
              <w:pStyle w:val="ListParagraph"/>
              <w:ind w:left="0"/>
              <w:jc w:val="right"/>
              <w:rPr>
                <w:rFonts w:ascii="Times New Roman" w:hAnsi="Times New Roman"/>
                <w:color w:val="000000"/>
              </w:rPr>
            </w:pPr>
            <w:r w:rsidRPr="008E3E68">
              <w:rPr>
                <w:rFonts w:ascii="Times New Roman" w:hAnsi="Times New Roman"/>
                <w:color w:val="000000"/>
              </w:rPr>
              <w:t>$0</w:t>
            </w:r>
          </w:p>
        </w:tc>
      </w:tr>
      <w:tr w:rsidR="00F02F68" w:rsidTr="008E3E68" w14:paraId="202AA3C1" w14:textId="77777777">
        <w:tc>
          <w:tcPr>
            <w:tcW w:w="2520" w:type="dxa"/>
            <w:shd w:val="clear" w:color="auto" w:fill="auto"/>
          </w:tcPr>
          <w:p w:rsidRPr="00EF43B0" w:rsidR="00F02F68" w:rsidP="00EF43B0" w:rsidRDefault="00F02F68" w14:paraId="3991433B" w14:textId="77777777">
            <w:pPr>
              <w:pStyle w:val="ListParagraph"/>
              <w:ind w:left="0"/>
              <w:rPr>
                <w:rFonts w:ascii="Times New Roman" w:hAnsi="Times New Roman"/>
                <w:b/>
                <w:bCs/>
                <w:color w:val="000000"/>
              </w:rPr>
            </w:pPr>
            <w:r w:rsidRPr="00EF43B0">
              <w:rPr>
                <w:rFonts w:ascii="Times New Roman" w:hAnsi="Times New Roman"/>
                <w:b/>
                <w:bCs/>
                <w:color w:val="000000"/>
              </w:rPr>
              <w:t>Total</w:t>
            </w:r>
          </w:p>
        </w:tc>
        <w:tc>
          <w:tcPr>
            <w:tcW w:w="2515" w:type="dxa"/>
            <w:shd w:val="clear" w:color="auto" w:fill="auto"/>
          </w:tcPr>
          <w:p w:rsidRPr="00EF43B0" w:rsidR="00F02F68" w:rsidP="00EF43B0" w:rsidRDefault="00F02F68" w14:paraId="14CD001C" w14:textId="77777777">
            <w:pPr>
              <w:pStyle w:val="ListParagraph"/>
              <w:ind w:left="0"/>
              <w:rPr>
                <w:rFonts w:ascii="Times New Roman" w:hAnsi="Times New Roman"/>
                <w:b/>
                <w:bCs/>
                <w:color w:val="000000"/>
              </w:rPr>
            </w:pPr>
          </w:p>
        </w:tc>
        <w:tc>
          <w:tcPr>
            <w:tcW w:w="2880" w:type="dxa"/>
            <w:shd w:val="clear" w:color="auto" w:fill="auto"/>
          </w:tcPr>
          <w:p w:rsidRPr="008E3E68" w:rsidR="00F02F68" w:rsidP="008E3E68" w:rsidRDefault="00315E68" w14:paraId="1789E533" w14:textId="4EDBA5EF">
            <w:pPr>
              <w:pStyle w:val="ListParagraph"/>
              <w:ind w:left="0"/>
              <w:jc w:val="right"/>
              <w:rPr>
                <w:rFonts w:ascii="Times New Roman" w:hAnsi="Times New Roman"/>
                <w:b/>
                <w:bCs/>
                <w:color w:val="000000"/>
              </w:rPr>
            </w:pPr>
            <w:r w:rsidRPr="008E3E68">
              <w:rPr>
                <w:rFonts w:ascii="Times New Roman" w:hAnsi="Times New Roman"/>
                <w:b/>
                <w:bCs/>
                <w:color w:val="000000"/>
              </w:rPr>
              <w:t>$1,444,63</w:t>
            </w:r>
            <w:r w:rsidR="002406BD">
              <w:rPr>
                <w:rFonts w:ascii="Times New Roman" w:hAnsi="Times New Roman"/>
                <w:b/>
                <w:bCs/>
                <w:color w:val="000000"/>
              </w:rPr>
              <w:t>1</w:t>
            </w:r>
          </w:p>
        </w:tc>
      </w:tr>
    </w:tbl>
    <w:p w:rsidR="008E3E68" w:rsidP="008E3E68" w:rsidRDefault="008E3E68" w14:paraId="472838E0" w14:textId="77777777">
      <w:pPr>
        <w:spacing w:after="160" w:line="259" w:lineRule="auto"/>
        <w:ind w:left="720"/>
        <w:rPr>
          <w:rFonts w:ascii="Times New Roman" w:hAnsi="Times New Roman" w:eastAsiaTheme="minorHAnsi"/>
          <w:color w:val="000000"/>
        </w:rPr>
      </w:pPr>
      <w:r w:rsidRPr="00F701EF">
        <w:rPr>
          <w:rFonts w:ascii="Times New Roman" w:hAnsi="Times New Roman" w:eastAsiaTheme="minorHAnsi"/>
          <w:color w:val="000000"/>
        </w:rPr>
        <w:t>* We have inserted a $0 amount for cost factors that do not apply to this collection.</w:t>
      </w:r>
    </w:p>
    <w:p w:rsidR="00A06BE2" w:rsidP="008E3E68" w:rsidRDefault="008E3E68" w14:paraId="1ED8EEDE" w14:textId="29D3253D">
      <w:pPr>
        <w:tabs>
          <w:tab w:val="left" w:pos="720"/>
        </w:tabs>
        <w:ind w:left="720"/>
        <w:rPr>
          <w:rFonts w:ascii="Times New Roman" w:hAnsi="Times New Roman"/>
        </w:rPr>
      </w:pPr>
      <w:r w:rsidRPr="00F701EF">
        <w:rPr>
          <w:rFonts w:ascii="Times New Roman" w:hAnsi="Times New Roman" w:eastAsiaTheme="minorHAnsi"/>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eastAsiaTheme="minorHAnsi"/>
          <w:color w:val="000000"/>
        </w:rPr>
        <w:t>.</w:t>
      </w:r>
    </w:p>
    <w:p w:rsidRPr="00BC7F42" w:rsidR="00A45D82" w:rsidP="00BF4955" w:rsidRDefault="00A45D82" w14:paraId="035086A1" w14:textId="77777777">
      <w:pPr>
        <w:rPr>
          <w:rFonts w:ascii="Times New Roman" w:hAnsi="Times New Roman"/>
          <w:i/>
        </w:rPr>
      </w:pPr>
    </w:p>
    <w:p w:rsidR="00063A05" w:rsidP="00A45D82" w:rsidRDefault="00A45D82" w14:paraId="43498902" w14:textId="77777777">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DB21F2" w:rsidR="00CA5F75" w:rsidP="001D1133" w:rsidRDefault="00CC6F8D" w14:paraId="7719E63F" w14:textId="6DA9BF14">
      <w:pPr>
        <w:ind w:left="720"/>
        <w:rPr>
          <w:rFonts w:ascii="Times New Roman" w:hAnsi="Times New Roman"/>
          <w:b/>
        </w:rPr>
      </w:pPr>
      <w:r w:rsidRPr="00CC6F8D">
        <w:rPr>
          <w:rFonts w:ascii="Times New Roman" w:hAnsi="Times New Roman"/>
        </w:rPr>
        <w:t>There are no changes to the public reporting burden.</w:t>
      </w:r>
      <w:r w:rsidR="001D1133">
        <w:rPr>
          <w:rFonts w:ascii="Times New Roman" w:hAnsi="Times New Roman"/>
        </w:rPr>
        <w:t xml:space="preserve">  However, we updated the burden in ROCIS to include the </w:t>
      </w:r>
      <w:r w:rsidR="00BF61EF">
        <w:rPr>
          <w:rFonts w:ascii="Times New Roman" w:hAnsi="Times New Roman"/>
        </w:rPr>
        <w:t>30-minute</w:t>
      </w:r>
      <w:r w:rsidR="001D1133">
        <w:rPr>
          <w:rFonts w:ascii="Times New Roman" w:hAnsi="Times New Roman"/>
        </w:rPr>
        <w:t xml:space="preserve"> travel time to the field office, which increased the overall burden for this collection.</w:t>
      </w:r>
    </w:p>
    <w:p w:rsidRPr="00BC7F42" w:rsidR="00145796" w:rsidP="00A45D82" w:rsidRDefault="00145796" w14:paraId="37A2EB89" w14:textId="77777777">
      <w:pPr>
        <w:rPr>
          <w:rFonts w:ascii="Times New Roman" w:hAnsi="Times New Roman"/>
        </w:rPr>
      </w:pPr>
    </w:p>
    <w:p w:rsidR="00063A05" w:rsidP="00A45D82" w:rsidRDefault="00A45D82" w14:paraId="0032A8EF" w14:textId="77777777">
      <w:pPr>
        <w:ind w:left="720" w:hanging="720"/>
        <w:rPr>
          <w:rFonts w:ascii="Times New Roman" w:hAnsi="Times New Roman"/>
          <w:b/>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CC6F8D" w:rsidP="00A45D82" w:rsidRDefault="00CC6F8D" w14:paraId="32879B36" w14:textId="77777777">
      <w:pPr>
        <w:ind w:left="720" w:hanging="720"/>
        <w:rPr>
          <w:rFonts w:ascii="Times New Roman" w:hAnsi="Times New Roman"/>
        </w:rPr>
      </w:pPr>
      <w:r>
        <w:rPr>
          <w:rFonts w:ascii="Times New Roman" w:hAnsi="Times New Roman"/>
        </w:rPr>
        <w:tab/>
      </w:r>
      <w:r w:rsidRPr="00CC6F8D">
        <w:rPr>
          <w:rFonts w:ascii="Times New Roman" w:hAnsi="Times New Roman"/>
        </w:rPr>
        <w:t>SSA will not publish the results of the information collection.</w:t>
      </w:r>
    </w:p>
    <w:p w:rsidRPr="00BC7F42" w:rsidR="00A45D82" w:rsidP="00A45D82" w:rsidRDefault="00A45D82" w14:paraId="175A3DEA" w14:textId="77777777">
      <w:pPr>
        <w:pStyle w:val="Header"/>
        <w:tabs>
          <w:tab w:val="clear" w:pos="4320"/>
          <w:tab w:val="clear" w:pos="8640"/>
        </w:tabs>
        <w:rPr>
          <w:rFonts w:ascii="Times New Roman" w:hAnsi="Times New Roman"/>
        </w:rPr>
      </w:pPr>
    </w:p>
    <w:p w:rsidR="003B30B4" w:rsidP="00A45D82" w:rsidRDefault="00A45D82" w14:paraId="7C05ECF5" w14:textId="77777777">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CC6F8D" w:rsidP="00DB21F2" w:rsidRDefault="00CC6F8D" w14:paraId="0A6060A1" w14:textId="77777777">
      <w:pPr>
        <w:pStyle w:val="NoSpacing"/>
        <w:ind w:left="720"/>
        <w:rPr>
          <w:bCs/>
          <w:iCs/>
        </w:rPr>
      </w:pPr>
      <w:r w:rsidRPr="00CC6F8D">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BC7F42" w:rsidR="00A45D82" w:rsidP="00A45D82" w:rsidRDefault="00A45D82" w14:paraId="2E67AA13"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Pr="00DB21F2" w:rsidR="000B3B12" w:rsidP="00DB21F2" w:rsidRDefault="00A45D82" w14:paraId="59F46D79" w14:textId="77777777">
      <w:pPr>
        <w:numPr>
          <w:ilvl w:val="0"/>
          <w:numId w:val="43"/>
        </w:numPr>
        <w:rPr>
          <w:rFonts w:ascii="Times New Roman" w:hAnsi="Times New Roman"/>
          <w:b/>
        </w:rPr>
      </w:pPr>
      <w:r w:rsidRPr="00BC7F42">
        <w:rPr>
          <w:rFonts w:ascii="Times New Roman" w:hAnsi="Times New Roman"/>
          <w:b/>
        </w:rPr>
        <w:t>Exceptions to Certification Statement</w:t>
      </w:r>
    </w:p>
    <w:p w:rsidR="008E3E68" w:rsidP="008E3E68" w:rsidRDefault="0041131C" w14:paraId="5F9498B5" w14:textId="32C4CEC1">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DB21F2">
        <w:rPr>
          <w:rFonts w:ascii="Times New Roman" w:hAnsi="Times New Roman"/>
          <w:b w:val="0"/>
          <w:i w:val="0"/>
        </w:rPr>
        <w:t xml:space="preserve">SSA is not requesting an exception to the certification requirements at </w:t>
      </w:r>
      <w:r w:rsidRPr="008E3E68">
        <w:rPr>
          <w:rFonts w:ascii="Times New Roman" w:hAnsi="Times New Roman"/>
          <w:b w:val="0"/>
          <w:iCs w:val="0"/>
        </w:rPr>
        <w:t>5 CFR</w:t>
      </w:r>
      <w:r w:rsidR="008E3E68">
        <w:rPr>
          <w:rFonts w:ascii="Times New Roman" w:hAnsi="Times New Roman"/>
          <w:b w:val="0"/>
          <w:iCs w:val="0"/>
        </w:rPr>
        <w:t> </w:t>
      </w:r>
      <w:r w:rsidRPr="008E3E68">
        <w:rPr>
          <w:rFonts w:ascii="Times New Roman" w:hAnsi="Times New Roman"/>
          <w:b w:val="0"/>
          <w:iCs w:val="0"/>
        </w:rPr>
        <w:t xml:space="preserve">1320.9 </w:t>
      </w:r>
      <w:r w:rsidRPr="00DB21F2">
        <w:rPr>
          <w:rFonts w:ascii="Times New Roman" w:hAnsi="Times New Roman"/>
          <w:b w:val="0"/>
          <w:i w:val="0"/>
        </w:rPr>
        <w:t xml:space="preserve">and related provisions at </w:t>
      </w:r>
      <w:r w:rsidRPr="008E3E68">
        <w:rPr>
          <w:rFonts w:ascii="Times New Roman" w:hAnsi="Times New Roman"/>
          <w:b w:val="0"/>
          <w:iCs w:val="0"/>
        </w:rPr>
        <w:t>5 CFR 1320.8(b)(3)</w:t>
      </w:r>
      <w:r w:rsidRPr="00DB21F2">
        <w:rPr>
          <w:rFonts w:ascii="Times New Roman" w:hAnsi="Times New Roman"/>
          <w:b w:val="0"/>
          <w:i w:val="0"/>
        </w:rPr>
        <w:t xml:space="preserve">. </w:t>
      </w:r>
    </w:p>
    <w:p w:rsidR="008E3E68" w:rsidP="008E3E68" w:rsidRDefault="008E3E68" w14:paraId="433CA04C" w14:textId="1FF018E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Pr="007D344A" w:rsidR="008E3E68" w:rsidP="008E3E68" w:rsidRDefault="008E3E68" w14:paraId="28EF7262" w14:textId="68EEC891">
      <w:pPr>
        <w:widowControl/>
        <w:ind w:left="90"/>
        <w:rPr>
          <w:rFonts w:ascii="Times New Roman" w:hAnsi="Times New Roman"/>
          <w:b/>
        </w:rPr>
      </w:pPr>
      <w:r w:rsidRPr="008E3E68">
        <w:rPr>
          <w:rFonts w:ascii="Times New Roman" w:hAnsi="Times New Roman"/>
          <w:b/>
        </w:rPr>
        <w:t>B.</w:t>
      </w:r>
      <w:r w:rsidRPr="008E3E68">
        <w:rPr>
          <w:rFonts w:ascii="Times New Roman" w:hAnsi="Times New Roman"/>
          <w:b/>
        </w:rPr>
        <w:tab/>
      </w:r>
      <w:r>
        <w:rPr>
          <w:rFonts w:ascii="Times New Roman" w:hAnsi="Times New Roman"/>
          <w:b/>
          <w:u w:val="single"/>
        </w:rPr>
        <w:t>Collections of Information Employing Statistical Methods</w:t>
      </w:r>
    </w:p>
    <w:p w:rsidR="008E3E68" w:rsidP="008E3E68" w:rsidRDefault="008E3E68" w14:paraId="0503F22C" w14:textId="77777777">
      <w:pPr>
        <w:ind w:left="1080"/>
        <w:rPr>
          <w:rFonts w:ascii="Times New Roman" w:hAnsi="Times New Roman"/>
          <w:b/>
          <w:u w:val="single"/>
        </w:rPr>
      </w:pPr>
    </w:p>
    <w:p w:rsidR="008E3E68" w:rsidP="008E3E68" w:rsidRDefault="008E3E68" w14:paraId="036E29ED" w14:textId="77777777">
      <w:pPr>
        <w:ind w:left="720"/>
        <w:rPr>
          <w:rFonts w:ascii="Times New Roman" w:hAnsi="Times New Roman"/>
        </w:rPr>
      </w:pPr>
      <w:r w:rsidRPr="007D344A">
        <w:rPr>
          <w:rFonts w:ascii="Times New Roman" w:hAnsi="Times New Roman"/>
        </w:rPr>
        <w:t>SSA does not use statistical methods for this information collection.</w:t>
      </w:r>
    </w:p>
    <w:p w:rsidRPr="004C4147" w:rsidR="008E3E68" w:rsidP="008E3E68" w:rsidRDefault="008E3E68" w14:paraId="58F84FC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sectPr w:rsidRPr="004C4147" w:rsidR="008E3E6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F4994" w14:textId="77777777" w:rsidR="002E2A7C" w:rsidRDefault="002E2A7C">
      <w:r>
        <w:separator/>
      </w:r>
    </w:p>
  </w:endnote>
  <w:endnote w:type="continuationSeparator" w:id="0">
    <w:p w14:paraId="2A10952D" w14:textId="77777777" w:rsidR="002E2A7C" w:rsidRDefault="002E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85CA8" w14:textId="77777777" w:rsidR="002E2A7C" w:rsidRDefault="002E2A7C">
      <w:r>
        <w:separator/>
      </w:r>
    </w:p>
  </w:footnote>
  <w:footnote w:type="continuationSeparator" w:id="0">
    <w:p w14:paraId="2FAE7519" w14:textId="77777777" w:rsidR="002E2A7C" w:rsidRDefault="002E2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EE3401C"/>
    <w:multiLevelType w:val="hybridMultilevel"/>
    <w:tmpl w:val="C14AE528"/>
    <w:lvl w:ilvl="0" w:tplc="920EA3B8">
      <w:start w:val="1"/>
      <w:numFmt w:val="upperLetter"/>
      <w:lvlText w:val="%1."/>
      <w:lvlJc w:val="left"/>
      <w:pPr>
        <w:ind w:left="1080" w:hanging="72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8"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7"/>
  </w:num>
  <w:num w:numId="3">
    <w:abstractNumId w:val="3"/>
  </w:num>
  <w:num w:numId="4">
    <w:abstractNumId w:val="19"/>
  </w:num>
  <w:num w:numId="5">
    <w:abstractNumId w:val="43"/>
  </w:num>
  <w:num w:numId="6">
    <w:abstractNumId w:val="7"/>
  </w:num>
  <w:num w:numId="7">
    <w:abstractNumId w:val="29"/>
  </w:num>
  <w:num w:numId="8">
    <w:abstractNumId w:val="35"/>
  </w:num>
  <w:num w:numId="9">
    <w:abstractNumId w:val="41"/>
  </w:num>
  <w:num w:numId="10">
    <w:abstractNumId w:val="4"/>
  </w:num>
  <w:num w:numId="11">
    <w:abstractNumId w:val="2"/>
  </w:num>
  <w:num w:numId="12">
    <w:abstractNumId w:val="15"/>
  </w:num>
  <w:num w:numId="13">
    <w:abstractNumId w:val="20"/>
  </w:num>
  <w:num w:numId="14">
    <w:abstractNumId w:val="47"/>
  </w:num>
  <w:num w:numId="15">
    <w:abstractNumId w:val="10"/>
  </w:num>
  <w:num w:numId="16">
    <w:abstractNumId w:val="13"/>
  </w:num>
  <w:num w:numId="17">
    <w:abstractNumId w:val="33"/>
  </w:num>
  <w:num w:numId="18">
    <w:abstractNumId w:val="6"/>
  </w:num>
  <w:num w:numId="19">
    <w:abstractNumId w:val="5"/>
  </w:num>
  <w:num w:numId="20">
    <w:abstractNumId w:val="46"/>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4"/>
  </w:num>
  <w:num w:numId="26">
    <w:abstractNumId w:val="21"/>
  </w:num>
  <w:num w:numId="27">
    <w:abstractNumId w:val="42"/>
  </w:num>
  <w:num w:numId="28">
    <w:abstractNumId w:val="31"/>
  </w:num>
  <w:num w:numId="29">
    <w:abstractNumId w:val="28"/>
  </w:num>
  <w:num w:numId="30">
    <w:abstractNumId w:val="39"/>
  </w:num>
  <w:num w:numId="31">
    <w:abstractNumId w:val="37"/>
  </w:num>
  <w:num w:numId="32">
    <w:abstractNumId w:val="12"/>
  </w:num>
  <w:num w:numId="33">
    <w:abstractNumId w:val="26"/>
  </w:num>
  <w:num w:numId="34">
    <w:abstractNumId w:val="34"/>
  </w:num>
  <w:num w:numId="35">
    <w:abstractNumId w:val="48"/>
  </w:num>
  <w:num w:numId="36">
    <w:abstractNumId w:val="44"/>
  </w:num>
  <w:num w:numId="37">
    <w:abstractNumId w:val="18"/>
  </w:num>
  <w:num w:numId="38">
    <w:abstractNumId w:val="36"/>
  </w:num>
  <w:num w:numId="39">
    <w:abstractNumId w:val="9"/>
  </w:num>
  <w:num w:numId="40">
    <w:abstractNumId w:val="30"/>
  </w:num>
  <w:num w:numId="41">
    <w:abstractNumId w:val="23"/>
  </w:num>
  <w:num w:numId="42">
    <w:abstractNumId w:val="8"/>
  </w:num>
  <w:num w:numId="43">
    <w:abstractNumId w:val="1"/>
  </w:num>
  <w:num w:numId="44">
    <w:abstractNumId w:val="11"/>
  </w:num>
  <w:num w:numId="45">
    <w:abstractNumId w:val="45"/>
  </w:num>
  <w:num w:numId="46">
    <w:abstractNumId w:val="25"/>
  </w:num>
  <w:num w:numId="47">
    <w:abstractNumId w:val="32"/>
  </w:num>
  <w:num w:numId="48">
    <w:abstractNumId w:val="1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222A7"/>
    <w:rsid w:val="00025216"/>
    <w:rsid w:val="00025D75"/>
    <w:rsid w:val="0002659C"/>
    <w:rsid w:val="0002677F"/>
    <w:rsid w:val="00063A05"/>
    <w:rsid w:val="00064229"/>
    <w:rsid w:val="0006715D"/>
    <w:rsid w:val="0007189E"/>
    <w:rsid w:val="00077720"/>
    <w:rsid w:val="00077E0E"/>
    <w:rsid w:val="00086E84"/>
    <w:rsid w:val="000958AA"/>
    <w:rsid w:val="00097A16"/>
    <w:rsid w:val="000A6AE3"/>
    <w:rsid w:val="000B2B68"/>
    <w:rsid w:val="000B3B12"/>
    <w:rsid w:val="000C151C"/>
    <w:rsid w:val="000C1D18"/>
    <w:rsid w:val="000D39C7"/>
    <w:rsid w:val="000D5F5C"/>
    <w:rsid w:val="00121032"/>
    <w:rsid w:val="00122EE2"/>
    <w:rsid w:val="00127980"/>
    <w:rsid w:val="00133C56"/>
    <w:rsid w:val="0013481E"/>
    <w:rsid w:val="00145796"/>
    <w:rsid w:val="00146275"/>
    <w:rsid w:val="0015576E"/>
    <w:rsid w:val="00157AD6"/>
    <w:rsid w:val="00161A18"/>
    <w:rsid w:val="00177414"/>
    <w:rsid w:val="001779F3"/>
    <w:rsid w:val="00186C90"/>
    <w:rsid w:val="0019026B"/>
    <w:rsid w:val="00192897"/>
    <w:rsid w:val="001A3317"/>
    <w:rsid w:val="001A65F9"/>
    <w:rsid w:val="001B7CF4"/>
    <w:rsid w:val="001C6D3A"/>
    <w:rsid w:val="001D0B21"/>
    <w:rsid w:val="001D1133"/>
    <w:rsid w:val="001E1076"/>
    <w:rsid w:val="001F4AAD"/>
    <w:rsid w:val="00202C06"/>
    <w:rsid w:val="00214370"/>
    <w:rsid w:val="00226716"/>
    <w:rsid w:val="002321B0"/>
    <w:rsid w:val="002406BD"/>
    <w:rsid w:val="00246836"/>
    <w:rsid w:val="002479F2"/>
    <w:rsid w:val="00255CC2"/>
    <w:rsid w:val="0026052B"/>
    <w:rsid w:val="00276AAF"/>
    <w:rsid w:val="002801F8"/>
    <w:rsid w:val="002A206B"/>
    <w:rsid w:val="002A4C30"/>
    <w:rsid w:val="002B00BB"/>
    <w:rsid w:val="002B0820"/>
    <w:rsid w:val="002B5578"/>
    <w:rsid w:val="002D3320"/>
    <w:rsid w:val="002D5C51"/>
    <w:rsid w:val="002E18CF"/>
    <w:rsid w:val="002E2A7C"/>
    <w:rsid w:val="002E335E"/>
    <w:rsid w:val="002F1C11"/>
    <w:rsid w:val="00302545"/>
    <w:rsid w:val="00305930"/>
    <w:rsid w:val="00310CD2"/>
    <w:rsid w:val="00315E68"/>
    <w:rsid w:val="003176E1"/>
    <w:rsid w:val="00331821"/>
    <w:rsid w:val="00333D3D"/>
    <w:rsid w:val="00340D7D"/>
    <w:rsid w:val="003465DC"/>
    <w:rsid w:val="003469CA"/>
    <w:rsid w:val="0036696D"/>
    <w:rsid w:val="0038050B"/>
    <w:rsid w:val="003A2E77"/>
    <w:rsid w:val="003A6E57"/>
    <w:rsid w:val="003A71A9"/>
    <w:rsid w:val="003B15EC"/>
    <w:rsid w:val="003B30B4"/>
    <w:rsid w:val="003C10BD"/>
    <w:rsid w:val="003E145C"/>
    <w:rsid w:val="003F00B3"/>
    <w:rsid w:val="00401DE1"/>
    <w:rsid w:val="00405548"/>
    <w:rsid w:val="0041131C"/>
    <w:rsid w:val="004145D2"/>
    <w:rsid w:val="004179D8"/>
    <w:rsid w:val="004224F9"/>
    <w:rsid w:val="004238CA"/>
    <w:rsid w:val="004317CB"/>
    <w:rsid w:val="00447EE9"/>
    <w:rsid w:val="0045065A"/>
    <w:rsid w:val="004509AD"/>
    <w:rsid w:val="004733E4"/>
    <w:rsid w:val="00475350"/>
    <w:rsid w:val="00481B44"/>
    <w:rsid w:val="00484662"/>
    <w:rsid w:val="004915B5"/>
    <w:rsid w:val="004C4147"/>
    <w:rsid w:val="004C41A4"/>
    <w:rsid w:val="004E146D"/>
    <w:rsid w:val="0050197F"/>
    <w:rsid w:val="005040EC"/>
    <w:rsid w:val="00506486"/>
    <w:rsid w:val="00514E13"/>
    <w:rsid w:val="00527A61"/>
    <w:rsid w:val="0056163C"/>
    <w:rsid w:val="005721D4"/>
    <w:rsid w:val="00593A36"/>
    <w:rsid w:val="00594CB3"/>
    <w:rsid w:val="005A1198"/>
    <w:rsid w:val="005B15E5"/>
    <w:rsid w:val="005C2C39"/>
    <w:rsid w:val="005D4107"/>
    <w:rsid w:val="005D5B33"/>
    <w:rsid w:val="005F208A"/>
    <w:rsid w:val="006002DD"/>
    <w:rsid w:val="006013A3"/>
    <w:rsid w:val="00613BB7"/>
    <w:rsid w:val="006160ED"/>
    <w:rsid w:val="00626C22"/>
    <w:rsid w:val="00631F1B"/>
    <w:rsid w:val="0063304D"/>
    <w:rsid w:val="00637AF5"/>
    <w:rsid w:val="00640A26"/>
    <w:rsid w:val="00663881"/>
    <w:rsid w:val="00664553"/>
    <w:rsid w:val="006806E1"/>
    <w:rsid w:val="0069667B"/>
    <w:rsid w:val="006A3B6E"/>
    <w:rsid w:val="006B173F"/>
    <w:rsid w:val="006B17EF"/>
    <w:rsid w:val="006B297F"/>
    <w:rsid w:val="006E2FB4"/>
    <w:rsid w:val="006E59B6"/>
    <w:rsid w:val="006F2B8B"/>
    <w:rsid w:val="006F4D0F"/>
    <w:rsid w:val="0070479A"/>
    <w:rsid w:val="007074C5"/>
    <w:rsid w:val="00712F1B"/>
    <w:rsid w:val="0071437B"/>
    <w:rsid w:val="007245C9"/>
    <w:rsid w:val="007256B3"/>
    <w:rsid w:val="007309E2"/>
    <w:rsid w:val="00736F55"/>
    <w:rsid w:val="00742B56"/>
    <w:rsid w:val="00745462"/>
    <w:rsid w:val="00795BAB"/>
    <w:rsid w:val="007A08D1"/>
    <w:rsid w:val="007A2DEE"/>
    <w:rsid w:val="007B007C"/>
    <w:rsid w:val="007C0384"/>
    <w:rsid w:val="007C64B1"/>
    <w:rsid w:val="007D061D"/>
    <w:rsid w:val="007D17CC"/>
    <w:rsid w:val="007D22EB"/>
    <w:rsid w:val="007E17BD"/>
    <w:rsid w:val="007E4A5A"/>
    <w:rsid w:val="00806984"/>
    <w:rsid w:val="00810485"/>
    <w:rsid w:val="00814772"/>
    <w:rsid w:val="00824D72"/>
    <w:rsid w:val="00825B97"/>
    <w:rsid w:val="00831CCD"/>
    <w:rsid w:val="0084775D"/>
    <w:rsid w:val="0086463A"/>
    <w:rsid w:val="008754ED"/>
    <w:rsid w:val="00876482"/>
    <w:rsid w:val="00891CA8"/>
    <w:rsid w:val="00892E12"/>
    <w:rsid w:val="008B6774"/>
    <w:rsid w:val="008D0DA1"/>
    <w:rsid w:val="008D1504"/>
    <w:rsid w:val="008D158E"/>
    <w:rsid w:val="008E3A3A"/>
    <w:rsid w:val="008E3E68"/>
    <w:rsid w:val="00906892"/>
    <w:rsid w:val="009121F5"/>
    <w:rsid w:val="009252AB"/>
    <w:rsid w:val="00940CDE"/>
    <w:rsid w:val="00951258"/>
    <w:rsid w:val="00952C5B"/>
    <w:rsid w:val="00955EC4"/>
    <w:rsid w:val="009748B6"/>
    <w:rsid w:val="00975DD8"/>
    <w:rsid w:val="009A0B16"/>
    <w:rsid w:val="009A7309"/>
    <w:rsid w:val="009E3C50"/>
    <w:rsid w:val="009F0DE2"/>
    <w:rsid w:val="009F23D6"/>
    <w:rsid w:val="009F7BB3"/>
    <w:rsid w:val="00A06BE2"/>
    <w:rsid w:val="00A32C8F"/>
    <w:rsid w:val="00A337E4"/>
    <w:rsid w:val="00A33C65"/>
    <w:rsid w:val="00A34222"/>
    <w:rsid w:val="00A45D82"/>
    <w:rsid w:val="00A57F0F"/>
    <w:rsid w:val="00A651A7"/>
    <w:rsid w:val="00A67D76"/>
    <w:rsid w:val="00A706B8"/>
    <w:rsid w:val="00A75742"/>
    <w:rsid w:val="00A805BA"/>
    <w:rsid w:val="00AA06A4"/>
    <w:rsid w:val="00AA0858"/>
    <w:rsid w:val="00AA0C27"/>
    <w:rsid w:val="00AA4CAD"/>
    <w:rsid w:val="00AA6250"/>
    <w:rsid w:val="00AB0CA7"/>
    <w:rsid w:val="00AC0066"/>
    <w:rsid w:val="00AC2E93"/>
    <w:rsid w:val="00AC39FD"/>
    <w:rsid w:val="00AD0977"/>
    <w:rsid w:val="00AD48CE"/>
    <w:rsid w:val="00AD7CC4"/>
    <w:rsid w:val="00AE0527"/>
    <w:rsid w:val="00AF3BEA"/>
    <w:rsid w:val="00AF7234"/>
    <w:rsid w:val="00B007C5"/>
    <w:rsid w:val="00B01D57"/>
    <w:rsid w:val="00B1614B"/>
    <w:rsid w:val="00B31254"/>
    <w:rsid w:val="00B51EF0"/>
    <w:rsid w:val="00B525CA"/>
    <w:rsid w:val="00B60A49"/>
    <w:rsid w:val="00B67C50"/>
    <w:rsid w:val="00B741F6"/>
    <w:rsid w:val="00B92550"/>
    <w:rsid w:val="00BA1653"/>
    <w:rsid w:val="00BA401A"/>
    <w:rsid w:val="00BC5531"/>
    <w:rsid w:val="00BC7F42"/>
    <w:rsid w:val="00BD74FC"/>
    <w:rsid w:val="00BF026F"/>
    <w:rsid w:val="00BF4955"/>
    <w:rsid w:val="00BF5B0B"/>
    <w:rsid w:val="00BF61EF"/>
    <w:rsid w:val="00C027A7"/>
    <w:rsid w:val="00C0290B"/>
    <w:rsid w:val="00C15F59"/>
    <w:rsid w:val="00C22097"/>
    <w:rsid w:val="00C25FDC"/>
    <w:rsid w:val="00C34553"/>
    <w:rsid w:val="00C34A91"/>
    <w:rsid w:val="00C377BC"/>
    <w:rsid w:val="00C5104E"/>
    <w:rsid w:val="00C60E61"/>
    <w:rsid w:val="00C67C8A"/>
    <w:rsid w:val="00C67F83"/>
    <w:rsid w:val="00C74A43"/>
    <w:rsid w:val="00C93220"/>
    <w:rsid w:val="00C941E2"/>
    <w:rsid w:val="00C96B51"/>
    <w:rsid w:val="00CA0B15"/>
    <w:rsid w:val="00CA5F75"/>
    <w:rsid w:val="00CA6CAE"/>
    <w:rsid w:val="00CB6928"/>
    <w:rsid w:val="00CB7253"/>
    <w:rsid w:val="00CB7557"/>
    <w:rsid w:val="00CC6F8D"/>
    <w:rsid w:val="00CD07B4"/>
    <w:rsid w:val="00CD667A"/>
    <w:rsid w:val="00CE1753"/>
    <w:rsid w:val="00CE23C1"/>
    <w:rsid w:val="00CE243F"/>
    <w:rsid w:val="00CF0595"/>
    <w:rsid w:val="00CF3FC4"/>
    <w:rsid w:val="00D0011E"/>
    <w:rsid w:val="00D017C3"/>
    <w:rsid w:val="00D03E8A"/>
    <w:rsid w:val="00D42EFE"/>
    <w:rsid w:val="00D44900"/>
    <w:rsid w:val="00D52E0C"/>
    <w:rsid w:val="00D5531A"/>
    <w:rsid w:val="00D66470"/>
    <w:rsid w:val="00D678F8"/>
    <w:rsid w:val="00D97D31"/>
    <w:rsid w:val="00DB04B6"/>
    <w:rsid w:val="00DB1DB4"/>
    <w:rsid w:val="00DB21F2"/>
    <w:rsid w:val="00DC5B17"/>
    <w:rsid w:val="00DD494D"/>
    <w:rsid w:val="00DE156B"/>
    <w:rsid w:val="00DE6186"/>
    <w:rsid w:val="00E0137B"/>
    <w:rsid w:val="00E05512"/>
    <w:rsid w:val="00E065DA"/>
    <w:rsid w:val="00E07E9A"/>
    <w:rsid w:val="00E3164F"/>
    <w:rsid w:val="00E437C5"/>
    <w:rsid w:val="00E57FCA"/>
    <w:rsid w:val="00E75DB0"/>
    <w:rsid w:val="00E80456"/>
    <w:rsid w:val="00E87565"/>
    <w:rsid w:val="00E90C49"/>
    <w:rsid w:val="00E956F3"/>
    <w:rsid w:val="00EA37F2"/>
    <w:rsid w:val="00EA6845"/>
    <w:rsid w:val="00EB17D0"/>
    <w:rsid w:val="00EC015C"/>
    <w:rsid w:val="00EC7EFD"/>
    <w:rsid w:val="00ED36D8"/>
    <w:rsid w:val="00ED54E4"/>
    <w:rsid w:val="00EE6086"/>
    <w:rsid w:val="00EF4071"/>
    <w:rsid w:val="00EF43B0"/>
    <w:rsid w:val="00EF765F"/>
    <w:rsid w:val="00F028DE"/>
    <w:rsid w:val="00F02F68"/>
    <w:rsid w:val="00F0585C"/>
    <w:rsid w:val="00F107B7"/>
    <w:rsid w:val="00F11F57"/>
    <w:rsid w:val="00F14BA8"/>
    <w:rsid w:val="00F15EF8"/>
    <w:rsid w:val="00F2154D"/>
    <w:rsid w:val="00F36E53"/>
    <w:rsid w:val="00F4316C"/>
    <w:rsid w:val="00F46176"/>
    <w:rsid w:val="00F5149E"/>
    <w:rsid w:val="00F56A74"/>
    <w:rsid w:val="00F57AD9"/>
    <w:rsid w:val="00F832E5"/>
    <w:rsid w:val="00F870A3"/>
    <w:rsid w:val="00F91762"/>
    <w:rsid w:val="00F9405B"/>
    <w:rsid w:val="00FA0FE2"/>
    <w:rsid w:val="00FA34E8"/>
    <w:rsid w:val="00FA7D4E"/>
    <w:rsid w:val="00FB3A0A"/>
    <w:rsid w:val="00FC1544"/>
    <w:rsid w:val="00FC76F7"/>
    <w:rsid w:val="00FD549D"/>
    <w:rsid w:val="00FD6374"/>
    <w:rsid w:val="00FF5088"/>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7446A"/>
  <w15:chartTrackingRefBased/>
  <w15:docId w15:val="{5AFFBE0A-D594-45A5-B280-2881716D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59703795">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E74B1-93E5-49A5-8F75-54D20AB78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1924</Words>
  <Characters>10533</Characters>
  <Application>Microsoft Office Word</Application>
  <DocSecurity>0</DocSecurity>
  <Lines>191</Lines>
  <Paragraphs>44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SSA Response</cp:lastModifiedBy>
  <cp:revision>7</cp:revision>
  <dcterms:created xsi:type="dcterms:W3CDTF">2021-02-25T13:20:00Z</dcterms:created>
  <dcterms:modified xsi:type="dcterms:W3CDTF">2021-06-25T22:10:00Z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-1043496234</vt:i4>
  </property>
  <property fmtid="{D5CDD505-2E9C-101B-9397-08002B2CF9AE}" pid="4" name="_EmailSubject">
    <vt:lpwstr>OSSIPIP Reply: OMB Expiration Notice: 0960-0101 (SSA-1724)</vt:lpwstr>
  </property>
  <property fmtid="{D5CDD505-2E9C-101B-9397-08002B2CF9AE}" pid="5" name="_AuthorEmail">
    <vt:lpwstr>OISP.OSSIPIP.Controls@ssa.gov</vt:lpwstr>
  </property>
  <property fmtid="{D5CDD505-2E9C-101B-9397-08002B2CF9AE}" pid="6" name="_AuthorEmailDisplayName">
    <vt:lpwstr>^OISP OSSIPIP Controls</vt:lpwstr>
  </property>
  <property fmtid="{D5CDD505-2E9C-101B-9397-08002B2CF9AE}" pid="7" name="_PreviousAdHocReviewCycleID">
    <vt:i4>-721891818</vt:i4>
  </property>
  <property fmtid="{D5CDD505-2E9C-101B-9397-08002B2CF9AE}" pid="8" name="_ReviewingToolsShownOnce">
    <vt:lpwstr/>
  </property>
</Properties>
</file>