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0316" w:rsidR="00C968C1" w:rsidP="008A0316" w:rsidRDefault="008A31F5" w14:paraId="36A69E11" w14:textId="77777777">
      <w:pPr>
        <w:jc w:val="center"/>
        <w:rPr>
          <w:b/>
          <w:szCs w:val="24"/>
        </w:rPr>
      </w:pPr>
      <w:r>
        <w:rPr>
          <w:b/>
          <w:szCs w:val="24"/>
        </w:rPr>
        <w:t>S</w:t>
      </w:r>
      <w:r w:rsidRPr="008A0316" w:rsidR="00F80CB5">
        <w:rPr>
          <w:b/>
          <w:szCs w:val="24"/>
        </w:rPr>
        <w:t>upporting Statement for</w:t>
      </w:r>
    </w:p>
    <w:p w:rsidRPr="008A0316" w:rsidR="00CB6D56" w:rsidP="00CB6D56" w:rsidRDefault="00CB6D56" w14:paraId="310ABFE1" w14:textId="7FF7B9A2">
      <w:pPr>
        <w:jc w:val="center"/>
        <w:rPr>
          <w:b/>
          <w:szCs w:val="24"/>
        </w:rPr>
      </w:pPr>
      <w:r w:rsidRPr="008A0316">
        <w:rPr>
          <w:b/>
          <w:szCs w:val="24"/>
        </w:rPr>
        <w:t xml:space="preserve">Representative Payment </w:t>
      </w:r>
      <w:r w:rsidR="00A3782D">
        <w:rPr>
          <w:b/>
          <w:szCs w:val="24"/>
        </w:rPr>
        <w:t>Polic</w:t>
      </w:r>
      <w:r w:rsidR="009F4D0E">
        <w:rPr>
          <w:b/>
          <w:szCs w:val="24"/>
        </w:rPr>
        <w:t>y</w:t>
      </w:r>
      <w:r w:rsidR="00A3782D">
        <w:rPr>
          <w:b/>
          <w:szCs w:val="24"/>
        </w:rPr>
        <w:t xml:space="preserve"> </w:t>
      </w:r>
      <w:r w:rsidRPr="008A0316">
        <w:rPr>
          <w:b/>
          <w:szCs w:val="24"/>
        </w:rPr>
        <w:t>Regulation</w:t>
      </w:r>
      <w:r w:rsidR="009F4D0E">
        <w:rPr>
          <w:b/>
          <w:szCs w:val="24"/>
        </w:rPr>
        <w:t>s</w:t>
      </w:r>
    </w:p>
    <w:p w:rsidRPr="0010327F" w:rsidR="0010327F" w:rsidP="001D611C" w:rsidRDefault="00047590" w14:paraId="046FDC14" w14:textId="77777777">
      <w:pPr>
        <w:jc w:val="center"/>
        <w:rPr>
          <w:b/>
          <w:bCs/>
        </w:rPr>
      </w:pPr>
      <w:r>
        <w:rPr>
          <w:b/>
          <w:bCs/>
        </w:rPr>
        <w:t xml:space="preserve">20 CFR 404.2011, </w:t>
      </w:r>
      <w:r w:rsidRPr="0010327F" w:rsidR="0010327F">
        <w:rPr>
          <w:b/>
          <w:bCs/>
        </w:rPr>
        <w:t>404.2025</w:t>
      </w:r>
      <w:r>
        <w:rPr>
          <w:b/>
          <w:bCs/>
        </w:rPr>
        <w:t>, 416.611 &amp; 416.625</w:t>
      </w:r>
    </w:p>
    <w:p w:rsidRPr="008A0316" w:rsidR="00CB6D56" w:rsidP="001D611C" w:rsidRDefault="00CB6D56" w14:paraId="525AADBA" w14:textId="77777777">
      <w:pPr>
        <w:jc w:val="center"/>
        <w:rPr>
          <w:b/>
          <w:szCs w:val="24"/>
        </w:rPr>
      </w:pPr>
      <w:r w:rsidRPr="008A0316">
        <w:rPr>
          <w:b/>
          <w:szCs w:val="24"/>
        </w:rPr>
        <w:t>OMB No. 0960-</w:t>
      </w:r>
      <w:r w:rsidR="008A0316">
        <w:rPr>
          <w:b/>
          <w:szCs w:val="24"/>
        </w:rPr>
        <w:t>0679</w:t>
      </w:r>
    </w:p>
    <w:p w:rsidRPr="008A0316" w:rsidR="00F80CB5" w:rsidRDefault="00F80CB5" w14:paraId="7BC796D4" w14:textId="77777777">
      <w:pPr>
        <w:rPr>
          <w:b/>
          <w:szCs w:val="24"/>
        </w:rPr>
      </w:pPr>
    </w:p>
    <w:p w:rsidRPr="008A0316" w:rsidR="00F80CB5" w:rsidP="003D3266" w:rsidRDefault="00F80CB5" w14:paraId="32F23030" w14:textId="77777777">
      <w:pPr>
        <w:numPr>
          <w:ilvl w:val="0"/>
          <w:numId w:val="1"/>
        </w:numPr>
        <w:tabs>
          <w:tab w:val="clear" w:pos="360"/>
          <w:tab w:val="num" w:pos="720"/>
        </w:tabs>
        <w:ind w:hanging="540"/>
        <w:rPr>
          <w:b/>
          <w:szCs w:val="24"/>
          <w:u w:val="single"/>
        </w:rPr>
      </w:pPr>
      <w:r w:rsidRPr="008A0316">
        <w:rPr>
          <w:b/>
          <w:szCs w:val="24"/>
          <w:u w:val="single"/>
        </w:rPr>
        <w:t>Justification</w:t>
      </w:r>
    </w:p>
    <w:p w:rsidR="00F80CB5" w:rsidRDefault="00F80CB5" w14:paraId="102F6DF1" w14:textId="77777777">
      <w:pPr>
        <w:rPr>
          <w:b/>
          <w:u w:val="single"/>
        </w:rPr>
      </w:pPr>
    </w:p>
    <w:p w:rsidR="00144F3B" w:rsidP="006C58D7" w:rsidRDefault="00954BB7" w14:paraId="06997B7D" w14:textId="77777777">
      <w:pPr>
        <w:widowControl w:val="0"/>
        <w:numPr>
          <w:ilvl w:val="0"/>
          <w:numId w:val="2"/>
        </w:numPr>
        <w:tabs>
          <w:tab w:val="clear" w:pos="720"/>
          <w:tab w:val="num" w:pos="1440"/>
        </w:tabs>
        <w:rPr>
          <w:b/>
        </w:rPr>
      </w:pPr>
      <w:r>
        <w:rPr>
          <w:b/>
        </w:rPr>
        <w:t>Introduction/</w:t>
      </w:r>
      <w:r w:rsidRPr="00BC7F42">
        <w:rPr>
          <w:b/>
        </w:rPr>
        <w:t>Authoring Laws and Regulations</w:t>
      </w:r>
    </w:p>
    <w:p w:rsidRPr="00144F3B" w:rsidR="00144F3B" w:rsidP="003D3266" w:rsidRDefault="00144F3B" w14:paraId="49232215" w14:textId="77777777">
      <w:pPr>
        <w:widowControl w:val="0"/>
        <w:tabs>
          <w:tab w:val="num" w:pos="1440"/>
        </w:tabs>
        <w:ind w:left="1440"/>
        <w:rPr>
          <w:b/>
        </w:rPr>
      </w:pPr>
      <w:r w:rsidRPr="0051502F">
        <w:t xml:space="preserve">Sections </w:t>
      </w:r>
      <w:r w:rsidRPr="00144F3B">
        <w:rPr>
          <w:i/>
        </w:rPr>
        <w:t xml:space="preserve">205(j)(1)(D) </w:t>
      </w:r>
      <w:r w:rsidRPr="009A0696">
        <w:t>and</w:t>
      </w:r>
      <w:r w:rsidRPr="00144F3B">
        <w:rPr>
          <w:i/>
        </w:rPr>
        <w:t xml:space="preserve"> (3)(A)</w:t>
      </w:r>
      <w:r w:rsidR="00307D17">
        <w:rPr>
          <w:i/>
        </w:rPr>
        <w:t>;</w:t>
      </w:r>
      <w:r w:rsidRPr="00144F3B">
        <w:rPr>
          <w:i/>
        </w:rPr>
        <w:t xml:space="preserve"> 702(a)(5)</w:t>
      </w:r>
      <w:r w:rsidR="00307D17">
        <w:rPr>
          <w:i/>
        </w:rPr>
        <w:t>;</w:t>
      </w:r>
      <w:r w:rsidR="00C632A7">
        <w:rPr>
          <w:i/>
        </w:rPr>
        <w:t xml:space="preserve"> </w:t>
      </w:r>
      <w:r w:rsidRPr="00144F3B">
        <w:rPr>
          <w:i/>
        </w:rPr>
        <w:t xml:space="preserve">1631(a)(2)(B)(viii) </w:t>
      </w:r>
      <w:r>
        <w:t>a</w:t>
      </w:r>
      <w:r w:rsidRPr="00E87965">
        <w:t xml:space="preserve">nd </w:t>
      </w:r>
      <w:r w:rsidRPr="00144F3B">
        <w:rPr>
          <w:i/>
        </w:rPr>
        <w:t>(C)(1)</w:t>
      </w:r>
      <w:r w:rsidR="00307D17">
        <w:rPr>
          <w:i/>
        </w:rPr>
        <w:t>;</w:t>
      </w:r>
      <w:r w:rsidRPr="00144F3B">
        <w:rPr>
          <w:i/>
        </w:rPr>
        <w:t xml:space="preserve"> </w:t>
      </w:r>
      <w:r w:rsidRPr="008A0316">
        <w:t>and</w:t>
      </w:r>
      <w:r w:rsidRPr="00144F3B">
        <w:rPr>
          <w:i/>
        </w:rPr>
        <w:t xml:space="preserve"> 807 </w:t>
      </w:r>
      <w:r w:rsidRPr="008A0316">
        <w:t>of the</w:t>
      </w:r>
      <w:r w:rsidRPr="00144F3B">
        <w:rPr>
          <w:i/>
        </w:rPr>
        <w:t xml:space="preserve"> Social Security Act</w:t>
      </w:r>
      <w:r w:rsidR="00307D17">
        <w:rPr>
          <w:iCs/>
        </w:rPr>
        <w:t>,</w:t>
      </w:r>
      <w:r w:rsidRPr="00144F3B">
        <w:rPr>
          <w:iCs/>
        </w:rPr>
        <w:t xml:space="preserve"> </w:t>
      </w:r>
      <w:r w:rsidRPr="008A0316">
        <w:t xml:space="preserve">and </w:t>
      </w:r>
      <w:r w:rsidRPr="00307D17">
        <w:t>Section</w:t>
      </w:r>
      <w:r w:rsidRPr="00144F3B">
        <w:rPr>
          <w:i/>
        </w:rPr>
        <w:t xml:space="preserve"> 251(a), </w:t>
      </w:r>
      <w:r w:rsidRPr="00307D17">
        <w:t>Subsection</w:t>
      </w:r>
      <w:r w:rsidRPr="00144F3B">
        <w:rPr>
          <w:i/>
        </w:rPr>
        <w:t xml:space="preserve"> 807 </w:t>
      </w:r>
      <w:r w:rsidRPr="008A0316">
        <w:t xml:space="preserve">of </w:t>
      </w:r>
      <w:r w:rsidRPr="00144F3B">
        <w:rPr>
          <w:i/>
        </w:rPr>
        <w:t>Public Law 106-169</w:t>
      </w:r>
      <w:r>
        <w:t>,</w:t>
      </w:r>
      <w:r w:rsidRPr="00144F3B">
        <w:rPr>
          <w:i/>
        </w:rPr>
        <w:t xml:space="preserve"> </w:t>
      </w:r>
      <w:r>
        <w:t>provide that the Socia</w:t>
      </w:r>
      <w:r w:rsidR="00307D17">
        <w:t>l Security Administration (SSA)</w:t>
      </w:r>
      <w:r>
        <w:t xml:space="preserve"> issue </w:t>
      </w:r>
      <w:r w:rsidR="00307D17">
        <w:t xml:space="preserve">Title II </w:t>
      </w:r>
      <w:r>
        <w:t>benefits</w:t>
      </w:r>
      <w:r w:rsidR="00307D17">
        <w:t>, or Title XVI payments,</w:t>
      </w:r>
      <w:r>
        <w:t xml:space="preserve"> directly to a representative payee (</w:t>
      </w:r>
      <w:r w:rsidR="00307D17">
        <w:t xml:space="preserve">i.e., </w:t>
      </w:r>
      <w:r>
        <w:t>a relative</w:t>
      </w:r>
      <w:r w:rsidR="00CA1FF1">
        <w:t>;</w:t>
      </w:r>
      <w:r>
        <w:t xml:space="preserve"> another person</w:t>
      </w:r>
      <w:r w:rsidR="00CA1FF1">
        <w:t>;</w:t>
      </w:r>
      <w:r>
        <w:t xml:space="preserve"> or an organization interested in</w:t>
      </w:r>
      <w:r w:rsidR="00CA1FF1">
        <w:t>,</w:t>
      </w:r>
      <w:r>
        <w:t xml:space="preserve"> or concerned about</w:t>
      </w:r>
      <w:r w:rsidR="00CA1FF1">
        <w:t>,</w:t>
      </w:r>
      <w:r>
        <w:t xml:space="preserve"> the welfare of the </w:t>
      </w:r>
      <w:r w:rsidR="00307D17">
        <w:t>recipient</w:t>
      </w:r>
      <w:r>
        <w:t xml:space="preserve">) when we </w:t>
      </w:r>
      <w:r w:rsidR="00307D17">
        <w:t>determine</w:t>
      </w:r>
      <w:r>
        <w:t xml:space="preserve"> it is not in a </w:t>
      </w:r>
      <w:r w:rsidR="00307D17">
        <w:t>recipient</w:t>
      </w:r>
      <w:r>
        <w:t>'s best interest to receive benefits</w:t>
      </w:r>
      <w:r w:rsidR="00307D17">
        <w:t xml:space="preserve"> or payments</w:t>
      </w:r>
      <w:r>
        <w:t xml:space="preserve"> directly.  </w:t>
      </w:r>
      <w:r w:rsidR="00307D17">
        <w:t xml:space="preserve">This Information Collection is for the </w:t>
      </w:r>
      <w:r w:rsidRPr="00144F3B" w:rsidR="00E50C32">
        <w:rPr>
          <w:i/>
          <w:iCs/>
        </w:rPr>
        <w:t>Code of Federal Regulations</w:t>
      </w:r>
      <w:r w:rsidR="00E50C32">
        <w:t xml:space="preserve"> citations mandating</w:t>
      </w:r>
      <w:r w:rsidR="00307D17">
        <w:t xml:space="preserve"> these provisions</w:t>
      </w:r>
      <w:r w:rsidR="00E50C32">
        <w:t>.</w:t>
      </w:r>
    </w:p>
    <w:p w:rsidR="00144F3B" w:rsidP="003D3266" w:rsidRDefault="00144F3B" w14:paraId="63DF57E4" w14:textId="77777777">
      <w:pPr>
        <w:widowControl w:val="0"/>
        <w:tabs>
          <w:tab w:val="left" w:pos="1170"/>
          <w:tab w:val="num" w:pos="1440"/>
        </w:tabs>
        <w:ind w:left="720"/>
        <w:rPr>
          <w:b/>
        </w:rPr>
      </w:pPr>
    </w:p>
    <w:p w:rsidR="00144F3B" w:rsidP="006C58D7" w:rsidRDefault="00144F3B" w14:paraId="0A3BC4FC" w14:textId="77777777">
      <w:pPr>
        <w:widowControl w:val="0"/>
        <w:numPr>
          <w:ilvl w:val="0"/>
          <w:numId w:val="2"/>
        </w:numPr>
        <w:tabs>
          <w:tab w:val="clear" w:pos="720"/>
          <w:tab w:val="num" w:pos="1440"/>
        </w:tabs>
        <w:rPr>
          <w:b/>
        </w:rPr>
      </w:pPr>
      <w:r>
        <w:rPr>
          <w:b/>
        </w:rPr>
        <w:t>Description of Collection</w:t>
      </w:r>
    </w:p>
    <w:p w:rsidR="00144F3B" w:rsidP="003D3266" w:rsidRDefault="000452A0" w14:paraId="3200B464" w14:textId="3EB3B31E">
      <w:pPr>
        <w:widowControl w:val="0"/>
        <w:tabs>
          <w:tab w:val="left" w:pos="1260"/>
          <w:tab w:val="left" w:pos="1440"/>
        </w:tabs>
        <w:ind w:left="1440"/>
      </w:pPr>
      <w:r w:rsidRPr="000452A0">
        <w:rPr>
          <w:i/>
          <w:iCs/>
        </w:rPr>
        <w:t>20 CFR 404.2011</w:t>
      </w:r>
      <w:r w:rsidRPr="005F70DD">
        <w:rPr>
          <w:i/>
          <w:iCs/>
        </w:rPr>
        <w:t xml:space="preserve"> </w:t>
      </w:r>
      <w:r w:rsidRPr="005F70DD">
        <w:rPr>
          <w:iCs/>
        </w:rPr>
        <w:t>and</w:t>
      </w:r>
      <w:r w:rsidRPr="005F70DD">
        <w:rPr>
          <w:i/>
          <w:iCs/>
        </w:rPr>
        <w:t xml:space="preserve"> </w:t>
      </w:r>
      <w:r w:rsidRPr="000452A0">
        <w:rPr>
          <w:i/>
          <w:iCs/>
        </w:rPr>
        <w:t>416.611</w:t>
      </w:r>
      <w:r w:rsidRPr="005F70DD">
        <w:rPr>
          <w:i/>
          <w:iCs/>
        </w:rPr>
        <w:t xml:space="preserve"> </w:t>
      </w:r>
      <w:r w:rsidRPr="005F70DD">
        <w:rPr>
          <w:iCs/>
        </w:rPr>
        <w:t>of the</w:t>
      </w:r>
      <w:r w:rsidRPr="005F70DD">
        <w:rPr>
          <w:i/>
          <w:iCs/>
        </w:rPr>
        <w:t xml:space="preserve"> </w:t>
      </w:r>
      <w:r w:rsidRPr="009A7235">
        <w:rPr>
          <w:i/>
          <w:iCs/>
        </w:rPr>
        <w:t>Code of Federal Regulations</w:t>
      </w:r>
      <w:r w:rsidR="00204CE9">
        <w:t xml:space="preserve"> enable </w:t>
      </w:r>
      <w:r w:rsidRPr="00067384" w:rsidR="00067384">
        <w:t>SSA</w:t>
      </w:r>
      <w:r w:rsidR="00204CE9">
        <w:t xml:space="preserve"> to m</w:t>
      </w:r>
      <w:r w:rsidRPr="00067384" w:rsidR="00067384">
        <w:t xml:space="preserve">ake payments to recipients’ representative payees if it may cause substantial harm for the beneficiaries to receive their payments directly.  The regulations allow beneficiaries to dispute a finding that substantial harm exists by providing SSA with evidence to reevaluate the determination.  In addition, sections </w:t>
      </w:r>
      <w:r w:rsidRPr="00067384" w:rsidR="00067384">
        <w:rPr>
          <w:i/>
          <w:iCs/>
        </w:rPr>
        <w:t>20</w:t>
      </w:r>
      <w:r w:rsidR="00204CE9">
        <w:rPr>
          <w:i/>
          <w:iCs/>
        </w:rPr>
        <w:t> </w:t>
      </w:r>
      <w:r w:rsidRPr="00067384" w:rsidR="00067384">
        <w:rPr>
          <w:i/>
          <w:iCs/>
        </w:rPr>
        <w:t>CFR</w:t>
      </w:r>
      <w:r w:rsidR="00204CE9">
        <w:rPr>
          <w:i/>
          <w:iCs/>
        </w:rPr>
        <w:t> </w:t>
      </w:r>
      <w:r w:rsidRPr="00067384" w:rsidR="00067384">
        <w:rPr>
          <w:i/>
          <w:iCs/>
        </w:rPr>
        <w:t>404.2025</w:t>
      </w:r>
      <w:r w:rsidRPr="00067384" w:rsidR="00067384">
        <w:t xml:space="preserve"> and </w:t>
      </w:r>
      <w:r w:rsidRPr="00067384" w:rsidR="00067384">
        <w:rPr>
          <w:i/>
          <w:iCs/>
        </w:rPr>
        <w:t>416.625</w:t>
      </w:r>
      <w:r w:rsidRPr="00067384" w:rsidR="00067384">
        <w:t xml:space="preserve"> describe the information representative payees must provide SSA about their continuing relationship and responsibility for the recipients, and explain how they use the recipients’ payments to verify payee performance.  The respondents are Title II and Title XVI recipients, and their representative payees</w:t>
      </w:r>
      <w:r>
        <w:t>.</w:t>
      </w:r>
    </w:p>
    <w:p w:rsidR="00144F3B" w:rsidP="003D3266" w:rsidRDefault="00144F3B" w14:paraId="601526AF" w14:textId="77777777">
      <w:pPr>
        <w:widowControl w:val="0"/>
        <w:tabs>
          <w:tab w:val="left" w:pos="1260"/>
          <w:tab w:val="num" w:pos="1440"/>
        </w:tabs>
        <w:ind w:left="720"/>
        <w:rPr>
          <w:b/>
        </w:rPr>
      </w:pPr>
    </w:p>
    <w:p w:rsidR="00144F3B" w:rsidP="006C58D7" w:rsidRDefault="00144F3B" w14:paraId="2679F6EB" w14:textId="77777777">
      <w:pPr>
        <w:widowControl w:val="0"/>
        <w:numPr>
          <w:ilvl w:val="0"/>
          <w:numId w:val="2"/>
        </w:numPr>
        <w:tabs>
          <w:tab w:val="clear" w:pos="720"/>
          <w:tab w:val="num" w:pos="1440"/>
        </w:tabs>
        <w:rPr>
          <w:b/>
        </w:rPr>
      </w:pPr>
      <w:r w:rsidRPr="00BC7F42">
        <w:rPr>
          <w:b/>
        </w:rPr>
        <w:t>Use of Information Technology to Collect the Information</w:t>
      </w:r>
    </w:p>
    <w:p w:rsidR="00144F3B" w:rsidP="003D3266" w:rsidRDefault="00144F3B" w14:paraId="30026C10" w14:textId="6FF67107">
      <w:pPr>
        <w:widowControl w:val="0"/>
        <w:tabs>
          <w:tab w:val="left" w:pos="1260"/>
          <w:tab w:val="left" w:pos="1440"/>
        </w:tabs>
        <w:ind w:left="1440"/>
      </w:pPr>
      <w:r>
        <w:t>SSA does not colle</w:t>
      </w:r>
      <w:r w:rsidR="00E50C32">
        <w:t>ct th</w:t>
      </w:r>
      <w:r w:rsidR="00BA7930">
        <w:t>is</w:t>
      </w:r>
      <w:r w:rsidR="00E50C32">
        <w:t xml:space="preserve"> information through forms or any other standardized information collection; therefore, we cannot create an electronic version for these regulatory requirements under the Government Paperwork Elimination Act</w:t>
      </w:r>
      <w:r>
        <w:t xml:space="preserve">.  </w:t>
      </w:r>
      <w:r w:rsidR="00E50C32">
        <w:t>SSA</w:t>
      </w:r>
      <w:r>
        <w:t xml:space="preserve"> obtain</w:t>
      </w:r>
      <w:r w:rsidR="00E50C32">
        <w:t>s</w:t>
      </w:r>
      <w:r>
        <w:t xml:space="preserve"> the information during</w:t>
      </w:r>
      <w:r w:rsidR="00E50C32">
        <w:t xml:space="preserve"> tele</w:t>
      </w:r>
      <w:r>
        <w:t>phone conversation</w:t>
      </w:r>
      <w:r w:rsidR="00E50C32">
        <w:t>s</w:t>
      </w:r>
      <w:r>
        <w:t xml:space="preserve"> </w:t>
      </w:r>
      <w:r w:rsidR="00E50C32">
        <w:t>with the recipient</w:t>
      </w:r>
      <w:r>
        <w:t xml:space="preserve"> when we re-</w:t>
      </w:r>
      <w:r w:rsidR="00E50C32">
        <w:t>contact the</w:t>
      </w:r>
      <w:r>
        <w:t xml:space="preserve"> representative </w:t>
      </w:r>
      <w:r w:rsidR="00E50C32">
        <w:t>payee for allegations of misuse;</w:t>
      </w:r>
      <w:r>
        <w:t xml:space="preserve"> or </w:t>
      </w:r>
      <w:r w:rsidR="00261689">
        <w:t>through face</w:t>
      </w:r>
      <w:r w:rsidR="00261689">
        <w:noBreakHyphen/>
        <w:t xml:space="preserve">to-face interviews </w:t>
      </w:r>
      <w:r>
        <w:t>during an expanded monitoring program site visit</w:t>
      </w:r>
      <w:r w:rsidR="001B6593">
        <w:t xml:space="preserve"> where SSA staff visits the respondent</w:t>
      </w:r>
      <w:r>
        <w:t>.</w:t>
      </w:r>
    </w:p>
    <w:p w:rsidR="00144F3B" w:rsidP="003D3266" w:rsidRDefault="00144F3B" w14:paraId="67F881B8" w14:textId="77777777">
      <w:pPr>
        <w:widowControl w:val="0"/>
        <w:tabs>
          <w:tab w:val="left" w:pos="1260"/>
          <w:tab w:val="num" w:pos="1440"/>
        </w:tabs>
        <w:ind w:left="720"/>
        <w:rPr>
          <w:b/>
        </w:rPr>
      </w:pPr>
    </w:p>
    <w:p w:rsidR="00144F3B" w:rsidP="006C58D7" w:rsidRDefault="00144F3B" w14:paraId="43955CDD" w14:textId="77777777">
      <w:pPr>
        <w:widowControl w:val="0"/>
        <w:numPr>
          <w:ilvl w:val="0"/>
          <w:numId w:val="2"/>
        </w:numPr>
        <w:tabs>
          <w:tab w:val="clear" w:pos="720"/>
          <w:tab w:val="num" w:pos="1440"/>
        </w:tabs>
        <w:rPr>
          <w:b/>
        </w:rPr>
      </w:pPr>
      <w:r w:rsidRPr="00BC7F42">
        <w:rPr>
          <w:b/>
        </w:rPr>
        <w:t xml:space="preserve">Why </w:t>
      </w:r>
      <w:r>
        <w:rPr>
          <w:b/>
        </w:rPr>
        <w:t>We Cannot Use Duplicate Information</w:t>
      </w:r>
    </w:p>
    <w:p w:rsidRPr="00D61CAD" w:rsidR="00D61CAD" w:rsidP="003D3266" w:rsidRDefault="00D61CAD" w14:paraId="54186F23" w14:textId="77777777">
      <w:pPr>
        <w:widowControl w:val="0"/>
        <w:tabs>
          <w:tab w:val="left" w:pos="1440"/>
        </w:tabs>
        <w:ind w:left="1440"/>
      </w:pPr>
      <w:r w:rsidRPr="00D61CAD">
        <w:t>The nature of the information we collect and the manner in which we collect it precludes duplication.  SSA does not use another collection instrument to obtain similar data.</w:t>
      </w:r>
    </w:p>
    <w:p w:rsidRPr="00D61CAD" w:rsidR="009A7235" w:rsidP="003D3266" w:rsidRDefault="009A7235" w14:paraId="486C7E49" w14:textId="77777777">
      <w:pPr>
        <w:widowControl w:val="0"/>
        <w:tabs>
          <w:tab w:val="num" w:pos="1440"/>
        </w:tabs>
        <w:ind w:left="720"/>
        <w:rPr>
          <w:b/>
        </w:rPr>
      </w:pPr>
    </w:p>
    <w:p w:rsidR="00144F3B" w:rsidP="006C58D7" w:rsidRDefault="00144F3B" w14:paraId="053597EE" w14:textId="77777777">
      <w:pPr>
        <w:widowControl w:val="0"/>
        <w:numPr>
          <w:ilvl w:val="0"/>
          <w:numId w:val="2"/>
        </w:numPr>
        <w:tabs>
          <w:tab w:val="clear" w:pos="720"/>
          <w:tab w:val="num" w:pos="1440"/>
        </w:tabs>
        <w:rPr>
          <w:b/>
        </w:rPr>
      </w:pPr>
      <w:r>
        <w:rPr>
          <w:b/>
        </w:rPr>
        <w:t>Minimizing Burden on Small Respondents</w:t>
      </w:r>
    </w:p>
    <w:p w:rsidRPr="00D61CAD" w:rsidR="00D61CAD" w:rsidP="003D3266" w:rsidRDefault="00D61CAD" w14:paraId="74123E07" w14:textId="77777777">
      <w:pPr>
        <w:widowControl w:val="0"/>
        <w:tabs>
          <w:tab w:val="left" w:pos="1260"/>
          <w:tab w:val="left" w:pos="1440"/>
        </w:tabs>
        <w:ind w:left="1440"/>
        <w:rPr>
          <w:b/>
        </w:rPr>
      </w:pPr>
      <w:r w:rsidRPr="00D61CAD">
        <w:t>This collection does not affect small businesses or other small entities.</w:t>
      </w:r>
    </w:p>
    <w:p w:rsidR="009A7235" w:rsidP="003D3266" w:rsidRDefault="009A7235" w14:paraId="7AE29810" w14:textId="7BB22144">
      <w:pPr>
        <w:widowControl w:val="0"/>
        <w:tabs>
          <w:tab w:val="num" w:pos="1440"/>
        </w:tabs>
        <w:ind w:left="1440"/>
        <w:rPr>
          <w:b/>
        </w:rPr>
      </w:pPr>
    </w:p>
    <w:p w:rsidR="00BA7930" w:rsidP="003D3266" w:rsidRDefault="00BA7930" w14:paraId="7BB33A91" w14:textId="77777777">
      <w:pPr>
        <w:widowControl w:val="0"/>
        <w:tabs>
          <w:tab w:val="num" w:pos="1440"/>
        </w:tabs>
        <w:ind w:left="1440"/>
        <w:rPr>
          <w:b/>
        </w:rPr>
      </w:pPr>
    </w:p>
    <w:p w:rsidR="00144F3B" w:rsidP="006C58D7" w:rsidRDefault="00144F3B" w14:paraId="61F09206" w14:textId="77777777">
      <w:pPr>
        <w:widowControl w:val="0"/>
        <w:numPr>
          <w:ilvl w:val="0"/>
          <w:numId w:val="2"/>
        </w:numPr>
        <w:tabs>
          <w:tab w:val="clear" w:pos="720"/>
          <w:tab w:val="num" w:pos="1440"/>
        </w:tabs>
        <w:rPr>
          <w:b/>
        </w:rPr>
      </w:pPr>
      <w:r w:rsidRPr="00BC7F42">
        <w:rPr>
          <w:b/>
        </w:rPr>
        <w:lastRenderedPageBreak/>
        <w:t>Consequence of Not Collecting Information or Collecting it Less Frequently</w:t>
      </w:r>
    </w:p>
    <w:p w:rsidR="00D61CAD" w:rsidP="003D3266" w:rsidRDefault="002A3284" w14:paraId="651EE5E4" w14:textId="23D6C796">
      <w:pPr>
        <w:widowControl w:val="0"/>
        <w:tabs>
          <w:tab w:val="left" w:pos="1350"/>
          <w:tab w:val="left" w:pos="1440"/>
        </w:tabs>
        <w:ind w:left="1440"/>
      </w:pPr>
      <w:r>
        <w:t>There are very few instances where a Title II or Title XVI recipient disputes our finding of substantial harm.  However, if we did not collect this information, we would be unable to afford the recipient their right to dispute our finding.  Further, on occasion, we may need to re-contact a representative payee after selection to ensure the recipient is not at risk.  Because we collect th</w:t>
      </w:r>
      <w:r w:rsidR="00F7454F">
        <w:t>is</w:t>
      </w:r>
      <w:r>
        <w:t xml:space="preserve"> information on an as needed basis, we cannot collect it less frequently.  </w:t>
      </w:r>
      <w:r w:rsidRPr="00783C1C">
        <w:t>There are no technical or legal obstacles to burden reduction</w:t>
      </w:r>
      <w:r w:rsidR="00D61CAD">
        <w:t>.</w:t>
      </w:r>
    </w:p>
    <w:p w:rsidR="00D61CAD" w:rsidP="003D3266" w:rsidRDefault="00D61CAD" w14:paraId="6D664360" w14:textId="77777777">
      <w:pPr>
        <w:widowControl w:val="0"/>
        <w:tabs>
          <w:tab w:val="left" w:pos="1350"/>
          <w:tab w:val="num" w:pos="1440"/>
        </w:tabs>
        <w:ind w:left="720"/>
        <w:rPr>
          <w:b/>
        </w:rPr>
      </w:pPr>
    </w:p>
    <w:p w:rsidR="00144F3B" w:rsidP="006C58D7" w:rsidRDefault="00D61CAD" w14:paraId="0733BB21" w14:textId="77777777">
      <w:pPr>
        <w:widowControl w:val="0"/>
        <w:numPr>
          <w:ilvl w:val="0"/>
          <w:numId w:val="2"/>
        </w:numPr>
        <w:tabs>
          <w:tab w:val="clear" w:pos="720"/>
          <w:tab w:val="num" w:pos="1440"/>
        </w:tabs>
        <w:rPr>
          <w:b/>
        </w:rPr>
      </w:pPr>
      <w:r w:rsidRPr="00BC7F42">
        <w:rPr>
          <w:b/>
        </w:rPr>
        <w:t>Special Circumstances</w:t>
      </w:r>
    </w:p>
    <w:p w:rsidR="00D61CAD" w:rsidP="003D3266" w:rsidRDefault="00D61CAD" w14:paraId="669EA133" w14:textId="77777777">
      <w:pPr>
        <w:widowControl w:val="0"/>
        <w:tabs>
          <w:tab w:val="left" w:pos="990"/>
          <w:tab w:val="left" w:pos="1440"/>
        </w:tabs>
        <w:ind w:left="1440"/>
      </w:pPr>
      <w:r w:rsidRPr="00D61CAD">
        <w:t xml:space="preserve">There are no special circumstances that would cause SSA to conduct this information collection in a manner inconsistent with </w:t>
      </w:r>
      <w:r w:rsidRPr="00D61CAD">
        <w:rPr>
          <w:i/>
        </w:rPr>
        <w:t>5 CFR 1320.5</w:t>
      </w:r>
      <w:r w:rsidRPr="00D61CAD">
        <w:t>.</w:t>
      </w:r>
    </w:p>
    <w:p w:rsidRPr="00D61CAD" w:rsidR="00D61CAD" w:rsidP="003D3266" w:rsidRDefault="00D61CAD" w14:paraId="6E9B14EA" w14:textId="77777777">
      <w:pPr>
        <w:widowControl w:val="0"/>
        <w:tabs>
          <w:tab w:val="left" w:pos="990"/>
          <w:tab w:val="num" w:pos="1440"/>
        </w:tabs>
        <w:ind w:left="720"/>
      </w:pPr>
    </w:p>
    <w:p w:rsidR="00144F3B" w:rsidP="006C58D7" w:rsidRDefault="00D61CAD" w14:paraId="4E7E4AB8" w14:textId="77777777">
      <w:pPr>
        <w:widowControl w:val="0"/>
        <w:numPr>
          <w:ilvl w:val="0"/>
          <w:numId w:val="2"/>
        </w:numPr>
        <w:tabs>
          <w:tab w:val="clear" w:pos="720"/>
          <w:tab w:val="num" w:pos="1440"/>
        </w:tabs>
        <w:rPr>
          <w:b/>
        </w:rPr>
      </w:pPr>
      <w:r w:rsidRPr="00BC7F42">
        <w:rPr>
          <w:b/>
        </w:rPr>
        <w:t>Solicitation of Public Comment and Other Consultations with the Public</w:t>
      </w:r>
    </w:p>
    <w:p w:rsidR="00A64FDE" w:rsidP="003D3266" w:rsidRDefault="00A21C83" w14:paraId="5E055C78" w14:textId="6E06628A">
      <w:pPr>
        <w:widowControl w:val="0"/>
        <w:tabs>
          <w:tab w:val="left" w:pos="1260"/>
          <w:tab w:val="left" w:pos="1440"/>
        </w:tabs>
        <w:ind w:left="1440"/>
        <w:rPr>
          <w:szCs w:val="24"/>
        </w:rPr>
      </w:pPr>
      <w:r w:rsidRPr="00A21C83">
        <w:rPr>
          <w:noProof/>
          <w:szCs w:val="24"/>
          <w:lang w:eastAsia="zh-CN" w:bidi="en-US"/>
        </w:rPr>
        <w:t xml:space="preserve">The 60-day advance Federal Register Notice published on </w:t>
      </w:r>
      <w:r w:rsidR="00760B49">
        <w:rPr>
          <w:noProof/>
          <w:szCs w:val="24"/>
          <w:lang w:eastAsia="zh-CN" w:bidi="en-US"/>
        </w:rPr>
        <w:t>June 1</w:t>
      </w:r>
      <w:r w:rsidRPr="00A21C83">
        <w:rPr>
          <w:noProof/>
          <w:szCs w:val="24"/>
          <w:lang w:eastAsia="zh-CN" w:bidi="en-US"/>
        </w:rPr>
        <w:t>, 2021 at 86 FR </w:t>
      </w:r>
      <w:r w:rsidR="00760B49">
        <w:rPr>
          <w:noProof/>
          <w:szCs w:val="24"/>
          <w:lang w:eastAsia="zh-CN" w:bidi="en-US"/>
        </w:rPr>
        <w:t>29348</w:t>
      </w:r>
      <w:r w:rsidRPr="00A21C83">
        <w:rPr>
          <w:noProof/>
          <w:szCs w:val="24"/>
          <w:lang w:eastAsia="zh-CN" w:bidi="en-US"/>
        </w:rPr>
        <w:t xml:space="preserve">, and we received no public comments.  The 30-day FRN published on </w:t>
      </w:r>
      <w:r w:rsidR="006F5F84">
        <w:rPr>
          <w:noProof/>
          <w:szCs w:val="24"/>
          <w:lang w:eastAsia="zh-CN" w:bidi="en-US"/>
        </w:rPr>
        <w:t>September 2</w:t>
      </w:r>
      <w:r w:rsidRPr="00A21C83">
        <w:rPr>
          <w:noProof/>
          <w:szCs w:val="24"/>
          <w:lang w:eastAsia="zh-CN" w:bidi="en-US"/>
        </w:rPr>
        <w:t xml:space="preserve">, 2021 at 86 FR </w:t>
      </w:r>
      <w:r w:rsidR="006F5F84">
        <w:rPr>
          <w:noProof/>
          <w:szCs w:val="24"/>
          <w:lang w:eastAsia="zh-CN" w:bidi="en-US"/>
        </w:rPr>
        <w:t>49403</w:t>
      </w:r>
      <w:r w:rsidRPr="00A21C83">
        <w:rPr>
          <w:noProof/>
          <w:szCs w:val="24"/>
          <w:lang w:eastAsia="zh-CN" w:bidi="en-US"/>
        </w:rPr>
        <w:t>.  If we receive any comments in response to this Notice, we will forward them to OMB</w:t>
      </w:r>
      <w:r w:rsidR="00A64FDE">
        <w:rPr>
          <w:szCs w:val="24"/>
        </w:rPr>
        <w:t>.</w:t>
      </w:r>
    </w:p>
    <w:p w:rsidR="00A64FDE" w:rsidP="003D3266" w:rsidRDefault="00A64FDE" w14:paraId="0EB94974" w14:textId="77777777">
      <w:pPr>
        <w:widowControl w:val="0"/>
        <w:tabs>
          <w:tab w:val="left" w:pos="1260"/>
          <w:tab w:val="num" w:pos="1440"/>
        </w:tabs>
        <w:ind w:left="720"/>
        <w:rPr>
          <w:b/>
        </w:rPr>
      </w:pPr>
    </w:p>
    <w:p w:rsidR="00144F3B" w:rsidP="006C58D7" w:rsidRDefault="00A64FDE" w14:paraId="7543A328" w14:textId="77777777">
      <w:pPr>
        <w:widowControl w:val="0"/>
        <w:numPr>
          <w:ilvl w:val="0"/>
          <w:numId w:val="2"/>
        </w:numPr>
        <w:tabs>
          <w:tab w:val="clear" w:pos="720"/>
          <w:tab w:val="num" w:pos="1440"/>
        </w:tabs>
        <w:rPr>
          <w:b/>
        </w:rPr>
      </w:pPr>
      <w:r w:rsidRPr="00BC7F42">
        <w:rPr>
          <w:b/>
        </w:rPr>
        <w:t>Payment or Gifts to Respondents</w:t>
      </w:r>
    </w:p>
    <w:p w:rsidR="00A64FDE" w:rsidP="003D3266" w:rsidRDefault="00A64FDE" w14:paraId="3ED72254" w14:textId="77777777">
      <w:pPr>
        <w:widowControl w:val="0"/>
        <w:tabs>
          <w:tab w:val="left" w:pos="1350"/>
          <w:tab w:val="left" w:pos="1440"/>
        </w:tabs>
        <w:ind w:left="1440"/>
      </w:pPr>
      <w:r w:rsidRPr="00A64FDE">
        <w:t>SSA does not provide payments or gifts to the respondents</w:t>
      </w:r>
      <w:r>
        <w:t>.</w:t>
      </w:r>
    </w:p>
    <w:p w:rsidRPr="00A64FDE" w:rsidR="00A64FDE" w:rsidP="003D3266" w:rsidRDefault="00A64FDE" w14:paraId="5E4CC076" w14:textId="77777777">
      <w:pPr>
        <w:widowControl w:val="0"/>
        <w:tabs>
          <w:tab w:val="left" w:pos="1350"/>
          <w:tab w:val="num" w:pos="1440"/>
        </w:tabs>
        <w:ind w:left="720"/>
        <w:rPr>
          <w:b/>
        </w:rPr>
      </w:pPr>
    </w:p>
    <w:p w:rsidR="00144F3B" w:rsidP="006C58D7" w:rsidRDefault="00A64FDE" w14:paraId="418067CD" w14:textId="77777777">
      <w:pPr>
        <w:widowControl w:val="0"/>
        <w:numPr>
          <w:ilvl w:val="0"/>
          <w:numId w:val="2"/>
        </w:numPr>
        <w:tabs>
          <w:tab w:val="clear" w:pos="720"/>
          <w:tab w:val="num" w:pos="1440"/>
        </w:tabs>
        <w:rPr>
          <w:b/>
        </w:rPr>
      </w:pPr>
      <w:r w:rsidRPr="00BC7F42">
        <w:rPr>
          <w:b/>
        </w:rPr>
        <w:t>Assurances of Confidentiality</w:t>
      </w:r>
    </w:p>
    <w:p w:rsidR="00A64FDE" w:rsidP="003D3266" w:rsidRDefault="00A64FDE" w14:paraId="761B03C1" w14:textId="77777777">
      <w:pPr>
        <w:widowControl w:val="0"/>
        <w:tabs>
          <w:tab w:val="left" w:pos="1260"/>
          <w:tab w:val="left" w:pos="1440"/>
        </w:tabs>
        <w:ind w:left="1440"/>
      </w:pPr>
      <w:r w:rsidRPr="00A64FDE">
        <w:t>SSA protects and holds confidential the information it collects in accordance with</w:t>
      </w:r>
      <w:r w:rsidRPr="00BC7F42">
        <w:rPr>
          <w:i/>
        </w:rPr>
        <w:t xml:space="preserve"> 42 U.S.C. 1306, 20 CFR 401 </w:t>
      </w:r>
      <w:r w:rsidRPr="00A64FDE">
        <w:t>and</w:t>
      </w:r>
      <w:r w:rsidRPr="00BC7F42">
        <w:rPr>
          <w:i/>
        </w:rPr>
        <w:t xml:space="preserve"> 402, 5 U.S.C. 552 </w:t>
      </w:r>
      <w:r w:rsidRPr="00A64FDE">
        <w:t xml:space="preserve">(Freedom of Information Act), </w:t>
      </w:r>
      <w:r w:rsidRPr="00BC7F42">
        <w:rPr>
          <w:i/>
        </w:rPr>
        <w:t xml:space="preserve">5 U.S.C. 552a </w:t>
      </w:r>
      <w:r w:rsidRPr="00A64FDE">
        <w:t>(Privacy Act of 1974), and OMB Circular No. A-130.</w:t>
      </w:r>
    </w:p>
    <w:p w:rsidR="00A64FDE" w:rsidP="003D3266" w:rsidRDefault="00A64FDE" w14:paraId="056BEC9E" w14:textId="77777777">
      <w:pPr>
        <w:widowControl w:val="0"/>
        <w:tabs>
          <w:tab w:val="left" w:pos="1260"/>
          <w:tab w:val="num" w:pos="1440"/>
        </w:tabs>
        <w:ind w:left="720"/>
        <w:rPr>
          <w:b/>
        </w:rPr>
      </w:pPr>
    </w:p>
    <w:p w:rsidR="00144F3B" w:rsidP="006C58D7" w:rsidRDefault="00A64FDE" w14:paraId="18611349" w14:textId="77777777">
      <w:pPr>
        <w:widowControl w:val="0"/>
        <w:numPr>
          <w:ilvl w:val="0"/>
          <w:numId w:val="2"/>
        </w:numPr>
        <w:tabs>
          <w:tab w:val="clear" w:pos="720"/>
          <w:tab w:val="num" w:pos="1440"/>
        </w:tabs>
        <w:rPr>
          <w:b/>
        </w:rPr>
      </w:pPr>
      <w:r w:rsidRPr="00BC7F42">
        <w:rPr>
          <w:b/>
        </w:rPr>
        <w:t>Justification for Sensitive Questions</w:t>
      </w:r>
    </w:p>
    <w:p w:rsidRPr="00BE7752" w:rsidR="00A64FDE" w:rsidP="003D3266" w:rsidRDefault="00A64FDE" w14:paraId="5F2D9F99" w14:textId="77777777">
      <w:pPr>
        <w:widowControl w:val="0"/>
        <w:tabs>
          <w:tab w:val="left" w:pos="1080"/>
          <w:tab w:val="left" w:pos="1440"/>
        </w:tabs>
        <w:ind w:left="1440"/>
      </w:pPr>
      <w:r w:rsidRPr="00BE7752">
        <w:t>The information collection does not contain any questions of a sensitive nature</w:t>
      </w:r>
      <w:r w:rsidRPr="00BE7752" w:rsidR="00BE7752">
        <w:t>.</w:t>
      </w:r>
    </w:p>
    <w:p w:rsidR="00A64FDE" w:rsidP="003D3266" w:rsidRDefault="00A64FDE" w14:paraId="7450A6BE" w14:textId="77777777">
      <w:pPr>
        <w:widowControl w:val="0"/>
        <w:tabs>
          <w:tab w:val="left" w:pos="1080"/>
          <w:tab w:val="left" w:pos="1170"/>
          <w:tab w:val="num" w:pos="1440"/>
        </w:tabs>
        <w:ind w:left="720"/>
        <w:rPr>
          <w:b/>
        </w:rPr>
      </w:pPr>
    </w:p>
    <w:p w:rsidR="00144F3B" w:rsidP="006C58D7" w:rsidRDefault="00BE7752" w14:paraId="5519B205" w14:textId="77777777">
      <w:pPr>
        <w:widowControl w:val="0"/>
        <w:numPr>
          <w:ilvl w:val="0"/>
          <w:numId w:val="2"/>
        </w:numPr>
        <w:tabs>
          <w:tab w:val="clear" w:pos="720"/>
          <w:tab w:val="num" w:pos="1440"/>
        </w:tabs>
        <w:rPr>
          <w:b/>
        </w:rPr>
      </w:pPr>
      <w:r w:rsidRPr="00BC7F42">
        <w:rPr>
          <w:b/>
        </w:rPr>
        <w:t>Estimates of Public Reporting Burden</w:t>
      </w:r>
    </w:p>
    <w:p w:rsidR="00BE7752" w:rsidP="003D3266" w:rsidRDefault="00A21C83" w14:paraId="55CF5257" w14:textId="6A735A58">
      <w:pPr>
        <w:widowControl w:val="0"/>
        <w:tabs>
          <w:tab w:val="left" w:pos="1440"/>
        </w:tabs>
        <w:ind w:left="1440"/>
      </w:pPr>
      <w:r w:rsidRPr="00A21C83">
        <w:rPr>
          <w:lang w:bidi="en-US"/>
        </w:rPr>
        <w:t>Please see the burden chart below</w:t>
      </w:r>
      <w:r w:rsidR="00BE7752">
        <w:t xml:space="preserve"> (each set contains one citation from our Title II and one from our Title XVI regulations):</w:t>
      </w:r>
    </w:p>
    <w:p w:rsidR="009E79BC" w:rsidP="003D3266" w:rsidRDefault="009E79BC" w14:paraId="47FDD68B" w14:textId="701C5D46">
      <w:pPr>
        <w:widowControl w:val="0"/>
        <w:tabs>
          <w:tab w:val="left" w:pos="1440"/>
        </w:tabs>
        <w:ind w:left="1440"/>
      </w:pPr>
    </w:p>
    <w:tbl>
      <w:tblPr>
        <w:tblW w:w="1116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00"/>
        <w:gridCol w:w="1530"/>
        <w:gridCol w:w="1440"/>
        <w:gridCol w:w="1530"/>
        <w:gridCol w:w="1440"/>
        <w:gridCol w:w="1710"/>
        <w:gridCol w:w="1710"/>
      </w:tblGrid>
      <w:tr w:rsidRPr="009E79BC" w:rsidR="009E79BC" w:rsidTr="009E79BC" w14:paraId="5312F824" w14:textId="77777777">
        <w:trPr>
          <w:cantSplit/>
          <w:trHeight w:val="79"/>
        </w:trPr>
        <w:tc>
          <w:tcPr>
            <w:tcW w:w="180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1FAC5E52" w14:textId="77777777">
            <w:pPr>
              <w:rPr>
                <w:rFonts w:eastAsia="SimSun"/>
                <w:b/>
                <w:szCs w:val="24"/>
                <w:lang w:eastAsia="zh-CN"/>
              </w:rPr>
            </w:pPr>
            <w:r w:rsidRPr="009E79BC">
              <w:rPr>
                <w:rFonts w:eastAsia="SimSun"/>
                <w:b/>
                <w:szCs w:val="24"/>
                <w:lang w:eastAsia="zh-CN"/>
              </w:rPr>
              <w:t>Regulation Section</w:t>
            </w:r>
          </w:p>
        </w:tc>
        <w:tc>
          <w:tcPr>
            <w:tcW w:w="153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32AB2FEE" w14:textId="77777777">
            <w:pPr>
              <w:rPr>
                <w:rFonts w:eastAsia="SimSun"/>
                <w:b/>
                <w:szCs w:val="24"/>
                <w:lang w:eastAsia="zh-CN"/>
              </w:rPr>
            </w:pPr>
            <w:r w:rsidRPr="009E79BC">
              <w:rPr>
                <w:rFonts w:eastAsia="SimSun"/>
                <w:b/>
                <w:szCs w:val="24"/>
                <w:lang w:eastAsia="zh-CN"/>
              </w:rPr>
              <w:t>Number of</w:t>
            </w:r>
          </w:p>
          <w:p w:rsidRPr="009E79BC" w:rsidR="009E79BC" w:rsidP="009E79BC" w:rsidRDefault="009E79BC" w14:paraId="6C5A8384" w14:textId="77777777">
            <w:pPr>
              <w:rPr>
                <w:rFonts w:eastAsia="SimSun"/>
                <w:b/>
                <w:szCs w:val="24"/>
                <w:lang w:eastAsia="zh-CN"/>
              </w:rPr>
            </w:pPr>
            <w:r w:rsidRPr="009E79BC">
              <w:rPr>
                <w:rFonts w:eastAsia="SimSun"/>
                <w:b/>
                <w:szCs w:val="24"/>
                <w:lang w:eastAsia="zh-CN"/>
              </w:rPr>
              <w:t>Respondents</w:t>
            </w:r>
          </w:p>
        </w:tc>
        <w:tc>
          <w:tcPr>
            <w:tcW w:w="1440" w:type="dxa"/>
            <w:tcBorders>
              <w:top w:val="single" w:color="auto" w:sz="4" w:space="0"/>
              <w:left w:val="single" w:color="auto" w:sz="4" w:space="0"/>
              <w:bottom w:val="single" w:color="auto" w:sz="4" w:space="0"/>
              <w:right w:val="single" w:color="auto" w:sz="4" w:space="0"/>
            </w:tcBorders>
          </w:tcPr>
          <w:p w:rsidRPr="009E79BC" w:rsidR="009E79BC" w:rsidP="009E79BC" w:rsidRDefault="009E79BC" w14:paraId="677458C9" w14:textId="77777777">
            <w:pPr>
              <w:rPr>
                <w:rFonts w:eastAsia="SimSun"/>
                <w:szCs w:val="24"/>
                <w:lang w:eastAsia="zh-CN"/>
              </w:rPr>
            </w:pPr>
            <w:r w:rsidRPr="009E79BC">
              <w:rPr>
                <w:rFonts w:eastAsia="SimSun"/>
                <w:b/>
                <w:szCs w:val="24"/>
                <w:lang w:eastAsia="zh-CN"/>
              </w:rPr>
              <w:t>Frequency of Response</w:t>
            </w:r>
          </w:p>
          <w:p w:rsidRPr="009E79BC" w:rsidR="009E79BC" w:rsidP="009E79BC" w:rsidRDefault="009E79BC" w14:paraId="757EFE58" w14:textId="77777777">
            <w:pPr>
              <w:rPr>
                <w:rFonts w:eastAsia="SimSun"/>
                <w:b/>
                <w:szCs w:val="24"/>
                <w:lang w:eastAsia="zh-CN"/>
              </w:rPr>
            </w:pPr>
          </w:p>
        </w:tc>
        <w:tc>
          <w:tcPr>
            <w:tcW w:w="153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23F06251" w14:textId="77777777">
            <w:pPr>
              <w:rPr>
                <w:rFonts w:eastAsia="SimSun"/>
                <w:b/>
                <w:szCs w:val="24"/>
                <w:lang w:eastAsia="zh-CN"/>
              </w:rPr>
            </w:pPr>
            <w:r w:rsidRPr="009E79BC">
              <w:rPr>
                <w:rFonts w:eastAsia="SimSun"/>
                <w:b/>
                <w:szCs w:val="24"/>
                <w:lang w:eastAsia="zh-CN"/>
              </w:rPr>
              <w:t>Average Burden Per Response</w:t>
            </w:r>
          </w:p>
          <w:p w:rsidRPr="009E79BC" w:rsidR="009E79BC" w:rsidP="009E79BC" w:rsidRDefault="009E79BC" w14:paraId="57F88A14" w14:textId="77777777">
            <w:pPr>
              <w:rPr>
                <w:rFonts w:eastAsia="SimSun"/>
                <w:b/>
                <w:szCs w:val="24"/>
                <w:lang w:eastAsia="zh-CN"/>
              </w:rPr>
            </w:pPr>
            <w:r w:rsidRPr="009E79BC">
              <w:rPr>
                <w:rFonts w:eastAsia="SimSun"/>
                <w:b/>
                <w:szCs w:val="24"/>
                <w:lang w:eastAsia="zh-CN"/>
              </w:rPr>
              <w:t>(minutes)</w:t>
            </w:r>
          </w:p>
        </w:tc>
        <w:tc>
          <w:tcPr>
            <w:tcW w:w="144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74D5F422" w14:textId="77777777">
            <w:pPr>
              <w:rPr>
                <w:rFonts w:eastAsia="SimSun"/>
                <w:b/>
                <w:szCs w:val="24"/>
                <w:lang w:eastAsia="zh-CN"/>
              </w:rPr>
            </w:pPr>
            <w:r w:rsidRPr="009E79BC">
              <w:rPr>
                <w:rFonts w:eastAsia="SimSun"/>
                <w:b/>
                <w:szCs w:val="24"/>
                <w:lang w:eastAsia="zh-CN"/>
              </w:rPr>
              <w:t>Estimated Total Annual Burden (hours)</w:t>
            </w:r>
          </w:p>
        </w:tc>
        <w:tc>
          <w:tcPr>
            <w:tcW w:w="171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4F03B882" w14:textId="77777777">
            <w:pPr>
              <w:rPr>
                <w:rFonts w:eastAsia="SimSun"/>
                <w:b/>
                <w:szCs w:val="24"/>
                <w:lang w:eastAsia="zh-CN"/>
              </w:rPr>
            </w:pPr>
            <w:r w:rsidRPr="009E79BC">
              <w:rPr>
                <w:b/>
                <w:szCs w:val="24"/>
              </w:rPr>
              <w:t>Average Theoretical Hourly Cost Amount (dollars)*</w:t>
            </w:r>
          </w:p>
        </w:tc>
        <w:tc>
          <w:tcPr>
            <w:tcW w:w="171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5CCA2C51" w14:textId="77777777">
            <w:pPr>
              <w:widowControl w:val="0"/>
              <w:snapToGrid w:val="0"/>
              <w:contextualSpacing/>
              <w:rPr>
                <w:rFonts w:eastAsia="Calibri"/>
                <w:b/>
                <w:szCs w:val="24"/>
              </w:rPr>
            </w:pPr>
            <w:r w:rsidRPr="009E79BC">
              <w:rPr>
                <w:b/>
                <w:szCs w:val="24"/>
              </w:rPr>
              <w:t>Total Annual Opportunity Cost (dollars)**</w:t>
            </w:r>
          </w:p>
        </w:tc>
      </w:tr>
      <w:tr w:rsidRPr="009E79BC" w:rsidR="009E79BC" w:rsidTr="009E79BC" w14:paraId="356D6FC0" w14:textId="77777777">
        <w:tc>
          <w:tcPr>
            <w:tcW w:w="180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19C65951" w14:textId="77777777">
            <w:pPr>
              <w:rPr>
                <w:rFonts w:eastAsia="SimSun"/>
                <w:noProof/>
                <w:szCs w:val="24"/>
                <w:lang w:eastAsia="zh-CN"/>
              </w:rPr>
            </w:pPr>
            <w:r w:rsidRPr="009E79BC">
              <w:rPr>
                <w:rFonts w:eastAsia="SimSun"/>
                <w:noProof/>
                <w:szCs w:val="24"/>
                <w:lang w:eastAsia="zh-CN"/>
              </w:rPr>
              <w:t>404.2011(a)(1);</w:t>
            </w:r>
          </w:p>
          <w:p w:rsidRPr="009E79BC" w:rsidR="009E79BC" w:rsidP="009E79BC" w:rsidRDefault="009E79BC" w14:paraId="695D42E7" w14:textId="77777777">
            <w:pPr>
              <w:rPr>
                <w:rFonts w:eastAsia="SimSun"/>
                <w:noProof/>
                <w:szCs w:val="24"/>
                <w:lang w:eastAsia="zh-CN"/>
              </w:rPr>
            </w:pPr>
            <w:r w:rsidRPr="009E79BC">
              <w:rPr>
                <w:rFonts w:eastAsia="SimSun"/>
                <w:noProof/>
                <w:szCs w:val="24"/>
                <w:lang w:eastAsia="zh-CN"/>
              </w:rPr>
              <w:t>416.611(a)(1)</w:t>
            </w:r>
          </w:p>
        </w:tc>
        <w:tc>
          <w:tcPr>
            <w:tcW w:w="153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39DC86E3" w14:textId="77777777">
            <w:pPr>
              <w:jc w:val="right"/>
              <w:rPr>
                <w:rFonts w:eastAsia="SimSun"/>
                <w:szCs w:val="24"/>
                <w:lang w:eastAsia="zh-CN"/>
              </w:rPr>
            </w:pPr>
            <w:r w:rsidRPr="009E79BC">
              <w:rPr>
                <w:rFonts w:eastAsia="SimSun"/>
                <w:szCs w:val="24"/>
                <w:lang w:eastAsia="zh-CN"/>
              </w:rPr>
              <w:t>260</w:t>
            </w:r>
          </w:p>
        </w:tc>
        <w:tc>
          <w:tcPr>
            <w:tcW w:w="144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5C2F8CAD" w14:textId="77777777">
            <w:pPr>
              <w:jc w:val="right"/>
              <w:rPr>
                <w:rFonts w:eastAsia="SimSun"/>
                <w:szCs w:val="24"/>
                <w:lang w:eastAsia="zh-CN"/>
              </w:rPr>
            </w:pPr>
            <w:r w:rsidRPr="009E79BC">
              <w:rPr>
                <w:rFonts w:eastAsia="SimSun"/>
                <w:szCs w:val="24"/>
                <w:lang w:eastAsia="zh-CN"/>
              </w:rPr>
              <w:t>1</w:t>
            </w:r>
          </w:p>
        </w:tc>
        <w:tc>
          <w:tcPr>
            <w:tcW w:w="153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2734BD5D" w14:textId="77777777">
            <w:pPr>
              <w:jc w:val="right"/>
              <w:rPr>
                <w:rFonts w:eastAsia="SimSun"/>
                <w:szCs w:val="24"/>
                <w:lang w:eastAsia="zh-CN"/>
              </w:rPr>
            </w:pPr>
            <w:r w:rsidRPr="009E79BC">
              <w:rPr>
                <w:rFonts w:eastAsia="SimSun"/>
                <w:szCs w:val="24"/>
                <w:lang w:eastAsia="zh-CN"/>
              </w:rPr>
              <w:t xml:space="preserve">15 </w:t>
            </w:r>
          </w:p>
        </w:tc>
        <w:tc>
          <w:tcPr>
            <w:tcW w:w="144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2D515D92" w14:textId="77777777">
            <w:pPr>
              <w:jc w:val="right"/>
              <w:rPr>
                <w:rFonts w:eastAsia="SimSun"/>
                <w:szCs w:val="24"/>
                <w:lang w:eastAsia="zh-CN"/>
              </w:rPr>
            </w:pPr>
            <w:r w:rsidRPr="009E79BC">
              <w:rPr>
                <w:rFonts w:eastAsia="SimSun"/>
                <w:szCs w:val="24"/>
                <w:lang w:eastAsia="zh-CN"/>
              </w:rPr>
              <w:t>65</w:t>
            </w:r>
          </w:p>
        </w:tc>
        <w:tc>
          <w:tcPr>
            <w:tcW w:w="171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257F7A24" w14:textId="77777777">
            <w:pPr>
              <w:jc w:val="right"/>
              <w:rPr>
                <w:rFonts w:eastAsia="Calibri"/>
                <w:szCs w:val="24"/>
                <w:lang w:eastAsia="zh-CN"/>
              </w:rPr>
            </w:pPr>
            <w:r w:rsidRPr="009E79BC">
              <w:rPr>
                <w:szCs w:val="24"/>
              </w:rPr>
              <w:t>$19.01*</w:t>
            </w:r>
          </w:p>
        </w:tc>
        <w:tc>
          <w:tcPr>
            <w:tcW w:w="171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267D7139" w14:textId="77777777">
            <w:pPr>
              <w:widowControl w:val="0"/>
              <w:snapToGrid w:val="0"/>
              <w:contextualSpacing/>
              <w:jc w:val="right"/>
              <w:rPr>
                <w:rFonts w:eastAsia="Calibri"/>
                <w:szCs w:val="24"/>
              </w:rPr>
            </w:pPr>
            <w:r w:rsidRPr="009E79BC">
              <w:rPr>
                <w:szCs w:val="24"/>
              </w:rPr>
              <w:t>$1,236**</w:t>
            </w:r>
          </w:p>
        </w:tc>
      </w:tr>
      <w:tr w:rsidRPr="009E79BC" w:rsidR="009E79BC" w:rsidTr="009E79BC" w14:paraId="1962BAA1" w14:textId="77777777">
        <w:tc>
          <w:tcPr>
            <w:tcW w:w="180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4264DCA3" w14:textId="77777777">
            <w:pPr>
              <w:rPr>
                <w:rFonts w:eastAsia="SimSun"/>
                <w:szCs w:val="24"/>
                <w:lang w:eastAsia="zh-CN"/>
              </w:rPr>
            </w:pPr>
            <w:r w:rsidRPr="009E79BC">
              <w:rPr>
                <w:rFonts w:eastAsia="SimSun"/>
                <w:szCs w:val="24"/>
                <w:lang w:eastAsia="zh-CN"/>
              </w:rPr>
              <w:t>404.2025;</w:t>
            </w:r>
          </w:p>
          <w:p w:rsidRPr="009E79BC" w:rsidR="009E79BC" w:rsidP="009E79BC" w:rsidRDefault="009E79BC" w14:paraId="3271226C" w14:textId="77777777">
            <w:pPr>
              <w:rPr>
                <w:rFonts w:eastAsia="SimSun"/>
                <w:szCs w:val="24"/>
                <w:lang w:eastAsia="zh-CN"/>
              </w:rPr>
            </w:pPr>
            <w:r w:rsidRPr="009E79BC">
              <w:rPr>
                <w:rFonts w:eastAsia="SimSun"/>
                <w:szCs w:val="24"/>
                <w:lang w:eastAsia="zh-CN"/>
              </w:rPr>
              <w:t>416.625</w:t>
            </w:r>
          </w:p>
        </w:tc>
        <w:tc>
          <w:tcPr>
            <w:tcW w:w="153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39424E78" w14:textId="77777777">
            <w:pPr>
              <w:jc w:val="right"/>
              <w:rPr>
                <w:rFonts w:eastAsia="SimSun"/>
                <w:szCs w:val="24"/>
                <w:lang w:eastAsia="zh-CN"/>
              </w:rPr>
            </w:pPr>
            <w:r w:rsidRPr="009E79BC">
              <w:rPr>
                <w:rFonts w:eastAsia="SimSun"/>
                <w:szCs w:val="24"/>
                <w:lang w:eastAsia="zh-CN"/>
              </w:rPr>
              <w:t>3,090</w:t>
            </w:r>
          </w:p>
        </w:tc>
        <w:tc>
          <w:tcPr>
            <w:tcW w:w="144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3FC92524" w14:textId="77777777">
            <w:pPr>
              <w:jc w:val="right"/>
              <w:rPr>
                <w:rFonts w:eastAsia="SimSun"/>
                <w:szCs w:val="24"/>
                <w:lang w:eastAsia="zh-CN"/>
              </w:rPr>
            </w:pPr>
            <w:r w:rsidRPr="009E79BC">
              <w:rPr>
                <w:rFonts w:eastAsia="SimSun"/>
                <w:szCs w:val="24"/>
                <w:lang w:eastAsia="zh-CN"/>
              </w:rPr>
              <w:t>1</w:t>
            </w:r>
          </w:p>
        </w:tc>
        <w:tc>
          <w:tcPr>
            <w:tcW w:w="153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22A29DDD" w14:textId="77777777">
            <w:pPr>
              <w:jc w:val="right"/>
              <w:rPr>
                <w:rFonts w:eastAsia="SimSun"/>
                <w:szCs w:val="24"/>
                <w:lang w:eastAsia="zh-CN"/>
              </w:rPr>
            </w:pPr>
            <w:r w:rsidRPr="009E79BC">
              <w:rPr>
                <w:rFonts w:eastAsia="SimSun"/>
                <w:szCs w:val="24"/>
                <w:lang w:eastAsia="zh-CN"/>
              </w:rPr>
              <w:t>6</w:t>
            </w:r>
          </w:p>
        </w:tc>
        <w:tc>
          <w:tcPr>
            <w:tcW w:w="144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538EDB36" w14:textId="77777777">
            <w:pPr>
              <w:jc w:val="right"/>
              <w:rPr>
                <w:rFonts w:eastAsia="SimSun"/>
                <w:szCs w:val="24"/>
                <w:lang w:eastAsia="zh-CN"/>
              </w:rPr>
            </w:pPr>
            <w:r w:rsidRPr="009E79BC">
              <w:rPr>
                <w:rFonts w:eastAsia="SimSun"/>
                <w:szCs w:val="24"/>
                <w:lang w:eastAsia="zh-CN"/>
              </w:rPr>
              <w:t>309</w:t>
            </w:r>
          </w:p>
        </w:tc>
        <w:tc>
          <w:tcPr>
            <w:tcW w:w="171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2A7C7BBD" w14:textId="77777777">
            <w:pPr>
              <w:jc w:val="right"/>
              <w:rPr>
                <w:rFonts w:eastAsia="SimSun"/>
                <w:szCs w:val="24"/>
                <w:lang w:eastAsia="zh-CN"/>
              </w:rPr>
            </w:pPr>
            <w:r w:rsidRPr="009E79BC">
              <w:rPr>
                <w:szCs w:val="24"/>
              </w:rPr>
              <w:t>$19.01*</w:t>
            </w:r>
          </w:p>
        </w:tc>
        <w:tc>
          <w:tcPr>
            <w:tcW w:w="171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04A3C254" w14:textId="77777777">
            <w:pPr>
              <w:widowControl w:val="0"/>
              <w:snapToGrid w:val="0"/>
              <w:contextualSpacing/>
              <w:jc w:val="right"/>
              <w:rPr>
                <w:szCs w:val="24"/>
              </w:rPr>
            </w:pPr>
            <w:r w:rsidRPr="009E79BC">
              <w:rPr>
                <w:szCs w:val="24"/>
              </w:rPr>
              <w:t>$5,874**</w:t>
            </w:r>
          </w:p>
        </w:tc>
      </w:tr>
      <w:tr w:rsidRPr="009E79BC" w:rsidR="009E79BC" w:rsidTr="009E79BC" w14:paraId="3A782270" w14:textId="77777777">
        <w:tc>
          <w:tcPr>
            <w:tcW w:w="180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7B9E691C" w14:textId="77777777">
            <w:pPr>
              <w:rPr>
                <w:rFonts w:eastAsia="SimSun"/>
                <w:b/>
                <w:szCs w:val="24"/>
                <w:lang w:eastAsia="zh-CN"/>
              </w:rPr>
            </w:pPr>
            <w:r w:rsidRPr="009E79BC">
              <w:rPr>
                <w:rFonts w:eastAsia="SimSun"/>
                <w:b/>
                <w:szCs w:val="24"/>
                <w:lang w:eastAsia="zh-CN"/>
              </w:rPr>
              <w:t>Totals</w:t>
            </w:r>
          </w:p>
        </w:tc>
        <w:tc>
          <w:tcPr>
            <w:tcW w:w="153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073340F9" w14:textId="77777777">
            <w:pPr>
              <w:jc w:val="right"/>
              <w:rPr>
                <w:rFonts w:eastAsia="SimSun"/>
                <w:b/>
                <w:szCs w:val="24"/>
                <w:lang w:eastAsia="zh-CN"/>
              </w:rPr>
            </w:pPr>
            <w:r w:rsidRPr="009E79BC">
              <w:rPr>
                <w:rFonts w:eastAsia="SimSun"/>
                <w:b/>
                <w:szCs w:val="24"/>
                <w:lang w:eastAsia="zh-CN"/>
              </w:rPr>
              <w:t>3,350</w:t>
            </w:r>
          </w:p>
        </w:tc>
        <w:tc>
          <w:tcPr>
            <w:tcW w:w="1440" w:type="dxa"/>
            <w:tcBorders>
              <w:top w:val="single" w:color="auto" w:sz="4" w:space="0"/>
              <w:left w:val="single" w:color="auto" w:sz="4" w:space="0"/>
              <w:bottom w:val="single" w:color="auto" w:sz="4" w:space="0"/>
              <w:right w:val="single" w:color="auto" w:sz="4" w:space="0"/>
            </w:tcBorders>
          </w:tcPr>
          <w:p w:rsidRPr="009E79BC" w:rsidR="009E79BC" w:rsidP="009E79BC" w:rsidRDefault="009E79BC" w14:paraId="54505637" w14:textId="77777777">
            <w:pPr>
              <w:jc w:val="right"/>
              <w:rPr>
                <w:rFonts w:eastAsia="SimSun"/>
                <w:b/>
                <w:szCs w:val="24"/>
                <w:lang w:eastAsia="zh-CN"/>
              </w:rPr>
            </w:pPr>
          </w:p>
        </w:tc>
        <w:tc>
          <w:tcPr>
            <w:tcW w:w="1530" w:type="dxa"/>
            <w:tcBorders>
              <w:top w:val="single" w:color="auto" w:sz="4" w:space="0"/>
              <w:left w:val="single" w:color="auto" w:sz="4" w:space="0"/>
              <w:bottom w:val="single" w:color="auto" w:sz="4" w:space="0"/>
              <w:right w:val="single" w:color="auto" w:sz="4" w:space="0"/>
            </w:tcBorders>
          </w:tcPr>
          <w:p w:rsidRPr="009E79BC" w:rsidR="009E79BC" w:rsidP="009E79BC" w:rsidRDefault="009E79BC" w14:paraId="290859F1" w14:textId="77777777">
            <w:pPr>
              <w:jc w:val="right"/>
              <w:rPr>
                <w:rFonts w:eastAsia="SimSun"/>
                <w:b/>
                <w:szCs w:val="24"/>
                <w:lang w:eastAsia="zh-CN"/>
              </w:rPr>
            </w:pPr>
          </w:p>
        </w:tc>
        <w:tc>
          <w:tcPr>
            <w:tcW w:w="144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406F43D9" w14:textId="77777777">
            <w:pPr>
              <w:jc w:val="right"/>
              <w:rPr>
                <w:rFonts w:eastAsia="SimSun"/>
                <w:b/>
                <w:szCs w:val="24"/>
                <w:lang w:eastAsia="zh-CN"/>
              </w:rPr>
            </w:pPr>
            <w:r w:rsidRPr="009E79BC">
              <w:rPr>
                <w:rFonts w:eastAsia="SimSun"/>
                <w:b/>
                <w:szCs w:val="24"/>
                <w:lang w:eastAsia="zh-CN"/>
              </w:rPr>
              <w:t>374</w:t>
            </w:r>
          </w:p>
        </w:tc>
        <w:tc>
          <w:tcPr>
            <w:tcW w:w="1710" w:type="dxa"/>
            <w:tcBorders>
              <w:top w:val="single" w:color="auto" w:sz="4" w:space="0"/>
              <w:left w:val="single" w:color="auto" w:sz="4" w:space="0"/>
              <w:bottom w:val="single" w:color="auto" w:sz="4" w:space="0"/>
              <w:right w:val="single" w:color="auto" w:sz="4" w:space="0"/>
            </w:tcBorders>
          </w:tcPr>
          <w:p w:rsidRPr="009E79BC" w:rsidR="009E79BC" w:rsidP="009E79BC" w:rsidRDefault="009E79BC" w14:paraId="078AB8BF" w14:textId="77777777">
            <w:pPr>
              <w:jc w:val="right"/>
              <w:rPr>
                <w:rFonts w:eastAsia="SimSun"/>
                <w:b/>
                <w:szCs w:val="24"/>
                <w:lang w:eastAsia="zh-CN"/>
              </w:rPr>
            </w:pPr>
          </w:p>
        </w:tc>
        <w:tc>
          <w:tcPr>
            <w:tcW w:w="1710" w:type="dxa"/>
            <w:tcBorders>
              <w:top w:val="single" w:color="auto" w:sz="4" w:space="0"/>
              <w:left w:val="single" w:color="auto" w:sz="4" w:space="0"/>
              <w:bottom w:val="single" w:color="auto" w:sz="4" w:space="0"/>
              <w:right w:val="single" w:color="auto" w:sz="4" w:space="0"/>
            </w:tcBorders>
            <w:hideMark/>
          </w:tcPr>
          <w:p w:rsidRPr="009E79BC" w:rsidR="009E79BC" w:rsidP="009E79BC" w:rsidRDefault="009E79BC" w14:paraId="6FDE33DA" w14:textId="77777777">
            <w:pPr>
              <w:jc w:val="right"/>
              <w:rPr>
                <w:rFonts w:eastAsia="SimSun"/>
                <w:b/>
                <w:szCs w:val="24"/>
                <w:lang w:eastAsia="zh-CN"/>
              </w:rPr>
            </w:pPr>
            <w:r w:rsidRPr="009E79BC">
              <w:rPr>
                <w:rFonts w:eastAsia="SimSun"/>
                <w:b/>
                <w:szCs w:val="24"/>
                <w:lang w:eastAsia="zh-CN"/>
              </w:rPr>
              <w:t>$7,110**</w:t>
            </w:r>
          </w:p>
        </w:tc>
      </w:tr>
    </w:tbl>
    <w:p w:rsidR="00E7454C" w:rsidP="00E7454C" w:rsidRDefault="00E7454C" w14:paraId="0BC2C400" w14:textId="234F62DF">
      <w:pPr>
        <w:ind w:left="1440"/>
      </w:pPr>
      <w:r w:rsidRPr="00E7454C">
        <w:t>* We based this figure on averaging both the average DI payments based on SSA's current FY 2021 data (</w:t>
      </w:r>
      <w:hyperlink w:history="1" r:id="rId7">
        <w:r w:rsidRPr="00E7454C">
          <w:rPr>
            <w:rStyle w:val="Hyperlink"/>
          </w:rPr>
          <w:t>https://www.ssa.gov/legislation/2021FactSheet.pdf</w:t>
        </w:r>
      </w:hyperlink>
      <w:r w:rsidRPr="00E7454C">
        <w:t xml:space="preserve">), </w:t>
      </w:r>
      <w:r w:rsidRPr="00E7454C">
        <w:lastRenderedPageBreak/>
        <w:t>and the average U.S. worker’s hourly wages, as reported by Bureau of Labor Statistics data (</w:t>
      </w:r>
      <w:hyperlink w:history="1" r:id="rId8">
        <w:r w:rsidRPr="00E7454C">
          <w:rPr>
            <w:rStyle w:val="Hyperlink"/>
          </w:rPr>
          <w:t>https://www.bls.gov/oes/current/oes_nat.htm</w:t>
        </w:r>
      </w:hyperlink>
      <w:r w:rsidRPr="00E7454C">
        <w:t>).</w:t>
      </w:r>
    </w:p>
    <w:p w:rsidRPr="00E7454C" w:rsidR="00E7454C" w:rsidP="00E7454C" w:rsidRDefault="00E7454C" w14:paraId="3790DCE7" w14:textId="77777777">
      <w:pPr>
        <w:ind w:left="1440"/>
      </w:pPr>
    </w:p>
    <w:p w:rsidR="00313019" w:rsidP="00E7454C" w:rsidRDefault="00E7454C" w14:paraId="2C7F4897" w14:textId="4B77663B">
      <w:pPr>
        <w:ind w:left="1440"/>
        <w:rPr>
          <w:bCs/>
          <w:snapToGrid w:val="0"/>
          <w:szCs w:val="24"/>
        </w:rPr>
      </w:pPr>
      <w:r w:rsidRPr="00E7454C">
        <w:rPr>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E7454C">
        <w:rPr>
          <w:b/>
          <w:bCs/>
        </w:rPr>
        <w:t xml:space="preserve">  </w:t>
      </w:r>
      <w:r w:rsidRPr="00E7454C">
        <w:rPr>
          <w:b/>
          <w:bCs/>
          <w:u w:val="single"/>
        </w:rPr>
        <w:t>There is no actual charge to respondents to complete the application</w:t>
      </w:r>
      <w:r w:rsidRPr="00F43356" w:rsidR="00313019">
        <w:rPr>
          <w:bCs/>
          <w:snapToGrid w:val="0"/>
          <w:szCs w:val="24"/>
        </w:rPr>
        <w:t>.</w:t>
      </w:r>
    </w:p>
    <w:p w:rsidR="00E7454C" w:rsidP="00E7454C" w:rsidRDefault="00E7454C" w14:paraId="3E99B6E2" w14:textId="77777777">
      <w:pPr>
        <w:ind w:left="1440"/>
        <w:rPr>
          <w:bCs/>
          <w:snapToGrid w:val="0"/>
          <w:szCs w:val="24"/>
        </w:rPr>
      </w:pPr>
    </w:p>
    <w:p w:rsidR="00BE7752" w:rsidP="00E7454C" w:rsidRDefault="00E7454C" w14:paraId="2A109655" w14:textId="4B0734FB">
      <w:pPr>
        <w:widowControl w:val="0"/>
        <w:tabs>
          <w:tab w:val="left" w:pos="1440"/>
        </w:tabs>
        <w:ind w:left="1440"/>
      </w:pPr>
      <w:r w:rsidRPr="00E7454C">
        <w:rPr>
          <w:rFonts w:cs="Courier New"/>
          <w:szCs w:val="24"/>
          <w:lang w:eastAsia="zh-CN"/>
        </w:rPr>
        <w:t xml:space="preserve">The total burden for this ICR is </w:t>
      </w:r>
      <w:r>
        <w:rPr>
          <w:rFonts w:cs="Courier New"/>
          <w:b/>
          <w:szCs w:val="24"/>
          <w:lang w:eastAsia="zh-CN"/>
        </w:rPr>
        <w:t>374</w:t>
      </w:r>
      <w:r w:rsidRPr="00E7454C">
        <w:rPr>
          <w:rFonts w:cs="Courier New"/>
          <w:szCs w:val="24"/>
          <w:lang w:eastAsia="zh-CN"/>
        </w:rPr>
        <w:t xml:space="preserve"> burden hours (reflecting SSA management information data), which results in an associated theoretical (not actual) opportunity cost financial burden of </w:t>
      </w:r>
      <w:r w:rsidRPr="00E7454C">
        <w:rPr>
          <w:rFonts w:cs="Courier New"/>
          <w:b/>
          <w:szCs w:val="24"/>
          <w:lang w:eastAsia="zh-CN"/>
        </w:rPr>
        <w:t>$</w:t>
      </w:r>
      <w:r>
        <w:rPr>
          <w:rFonts w:cs="Courier New"/>
          <w:b/>
          <w:szCs w:val="24"/>
          <w:lang w:eastAsia="zh-CN"/>
        </w:rPr>
        <w:t>7,110</w:t>
      </w:r>
      <w:r w:rsidRPr="00E7454C">
        <w:rPr>
          <w:rFonts w:cs="Courier New"/>
          <w:szCs w:val="24"/>
          <w:lang w:eastAsia="zh-CN"/>
        </w:rPr>
        <w:t>.  SSA does not charge respondents to complete our applications</w:t>
      </w:r>
      <w:r w:rsidRPr="00E7454C">
        <w:rPr>
          <w:noProof/>
          <w:snapToGrid w:val="0"/>
          <w:szCs w:val="24"/>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noProof/>
          <w:snapToGrid w:val="0"/>
          <w:szCs w:val="24"/>
          <w:lang w:eastAsia="zh-CN"/>
        </w:rPr>
        <w:t>15 and 6</w:t>
      </w:r>
      <w:r w:rsidRPr="00E7454C">
        <w:rPr>
          <w:noProof/>
          <w:snapToGrid w:val="0"/>
          <w:szCs w:val="24"/>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22085D" w:rsidR="0022085D">
        <w:t>.</w:t>
      </w:r>
    </w:p>
    <w:p w:rsidR="00BE7752" w:rsidP="006C58D7" w:rsidRDefault="00BE7752" w14:paraId="59640DAC" w14:textId="77777777">
      <w:pPr>
        <w:widowControl w:val="0"/>
        <w:tabs>
          <w:tab w:val="left" w:pos="1440"/>
        </w:tabs>
        <w:ind w:left="1440"/>
        <w:rPr>
          <w:b/>
        </w:rPr>
      </w:pPr>
    </w:p>
    <w:p w:rsidR="00144F3B" w:rsidP="006C58D7" w:rsidRDefault="00BE7752" w14:paraId="6E6D74AB" w14:textId="77777777">
      <w:pPr>
        <w:widowControl w:val="0"/>
        <w:numPr>
          <w:ilvl w:val="0"/>
          <w:numId w:val="2"/>
        </w:numPr>
        <w:tabs>
          <w:tab w:val="clear" w:pos="720"/>
          <w:tab w:val="num" w:pos="1440"/>
        </w:tabs>
        <w:rPr>
          <w:b/>
        </w:rPr>
      </w:pPr>
      <w:r w:rsidRPr="00BC7F42">
        <w:rPr>
          <w:b/>
        </w:rPr>
        <w:t>Annual</w:t>
      </w:r>
      <w:r w:rsidRPr="00BC7F42">
        <w:t xml:space="preserve"> </w:t>
      </w:r>
      <w:r w:rsidRPr="00BC7F42">
        <w:rPr>
          <w:b/>
        </w:rPr>
        <w:t>Cost to the Respondents (Other)</w:t>
      </w:r>
    </w:p>
    <w:p w:rsidR="00BE7752" w:rsidP="006C58D7" w:rsidRDefault="00AA6130" w14:paraId="7821C79E" w14:textId="77777777">
      <w:pPr>
        <w:widowControl w:val="0"/>
        <w:tabs>
          <w:tab w:val="left" w:pos="1440"/>
        </w:tabs>
        <w:ind w:left="1440"/>
      </w:pPr>
      <w:r w:rsidRPr="00AA6130">
        <w:t>This collection does not impose a known cost burden on the respondents</w:t>
      </w:r>
      <w:r w:rsidR="00BE7752">
        <w:t>.</w:t>
      </w:r>
    </w:p>
    <w:p w:rsidR="00BE7752" w:rsidP="006C58D7" w:rsidRDefault="00BE7752" w14:paraId="42F3F035" w14:textId="77777777">
      <w:pPr>
        <w:widowControl w:val="0"/>
        <w:tabs>
          <w:tab w:val="left" w:pos="1440"/>
        </w:tabs>
        <w:ind w:left="1440"/>
        <w:rPr>
          <w:b/>
        </w:rPr>
      </w:pPr>
    </w:p>
    <w:p w:rsidR="00144F3B" w:rsidP="006C58D7" w:rsidRDefault="00BE7752" w14:paraId="23530C2E" w14:textId="77777777">
      <w:pPr>
        <w:widowControl w:val="0"/>
        <w:numPr>
          <w:ilvl w:val="0"/>
          <w:numId w:val="2"/>
        </w:numPr>
        <w:tabs>
          <w:tab w:val="clear" w:pos="720"/>
          <w:tab w:val="num" w:pos="1440"/>
        </w:tabs>
        <w:rPr>
          <w:b/>
        </w:rPr>
      </w:pPr>
      <w:r w:rsidRPr="00BC7F42">
        <w:rPr>
          <w:b/>
        </w:rPr>
        <w:t>Annual Cost To Federal Government</w:t>
      </w:r>
    </w:p>
    <w:p w:rsidRPr="00CE4D2F" w:rsidR="00CE4D2F" w:rsidP="00CE4D2F" w:rsidRDefault="00CE4D2F" w14:paraId="4406FBE8" w14:textId="77777777">
      <w:pPr>
        <w:pStyle w:val="ListParagraph"/>
        <w:ind w:left="1440"/>
        <w:rPr>
          <w:rFonts w:ascii="Times New Roman" w:hAnsi="Times New Roman"/>
          <w:color w:val="000000"/>
        </w:rPr>
      </w:pPr>
      <w:r w:rsidRPr="00CE4D2F">
        <w:rPr>
          <w:rFonts w:ascii="Times New Roman" w:hAnsi="Times New Roman"/>
          <w:color w:val="000000"/>
        </w:rPr>
        <w:t>The annual cost to the Federal Government is approximately $36,984.  This estimate accounts for costs from the following areas:</w:t>
      </w:r>
    </w:p>
    <w:p w:rsidRPr="00CE4D2F" w:rsidR="00CE4D2F" w:rsidP="00CE4D2F" w:rsidRDefault="00CE4D2F" w14:paraId="5AFAB9CA" w14:textId="77777777">
      <w:pPr>
        <w:ind w:left="720"/>
        <w:rPr>
          <w:color w:val="000000"/>
        </w:rPr>
      </w:pPr>
    </w:p>
    <w:tbl>
      <w:tblPr>
        <w:tblStyle w:val="TableGrid"/>
        <w:tblW w:w="9350" w:type="dxa"/>
        <w:tblInd w:w="355" w:type="dxa"/>
        <w:tblLook w:val="04A0" w:firstRow="1" w:lastRow="0" w:firstColumn="1" w:lastColumn="0" w:noHBand="0" w:noVBand="1"/>
      </w:tblPr>
      <w:tblGrid>
        <w:gridCol w:w="3116"/>
        <w:gridCol w:w="3117"/>
        <w:gridCol w:w="3117"/>
      </w:tblGrid>
      <w:tr w:rsidR="00CE4D2F" w:rsidTr="009F4D0E" w14:paraId="3CE430F5" w14:textId="77777777">
        <w:tc>
          <w:tcPr>
            <w:tcW w:w="3116" w:type="dxa"/>
          </w:tcPr>
          <w:p w:rsidR="00CE4D2F" w:rsidP="00925A8B" w:rsidRDefault="00CE4D2F" w14:paraId="5FB6514C"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117" w:type="dxa"/>
          </w:tcPr>
          <w:p w:rsidR="00CE4D2F" w:rsidP="00925A8B" w:rsidRDefault="00CE4D2F" w14:paraId="7059C56C"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3117" w:type="dxa"/>
          </w:tcPr>
          <w:p w:rsidR="00CE4D2F" w:rsidP="00925A8B" w:rsidRDefault="00CE4D2F" w14:paraId="3EF7A0E4"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CE4D2F" w:rsidTr="009F4D0E" w14:paraId="534103D1" w14:textId="77777777">
        <w:tc>
          <w:tcPr>
            <w:tcW w:w="3116" w:type="dxa"/>
          </w:tcPr>
          <w:p w:rsidR="00CE4D2F" w:rsidP="00925A8B" w:rsidRDefault="00CE4D2F" w14:paraId="1936F096"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3117" w:type="dxa"/>
          </w:tcPr>
          <w:p w:rsidR="00CE4D2F" w:rsidP="00925A8B" w:rsidRDefault="00CE4D2F" w14:paraId="6BB86C34"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3117" w:type="dxa"/>
          </w:tcPr>
          <w:p w:rsidR="00CE4D2F" w:rsidP="00925A8B" w:rsidRDefault="00CE4D2F" w14:paraId="1D1BEC32" w14:textId="77777777">
            <w:pPr>
              <w:pStyle w:val="ListParagraph"/>
              <w:ind w:left="0"/>
              <w:rPr>
                <w:rFonts w:ascii="Times New Roman" w:hAnsi="Times New Roman"/>
                <w:color w:val="000000"/>
              </w:rPr>
            </w:pPr>
            <w:r>
              <w:rPr>
                <w:rFonts w:ascii="Times New Roman" w:hAnsi="Times New Roman"/>
                <w:color w:val="000000"/>
              </w:rPr>
              <w:t>$0</w:t>
            </w:r>
          </w:p>
        </w:tc>
      </w:tr>
      <w:tr w:rsidR="00CE4D2F" w:rsidTr="009F4D0E" w14:paraId="486C6132" w14:textId="77777777">
        <w:tc>
          <w:tcPr>
            <w:tcW w:w="3116" w:type="dxa"/>
          </w:tcPr>
          <w:p w:rsidR="00CE4D2F" w:rsidP="00925A8B" w:rsidRDefault="00CE4D2F" w14:paraId="003C57F9"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117" w:type="dxa"/>
          </w:tcPr>
          <w:p w:rsidR="00CE4D2F" w:rsidP="00925A8B" w:rsidRDefault="00CE4D2F" w14:paraId="2607A647"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3117" w:type="dxa"/>
          </w:tcPr>
          <w:p w:rsidR="00CE4D2F" w:rsidP="00925A8B" w:rsidRDefault="00CE4D2F" w14:paraId="0E82BBD4" w14:textId="77777777">
            <w:pPr>
              <w:pStyle w:val="ListParagraph"/>
              <w:ind w:left="0"/>
              <w:rPr>
                <w:rFonts w:ascii="Times New Roman" w:hAnsi="Times New Roman"/>
                <w:color w:val="000000"/>
              </w:rPr>
            </w:pPr>
            <w:r>
              <w:rPr>
                <w:rFonts w:ascii="Times New Roman" w:hAnsi="Times New Roman"/>
                <w:color w:val="000000"/>
              </w:rPr>
              <w:t>$0</w:t>
            </w:r>
          </w:p>
        </w:tc>
      </w:tr>
      <w:tr w:rsidR="00CE4D2F" w:rsidTr="009F4D0E" w14:paraId="3071DF09" w14:textId="77777777">
        <w:tc>
          <w:tcPr>
            <w:tcW w:w="3116" w:type="dxa"/>
          </w:tcPr>
          <w:p w:rsidR="00CE4D2F" w:rsidP="00925A8B" w:rsidRDefault="00CE4D2F" w14:paraId="00D9A950"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117" w:type="dxa"/>
          </w:tcPr>
          <w:p w:rsidR="00CE4D2F" w:rsidP="00925A8B" w:rsidRDefault="00CE4D2F" w14:paraId="394115FD" w14:textId="77777777">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3117" w:type="dxa"/>
          </w:tcPr>
          <w:p w:rsidR="00CE4D2F" w:rsidP="00925A8B" w:rsidRDefault="00CE4D2F" w14:paraId="10F56008" w14:textId="77777777">
            <w:pPr>
              <w:pStyle w:val="ListParagraph"/>
              <w:ind w:left="0"/>
              <w:rPr>
                <w:rFonts w:ascii="Times New Roman" w:hAnsi="Times New Roman"/>
                <w:color w:val="000000"/>
              </w:rPr>
            </w:pPr>
            <w:r>
              <w:rPr>
                <w:rFonts w:ascii="Times New Roman" w:hAnsi="Times New Roman"/>
                <w:color w:val="000000"/>
              </w:rPr>
              <w:t>$36,984</w:t>
            </w:r>
          </w:p>
        </w:tc>
      </w:tr>
      <w:tr w:rsidR="00CE4D2F" w:rsidTr="009F4D0E" w14:paraId="25FD7B1B" w14:textId="77777777">
        <w:tc>
          <w:tcPr>
            <w:tcW w:w="3116" w:type="dxa"/>
          </w:tcPr>
          <w:p w:rsidR="00CE4D2F" w:rsidP="00925A8B" w:rsidRDefault="00CE4D2F" w14:paraId="1B8624BA"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117" w:type="dxa"/>
          </w:tcPr>
          <w:p w:rsidR="00CE4D2F" w:rsidP="00925A8B" w:rsidRDefault="00CE4D2F" w14:paraId="043BBFDA"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3117" w:type="dxa"/>
          </w:tcPr>
          <w:p w:rsidR="00CE4D2F" w:rsidP="00925A8B" w:rsidRDefault="00CE4D2F" w14:paraId="033BBE3A" w14:textId="77777777">
            <w:pPr>
              <w:pStyle w:val="ListParagraph"/>
              <w:ind w:left="0"/>
              <w:rPr>
                <w:rFonts w:ascii="Times New Roman" w:hAnsi="Times New Roman"/>
                <w:color w:val="000000"/>
              </w:rPr>
            </w:pPr>
            <w:r>
              <w:rPr>
                <w:rFonts w:ascii="Times New Roman" w:hAnsi="Times New Roman"/>
                <w:color w:val="000000"/>
              </w:rPr>
              <w:t>$0</w:t>
            </w:r>
          </w:p>
        </w:tc>
      </w:tr>
      <w:tr w:rsidR="00CE4D2F" w:rsidTr="009F4D0E" w14:paraId="48E187FA" w14:textId="77777777">
        <w:tc>
          <w:tcPr>
            <w:tcW w:w="3116" w:type="dxa"/>
          </w:tcPr>
          <w:p w:rsidR="00CE4D2F" w:rsidP="00925A8B" w:rsidRDefault="00CE4D2F" w14:paraId="086891F5"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117" w:type="dxa"/>
          </w:tcPr>
          <w:p w:rsidR="00CE4D2F" w:rsidP="00925A8B" w:rsidRDefault="00CE4D2F" w14:paraId="2EB411A3"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3117" w:type="dxa"/>
          </w:tcPr>
          <w:p w:rsidR="00CE4D2F" w:rsidP="00925A8B" w:rsidRDefault="00CE4D2F" w14:paraId="4D156571" w14:textId="77777777">
            <w:pPr>
              <w:pStyle w:val="ListParagraph"/>
              <w:ind w:left="0"/>
              <w:rPr>
                <w:rFonts w:ascii="Times New Roman" w:hAnsi="Times New Roman"/>
                <w:color w:val="000000"/>
              </w:rPr>
            </w:pPr>
            <w:r>
              <w:rPr>
                <w:rFonts w:ascii="Times New Roman" w:hAnsi="Times New Roman"/>
                <w:color w:val="000000"/>
              </w:rPr>
              <w:t>$0</w:t>
            </w:r>
          </w:p>
        </w:tc>
      </w:tr>
      <w:tr w:rsidR="00CE4D2F" w:rsidTr="009F4D0E" w14:paraId="4511B736" w14:textId="77777777">
        <w:tc>
          <w:tcPr>
            <w:tcW w:w="3116" w:type="dxa"/>
          </w:tcPr>
          <w:p w:rsidR="00CE4D2F" w:rsidP="00925A8B" w:rsidRDefault="00CE4D2F" w14:paraId="0F2A5931"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117" w:type="dxa"/>
          </w:tcPr>
          <w:p w:rsidR="00CE4D2F" w:rsidP="00925A8B" w:rsidRDefault="00CE4D2F" w14:paraId="66AC5855"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3117" w:type="dxa"/>
          </w:tcPr>
          <w:p w:rsidR="00CE4D2F" w:rsidP="00925A8B" w:rsidRDefault="00CE4D2F" w14:paraId="7CC5A32C" w14:textId="77777777">
            <w:pPr>
              <w:pStyle w:val="ListParagraph"/>
              <w:ind w:left="0"/>
              <w:rPr>
                <w:rFonts w:ascii="Times New Roman" w:hAnsi="Times New Roman"/>
                <w:color w:val="000000"/>
              </w:rPr>
            </w:pPr>
            <w:r>
              <w:rPr>
                <w:rFonts w:ascii="Times New Roman" w:hAnsi="Times New Roman"/>
                <w:color w:val="000000"/>
              </w:rPr>
              <w:t>$0</w:t>
            </w:r>
          </w:p>
        </w:tc>
      </w:tr>
      <w:tr w:rsidR="00CE4D2F" w:rsidTr="009F4D0E" w14:paraId="13B4BEF9" w14:textId="77777777">
        <w:tc>
          <w:tcPr>
            <w:tcW w:w="3116" w:type="dxa"/>
          </w:tcPr>
          <w:p w:rsidR="00CE4D2F" w:rsidP="00925A8B" w:rsidRDefault="00CE4D2F" w14:paraId="6C6D39BF"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3117" w:type="dxa"/>
          </w:tcPr>
          <w:p w:rsidR="00CE4D2F" w:rsidP="00925A8B" w:rsidRDefault="00CE4D2F" w14:paraId="354D556A" w14:textId="77777777">
            <w:pPr>
              <w:pStyle w:val="ListParagraph"/>
              <w:ind w:left="0"/>
              <w:rPr>
                <w:rFonts w:ascii="Times New Roman" w:hAnsi="Times New Roman"/>
                <w:b/>
                <w:bCs/>
                <w:color w:val="000000"/>
              </w:rPr>
            </w:pPr>
          </w:p>
        </w:tc>
        <w:tc>
          <w:tcPr>
            <w:tcW w:w="3117" w:type="dxa"/>
          </w:tcPr>
          <w:p w:rsidR="00CE4D2F" w:rsidP="00925A8B" w:rsidRDefault="00CE4D2F" w14:paraId="72D29540" w14:textId="77777777">
            <w:pPr>
              <w:pStyle w:val="ListParagraph"/>
              <w:ind w:left="0"/>
              <w:rPr>
                <w:rFonts w:ascii="Times New Roman" w:hAnsi="Times New Roman"/>
                <w:b/>
                <w:bCs/>
                <w:color w:val="000000"/>
              </w:rPr>
            </w:pPr>
            <w:r>
              <w:rPr>
                <w:rFonts w:ascii="Times New Roman" w:hAnsi="Times New Roman"/>
                <w:b/>
                <w:bCs/>
                <w:color w:val="000000"/>
              </w:rPr>
              <w:t>$36,984</w:t>
            </w:r>
          </w:p>
        </w:tc>
      </w:tr>
    </w:tbl>
    <w:p w:rsidRPr="003B7C46" w:rsidR="003B7C46" w:rsidP="003B7C46" w:rsidRDefault="003B7C46" w14:paraId="63771BFF" w14:textId="77777777">
      <w:pPr>
        <w:spacing w:line="276" w:lineRule="auto"/>
        <w:ind w:left="1440"/>
        <w:contextualSpacing/>
        <w:rPr>
          <w:rFonts w:eastAsia="Calibri"/>
          <w:szCs w:val="24"/>
        </w:rPr>
      </w:pPr>
      <w:r w:rsidRPr="003B7C46">
        <w:rPr>
          <w:rFonts w:eastAsia="Calibri"/>
          <w:szCs w:val="24"/>
        </w:rPr>
        <w:t>* We have inserted a $0 amount for cost factors that do not apply to this collection.</w:t>
      </w:r>
    </w:p>
    <w:p w:rsidRPr="003B7C46" w:rsidR="003B7C46" w:rsidP="003B7C46" w:rsidRDefault="003B7C46" w14:paraId="6B79F667" w14:textId="77777777">
      <w:pPr>
        <w:spacing w:line="276" w:lineRule="auto"/>
        <w:ind w:left="1440"/>
        <w:contextualSpacing/>
        <w:rPr>
          <w:rFonts w:eastAsia="Calibri"/>
          <w:szCs w:val="24"/>
        </w:rPr>
      </w:pPr>
    </w:p>
    <w:p w:rsidRPr="00CE4D2F" w:rsidR="00CE4D2F" w:rsidP="003B7C46" w:rsidRDefault="003B7C46" w14:paraId="180F20B7" w14:textId="217CB5F7">
      <w:pPr>
        <w:pStyle w:val="ListParagraph"/>
        <w:ind w:left="1440"/>
        <w:rPr>
          <w:rFonts w:ascii="Times New Roman" w:hAnsi="Times New Roman"/>
          <w:color w:val="000000"/>
        </w:rPr>
      </w:pPr>
      <w:r w:rsidRPr="003B7C46">
        <w:rPr>
          <w:rFonts w:ascii="Times New Roman" w:hAnsi="Times New Roman"/>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BE7752" w:rsidR="00BE7752" w:rsidP="006C58D7" w:rsidRDefault="00BE7752" w14:paraId="1766C02F" w14:textId="77777777">
      <w:pPr>
        <w:widowControl w:val="0"/>
        <w:tabs>
          <w:tab w:val="left" w:pos="1260"/>
          <w:tab w:val="left" w:pos="1440"/>
        </w:tabs>
        <w:ind w:left="1440"/>
      </w:pPr>
    </w:p>
    <w:p w:rsidR="00144F3B" w:rsidP="006C58D7" w:rsidRDefault="00BE7752" w14:paraId="5BE78B49" w14:textId="77777777">
      <w:pPr>
        <w:widowControl w:val="0"/>
        <w:numPr>
          <w:ilvl w:val="0"/>
          <w:numId w:val="2"/>
        </w:numPr>
        <w:tabs>
          <w:tab w:val="clear" w:pos="720"/>
          <w:tab w:val="num" w:pos="1440"/>
        </w:tabs>
        <w:rPr>
          <w:b/>
        </w:rPr>
      </w:pPr>
      <w:r w:rsidRPr="00BC7F42">
        <w:rPr>
          <w:b/>
        </w:rPr>
        <w:t xml:space="preserve">Program Changes or Adjustments to the Information Collection </w:t>
      </w:r>
      <w:r>
        <w:rPr>
          <w:b/>
        </w:rPr>
        <w:t>Request</w:t>
      </w:r>
    </w:p>
    <w:p w:rsidR="00BE7752" w:rsidP="006C58D7" w:rsidRDefault="001F7C42" w14:paraId="5CD762E8" w14:textId="0F1E6F66">
      <w:pPr>
        <w:widowControl w:val="0"/>
        <w:tabs>
          <w:tab w:val="left" w:pos="1260"/>
          <w:tab w:val="left" w:pos="1440"/>
        </w:tabs>
        <w:ind w:left="1440"/>
      </w:pPr>
      <w:r w:rsidRPr="001F7C42">
        <w:t>When we last cleared this IC in 201</w:t>
      </w:r>
      <w:r>
        <w:t>8</w:t>
      </w:r>
      <w:r w:rsidRPr="001F7C42">
        <w:t xml:space="preserve">, the burden was </w:t>
      </w:r>
      <w:r>
        <w:t>363</w:t>
      </w:r>
      <w:r w:rsidRPr="001F7C42">
        <w:t xml:space="preserve"> hours.  However, we are currently reporting a burden of </w:t>
      </w:r>
      <w:r>
        <w:t>374</w:t>
      </w:r>
      <w:r w:rsidRPr="001F7C42">
        <w:t xml:space="preserve"> hours.  This change stems </w:t>
      </w:r>
      <w:r>
        <w:t xml:space="preserve">from </w:t>
      </w:r>
      <w:r w:rsidRPr="001F7C42">
        <w:t>a</w:t>
      </w:r>
      <w:r>
        <w:t>n</w:t>
      </w:r>
      <w:r w:rsidRPr="001F7C42">
        <w:t xml:space="preserve"> increase in the number of responses from </w:t>
      </w:r>
      <w:r>
        <w:t>3,250</w:t>
      </w:r>
      <w:r w:rsidRPr="001F7C42">
        <w:t xml:space="preserve"> to </w:t>
      </w:r>
      <w:r>
        <w:t>3,350</w:t>
      </w:r>
      <w:r w:rsidRPr="001F7C42">
        <w:t>.  There is no change to the burden time per response.  Although the number of responses changed, SSA did not take any actions to cause this change.  These figures represent current Management Information data</w:t>
      </w:r>
      <w:r w:rsidR="00BE7752">
        <w:t>.</w:t>
      </w:r>
    </w:p>
    <w:p w:rsidRPr="00BE7752" w:rsidR="00BE7752" w:rsidP="006C58D7" w:rsidRDefault="00BE7752" w14:paraId="4DFA53FE" w14:textId="77777777">
      <w:pPr>
        <w:widowControl w:val="0"/>
        <w:tabs>
          <w:tab w:val="left" w:pos="1260"/>
          <w:tab w:val="left" w:pos="1440"/>
        </w:tabs>
        <w:ind w:left="1440"/>
      </w:pPr>
    </w:p>
    <w:p w:rsidR="00144F3B" w:rsidP="006C58D7" w:rsidRDefault="00BE7752" w14:paraId="17751ED4" w14:textId="77777777">
      <w:pPr>
        <w:widowControl w:val="0"/>
        <w:numPr>
          <w:ilvl w:val="0"/>
          <w:numId w:val="2"/>
        </w:numPr>
        <w:tabs>
          <w:tab w:val="clear" w:pos="720"/>
          <w:tab w:val="num" w:pos="1440"/>
        </w:tabs>
        <w:rPr>
          <w:b/>
        </w:rPr>
      </w:pPr>
      <w:r w:rsidRPr="00BC7F42">
        <w:rPr>
          <w:b/>
        </w:rPr>
        <w:t>Plans for Publication Information Collection</w:t>
      </w:r>
      <w:r>
        <w:rPr>
          <w:b/>
        </w:rPr>
        <w:t xml:space="preserve"> Results</w:t>
      </w:r>
    </w:p>
    <w:p w:rsidR="00BE7752" w:rsidP="006C58D7" w:rsidRDefault="00BE7752" w14:paraId="032C5F8B" w14:textId="77777777">
      <w:pPr>
        <w:widowControl w:val="0"/>
        <w:tabs>
          <w:tab w:val="left" w:pos="1440"/>
        </w:tabs>
        <w:ind w:left="1440"/>
      </w:pPr>
      <w:r>
        <w:t xml:space="preserve">SSA will not publish the </w:t>
      </w:r>
      <w:r w:rsidRPr="00795AAF">
        <w:t>results of the information collection</w:t>
      </w:r>
      <w:r>
        <w:t>.</w:t>
      </w:r>
    </w:p>
    <w:p w:rsidR="00BE7752" w:rsidP="006C58D7" w:rsidRDefault="00BE7752" w14:paraId="585A17A2" w14:textId="77777777">
      <w:pPr>
        <w:widowControl w:val="0"/>
        <w:tabs>
          <w:tab w:val="left" w:pos="1440"/>
        </w:tabs>
        <w:ind w:left="1440"/>
        <w:rPr>
          <w:b/>
        </w:rPr>
      </w:pPr>
    </w:p>
    <w:p w:rsidR="00144F3B" w:rsidP="006C58D7" w:rsidRDefault="00BE7752" w14:paraId="13498E47" w14:textId="77777777">
      <w:pPr>
        <w:widowControl w:val="0"/>
        <w:numPr>
          <w:ilvl w:val="0"/>
          <w:numId w:val="2"/>
        </w:numPr>
        <w:tabs>
          <w:tab w:val="clear" w:pos="720"/>
          <w:tab w:val="num" w:pos="1440"/>
        </w:tabs>
        <w:rPr>
          <w:b/>
        </w:rPr>
      </w:pPr>
      <w:r>
        <w:rPr>
          <w:b/>
        </w:rPr>
        <w:t>Displaying the OMB Approval Expiration Date</w:t>
      </w:r>
    </w:p>
    <w:p w:rsidRPr="00BE7752" w:rsidR="00BE7752" w:rsidP="006C58D7" w:rsidRDefault="00BE7752" w14:paraId="07E3FDE8" w14:textId="77777777">
      <w:pPr>
        <w:widowControl w:val="0"/>
        <w:tabs>
          <w:tab w:val="left" w:pos="1440"/>
        </w:tabs>
        <w:ind w:left="1440"/>
      </w:pPr>
      <w:r w:rsidRPr="00BE7752">
        <w:rPr>
          <w:bCs/>
          <w:iCs/>
        </w:rPr>
        <w:t>SSA is not requesting an exception to the requirement to display the OMB approval expiration date.</w:t>
      </w:r>
    </w:p>
    <w:p w:rsidRPr="00BE7752" w:rsidR="00BE7752" w:rsidP="006C58D7" w:rsidRDefault="00BE7752" w14:paraId="50906507" w14:textId="77777777">
      <w:pPr>
        <w:widowControl w:val="0"/>
        <w:tabs>
          <w:tab w:val="left" w:pos="1440"/>
        </w:tabs>
        <w:ind w:left="1440"/>
      </w:pPr>
    </w:p>
    <w:p w:rsidR="00144F3B" w:rsidP="006C58D7" w:rsidRDefault="00BE7752" w14:paraId="4E809CC7" w14:textId="77777777">
      <w:pPr>
        <w:widowControl w:val="0"/>
        <w:numPr>
          <w:ilvl w:val="0"/>
          <w:numId w:val="2"/>
        </w:numPr>
        <w:tabs>
          <w:tab w:val="clear" w:pos="720"/>
          <w:tab w:val="num" w:pos="1440"/>
        </w:tabs>
        <w:rPr>
          <w:b/>
        </w:rPr>
      </w:pPr>
      <w:r w:rsidRPr="00BC7F42">
        <w:rPr>
          <w:b/>
        </w:rPr>
        <w:t>Exceptions to Certification Statement</w:t>
      </w:r>
    </w:p>
    <w:p w:rsidRPr="00AF2276" w:rsidR="00144F3B" w:rsidP="006C58D7" w:rsidRDefault="00BE7752" w14:paraId="370B52F6" w14:textId="77777777">
      <w:pPr>
        <w:widowControl w:val="0"/>
        <w:tabs>
          <w:tab w:val="left" w:pos="1440"/>
        </w:tabs>
        <w:ind w:left="1440"/>
      </w:pPr>
      <w:r w:rsidRPr="00AF2276">
        <w:t xml:space="preserve">SSA is not requesting an exception to the certification requirements at </w:t>
      </w:r>
      <w:r w:rsidRPr="00AF2276">
        <w:rPr>
          <w:i/>
        </w:rPr>
        <w:t>5 CFR 1320.9</w:t>
      </w:r>
      <w:r w:rsidRPr="00AF2276">
        <w:t xml:space="preserve"> and related provisions at </w:t>
      </w:r>
      <w:r w:rsidRPr="00AF2276">
        <w:rPr>
          <w:i/>
        </w:rPr>
        <w:t>5 CFR 1320.8(b)(3)</w:t>
      </w:r>
      <w:r w:rsidRPr="00AF2276">
        <w:t>.</w:t>
      </w:r>
    </w:p>
    <w:p w:rsidR="00AD6526" w:rsidRDefault="00AD6526" w14:paraId="487A8AF2" w14:textId="77777777"/>
    <w:p w:rsidRPr="00795AAF" w:rsidR="00F80CB5" w:rsidP="006C58D7" w:rsidRDefault="00F80CB5" w14:paraId="20314F1E" w14:textId="77777777">
      <w:pPr>
        <w:numPr>
          <w:ilvl w:val="0"/>
          <w:numId w:val="1"/>
        </w:numPr>
        <w:tabs>
          <w:tab w:val="clear" w:pos="360"/>
          <w:tab w:val="num" w:pos="720"/>
        </w:tabs>
        <w:ind w:hanging="540"/>
        <w:rPr>
          <w:b/>
          <w:szCs w:val="24"/>
          <w:u w:val="single"/>
        </w:rPr>
      </w:pPr>
      <w:r w:rsidRPr="00795AAF">
        <w:rPr>
          <w:b/>
          <w:szCs w:val="24"/>
          <w:u w:val="single"/>
        </w:rPr>
        <w:t>Collections of Information Employing Statistical Methods</w:t>
      </w:r>
    </w:p>
    <w:p w:rsidR="00F80CB5" w:rsidRDefault="00F80CB5" w14:paraId="1EB4E647" w14:textId="77777777">
      <w:pPr>
        <w:rPr>
          <w:b/>
          <w:u w:val="single"/>
        </w:rPr>
      </w:pPr>
    </w:p>
    <w:p w:rsidR="00F80CB5" w:rsidP="006C58D7" w:rsidRDefault="00847D03" w14:paraId="1CF2E3FF" w14:textId="77777777">
      <w:pPr>
        <w:ind w:left="1440"/>
      </w:pPr>
      <w:r>
        <w:t>SSA does not use statistical</w:t>
      </w:r>
      <w:r w:rsidR="00F80CB5">
        <w:t xml:space="preserve"> methods for this information collection.</w:t>
      </w:r>
    </w:p>
    <w:sectPr w:rsidR="00F80CB5" w:rsidSect="00926EA2">
      <w:headerReference w:type="default"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F1B93" w14:textId="77777777" w:rsidR="001E5BC9" w:rsidRDefault="001E5BC9">
      <w:r>
        <w:separator/>
      </w:r>
    </w:p>
  </w:endnote>
  <w:endnote w:type="continuationSeparator" w:id="0">
    <w:p w14:paraId="1A5DEE32" w14:textId="77777777" w:rsidR="001E5BC9" w:rsidRDefault="001E5BC9">
      <w:r>
        <w:continuationSeparator/>
      </w:r>
    </w:p>
  </w:endnote>
  <w:endnote w:type="continuationNotice" w:id="1">
    <w:p w14:paraId="0F98CBDB" w14:textId="77777777" w:rsidR="001E5BC9" w:rsidRDefault="001E5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13A65" w14:textId="77777777" w:rsidR="00FA6A8C" w:rsidRDefault="00FA6A8C">
    <w:pPr>
      <w:pStyle w:val="Footer"/>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17BF0" w14:textId="77777777" w:rsidR="001E5BC9" w:rsidRDefault="001E5BC9">
      <w:r>
        <w:separator/>
      </w:r>
    </w:p>
  </w:footnote>
  <w:footnote w:type="continuationSeparator" w:id="0">
    <w:p w14:paraId="25D74A81" w14:textId="77777777" w:rsidR="001E5BC9" w:rsidRDefault="001E5BC9">
      <w:r>
        <w:continuationSeparator/>
      </w:r>
    </w:p>
  </w:footnote>
  <w:footnote w:type="continuationNotice" w:id="1">
    <w:p w14:paraId="15B75059" w14:textId="77777777" w:rsidR="001E5BC9" w:rsidRDefault="001E5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A48B3" w14:textId="77777777" w:rsidR="00313019" w:rsidRDefault="00313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F639CE"/>
    <w:multiLevelType w:val="singleLevel"/>
    <w:tmpl w:val="BBA43C14"/>
    <w:lvl w:ilvl="0">
      <w:start w:val="17"/>
      <w:numFmt w:val="decimal"/>
      <w:lvlText w:val="%1."/>
      <w:lvlJc w:val="left"/>
      <w:pPr>
        <w:tabs>
          <w:tab w:val="num" w:pos="1440"/>
        </w:tabs>
        <w:ind w:left="1440" w:hanging="720"/>
      </w:pPr>
      <w:rPr>
        <w:rFonts w:hint="default"/>
      </w:rPr>
    </w:lvl>
  </w:abstractNum>
  <w:abstractNum w:abstractNumId="2" w15:restartNumberingAfterBreak="0">
    <w:nsid w:val="183C69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0A5276"/>
    <w:multiLevelType w:val="hybridMultilevel"/>
    <w:tmpl w:val="017A13E6"/>
    <w:lvl w:ilvl="0" w:tplc="96A0FD12">
      <w:start w:val="1"/>
      <w:numFmt w:val="bullet"/>
      <w:lvlText w:val=""/>
      <w:lvlJc w:val="left"/>
      <w:pPr>
        <w:tabs>
          <w:tab w:val="num" w:pos="-1224"/>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51AFD"/>
    <w:multiLevelType w:val="singleLevel"/>
    <w:tmpl w:val="0306800E"/>
    <w:lvl w:ilvl="0">
      <w:start w:val="1"/>
      <w:numFmt w:val="upperLetter"/>
      <w:lvlText w:val="%1."/>
      <w:lvlJc w:val="left"/>
      <w:pPr>
        <w:tabs>
          <w:tab w:val="num" w:pos="360"/>
        </w:tabs>
        <w:ind w:left="720" w:hanging="720"/>
      </w:pPr>
      <w:rPr>
        <w:rFonts w:hint="default"/>
        <w:u w:val="none"/>
      </w:rPr>
    </w:lvl>
  </w:abstractNum>
  <w:abstractNum w:abstractNumId="5" w15:restartNumberingAfterBreak="0">
    <w:nsid w:val="42155E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7A1BD8"/>
    <w:multiLevelType w:val="singleLevel"/>
    <w:tmpl w:val="D5162CFE"/>
    <w:lvl w:ilvl="0">
      <w:start w:val="1"/>
      <w:numFmt w:val="decimal"/>
      <w:lvlText w:val="%1."/>
      <w:lvlJc w:val="left"/>
      <w:pPr>
        <w:tabs>
          <w:tab w:val="num" w:pos="720"/>
        </w:tabs>
        <w:ind w:left="1440" w:hanging="720"/>
      </w:pPr>
      <w:rPr>
        <w:rFonts w:hint="default"/>
        <w:b/>
      </w:rPr>
    </w:lvl>
  </w:abstractNum>
  <w:abstractNum w:abstractNumId="7"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8"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1"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2" w15:restartNumberingAfterBreak="0">
    <w:nsid w:val="7AA143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ABD709B"/>
    <w:multiLevelType w:val="hybridMultilevel"/>
    <w:tmpl w:val="97120A2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num w:numId="1">
    <w:abstractNumId w:val="4"/>
  </w:num>
  <w:num w:numId="2">
    <w:abstractNumId w:val="6"/>
  </w:num>
  <w:num w:numId="3">
    <w:abstractNumId w:val="12"/>
  </w:num>
  <w:num w:numId="4">
    <w:abstractNumId w:val="2"/>
  </w:num>
  <w:num w:numId="5">
    <w:abstractNumId w:val="5"/>
  </w:num>
  <w:num w:numId="6">
    <w:abstractNumId w:val="3"/>
  </w:num>
  <w:num w:numId="7">
    <w:abstractNumId w:val="1"/>
  </w:num>
  <w:num w:numId="8">
    <w:abstractNumId w:val="8"/>
  </w:num>
  <w:num w:numId="9">
    <w:abstractNumId w:val="10"/>
  </w:num>
  <w:num w:numId="10">
    <w:abstractNumId w:val="7"/>
  </w:num>
  <w:num w:numId="11">
    <w:abstractNumId w:val="11"/>
  </w:num>
  <w:num w:numId="12">
    <w:abstractNumId w:val="9"/>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A6"/>
    <w:rsid w:val="00033CA1"/>
    <w:rsid w:val="00037633"/>
    <w:rsid w:val="000452A0"/>
    <w:rsid w:val="00047590"/>
    <w:rsid w:val="000556CE"/>
    <w:rsid w:val="00065343"/>
    <w:rsid w:val="00067384"/>
    <w:rsid w:val="00074D79"/>
    <w:rsid w:val="000811BE"/>
    <w:rsid w:val="00092356"/>
    <w:rsid w:val="000B3722"/>
    <w:rsid w:val="000B41F7"/>
    <w:rsid w:val="000B4613"/>
    <w:rsid w:val="000C118E"/>
    <w:rsid w:val="000C1812"/>
    <w:rsid w:val="000C50AA"/>
    <w:rsid w:val="000E1823"/>
    <w:rsid w:val="0010327F"/>
    <w:rsid w:val="001049A2"/>
    <w:rsid w:val="00114874"/>
    <w:rsid w:val="00115572"/>
    <w:rsid w:val="00120A50"/>
    <w:rsid w:val="00127677"/>
    <w:rsid w:val="001335EE"/>
    <w:rsid w:val="00144F3B"/>
    <w:rsid w:val="00156489"/>
    <w:rsid w:val="00167511"/>
    <w:rsid w:val="0017224A"/>
    <w:rsid w:val="00175728"/>
    <w:rsid w:val="001761B7"/>
    <w:rsid w:val="00193BE6"/>
    <w:rsid w:val="001A122B"/>
    <w:rsid w:val="001A300C"/>
    <w:rsid w:val="001A6A2E"/>
    <w:rsid w:val="001A7297"/>
    <w:rsid w:val="001B644B"/>
    <w:rsid w:val="001B6593"/>
    <w:rsid w:val="001B68F8"/>
    <w:rsid w:val="001C6340"/>
    <w:rsid w:val="001D611C"/>
    <w:rsid w:val="001D6221"/>
    <w:rsid w:val="001E5BC9"/>
    <w:rsid w:val="001F7C42"/>
    <w:rsid w:val="00204CE9"/>
    <w:rsid w:val="00215EA2"/>
    <w:rsid w:val="0022085D"/>
    <w:rsid w:val="00235185"/>
    <w:rsid w:val="002435C9"/>
    <w:rsid w:val="00251CA4"/>
    <w:rsid w:val="00261689"/>
    <w:rsid w:val="002758EE"/>
    <w:rsid w:val="002801FF"/>
    <w:rsid w:val="00291EBB"/>
    <w:rsid w:val="00294DED"/>
    <w:rsid w:val="002A007E"/>
    <w:rsid w:val="002A3284"/>
    <w:rsid w:val="002B7460"/>
    <w:rsid w:val="002C26E4"/>
    <w:rsid w:val="00307D17"/>
    <w:rsid w:val="00313019"/>
    <w:rsid w:val="00320861"/>
    <w:rsid w:val="003226DA"/>
    <w:rsid w:val="00337404"/>
    <w:rsid w:val="003803E9"/>
    <w:rsid w:val="00384574"/>
    <w:rsid w:val="003967A4"/>
    <w:rsid w:val="003A433B"/>
    <w:rsid w:val="003B08F2"/>
    <w:rsid w:val="003B5B1A"/>
    <w:rsid w:val="003B7C46"/>
    <w:rsid w:val="003D3266"/>
    <w:rsid w:val="003E3BC2"/>
    <w:rsid w:val="003F0396"/>
    <w:rsid w:val="003F5A40"/>
    <w:rsid w:val="00407AAE"/>
    <w:rsid w:val="004109CD"/>
    <w:rsid w:val="00411DC4"/>
    <w:rsid w:val="00416305"/>
    <w:rsid w:val="004336EE"/>
    <w:rsid w:val="0043647E"/>
    <w:rsid w:val="00440775"/>
    <w:rsid w:val="0044131A"/>
    <w:rsid w:val="00455161"/>
    <w:rsid w:val="004568ED"/>
    <w:rsid w:val="004605CB"/>
    <w:rsid w:val="00471591"/>
    <w:rsid w:val="00477E23"/>
    <w:rsid w:val="004851E7"/>
    <w:rsid w:val="004977F5"/>
    <w:rsid w:val="004A4653"/>
    <w:rsid w:val="004A4B6C"/>
    <w:rsid w:val="004B594C"/>
    <w:rsid w:val="004B5B7C"/>
    <w:rsid w:val="004D3BC5"/>
    <w:rsid w:val="004E1DD8"/>
    <w:rsid w:val="004F2A64"/>
    <w:rsid w:val="0051224F"/>
    <w:rsid w:val="0051502F"/>
    <w:rsid w:val="00521408"/>
    <w:rsid w:val="0053083E"/>
    <w:rsid w:val="00542901"/>
    <w:rsid w:val="005447AD"/>
    <w:rsid w:val="00563D99"/>
    <w:rsid w:val="0057329E"/>
    <w:rsid w:val="00593FCA"/>
    <w:rsid w:val="005C0094"/>
    <w:rsid w:val="005C2DD4"/>
    <w:rsid w:val="005C7F89"/>
    <w:rsid w:val="005D76F9"/>
    <w:rsid w:val="005E1435"/>
    <w:rsid w:val="005E5BFB"/>
    <w:rsid w:val="005F23B4"/>
    <w:rsid w:val="005F66E4"/>
    <w:rsid w:val="00610A3E"/>
    <w:rsid w:val="00612D5B"/>
    <w:rsid w:val="00617434"/>
    <w:rsid w:val="006234BD"/>
    <w:rsid w:val="00645EBD"/>
    <w:rsid w:val="00664C1A"/>
    <w:rsid w:val="00666CA6"/>
    <w:rsid w:val="006808CF"/>
    <w:rsid w:val="0068470B"/>
    <w:rsid w:val="00695A6F"/>
    <w:rsid w:val="006A2FAA"/>
    <w:rsid w:val="006C14B6"/>
    <w:rsid w:val="006C58D7"/>
    <w:rsid w:val="006C72A7"/>
    <w:rsid w:val="006D05AE"/>
    <w:rsid w:val="006D7F8B"/>
    <w:rsid w:val="006F5F84"/>
    <w:rsid w:val="007026F3"/>
    <w:rsid w:val="00750865"/>
    <w:rsid w:val="00754B79"/>
    <w:rsid w:val="00760B49"/>
    <w:rsid w:val="0076393F"/>
    <w:rsid w:val="00763B7A"/>
    <w:rsid w:val="0077033A"/>
    <w:rsid w:val="007708FB"/>
    <w:rsid w:val="00775933"/>
    <w:rsid w:val="00783C1C"/>
    <w:rsid w:val="007858B5"/>
    <w:rsid w:val="00795AAF"/>
    <w:rsid w:val="00797EBD"/>
    <w:rsid w:val="007B22E6"/>
    <w:rsid w:val="007B5489"/>
    <w:rsid w:val="007D3B44"/>
    <w:rsid w:val="007D4398"/>
    <w:rsid w:val="007E6133"/>
    <w:rsid w:val="007F3F5A"/>
    <w:rsid w:val="00805AD6"/>
    <w:rsid w:val="00806D5B"/>
    <w:rsid w:val="008179B7"/>
    <w:rsid w:val="00822A91"/>
    <w:rsid w:val="00847D03"/>
    <w:rsid w:val="00860649"/>
    <w:rsid w:val="00885065"/>
    <w:rsid w:val="008949DA"/>
    <w:rsid w:val="0089759A"/>
    <w:rsid w:val="008A0316"/>
    <w:rsid w:val="008A31F5"/>
    <w:rsid w:val="008A4FE4"/>
    <w:rsid w:val="008A585C"/>
    <w:rsid w:val="008B5C5B"/>
    <w:rsid w:val="008C7B0C"/>
    <w:rsid w:val="008D459D"/>
    <w:rsid w:val="008D55CF"/>
    <w:rsid w:val="008F4847"/>
    <w:rsid w:val="0090169E"/>
    <w:rsid w:val="0090172C"/>
    <w:rsid w:val="00926EA2"/>
    <w:rsid w:val="009319B1"/>
    <w:rsid w:val="00941390"/>
    <w:rsid w:val="00944543"/>
    <w:rsid w:val="00945C08"/>
    <w:rsid w:val="0095471D"/>
    <w:rsid w:val="00954BB7"/>
    <w:rsid w:val="009730C7"/>
    <w:rsid w:val="00982295"/>
    <w:rsid w:val="00983B1F"/>
    <w:rsid w:val="00985A36"/>
    <w:rsid w:val="00995BC2"/>
    <w:rsid w:val="009A0696"/>
    <w:rsid w:val="009A1202"/>
    <w:rsid w:val="009A7235"/>
    <w:rsid w:val="009C413B"/>
    <w:rsid w:val="009C7A44"/>
    <w:rsid w:val="009D7013"/>
    <w:rsid w:val="009E79BC"/>
    <w:rsid w:val="009F4D0E"/>
    <w:rsid w:val="00A113E3"/>
    <w:rsid w:val="00A21C83"/>
    <w:rsid w:val="00A22FD6"/>
    <w:rsid w:val="00A330EC"/>
    <w:rsid w:val="00A3687C"/>
    <w:rsid w:val="00A3782D"/>
    <w:rsid w:val="00A43263"/>
    <w:rsid w:val="00A44D56"/>
    <w:rsid w:val="00A52E49"/>
    <w:rsid w:val="00A64FDE"/>
    <w:rsid w:val="00A87CC3"/>
    <w:rsid w:val="00AA3904"/>
    <w:rsid w:val="00AA4F97"/>
    <w:rsid w:val="00AA6130"/>
    <w:rsid w:val="00AC4D80"/>
    <w:rsid w:val="00AD6526"/>
    <w:rsid w:val="00AF2276"/>
    <w:rsid w:val="00B14F16"/>
    <w:rsid w:val="00B15F51"/>
    <w:rsid w:val="00B222BA"/>
    <w:rsid w:val="00B22DF7"/>
    <w:rsid w:val="00B32FD8"/>
    <w:rsid w:val="00B551E5"/>
    <w:rsid w:val="00B80B5F"/>
    <w:rsid w:val="00B8227F"/>
    <w:rsid w:val="00B82ADD"/>
    <w:rsid w:val="00B91289"/>
    <w:rsid w:val="00BA7930"/>
    <w:rsid w:val="00BE7752"/>
    <w:rsid w:val="00BE7D43"/>
    <w:rsid w:val="00BF0D26"/>
    <w:rsid w:val="00C208AC"/>
    <w:rsid w:val="00C23D3A"/>
    <w:rsid w:val="00C34F53"/>
    <w:rsid w:val="00C37E53"/>
    <w:rsid w:val="00C40CDA"/>
    <w:rsid w:val="00C41A1A"/>
    <w:rsid w:val="00C533BD"/>
    <w:rsid w:val="00C56960"/>
    <w:rsid w:val="00C5748A"/>
    <w:rsid w:val="00C626A3"/>
    <w:rsid w:val="00C632A7"/>
    <w:rsid w:val="00C8024B"/>
    <w:rsid w:val="00C80D2E"/>
    <w:rsid w:val="00C968C1"/>
    <w:rsid w:val="00CA1FF1"/>
    <w:rsid w:val="00CB6201"/>
    <w:rsid w:val="00CB6D56"/>
    <w:rsid w:val="00CD48FB"/>
    <w:rsid w:val="00CE4D2F"/>
    <w:rsid w:val="00CF1860"/>
    <w:rsid w:val="00CF199A"/>
    <w:rsid w:val="00D04F8D"/>
    <w:rsid w:val="00D20CD6"/>
    <w:rsid w:val="00D405E9"/>
    <w:rsid w:val="00D43B8D"/>
    <w:rsid w:val="00D61CAD"/>
    <w:rsid w:val="00D77129"/>
    <w:rsid w:val="00D865CF"/>
    <w:rsid w:val="00D87E2F"/>
    <w:rsid w:val="00DB158C"/>
    <w:rsid w:val="00DB6C68"/>
    <w:rsid w:val="00DC6D47"/>
    <w:rsid w:val="00DE1A09"/>
    <w:rsid w:val="00DE7F40"/>
    <w:rsid w:val="00E0262F"/>
    <w:rsid w:val="00E110B3"/>
    <w:rsid w:val="00E11FEE"/>
    <w:rsid w:val="00E1520E"/>
    <w:rsid w:val="00E16F16"/>
    <w:rsid w:val="00E32448"/>
    <w:rsid w:val="00E50C32"/>
    <w:rsid w:val="00E60461"/>
    <w:rsid w:val="00E7454C"/>
    <w:rsid w:val="00E87965"/>
    <w:rsid w:val="00E9314B"/>
    <w:rsid w:val="00EA73EF"/>
    <w:rsid w:val="00EC0797"/>
    <w:rsid w:val="00EC4908"/>
    <w:rsid w:val="00EC4CEA"/>
    <w:rsid w:val="00ED36BE"/>
    <w:rsid w:val="00ED6614"/>
    <w:rsid w:val="00EE6018"/>
    <w:rsid w:val="00EF6345"/>
    <w:rsid w:val="00F04F80"/>
    <w:rsid w:val="00F06FED"/>
    <w:rsid w:val="00F514BE"/>
    <w:rsid w:val="00F52CF1"/>
    <w:rsid w:val="00F7454F"/>
    <w:rsid w:val="00F80CB5"/>
    <w:rsid w:val="00FA3122"/>
    <w:rsid w:val="00FA6A8C"/>
    <w:rsid w:val="00FA6AFC"/>
    <w:rsid w:val="00FB7447"/>
    <w:rsid w:val="00FC4BD8"/>
    <w:rsid w:val="00FE4C8A"/>
    <w:rsid w:val="00FF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E3DCE"/>
  <w15:docId w15:val="{D003F7BE-12A2-46C7-B271-6746349B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0A3E"/>
    <w:pPr>
      <w:tabs>
        <w:tab w:val="center" w:pos="4320"/>
        <w:tab w:val="right" w:pos="8640"/>
      </w:tabs>
    </w:pPr>
  </w:style>
  <w:style w:type="paragraph" w:styleId="Footer">
    <w:name w:val="footer"/>
    <w:basedOn w:val="Normal"/>
    <w:rsid w:val="00610A3E"/>
    <w:pPr>
      <w:tabs>
        <w:tab w:val="center" w:pos="4320"/>
        <w:tab w:val="right" w:pos="8640"/>
      </w:tabs>
    </w:pPr>
  </w:style>
  <w:style w:type="character" w:styleId="PageNumber">
    <w:name w:val="page number"/>
    <w:basedOn w:val="DefaultParagraphFont"/>
    <w:rsid w:val="00610A3E"/>
  </w:style>
  <w:style w:type="paragraph" w:styleId="BalloonText">
    <w:name w:val="Balloon Text"/>
    <w:basedOn w:val="Normal"/>
    <w:semiHidden/>
    <w:rsid w:val="00384574"/>
    <w:rPr>
      <w:rFonts w:ascii="Tahoma" w:hAnsi="Tahoma" w:cs="Tahoma"/>
      <w:sz w:val="16"/>
      <w:szCs w:val="16"/>
    </w:rPr>
  </w:style>
  <w:style w:type="paragraph" w:styleId="HTMLPreformatted">
    <w:name w:val="HTML Preformatted"/>
    <w:basedOn w:val="Normal"/>
    <w:rsid w:val="002C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styleId="CommentReference">
    <w:name w:val="annotation reference"/>
    <w:semiHidden/>
    <w:rsid w:val="007D4398"/>
    <w:rPr>
      <w:sz w:val="16"/>
      <w:szCs w:val="16"/>
    </w:rPr>
  </w:style>
  <w:style w:type="paragraph" w:styleId="CommentText">
    <w:name w:val="annotation text"/>
    <w:basedOn w:val="Normal"/>
    <w:semiHidden/>
    <w:rsid w:val="007D4398"/>
    <w:rPr>
      <w:sz w:val="20"/>
    </w:rPr>
  </w:style>
  <w:style w:type="paragraph" w:styleId="CommentSubject">
    <w:name w:val="annotation subject"/>
    <w:basedOn w:val="CommentText"/>
    <w:next w:val="CommentText"/>
    <w:semiHidden/>
    <w:rsid w:val="007D4398"/>
    <w:rPr>
      <w:b/>
      <w:bCs/>
    </w:rPr>
  </w:style>
  <w:style w:type="paragraph" w:styleId="BodyText2">
    <w:name w:val="Body Text 2"/>
    <w:basedOn w:val="Normal"/>
    <w:link w:val="BodyText2Char"/>
    <w:rsid w:val="00783C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Cs w:val="24"/>
    </w:rPr>
  </w:style>
  <w:style w:type="character" w:customStyle="1" w:styleId="BodyText2Char">
    <w:name w:val="Body Text 2 Char"/>
    <w:link w:val="BodyText2"/>
    <w:rsid w:val="00783C1C"/>
    <w:rPr>
      <w:rFonts w:ascii="Courier" w:hAnsi="Courier"/>
      <w:b/>
      <w:bCs/>
      <w:i/>
      <w:iCs/>
      <w:snapToGrid w:val="0"/>
      <w:sz w:val="24"/>
      <w:szCs w:val="24"/>
    </w:rPr>
  </w:style>
  <w:style w:type="paragraph" w:styleId="ListParagraph">
    <w:name w:val="List Paragraph"/>
    <w:basedOn w:val="Normal"/>
    <w:uiPriority w:val="34"/>
    <w:qFormat/>
    <w:rsid w:val="0090172C"/>
    <w:pPr>
      <w:widowControl w:val="0"/>
      <w:ind w:left="720"/>
      <w:contextualSpacing/>
    </w:pPr>
    <w:rPr>
      <w:rFonts w:ascii="Courier" w:hAnsi="Courier"/>
      <w:snapToGrid w:val="0"/>
      <w:szCs w:val="24"/>
    </w:rPr>
  </w:style>
  <w:style w:type="table" w:styleId="TableGrid">
    <w:name w:val="Table Grid"/>
    <w:basedOn w:val="TableNormal"/>
    <w:uiPriority w:val="39"/>
    <w:rsid w:val="00BE7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3019"/>
    <w:rPr>
      <w:sz w:val="24"/>
    </w:rPr>
  </w:style>
  <w:style w:type="character" w:styleId="Hyperlink">
    <w:name w:val="Hyperlink"/>
    <w:basedOn w:val="DefaultParagraphFont"/>
    <w:unhideWhenUsed/>
    <w:rsid w:val="00E7454C"/>
    <w:rPr>
      <w:color w:val="0000FF" w:themeColor="hyperlink"/>
      <w:u w:val="single"/>
    </w:rPr>
  </w:style>
  <w:style w:type="character" w:styleId="UnresolvedMention">
    <w:name w:val="Unresolved Mention"/>
    <w:basedOn w:val="DefaultParagraphFont"/>
    <w:uiPriority w:val="99"/>
    <w:semiHidden/>
    <w:unhideWhenUsed/>
    <w:rsid w:val="00E74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297045">
      <w:bodyDiv w:val="1"/>
      <w:marLeft w:val="0"/>
      <w:marRight w:val="0"/>
      <w:marTop w:val="0"/>
      <w:marBottom w:val="0"/>
      <w:divBdr>
        <w:top w:val="none" w:sz="0" w:space="0" w:color="auto"/>
        <w:left w:val="none" w:sz="0" w:space="0" w:color="auto"/>
        <w:bottom w:val="none" w:sz="0" w:space="0" w:color="auto"/>
        <w:right w:val="none" w:sz="0" w:space="0" w:color="auto"/>
      </w:divBdr>
    </w:div>
    <w:div w:id="695958838">
      <w:bodyDiv w:val="1"/>
      <w:marLeft w:val="0"/>
      <w:marRight w:val="0"/>
      <w:marTop w:val="0"/>
      <w:marBottom w:val="0"/>
      <w:divBdr>
        <w:top w:val="none" w:sz="0" w:space="0" w:color="auto"/>
        <w:left w:val="none" w:sz="0" w:space="0" w:color="auto"/>
        <w:bottom w:val="none" w:sz="0" w:space="0" w:color="auto"/>
        <w:right w:val="none" w:sz="0" w:space="0" w:color="auto"/>
      </w:divBdr>
    </w:div>
    <w:div w:id="20486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s://www.ssa.gov/legislation/2021FactShee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OPB</dc:creator>
  <cp:lastModifiedBy>Naomi Sipple</cp:lastModifiedBy>
  <cp:revision>3</cp:revision>
  <cp:lastPrinted>2012-03-26T11:19:00Z</cp:lastPrinted>
  <dcterms:created xsi:type="dcterms:W3CDTF">2021-09-03T19:09:00Z</dcterms:created>
  <dcterms:modified xsi:type="dcterms:W3CDTF">2021-09-03T19:11:00Z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-438895842</vt:i4>
  </property>
  <property fmtid="{D5CDD505-2E9C-101B-9397-08002B2CF9AE}" pid="4" name="_EmailSubject">
    <vt:lpwstr>OMB Expiration Notice: 0960-0679 (Representative Payment Policies Regulation)</vt:lpwstr>
  </property>
  <property fmtid="{D5CDD505-2E9C-101B-9397-08002B2CF9AE}" pid="5" name="_AuthorEmail">
    <vt:lpwstr>Kevin.D.Salamone@ssa.gov</vt:lpwstr>
  </property>
  <property fmtid="{D5CDD505-2E9C-101B-9397-08002B2CF9AE}" pid="6" name="_AuthorEmailDisplayName">
    <vt:lpwstr>Salamone, Kevin D.</vt:lpwstr>
  </property>
  <property fmtid="{D5CDD505-2E9C-101B-9397-08002B2CF9AE}" pid="7" name="_PreviousAdHocReviewCycleID">
    <vt:i4>809945720</vt:i4>
  </property>
  <property fmtid="{D5CDD505-2E9C-101B-9397-08002B2CF9AE}" pid="8" name="_ReviewingToolsShownOnce">
    <vt:lpwstr/>
  </property>
</Properties>
</file>