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164E5" w:rsidR="00072834" w:rsidP="003B2A4B" w:rsidRDefault="00220234" w14:paraId="47582ADF" w14:textId="214229E4">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Supporting </w:t>
      </w:r>
      <w:r w:rsidRPr="00C164E5" w:rsidR="0074197D">
        <w:rPr>
          <w:rFonts w:ascii="Times New Roman" w:hAnsi="Times New Roman" w:cs="Times New Roman"/>
          <w:b/>
          <w:bCs/>
          <w:sz w:val="24"/>
          <w:szCs w:val="24"/>
        </w:rPr>
        <w:t>State</w:t>
      </w:r>
      <w:r w:rsidRPr="00C164E5">
        <w:rPr>
          <w:rFonts w:ascii="Times New Roman" w:hAnsi="Times New Roman" w:cs="Times New Roman"/>
          <w:b/>
          <w:bCs/>
          <w:sz w:val="24"/>
          <w:szCs w:val="24"/>
        </w:rPr>
        <w:t xml:space="preserve">ment for </w:t>
      </w:r>
      <w:r w:rsidRPr="00C164E5" w:rsidR="00072834">
        <w:rPr>
          <w:rFonts w:ascii="Times New Roman" w:hAnsi="Times New Roman" w:cs="Times New Roman"/>
          <w:b/>
          <w:bCs/>
          <w:sz w:val="24"/>
          <w:szCs w:val="24"/>
        </w:rPr>
        <w:t>Form SSA-8019</w:t>
      </w:r>
    </w:p>
    <w:p w:rsidRPr="00C164E5" w:rsidR="00072834" w:rsidP="003B2A4B" w:rsidRDefault="00072834" w14:paraId="1C717758" w14:textId="77777777">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Third Party Liability Information </w:t>
      </w:r>
      <w:r w:rsidRPr="00C164E5" w:rsidR="0074197D">
        <w:rPr>
          <w:rFonts w:ascii="Times New Roman" w:hAnsi="Times New Roman" w:cs="Times New Roman"/>
          <w:b/>
          <w:bCs/>
          <w:sz w:val="24"/>
          <w:szCs w:val="24"/>
        </w:rPr>
        <w:t>State</w:t>
      </w:r>
      <w:r w:rsidRPr="00C164E5">
        <w:rPr>
          <w:rFonts w:ascii="Times New Roman" w:hAnsi="Times New Roman" w:cs="Times New Roman"/>
          <w:b/>
          <w:bCs/>
          <w:sz w:val="24"/>
          <w:szCs w:val="24"/>
        </w:rPr>
        <w:t>ment</w:t>
      </w:r>
    </w:p>
    <w:p w:rsidRPr="00C164E5" w:rsidR="008C58AC" w:rsidP="008C58AC" w:rsidRDefault="008C58AC" w14:paraId="47FC25A3" w14:textId="77777777">
      <w:pPr>
        <w:jc w:val="center"/>
        <w:rPr>
          <w:rFonts w:ascii="Times New Roman" w:hAnsi="Times New Roman" w:cs="Times New Roman"/>
          <w:b/>
          <w:bCs/>
          <w:sz w:val="24"/>
          <w:szCs w:val="24"/>
        </w:rPr>
      </w:pPr>
      <w:r w:rsidRPr="00C164E5">
        <w:rPr>
          <w:rFonts w:ascii="Times New Roman" w:hAnsi="Times New Roman" w:cs="Times New Roman"/>
          <w:b/>
          <w:bCs/>
          <w:sz w:val="24"/>
          <w:szCs w:val="24"/>
        </w:rPr>
        <w:t>42 CFR 433.136-</w:t>
      </w:r>
      <w:r w:rsidRPr="00C164E5" w:rsidR="001148D3">
        <w:rPr>
          <w:rFonts w:ascii="Times New Roman" w:hAnsi="Times New Roman" w:cs="Times New Roman"/>
          <w:b/>
          <w:bCs/>
          <w:sz w:val="24"/>
          <w:szCs w:val="24"/>
        </w:rPr>
        <w:t>433</w:t>
      </w:r>
      <w:r w:rsidRPr="00C164E5">
        <w:rPr>
          <w:rFonts w:ascii="Times New Roman" w:hAnsi="Times New Roman" w:cs="Times New Roman"/>
          <w:b/>
          <w:bCs/>
          <w:sz w:val="24"/>
          <w:szCs w:val="24"/>
        </w:rPr>
        <w:t>.139</w:t>
      </w:r>
    </w:p>
    <w:p w:rsidRPr="00C164E5" w:rsidR="00072834" w:rsidP="003B2A4B" w:rsidRDefault="00072834" w14:paraId="2F3CC0AC" w14:textId="77777777">
      <w:pPr>
        <w:jc w:val="center"/>
        <w:rPr>
          <w:rFonts w:ascii="Times New Roman" w:hAnsi="Times New Roman" w:cs="Times New Roman"/>
          <w:b/>
          <w:bCs/>
          <w:sz w:val="24"/>
          <w:szCs w:val="24"/>
        </w:rPr>
      </w:pPr>
      <w:r w:rsidRPr="00C164E5">
        <w:rPr>
          <w:rFonts w:ascii="Times New Roman" w:hAnsi="Times New Roman" w:cs="Times New Roman"/>
          <w:b/>
          <w:bCs/>
          <w:sz w:val="24"/>
          <w:szCs w:val="24"/>
        </w:rPr>
        <w:t xml:space="preserve">OMB </w:t>
      </w:r>
      <w:r w:rsidRPr="00C164E5" w:rsidR="00220234">
        <w:rPr>
          <w:rFonts w:ascii="Times New Roman" w:hAnsi="Times New Roman" w:cs="Times New Roman"/>
          <w:b/>
          <w:bCs/>
          <w:sz w:val="24"/>
          <w:szCs w:val="24"/>
        </w:rPr>
        <w:t xml:space="preserve">No. </w:t>
      </w:r>
      <w:r w:rsidRPr="00C164E5">
        <w:rPr>
          <w:rFonts w:ascii="Times New Roman" w:hAnsi="Times New Roman" w:cs="Times New Roman"/>
          <w:b/>
          <w:bCs/>
          <w:sz w:val="24"/>
          <w:szCs w:val="24"/>
        </w:rPr>
        <w:t>0960-</w:t>
      </w:r>
      <w:r w:rsidRPr="00C164E5" w:rsidR="00220234">
        <w:rPr>
          <w:rFonts w:ascii="Times New Roman" w:hAnsi="Times New Roman" w:cs="Times New Roman"/>
          <w:b/>
          <w:bCs/>
          <w:sz w:val="24"/>
          <w:szCs w:val="24"/>
        </w:rPr>
        <w:t>0</w:t>
      </w:r>
      <w:r w:rsidRPr="00C164E5">
        <w:rPr>
          <w:rFonts w:ascii="Times New Roman" w:hAnsi="Times New Roman" w:cs="Times New Roman"/>
          <w:b/>
          <w:bCs/>
          <w:sz w:val="24"/>
          <w:szCs w:val="24"/>
        </w:rPr>
        <w:t>323</w:t>
      </w:r>
    </w:p>
    <w:p w:rsidRPr="00C164E5" w:rsidR="00072834" w:rsidP="00220234" w:rsidRDefault="00072834" w14:paraId="48B853E3" w14:textId="77777777">
      <w:pPr>
        <w:rPr>
          <w:rFonts w:ascii="Times New Roman" w:hAnsi="Times New Roman" w:cs="Times New Roman"/>
          <w:sz w:val="24"/>
          <w:szCs w:val="24"/>
        </w:rPr>
      </w:pPr>
    </w:p>
    <w:p w:rsidRPr="00C164E5" w:rsidR="00072834" w:rsidP="001E2A52" w:rsidRDefault="00072834" w14:paraId="6276F74A" w14:textId="23F43CCF">
      <w:pPr>
        <w:pStyle w:val="ListParagraph"/>
        <w:numPr>
          <w:ilvl w:val="0"/>
          <w:numId w:val="21"/>
        </w:numPr>
        <w:ind w:hanging="540"/>
        <w:rPr>
          <w:rFonts w:ascii="Times New Roman" w:hAnsi="Times New Roman" w:cs="Times New Roman"/>
          <w:b/>
          <w:bCs/>
          <w:sz w:val="24"/>
          <w:szCs w:val="24"/>
          <w:u w:val="single"/>
        </w:rPr>
      </w:pPr>
      <w:r w:rsidRPr="00C164E5">
        <w:rPr>
          <w:rFonts w:ascii="Times New Roman" w:hAnsi="Times New Roman" w:cs="Times New Roman"/>
          <w:b/>
          <w:bCs/>
          <w:sz w:val="24"/>
          <w:szCs w:val="24"/>
          <w:u w:val="single"/>
        </w:rPr>
        <w:t>Justification</w:t>
      </w:r>
    </w:p>
    <w:p w:rsidRPr="00C164E5" w:rsidR="00E574E6" w:rsidP="00E574E6" w:rsidRDefault="00E574E6" w14:paraId="08F9CB32" w14:textId="77777777">
      <w:pPr>
        <w:pStyle w:val="ListParagraph"/>
        <w:rPr>
          <w:rFonts w:ascii="Times New Roman" w:hAnsi="Times New Roman" w:cs="Times New Roman"/>
          <w:b/>
          <w:bCs/>
          <w:sz w:val="24"/>
          <w:szCs w:val="24"/>
          <w:u w:val="single"/>
        </w:rPr>
      </w:pPr>
    </w:p>
    <w:p w:rsidRPr="00C164E5" w:rsidR="00E574E6" w:rsidP="00AF5924" w:rsidRDefault="00E574E6" w14:paraId="71F4F38F"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Introduction/Authoring Laws and Regulations</w:t>
      </w:r>
    </w:p>
    <w:p w:rsidRPr="00C164E5" w:rsidR="00E574E6" w:rsidP="00AF5924" w:rsidRDefault="00E574E6" w14:paraId="5D30B034" w14:textId="65C68BC2">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Medicaid state agencies identify third-party insurers liable for medical care or services for Medicaid recipients.  Under </w:t>
      </w:r>
      <w:r w:rsidRPr="00C164E5">
        <w:rPr>
          <w:rFonts w:ascii="Times New Roman" w:hAnsi="Times New Roman" w:cs="Times New Roman"/>
          <w:i/>
          <w:sz w:val="24"/>
          <w:szCs w:val="24"/>
        </w:rPr>
        <w:t>42 CFR </w:t>
      </w:r>
      <w:r w:rsidRPr="00C164E5">
        <w:rPr>
          <w:rFonts w:ascii="Times New Roman" w:hAnsi="Times New Roman" w:cs="Times New Roman"/>
          <w:i/>
          <w:iCs/>
          <w:sz w:val="24"/>
          <w:szCs w:val="24"/>
        </w:rPr>
        <w:t>433.136</w:t>
      </w:r>
      <w:r w:rsidRPr="00C164E5">
        <w:rPr>
          <w:rFonts w:ascii="Times New Roman" w:hAnsi="Times New Roman" w:cs="Times New Roman"/>
          <w:i/>
          <w:iCs/>
          <w:sz w:val="24"/>
          <w:szCs w:val="24"/>
        </w:rPr>
        <w:noBreakHyphen/>
        <w:t>433.139,</w:t>
      </w:r>
      <w:r w:rsidRPr="00C164E5">
        <w:rPr>
          <w:rFonts w:ascii="Times New Roman" w:hAnsi="Times New Roman" w:cs="Times New Roman"/>
          <w:sz w:val="24"/>
          <w:szCs w:val="24"/>
        </w:rPr>
        <w:t xml:space="preserve"> Medicaid state agencies obtain this information on Medicaid applications and redeterminations as a condition of Medicaid eligibility.  Under </w:t>
      </w:r>
      <w:r w:rsidRPr="00C164E5">
        <w:rPr>
          <w:rFonts w:ascii="Times New Roman" w:hAnsi="Times New Roman" w:cs="Times New Roman"/>
          <w:i/>
          <w:iCs/>
          <w:sz w:val="24"/>
          <w:szCs w:val="24"/>
        </w:rPr>
        <w:t>42 U.S.C 1383c(a)</w:t>
      </w:r>
      <w:r w:rsidRPr="00C164E5">
        <w:rPr>
          <w:rFonts w:ascii="Times New Roman" w:hAnsi="Times New Roman" w:cs="Times New Roman"/>
          <w:sz w:val="24"/>
          <w:szCs w:val="24"/>
        </w:rPr>
        <w:t>, states may enter into agreements with the Social Security Administration (SSA) to make Medicaid eligibility determinations for aged, blind</w:t>
      </w:r>
      <w:r w:rsidR="009D03C4">
        <w:rPr>
          <w:rFonts w:ascii="Times New Roman" w:hAnsi="Times New Roman" w:cs="Times New Roman"/>
          <w:sz w:val="24"/>
          <w:szCs w:val="24"/>
        </w:rPr>
        <w:t>,</w:t>
      </w:r>
      <w:r w:rsidRPr="00C164E5">
        <w:rPr>
          <w:rFonts w:ascii="Times New Roman" w:hAnsi="Times New Roman" w:cs="Times New Roman"/>
          <w:sz w:val="24"/>
          <w:szCs w:val="24"/>
        </w:rPr>
        <w:t xml:space="preserve"> and disabled beneficiaries in those states.  Applications for and redeterminations of Supplemental Security Income (SSI) eligibility in jurisdictions with such agreements are also applications and redeterminations of Medicaid eligibility.</w:t>
      </w:r>
    </w:p>
    <w:p w:rsidRPr="00C164E5" w:rsidR="00E574E6" w:rsidP="00AF5924" w:rsidRDefault="00E574E6" w14:paraId="2FE4B374"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73C52694"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Description of Collection</w:t>
      </w:r>
    </w:p>
    <w:p w:rsidRPr="00C164E5" w:rsidR="00E574E6" w:rsidP="00AF5924" w:rsidRDefault="00E574E6" w14:paraId="6D65F9DE" w14:textId="0CE67BD1">
      <w:pPr>
        <w:pStyle w:val="ListParagraph"/>
        <w:ind w:left="1440"/>
        <w:rPr>
          <w:rFonts w:ascii="Times New Roman" w:hAnsi="Times New Roman" w:cs="Times New Roman"/>
          <w:b/>
          <w:bCs/>
          <w:sz w:val="24"/>
          <w:szCs w:val="24"/>
          <w:u w:val="single"/>
        </w:rPr>
      </w:pPr>
      <w:r w:rsidRPr="00C164E5">
        <w:rPr>
          <w:rFonts w:ascii="Times New Roman" w:hAnsi="Times New Roman" w:cs="Times New Roman"/>
          <w:sz w:val="24"/>
          <w:szCs w:val="24"/>
        </w:rPr>
        <w:t>To reduce Medicaid costs, Medicaid state agencies identify third party insurers liable for medical care or services for Medicaid beneficiaries.  Applications for and redeterminations of SSI eligibility in jurisdictions with such agreements are applications and redeterminations of Medicaid eligibility.  Under these agreements, SSA obtains third party liability information using Form SSA-8019, and provides that information to the Medicaid state agencies.  The Medicaid state agencies use the information to bill third part</w:t>
      </w:r>
      <w:r w:rsidR="003E4943">
        <w:rPr>
          <w:rFonts w:ascii="Times New Roman" w:hAnsi="Times New Roman" w:cs="Times New Roman"/>
          <w:sz w:val="24"/>
          <w:szCs w:val="24"/>
        </w:rPr>
        <w:t>ies</w:t>
      </w:r>
      <w:r w:rsidRPr="00C164E5">
        <w:rPr>
          <w:rFonts w:ascii="Times New Roman" w:hAnsi="Times New Roman" w:cs="Times New Roman"/>
          <w:sz w:val="24"/>
          <w:szCs w:val="24"/>
        </w:rPr>
        <w:t xml:space="preserve"> liable for medical care, support, or services for a beneficiary to guarantee that Medicaid remains the payer of last resort.  The respondents are SSI claimants and recipients.</w:t>
      </w:r>
    </w:p>
    <w:p w:rsidRPr="00C164E5" w:rsidR="00E574E6" w:rsidP="00AF5924" w:rsidRDefault="00E574E6" w14:paraId="7C2FAE75"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4C44C599"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Use of Information Technology to Collect the Information</w:t>
      </w:r>
    </w:p>
    <w:p w:rsidRPr="00C164E5" w:rsidR="00E574E6" w:rsidP="00AF5924" w:rsidRDefault="00E574E6" w14:paraId="055D6B9B" w14:textId="0FCA4686">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 xml:space="preserve">SSA usually collects the information on this form through the SSI Claims System. </w:t>
      </w:r>
      <w:r w:rsidR="006238A6">
        <w:rPr>
          <w:rFonts w:ascii="Times New Roman" w:hAnsi="Times New Roman" w:cs="Times New Roman"/>
          <w:sz w:val="24"/>
          <w:szCs w:val="24"/>
        </w:rPr>
        <w:t>Withi</w:t>
      </w:r>
      <w:r w:rsidRPr="00C164E5">
        <w:rPr>
          <w:rFonts w:ascii="Times New Roman" w:hAnsi="Times New Roman" w:cs="Times New Roman"/>
          <w:sz w:val="24"/>
          <w:szCs w:val="24"/>
        </w:rPr>
        <w:t>n the SSI Claims System, SSA personnel complete the third party liability information, when necessary, for initial claims and redetermination situations (when there is a change in third party liability coverage or other specific post eligibility changes).  SSA electronically transmits the third party liability information to the state Medicaid agency.  Although we do not require the state to complete any part of the form, there are situations when SSA will mail a paper SSA-8019 to the state third-party liability agency.  These situations include:</w:t>
      </w:r>
    </w:p>
    <w:p w:rsidRPr="00C164E5" w:rsidR="00E574E6" w:rsidP="00AF5924" w:rsidRDefault="00E574E6" w14:paraId="6BF5D7CC" w14:textId="77777777">
      <w:pPr>
        <w:pStyle w:val="ListParagraph"/>
        <w:ind w:left="1080"/>
        <w:rPr>
          <w:rFonts w:ascii="Times New Roman" w:hAnsi="Times New Roman" w:cs="Times New Roman"/>
          <w:sz w:val="24"/>
          <w:szCs w:val="24"/>
        </w:rPr>
      </w:pPr>
    </w:p>
    <w:p w:rsidRPr="00C164E5" w:rsidR="00E574E6" w:rsidP="00AF5924" w:rsidRDefault="00E574E6" w14:paraId="516499AE" w14:textId="77777777">
      <w:pPr>
        <w:pStyle w:val="NormalWeb"/>
        <w:numPr>
          <w:ilvl w:val="0"/>
          <w:numId w:val="23"/>
        </w:numPr>
        <w:shd w:val="clear" w:color="auto" w:fill="FFFFFF"/>
        <w:tabs>
          <w:tab w:val="left" w:pos="1980"/>
        </w:tabs>
        <w:spacing w:before="0" w:after="0"/>
        <w:ind w:left="1980" w:hanging="270"/>
      </w:pPr>
      <w:r w:rsidRPr="00C164E5">
        <w:t>Non-SSI Claims System initial claims that are allowed;</w:t>
      </w:r>
    </w:p>
    <w:p w:rsidRPr="00C164E5" w:rsidR="00E574E6" w:rsidP="00AF5924" w:rsidRDefault="00E574E6" w14:paraId="1B6889B2" w14:textId="01C4DEF1">
      <w:pPr>
        <w:pStyle w:val="NormalWeb"/>
        <w:numPr>
          <w:ilvl w:val="0"/>
          <w:numId w:val="23"/>
        </w:numPr>
        <w:shd w:val="clear" w:color="auto" w:fill="FFFFFF"/>
        <w:tabs>
          <w:tab w:val="left" w:pos="1980"/>
        </w:tabs>
        <w:spacing w:before="0" w:after="0"/>
        <w:ind w:left="1980" w:hanging="270"/>
      </w:pPr>
      <w:r w:rsidRPr="00C164E5">
        <w:t>Non-SSI Claims System redetermination or post-eligibility action with changes in third party liability circumstances; or</w:t>
      </w:r>
    </w:p>
    <w:p w:rsidRPr="00C164E5" w:rsidR="00E574E6" w:rsidP="00AF5924" w:rsidRDefault="00E574E6" w14:paraId="14773135" w14:textId="77777777">
      <w:pPr>
        <w:pStyle w:val="ListParagraph"/>
        <w:numPr>
          <w:ilvl w:val="0"/>
          <w:numId w:val="23"/>
        </w:numPr>
        <w:tabs>
          <w:tab w:val="left" w:pos="1980"/>
        </w:tabs>
        <w:ind w:left="1980" w:hanging="270"/>
        <w:rPr>
          <w:rFonts w:ascii="Times New Roman" w:hAnsi="Times New Roman" w:cs="Times New Roman"/>
          <w:sz w:val="24"/>
          <w:szCs w:val="24"/>
        </w:rPr>
      </w:pPr>
      <w:r w:rsidRPr="00C164E5">
        <w:rPr>
          <w:rFonts w:ascii="Times New Roman" w:hAnsi="Times New Roman" w:cs="Times New Roman"/>
          <w:sz w:val="24"/>
          <w:szCs w:val="24"/>
        </w:rPr>
        <w:t>SSI Claims System claims when complete third party liability information was not available at the time SSA adjudicated the claim</w:t>
      </w:r>
    </w:p>
    <w:p w:rsidRPr="00C164E5" w:rsidR="00E574E6" w:rsidP="00AF5924" w:rsidRDefault="00E574E6" w14:paraId="3BA772EE" w14:textId="77777777">
      <w:pPr>
        <w:pStyle w:val="ListParagraph"/>
        <w:ind w:left="1080"/>
        <w:rPr>
          <w:rFonts w:ascii="Times New Roman" w:hAnsi="Times New Roman" w:cs="Times New Roman"/>
          <w:sz w:val="24"/>
          <w:szCs w:val="24"/>
        </w:rPr>
      </w:pPr>
    </w:p>
    <w:p w:rsidR="00C55CBD" w:rsidP="00AF5924" w:rsidRDefault="00C55CBD" w14:paraId="209CE64B" w14:textId="51227B0F">
      <w:pPr>
        <w:pStyle w:val="ListParagraph"/>
        <w:ind w:left="1440"/>
        <w:rPr>
          <w:rFonts w:ascii="Times New Roman" w:hAnsi="Times New Roman" w:cs="Times New Roman"/>
          <w:sz w:val="24"/>
          <w:szCs w:val="24"/>
        </w:rPr>
      </w:pPr>
      <w:r>
        <w:rPr>
          <w:rFonts w:ascii="Times New Roman" w:hAnsi="Times New Roman" w:cs="Times New Roman"/>
          <w:sz w:val="24"/>
          <w:szCs w:val="24"/>
        </w:rPr>
        <w:t>Again though, only third-party liability agencies complete the paper Form SSA</w:t>
      </w:r>
      <w:r>
        <w:rPr>
          <w:rFonts w:ascii="Times New Roman" w:hAnsi="Times New Roman" w:cs="Times New Roman"/>
          <w:sz w:val="24"/>
          <w:szCs w:val="24"/>
        </w:rPr>
        <w:noBreakHyphen/>
        <w:t>8019, and it’s completed solely via USPS mail, never in person.</w:t>
      </w:r>
    </w:p>
    <w:p w:rsidR="00C55CBD" w:rsidP="00AF5924" w:rsidRDefault="00C55CBD" w14:paraId="0CFA7F8D" w14:textId="77777777">
      <w:pPr>
        <w:pStyle w:val="ListParagraph"/>
        <w:ind w:left="1440"/>
        <w:rPr>
          <w:rFonts w:ascii="Times New Roman" w:hAnsi="Times New Roman" w:cs="Times New Roman"/>
          <w:sz w:val="24"/>
          <w:szCs w:val="24"/>
        </w:rPr>
      </w:pPr>
    </w:p>
    <w:p w:rsidR="00C55CBD" w:rsidP="00C55CBD" w:rsidRDefault="00C55CBD" w14:paraId="0415E203" w14:textId="77777777">
      <w:pPr>
        <w:pStyle w:val="ListParagraph"/>
        <w:ind w:left="1440"/>
        <w:rPr>
          <w:rFonts w:ascii="Times New Roman" w:hAnsi="Times New Roman" w:cs="Times New Roman"/>
          <w:sz w:val="24"/>
          <w:szCs w:val="24"/>
        </w:rPr>
      </w:pPr>
      <w:r w:rsidRPr="00C55CBD">
        <w:rPr>
          <w:rFonts w:ascii="Times New Roman" w:hAnsi="Times New Roman" w:cs="Times New Roman"/>
          <w:sz w:val="24"/>
          <w:szCs w:val="24"/>
        </w:rPr>
        <w:t>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Pr="00C55CBD" w:rsidR="00C55CBD" w:rsidP="00C55CBD" w:rsidRDefault="00C55CBD" w14:paraId="51899E9C" w14:textId="58425724">
      <w:pPr>
        <w:pStyle w:val="ListParagraph"/>
        <w:ind w:left="1440"/>
        <w:rPr>
          <w:rFonts w:ascii="Times New Roman" w:hAnsi="Times New Roman" w:cs="Times New Roman"/>
          <w:sz w:val="24"/>
          <w:szCs w:val="24"/>
        </w:rPr>
      </w:pPr>
      <w:r w:rsidRPr="00C55CBD">
        <w:rPr>
          <w:rFonts w:ascii="Times New Roman" w:hAnsi="Times New Roman" w:cs="Times New Roman"/>
          <w:sz w:val="24"/>
          <w:szCs w:val="24"/>
        </w:rPr>
        <w:t xml:space="preserve">  </w:t>
      </w:r>
    </w:p>
    <w:p w:rsidRPr="00C164E5" w:rsidR="00E574E6" w:rsidP="00C55CBD" w:rsidRDefault="00C55CBD" w14:paraId="21F0E28A" w14:textId="27969E44">
      <w:pPr>
        <w:pStyle w:val="ListParagraph"/>
        <w:ind w:left="1440"/>
        <w:rPr>
          <w:rFonts w:ascii="Times New Roman" w:hAnsi="Times New Roman" w:cs="Times New Roman"/>
          <w:b/>
          <w:sz w:val="24"/>
          <w:szCs w:val="24"/>
        </w:rPr>
      </w:pPr>
      <w:r w:rsidRPr="00C55CBD">
        <w:rPr>
          <w:rFonts w:ascii="Times New Roman" w:hAnsi="Times New Roman" w:cs="Times New Roman"/>
          <w:sz w:val="24"/>
          <w:szCs w:val="24"/>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Pr="00C164E5" w:rsidR="00E574E6">
        <w:rPr>
          <w:rFonts w:ascii="Times New Roman" w:hAnsi="Times New Roman" w:cs="Times New Roman"/>
          <w:sz w:val="24"/>
          <w:szCs w:val="24"/>
        </w:rPr>
        <w:t>.</w:t>
      </w:r>
    </w:p>
    <w:p w:rsidRPr="00C164E5" w:rsidR="00E574E6" w:rsidP="00AF5924" w:rsidRDefault="00E574E6" w14:paraId="312F85F3"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07328F80"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Why We Cannot Use Duplicate Information</w:t>
      </w:r>
    </w:p>
    <w:p w:rsidRPr="00C164E5" w:rsidR="00E574E6" w:rsidP="00AF5924" w:rsidRDefault="00E574E6" w14:paraId="39B7DB45" w14:textId="59B1B130">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The nature of the information we collect and the manner in which we collect it precludes duplication.  SSA does not use another collection instrument to obtain similar data</w:t>
      </w:r>
      <w:r w:rsidR="00D43D7F">
        <w:rPr>
          <w:rFonts w:ascii="Times New Roman" w:hAnsi="Times New Roman" w:cs="Times New Roman"/>
          <w:sz w:val="24"/>
          <w:szCs w:val="24"/>
        </w:rPr>
        <w:t>.</w:t>
      </w:r>
    </w:p>
    <w:p w:rsidRPr="00C164E5" w:rsidR="00E574E6" w:rsidP="00AF5924" w:rsidRDefault="00E574E6" w14:paraId="5D63C1A1"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570815FA"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Minimizing Burden on Small Respondents</w:t>
      </w:r>
    </w:p>
    <w:p w:rsidRPr="00C164E5" w:rsidR="00E574E6" w:rsidP="00AF5924" w:rsidRDefault="00E574E6" w14:paraId="6C400583" w14:textId="6BE26C40">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This collection does not significantly affect </w:t>
      </w:r>
      <w:r w:rsidRPr="00C164E5">
        <w:rPr>
          <w:rFonts w:ascii="Times New Roman" w:hAnsi="Times New Roman" w:cs="Times New Roman"/>
          <w:bCs/>
          <w:sz w:val="24"/>
          <w:szCs w:val="24"/>
        </w:rPr>
        <w:t xml:space="preserve">a </w:t>
      </w:r>
      <w:r w:rsidRPr="00C164E5">
        <w:rPr>
          <w:rFonts w:ascii="Times New Roman" w:hAnsi="Times New Roman" w:cs="Times New Roman"/>
          <w:sz w:val="24"/>
          <w:szCs w:val="24"/>
        </w:rPr>
        <w:t xml:space="preserve">substantial </w:t>
      </w:r>
      <w:r w:rsidRPr="00C164E5">
        <w:rPr>
          <w:rFonts w:ascii="Times New Roman" w:hAnsi="Times New Roman" w:cs="Times New Roman"/>
          <w:bCs/>
          <w:sz w:val="24"/>
          <w:szCs w:val="24"/>
        </w:rPr>
        <w:t>number</w:t>
      </w:r>
      <w:r w:rsidRPr="00C164E5">
        <w:rPr>
          <w:rFonts w:ascii="Times New Roman" w:hAnsi="Times New Roman" w:cs="Times New Roman"/>
          <w:b/>
          <w:bCs/>
          <w:sz w:val="24"/>
          <w:szCs w:val="24"/>
        </w:rPr>
        <w:t xml:space="preserve"> </w:t>
      </w:r>
      <w:r w:rsidRPr="00C164E5">
        <w:rPr>
          <w:rFonts w:ascii="Times New Roman" w:hAnsi="Times New Roman" w:cs="Times New Roman"/>
          <w:sz w:val="24"/>
          <w:szCs w:val="24"/>
        </w:rPr>
        <w:t>of small businesses or other small entities</w:t>
      </w:r>
      <w:r w:rsidR="00A73A00">
        <w:rPr>
          <w:rFonts w:ascii="Times New Roman" w:hAnsi="Times New Roman" w:cs="Times New Roman"/>
          <w:sz w:val="24"/>
          <w:szCs w:val="24"/>
        </w:rPr>
        <w:t>.</w:t>
      </w:r>
    </w:p>
    <w:p w:rsidRPr="00C164E5" w:rsidR="00E574E6" w:rsidP="00AF5924" w:rsidRDefault="00E574E6" w14:paraId="6F206FCB"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4A6DACAA"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Consequences of Not Collecting Information or Collecting it Less Frequently</w:t>
      </w:r>
    </w:p>
    <w:p w:rsidRPr="00C164E5" w:rsidR="00E574E6" w:rsidP="00AF5924" w:rsidRDefault="00E574E6" w14:paraId="6C85E194" w14:textId="7643EC22">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Congress made the provision of </w:t>
      </w:r>
      <w:r w:rsidRPr="00C164E5" w:rsidR="00C8434C">
        <w:rPr>
          <w:rFonts w:ascii="Times New Roman" w:hAnsi="Times New Roman" w:cs="Times New Roman"/>
          <w:sz w:val="24"/>
          <w:szCs w:val="24"/>
        </w:rPr>
        <w:t>third-party</w:t>
      </w:r>
      <w:r w:rsidRPr="00C164E5">
        <w:rPr>
          <w:rFonts w:ascii="Times New Roman" w:hAnsi="Times New Roman" w:cs="Times New Roman"/>
          <w:sz w:val="24"/>
          <w:szCs w:val="24"/>
        </w:rPr>
        <w:t xml:space="preserve"> liability information a condition of Medicaid eligibility</w:t>
      </w:r>
      <w:r w:rsidR="00C8434C">
        <w:rPr>
          <w:rFonts w:ascii="Times New Roman" w:hAnsi="Times New Roman" w:cs="Times New Roman"/>
          <w:sz w:val="24"/>
          <w:szCs w:val="24"/>
        </w:rPr>
        <w:t>,</w:t>
      </w:r>
      <w:r w:rsidRPr="00C164E5">
        <w:rPr>
          <w:rFonts w:ascii="Times New Roman" w:hAnsi="Times New Roman" w:cs="Times New Roman"/>
          <w:sz w:val="24"/>
          <w:szCs w:val="24"/>
        </w:rPr>
        <w:t xml:space="preserve"> because it saves significant Federal dollars.  Since we are required by law to request the information, SSA cannot collect it less frequently.  There are no technical or legal obstacles to burden reduction.</w:t>
      </w:r>
    </w:p>
    <w:p w:rsidRPr="00C164E5" w:rsidR="00E574E6" w:rsidP="00AF5924" w:rsidRDefault="00E574E6" w14:paraId="672BD337"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1752C6EA"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Special Circumstances</w:t>
      </w:r>
    </w:p>
    <w:p w:rsidRPr="00C164E5" w:rsidR="00E574E6" w:rsidP="00AF5924" w:rsidRDefault="00E574E6" w14:paraId="5DA5C1FE" w14:textId="77777777">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There are no special circumstances that would cause SSA to conduct this information collection in a manner inconsistent with </w:t>
      </w:r>
      <w:r w:rsidRPr="00C164E5">
        <w:rPr>
          <w:rFonts w:ascii="Times New Roman" w:hAnsi="Times New Roman" w:cs="Times New Roman"/>
          <w:i/>
          <w:sz w:val="24"/>
          <w:szCs w:val="24"/>
        </w:rPr>
        <w:t>5 CFR 1320.5</w:t>
      </w:r>
      <w:r w:rsidRPr="00C164E5">
        <w:rPr>
          <w:rFonts w:ascii="Times New Roman" w:hAnsi="Times New Roman" w:cs="Times New Roman"/>
          <w:sz w:val="24"/>
          <w:szCs w:val="24"/>
        </w:rPr>
        <w:t>.</w:t>
      </w:r>
    </w:p>
    <w:p w:rsidRPr="00C164E5" w:rsidR="00E574E6" w:rsidP="00AF5924" w:rsidRDefault="00E574E6" w14:paraId="3B1015F3"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7326DB99"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Solicitation of Public Comment and Other Consultations with the Public</w:t>
      </w:r>
    </w:p>
    <w:p w:rsidRPr="00E54372" w:rsidR="00E574E6" w:rsidP="00E54372" w:rsidRDefault="00E54372" w14:paraId="48F90F64" w14:textId="2A52F6FC">
      <w:pPr>
        <w:pStyle w:val="ListParagraph"/>
        <w:ind w:left="1440"/>
        <w:rPr>
          <w:rFonts w:ascii="Times New Roman" w:hAnsi="Times New Roman" w:cs="Times New Roman"/>
          <w:noProof/>
          <w:sz w:val="24"/>
          <w:szCs w:val="24"/>
          <w:lang w:bidi="en-US"/>
        </w:rPr>
      </w:pPr>
      <w:r w:rsidRPr="00E54372">
        <w:rPr>
          <w:rFonts w:ascii="Times New Roman" w:hAnsi="Times New Roman" w:cs="Times New Roman"/>
          <w:noProof/>
          <w:sz w:val="24"/>
          <w:szCs w:val="24"/>
          <w:lang w:bidi="en-US"/>
        </w:rPr>
        <w:t xml:space="preserve">The 60-day advance Federal Register Notice published on </w:t>
      </w:r>
      <w:r>
        <w:rPr>
          <w:rFonts w:ascii="Times New Roman" w:hAnsi="Times New Roman" w:cs="Times New Roman"/>
          <w:noProof/>
          <w:sz w:val="24"/>
          <w:szCs w:val="24"/>
          <w:lang w:bidi="en-US"/>
        </w:rPr>
        <w:t>July 2</w:t>
      </w:r>
      <w:r w:rsidRPr="00E54372">
        <w:rPr>
          <w:rFonts w:ascii="Times New Roman" w:hAnsi="Times New Roman" w:cs="Times New Roman"/>
          <w:noProof/>
          <w:sz w:val="24"/>
          <w:szCs w:val="24"/>
          <w:lang w:bidi="en-US"/>
        </w:rPr>
        <w:t>, 2021 at 86 FR </w:t>
      </w:r>
      <w:r>
        <w:rPr>
          <w:rFonts w:ascii="Times New Roman" w:hAnsi="Times New Roman" w:cs="Times New Roman"/>
          <w:noProof/>
          <w:sz w:val="24"/>
          <w:szCs w:val="24"/>
          <w:lang w:bidi="en-US"/>
        </w:rPr>
        <w:t>35371</w:t>
      </w:r>
      <w:r w:rsidRPr="00E54372">
        <w:rPr>
          <w:rFonts w:ascii="Times New Roman" w:hAnsi="Times New Roman" w:cs="Times New Roman"/>
          <w:noProof/>
          <w:sz w:val="24"/>
          <w:szCs w:val="24"/>
          <w:lang w:bidi="en-US"/>
        </w:rPr>
        <w:t xml:space="preserve">, and we received no public comments.  The 30-day FRN published on </w:t>
      </w:r>
      <w:r w:rsidR="00D53630">
        <w:rPr>
          <w:rFonts w:ascii="Times New Roman" w:hAnsi="Times New Roman" w:cs="Times New Roman"/>
          <w:noProof/>
          <w:sz w:val="24"/>
          <w:szCs w:val="24"/>
          <w:lang w:bidi="en-US"/>
        </w:rPr>
        <w:t>September 2</w:t>
      </w:r>
      <w:r w:rsidRPr="00E54372">
        <w:rPr>
          <w:rFonts w:ascii="Times New Roman" w:hAnsi="Times New Roman" w:cs="Times New Roman"/>
          <w:noProof/>
          <w:sz w:val="24"/>
          <w:szCs w:val="24"/>
          <w:lang w:bidi="en-US"/>
        </w:rPr>
        <w:t xml:space="preserve">, 2021 at 86 FR </w:t>
      </w:r>
      <w:r w:rsidR="00D53630">
        <w:rPr>
          <w:rFonts w:ascii="Times New Roman" w:hAnsi="Times New Roman" w:cs="Times New Roman"/>
          <w:noProof/>
          <w:sz w:val="24"/>
          <w:szCs w:val="24"/>
          <w:lang w:bidi="en-US"/>
        </w:rPr>
        <w:t>49403</w:t>
      </w:r>
      <w:r w:rsidRPr="00E54372">
        <w:rPr>
          <w:rFonts w:ascii="Times New Roman" w:hAnsi="Times New Roman" w:cs="Times New Roman"/>
          <w:noProof/>
          <w:sz w:val="24"/>
          <w:szCs w:val="24"/>
          <w:lang w:bidi="en-US"/>
        </w:rPr>
        <w:t>.  If we receive any comments in response to this Notice, we will forward them to OMB</w:t>
      </w:r>
      <w:r w:rsidRPr="00E54372" w:rsidR="00E574E6">
        <w:rPr>
          <w:rFonts w:ascii="Times New Roman" w:hAnsi="Times New Roman" w:cs="Times New Roman"/>
          <w:sz w:val="24"/>
          <w:szCs w:val="24"/>
        </w:rPr>
        <w:t>.</w:t>
      </w:r>
    </w:p>
    <w:p w:rsidRPr="00C164E5" w:rsidR="00E574E6" w:rsidP="00AF5924" w:rsidRDefault="00E574E6" w14:paraId="15D03B4F"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70800037"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Payment or Gifts to Respondents</w:t>
      </w:r>
    </w:p>
    <w:p w:rsidRPr="00C164E5" w:rsidR="00E574E6" w:rsidP="00AF5924" w:rsidRDefault="00E574E6" w14:paraId="799538DC" w14:textId="77777777">
      <w:pPr>
        <w:pStyle w:val="ListParagraph"/>
        <w:ind w:left="1440"/>
        <w:rPr>
          <w:rFonts w:ascii="Times New Roman" w:hAnsi="Times New Roman" w:cs="Times New Roman"/>
          <w:b/>
          <w:bCs/>
          <w:sz w:val="24"/>
          <w:szCs w:val="24"/>
          <w:u w:val="single"/>
        </w:rPr>
      </w:pPr>
      <w:r w:rsidRPr="00C164E5">
        <w:rPr>
          <w:rFonts w:ascii="Times New Roman" w:hAnsi="Times New Roman" w:cs="Times New Roman"/>
          <w:sz w:val="24"/>
          <w:szCs w:val="24"/>
        </w:rPr>
        <w:t>SSA does not provide payments or gifts to the respondents.</w:t>
      </w:r>
    </w:p>
    <w:p w:rsidR="00E574E6" w:rsidP="00AF5924" w:rsidRDefault="00E574E6" w14:paraId="6CB34BED" w14:textId="057D8177">
      <w:pPr>
        <w:pStyle w:val="ListParagraph"/>
        <w:ind w:left="1440"/>
        <w:rPr>
          <w:rFonts w:ascii="Times New Roman" w:hAnsi="Times New Roman" w:cs="Times New Roman"/>
          <w:b/>
          <w:bCs/>
          <w:sz w:val="24"/>
          <w:szCs w:val="24"/>
          <w:u w:val="single"/>
        </w:rPr>
      </w:pPr>
    </w:p>
    <w:p w:rsidRPr="00C164E5" w:rsidR="00BC4793" w:rsidP="00AF5924" w:rsidRDefault="00BC4793" w14:paraId="3ADC67E1"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3574B49D"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Assurance of Confidentiality</w:t>
      </w:r>
    </w:p>
    <w:p w:rsidRPr="00C164E5" w:rsidR="00E574E6" w:rsidP="00AF5924" w:rsidRDefault="00B75C83" w14:paraId="5941CC11" w14:textId="4F8B01BB">
      <w:pPr>
        <w:pStyle w:val="ListParagraph"/>
        <w:ind w:left="1440"/>
        <w:rPr>
          <w:rFonts w:ascii="Times New Roman" w:hAnsi="Times New Roman" w:cs="Times New Roman"/>
          <w:b/>
          <w:sz w:val="24"/>
          <w:szCs w:val="24"/>
        </w:rPr>
      </w:pPr>
      <w:r w:rsidRPr="00B75C83">
        <w:rPr>
          <w:rFonts w:ascii="Times New Roman" w:hAnsi="Times New Roman" w:cs="Times New Roman"/>
          <w:snapToGrid w:val="0"/>
          <w:sz w:val="24"/>
          <w:szCs w:val="24"/>
          <w:lang w:eastAsia="en-US"/>
        </w:rPr>
        <w:t xml:space="preserve">SSA protects and holds confidential the information it collects in accordance with </w:t>
      </w:r>
      <w:r w:rsidRPr="00B75C83">
        <w:rPr>
          <w:rFonts w:ascii="Times New Roman" w:hAnsi="Times New Roman" w:cs="Times New Roman"/>
          <w:i/>
          <w:snapToGrid w:val="0"/>
          <w:sz w:val="24"/>
          <w:szCs w:val="24"/>
          <w:lang w:eastAsia="en-US"/>
        </w:rPr>
        <w:t>42 U.S.C. 1306, 20 CFR 401</w:t>
      </w:r>
      <w:r w:rsidRPr="00B75C83">
        <w:rPr>
          <w:rFonts w:ascii="Times New Roman" w:hAnsi="Times New Roman" w:cs="Times New Roman"/>
          <w:snapToGrid w:val="0"/>
          <w:sz w:val="24"/>
          <w:szCs w:val="24"/>
          <w:lang w:eastAsia="en-US"/>
        </w:rPr>
        <w:t xml:space="preserve"> and </w:t>
      </w:r>
      <w:r w:rsidRPr="00B75C83">
        <w:rPr>
          <w:rFonts w:ascii="Times New Roman" w:hAnsi="Times New Roman" w:cs="Times New Roman"/>
          <w:i/>
          <w:snapToGrid w:val="0"/>
          <w:sz w:val="24"/>
          <w:szCs w:val="24"/>
          <w:lang w:eastAsia="en-US"/>
        </w:rPr>
        <w:t>402, 5 U.S.C. 552</w:t>
      </w:r>
      <w:r w:rsidRPr="00B75C83">
        <w:rPr>
          <w:rFonts w:ascii="Times New Roman" w:hAnsi="Times New Roman" w:cs="Times New Roman"/>
          <w:snapToGrid w:val="0"/>
          <w:sz w:val="24"/>
          <w:szCs w:val="24"/>
          <w:lang w:eastAsia="en-US"/>
        </w:rPr>
        <w:t xml:space="preserve"> (Freedom of Information Act), </w:t>
      </w:r>
      <w:r w:rsidRPr="00B75C83">
        <w:rPr>
          <w:rFonts w:ascii="Times New Roman" w:hAnsi="Times New Roman" w:cs="Times New Roman"/>
          <w:i/>
          <w:snapToGrid w:val="0"/>
          <w:sz w:val="24"/>
          <w:szCs w:val="24"/>
          <w:lang w:eastAsia="en-US"/>
        </w:rPr>
        <w:t>5 U.S.C. 552a</w:t>
      </w:r>
      <w:r w:rsidRPr="00B75C83">
        <w:rPr>
          <w:rFonts w:ascii="Times New Roman" w:hAnsi="Times New Roman" w:cs="Times New Roman"/>
          <w:snapToGrid w:val="0"/>
          <w:sz w:val="24"/>
          <w:szCs w:val="24"/>
          <w:lang w:eastAsia="en-US"/>
        </w:rPr>
        <w:t xml:space="preserve"> (Privacy Act of 1974), and OMB Circular No. A-130</w:t>
      </w:r>
      <w:r w:rsidRPr="00C164E5" w:rsidR="00E574E6">
        <w:rPr>
          <w:rFonts w:ascii="Times New Roman" w:hAnsi="Times New Roman" w:cs="Times New Roman"/>
          <w:sz w:val="24"/>
          <w:szCs w:val="24"/>
        </w:rPr>
        <w:t>.</w:t>
      </w:r>
    </w:p>
    <w:p w:rsidRPr="00C164E5" w:rsidR="00E574E6" w:rsidP="00AF5924" w:rsidRDefault="00E574E6" w14:paraId="4C3E8AA2" w14:textId="77777777">
      <w:pPr>
        <w:pStyle w:val="ListParagraph"/>
        <w:ind w:left="1440"/>
        <w:rPr>
          <w:rFonts w:ascii="Times New Roman" w:hAnsi="Times New Roman" w:cs="Times New Roman"/>
          <w:b/>
          <w:bCs/>
          <w:sz w:val="24"/>
          <w:szCs w:val="24"/>
          <w:u w:val="single"/>
        </w:rPr>
      </w:pPr>
    </w:p>
    <w:p w:rsidRPr="00C164E5" w:rsidR="00E574E6" w:rsidP="00AF5924" w:rsidRDefault="00E574E6" w14:paraId="16593641"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Justification for Sensitive Questions</w:t>
      </w:r>
    </w:p>
    <w:p w:rsidR="00E574E6" w:rsidP="00AF5924" w:rsidRDefault="00E574E6" w14:paraId="77832770"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The information collection does not contain any questions of a sensitive nature.</w:t>
      </w:r>
    </w:p>
    <w:p w:rsidRPr="00C164E5" w:rsidR="00E574E6" w:rsidP="00AF5924" w:rsidRDefault="00E574E6" w14:paraId="659C693E" w14:textId="77777777">
      <w:pPr>
        <w:pStyle w:val="ListParagraph"/>
        <w:ind w:left="1440"/>
        <w:rPr>
          <w:rFonts w:ascii="Times New Roman" w:hAnsi="Times New Roman" w:cs="Times New Roman"/>
          <w:b/>
          <w:bCs/>
          <w:sz w:val="24"/>
          <w:szCs w:val="24"/>
          <w:u w:val="single"/>
        </w:rPr>
      </w:pPr>
    </w:p>
    <w:p w:rsidRPr="00102C6E" w:rsidR="00E574E6" w:rsidP="00AF5924" w:rsidRDefault="00E574E6" w14:paraId="3C7E5EA5" w14:textId="2F28C0A8">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Estimates of Public Reporting Burden</w:t>
      </w:r>
    </w:p>
    <w:p w:rsidRPr="00C164E5" w:rsidR="00102C6E" w:rsidP="00AF5924" w:rsidRDefault="00102C6E" w14:paraId="4973C48C" w14:textId="06A1496D">
      <w:pPr>
        <w:pStyle w:val="ListParagraph"/>
        <w:ind w:left="1440"/>
        <w:rPr>
          <w:rFonts w:ascii="Times New Roman" w:hAnsi="Times New Roman" w:cs="Times New Roman"/>
          <w:b/>
          <w:bCs/>
          <w:sz w:val="24"/>
          <w:szCs w:val="24"/>
          <w:u w:val="single"/>
        </w:rPr>
      </w:pPr>
      <w:r w:rsidRPr="00102C6E">
        <w:rPr>
          <w:rFonts w:ascii="Times New Roman" w:hAnsi="Times New Roman" w:cs="Times New Roman"/>
          <w:sz w:val="24"/>
          <w:szCs w:val="24"/>
          <w:lang w:eastAsia="en-US" w:bidi="en-US"/>
        </w:rPr>
        <w:t>Please see the burden chart below:</w:t>
      </w:r>
    </w:p>
    <w:p w:rsidRPr="00C164E5" w:rsidR="00C84FBC" w:rsidP="00E574E6" w:rsidRDefault="00C84FBC" w14:paraId="2B555F83" w14:textId="77777777">
      <w:pPr>
        <w:pStyle w:val="ListParagraph"/>
        <w:ind w:left="1080"/>
        <w:rPr>
          <w:rFonts w:ascii="Times New Roman" w:hAnsi="Times New Roman" w:cs="Times New Roman"/>
          <w:b/>
          <w:sz w:val="24"/>
          <w:szCs w:val="24"/>
        </w:rPr>
      </w:pPr>
    </w:p>
    <w:tbl>
      <w:tblPr>
        <w:tblW w:w="11610" w:type="dxa"/>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08"/>
        <w:gridCol w:w="1527"/>
        <w:gridCol w:w="1332"/>
        <w:gridCol w:w="1229"/>
        <w:gridCol w:w="1258"/>
        <w:gridCol w:w="1616"/>
        <w:gridCol w:w="1362"/>
        <w:gridCol w:w="1678"/>
      </w:tblGrid>
      <w:tr w:rsidRPr="00102C6E" w:rsidR="00102C6E" w:rsidTr="00102C6E" w14:paraId="01443C64" w14:textId="77777777">
        <w:tc>
          <w:tcPr>
            <w:tcW w:w="1608" w:type="dxa"/>
            <w:shd w:val="clear" w:color="auto" w:fill="auto"/>
          </w:tcPr>
          <w:p w:rsidRPr="00102C6E" w:rsidR="00102C6E" w:rsidP="00102C6E" w:rsidRDefault="00102C6E" w14:paraId="1203621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lastRenderedPageBreak/>
              <w:t>Modality of Completion</w:t>
            </w:r>
          </w:p>
        </w:tc>
        <w:tc>
          <w:tcPr>
            <w:tcW w:w="1527" w:type="dxa"/>
            <w:shd w:val="clear" w:color="auto" w:fill="auto"/>
          </w:tcPr>
          <w:p w:rsidRPr="00102C6E" w:rsidR="00102C6E" w:rsidP="00102C6E" w:rsidRDefault="00102C6E" w14:paraId="26D7127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t>Number of Respondents</w:t>
            </w:r>
          </w:p>
        </w:tc>
        <w:tc>
          <w:tcPr>
            <w:tcW w:w="1332" w:type="dxa"/>
            <w:shd w:val="clear" w:color="auto" w:fill="auto"/>
          </w:tcPr>
          <w:p w:rsidRPr="00102C6E" w:rsidR="00102C6E" w:rsidP="00102C6E" w:rsidRDefault="00102C6E" w14:paraId="23ECB16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t>Frequency of Response</w:t>
            </w:r>
          </w:p>
        </w:tc>
        <w:tc>
          <w:tcPr>
            <w:tcW w:w="1229" w:type="dxa"/>
            <w:shd w:val="clear" w:color="auto" w:fill="auto"/>
          </w:tcPr>
          <w:p w:rsidRPr="00102C6E" w:rsidR="00102C6E" w:rsidP="00102C6E" w:rsidRDefault="00102C6E" w14:paraId="4A5EA98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t>Average Burden Per Response (minutes)</w:t>
            </w:r>
          </w:p>
        </w:tc>
        <w:tc>
          <w:tcPr>
            <w:tcW w:w="1258" w:type="dxa"/>
            <w:shd w:val="clear" w:color="auto" w:fill="auto"/>
          </w:tcPr>
          <w:p w:rsidRPr="00102C6E" w:rsidR="00102C6E" w:rsidP="00102C6E" w:rsidRDefault="00102C6E" w14:paraId="2C99F26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t>Estimated Total Annual Burden (hours)</w:t>
            </w:r>
          </w:p>
        </w:tc>
        <w:tc>
          <w:tcPr>
            <w:tcW w:w="1616" w:type="dxa"/>
            <w:shd w:val="clear" w:color="auto" w:fill="auto"/>
          </w:tcPr>
          <w:p w:rsidRPr="00102C6E" w:rsidR="00102C6E" w:rsidP="00102C6E" w:rsidRDefault="00102C6E" w14:paraId="28F58E9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t>Average Theoretical Hourly Cost Amount (dollars)*</w:t>
            </w:r>
          </w:p>
        </w:tc>
        <w:tc>
          <w:tcPr>
            <w:tcW w:w="1362" w:type="dxa"/>
            <w:shd w:val="clear" w:color="auto" w:fill="auto"/>
          </w:tcPr>
          <w:p w:rsidRPr="00102C6E" w:rsidR="00102C6E" w:rsidP="00102C6E" w:rsidRDefault="00102C6E" w14:paraId="6F6C3EFF" w14:textId="77777777">
            <w:pPr>
              <w:widowControl/>
              <w:suppressAutoHyphens/>
              <w:autoSpaceDE w:val="0"/>
              <w:autoSpaceDN w:val="0"/>
              <w:adjustRightInd w:val="0"/>
              <w:rPr>
                <w:rFonts w:ascii="Times New Roman" w:hAnsi="Times New Roman" w:eastAsia="Calibri" w:cs="Times New Roman"/>
                <w:b/>
                <w:sz w:val="24"/>
                <w:szCs w:val="24"/>
                <w:lang w:eastAsia="ar-SA"/>
              </w:rPr>
            </w:pPr>
            <w:r w:rsidRPr="00102C6E">
              <w:rPr>
                <w:rFonts w:ascii="Times New Roman" w:hAnsi="Times New Roman" w:eastAsia="Calibri" w:cs="Times New Roman"/>
                <w:b/>
                <w:sz w:val="24"/>
                <w:szCs w:val="24"/>
                <w:lang w:eastAsia="ar-SA"/>
              </w:rPr>
              <w:t xml:space="preserve">Average Wait Time in Field Office or for Teleservice Centers </w:t>
            </w:r>
          </w:p>
          <w:p w:rsidRPr="00102C6E" w:rsidR="00102C6E" w:rsidP="00102C6E" w:rsidRDefault="00102C6E" w14:paraId="26B9BE6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b/>
                <w:sz w:val="24"/>
                <w:szCs w:val="24"/>
                <w:lang w:val="x-none"/>
              </w:rPr>
              <w:t>(minutes) **</w:t>
            </w:r>
          </w:p>
        </w:tc>
        <w:tc>
          <w:tcPr>
            <w:tcW w:w="1678" w:type="dxa"/>
            <w:shd w:val="clear" w:color="auto" w:fill="auto"/>
          </w:tcPr>
          <w:p w:rsidRPr="00102C6E" w:rsidR="00102C6E" w:rsidP="00102C6E" w:rsidRDefault="00102C6E" w14:paraId="3ECAB31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cs="Times New Roman"/>
                <w:b/>
                <w:snapToGrid w:val="0"/>
                <w:sz w:val="24"/>
                <w:szCs w:val="24"/>
                <w:lang w:val="x-none"/>
              </w:rPr>
              <w:t>Total Annual Opportunity Cost (dollars)***</w:t>
            </w:r>
          </w:p>
        </w:tc>
      </w:tr>
      <w:tr w:rsidRPr="00102C6E" w:rsidR="00102C6E" w:rsidTr="00102C6E" w14:paraId="77141A0B" w14:textId="77777777">
        <w:tc>
          <w:tcPr>
            <w:tcW w:w="1608" w:type="dxa"/>
            <w:shd w:val="clear" w:color="auto" w:fill="auto"/>
          </w:tcPr>
          <w:p w:rsidRPr="00102C6E" w:rsidR="00102C6E" w:rsidP="00102C6E" w:rsidRDefault="00102C6E" w14:paraId="31CD780F" w14:textId="15DB68C3">
            <w:pPr>
              <w:widowControl/>
              <w:rPr>
                <w:rFonts w:ascii="Times New Roman" w:hAnsi="Times New Roman" w:eastAsia="Calibri" w:cs="Times New Roman"/>
                <w:sz w:val="24"/>
                <w:szCs w:val="24"/>
              </w:rPr>
            </w:pPr>
            <w:r w:rsidRPr="00102C6E">
              <w:rPr>
                <w:rFonts w:ascii="Times New Roman" w:hAnsi="Times New Roman" w:eastAsia="Calibri" w:cs="Times New Roman"/>
                <w:sz w:val="24"/>
                <w:szCs w:val="24"/>
              </w:rPr>
              <w:t xml:space="preserve">SSA-8019 </w:t>
            </w:r>
          </w:p>
          <w:p w:rsidRPr="00102C6E" w:rsidR="00102C6E" w:rsidP="00102C6E" w:rsidRDefault="00102C6E" w14:paraId="3283A5F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(Paper)</w:t>
            </w:r>
          </w:p>
        </w:tc>
        <w:tc>
          <w:tcPr>
            <w:tcW w:w="1527" w:type="dxa"/>
            <w:shd w:val="clear" w:color="auto" w:fill="auto"/>
          </w:tcPr>
          <w:p w:rsidRPr="00102C6E" w:rsidR="00102C6E" w:rsidP="00C84FBC" w:rsidRDefault="00102C6E" w14:paraId="7F83349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 xml:space="preserve"> 200</w:t>
            </w:r>
          </w:p>
        </w:tc>
        <w:tc>
          <w:tcPr>
            <w:tcW w:w="1332" w:type="dxa"/>
            <w:shd w:val="clear" w:color="auto" w:fill="auto"/>
          </w:tcPr>
          <w:p w:rsidRPr="00102C6E" w:rsidR="00102C6E" w:rsidP="00C84FBC" w:rsidRDefault="00102C6E" w14:paraId="678528A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1</w:t>
            </w:r>
          </w:p>
        </w:tc>
        <w:tc>
          <w:tcPr>
            <w:tcW w:w="1229" w:type="dxa"/>
            <w:shd w:val="clear" w:color="auto" w:fill="auto"/>
          </w:tcPr>
          <w:p w:rsidRPr="00102C6E" w:rsidR="00102C6E" w:rsidP="00C84FBC" w:rsidRDefault="00102C6E" w14:paraId="7A74B1A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6</w:t>
            </w:r>
          </w:p>
        </w:tc>
        <w:tc>
          <w:tcPr>
            <w:tcW w:w="1258" w:type="dxa"/>
            <w:shd w:val="clear" w:color="auto" w:fill="auto"/>
          </w:tcPr>
          <w:p w:rsidRPr="00102C6E" w:rsidR="00102C6E" w:rsidP="00C84FBC" w:rsidRDefault="00102C6E" w14:paraId="69D1507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20</w:t>
            </w:r>
          </w:p>
        </w:tc>
        <w:tc>
          <w:tcPr>
            <w:tcW w:w="1616" w:type="dxa"/>
            <w:tcBorders>
              <w:top w:val="single" w:color="auto" w:sz="4" w:space="0"/>
              <w:left w:val="single" w:color="auto" w:sz="4" w:space="0"/>
              <w:bottom w:val="single" w:color="auto" w:sz="4" w:space="0"/>
              <w:right w:val="single" w:color="auto" w:sz="4" w:space="0"/>
            </w:tcBorders>
            <w:shd w:val="clear" w:color="auto" w:fill="auto"/>
          </w:tcPr>
          <w:p w:rsidRPr="00102C6E" w:rsidR="00102C6E" w:rsidP="00C84FBC" w:rsidRDefault="00102C6E" w14:paraId="1E084FE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cs="Times New Roman"/>
                <w:sz w:val="24"/>
                <w:szCs w:val="24"/>
                <w:lang w:val="x-none"/>
              </w:rPr>
              <w:t>$19.01*</w:t>
            </w:r>
          </w:p>
        </w:tc>
        <w:tc>
          <w:tcPr>
            <w:tcW w:w="1362" w:type="dxa"/>
            <w:shd w:val="clear" w:color="auto" w:fill="auto"/>
          </w:tcPr>
          <w:p w:rsidRPr="00102C6E" w:rsidR="00102C6E" w:rsidP="00C84FBC" w:rsidRDefault="00102C6E" w14:paraId="3FED272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p>
        </w:tc>
        <w:tc>
          <w:tcPr>
            <w:tcW w:w="1678" w:type="dxa"/>
            <w:shd w:val="clear" w:color="auto" w:fill="auto"/>
          </w:tcPr>
          <w:p w:rsidRPr="00102C6E" w:rsidR="00102C6E" w:rsidP="00C84FBC" w:rsidRDefault="00102C6E" w14:paraId="0803064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w:t>
            </w:r>
            <w:r w:rsidRPr="00102C6E">
              <w:rPr>
                <w:rFonts w:ascii="Times New Roman" w:hAnsi="Times New Roman" w:eastAsia="Calibri" w:cs="Times New Roman"/>
                <w:sz w:val="24"/>
                <w:szCs w:val="24"/>
              </w:rPr>
              <w:t>380</w:t>
            </w:r>
            <w:r w:rsidRPr="00102C6E">
              <w:rPr>
                <w:rFonts w:ascii="Times New Roman" w:hAnsi="Times New Roman" w:eastAsia="Calibri" w:cs="Times New Roman"/>
                <w:sz w:val="24"/>
                <w:szCs w:val="24"/>
                <w:lang w:val="x-none"/>
              </w:rPr>
              <w:t>***</w:t>
            </w:r>
          </w:p>
        </w:tc>
      </w:tr>
      <w:tr w:rsidRPr="00102C6E" w:rsidR="00102C6E" w:rsidTr="00102C6E" w14:paraId="1ADCD126" w14:textId="77777777">
        <w:tc>
          <w:tcPr>
            <w:tcW w:w="1608" w:type="dxa"/>
            <w:shd w:val="clear" w:color="auto" w:fill="auto"/>
          </w:tcPr>
          <w:p w:rsidRPr="00102C6E" w:rsidR="00102C6E" w:rsidP="00102C6E" w:rsidRDefault="00102C6E" w14:paraId="593812CD" w14:textId="77777777">
            <w:pPr>
              <w:widowControl/>
              <w:suppressAutoHyphens/>
              <w:rPr>
                <w:rFonts w:ascii="Times New Roman" w:hAnsi="Times New Roman" w:eastAsia="Calibri" w:cs="Times New Roman"/>
                <w:sz w:val="24"/>
                <w:szCs w:val="24"/>
              </w:rPr>
            </w:pPr>
            <w:r w:rsidRPr="00102C6E">
              <w:rPr>
                <w:rFonts w:ascii="Times New Roman" w:hAnsi="Times New Roman" w:eastAsia="Calibri" w:cs="Times New Roman"/>
                <w:sz w:val="24"/>
                <w:szCs w:val="24"/>
              </w:rPr>
              <w:t>SSI Claims System</w:t>
            </w:r>
          </w:p>
          <w:p w:rsidRPr="00102C6E" w:rsidR="00102C6E" w:rsidP="00102C6E" w:rsidRDefault="00102C6E" w14:paraId="5736379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(Intranet)</w:t>
            </w:r>
          </w:p>
        </w:tc>
        <w:tc>
          <w:tcPr>
            <w:tcW w:w="1527" w:type="dxa"/>
            <w:shd w:val="clear" w:color="auto" w:fill="auto"/>
          </w:tcPr>
          <w:p w:rsidRPr="00102C6E" w:rsidR="00102C6E" w:rsidP="00C84FBC" w:rsidRDefault="00102C6E" w14:paraId="55FF4BA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35,257</w:t>
            </w:r>
          </w:p>
        </w:tc>
        <w:tc>
          <w:tcPr>
            <w:tcW w:w="1332" w:type="dxa"/>
            <w:shd w:val="clear" w:color="auto" w:fill="auto"/>
          </w:tcPr>
          <w:p w:rsidRPr="00102C6E" w:rsidR="00102C6E" w:rsidP="00C84FBC" w:rsidRDefault="00102C6E" w14:paraId="3E0667E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1</w:t>
            </w:r>
          </w:p>
        </w:tc>
        <w:tc>
          <w:tcPr>
            <w:tcW w:w="1229" w:type="dxa"/>
            <w:shd w:val="clear" w:color="auto" w:fill="auto"/>
          </w:tcPr>
          <w:p w:rsidRPr="00102C6E" w:rsidR="00102C6E" w:rsidP="00C84FBC" w:rsidRDefault="00102C6E" w14:paraId="16CC52F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6</w:t>
            </w:r>
          </w:p>
        </w:tc>
        <w:tc>
          <w:tcPr>
            <w:tcW w:w="1258" w:type="dxa"/>
            <w:shd w:val="clear" w:color="auto" w:fill="auto"/>
          </w:tcPr>
          <w:p w:rsidRPr="00102C6E" w:rsidR="00102C6E" w:rsidP="00C84FBC" w:rsidRDefault="00102C6E" w14:paraId="3797D65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3,526</w:t>
            </w:r>
          </w:p>
        </w:tc>
        <w:tc>
          <w:tcPr>
            <w:tcW w:w="1616" w:type="dxa"/>
            <w:tcBorders>
              <w:top w:val="single" w:color="auto" w:sz="4" w:space="0"/>
              <w:left w:val="single" w:color="auto" w:sz="4" w:space="0"/>
              <w:bottom w:val="single" w:color="auto" w:sz="4" w:space="0"/>
              <w:right w:val="single" w:color="auto" w:sz="4" w:space="0"/>
            </w:tcBorders>
            <w:shd w:val="clear" w:color="auto" w:fill="auto"/>
          </w:tcPr>
          <w:p w:rsidRPr="00102C6E" w:rsidR="00102C6E" w:rsidP="00C84FBC" w:rsidRDefault="00102C6E" w14:paraId="57060D0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cs="Times New Roman"/>
                <w:sz w:val="24"/>
                <w:szCs w:val="24"/>
                <w:lang w:val="x-none"/>
              </w:rPr>
              <w:t>$19.01*</w:t>
            </w:r>
          </w:p>
        </w:tc>
        <w:tc>
          <w:tcPr>
            <w:tcW w:w="1362" w:type="dxa"/>
            <w:shd w:val="clear" w:color="auto" w:fill="auto"/>
          </w:tcPr>
          <w:p w:rsidRPr="00102C6E" w:rsidR="00102C6E" w:rsidP="00C84FBC" w:rsidRDefault="00102C6E" w14:paraId="1E2E044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2</w:t>
            </w:r>
            <w:r w:rsidRPr="00102C6E">
              <w:rPr>
                <w:rFonts w:ascii="Times New Roman" w:hAnsi="Times New Roman" w:eastAsia="Calibri" w:cs="Times New Roman"/>
                <w:sz w:val="24"/>
                <w:szCs w:val="24"/>
              </w:rPr>
              <w:t>1</w:t>
            </w:r>
            <w:r w:rsidRPr="00102C6E">
              <w:rPr>
                <w:rFonts w:ascii="Times New Roman" w:hAnsi="Times New Roman" w:eastAsia="Calibri" w:cs="Times New Roman"/>
                <w:sz w:val="24"/>
                <w:szCs w:val="24"/>
                <w:lang w:val="x-none"/>
              </w:rPr>
              <w:t>**</w:t>
            </w:r>
          </w:p>
        </w:tc>
        <w:tc>
          <w:tcPr>
            <w:tcW w:w="1678" w:type="dxa"/>
            <w:shd w:val="clear" w:color="auto" w:fill="auto"/>
          </w:tcPr>
          <w:p w:rsidRPr="00102C6E" w:rsidR="00102C6E" w:rsidP="00C84FBC" w:rsidRDefault="00102C6E" w14:paraId="66670FF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sz w:val="24"/>
                <w:szCs w:val="24"/>
                <w:lang w:val="x-none"/>
              </w:rPr>
            </w:pPr>
            <w:r w:rsidRPr="00102C6E">
              <w:rPr>
                <w:rFonts w:ascii="Times New Roman" w:hAnsi="Times New Roman" w:eastAsia="Calibri" w:cs="Times New Roman"/>
                <w:sz w:val="24"/>
                <w:szCs w:val="24"/>
                <w:lang w:val="x-none"/>
              </w:rPr>
              <w:t>$</w:t>
            </w:r>
            <w:r w:rsidRPr="00102C6E">
              <w:rPr>
                <w:rFonts w:ascii="Times New Roman" w:hAnsi="Times New Roman" w:eastAsia="Calibri" w:cs="Times New Roman"/>
                <w:sz w:val="24"/>
                <w:szCs w:val="24"/>
              </w:rPr>
              <w:t>301,613</w:t>
            </w:r>
            <w:r w:rsidRPr="00102C6E">
              <w:rPr>
                <w:rFonts w:ascii="Times New Roman" w:hAnsi="Times New Roman" w:eastAsia="Calibri" w:cs="Times New Roman"/>
                <w:sz w:val="24"/>
                <w:szCs w:val="24"/>
                <w:lang w:val="x-none"/>
              </w:rPr>
              <w:t>***</w:t>
            </w:r>
          </w:p>
        </w:tc>
      </w:tr>
      <w:tr w:rsidRPr="00102C6E" w:rsidR="00102C6E" w:rsidTr="00102C6E" w14:paraId="5EA4FBC5" w14:textId="77777777">
        <w:tc>
          <w:tcPr>
            <w:tcW w:w="1608" w:type="dxa"/>
            <w:shd w:val="clear" w:color="auto" w:fill="auto"/>
          </w:tcPr>
          <w:p w:rsidRPr="00102C6E" w:rsidR="00102C6E" w:rsidP="00102C6E" w:rsidRDefault="00102C6E" w14:paraId="245064C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cs="Times New Roman"/>
                <w:b/>
                <w:sz w:val="24"/>
                <w:szCs w:val="24"/>
                <w:lang w:val="x-none"/>
              </w:rPr>
            </w:pPr>
            <w:r w:rsidRPr="00102C6E">
              <w:rPr>
                <w:rFonts w:ascii="Times New Roman" w:hAnsi="Times New Roman" w:eastAsia="Calibri" w:cs="Times New Roman"/>
                <w:b/>
                <w:sz w:val="24"/>
                <w:szCs w:val="24"/>
                <w:lang w:val="x-none"/>
              </w:rPr>
              <w:t>Totals</w:t>
            </w:r>
          </w:p>
        </w:tc>
        <w:tc>
          <w:tcPr>
            <w:tcW w:w="1527" w:type="dxa"/>
            <w:shd w:val="clear" w:color="auto" w:fill="auto"/>
          </w:tcPr>
          <w:p w:rsidRPr="00102C6E" w:rsidR="00102C6E" w:rsidP="00C84FBC" w:rsidRDefault="00102C6E" w14:paraId="3B3765E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r w:rsidRPr="00102C6E">
              <w:rPr>
                <w:rFonts w:ascii="Times New Roman" w:hAnsi="Times New Roman" w:eastAsia="Calibri" w:cs="Times New Roman"/>
                <w:b/>
                <w:sz w:val="24"/>
                <w:szCs w:val="24"/>
                <w:lang w:val="x-none"/>
              </w:rPr>
              <w:t>35,457</w:t>
            </w:r>
          </w:p>
        </w:tc>
        <w:tc>
          <w:tcPr>
            <w:tcW w:w="1332" w:type="dxa"/>
            <w:shd w:val="clear" w:color="auto" w:fill="auto"/>
          </w:tcPr>
          <w:p w:rsidRPr="00102C6E" w:rsidR="00102C6E" w:rsidP="00C84FBC" w:rsidRDefault="00102C6E" w14:paraId="574C7A6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p>
        </w:tc>
        <w:tc>
          <w:tcPr>
            <w:tcW w:w="1229" w:type="dxa"/>
            <w:shd w:val="clear" w:color="auto" w:fill="auto"/>
          </w:tcPr>
          <w:p w:rsidRPr="00102C6E" w:rsidR="00102C6E" w:rsidP="00C84FBC" w:rsidRDefault="00102C6E" w14:paraId="2C00791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p>
        </w:tc>
        <w:tc>
          <w:tcPr>
            <w:tcW w:w="1258" w:type="dxa"/>
            <w:shd w:val="clear" w:color="auto" w:fill="auto"/>
          </w:tcPr>
          <w:p w:rsidRPr="00102C6E" w:rsidR="00102C6E" w:rsidP="00C84FBC" w:rsidRDefault="00102C6E" w14:paraId="29323F9F"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r w:rsidRPr="00102C6E">
              <w:rPr>
                <w:rFonts w:ascii="Times New Roman" w:hAnsi="Times New Roman" w:eastAsia="Calibri" w:cs="Times New Roman"/>
                <w:b/>
                <w:sz w:val="24"/>
                <w:szCs w:val="24"/>
                <w:lang w:val="x-none"/>
              </w:rPr>
              <w:t>3,546</w:t>
            </w:r>
          </w:p>
        </w:tc>
        <w:tc>
          <w:tcPr>
            <w:tcW w:w="1616" w:type="dxa"/>
            <w:tcBorders>
              <w:top w:val="single" w:color="auto" w:sz="4" w:space="0"/>
              <w:left w:val="single" w:color="auto" w:sz="4" w:space="0"/>
              <w:bottom w:val="single" w:color="auto" w:sz="4" w:space="0"/>
              <w:right w:val="single" w:color="auto" w:sz="4" w:space="0"/>
            </w:tcBorders>
            <w:shd w:val="clear" w:color="auto" w:fill="auto"/>
          </w:tcPr>
          <w:p w:rsidRPr="00102C6E" w:rsidR="00102C6E" w:rsidP="00C84FBC" w:rsidRDefault="00102C6E" w14:paraId="07BF8F8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p>
        </w:tc>
        <w:tc>
          <w:tcPr>
            <w:tcW w:w="1362" w:type="dxa"/>
            <w:shd w:val="clear" w:color="auto" w:fill="auto"/>
          </w:tcPr>
          <w:p w:rsidRPr="00102C6E" w:rsidR="00102C6E" w:rsidP="00C84FBC" w:rsidRDefault="00102C6E" w14:paraId="5AF2F76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p>
        </w:tc>
        <w:tc>
          <w:tcPr>
            <w:tcW w:w="1678" w:type="dxa"/>
            <w:shd w:val="clear" w:color="auto" w:fill="auto"/>
          </w:tcPr>
          <w:p w:rsidRPr="00102C6E" w:rsidR="00102C6E" w:rsidP="00C84FBC" w:rsidRDefault="00102C6E" w14:paraId="360AFD5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cs="Times New Roman"/>
                <w:b/>
                <w:sz w:val="24"/>
                <w:szCs w:val="24"/>
                <w:lang w:val="x-none"/>
              </w:rPr>
            </w:pPr>
            <w:r w:rsidRPr="00102C6E">
              <w:rPr>
                <w:rFonts w:ascii="Times New Roman" w:hAnsi="Times New Roman" w:eastAsia="Calibri" w:cs="Times New Roman"/>
                <w:b/>
                <w:sz w:val="24"/>
                <w:szCs w:val="24"/>
                <w:lang w:val="x-none"/>
              </w:rPr>
              <w:t>$</w:t>
            </w:r>
            <w:r w:rsidRPr="00102C6E">
              <w:rPr>
                <w:rFonts w:ascii="Times New Roman" w:hAnsi="Times New Roman" w:eastAsia="Calibri" w:cs="Times New Roman"/>
                <w:b/>
                <w:sz w:val="24"/>
                <w:szCs w:val="24"/>
              </w:rPr>
              <w:t>301,993</w:t>
            </w:r>
            <w:r w:rsidRPr="00102C6E">
              <w:rPr>
                <w:rFonts w:ascii="Times New Roman" w:hAnsi="Times New Roman" w:eastAsia="Calibri" w:cs="Times New Roman"/>
                <w:b/>
                <w:sz w:val="24"/>
                <w:szCs w:val="24"/>
                <w:lang w:val="x-none"/>
              </w:rPr>
              <w:t>***</w:t>
            </w:r>
          </w:p>
        </w:tc>
      </w:tr>
    </w:tbl>
    <w:p w:rsidR="00AF5924" w:rsidP="00AF5924" w:rsidRDefault="00AF5924" w14:paraId="3E99939F" w14:textId="61490418">
      <w:pPr>
        <w:widowControl/>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ight="-720"/>
        <w:rPr>
          <w:rFonts w:ascii="Times New Roman" w:hAnsi="Times New Roman" w:eastAsia="SimSun" w:cs="Times New Roman"/>
          <w:sz w:val="24"/>
          <w:szCs w:val="24"/>
          <w:lang w:eastAsia="ar-SA"/>
        </w:rPr>
      </w:pPr>
      <w:r w:rsidRPr="00AF5924">
        <w:rPr>
          <w:rFonts w:ascii="Times New Roman" w:hAnsi="Times New Roman" w:eastAsia="SimSun" w:cs="Times New Roman"/>
          <w:sz w:val="24"/>
          <w:szCs w:val="24"/>
        </w:rPr>
        <w:t>* We based this figure on averaging both the average DI payments based on SSA's current FY 2021 data (</w:t>
      </w:r>
      <w:hyperlink w:history="1" r:id="rId8">
        <w:r w:rsidRPr="00AF5924">
          <w:rPr>
            <w:rFonts w:ascii="Times New Roman" w:hAnsi="Times New Roman" w:eastAsia="SimSun" w:cs="Times New Roman"/>
            <w:color w:val="0000FF"/>
            <w:sz w:val="24"/>
            <w:szCs w:val="24"/>
            <w:u w:val="single"/>
          </w:rPr>
          <w:t>https://www.ssa.gov/legislation/2021FactSheet.pdf</w:t>
        </w:r>
      </w:hyperlink>
      <w:r w:rsidRPr="00AF5924">
        <w:rPr>
          <w:rFonts w:ascii="Times New Roman" w:hAnsi="Times New Roman" w:eastAsia="SimSun" w:cs="Times New Roman"/>
          <w:sz w:val="24"/>
          <w:szCs w:val="24"/>
        </w:rPr>
        <w:t>), and the average U.S. worker’s hourly wages, as reported by Bureau of Labor Statistics data (</w:t>
      </w:r>
      <w:hyperlink w:history="1" r:id="rId9">
        <w:r w:rsidRPr="00AF5924">
          <w:rPr>
            <w:rFonts w:ascii="Times New Roman" w:hAnsi="Times New Roman" w:eastAsia="SimSun" w:cs="Times New Roman"/>
            <w:color w:val="0000FF"/>
            <w:sz w:val="24"/>
            <w:szCs w:val="24"/>
            <w:u w:val="single"/>
          </w:rPr>
          <w:t>https://www.bls.gov/oes/current/oes_nat.htm</w:t>
        </w:r>
      </w:hyperlink>
      <w:r w:rsidRPr="00AF5924">
        <w:rPr>
          <w:rFonts w:ascii="Times New Roman" w:hAnsi="Times New Roman" w:eastAsia="SimSun" w:cs="Times New Roman"/>
          <w:sz w:val="24"/>
          <w:szCs w:val="24"/>
        </w:rPr>
        <w:t>)</w:t>
      </w:r>
      <w:r w:rsidRPr="00AF5924">
        <w:rPr>
          <w:rFonts w:ascii="Times New Roman" w:hAnsi="Times New Roman" w:eastAsia="SimSun" w:cs="Times New Roman"/>
          <w:sz w:val="24"/>
          <w:szCs w:val="24"/>
          <w:lang w:eastAsia="ar-SA"/>
        </w:rPr>
        <w:t>.</w:t>
      </w:r>
    </w:p>
    <w:p w:rsidRPr="00AF5924" w:rsidR="00AF5924" w:rsidP="00AF5924" w:rsidRDefault="00AF5924" w14:paraId="492EEFED" w14:textId="77777777">
      <w:pPr>
        <w:widowControl/>
        <w:tabs>
          <w:tab w:val="left" w:pos="1440"/>
          <w:tab w:val="left" w:pos="3870"/>
          <w:tab w:val="left" w:pos="6412"/>
          <w:tab w:val="left" w:pos="7328"/>
          <w:tab w:val="left" w:pos="8244"/>
          <w:tab w:val="left" w:pos="9160"/>
          <w:tab w:val="left" w:pos="10076"/>
          <w:tab w:val="left" w:pos="10992"/>
          <w:tab w:val="left" w:pos="11908"/>
          <w:tab w:val="left" w:pos="12824"/>
          <w:tab w:val="left" w:pos="13740"/>
          <w:tab w:val="left" w:pos="14656"/>
        </w:tabs>
        <w:suppressAutoHyphens/>
        <w:ind w:left="1440" w:right="-720"/>
        <w:rPr>
          <w:rFonts w:ascii="Times New Roman" w:hAnsi="Times New Roman" w:eastAsia="SimSun" w:cs="Times New Roman"/>
          <w:sz w:val="24"/>
          <w:szCs w:val="24"/>
          <w:lang w:eastAsia="ar-SA"/>
        </w:rPr>
      </w:pPr>
    </w:p>
    <w:p w:rsidR="00AF5924" w:rsidP="00AF5924" w:rsidRDefault="00AF5924" w14:paraId="24C11D4B" w14:textId="28B73476">
      <w:pPr>
        <w:widowControl/>
        <w:tabs>
          <w:tab w:val="left" w:pos="1440"/>
          <w:tab w:val="left" w:pos="2160"/>
        </w:tabs>
        <w:autoSpaceDE w:val="0"/>
        <w:autoSpaceDN w:val="0"/>
        <w:adjustRightInd w:val="0"/>
        <w:ind w:left="1440"/>
        <w:rPr>
          <w:rFonts w:ascii="Times New Roman" w:hAnsi="Times New Roman" w:eastAsia="SimSun" w:cs="Times New Roman"/>
          <w:sz w:val="24"/>
          <w:szCs w:val="24"/>
          <w:lang w:eastAsia="ar-SA"/>
        </w:rPr>
      </w:pPr>
      <w:r w:rsidRPr="00AF5924">
        <w:rPr>
          <w:rFonts w:ascii="Times New Roman" w:hAnsi="Times New Roman" w:eastAsia="SimSun" w:cs="Times New Roman"/>
          <w:sz w:val="24"/>
          <w:szCs w:val="24"/>
          <w:lang w:eastAsia="ar-SA"/>
        </w:rPr>
        <w:t>** We based this figure on averaging both the average FY 2021 wait times for field offices and teleservice centers, based on SSA’s current management information data.</w:t>
      </w:r>
    </w:p>
    <w:p w:rsidRPr="00AF5924" w:rsidR="00AF5924" w:rsidP="00AF5924" w:rsidRDefault="00AF5924" w14:paraId="176452C9" w14:textId="77777777">
      <w:pPr>
        <w:widowControl/>
        <w:tabs>
          <w:tab w:val="left" w:pos="1440"/>
          <w:tab w:val="left" w:pos="2160"/>
        </w:tabs>
        <w:autoSpaceDE w:val="0"/>
        <w:autoSpaceDN w:val="0"/>
        <w:adjustRightInd w:val="0"/>
        <w:ind w:left="1440"/>
        <w:rPr>
          <w:rFonts w:ascii="Times New Roman" w:hAnsi="Times New Roman" w:eastAsia="SimSun" w:cs="Times New Roman"/>
          <w:sz w:val="24"/>
          <w:szCs w:val="24"/>
          <w:lang w:eastAsia="ar-SA"/>
        </w:rPr>
      </w:pPr>
    </w:p>
    <w:p w:rsidR="00E574E6" w:rsidP="00AF5924" w:rsidRDefault="00AF5924" w14:paraId="1295996C" w14:textId="7EC89A2B">
      <w:pPr>
        <w:pStyle w:val="ListParagraph"/>
        <w:tabs>
          <w:tab w:val="left" w:pos="1440"/>
        </w:tabs>
        <w:ind w:left="1440"/>
        <w:rPr>
          <w:rFonts w:ascii="Times New Roman" w:hAnsi="Times New Roman" w:eastAsia="SimSun" w:cs="Times New Roman"/>
          <w:b/>
          <w:bCs/>
          <w:sz w:val="24"/>
          <w:szCs w:val="24"/>
          <w:lang w:eastAsia="ar-SA"/>
        </w:rPr>
      </w:pPr>
      <w:r w:rsidRPr="00AF5924">
        <w:rPr>
          <w:rFonts w:ascii="Times New Roman" w:hAnsi="Times New Roman" w:eastAsia="SimSun" w:cs="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AF5924">
        <w:rPr>
          <w:rFonts w:ascii="Times New Roman" w:hAnsi="Times New Roman" w:eastAsia="SimSun" w:cs="Times New Roman"/>
          <w:b/>
          <w:sz w:val="24"/>
          <w:szCs w:val="24"/>
          <w:u w:val="single"/>
          <w:lang w:eastAsia="ar-SA"/>
        </w:rPr>
        <w:t>There is no actual charge to respondents to complete the application</w:t>
      </w:r>
      <w:r w:rsidRPr="00AF5924">
        <w:rPr>
          <w:rFonts w:ascii="Times New Roman" w:hAnsi="Times New Roman" w:eastAsia="SimSun" w:cs="Times New Roman"/>
          <w:b/>
          <w:bCs/>
          <w:sz w:val="24"/>
          <w:szCs w:val="24"/>
          <w:lang w:eastAsia="ar-SA"/>
        </w:rPr>
        <w:t>.</w:t>
      </w:r>
    </w:p>
    <w:p w:rsidR="00AF5924" w:rsidP="00AF5924" w:rsidRDefault="00AF5924" w14:paraId="70CF69D1" w14:textId="601B5D0D">
      <w:pPr>
        <w:pStyle w:val="ListParagraph"/>
        <w:tabs>
          <w:tab w:val="left" w:pos="1440"/>
        </w:tabs>
        <w:ind w:left="1440"/>
        <w:rPr>
          <w:rFonts w:ascii="Times New Roman" w:hAnsi="Times New Roman" w:eastAsia="SimSun" w:cs="Times New Roman"/>
          <w:b/>
          <w:bCs/>
          <w:sz w:val="24"/>
          <w:szCs w:val="24"/>
          <w:lang w:eastAsia="ar-SA"/>
        </w:rPr>
      </w:pPr>
    </w:p>
    <w:p w:rsidRPr="00AF5924" w:rsidR="00AF5924" w:rsidP="00AF5924" w:rsidRDefault="00AF5924" w14:paraId="2E00BBAE" w14:textId="77777777">
      <w:pPr>
        <w:widowControl/>
        <w:suppressAutoHyphens/>
        <w:spacing w:line="100" w:lineRule="atLeast"/>
        <w:ind w:left="1440"/>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AF5924" w:rsidR="00AF5924" w:rsidP="00AF5924" w:rsidRDefault="00AF5924" w14:paraId="6D2CC6EB" w14:textId="77777777">
      <w:pPr>
        <w:widowControl/>
        <w:suppressAutoHyphens/>
        <w:spacing w:line="100" w:lineRule="atLeast"/>
        <w:ind w:left="1440"/>
        <w:rPr>
          <w:rFonts w:ascii="Times New Roman" w:hAnsi="Times New Roman" w:cs="Times New Roman"/>
          <w:kern w:val="1"/>
          <w:sz w:val="24"/>
          <w:szCs w:val="24"/>
          <w:lang w:eastAsia="ar-SA"/>
        </w:rPr>
      </w:pPr>
    </w:p>
    <w:tbl>
      <w:tblPr>
        <w:tblStyle w:val="TableGrid31"/>
        <w:tblW w:w="0" w:type="auto"/>
        <w:tblLook w:val="04A0" w:firstRow="1" w:lastRow="0" w:firstColumn="1" w:lastColumn="0" w:noHBand="0" w:noVBand="1"/>
      </w:tblPr>
      <w:tblGrid>
        <w:gridCol w:w="1870"/>
        <w:gridCol w:w="1870"/>
        <w:gridCol w:w="1870"/>
        <w:gridCol w:w="1870"/>
        <w:gridCol w:w="1870"/>
      </w:tblGrid>
      <w:tr w:rsidRPr="00AF5924" w:rsidR="00AF5924" w:rsidTr="00822114" w14:paraId="61E469F5" w14:textId="77777777">
        <w:tc>
          <w:tcPr>
            <w:tcW w:w="1870" w:type="dxa"/>
          </w:tcPr>
          <w:p w:rsidRPr="00AF5924" w:rsidR="00AF5924" w:rsidP="00AF5924" w:rsidRDefault="00AF5924" w14:paraId="69D814DD" w14:textId="77777777">
            <w:pPr>
              <w:widowControl/>
              <w:suppressAutoHyphens/>
              <w:spacing w:line="100" w:lineRule="atLeas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Total Number of Respondents Who Visit a Field Office</w:t>
            </w:r>
          </w:p>
        </w:tc>
        <w:tc>
          <w:tcPr>
            <w:tcW w:w="1870" w:type="dxa"/>
          </w:tcPr>
          <w:p w:rsidRPr="00AF5924" w:rsidR="00AF5924" w:rsidP="00AF5924" w:rsidRDefault="00AF5924" w14:paraId="21A546EB" w14:textId="77777777">
            <w:pPr>
              <w:widowControl/>
              <w:suppressAutoHyphens/>
              <w:spacing w:line="100" w:lineRule="atLeas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Frequency of Response</w:t>
            </w:r>
          </w:p>
        </w:tc>
        <w:tc>
          <w:tcPr>
            <w:tcW w:w="1870" w:type="dxa"/>
          </w:tcPr>
          <w:p w:rsidRPr="00AF5924" w:rsidR="00AF5924" w:rsidP="00AF5924" w:rsidRDefault="00AF5924" w14:paraId="5C9E56AC" w14:textId="77777777">
            <w:pPr>
              <w:widowControl/>
              <w:suppressAutoHyphens/>
              <w:spacing w:line="100" w:lineRule="atLeas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Average One-Way Travel Time to a Field Office (minutes)</w:t>
            </w:r>
          </w:p>
        </w:tc>
        <w:tc>
          <w:tcPr>
            <w:tcW w:w="1870" w:type="dxa"/>
          </w:tcPr>
          <w:p w:rsidRPr="00AF5924" w:rsidR="00AF5924" w:rsidP="00AF5924" w:rsidRDefault="00AF5924" w14:paraId="416FF241" w14:textId="77777777">
            <w:pPr>
              <w:widowControl/>
              <w:suppressAutoHyphens/>
              <w:spacing w:line="100" w:lineRule="atLeas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Estimated Total Travel Time to a Field Office (hours)</w:t>
            </w:r>
          </w:p>
        </w:tc>
        <w:tc>
          <w:tcPr>
            <w:tcW w:w="1870" w:type="dxa"/>
          </w:tcPr>
          <w:p w:rsidRPr="00AF5924" w:rsidR="00AF5924" w:rsidP="00AF5924" w:rsidRDefault="00AF5924" w14:paraId="7EAD856C" w14:textId="5276C255">
            <w:pPr>
              <w:widowControl/>
              <w:suppressAutoHyphens/>
              <w:spacing w:line="100" w:lineRule="atLeas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Total Annual Opportunity Cost for Travel Time (dollars)****</w:t>
            </w:r>
            <w:r>
              <w:rPr>
                <w:rFonts w:ascii="Times New Roman" w:hAnsi="Times New Roman" w:cs="Times New Roman"/>
                <w:kern w:val="1"/>
                <w:sz w:val="24"/>
                <w:szCs w:val="24"/>
                <w:lang w:eastAsia="ar-SA"/>
              </w:rPr>
              <w:t>*</w:t>
            </w:r>
          </w:p>
        </w:tc>
      </w:tr>
      <w:tr w:rsidRPr="00AF5924" w:rsidR="00AF5924" w:rsidTr="00822114" w14:paraId="69C3A7C0" w14:textId="77777777">
        <w:tc>
          <w:tcPr>
            <w:tcW w:w="1870" w:type="dxa"/>
          </w:tcPr>
          <w:p w:rsidRPr="00AF5924" w:rsidR="00AF5924" w:rsidP="00AF5924" w:rsidRDefault="00AF5924" w14:paraId="12C1C13C" w14:textId="079DF96F">
            <w:pPr>
              <w:widowControl/>
              <w:suppressAutoHyphens/>
              <w:spacing w:line="100" w:lineRule="atLeast"/>
              <w:jc w:val="right"/>
              <w:rPr>
                <w:rFonts w:ascii="Times New Roman" w:hAnsi="Times New Roman" w:cs="Times New Roman"/>
                <w:kern w:val="1"/>
                <w:sz w:val="24"/>
                <w:szCs w:val="24"/>
                <w:lang w:eastAsia="ar-SA"/>
              </w:rPr>
            </w:pPr>
            <w:r>
              <w:rPr>
                <w:rFonts w:ascii="Times New Roman" w:hAnsi="Times New Roman" w:eastAsia="Calibri" w:cs="Times New Roman"/>
                <w:sz w:val="24"/>
                <w:szCs w:val="24"/>
                <w:lang w:eastAsia="en-US"/>
              </w:rPr>
              <w:t>17,629****</w:t>
            </w:r>
          </w:p>
        </w:tc>
        <w:tc>
          <w:tcPr>
            <w:tcW w:w="1870" w:type="dxa"/>
          </w:tcPr>
          <w:p w:rsidRPr="00AF5924" w:rsidR="00AF5924" w:rsidP="00AF5924" w:rsidRDefault="00AF5924" w14:paraId="2E1EDD7C" w14:textId="77777777">
            <w:pPr>
              <w:widowControl/>
              <w:suppressAutoHyphens/>
              <w:spacing w:line="100" w:lineRule="atLeast"/>
              <w:jc w:val="righ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1</w:t>
            </w:r>
          </w:p>
        </w:tc>
        <w:tc>
          <w:tcPr>
            <w:tcW w:w="1870" w:type="dxa"/>
          </w:tcPr>
          <w:p w:rsidRPr="00AF5924" w:rsidR="00AF5924" w:rsidP="00AF5924" w:rsidRDefault="00AF5924" w14:paraId="7123AAD8" w14:textId="77777777">
            <w:pPr>
              <w:widowControl/>
              <w:suppressAutoHyphens/>
              <w:spacing w:line="100" w:lineRule="atLeast"/>
              <w:jc w:val="righ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30</w:t>
            </w:r>
          </w:p>
        </w:tc>
        <w:tc>
          <w:tcPr>
            <w:tcW w:w="1870" w:type="dxa"/>
          </w:tcPr>
          <w:p w:rsidRPr="00AF5924" w:rsidR="00AF5924" w:rsidP="00AF5924" w:rsidRDefault="00AF5924" w14:paraId="005E27A5" w14:textId="6C4A23BC">
            <w:pPr>
              <w:widowControl/>
              <w:suppressAutoHyphens/>
              <w:spacing w:line="100" w:lineRule="atLeast"/>
              <w:jc w:val="right"/>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8,815</w:t>
            </w:r>
          </w:p>
        </w:tc>
        <w:tc>
          <w:tcPr>
            <w:tcW w:w="1870" w:type="dxa"/>
          </w:tcPr>
          <w:p w:rsidRPr="00AF5924" w:rsidR="00AF5924" w:rsidP="00AF5924" w:rsidRDefault="00AF5924" w14:paraId="37238C21" w14:textId="764F33DB">
            <w:pPr>
              <w:widowControl/>
              <w:suppressAutoHyphens/>
              <w:spacing w:line="100" w:lineRule="atLeast"/>
              <w:jc w:val="righ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w:t>
            </w:r>
            <w:r>
              <w:rPr>
                <w:rFonts w:ascii="Times New Roman" w:hAnsi="Times New Roman" w:cs="Times New Roman"/>
                <w:kern w:val="1"/>
                <w:sz w:val="24"/>
                <w:szCs w:val="24"/>
                <w:lang w:eastAsia="ar-SA"/>
              </w:rPr>
              <w:t>167,573</w:t>
            </w:r>
          </w:p>
        </w:tc>
      </w:tr>
    </w:tbl>
    <w:p w:rsidR="00AF5924" w:rsidP="00AF5924" w:rsidRDefault="00AF5924" w14:paraId="0F36F2B2" w14:textId="41713C3C">
      <w:pPr>
        <w:widowControl/>
        <w:suppressAutoHyphens/>
        <w:spacing w:line="100" w:lineRule="atLeast"/>
        <w:ind w:left="1440"/>
        <w:rPr>
          <w:rFonts w:ascii="Times New Roman" w:hAnsi="Times New Roman" w:cs="Times New Roman"/>
          <w:kern w:val="1"/>
          <w:sz w:val="24"/>
          <w:szCs w:val="24"/>
          <w:lang w:eastAsia="ar-SA"/>
        </w:rPr>
      </w:pPr>
      <w:r>
        <w:rPr>
          <w:rFonts w:ascii="Times New Roman" w:hAnsi="Times New Roman" w:cs="Times New Roman"/>
          <w:kern w:val="1"/>
          <w:sz w:val="24"/>
          <w:szCs w:val="24"/>
          <w:lang w:eastAsia="ar-SA"/>
        </w:rPr>
        <w:t xml:space="preserve">**** We based this figure on half of the number of respondents </w:t>
      </w:r>
      <w:r w:rsidR="001B72DA">
        <w:rPr>
          <w:rFonts w:ascii="Times New Roman" w:hAnsi="Times New Roman" w:cs="Times New Roman"/>
          <w:kern w:val="1"/>
          <w:sz w:val="24"/>
          <w:szCs w:val="24"/>
          <w:lang w:eastAsia="ar-SA"/>
        </w:rPr>
        <w:t>for</w:t>
      </w:r>
      <w:r>
        <w:rPr>
          <w:rFonts w:ascii="Times New Roman" w:hAnsi="Times New Roman" w:cs="Times New Roman"/>
          <w:kern w:val="1"/>
          <w:sz w:val="24"/>
          <w:szCs w:val="24"/>
          <w:lang w:eastAsia="ar-SA"/>
        </w:rPr>
        <w:t xml:space="preserve"> the SSI Claims System Screens, as respondents both travel into the FO or call over the phone to complete this modality.</w:t>
      </w:r>
    </w:p>
    <w:p w:rsidR="00AF5924" w:rsidP="00AF5924" w:rsidRDefault="00AF5924" w14:paraId="248843D1" w14:textId="77777777">
      <w:pPr>
        <w:widowControl/>
        <w:suppressAutoHyphens/>
        <w:spacing w:line="100" w:lineRule="atLeast"/>
        <w:ind w:left="1440"/>
        <w:rPr>
          <w:rFonts w:ascii="Times New Roman" w:hAnsi="Times New Roman" w:cs="Times New Roman"/>
          <w:kern w:val="1"/>
          <w:sz w:val="24"/>
          <w:szCs w:val="24"/>
          <w:lang w:eastAsia="ar-SA"/>
        </w:rPr>
      </w:pPr>
    </w:p>
    <w:p w:rsidRPr="00AF5924" w:rsidR="00AF5924" w:rsidP="00AF5924" w:rsidRDefault="00AF5924" w14:paraId="12077035" w14:textId="6BB1632F">
      <w:pPr>
        <w:widowControl/>
        <w:suppressAutoHyphens/>
        <w:spacing w:line="100" w:lineRule="atLeast"/>
        <w:ind w:left="1440"/>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w:t>
      </w:r>
      <w:r>
        <w:rPr>
          <w:rFonts w:ascii="Times New Roman" w:hAnsi="Times New Roman" w:cs="Times New Roman"/>
          <w:kern w:val="1"/>
          <w:sz w:val="24"/>
          <w:szCs w:val="24"/>
          <w:lang w:eastAsia="ar-SA"/>
        </w:rPr>
        <w:t>*</w:t>
      </w:r>
      <w:r w:rsidRPr="00AF5924">
        <w:rPr>
          <w:rFonts w:ascii="Times New Roman" w:hAnsi="Times New Roman" w:cs="Times New Roman"/>
          <w:kern w:val="1"/>
          <w:sz w:val="24"/>
          <w:szCs w:val="24"/>
          <w:lang w:eastAsia="ar-SA"/>
        </w:rPr>
        <w:t xml:space="preserve">* We based this dollar amount on the Average Theoretical Hourly Cost Amount in dollars shown on the burden chart above. </w:t>
      </w:r>
    </w:p>
    <w:p w:rsidRPr="00AF5924" w:rsidR="00AF5924" w:rsidP="00AF5924" w:rsidRDefault="00AF5924" w14:paraId="4268539B" w14:textId="77777777">
      <w:pPr>
        <w:widowControl/>
        <w:suppressAutoHyphens/>
        <w:spacing w:line="100" w:lineRule="atLeast"/>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 xml:space="preserve"> </w:t>
      </w:r>
    </w:p>
    <w:p w:rsidRPr="00AF5924" w:rsidR="00AF5924" w:rsidP="00AF5924" w:rsidRDefault="00AF5924" w14:paraId="375C3D8C" w14:textId="77777777">
      <w:pPr>
        <w:widowControl/>
        <w:suppressAutoHyphens/>
        <w:spacing w:line="100" w:lineRule="atLeast"/>
        <w:ind w:left="1440"/>
        <w:rPr>
          <w:rFonts w:ascii="Times New Roman" w:hAnsi="Times New Roman" w:cs="Times New Roman"/>
          <w:kern w:val="1"/>
          <w:sz w:val="24"/>
          <w:szCs w:val="24"/>
          <w:lang w:eastAsia="ar-SA"/>
        </w:rPr>
      </w:pPr>
      <w:r w:rsidRPr="00AF5924">
        <w:rPr>
          <w:rFonts w:ascii="Times New Roman" w:hAnsi="Times New Roman" w:cs="Times New Roman"/>
          <w:kern w:val="1"/>
          <w:sz w:val="24"/>
          <w:szCs w:val="24"/>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Pr="00AF5924" w:rsidR="00AF5924" w:rsidP="00AF5924" w:rsidRDefault="00AF5924" w14:paraId="68B1EE56" w14:textId="77777777">
      <w:pPr>
        <w:widowControl/>
        <w:suppressAutoHyphens/>
        <w:spacing w:line="100" w:lineRule="atLeast"/>
        <w:rPr>
          <w:rFonts w:ascii="Times New Roman" w:hAnsi="Times New Roman" w:cs="Times New Roman"/>
          <w:kern w:val="1"/>
          <w:sz w:val="24"/>
          <w:szCs w:val="24"/>
          <w:lang w:eastAsia="ar-SA"/>
        </w:rPr>
      </w:pPr>
    </w:p>
    <w:p w:rsidRPr="00AF5924" w:rsidR="00AF5924" w:rsidP="00AF5924" w:rsidRDefault="00AF5924" w14:paraId="0D114837" w14:textId="77777777">
      <w:pPr>
        <w:widowControl/>
        <w:tabs>
          <w:tab w:val="left" w:pos="1440"/>
        </w:tabs>
        <w:ind w:left="1440"/>
        <w:contextualSpacing/>
        <w:rPr>
          <w:rFonts w:ascii="Times New Roman" w:hAnsi="Times New Roman" w:eastAsia="Calibri" w:cs="Times New Roman"/>
          <w:sz w:val="24"/>
          <w:szCs w:val="24"/>
          <w:lang w:eastAsia="en-US"/>
        </w:rPr>
      </w:pPr>
      <w:r w:rsidRPr="00AF5924">
        <w:rPr>
          <w:rFonts w:ascii="Times New Roman" w:hAnsi="Times New Roman" w:cs="Times New Roman"/>
          <w:kern w:val="1"/>
          <w:sz w:val="24"/>
          <w:szCs w:val="24"/>
          <w:lang w:eastAsia="ar-SA"/>
        </w:rPr>
        <w:t>NOTE:  We included the total opportunity cost estimate from this chart in our calculations when showing the total opportunity cost estimates in the paragraph below.</w:t>
      </w:r>
    </w:p>
    <w:p w:rsidRPr="00AF5924" w:rsidR="00AF5924" w:rsidP="00AF5924" w:rsidRDefault="00AF5924" w14:paraId="6B0C19D4" w14:textId="77777777">
      <w:pPr>
        <w:widowControl/>
        <w:ind w:left="1440"/>
        <w:rPr>
          <w:rFonts w:ascii="Times New Roman" w:hAnsi="Times New Roman" w:eastAsia="Calibri" w:cs="Times New Roman"/>
          <w:sz w:val="24"/>
          <w:szCs w:val="24"/>
          <w:lang w:eastAsia="en-US"/>
        </w:rPr>
      </w:pPr>
    </w:p>
    <w:p w:rsidRPr="00C164E5" w:rsidR="00AF5924" w:rsidP="00AF5924" w:rsidRDefault="00AF5924" w14:paraId="14CDABBE" w14:textId="04297BDA">
      <w:pPr>
        <w:pStyle w:val="ListParagraph"/>
        <w:tabs>
          <w:tab w:val="left" w:pos="1440"/>
        </w:tabs>
        <w:ind w:left="1440"/>
        <w:rPr>
          <w:rFonts w:ascii="Times New Roman" w:hAnsi="Times New Roman" w:cs="Times New Roman"/>
          <w:b/>
          <w:bCs/>
          <w:sz w:val="24"/>
          <w:szCs w:val="24"/>
          <w:u w:val="single"/>
        </w:rPr>
      </w:pPr>
      <w:r w:rsidRPr="00AF5924">
        <w:rPr>
          <w:rFonts w:ascii="Times New Roman" w:hAnsi="Times New Roman"/>
          <w:sz w:val="24"/>
          <w:szCs w:val="24"/>
        </w:rPr>
        <w:t xml:space="preserve">The total burden for this ICR is </w:t>
      </w:r>
      <w:r>
        <w:rPr>
          <w:rFonts w:ascii="Times New Roman" w:hAnsi="Times New Roman"/>
          <w:b/>
          <w:sz w:val="24"/>
          <w:szCs w:val="24"/>
        </w:rPr>
        <w:t>3,546</w:t>
      </w:r>
      <w:r w:rsidRPr="00AF5924">
        <w:rPr>
          <w:rFonts w:ascii="Times New Roman" w:hAnsi="Times New Roman"/>
          <w:sz w:val="24"/>
          <w:szCs w:val="24"/>
        </w:rPr>
        <w:t xml:space="preserve"> burden hours (reflecting SSA management information data), which results in an associated theoretical (not actual) opportunity cost financial burden of </w:t>
      </w:r>
      <w:r w:rsidRPr="00AF5924">
        <w:rPr>
          <w:rFonts w:ascii="Times New Roman" w:hAnsi="Times New Roman"/>
          <w:b/>
          <w:sz w:val="24"/>
          <w:szCs w:val="24"/>
        </w:rPr>
        <w:t>$</w:t>
      </w:r>
      <w:r>
        <w:rPr>
          <w:rFonts w:ascii="Times New Roman" w:hAnsi="Times New Roman"/>
          <w:b/>
          <w:sz w:val="24"/>
          <w:szCs w:val="24"/>
        </w:rPr>
        <w:t>469,566</w:t>
      </w:r>
      <w:r w:rsidRPr="00AF5924">
        <w:rPr>
          <w:rFonts w:ascii="Times New Roman" w:hAnsi="Times New Roman"/>
          <w:sz w:val="24"/>
          <w:szCs w:val="24"/>
        </w:rPr>
        <w:t>.  SSA does not charge respondents to complete our applications</w:t>
      </w:r>
      <w:r w:rsidRPr="00AF5924">
        <w:rPr>
          <w:rFonts w:ascii="Times New Roman" w:hAnsi="Times New Roman" w:cs="Times New Roman"/>
          <w:noProof/>
          <w:snapToGrid w:val="0"/>
          <w:sz w:val="24"/>
          <w:szCs w:val="24"/>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cs="Times New Roman"/>
          <w:noProof/>
          <w:snapToGrid w:val="0"/>
          <w:sz w:val="24"/>
          <w:szCs w:val="24"/>
        </w:rPr>
        <w:t>6</w:t>
      </w:r>
      <w:r w:rsidRPr="00AF5924">
        <w:rPr>
          <w:rFonts w:ascii="Times New Roman" w:hAnsi="Times New Roman" w:cs="Times New Roman"/>
          <w:noProof/>
          <w:snapToGrid w:val="0"/>
          <w:sz w:val="24"/>
          <w:szCs w:val="24"/>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AF5924">
        <w:rPr>
          <w:rFonts w:ascii="Times New Roman" w:hAnsi="Times New Roman" w:cs="Times New Roman"/>
          <w:sz w:val="24"/>
          <w:szCs w:val="24"/>
        </w:rPr>
        <w:t>.</w:t>
      </w:r>
    </w:p>
    <w:p w:rsidRPr="00C164E5" w:rsidR="00901D17" w:rsidP="00AF5924" w:rsidRDefault="00901D17" w14:paraId="7B92D23F" w14:textId="77777777">
      <w:pPr>
        <w:ind w:left="360"/>
        <w:rPr>
          <w:rFonts w:ascii="Times New Roman" w:hAnsi="Times New Roman" w:cs="Times New Roman"/>
          <w:b/>
          <w:bCs/>
          <w:sz w:val="24"/>
          <w:szCs w:val="24"/>
          <w:u w:val="single"/>
        </w:rPr>
      </w:pPr>
    </w:p>
    <w:p w:rsidRPr="00C164E5" w:rsidR="00E574E6" w:rsidP="00AF5924" w:rsidRDefault="00C164E5" w14:paraId="4A98B9D1"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Annual Cost to the Respondent</w:t>
      </w:r>
    </w:p>
    <w:p w:rsidRPr="00C164E5" w:rsidR="00C164E5" w:rsidP="00AF5924" w:rsidRDefault="00C164E5" w14:paraId="601D5560"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This collection does not impose a known cost burden on the respondents.</w:t>
      </w:r>
    </w:p>
    <w:p w:rsidR="00C164E5" w:rsidP="00AF5924" w:rsidRDefault="00C164E5" w14:paraId="60612488" w14:textId="3489FEAD">
      <w:pPr>
        <w:pStyle w:val="ListParagraph"/>
        <w:ind w:left="1440"/>
        <w:rPr>
          <w:rFonts w:ascii="Times New Roman" w:hAnsi="Times New Roman" w:cs="Times New Roman"/>
          <w:b/>
          <w:bCs/>
          <w:sz w:val="24"/>
          <w:szCs w:val="24"/>
          <w:u w:val="single"/>
        </w:rPr>
      </w:pPr>
    </w:p>
    <w:p w:rsidRPr="00C164E5" w:rsidR="00BC4793" w:rsidP="00AF5924" w:rsidRDefault="00BC4793" w14:paraId="2CFC07D1" w14:textId="77777777">
      <w:pPr>
        <w:pStyle w:val="ListParagraph"/>
        <w:ind w:left="1440"/>
        <w:rPr>
          <w:rFonts w:ascii="Times New Roman" w:hAnsi="Times New Roman" w:cs="Times New Roman"/>
          <w:b/>
          <w:bCs/>
          <w:sz w:val="24"/>
          <w:szCs w:val="24"/>
          <w:u w:val="single"/>
        </w:rPr>
      </w:pPr>
    </w:p>
    <w:p w:rsidRPr="001D185C" w:rsidR="00E574E6" w:rsidP="00AF5924" w:rsidRDefault="00C164E5" w14:paraId="09C35B63" w14:textId="6BADFA83">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Annual Cost to the Federal Government</w:t>
      </w:r>
    </w:p>
    <w:p w:rsidR="001D185C" w:rsidP="001D185C" w:rsidRDefault="001D185C" w14:paraId="0C707093" w14:textId="74AE43B9">
      <w:pPr>
        <w:pStyle w:val="ListParagraph"/>
        <w:ind w:left="1440"/>
        <w:rPr>
          <w:rFonts w:ascii="Times New Roman" w:hAnsi="Times New Roman" w:cs="Times New Roman"/>
          <w:b/>
          <w:sz w:val="24"/>
          <w:szCs w:val="24"/>
        </w:rPr>
      </w:pPr>
      <w:r w:rsidRPr="001D185C">
        <w:rPr>
          <w:rFonts w:ascii="Times New Roman" w:hAnsi="Times New Roman" w:eastAsia="SimSun" w:cs="Times New Roman"/>
          <w:sz w:val="24"/>
          <w:szCs w:val="24"/>
        </w:rPr>
        <w:t>The annual cost to the Federal Government is approximately $</w:t>
      </w:r>
      <w:r>
        <w:rPr>
          <w:rFonts w:ascii="Times New Roman" w:hAnsi="Times New Roman" w:eastAsia="SimSun" w:cs="Times New Roman"/>
          <w:sz w:val="24"/>
          <w:szCs w:val="24"/>
        </w:rPr>
        <w:t>139,250</w:t>
      </w:r>
      <w:r w:rsidRPr="001D185C">
        <w:rPr>
          <w:rFonts w:ascii="Times New Roman" w:hAnsi="Times New Roman" w:eastAsia="SimSun" w:cs="Times New Roman"/>
          <w:sz w:val="24"/>
          <w:szCs w:val="24"/>
        </w:rPr>
        <w:t xml:space="preserve">.  </w:t>
      </w:r>
      <w:r w:rsidRPr="001D185C">
        <w:rPr>
          <w:rFonts w:ascii="Times New Roman" w:hAnsi="Times New Roman" w:eastAsia="SimSun" w:cs="Times New Roman"/>
          <w:color w:val="000000"/>
          <w:sz w:val="24"/>
          <w:szCs w:val="24"/>
        </w:rPr>
        <w:t>This estimate accounts for costs from the following areas:</w:t>
      </w:r>
    </w:p>
    <w:p w:rsidR="001D185C" w:rsidP="001D185C" w:rsidRDefault="001D185C" w14:paraId="753D8CF6" w14:textId="55559DD8">
      <w:pPr>
        <w:pStyle w:val="ListParagraph"/>
        <w:ind w:left="1440"/>
        <w:rPr>
          <w:rFonts w:ascii="Times New Roman" w:hAnsi="Times New Roman" w:cs="Times New Roman"/>
          <w:b/>
          <w:sz w:val="24"/>
          <w:szCs w:val="24"/>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1D185C" w:rsidR="001D185C" w:rsidTr="00822114" w14:paraId="06559343" w14:textId="77777777">
        <w:tc>
          <w:tcPr>
            <w:tcW w:w="4229" w:type="dxa"/>
            <w:tcMar>
              <w:top w:w="0" w:type="dxa"/>
              <w:left w:w="108" w:type="dxa"/>
              <w:bottom w:w="0" w:type="dxa"/>
              <w:right w:w="108" w:type="dxa"/>
            </w:tcMar>
            <w:hideMark/>
          </w:tcPr>
          <w:p w:rsidRPr="001D185C" w:rsidR="001D185C" w:rsidP="001D185C" w:rsidRDefault="001D185C" w14:paraId="119A8217" w14:textId="77777777">
            <w:pPr>
              <w:widowControl/>
              <w:contextualSpacing/>
              <w:rPr>
                <w:rFonts w:ascii="Times New Roman" w:hAnsi="Times New Roman" w:eastAsia="Calibri" w:cs="Times New Roman"/>
                <w:b/>
                <w:bCs/>
                <w:color w:val="000000"/>
                <w:sz w:val="24"/>
                <w:szCs w:val="24"/>
                <w:lang w:eastAsia="en-US"/>
              </w:rPr>
            </w:pPr>
            <w:r w:rsidRPr="001D185C">
              <w:rPr>
                <w:rFonts w:ascii="Times New Roman" w:hAnsi="Times New Roman" w:eastAsia="Calibri" w:cs="Times New Roman"/>
                <w:b/>
                <w:bCs/>
                <w:color w:val="000000"/>
                <w:sz w:val="24"/>
                <w:szCs w:val="24"/>
                <w:lang w:eastAsia="en-US"/>
              </w:rPr>
              <w:t>Description of Cost Factor</w:t>
            </w:r>
          </w:p>
        </w:tc>
        <w:tc>
          <w:tcPr>
            <w:tcW w:w="3689" w:type="dxa"/>
            <w:tcMar>
              <w:top w:w="0" w:type="dxa"/>
              <w:left w:w="108" w:type="dxa"/>
              <w:bottom w:w="0" w:type="dxa"/>
              <w:right w:w="108" w:type="dxa"/>
            </w:tcMar>
            <w:hideMark/>
          </w:tcPr>
          <w:p w:rsidRPr="001D185C" w:rsidR="001D185C" w:rsidP="001D185C" w:rsidRDefault="001D185C" w14:paraId="6F7D5B09" w14:textId="77777777">
            <w:pPr>
              <w:widowControl/>
              <w:contextualSpacing/>
              <w:rPr>
                <w:rFonts w:ascii="Times New Roman" w:hAnsi="Times New Roman" w:eastAsia="Calibri" w:cs="Times New Roman"/>
                <w:b/>
                <w:bCs/>
                <w:color w:val="000000"/>
                <w:sz w:val="24"/>
                <w:szCs w:val="24"/>
                <w:lang w:eastAsia="en-US"/>
              </w:rPr>
            </w:pPr>
            <w:r w:rsidRPr="001D185C">
              <w:rPr>
                <w:rFonts w:ascii="Times New Roman" w:hAnsi="Times New Roman" w:eastAsia="Calibri" w:cs="Times New Roman"/>
                <w:b/>
                <w:bCs/>
                <w:color w:val="000000"/>
                <w:sz w:val="24"/>
                <w:szCs w:val="24"/>
                <w:lang w:eastAsia="en-US"/>
              </w:rPr>
              <w:t>Methodology for Estimating Cost</w:t>
            </w:r>
          </w:p>
        </w:tc>
        <w:tc>
          <w:tcPr>
            <w:tcW w:w="2612" w:type="dxa"/>
            <w:tcMar>
              <w:top w:w="0" w:type="dxa"/>
              <w:left w:w="108" w:type="dxa"/>
              <w:bottom w:w="0" w:type="dxa"/>
              <w:right w:w="108" w:type="dxa"/>
            </w:tcMar>
            <w:hideMark/>
          </w:tcPr>
          <w:p w:rsidRPr="001D185C" w:rsidR="001D185C" w:rsidP="001D185C" w:rsidRDefault="001D185C" w14:paraId="371A4854" w14:textId="77777777">
            <w:pPr>
              <w:widowControl/>
              <w:contextualSpacing/>
              <w:rPr>
                <w:rFonts w:ascii="Times New Roman" w:hAnsi="Times New Roman" w:eastAsia="Calibri" w:cs="Times New Roman"/>
                <w:b/>
                <w:bCs/>
                <w:color w:val="000000"/>
                <w:sz w:val="24"/>
                <w:szCs w:val="24"/>
                <w:lang w:eastAsia="en-US"/>
              </w:rPr>
            </w:pPr>
            <w:r w:rsidRPr="001D185C">
              <w:rPr>
                <w:rFonts w:ascii="Times New Roman" w:hAnsi="Times New Roman" w:eastAsia="Calibri" w:cs="Times New Roman"/>
                <w:b/>
                <w:bCs/>
                <w:color w:val="000000"/>
                <w:sz w:val="24"/>
                <w:szCs w:val="24"/>
                <w:lang w:eastAsia="en-US"/>
              </w:rPr>
              <w:t>Cost in Dollars*</w:t>
            </w:r>
          </w:p>
        </w:tc>
      </w:tr>
      <w:tr w:rsidRPr="001D185C" w:rsidR="001D185C" w:rsidTr="00822114" w14:paraId="3AA918E6" w14:textId="77777777">
        <w:tc>
          <w:tcPr>
            <w:tcW w:w="4229" w:type="dxa"/>
            <w:tcMar>
              <w:top w:w="0" w:type="dxa"/>
              <w:left w:w="108" w:type="dxa"/>
              <w:bottom w:w="0" w:type="dxa"/>
              <w:right w:w="108" w:type="dxa"/>
            </w:tcMar>
            <w:hideMark/>
          </w:tcPr>
          <w:p w:rsidRPr="001D185C" w:rsidR="001D185C" w:rsidP="001D185C" w:rsidRDefault="001D185C" w14:paraId="1BFF3587"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Designing and Printing the Form</w:t>
            </w:r>
          </w:p>
        </w:tc>
        <w:tc>
          <w:tcPr>
            <w:tcW w:w="3689" w:type="dxa"/>
            <w:tcMar>
              <w:top w:w="0" w:type="dxa"/>
              <w:left w:w="108" w:type="dxa"/>
              <w:bottom w:w="0" w:type="dxa"/>
              <w:right w:w="108" w:type="dxa"/>
            </w:tcMar>
            <w:hideMark/>
          </w:tcPr>
          <w:p w:rsidRPr="001D185C" w:rsidR="001D185C" w:rsidP="001D185C" w:rsidRDefault="001D185C" w14:paraId="28B53AC2"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Design Cost + Printing Cost</w:t>
            </w:r>
          </w:p>
        </w:tc>
        <w:tc>
          <w:tcPr>
            <w:tcW w:w="2612" w:type="dxa"/>
            <w:tcMar>
              <w:top w:w="0" w:type="dxa"/>
              <w:left w:w="108" w:type="dxa"/>
              <w:bottom w:w="0" w:type="dxa"/>
              <w:right w:w="108" w:type="dxa"/>
            </w:tcMar>
          </w:tcPr>
          <w:p w:rsidRPr="001D185C" w:rsidR="001D185C" w:rsidP="001D185C" w:rsidRDefault="001D185C" w14:paraId="4B9BFF97" w14:textId="400F6C5C">
            <w:pPr>
              <w:widowControl/>
              <w:contextualSpacing/>
              <w:jc w:val="right"/>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w:t>
            </w:r>
            <w:r>
              <w:rPr>
                <w:rFonts w:ascii="Times New Roman" w:hAnsi="Times New Roman" w:eastAsia="Calibri" w:cs="Times New Roman"/>
                <w:color w:val="000000"/>
                <w:sz w:val="24"/>
                <w:szCs w:val="24"/>
                <w:lang w:eastAsia="en-US"/>
              </w:rPr>
              <w:t>1,750</w:t>
            </w:r>
          </w:p>
        </w:tc>
      </w:tr>
      <w:tr w:rsidRPr="001D185C" w:rsidR="001D185C" w:rsidTr="00822114" w14:paraId="26625367" w14:textId="77777777">
        <w:tc>
          <w:tcPr>
            <w:tcW w:w="4229" w:type="dxa"/>
            <w:tcMar>
              <w:top w:w="0" w:type="dxa"/>
              <w:left w:w="108" w:type="dxa"/>
              <w:bottom w:w="0" w:type="dxa"/>
              <w:right w:w="108" w:type="dxa"/>
            </w:tcMar>
            <w:hideMark/>
          </w:tcPr>
          <w:p w:rsidRPr="001D185C" w:rsidR="001D185C" w:rsidP="001D185C" w:rsidRDefault="001D185C" w14:paraId="042D0F9E"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Distributing, Shipping, and Material Costs for the Form</w:t>
            </w:r>
          </w:p>
        </w:tc>
        <w:tc>
          <w:tcPr>
            <w:tcW w:w="3689" w:type="dxa"/>
            <w:tcMar>
              <w:top w:w="0" w:type="dxa"/>
              <w:left w:w="108" w:type="dxa"/>
              <w:bottom w:w="0" w:type="dxa"/>
              <w:right w:w="108" w:type="dxa"/>
            </w:tcMar>
            <w:hideMark/>
          </w:tcPr>
          <w:p w:rsidRPr="001D185C" w:rsidR="001D185C" w:rsidP="001D185C" w:rsidRDefault="001D185C" w14:paraId="4FBCCEA1"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Distribution + Shipping + Material Cost</w:t>
            </w:r>
          </w:p>
        </w:tc>
        <w:tc>
          <w:tcPr>
            <w:tcW w:w="2612" w:type="dxa"/>
            <w:tcMar>
              <w:top w:w="0" w:type="dxa"/>
              <w:left w:w="108" w:type="dxa"/>
              <w:bottom w:w="0" w:type="dxa"/>
              <w:right w:w="108" w:type="dxa"/>
            </w:tcMar>
          </w:tcPr>
          <w:p w:rsidRPr="001D185C" w:rsidR="001D185C" w:rsidP="001D185C" w:rsidRDefault="001D185C" w14:paraId="194FD31A" w14:textId="0436A24A">
            <w:pPr>
              <w:widowControl/>
              <w:contextualSpacing/>
              <w:jc w:val="right"/>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w:t>
            </w:r>
            <w:r>
              <w:rPr>
                <w:rFonts w:ascii="Times New Roman" w:hAnsi="Times New Roman" w:eastAsia="Calibri" w:cs="Times New Roman"/>
                <w:color w:val="000000"/>
                <w:sz w:val="24"/>
                <w:szCs w:val="24"/>
                <w:lang w:eastAsia="en-US"/>
              </w:rPr>
              <w:t>2,500</w:t>
            </w:r>
          </w:p>
        </w:tc>
      </w:tr>
      <w:tr w:rsidRPr="001D185C" w:rsidR="001D185C" w:rsidTr="00822114" w14:paraId="4D1D2E4F" w14:textId="77777777">
        <w:tc>
          <w:tcPr>
            <w:tcW w:w="4229" w:type="dxa"/>
            <w:tcMar>
              <w:top w:w="0" w:type="dxa"/>
              <w:left w:w="108" w:type="dxa"/>
              <w:bottom w:w="0" w:type="dxa"/>
              <w:right w:w="108" w:type="dxa"/>
            </w:tcMar>
            <w:hideMark/>
          </w:tcPr>
          <w:p w:rsidRPr="001D185C" w:rsidR="001D185C" w:rsidP="001D185C" w:rsidRDefault="001D185C" w14:paraId="252670C9"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SSA Employee (e.g., field office, 800 number, DDS staff) Information Collection and Processing Time</w:t>
            </w:r>
          </w:p>
        </w:tc>
        <w:tc>
          <w:tcPr>
            <w:tcW w:w="3689" w:type="dxa"/>
            <w:tcMar>
              <w:top w:w="0" w:type="dxa"/>
              <w:left w:w="108" w:type="dxa"/>
              <w:bottom w:w="0" w:type="dxa"/>
              <w:right w:w="108" w:type="dxa"/>
            </w:tcMar>
            <w:hideMark/>
          </w:tcPr>
          <w:p w:rsidRPr="001D185C" w:rsidR="001D185C" w:rsidP="001D185C" w:rsidRDefault="001D185C" w14:paraId="4EC184BE"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GS-9 employee x # of responses x processing time</w:t>
            </w:r>
          </w:p>
        </w:tc>
        <w:tc>
          <w:tcPr>
            <w:tcW w:w="2612" w:type="dxa"/>
            <w:tcMar>
              <w:top w:w="0" w:type="dxa"/>
              <w:left w:w="108" w:type="dxa"/>
              <w:bottom w:w="0" w:type="dxa"/>
              <w:right w:w="108" w:type="dxa"/>
            </w:tcMar>
          </w:tcPr>
          <w:p w:rsidRPr="001D185C" w:rsidR="001D185C" w:rsidP="001D185C" w:rsidRDefault="001D185C" w14:paraId="710E4FED" w14:textId="47AF393E">
            <w:pPr>
              <w:widowControl/>
              <w:contextualSpacing/>
              <w:jc w:val="right"/>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w:t>
            </w:r>
            <w:r>
              <w:rPr>
                <w:rFonts w:ascii="Times New Roman" w:hAnsi="Times New Roman" w:eastAsia="Calibri" w:cs="Times New Roman"/>
                <w:color w:val="000000"/>
                <w:sz w:val="24"/>
                <w:szCs w:val="24"/>
                <w:lang w:eastAsia="en-US"/>
              </w:rPr>
              <w:t>125,000</w:t>
            </w:r>
          </w:p>
        </w:tc>
      </w:tr>
      <w:tr w:rsidRPr="001D185C" w:rsidR="001D185C" w:rsidTr="00822114" w14:paraId="067B8B3B" w14:textId="77777777">
        <w:tc>
          <w:tcPr>
            <w:tcW w:w="4229" w:type="dxa"/>
            <w:tcMar>
              <w:top w:w="0" w:type="dxa"/>
              <w:left w:w="108" w:type="dxa"/>
              <w:bottom w:w="0" w:type="dxa"/>
              <w:right w:w="108" w:type="dxa"/>
            </w:tcMar>
            <w:hideMark/>
          </w:tcPr>
          <w:p w:rsidRPr="001D185C" w:rsidR="001D185C" w:rsidP="001D185C" w:rsidRDefault="001D185C" w14:paraId="7386663C"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Full-Time Equivalent Costs</w:t>
            </w:r>
          </w:p>
        </w:tc>
        <w:tc>
          <w:tcPr>
            <w:tcW w:w="3689" w:type="dxa"/>
            <w:tcMar>
              <w:top w:w="0" w:type="dxa"/>
              <w:left w:w="108" w:type="dxa"/>
              <w:bottom w:w="0" w:type="dxa"/>
              <w:right w:w="108" w:type="dxa"/>
            </w:tcMar>
            <w:hideMark/>
          </w:tcPr>
          <w:p w:rsidRPr="001D185C" w:rsidR="001D185C" w:rsidP="001D185C" w:rsidRDefault="001D185C" w14:paraId="060D0E53"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Out of pocket costs + Other expenses for providing this service</w:t>
            </w:r>
          </w:p>
        </w:tc>
        <w:tc>
          <w:tcPr>
            <w:tcW w:w="2612" w:type="dxa"/>
            <w:tcMar>
              <w:top w:w="0" w:type="dxa"/>
              <w:left w:w="108" w:type="dxa"/>
              <w:bottom w:w="0" w:type="dxa"/>
              <w:right w:w="108" w:type="dxa"/>
            </w:tcMar>
          </w:tcPr>
          <w:p w:rsidRPr="001D185C" w:rsidR="001D185C" w:rsidP="001D185C" w:rsidRDefault="001D185C" w14:paraId="3DEB49D0" w14:textId="77777777">
            <w:pPr>
              <w:widowControl/>
              <w:contextualSpacing/>
              <w:jc w:val="right"/>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$0</w:t>
            </w:r>
          </w:p>
        </w:tc>
      </w:tr>
      <w:tr w:rsidRPr="001D185C" w:rsidR="001D185C" w:rsidTr="00822114" w14:paraId="1128FEDA" w14:textId="77777777">
        <w:tc>
          <w:tcPr>
            <w:tcW w:w="4229" w:type="dxa"/>
            <w:tcMar>
              <w:top w:w="0" w:type="dxa"/>
              <w:left w:w="108" w:type="dxa"/>
              <w:bottom w:w="0" w:type="dxa"/>
              <w:right w:w="108" w:type="dxa"/>
            </w:tcMar>
            <w:hideMark/>
          </w:tcPr>
          <w:p w:rsidRPr="001D185C" w:rsidR="001D185C" w:rsidP="001D185C" w:rsidRDefault="001D185C" w14:paraId="4C9901AB"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Systems Development, Updating, and Maintenance</w:t>
            </w:r>
          </w:p>
        </w:tc>
        <w:tc>
          <w:tcPr>
            <w:tcW w:w="3689" w:type="dxa"/>
            <w:tcMar>
              <w:top w:w="0" w:type="dxa"/>
              <w:left w:w="108" w:type="dxa"/>
              <w:bottom w:w="0" w:type="dxa"/>
              <w:right w:w="108" w:type="dxa"/>
            </w:tcMar>
            <w:hideMark/>
          </w:tcPr>
          <w:p w:rsidRPr="001D185C" w:rsidR="001D185C" w:rsidP="001D185C" w:rsidRDefault="001D185C" w14:paraId="24E1CF8B"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GS-9 employee x man hours for development, updating, maintenance</w:t>
            </w:r>
          </w:p>
        </w:tc>
        <w:tc>
          <w:tcPr>
            <w:tcW w:w="2612" w:type="dxa"/>
            <w:tcMar>
              <w:top w:w="0" w:type="dxa"/>
              <w:left w:w="108" w:type="dxa"/>
              <w:bottom w:w="0" w:type="dxa"/>
              <w:right w:w="108" w:type="dxa"/>
            </w:tcMar>
          </w:tcPr>
          <w:p w:rsidRPr="001D185C" w:rsidR="001D185C" w:rsidP="001D185C" w:rsidRDefault="001D185C" w14:paraId="05E3D9D9" w14:textId="4897324D">
            <w:pPr>
              <w:widowControl/>
              <w:contextualSpacing/>
              <w:jc w:val="right"/>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w:t>
            </w:r>
            <w:r>
              <w:rPr>
                <w:rFonts w:ascii="Times New Roman" w:hAnsi="Times New Roman" w:eastAsia="Calibri" w:cs="Times New Roman"/>
                <w:color w:val="000000"/>
                <w:sz w:val="24"/>
                <w:szCs w:val="24"/>
                <w:lang w:eastAsia="en-US"/>
              </w:rPr>
              <w:t>10,000</w:t>
            </w:r>
          </w:p>
        </w:tc>
      </w:tr>
      <w:tr w:rsidRPr="001D185C" w:rsidR="001D185C" w:rsidTr="00822114" w14:paraId="6150970D" w14:textId="77777777">
        <w:tc>
          <w:tcPr>
            <w:tcW w:w="4229" w:type="dxa"/>
            <w:tcMar>
              <w:top w:w="0" w:type="dxa"/>
              <w:left w:w="108" w:type="dxa"/>
              <w:bottom w:w="0" w:type="dxa"/>
              <w:right w:w="108" w:type="dxa"/>
            </w:tcMar>
            <w:hideMark/>
          </w:tcPr>
          <w:p w:rsidRPr="001D185C" w:rsidR="001D185C" w:rsidP="001D185C" w:rsidRDefault="001D185C" w14:paraId="6CC59A54"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Quantifiable IT Costs</w:t>
            </w:r>
          </w:p>
        </w:tc>
        <w:tc>
          <w:tcPr>
            <w:tcW w:w="3689" w:type="dxa"/>
            <w:tcMar>
              <w:top w:w="0" w:type="dxa"/>
              <w:left w:w="108" w:type="dxa"/>
              <w:bottom w:w="0" w:type="dxa"/>
              <w:right w:w="108" w:type="dxa"/>
            </w:tcMar>
            <w:hideMark/>
          </w:tcPr>
          <w:p w:rsidRPr="001D185C" w:rsidR="001D185C" w:rsidP="001D185C" w:rsidRDefault="001D185C" w14:paraId="73BE7E00" w14:textId="77777777">
            <w:pPr>
              <w:widowControl/>
              <w:contextualSpacing/>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Any additional IT costs</w:t>
            </w:r>
          </w:p>
        </w:tc>
        <w:tc>
          <w:tcPr>
            <w:tcW w:w="2612" w:type="dxa"/>
            <w:tcMar>
              <w:top w:w="0" w:type="dxa"/>
              <w:left w:w="108" w:type="dxa"/>
              <w:bottom w:w="0" w:type="dxa"/>
              <w:right w:w="108" w:type="dxa"/>
            </w:tcMar>
          </w:tcPr>
          <w:p w:rsidRPr="001D185C" w:rsidR="001D185C" w:rsidP="001D185C" w:rsidRDefault="001D185C" w14:paraId="6DF4BF02" w14:textId="77777777">
            <w:pPr>
              <w:widowControl/>
              <w:contextualSpacing/>
              <w:jc w:val="right"/>
              <w:rPr>
                <w:rFonts w:ascii="Times New Roman" w:hAnsi="Times New Roman" w:eastAsia="Calibri" w:cs="Times New Roman"/>
                <w:color w:val="000000"/>
                <w:sz w:val="24"/>
                <w:szCs w:val="24"/>
                <w:lang w:eastAsia="en-US"/>
              </w:rPr>
            </w:pPr>
            <w:r w:rsidRPr="001D185C">
              <w:rPr>
                <w:rFonts w:ascii="Times New Roman" w:hAnsi="Times New Roman" w:eastAsia="Calibri" w:cs="Times New Roman"/>
                <w:color w:val="000000"/>
                <w:sz w:val="24"/>
                <w:szCs w:val="24"/>
                <w:lang w:eastAsia="en-US"/>
              </w:rPr>
              <w:t>$0</w:t>
            </w:r>
          </w:p>
        </w:tc>
      </w:tr>
      <w:tr w:rsidRPr="001D185C" w:rsidR="001D185C" w:rsidTr="00822114" w14:paraId="39777371" w14:textId="77777777">
        <w:tc>
          <w:tcPr>
            <w:tcW w:w="4229" w:type="dxa"/>
            <w:tcMar>
              <w:top w:w="0" w:type="dxa"/>
              <w:left w:w="108" w:type="dxa"/>
              <w:bottom w:w="0" w:type="dxa"/>
              <w:right w:w="108" w:type="dxa"/>
            </w:tcMar>
            <w:hideMark/>
          </w:tcPr>
          <w:p w:rsidRPr="001D185C" w:rsidR="001D185C" w:rsidP="001D185C" w:rsidRDefault="001D185C" w14:paraId="6BBFBA24" w14:textId="77777777">
            <w:pPr>
              <w:widowControl/>
              <w:contextualSpacing/>
              <w:rPr>
                <w:rFonts w:ascii="Times New Roman" w:hAnsi="Times New Roman" w:eastAsia="Calibri" w:cs="Times New Roman"/>
                <w:b/>
                <w:color w:val="000000"/>
                <w:sz w:val="24"/>
                <w:szCs w:val="24"/>
                <w:lang w:eastAsia="en-US"/>
              </w:rPr>
            </w:pPr>
            <w:r w:rsidRPr="001D185C">
              <w:rPr>
                <w:rFonts w:ascii="Times New Roman" w:hAnsi="Times New Roman" w:eastAsia="Calibri" w:cs="Times New Roman"/>
                <w:b/>
                <w:color w:val="000000"/>
                <w:sz w:val="24"/>
                <w:szCs w:val="24"/>
                <w:lang w:eastAsia="en-US"/>
              </w:rPr>
              <w:t>Total</w:t>
            </w:r>
          </w:p>
        </w:tc>
        <w:tc>
          <w:tcPr>
            <w:tcW w:w="3689" w:type="dxa"/>
            <w:tcMar>
              <w:top w:w="0" w:type="dxa"/>
              <w:left w:w="108" w:type="dxa"/>
              <w:bottom w:w="0" w:type="dxa"/>
              <w:right w:w="108" w:type="dxa"/>
            </w:tcMar>
          </w:tcPr>
          <w:p w:rsidRPr="001D185C" w:rsidR="001D185C" w:rsidP="001D185C" w:rsidRDefault="001D185C" w14:paraId="3554F0EA" w14:textId="77777777">
            <w:pPr>
              <w:widowControl/>
              <w:contextualSpacing/>
              <w:rPr>
                <w:rFonts w:ascii="Times New Roman" w:hAnsi="Times New Roman" w:eastAsia="Calibri" w:cs="Times New Roman"/>
                <w:b/>
                <w:color w:val="000000"/>
                <w:sz w:val="24"/>
                <w:szCs w:val="24"/>
                <w:lang w:eastAsia="en-US"/>
              </w:rPr>
            </w:pPr>
          </w:p>
        </w:tc>
        <w:tc>
          <w:tcPr>
            <w:tcW w:w="2612" w:type="dxa"/>
            <w:tcMar>
              <w:top w:w="0" w:type="dxa"/>
              <w:left w:w="108" w:type="dxa"/>
              <w:bottom w:w="0" w:type="dxa"/>
              <w:right w:w="108" w:type="dxa"/>
            </w:tcMar>
          </w:tcPr>
          <w:p w:rsidRPr="001D185C" w:rsidR="001D185C" w:rsidP="001D185C" w:rsidRDefault="001D185C" w14:paraId="16AB01F9" w14:textId="3BCA067F">
            <w:pPr>
              <w:widowControl/>
              <w:contextualSpacing/>
              <w:jc w:val="right"/>
              <w:rPr>
                <w:rFonts w:ascii="Times New Roman" w:hAnsi="Times New Roman" w:eastAsia="Calibri" w:cs="Times New Roman"/>
                <w:b/>
                <w:color w:val="000000"/>
                <w:sz w:val="24"/>
                <w:szCs w:val="24"/>
                <w:lang w:eastAsia="en-US"/>
              </w:rPr>
            </w:pPr>
            <w:r w:rsidRPr="001D185C">
              <w:rPr>
                <w:rFonts w:ascii="Times New Roman" w:hAnsi="Times New Roman" w:eastAsia="Calibri" w:cs="Times New Roman"/>
                <w:b/>
                <w:color w:val="000000"/>
                <w:sz w:val="24"/>
                <w:szCs w:val="24"/>
                <w:lang w:eastAsia="en-US"/>
              </w:rPr>
              <w:t>$</w:t>
            </w:r>
            <w:r>
              <w:rPr>
                <w:rFonts w:ascii="Times New Roman" w:hAnsi="Times New Roman" w:eastAsia="Calibri" w:cs="Times New Roman"/>
                <w:b/>
                <w:color w:val="000000"/>
                <w:sz w:val="24"/>
                <w:szCs w:val="24"/>
                <w:lang w:eastAsia="en-US"/>
              </w:rPr>
              <w:t>139,250</w:t>
            </w:r>
          </w:p>
        </w:tc>
      </w:tr>
    </w:tbl>
    <w:p w:rsidRPr="001D185C" w:rsidR="001D185C" w:rsidP="001D185C" w:rsidRDefault="001D185C" w14:paraId="70E6195C" w14:textId="77777777">
      <w:pPr>
        <w:widowControl/>
        <w:spacing w:line="276" w:lineRule="auto"/>
        <w:ind w:left="1440"/>
        <w:contextualSpacing/>
        <w:rPr>
          <w:rFonts w:ascii="Times New Roman" w:hAnsi="Times New Roman" w:eastAsia="Calibri" w:cs="Times New Roman"/>
          <w:sz w:val="24"/>
          <w:szCs w:val="24"/>
          <w:lang w:eastAsia="en-US"/>
        </w:rPr>
      </w:pPr>
      <w:r w:rsidRPr="001D185C">
        <w:rPr>
          <w:rFonts w:ascii="Times New Roman" w:hAnsi="Times New Roman" w:eastAsia="Calibri" w:cs="Times New Roman"/>
          <w:sz w:val="24"/>
          <w:szCs w:val="24"/>
          <w:lang w:eastAsia="en-US"/>
        </w:rPr>
        <w:t>* We have inserted a $0 amount for cost factors that do not apply to this collection.</w:t>
      </w:r>
    </w:p>
    <w:p w:rsidRPr="001D185C" w:rsidR="001D185C" w:rsidP="001D185C" w:rsidRDefault="001D185C" w14:paraId="4667C4C6" w14:textId="77777777">
      <w:pPr>
        <w:widowControl/>
        <w:spacing w:line="276" w:lineRule="auto"/>
        <w:ind w:left="1440"/>
        <w:contextualSpacing/>
        <w:rPr>
          <w:rFonts w:ascii="Times New Roman" w:hAnsi="Times New Roman" w:eastAsia="Calibri" w:cs="Times New Roman"/>
          <w:sz w:val="24"/>
          <w:szCs w:val="24"/>
          <w:lang w:eastAsia="en-US"/>
        </w:rPr>
      </w:pPr>
    </w:p>
    <w:p w:rsidR="001D185C" w:rsidP="001D185C" w:rsidRDefault="001D185C" w14:paraId="509557A3" w14:textId="2189D16D">
      <w:pPr>
        <w:pStyle w:val="ListParagraph"/>
        <w:ind w:left="1440"/>
        <w:rPr>
          <w:rFonts w:ascii="Times New Roman" w:hAnsi="Times New Roman" w:cs="Times New Roman"/>
          <w:b/>
          <w:bCs/>
          <w:sz w:val="24"/>
          <w:szCs w:val="24"/>
          <w:u w:val="single"/>
        </w:rPr>
      </w:pPr>
      <w:r w:rsidRPr="001D185C">
        <w:rPr>
          <w:rFonts w:ascii="Times New Roman" w:hAnsi="Times New Roman" w:cs="Times New Roman"/>
          <w:snapToGrid w:val="0"/>
          <w:color w:val="000000"/>
          <w:sz w:val="24"/>
          <w:szCs w:val="24"/>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C164E5" w:rsidR="00C164E5" w:rsidP="00AF5924" w:rsidRDefault="00C164E5" w14:paraId="553F4AA0" w14:textId="77777777">
      <w:pPr>
        <w:pStyle w:val="ListParagraph"/>
        <w:ind w:left="1440"/>
        <w:rPr>
          <w:rFonts w:ascii="Times New Roman" w:hAnsi="Times New Roman" w:cs="Times New Roman"/>
          <w:b/>
          <w:bCs/>
          <w:sz w:val="24"/>
          <w:szCs w:val="24"/>
          <w:u w:val="single"/>
        </w:rPr>
      </w:pPr>
    </w:p>
    <w:p w:rsidRPr="00C164E5" w:rsidR="00E574E6" w:rsidP="00AF5924" w:rsidRDefault="00C164E5" w14:paraId="781EC0AD"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Program Changes or Adjustments to the Information Collection Request</w:t>
      </w:r>
    </w:p>
    <w:p w:rsidRPr="00C164E5" w:rsidR="00C164E5" w:rsidP="00AF5924" w:rsidRDefault="00C164E5" w14:paraId="4ED2A3E8" w14:textId="6ACABBA2">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When we last cleared this </w:t>
      </w:r>
      <w:r w:rsidR="00790CF9">
        <w:rPr>
          <w:rFonts w:ascii="Times New Roman" w:hAnsi="Times New Roman" w:cs="Times New Roman"/>
          <w:sz w:val="24"/>
          <w:szCs w:val="24"/>
        </w:rPr>
        <w:t>IC</w:t>
      </w:r>
      <w:r w:rsidRPr="00C164E5">
        <w:rPr>
          <w:rFonts w:ascii="Times New Roman" w:hAnsi="Times New Roman" w:cs="Times New Roman"/>
          <w:sz w:val="24"/>
          <w:szCs w:val="24"/>
        </w:rPr>
        <w:t xml:space="preserve"> in 201</w:t>
      </w:r>
      <w:r w:rsidR="006648D7">
        <w:rPr>
          <w:rFonts w:ascii="Times New Roman" w:hAnsi="Times New Roman" w:cs="Times New Roman"/>
          <w:sz w:val="24"/>
          <w:szCs w:val="24"/>
        </w:rPr>
        <w:t>8</w:t>
      </w:r>
      <w:r w:rsidRPr="00C164E5">
        <w:rPr>
          <w:rFonts w:ascii="Times New Roman" w:hAnsi="Times New Roman" w:cs="Times New Roman"/>
          <w:sz w:val="24"/>
          <w:szCs w:val="24"/>
        </w:rPr>
        <w:t>, the burden was 4,</w:t>
      </w:r>
      <w:r w:rsidR="006648D7">
        <w:rPr>
          <w:rFonts w:ascii="Times New Roman" w:hAnsi="Times New Roman" w:cs="Times New Roman"/>
          <w:sz w:val="24"/>
          <w:szCs w:val="24"/>
        </w:rPr>
        <w:t>15</w:t>
      </w:r>
      <w:r w:rsidR="00F101CD">
        <w:rPr>
          <w:rFonts w:ascii="Times New Roman" w:hAnsi="Times New Roman" w:cs="Times New Roman"/>
          <w:sz w:val="24"/>
          <w:szCs w:val="24"/>
        </w:rPr>
        <w:t>2</w:t>
      </w:r>
      <w:r w:rsidRPr="00C164E5">
        <w:rPr>
          <w:rFonts w:ascii="Times New Roman" w:hAnsi="Times New Roman" w:cs="Times New Roman"/>
          <w:sz w:val="24"/>
          <w:szCs w:val="24"/>
        </w:rPr>
        <w:t xml:space="preserve"> hours.  However, we are currently reporting a burden of </w:t>
      </w:r>
      <w:r w:rsidR="006648D7">
        <w:rPr>
          <w:rFonts w:ascii="Times New Roman" w:hAnsi="Times New Roman" w:cs="Times New Roman"/>
          <w:sz w:val="24"/>
          <w:szCs w:val="24"/>
        </w:rPr>
        <w:t>3</w:t>
      </w:r>
      <w:r w:rsidRPr="00C164E5">
        <w:rPr>
          <w:rFonts w:ascii="Times New Roman" w:hAnsi="Times New Roman" w:cs="Times New Roman"/>
          <w:sz w:val="24"/>
          <w:szCs w:val="24"/>
        </w:rPr>
        <w:t>,</w:t>
      </w:r>
      <w:r w:rsidR="00790CF9">
        <w:rPr>
          <w:rFonts w:ascii="Times New Roman" w:hAnsi="Times New Roman" w:cs="Times New Roman"/>
          <w:sz w:val="24"/>
          <w:szCs w:val="24"/>
        </w:rPr>
        <w:t>546</w:t>
      </w:r>
      <w:r w:rsidRPr="00C164E5">
        <w:rPr>
          <w:rFonts w:ascii="Times New Roman" w:hAnsi="Times New Roman" w:cs="Times New Roman"/>
          <w:sz w:val="24"/>
          <w:szCs w:val="24"/>
        </w:rPr>
        <w:t xml:space="preserve"> hours.  </w:t>
      </w:r>
      <w:r w:rsidRPr="00790CF9" w:rsidR="00790CF9">
        <w:rPr>
          <w:rFonts w:ascii="Times New Roman" w:hAnsi="Times New Roman" w:cs="Times New Roman"/>
          <w:sz w:val="24"/>
          <w:szCs w:val="24"/>
        </w:rPr>
        <w:t xml:space="preserve">This change stems </w:t>
      </w:r>
      <w:r w:rsidR="00790CF9">
        <w:rPr>
          <w:rFonts w:ascii="Times New Roman" w:hAnsi="Times New Roman" w:cs="Times New Roman"/>
          <w:sz w:val="24"/>
          <w:szCs w:val="24"/>
        </w:rPr>
        <w:t xml:space="preserve">from </w:t>
      </w:r>
      <w:r w:rsidRPr="00790CF9" w:rsidR="00790CF9">
        <w:rPr>
          <w:rFonts w:ascii="Times New Roman" w:hAnsi="Times New Roman" w:cs="Times New Roman"/>
          <w:sz w:val="24"/>
          <w:szCs w:val="24"/>
        </w:rPr>
        <w:t xml:space="preserve">a decrease in the number of responses from </w:t>
      </w:r>
      <w:r w:rsidR="00790CF9">
        <w:rPr>
          <w:rFonts w:ascii="Times New Roman" w:hAnsi="Times New Roman" w:cs="Times New Roman"/>
          <w:sz w:val="24"/>
          <w:szCs w:val="24"/>
        </w:rPr>
        <w:t>49,621</w:t>
      </w:r>
      <w:r w:rsidRPr="00790CF9" w:rsidR="00790CF9">
        <w:rPr>
          <w:rFonts w:ascii="Times New Roman" w:hAnsi="Times New Roman" w:cs="Times New Roman"/>
          <w:sz w:val="24"/>
          <w:szCs w:val="24"/>
        </w:rPr>
        <w:t xml:space="preserve"> to </w:t>
      </w:r>
      <w:r w:rsidR="00790CF9">
        <w:rPr>
          <w:rFonts w:ascii="Times New Roman" w:hAnsi="Times New Roman" w:cs="Times New Roman"/>
          <w:sz w:val="24"/>
          <w:szCs w:val="24"/>
        </w:rPr>
        <w:t>35,457</w:t>
      </w:r>
      <w:r w:rsidRPr="00C164E5">
        <w:rPr>
          <w:rFonts w:ascii="Times New Roman" w:hAnsi="Times New Roman" w:cs="Times New Roman"/>
          <w:sz w:val="24"/>
          <w:szCs w:val="24"/>
        </w:rPr>
        <w:t>.</w:t>
      </w:r>
      <w:r w:rsidR="00790CF9">
        <w:rPr>
          <w:rFonts w:ascii="Times New Roman" w:hAnsi="Times New Roman" w:cs="Times New Roman"/>
          <w:sz w:val="24"/>
          <w:szCs w:val="24"/>
        </w:rPr>
        <w:t xml:space="preserve">  In addition, we increased the completion time per response from 5 to 6 minutes</w:t>
      </w:r>
      <w:r w:rsidR="006238A6">
        <w:rPr>
          <w:rFonts w:ascii="Times New Roman" w:hAnsi="Times New Roman" w:cs="Times New Roman"/>
          <w:sz w:val="24"/>
          <w:szCs w:val="24"/>
        </w:rPr>
        <w:t>, as we reassessed our burden estimate and found that current MI data supports an increase by one minute</w:t>
      </w:r>
      <w:r w:rsidR="00790CF9">
        <w:rPr>
          <w:rFonts w:ascii="Times New Roman" w:hAnsi="Times New Roman" w:cs="Times New Roman"/>
          <w:sz w:val="24"/>
          <w:szCs w:val="24"/>
        </w:rPr>
        <w:t xml:space="preserve">.  </w:t>
      </w:r>
      <w:r w:rsidRPr="00790CF9" w:rsidR="00790CF9">
        <w:rPr>
          <w:rFonts w:ascii="Times New Roman" w:hAnsi="Times New Roman" w:cs="Times New Roman"/>
          <w:sz w:val="24"/>
          <w:szCs w:val="24"/>
        </w:rPr>
        <w:t>These figures represent current Management Information data.</w:t>
      </w:r>
    </w:p>
    <w:p w:rsidRPr="00C164E5" w:rsidR="00C164E5" w:rsidP="00AF5924" w:rsidRDefault="00C164E5" w14:paraId="01E6ED40" w14:textId="77777777">
      <w:pPr>
        <w:pStyle w:val="ListParagraph"/>
        <w:ind w:left="1440"/>
        <w:rPr>
          <w:rFonts w:ascii="Times New Roman" w:hAnsi="Times New Roman" w:cs="Times New Roman"/>
          <w:b/>
          <w:bCs/>
          <w:sz w:val="24"/>
          <w:szCs w:val="24"/>
          <w:u w:val="single"/>
        </w:rPr>
      </w:pPr>
    </w:p>
    <w:p w:rsidRPr="00C164E5" w:rsidR="00C164E5" w:rsidP="00AF5924" w:rsidRDefault="00C164E5" w14:paraId="13286E4B"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Plans for Publication Information Collection Results</w:t>
      </w:r>
    </w:p>
    <w:p w:rsidRPr="00C164E5" w:rsidR="00C164E5" w:rsidP="00AF5924" w:rsidRDefault="00C164E5" w14:paraId="111BF603" w14:textId="77777777">
      <w:pPr>
        <w:pStyle w:val="ListParagraph"/>
        <w:ind w:left="1440"/>
        <w:rPr>
          <w:rFonts w:ascii="Times New Roman" w:hAnsi="Times New Roman" w:cs="Times New Roman"/>
          <w:sz w:val="24"/>
          <w:szCs w:val="24"/>
        </w:rPr>
      </w:pPr>
      <w:r w:rsidRPr="00C164E5">
        <w:rPr>
          <w:rFonts w:ascii="Times New Roman" w:hAnsi="Times New Roman" w:cs="Times New Roman"/>
          <w:sz w:val="24"/>
          <w:szCs w:val="24"/>
        </w:rPr>
        <w:t>SSA will not publish the results of the information collection.</w:t>
      </w:r>
    </w:p>
    <w:p w:rsidRPr="00C164E5" w:rsidR="00C164E5" w:rsidP="00AF5924" w:rsidRDefault="00C164E5" w14:paraId="78B9957F" w14:textId="77777777">
      <w:pPr>
        <w:pStyle w:val="ListParagraph"/>
        <w:ind w:left="1440"/>
        <w:rPr>
          <w:rFonts w:ascii="Times New Roman" w:hAnsi="Times New Roman" w:cs="Times New Roman"/>
          <w:b/>
          <w:bCs/>
          <w:sz w:val="24"/>
          <w:szCs w:val="24"/>
          <w:u w:val="single"/>
        </w:rPr>
      </w:pPr>
    </w:p>
    <w:p w:rsidRPr="00C164E5" w:rsidR="00C164E5" w:rsidP="00AF5924" w:rsidRDefault="00C164E5" w14:paraId="02A92320"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Displaying the OMB Approval Expiration Date</w:t>
      </w:r>
    </w:p>
    <w:p w:rsidRPr="00C164E5" w:rsidR="00C164E5" w:rsidP="00AF5924" w:rsidRDefault="00C65E87" w14:paraId="2DB52B03" w14:textId="3F24B184">
      <w:pPr>
        <w:pStyle w:val="ListParagraph"/>
        <w:ind w:left="1440"/>
        <w:rPr>
          <w:rFonts w:ascii="Times New Roman" w:hAnsi="Times New Roman" w:cs="Times New Roman"/>
          <w:bCs/>
          <w:iCs/>
          <w:sz w:val="24"/>
          <w:szCs w:val="24"/>
        </w:rPr>
      </w:pPr>
      <w:r>
        <w:rPr>
          <w:rFonts w:ascii="Times New Roman" w:hAnsi="Times New Roman" w:cs="Times New Roman"/>
          <w:bCs/>
          <w:iCs/>
          <w:sz w:val="24"/>
          <w:szCs w:val="24"/>
        </w:rPr>
        <w:t xml:space="preserve">For the paper Form SSA-8019, </w:t>
      </w:r>
      <w:r w:rsidRPr="00C164E5" w:rsidR="00C164E5">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Pr="00C164E5" w:rsidR="00C164E5" w:rsidP="00AF5924" w:rsidRDefault="00C164E5" w14:paraId="20BE187A" w14:textId="77777777">
      <w:pPr>
        <w:pStyle w:val="ListParagraph"/>
        <w:ind w:left="1440"/>
        <w:rPr>
          <w:rFonts w:ascii="Times New Roman" w:hAnsi="Times New Roman" w:cs="Times New Roman"/>
          <w:bCs/>
          <w:iCs/>
          <w:sz w:val="24"/>
          <w:szCs w:val="24"/>
        </w:rPr>
      </w:pPr>
    </w:p>
    <w:p w:rsidRPr="00C164E5" w:rsidR="00C164E5" w:rsidP="00AF5924" w:rsidRDefault="00C164E5" w14:paraId="37BDB465" w14:textId="03C7EF69">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For the Intranet version</w:t>
      </w:r>
      <w:r w:rsidR="00C65E87">
        <w:rPr>
          <w:rFonts w:ascii="Times New Roman" w:hAnsi="Times New Roman" w:cs="Times New Roman"/>
          <w:sz w:val="24"/>
          <w:szCs w:val="24"/>
        </w:rPr>
        <w:t xml:space="preserve"> (SSI Claims System), </w:t>
      </w:r>
      <w:r w:rsidRPr="00C164E5">
        <w:rPr>
          <w:rFonts w:ascii="Times New Roman" w:hAnsi="Times New Roman" w:cs="Times New Roman"/>
          <w:sz w:val="24"/>
          <w:szCs w:val="24"/>
        </w:rPr>
        <w:t>SSA is not requesting an exception to the requirement to display the OMB approval expiration date.</w:t>
      </w:r>
    </w:p>
    <w:p w:rsidRPr="00C164E5" w:rsidR="009C7D3F" w:rsidP="00AF5924" w:rsidRDefault="009C7D3F" w14:paraId="52F095EC" w14:textId="77777777">
      <w:pPr>
        <w:pStyle w:val="ListParagraph"/>
        <w:ind w:left="1440"/>
        <w:rPr>
          <w:rFonts w:ascii="Times New Roman" w:hAnsi="Times New Roman" w:cs="Times New Roman"/>
          <w:b/>
          <w:bCs/>
          <w:sz w:val="24"/>
          <w:szCs w:val="24"/>
          <w:u w:val="single"/>
        </w:rPr>
      </w:pPr>
    </w:p>
    <w:p w:rsidRPr="00C164E5" w:rsidR="00C164E5" w:rsidP="00AF5924" w:rsidRDefault="00C164E5" w14:paraId="3AEBA32C" w14:textId="77777777">
      <w:pPr>
        <w:pStyle w:val="ListParagraph"/>
        <w:numPr>
          <w:ilvl w:val="0"/>
          <w:numId w:val="22"/>
        </w:numPr>
        <w:ind w:left="1440" w:hanging="720"/>
        <w:rPr>
          <w:rFonts w:ascii="Times New Roman" w:hAnsi="Times New Roman" w:cs="Times New Roman"/>
          <w:b/>
          <w:bCs/>
          <w:sz w:val="24"/>
          <w:szCs w:val="24"/>
          <w:u w:val="single"/>
        </w:rPr>
      </w:pPr>
      <w:r w:rsidRPr="00C164E5">
        <w:rPr>
          <w:rFonts w:ascii="Times New Roman" w:hAnsi="Times New Roman" w:cs="Times New Roman"/>
          <w:b/>
          <w:sz w:val="24"/>
          <w:szCs w:val="24"/>
        </w:rPr>
        <w:t>Exception to Certification Statement</w:t>
      </w:r>
    </w:p>
    <w:p w:rsidRPr="00C164E5" w:rsidR="00C164E5" w:rsidP="00AF5924" w:rsidRDefault="00C164E5" w14:paraId="7CDFA034" w14:textId="77777777">
      <w:pPr>
        <w:pStyle w:val="ListParagraph"/>
        <w:ind w:left="1440"/>
        <w:rPr>
          <w:rFonts w:ascii="Times New Roman" w:hAnsi="Times New Roman" w:cs="Times New Roman"/>
          <w:b/>
          <w:sz w:val="24"/>
          <w:szCs w:val="24"/>
        </w:rPr>
      </w:pPr>
      <w:r w:rsidRPr="00C164E5">
        <w:rPr>
          <w:rFonts w:ascii="Times New Roman" w:hAnsi="Times New Roman" w:cs="Times New Roman"/>
          <w:sz w:val="24"/>
          <w:szCs w:val="24"/>
        </w:rPr>
        <w:t xml:space="preserve">SSA is not requesting an exception to the certification requirements at </w:t>
      </w:r>
      <w:r w:rsidRPr="00C164E5">
        <w:rPr>
          <w:rFonts w:ascii="Times New Roman" w:hAnsi="Times New Roman" w:cs="Times New Roman"/>
          <w:i/>
          <w:sz w:val="24"/>
          <w:szCs w:val="24"/>
        </w:rPr>
        <w:t>5 CFR 1320.9</w:t>
      </w:r>
      <w:r w:rsidRPr="00C164E5">
        <w:rPr>
          <w:rFonts w:ascii="Times New Roman" w:hAnsi="Times New Roman" w:cs="Times New Roman"/>
          <w:sz w:val="24"/>
          <w:szCs w:val="24"/>
        </w:rPr>
        <w:t xml:space="preserve"> and related provisions at </w:t>
      </w:r>
      <w:r w:rsidRPr="00C164E5">
        <w:rPr>
          <w:rFonts w:ascii="Times New Roman" w:hAnsi="Times New Roman" w:cs="Times New Roman"/>
          <w:i/>
          <w:sz w:val="24"/>
          <w:szCs w:val="24"/>
        </w:rPr>
        <w:t>5 CFR 1320.8(b)(3)</w:t>
      </w:r>
      <w:r w:rsidRPr="00C164E5">
        <w:rPr>
          <w:rFonts w:ascii="Times New Roman" w:hAnsi="Times New Roman" w:cs="Times New Roman"/>
          <w:sz w:val="24"/>
          <w:szCs w:val="24"/>
        </w:rPr>
        <w:t>.</w:t>
      </w:r>
    </w:p>
    <w:p w:rsidRPr="00C164E5" w:rsidR="00C164E5" w:rsidP="00AF5924" w:rsidRDefault="00C164E5" w14:paraId="2A11E733" w14:textId="77777777">
      <w:pPr>
        <w:pStyle w:val="ListParagraph"/>
        <w:ind w:left="1080"/>
        <w:rPr>
          <w:rFonts w:ascii="Times New Roman" w:hAnsi="Times New Roman" w:cs="Times New Roman"/>
          <w:b/>
          <w:bCs/>
          <w:sz w:val="24"/>
          <w:szCs w:val="24"/>
          <w:u w:val="single"/>
        </w:rPr>
      </w:pPr>
    </w:p>
    <w:p w:rsidR="00072834" w:rsidP="00AF5924" w:rsidRDefault="00072834" w14:paraId="0BDF5032" w14:textId="3943C724">
      <w:pPr>
        <w:pStyle w:val="ListParagraph"/>
        <w:numPr>
          <w:ilvl w:val="0"/>
          <w:numId w:val="21"/>
        </w:numPr>
        <w:ind w:hanging="540"/>
        <w:rPr>
          <w:rFonts w:ascii="Times New Roman" w:hAnsi="Times New Roman" w:cs="Times New Roman"/>
          <w:b/>
          <w:bCs/>
          <w:sz w:val="24"/>
          <w:szCs w:val="24"/>
          <w:u w:val="single"/>
        </w:rPr>
      </w:pPr>
      <w:r w:rsidRPr="00C164E5">
        <w:rPr>
          <w:rFonts w:ascii="Times New Roman" w:hAnsi="Times New Roman" w:cs="Times New Roman"/>
          <w:b/>
          <w:bCs/>
          <w:sz w:val="24"/>
          <w:szCs w:val="24"/>
          <w:u w:val="single"/>
        </w:rPr>
        <w:t>Collections of Information Employing Statistical Methods</w:t>
      </w:r>
    </w:p>
    <w:p w:rsidRPr="00C164E5" w:rsidR="00ED4C32" w:rsidP="00AF5924" w:rsidRDefault="00ED4C32" w14:paraId="783B8F02" w14:textId="77777777">
      <w:pPr>
        <w:pStyle w:val="ListParagraph"/>
        <w:rPr>
          <w:rFonts w:ascii="Times New Roman" w:hAnsi="Times New Roman" w:cs="Times New Roman"/>
          <w:b/>
          <w:bCs/>
          <w:sz w:val="24"/>
          <w:szCs w:val="24"/>
          <w:u w:val="single"/>
        </w:rPr>
      </w:pPr>
    </w:p>
    <w:p w:rsidRPr="00C164E5" w:rsidR="009E21B8" w:rsidP="00AF5924" w:rsidRDefault="0072119D" w14:paraId="11143847" w14:textId="77777777">
      <w:pPr>
        <w:pStyle w:val="BodyText2"/>
        <w:tabs>
          <w:tab w:val="left" w:pos="1440"/>
        </w:tabs>
        <w:spacing w:after="0" w:line="240" w:lineRule="auto"/>
        <w:ind w:left="1440"/>
        <w:rPr>
          <w:rFonts w:ascii="Times New Roman" w:hAnsi="Times New Roman" w:cs="Times New Roman"/>
          <w:sz w:val="24"/>
          <w:szCs w:val="24"/>
        </w:rPr>
      </w:pPr>
      <w:r w:rsidRPr="00C164E5">
        <w:rPr>
          <w:rFonts w:ascii="Times New Roman" w:hAnsi="Times New Roman" w:cs="Times New Roman"/>
          <w:sz w:val="24"/>
          <w:szCs w:val="24"/>
        </w:rPr>
        <w:t xml:space="preserve">SSA </w:t>
      </w:r>
      <w:r w:rsidRPr="00C164E5" w:rsidR="005E43FF">
        <w:rPr>
          <w:rFonts w:ascii="Times New Roman" w:hAnsi="Times New Roman" w:cs="Times New Roman"/>
          <w:sz w:val="24"/>
          <w:szCs w:val="24"/>
        </w:rPr>
        <w:t xml:space="preserve">does </w:t>
      </w:r>
      <w:r w:rsidRPr="00C164E5">
        <w:rPr>
          <w:rFonts w:ascii="Times New Roman" w:hAnsi="Times New Roman" w:cs="Times New Roman"/>
          <w:sz w:val="24"/>
          <w:szCs w:val="24"/>
        </w:rPr>
        <w:t xml:space="preserve">not </w:t>
      </w:r>
      <w:r w:rsidRPr="00C164E5" w:rsidR="005E43FF">
        <w:rPr>
          <w:rFonts w:ascii="Times New Roman" w:hAnsi="Times New Roman" w:cs="Times New Roman"/>
          <w:sz w:val="24"/>
          <w:szCs w:val="24"/>
        </w:rPr>
        <w:t xml:space="preserve">use </w:t>
      </w:r>
      <w:r w:rsidRPr="00C164E5">
        <w:rPr>
          <w:rFonts w:ascii="Times New Roman" w:hAnsi="Times New Roman" w:cs="Times New Roman"/>
          <w:sz w:val="24"/>
          <w:szCs w:val="24"/>
        </w:rPr>
        <w:t xml:space="preserve">statistical methods for this </w:t>
      </w:r>
      <w:r w:rsidRPr="00C164E5" w:rsidR="005E43FF">
        <w:rPr>
          <w:rFonts w:ascii="Times New Roman" w:hAnsi="Times New Roman" w:cs="Times New Roman"/>
          <w:sz w:val="24"/>
          <w:szCs w:val="24"/>
        </w:rPr>
        <w:t xml:space="preserve">information </w:t>
      </w:r>
      <w:r w:rsidRPr="00C164E5">
        <w:rPr>
          <w:rFonts w:ascii="Times New Roman" w:hAnsi="Times New Roman" w:cs="Times New Roman"/>
          <w:sz w:val="24"/>
          <w:szCs w:val="24"/>
        </w:rPr>
        <w:t>collection.</w:t>
      </w:r>
    </w:p>
    <w:sectPr w:rsidRPr="00C164E5" w:rsidR="009E21B8" w:rsidSect="001E2A52">
      <w:headerReference w:type="default" r:id="rId10"/>
      <w:footerReference w:type="even" r:id="rId11"/>
      <w:footerReference w:type="default" r:id="rId12"/>
      <w:footerReference w:type="first" r:id="rId13"/>
      <w:endnotePr>
        <w:numFmt w:val="decimal"/>
      </w:endnotePr>
      <w:pgSz w:w="12240" w:h="15840"/>
      <w:pgMar w:top="1440" w:right="1440" w:bottom="1440" w:left="1440" w:header="720" w:footer="1195" w:gutter="0"/>
      <w:pgNumType w:fmt="numberInDash"/>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A7E86" w14:textId="77777777" w:rsidR="00664D6A" w:rsidRDefault="00664D6A">
      <w:pPr>
        <w:spacing w:line="20" w:lineRule="exact"/>
        <w:rPr>
          <w:sz w:val="24"/>
        </w:rPr>
      </w:pPr>
    </w:p>
  </w:endnote>
  <w:endnote w:type="continuationSeparator" w:id="0">
    <w:p w14:paraId="7033BC78" w14:textId="77777777" w:rsidR="00664D6A" w:rsidRDefault="00664D6A">
      <w:r>
        <w:rPr>
          <w:sz w:val="24"/>
        </w:rPr>
        <w:t xml:space="preserve"> </w:t>
      </w:r>
    </w:p>
  </w:endnote>
  <w:endnote w:type="continuationNotice" w:id="1">
    <w:p w14:paraId="1AB7CA47" w14:textId="77777777" w:rsidR="00664D6A" w:rsidRDefault="00664D6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BAC11" w14:textId="77777777" w:rsidR="000E5751" w:rsidRDefault="000E5751" w:rsidP="006E69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4ED54" w14:textId="77777777" w:rsidR="000E5751" w:rsidRDefault="000E5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144D" w14:textId="77777777" w:rsidR="000E5751" w:rsidRDefault="000E5751" w:rsidP="000F41F5">
    <w:pPr>
      <w:pStyle w:val="Footer"/>
      <w:tabs>
        <w:tab w:val="clear" w:pos="4320"/>
        <w:tab w:val="clear" w:pos="8640"/>
      </w:tabs>
      <w:ind w:left="1440"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59995" w14:textId="77777777" w:rsidR="000E5751" w:rsidRPr="00D8408B" w:rsidRDefault="000E5751">
    <w:pPr>
      <w:pStyle w:val="Footer"/>
      <w:rPr>
        <w:sz w:val="24"/>
        <w:szCs w:val="24"/>
      </w:rPr>
    </w:pPr>
    <w:r>
      <w:rPr>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FB26A" w14:textId="77777777" w:rsidR="00664D6A" w:rsidRDefault="00664D6A">
      <w:r>
        <w:rPr>
          <w:sz w:val="24"/>
        </w:rPr>
        <w:separator/>
      </w:r>
    </w:p>
  </w:footnote>
  <w:footnote w:type="continuationSeparator" w:id="0">
    <w:p w14:paraId="2CC37A75" w14:textId="77777777" w:rsidR="00664D6A" w:rsidRDefault="00664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8017D" w14:textId="77777777" w:rsidR="000E5751" w:rsidRDefault="000E5751" w:rsidP="006047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FEE91C"/>
    <w:lvl w:ilvl="0">
      <w:start w:val="1"/>
      <w:numFmt w:val="decimal"/>
      <w:lvlText w:val="%1."/>
      <w:lvlJc w:val="left"/>
      <w:pPr>
        <w:tabs>
          <w:tab w:val="num" w:pos="1980"/>
        </w:tabs>
        <w:ind w:left="1980" w:hanging="360"/>
      </w:pPr>
    </w:lvl>
  </w:abstractNum>
  <w:abstractNum w:abstractNumId="1" w15:restartNumberingAfterBreak="0">
    <w:nsid w:val="FFFFFF7D"/>
    <w:multiLevelType w:val="singleLevel"/>
    <w:tmpl w:val="596032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3BCA5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0CB7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E748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2C82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7A79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80E48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6634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4018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41437"/>
    <w:multiLevelType w:val="hybridMultilevel"/>
    <w:tmpl w:val="5CACC27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A22CE"/>
    <w:multiLevelType w:val="singleLevel"/>
    <w:tmpl w:val="C916ECCA"/>
    <w:lvl w:ilvl="0">
      <w:start w:val="12"/>
      <w:numFmt w:val="decimal"/>
      <w:lvlText w:val="%1."/>
      <w:lvlJc w:val="left"/>
      <w:pPr>
        <w:tabs>
          <w:tab w:val="num" w:pos="1440"/>
        </w:tabs>
        <w:ind w:left="1440" w:hanging="720"/>
      </w:pPr>
      <w:rPr>
        <w:rFonts w:hint="default"/>
      </w:rPr>
    </w:lvl>
  </w:abstractNum>
  <w:abstractNum w:abstractNumId="12" w15:restartNumberingAfterBreak="0">
    <w:nsid w:val="163D4634"/>
    <w:multiLevelType w:val="hybridMultilevel"/>
    <w:tmpl w:val="17B0F9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74F6BEE"/>
    <w:multiLevelType w:val="hybridMultilevel"/>
    <w:tmpl w:val="3EAEEFAC"/>
    <w:lvl w:ilvl="0" w:tplc="43765D3A">
      <w:start w:val="16"/>
      <w:numFmt w:val="decimal"/>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F262677"/>
    <w:multiLevelType w:val="multilevel"/>
    <w:tmpl w:val="96EA21DE"/>
    <w:lvl w:ilvl="0">
      <w:start w:val="1"/>
      <w:numFmt w:val="bullet"/>
      <w:lvlText w:val=""/>
      <w:lvlJc w:val="left"/>
      <w:pPr>
        <w:tabs>
          <w:tab w:val="num" w:pos="2340"/>
        </w:tabs>
        <w:ind w:left="2340" w:hanging="360"/>
      </w:pPr>
      <w:rPr>
        <w:rFonts w:ascii="Symbol" w:hAnsi="Symbol" w:hint="default"/>
        <w:sz w:val="20"/>
      </w:rPr>
    </w:lvl>
    <w:lvl w:ilvl="1" w:tentative="1">
      <w:start w:val="1"/>
      <w:numFmt w:val="bullet"/>
      <w:lvlText w:val="o"/>
      <w:lvlJc w:val="left"/>
      <w:pPr>
        <w:tabs>
          <w:tab w:val="num" w:pos="3060"/>
        </w:tabs>
        <w:ind w:left="3060" w:hanging="360"/>
      </w:pPr>
      <w:rPr>
        <w:rFonts w:ascii="Courier New" w:hAnsi="Courier New" w:hint="default"/>
        <w:sz w:val="20"/>
      </w:rPr>
    </w:lvl>
    <w:lvl w:ilvl="2" w:tentative="1">
      <w:start w:val="1"/>
      <w:numFmt w:val="bullet"/>
      <w:lvlText w:val=""/>
      <w:lvlJc w:val="left"/>
      <w:pPr>
        <w:tabs>
          <w:tab w:val="num" w:pos="3780"/>
        </w:tabs>
        <w:ind w:left="3780" w:hanging="360"/>
      </w:pPr>
      <w:rPr>
        <w:rFonts w:ascii="Wingdings" w:hAnsi="Wingdings" w:hint="default"/>
        <w:sz w:val="20"/>
      </w:rPr>
    </w:lvl>
    <w:lvl w:ilvl="3" w:tentative="1">
      <w:start w:val="1"/>
      <w:numFmt w:val="bullet"/>
      <w:lvlText w:val=""/>
      <w:lvlJc w:val="left"/>
      <w:pPr>
        <w:tabs>
          <w:tab w:val="num" w:pos="4500"/>
        </w:tabs>
        <w:ind w:left="4500" w:hanging="360"/>
      </w:pPr>
      <w:rPr>
        <w:rFonts w:ascii="Wingdings" w:hAnsi="Wingdings" w:hint="default"/>
        <w:sz w:val="20"/>
      </w:rPr>
    </w:lvl>
    <w:lvl w:ilvl="4" w:tentative="1">
      <w:start w:val="1"/>
      <w:numFmt w:val="bullet"/>
      <w:lvlText w:val=""/>
      <w:lvlJc w:val="left"/>
      <w:pPr>
        <w:tabs>
          <w:tab w:val="num" w:pos="5220"/>
        </w:tabs>
        <w:ind w:left="5220" w:hanging="360"/>
      </w:pPr>
      <w:rPr>
        <w:rFonts w:ascii="Wingdings" w:hAnsi="Wingdings" w:hint="default"/>
        <w:sz w:val="20"/>
      </w:rPr>
    </w:lvl>
    <w:lvl w:ilvl="5" w:tentative="1">
      <w:start w:val="1"/>
      <w:numFmt w:val="bullet"/>
      <w:lvlText w:val=""/>
      <w:lvlJc w:val="left"/>
      <w:pPr>
        <w:tabs>
          <w:tab w:val="num" w:pos="5940"/>
        </w:tabs>
        <w:ind w:left="5940" w:hanging="360"/>
      </w:pPr>
      <w:rPr>
        <w:rFonts w:ascii="Wingdings" w:hAnsi="Wingdings" w:hint="default"/>
        <w:sz w:val="20"/>
      </w:rPr>
    </w:lvl>
    <w:lvl w:ilvl="6" w:tentative="1">
      <w:start w:val="1"/>
      <w:numFmt w:val="bullet"/>
      <w:lvlText w:val=""/>
      <w:lvlJc w:val="left"/>
      <w:pPr>
        <w:tabs>
          <w:tab w:val="num" w:pos="6660"/>
        </w:tabs>
        <w:ind w:left="6660" w:hanging="360"/>
      </w:pPr>
      <w:rPr>
        <w:rFonts w:ascii="Wingdings" w:hAnsi="Wingdings" w:hint="default"/>
        <w:sz w:val="20"/>
      </w:rPr>
    </w:lvl>
    <w:lvl w:ilvl="7" w:tentative="1">
      <w:start w:val="1"/>
      <w:numFmt w:val="bullet"/>
      <w:lvlText w:val=""/>
      <w:lvlJc w:val="left"/>
      <w:pPr>
        <w:tabs>
          <w:tab w:val="num" w:pos="7380"/>
        </w:tabs>
        <w:ind w:left="7380" w:hanging="360"/>
      </w:pPr>
      <w:rPr>
        <w:rFonts w:ascii="Wingdings" w:hAnsi="Wingdings" w:hint="default"/>
        <w:sz w:val="20"/>
      </w:rPr>
    </w:lvl>
    <w:lvl w:ilvl="8" w:tentative="1">
      <w:start w:val="1"/>
      <w:numFmt w:val="bullet"/>
      <w:lvlText w:val=""/>
      <w:lvlJc w:val="left"/>
      <w:pPr>
        <w:tabs>
          <w:tab w:val="num" w:pos="8100"/>
        </w:tabs>
        <w:ind w:left="8100" w:hanging="360"/>
      </w:pPr>
      <w:rPr>
        <w:rFonts w:ascii="Wingdings" w:hAnsi="Wingdings" w:hint="default"/>
        <w:sz w:val="20"/>
      </w:rPr>
    </w:lvl>
  </w:abstractNum>
  <w:abstractNum w:abstractNumId="15" w15:restartNumberingAfterBreak="0">
    <w:nsid w:val="3C652481"/>
    <w:multiLevelType w:val="hybridMultilevel"/>
    <w:tmpl w:val="3E5CE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F751D91"/>
    <w:multiLevelType w:val="singleLevel"/>
    <w:tmpl w:val="FB048F82"/>
    <w:lvl w:ilvl="0">
      <w:start w:val="17"/>
      <w:numFmt w:val="decimal"/>
      <w:lvlText w:val="%1."/>
      <w:lvlJc w:val="left"/>
      <w:pPr>
        <w:tabs>
          <w:tab w:val="num" w:pos="1440"/>
        </w:tabs>
        <w:ind w:left="1440" w:hanging="720"/>
      </w:pPr>
      <w:rPr>
        <w:rFonts w:hint="default"/>
      </w:rPr>
    </w:lvl>
  </w:abstractNum>
  <w:abstractNum w:abstractNumId="17" w15:restartNumberingAfterBreak="0">
    <w:nsid w:val="3FE62041"/>
    <w:multiLevelType w:val="hybridMultilevel"/>
    <w:tmpl w:val="CF907836"/>
    <w:lvl w:ilvl="0" w:tplc="D51E9F0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6519D1"/>
    <w:multiLevelType w:val="hybridMultilevel"/>
    <w:tmpl w:val="8B141FF4"/>
    <w:lvl w:ilvl="0" w:tplc="256E7442">
      <w:start w:val="10"/>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5D42027C"/>
    <w:multiLevelType w:val="hybridMultilevel"/>
    <w:tmpl w:val="4C82ACBE"/>
    <w:lvl w:ilvl="0" w:tplc="7C900C1E">
      <w:start w:val="3"/>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4293CFF"/>
    <w:multiLevelType w:val="hybridMultilevel"/>
    <w:tmpl w:val="961640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05E92"/>
    <w:multiLevelType w:val="hybridMultilevel"/>
    <w:tmpl w:val="C6ECFE6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734E572B"/>
    <w:multiLevelType w:val="hybridMultilevel"/>
    <w:tmpl w:val="0D42089A"/>
    <w:lvl w:ilvl="0" w:tplc="7CA8BD08">
      <w:start w:val="2"/>
      <w:numFmt w:val="decimal"/>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1"/>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3"/>
  </w:num>
  <w:num w:numId="15">
    <w:abstractNumId w:val="17"/>
  </w:num>
  <w:num w:numId="16">
    <w:abstractNumId w:val="14"/>
  </w:num>
  <w:num w:numId="17">
    <w:abstractNumId w:val="19"/>
  </w:num>
  <w:num w:numId="18">
    <w:abstractNumId w:val="22"/>
  </w:num>
  <w:num w:numId="19">
    <w:abstractNumId w:val="21"/>
  </w:num>
  <w:num w:numId="20">
    <w:abstractNumId w:val="12"/>
  </w:num>
  <w:num w:numId="21">
    <w:abstractNumId w:val="10"/>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activeWritingStyle w:appName="MSWord" w:lang="en-US" w:vendorID="64" w:dllVersion="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834"/>
    <w:rsid w:val="00017EF3"/>
    <w:rsid w:val="00020CD7"/>
    <w:rsid w:val="00022F9D"/>
    <w:rsid w:val="00031C92"/>
    <w:rsid w:val="0003335A"/>
    <w:rsid w:val="0004189B"/>
    <w:rsid w:val="00042DCD"/>
    <w:rsid w:val="00055F27"/>
    <w:rsid w:val="000714E1"/>
    <w:rsid w:val="000725C8"/>
    <w:rsid w:val="00072834"/>
    <w:rsid w:val="000739D8"/>
    <w:rsid w:val="0008701E"/>
    <w:rsid w:val="0009219B"/>
    <w:rsid w:val="000A3E11"/>
    <w:rsid w:val="000A5EA3"/>
    <w:rsid w:val="000A79C4"/>
    <w:rsid w:val="000B02EA"/>
    <w:rsid w:val="000B2262"/>
    <w:rsid w:val="000B2616"/>
    <w:rsid w:val="000C08BF"/>
    <w:rsid w:val="000C0D7E"/>
    <w:rsid w:val="000C1C6A"/>
    <w:rsid w:val="000C3278"/>
    <w:rsid w:val="000C79BE"/>
    <w:rsid w:val="000E24C5"/>
    <w:rsid w:val="000E5751"/>
    <w:rsid w:val="000E6B21"/>
    <w:rsid w:val="000F41F5"/>
    <w:rsid w:val="00100EDC"/>
    <w:rsid w:val="00102C6E"/>
    <w:rsid w:val="001035B9"/>
    <w:rsid w:val="00112096"/>
    <w:rsid w:val="001148D3"/>
    <w:rsid w:val="00122A0C"/>
    <w:rsid w:val="0014201D"/>
    <w:rsid w:val="001435AB"/>
    <w:rsid w:val="001464C5"/>
    <w:rsid w:val="001549D9"/>
    <w:rsid w:val="0016081C"/>
    <w:rsid w:val="001613FA"/>
    <w:rsid w:val="00162E0B"/>
    <w:rsid w:val="00163249"/>
    <w:rsid w:val="001727F9"/>
    <w:rsid w:val="00184589"/>
    <w:rsid w:val="00186EEB"/>
    <w:rsid w:val="001A47CF"/>
    <w:rsid w:val="001B72DA"/>
    <w:rsid w:val="001C6031"/>
    <w:rsid w:val="001C6457"/>
    <w:rsid w:val="001D185C"/>
    <w:rsid w:val="001E26CB"/>
    <w:rsid w:val="001E2A52"/>
    <w:rsid w:val="001F2534"/>
    <w:rsid w:val="001F7DF2"/>
    <w:rsid w:val="0021195B"/>
    <w:rsid w:val="00216CA0"/>
    <w:rsid w:val="00217E2A"/>
    <w:rsid w:val="00220234"/>
    <w:rsid w:val="0022087B"/>
    <w:rsid w:val="0022238E"/>
    <w:rsid w:val="00224D55"/>
    <w:rsid w:val="00237D5D"/>
    <w:rsid w:val="002559B3"/>
    <w:rsid w:val="00256F42"/>
    <w:rsid w:val="00262A55"/>
    <w:rsid w:val="00267567"/>
    <w:rsid w:val="00295417"/>
    <w:rsid w:val="002A7702"/>
    <w:rsid w:val="002B3F7A"/>
    <w:rsid w:val="002C16A1"/>
    <w:rsid w:val="002C1B12"/>
    <w:rsid w:val="002D18C5"/>
    <w:rsid w:val="002D7123"/>
    <w:rsid w:val="002F0656"/>
    <w:rsid w:val="003003AE"/>
    <w:rsid w:val="00303766"/>
    <w:rsid w:val="00313A03"/>
    <w:rsid w:val="00320621"/>
    <w:rsid w:val="003227F6"/>
    <w:rsid w:val="00344E3E"/>
    <w:rsid w:val="003478EB"/>
    <w:rsid w:val="00351976"/>
    <w:rsid w:val="0037570F"/>
    <w:rsid w:val="00386BA4"/>
    <w:rsid w:val="00390F46"/>
    <w:rsid w:val="00392330"/>
    <w:rsid w:val="00396BE4"/>
    <w:rsid w:val="003A3780"/>
    <w:rsid w:val="003A40E6"/>
    <w:rsid w:val="003B2A4B"/>
    <w:rsid w:val="003C37AC"/>
    <w:rsid w:val="003C38A8"/>
    <w:rsid w:val="003E0B94"/>
    <w:rsid w:val="003E35B4"/>
    <w:rsid w:val="003E4943"/>
    <w:rsid w:val="003F4275"/>
    <w:rsid w:val="00404B83"/>
    <w:rsid w:val="0041127D"/>
    <w:rsid w:val="0042192B"/>
    <w:rsid w:val="004225E8"/>
    <w:rsid w:val="0042293C"/>
    <w:rsid w:val="004453F9"/>
    <w:rsid w:val="00451CD2"/>
    <w:rsid w:val="00451F24"/>
    <w:rsid w:val="00453E9C"/>
    <w:rsid w:val="00462077"/>
    <w:rsid w:val="004737E4"/>
    <w:rsid w:val="0047499E"/>
    <w:rsid w:val="00490CCB"/>
    <w:rsid w:val="00497D54"/>
    <w:rsid w:val="004A0DF3"/>
    <w:rsid w:val="004A5841"/>
    <w:rsid w:val="004C1144"/>
    <w:rsid w:val="004C649F"/>
    <w:rsid w:val="004D25B9"/>
    <w:rsid w:val="004E05FE"/>
    <w:rsid w:val="00511D56"/>
    <w:rsid w:val="00533B3A"/>
    <w:rsid w:val="00535B58"/>
    <w:rsid w:val="00565520"/>
    <w:rsid w:val="005933E5"/>
    <w:rsid w:val="005A3156"/>
    <w:rsid w:val="005A5EE7"/>
    <w:rsid w:val="005B10E3"/>
    <w:rsid w:val="005B2B15"/>
    <w:rsid w:val="005B3053"/>
    <w:rsid w:val="005E376A"/>
    <w:rsid w:val="005E43FF"/>
    <w:rsid w:val="00604738"/>
    <w:rsid w:val="00605BCF"/>
    <w:rsid w:val="006238A6"/>
    <w:rsid w:val="0063730C"/>
    <w:rsid w:val="0064172B"/>
    <w:rsid w:val="00644D10"/>
    <w:rsid w:val="00656939"/>
    <w:rsid w:val="00656FD8"/>
    <w:rsid w:val="006648A3"/>
    <w:rsid w:val="006648D7"/>
    <w:rsid w:val="00664D6A"/>
    <w:rsid w:val="0067293B"/>
    <w:rsid w:val="006856E8"/>
    <w:rsid w:val="006A0413"/>
    <w:rsid w:val="006A70C1"/>
    <w:rsid w:val="006E6975"/>
    <w:rsid w:val="00717A83"/>
    <w:rsid w:val="0072119D"/>
    <w:rsid w:val="00727F97"/>
    <w:rsid w:val="007351D9"/>
    <w:rsid w:val="00736478"/>
    <w:rsid w:val="0074197D"/>
    <w:rsid w:val="007422EC"/>
    <w:rsid w:val="00751B1D"/>
    <w:rsid w:val="00752846"/>
    <w:rsid w:val="00754C8C"/>
    <w:rsid w:val="00763E03"/>
    <w:rsid w:val="00772005"/>
    <w:rsid w:val="00772DDC"/>
    <w:rsid w:val="0078483B"/>
    <w:rsid w:val="00790CF9"/>
    <w:rsid w:val="007A4C91"/>
    <w:rsid w:val="007A6E5F"/>
    <w:rsid w:val="007A6E8A"/>
    <w:rsid w:val="007B7098"/>
    <w:rsid w:val="007D243E"/>
    <w:rsid w:val="007D4796"/>
    <w:rsid w:val="007D6131"/>
    <w:rsid w:val="00810659"/>
    <w:rsid w:val="00812B66"/>
    <w:rsid w:val="008153B1"/>
    <w:rsid w:val="008263DF"/>
    <w:rsid w:val="008271EF"/>
    <w:rsid w:val="00835E72"/>
    <w:rsid w:val="00842B03"/>
    <w:rsid w:val="0084477F"/>
    <w:rsid w:val="00863CB3"/>
    <w:rsid w:val="00880CC9"/>
    <w:rsid w:val="008826A7"/>
    <w:rsid w:val="00894301"/>
    <w:rsid w:val="008A0BEA"/>
    <w:rsid w:val="008C3A12"/>
    <w:rsid w:val="008C58AC"/>
    <w:rsid w:val="008C79D8"/>
    <w:rsid w:val="008D6F5E"/>
    <w:rsid w:val="008E0D55"/>
    <w:rsid w:val="008E4816"/>
    <w:rsid w:val="008F3642"/>
    <w:rsid w:val="008F71C8"/>
    <w:rsid w:val="009008A6"/>
    <w:rsid w:val="009011A0"/>
    <w:rsid w:val="00901983"/>
    <w:rsid w:val="00901D17"/>
    <w:rsid w:val="00904970"/>
    <w:rsid w:val="00915A88"/>
    <w:rsid w:val="00931945"/>
    <w:rsid w:val="00931F8D"/>
    <w:rsid w:val="0096260C"/>
    <w:rsid w:val="009731A3"/>
    <w:rsid w:val="00974874"/>
    <w:rsid w:val="00975CA7"/>
    <w:rsid w:val="00981191"/>
    <w:rsid w:val="009869DB"/>
    <w:rsid w:val="009C7D3F"/>
    <w:rsid w:val="009D03C4"/>
    <w:rsid w:val="009D0F47"/>
    <w:rsid w:val="009E21B8"/>
    <w:rsid w:val="009E48AC"/>
    <w:rsid w:val="009F2FE9"/>
    <w:rsid w:val="00A1292B"/>
    <w:rsid w:val="00A26417"/>
    <w:rsid w:val="00A35CF1"/>
    <w:rsid w:val="00A47B96"/>
    <w:rsid w:val="00A65069"/>
    <w:rsid w:val="00A718B8"/>
    <w:rsid w:val="00A73A00"/>
    <w:rsid w:val="00A75FC3"/>
    <w:rsid w:val="00A775AC"/>
    <w:rsid w:val="00A93449"/>
    <w:rsid w:val="00A960B0"/>
    <w:rsid w:val="00AA5440"/>
    <w:rsid w:val="00AA7405"/>
    <w:rsid w:val="00AB7C9F"/>
    <w:rsid w:val="00AC6E08"/>
    <w:rsid w:val="00AD6FD1"/>
    <w:rsid w:val="00AF2D6E"/>
    <w:rsid w:val="00AF5924"/>
    <w:rsid w:val="00B01852"/>
    <w:rsid w:val="00B31863"/>
    <w:rsid w:val="00B333E7"/>
    <w:rsid w:val="00B35F2E"/>
    <w:rsid w:val="00B655D5"/>
    <w:rsid w:val="00B75C83"/>
    <w:rsid w:val="00B818C1"/>
    <w:rsid w:val="00B858DE"/>
    <w:rsid w:val="00B90ACB"/>
    <w:rsid w:val="00B90B1A"/>
    <w:rsid w:val="00B949D7"/>
    <w:rsid w:val="00BB1247"/>
    <w:rsid w:val="00BC016A"/>
    <w:rsid w:val="00BC4793"/>
    <w:rsid w:val="00BD4101"/>
    <w:rsid w:val="00BE2045"/>
    <w:rsid w:val="00BE5DE4"/>
    <w:rsid w:val="00BF0BFE"/>
    <w:rsid w:val="00BF1E52"/>
    <w:rsid w:val="00C00A07"/>
    <w:rsid w:val="00C041E7"/>
    <w:rsid w:val="00C164E5"/>
    <w:rsid w:val="00C175A6"/>
    <w:rsid w:val="00C22EE4"/>
    <w:rsid w:val="00C2429C"/>
    <w:rsid w:val="00C3017A"/>
    <w:rsid w:val="00C37AEF"/>
    <w:rsid w:val="00C55CBD"/>
    <w:rsid w:val="00C55EEA"/>
    <w:rsid w:val="00C56BB2"/>
    <w:rsid w:val="00C57564"/>
    <w:rsid w:val="00C65E87"/>
    <w:rsid w:val="00C70DFE"/>
    <w:rsid w:val="00C72F30"/>
    <w:rsid w:val="00C77CA1"/>
    <w:rsid w:val="00C8434C"/>
    <w:rsid w:val="00C84FBC"/>
    <w:rsid w:val="00C85F6C"/>
    <w:rsid w:val="00C9460C"/>
    <w:rsid w:val="00CA5B16"/>
    <w:rsid w:val="00CB2C50"/>
    <w:rsid w:val="00CB4C3B"/>
    <w:rsid w:val="00CD4096"/>
    <w:rsid w:val="00CD4155"/>
    <w:rsid w:val="00CD7ECB"/>
    <w:rsid w:val="00CF55F5"/>
    <w:rsid w:val="00D076A6"/>
    <w:rsid w:val="00D1683D"/>
    <w:rsid w:val="00D22CD8"/>
    <w:rsid w:val="00D26C6C"/>
    <w:rsid w:val="00D33E28"/>
    <w:rsid w:val="00D41D4F"/>
    <w:rsid w:val="00D43D7F"/>
    <w:rsid w:val="00D53630"/>
    <w:rsid w:val="00D54E06"/>
    <w:rsid w:val="00D6407E"/>
    <w:rsid w:val="00D66B1E"/>
    <w:rsid w:val="00D74617"/>
    <w:rsid w:val="00D80609"/>
    <w:rsid w:val="00D83DB7"/>
    <w:rsid w:val="00D8408B"/>
    <w:rsid w:val="00D93E4A"/>
    <w:rsid w:val="00D95861"/>
    <w:rsid w:val="00D96FBC"/>
    <w:rsid w:val="00DA100E"/>
    <w:rsid w:val="00DB2FBD"/>
    <w:rsid w:val="00DC30C7"/>
    <w:rsid w:val="00DD2614"/>
    <w:rsid w:val="00DD54D2"/>
    <w:rsid w:val="00DE1CEB"/>
    <w:rsid w:val="00DE46DE"/>
    <w:rsid w:val="00DF1883"/>
    <w:rsid w:val="00DF3B7B"/>
    <w:rsid w:val="00E047E4"/>
    <w:rsid w:val="00E119B7"/>
    <w:rsid w:val="00E27613"/>
    <w:rsid w:val="00E33CD9"/>
    <w:rsid w:val="00E349E2"/>
    <w:rsid w:val="00E363BB"/>
    <w:rsid w:val="00E452A4"/>
    <w:rsid w:val="00E50755"/>
    <w:rsid w:val="00E54372"/>
    <w:rsid w:val="00E574E6"/>
    <w:rsid w:val="00E6775E"/>
    <w:rsid w:val="00E72A30"/>
    <w:rsid w:val="00E86520"/>
    <w:rsid w:val="00E9520C"/>
    <w:rsid w:val="00EA2614"/>
    <w:rsid w:val="00EA704B"/>
    <w:rsid w:val="00EB3F7A"/>
    <w:rsid w:val="00EB447E"/>
    <w:rsid w:val="00EC22F0"/>
    <w:rsid w:val="00EC428A"/>
    <w:rsid w:val="00ED10B7"/>
    <w:rsid w:val="00ED4C32"/>
    <w:rsid w:val="00EE6D6D"/>
    <w:rsid w:val="00EF3979"/>
    <w:rsid w:val="00F101CD"/>
    <w:rsid w:val="00F14A08"/>
    <w:rsid w:val="00F251B9"/>
    <w:rsid w:val="00F26522"/>
    <w:rsid w:val="00F461C6"/>
    <w:rsid w:val="00F53F63"/>
    <w:rsid w:val="00F54B32"/>
    <w:rsid w:val="00F570D4"/>
    <w:rsid w:val="00F864E5"/>
    <w:rsid w:val="00FA3A08"/>
    <w:rsid w:val="00FA3D82"/>
    <w:rsid w:val="00FC3711"/>
    <w:rsid w:val="00FD3DDA"/>
    <w:rsid w:val="00FE30B0"/>
    <w:rsid w:val="00FE7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C30FC9F"/>
  <w15:chartTrackingRefBased/>
  <w15:docId w15:val="{53141E82-2F64-43C2-BD37-7067C720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cs="Courier New"/>
      <w:lang w:eastAsia="zh-CN"/>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ate">
    <w:name w:val="Date"/>
    <w:basedOn w:val="Normal"/>
    <w:next w:val="Normal"/>
    <w:rsid w:val="00220234"/>
  </w:style>
  <w:style w:type="paragraph" w:styleId="BodyText3">
    <w:name w:val="Body Text 3"/>
    <w:basedOn w:val="Normal"/>
    <w:rsid w:val="00392330"/>
    <w:rPr>
      <w:rFonts w:ascii="Courier" w:hAnsi="Courier" w:cs="Times New Roman"/>
      <w:i/>
      <w:iCs/>
      <w:snapToGrid w:val="0"/>
      <w:sz w:val="24"/>
      <w:szCs w:val="24"/>
      <w:lang w:eastAsia="en-US"/>
    </w:rPr>
  </w:style>
  <w:style w:type="paragraph" w:styleId="BodyTextIndent3">
    <w:name w:val="Body Text Indent 3"/>
    <w:basedOn w:val="Normal"/>
    <w:rsid w:val="005A3156"/>
    <w:pPr>
      <w:spacing w:after="120"/>
      <w:ind w:left="360"/>
    </w:pPr>
    <w:rPr>
      <w:sz w:val="16"/>
      <w:szCs w:val="16"/>
    </w:rPr>
  </w:style>
  <w:style w:type="paragraph" w:styleId="BalloonText">
    <w:name w:val="Balloon Text"/>
    <w:basedOn w:val="Normal"/>
    <w:semiHidden/>
    <w:rsid w:val="0041127D"/>
    <w:rPr>
      <w:rFonts w:ascii="Tahoma" w:hAnsi="Tahoma" w:cs="Tahoma"/>
      <w:sz w:val="16"/>
      <w:szCs w:val="16"/>
    </w:rPr>
  </w:style>
  <w:style w:type="character" w:styleId="Hyperlink">
    <w:name w:val="Hyperlink"/>
    <w:rsid w:val="008C79D8"/>
    <w:rPr>
      <w:color w:val="0000FF"/>
      <w:u w:val="single"/>
    </w:rPr>
  </w:style>
  <w:style w:type="paragraph" w:styleId="NormalWeb">
    <w:name w:val="Normal (Web)"/>
    <w:basedOn w:val="Normal"/>
    <w:rsid w:val="008C79D8"/>
    <w:pPr>
      <w:widowControl/>
      <w:spacing w:before="48" w:after="48"/>
    </w:pPr>
    <w:rPr>
      <w:rFonts w:ascii="Times New Roman" w:hAnsi="Times New Roman" w:cs="Times New Roman"/>
      <w:color w:val="000000"/>
      <w:sz w:val="24"/>
      <w:szCs w:val="24"/>
      <w:lang w:eastAsia="en-US"/>
    </w:rPr>
  </w:style>
  <w:style w:type="paragraph" w:styleId="BodyText2">
    <w:name w:val="Body Text 2"/>
    <w:basedOn w:val="Normal"/>
    <w:rsid w:val="00D66B1E"/>
    <w:pPr>
      <w:spacing w:after="120" w:line="480" w:lineRule="auto"/>
    </w:pPr>
  </w:style>
  <w:style w:type="character" w:styleId="CommentReference">
    <w:name w:val="annotation reference"/>
    <w:rsid w:val="00237D5D"/>
    <w:rPr>
      <w:sz w:val="16"/>
      <w:szCs w:val="16"/>
    </w:rPr>
  </w:style>
  <w:style w:type="paragraph" w:styleId="CommentText">
    <w:name w:val="annotation text"/>
    <w:basedOn w:val="Normal"/>
    <w:link w:val="CommentTextChar"/>
    <w:rsid w:val="00237D5D"/>
  </w:style>
  <w:style w:type="character" w:customStyle="1" w:styleId="CommentTextChar">
    <w:name w:val="Comment Text Char"/>
    <w:link w:val="CommentText"/>
    <w:rsid w:val="00237D5D"/>
    <w:rPr>
      <w:rFonts w:ascii="Courier New" w:hAnsi="Courier New" w:cs="Courier New"/>
      <w:lang w:eastAsia="zh-CN"/>
    </w:rPr>
  </w:style>
  <w:style w:type="paragraph" w:styleId="CommentSubject">
    <w:name w:val="annotation subject"/>
    <w:basedOn w:val="CommentText"/>
    <w:next w:val="CommentText"/>
    <w:link w:val="CommentSubjectChar"/>
    <w:rsid w:val="00237D5D"/>
    <w:rPr>
      <w:b/>
      <w:bCs/>
    </w:rPr>
  </w:style>
  <w:style w:type="character" w:customStyle="1" w:styleId="CommentSubjectChar">
    <w:name w:val="Comment Subject Char"/>
    <w:link w:val="CommentSubject"/>
    <w:rsid w:val="00237D5D"/>
    <w:rPr>
      <w:rFonts w:ascii="Courier New" w:hAnsi="Courier New" w:cs="Courier New"/>
      <w:b/>
      <w:bCs/>
      <w:lang w:eastAsia="zh-CN"/>
    </w:rPr>
  </w:style>
  <w:style w:type="paragraph" w:styleId="ListParagraph">
    <w:name w:val="List Paragraph"/>
    <w:basedOn w:val="Normal"/>
    <w:uiPriority w:val="34"/>
    <w:qFormat/>
    <w:rsid w:val="00163249"/>
    <w:pPr>
      <w:ind w:left="720"/>
    </w:pPr>
  </w:style>
  <w:style w:type="paragraph" w:styleId="NoSpacing">
    <w:name w:val="No Spacing"/>
    <w:qFormat/>
    <w:rsid w:val="00FD3DDA"/>
    <w:rPr>
      <w:sz w:val="24"/>
      <w:szCs w:val="24"/>
      <w:lang w:bidi="en-US"/>
    </w:rPr>
  </w:style>
  <w:style w:type="character" w:customStyle="1" w:styleId="FooterChar">
    <w:name w:val="Footer Char"/>
    <w:link w:val="Footer"/>
    <w:uiPriority w:val="99"/>
    <w:rsid w:val="00AA5440"/>
    <w:rPr>
      <w:rFonts w:ascii="Courier New" w:hAnsi="Courier New" w:cs="Courier New"/>
      <w:lang w:eastAsia="zh-CN"/>
    </w:rPr>
  </w:style>
  <w:style w:type="table" w:styleId="TableGrid">
    <w:name w:val="Table Grid"/>
    <w:basedOn w:val="TableNormal"/>
    <w:rsid w:val="00E57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01D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01D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D17"/>
    <w:rPr>
      <w:color w:val="954F72" w:themeColor="followedHyperlink"/>
      <w:u w:val="single"/>
    </w:rPr>
  </w:style>
  <w:style w:type="table" w:customStyle="1" w:styleId="TableGrid31">
    <w:name w:val="Table Grid31"/>
    <w:basedOn w:val="TableNormal"/>
    <w:next w:val="TableGrid"/>
    <w:uiPriority w:val="39"/>
    <w:rsid w:val="00AF5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7853199">
      <w:bodyDiv w:val="1"/>
      <w:marLeft w:val="75"/>
      <w:marRight w:val="0"/>
      <w:marTop w:val="0"/>
      <w:marBottom w:val="0"/>
      <w:divBdr>
        <w:top w:val="none" w:sz="0" w:space="0" w:color="auto"/>
        <w:left w:val="none" w:sz="0" w:space="0" w:color="auto"/>
        <w:bottom w:val="none" w:sz="0" w:space="0" w:color="auto"/>
        <w:right w:val="none" w:sz="0" w:space="0" w:color="auto"/>
      </w:divBdr>
      <w:divsChild>
        <w:div w:id="1165828685">
          <w:marLeft w:val="0"/>
          <w:marRight w:val="0"/>
          <w:marTop w:val="0"/>
          <w:marBottom w:val="0"/>
          <w:divBdr>
            <w:top w:val="none" w:sz="0" w:space="0" w:color="auto"/>
            <w:left w:val="none" w:sz="0" w:space="0" w:color="auto"/>
            <w:bottom w:val="none" w:sz="0" w:space="0" w:color="auto"/>
            <w:right w:val="none" w:sz="0" w:space="0" w:color="auto"/>
          </w:divBdr>
          <w:divsChild>
            <w:div w:id="140286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49A8C-96FB-4EAD-AD55-473D2187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1970</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February 2000</vt:lpstr>
    </vt:vector>
  </TitlesOfParts>
  <Company>SOCIAL SECURITY ADMINISTRATION</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2000</dc:title>
  <dc:subject/>
  <dc:creator>bbenjam</dc:creator>
  <cp:keywords/>
  <cp:lastModifiedBy>Lowman, Eric</cp:lastModifiedBy>
  <cp:revision>4</cp:revision>
  <cp:lastPrinted>2015-05-05T19:48:00Z</cp:lastPrinted>
  <dcterms:created xsi:type="dcterms:W3CDTF">2021-09-10T14:25:00Z</dcterms:created>
  <dcterms:modified xsi:type="dcterms:W3CDTF">2021-09-10T14:35:00Z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-135768220</vt:i4>
  </property>
  <property fmtid="{D5CDD505-2E9C-101B-9397-08002B2CF9AE}" pid="3" name="_NewReviewCycle">
    <vt:lpwstr/>
  </property>
  <property fmtid="{D5CDD505-2E9C-101B-9397-08002B2CF9AE}" pid="4" name="_EmailSubject">
    <vt:lpwstr>OMB Expiration Notice: 0960-0323 (SSA-8019)</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1663036945</vt:i4>
  </property>
  <property fmtid="{D5CDD505-2E9C-101B-9397-08002B2CF9AE}" pid="8" name="_ReviewingToolsShownOnce">
    <vt:lpwstr/>
  </property>
</Properties>
</file>