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60E7" w:rsidR="001D1C73" w:rsidP="004B60E7" w:rsidRDefault="001D1C73" w14:paraId="1C3114BD" w14:textId="3AF3FDFA">
      <w:pPr>
        <w:spacing w:after="0"/>
        <w:rPr>
          <w:rFonts w:ascii="Arial" w:hAnsi="Arial" w:eastAsia="Arial Unicode MS" w:cs="Arial"/>
          <w:b/>
          <w:noProof/>
          <w:sz w:val="40"/>
          <w:szCs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00404D8C" w:rsidP="00404D8C" w:rsidRDefault="00824EB9" w14:paraId="476985E5" w14:textId="0F2A1C9E">
      <w:pPr>
        <w:pStyle w:val="ReportCover-Title"/>
        <w:jc w:val="center"/>
        <w:rPr>
          <w:rFonts w:ascii="Arial" w:hAnsi="Arial" w:eastAsia="Arial Unicode MS" w:cs="Arial"/>
          <w:noProof/>
          <w:color w:val="auto"/>
        </w:rPr>
      </w:pPr>
      <w:bookmarkStart w:name="_Hlk40441477" w:id="0"/>
      <w:bookmarkStart w:name="_Hlk40441258" w:id="1"/>
      <w:r>
        <w:rPr>
          <w:rFonts w:ascii="Arial" w:hAnsi="Arial" w:eastAsia="Arial Unicode MS" w:cs="Arial"/>
          <w:noProof/>
          <w:color w:val="auto"/>
        </w:rPr>
        <w:t xml:space="preserve">Identifying and </w:t>
      </w:r>
      <w:r w:rsidRPr="00404D8C" w:rsidR="00404D8C">
        <w:rPr>
          <w:rFonts w:ascii="Arial" w:hAnsi="Arial" w:eastAsia="Arial Unicode MS" w:cs="Arial"/>
          <w:noProof/>
          <w:color w:val="auto"/>
        </w:rPr>
        <w:t>Addressing Human Trafficking</w:t>
      </w:r>
    </w:p>
    <w:p w:rsidRPr="009139B3" w:rsidR="001D1C73" w:rsidP="00404D8C" w:rsidRDefault="00404D8C" w14:paraId="23B3F2E9" w14:textId="62DE7283">
      <w:pPr>
        <w:pStyle w:val="ReportCover-Title"/>
        <w:jc w:val="center"/>
        <w:rPr>
          <w:rFonts w:ascii="Arial" w:hAnsi="Arial" w:cs="Arial"/>
          <w:color w:val="auto"/>
        </w:rPr>
      </w:pPr>
      <w:r w:rsidRPr="00404D8C">
        <w:rPr>
          <w:rFonts w:ascii="Arial" w:hAnsi="Arial" w:eastAsia="Arial Unicode MS" w:cs="Arial"/>
          <w:noProof/>
          <w:color w:val="auto"/>
        </w:rPr>
        <w:t xml:space="preserve"> in Child Welfare Agencies</w:t>
      </w:r>
      <w:bookmarkEnd w:id="0"/>
      <w:r w:rsidRPr="00404D8C">
        <w:rPr>
          <w:rFonts w:ascii="Arial" w:hAnsi="Arial" w:eastAsia="Arial Unicode MS" w:cs="Arial"/>
          <w:noProof/>
          <w:color w:val="auto"/>
        </w:rPr>
        <w:t xml:space="preserve"> </w:t>
      </w:r>
      <w:bookmarkEnd w:id="1"/>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bookmarkStart w:name="_Hlk40441302" w:id="2"/>
      <w:r w:rsidRPr="009139B3">
        <w:rPr>
          <w:rFonts w:ascii="Arial" w:hAnsi="Arial" w:cs="Arial"/>
          <w:color w:val="auto"/>
          <w:sz w:val="32"/>
          <w:szCs w:val="32"/>
        </w:rPr>
        <w:t>OMB Information Collection Request</w:t>
      </w:r>
    </w:p>
    <w:p w:rsidRPr="009139B3" w:rsidR="001D1C73" w:rsidP="001D1C73" w:rsidRDefault="001D1C73" w14:paraId="195B12A0" w14:textId="0546D8B3">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984968">
        <w:rPr>
          <w:rFonts w:ascii="Arial" w:hAnsi="Arial" w:cs="Arial"/>
          <w:color w:val="auto"/>
          <w:sz w:val="32"/>
          <w:szCs w:val="32"/>
        </w:rPr>
        <w:t>–</w:t>
      </w:r>
      <w:r w:rsidRPr="009139B3">
        <w:rPr>
          <w:rFonts w:ascii="Arial" w:hAnsi="Arial" w:cs="Arial"/>
          <w:color w:val="auto"/>
          <w:sz w:val="32"/>
          <w:szCs w:val="32"/>
        </w:rPr>
        <w:t xml:space="preserve"> </w:t>
      </w:r>
      <w:r w:rsidR="00D633F0">
        <w:rPr>
          <w:rFonts w:ascii="Arial" w:hAnsi="Arial" w:cs="Arial"/>
          <w:color w:val="auto"/>
          <w:sz w:val="32"/>
          <w:szCs w:val="32"/>
        </w:rPr>
        <w:t>0563</w:t>
      </w:r>
      <w:bookmarkEnd w:id="2"/>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bookmarkStart w:name="_Hlk40441280" w:id="3"/>
      <w:r w:rsidRPr="009139B3">
        <w:rPr>
          <w:rFonts w:ascii="Arial" w:hAnsi="Arial" w:cs="Arial"/>
          <w:color w:val="auto"/>
          <w:sz w:val="48"/>
          <w:szCs w:val="48"/>
        </w:rPr>
        <w:t>Supporting Statement</w:t>
      </w:r>
    </w:p>
    <w:p w:rsidRPr="009139B3" w:rsidR="001D1C73" w:rsidP="001D1C73" w:rsidRDefault="001D1C73" w14:paraId="0915D729" w14:textId="7DFED31C">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bookmarkEnd w:id="3"/>
      <w:r w:rsidR="002D4733">
        <w:rPr>
          <w:rFonts w:ascii="Arial" w:hAnsi="Arial" w:cs="Arial"/>
          <w:color w:val="auto"/>
          <w:sz w:val="48"/>
          <w:szCs w:val="48"/>
        </w:rPr>
        <w:t>B</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001D1C73" w:rsidP="001D1C73" w:rsidRDefault="00D633F0" w14:paraId="25EC0787" w14:textId="09F40E8B">
      <w:pPr>
        <w:pStyle w:val="ReportCover-Date"/>
        <w:spacing w:after="0"/>
        <w:jc w:val="center"/>
        <w:rPr>
          <w:rFonts w:ascii="Arial" w:hAnsi="Arial" w:cs="Arial"/>
          <w:color w:val="auto"/>
        </w:rPr>
      </w:pPr>
      <w:r>
        <w:rPr>
          <w:rFonts w:ascii="Arial" w:hAnsi="Arial" w:cs="Arial"/>
          <w:color w:val="auto"/>
        </w:rPr>
        <w:t xml:space="preserve">Approved February </w:t>
      </w:r>
      <w:r w:rsidR="00023FCE">
        <w:rPr>
          <w:rFonts w:ascii="Arial" w:hAnsi="Arial" w:cs="Arial"/>
          <w:color w:val="auto"/>
        </w:rPr>
        <w:t>2021</w:t>
      </w:r>
    </w:p>
    <w:p w:rsidRPr="009139B3" w:rsidR="00D633F0" w:rsidP="001D1C73" w:rsidRDefault="00D633F0" w14:paraId="48AF1499" w14:textId="7EBC63D2">
      <w:pPr>
        <w:pStyle w:val="ReportCover-Date"/>
        <w:spacing w:after="0"/>
        <w:jc w:val="center"/>
        <w:rPr>
          <w:rFonts w:ascii="Arial" w:hAnsi="Arial" w:cs="Arial"/>
          <w:color w:val="auto"/>
        </w:rPr>
      </w:pPr>
      <w:r>
        <w:rPr>
          <w:rFonts w:ascii="Arial" w:hAnsi="Arial" w:cs="Arial"/>
          <w:color w:val="auto"/>
        </w:rPr>
        <w:t>Revised April 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bookmarkStart w:name="_Hlk40441519" w:id="4"/>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bookmarkEnd w:id="4"/>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bookmarkStart w:name="_Hlk40441539" w:id="5"/>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bookmarkEnd w:id="5"/>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77777777">
      <w:pPr>
        <w:spacing w:after="0" w:line="240" w:lineRule="auto"/>
        <w:jc w:val="center"/>
        <w:rPr>
          <w:rFonts w:ascii="Arial" w:hAnsi="Arial" w:cs="Arial"/>
        </w:rPr>
      </w:pPr>
      <w:r w:rsidRPr="009139B3">
        <w:rPr>
          <w:rFonts w:ascii="Arial" w:hAnsi="Arial" w:cs="Arial"/>
        </w:rPr>
        <w:t>Project Officers:</w:t>
      </w:r>
    </w:p>
    <w:p w:rsidRPr="00767C2C" w:rsidR="00984968" w:rsidP="00984968" w:rsidRDefault="00984968" w14:paraId="4FB15854" w14:textId="77777777">
      <w:pPr>
        <w:spacing w:after="0" w:line="240" w:lineRule="auto"/>
        <w:jc w:val="center"/>
        <w:rPr>
          <w:rFonts w:ascii="Arial" w:hAnsi="Arial" w:cs="Arial"/>
          <w:bCs/>
        </w:rPr>
      </w:pPr>
      <w:bookmarkStart w:name="_Hlk40441554" w:id="6"/>
      <w:r w:rsidRPr="00767C2C">
        <w:rPr>
          <w:rFonts w:ascii="Arial" w:hAnsi="Arial" w:cs="Arial"/>
          <w:bCs/>
        </w:rPr>
        <w:t>Mary Mueggenborg, MSW</w:t>
      </w:r>
    </w:p>
    <w:p w:rsidRPr="00767C2C" w:rsidR="001D1C73" w:rsidP="00984968" w:rsidRDefault="00984968" w14:paraId="028CE6F6" w14:textId="6196747E">
      <w:pPr>
        <w:spacing w:after="0" w:line="240" w:lineRule="auto"/>
        <w:jc w:val="center"/>
        <w:rPr>
          <w:rFonts w:ascii="Arial" w:hAnsi="Arial" w:cs="Arial"/>
          <w:bCs/>
        </w:rPr>
      </w:pPr>
      <w:r w:rsidRPr="00767C2C">
        <w:rPr>
          <w:rFonts w:ascii="Arial" w:hAnsi="Arial" w:cs="Arial"/>
          <w:bCs/>
        </w:rPr>
        <w:t>Christine Fortunato, PhD</w:t>
      </w:r>
      <w:bookmarkEnd w:id="6"/>
    </w:p>
    <w:p w:rsidRPr="009139B3" w:rsidR="001D1C73" w:rsidP="001D1C73" w:rsidRDefault="001D1C73" w14:paraId="72851F97" w14:textId="77777777">
      <w:pPr>
        <w:spacing w:after="0" w:line="240" w:lineRule="auto"/>
        <w:jc w:val="center"/>
        <w:rPr>
          <w:b/>
        </w:rPr>
      </w:pPr>
    </w:p>
    <w:p w:rsidRPr="009139B3" w:rsidR="001D1C73" w:rsidP="001D1C73" w:rsidRDefault="001D1C73" w14:paraId="12077675" w14:textId="77777777">
      <w:pPr>
        <w:spacing w:after="0"/>
        <w:rPr>
          <w:b/>
        </w:rPr>
      </w:pPr>
    </w:p>
    <w:p w:rsidRPr="00BB1E64" w:rsidR="001D1C73" w:rsidP="00BB1E64" w:rsidRDefault="001D1C73" w14:paraId="43581017" w14:textId="52EE4565">
      <w:pPr>
        <w:pStyle w:val="Title"/>
        <w:rPr>
          <w:bCs/>
        </w:rPr>
      </w:pPr>
      <w:r w:rsidRPr="00BB1E64">
        <w:rPr>
          <w:bCs/>
        </w:rPr>
        <w:lastRenderedPageBreak/>
        <w:t xml:space="preserve">Part </w:t>
      </w:r>
      <w:r w:rsidR="002D4733">
        <w:rPr>
          <w:bCs/>
        </w:rPr>
        <w:t>B</w:t>
      </w:r>
    </w:p>
    <w:p w:rsidRPr="001A59B6" w:rsidR="002D4733" w:rsidP="00CF55DF" w:rsidRDefault="002D4733" w14:paraId="55BCDE17" w14:textId="77777777">
      <w:pPr>
        <w:pStyle w:val="Heading1"/>
      </w:pPr>
      <w:r w:rsidRPr="001A59B6">
        <w:t>B1.</w:t>
      </w:r>
      <w:r w:rsidRPr="001A59B6">
        <w:tab/>
        <w:t>Objectives</w:t>
      </w:r>
    </w:p>
    <w:p w:rsidR="002D4733" w:rsidP="00CF55DF" w:rsidRDefault="002D4733" w14:paraId="49A0E96E" w14:textId="77777777">
      <w:pPr>
        <w:pStyle w:val="Heading2"/>
      </w:pPr>
      <w:r w:rsidRPr="001A59B6">
        <w:t>Study Objectives</w:t>
      </w:r>
    </w:p>
    <w:p w:rsidR="002D4733" w:rsidP="00CF55DF" w:rsidRDefault="002D4733" w14:paraId="3D27F46E" w14:textId="2AA71B1C">
      <w:pPr>
        <w:pStyle w:val="BodyText"/>
      </w:pPr>
      <w:r w:rsidRPr="00D155E2">
        <w:t xml:space="preserve">The Administration for Children and Families (ACF) at the U.S. Department of Health and Human Services (HHS) seeks approval for a </w:t>
      </w:r>
      <w:r>
        <w:t xml:space="preserve">one-time study of child welfare practice in screening for human trafficking, and the relationship between screening and specialized services. </w:t>
      </w:r>
      <w:bookmarkStart w:name="_Hlk35599395" w:id="7"/>
      <w:r>
        <w:t xml:space="preserve">The goal of the </w:t>
      </w:r>
      <w:r>
        <w:rPr>
          <w:rFonts w:cstheme="minorHAnsi"/>
          <w:color w:val="000000"/>
        </w:rPr>
        <w:t>Identifying and Addressing Human Trafficking in Child Welfare Agencies</w:t>
      </w:r>
      <w:r>
        <w:t xml:space="preserve"> (IAHT) study is to better understand how child welfare agencies select and implement screening tools, train workers on their use, and</w:t>
      </w:r>
      <w:bookmarkEnd w:id="7"/>
      <w:r w:rsidR="00CF55DF">
        <w:t xml:space="preserve"> </w:t>
      </w:r>
      <w:bookmarkStart w:name="_Hlk38880168" w:id="8"/>
      <w:r>
        <w:t>explore how</w:t>
      </w:r>
      <w:r w:rsidRPr="00452D88">
        <w:t xml:space="preserve"> children</w:t>
      </w:r>
      <w:r>
        <w:t xml:space="preserve"> and youth</w:t>
      </w:r>
      <w:r w:rsidRPr="00452D88">
        <w:t xml:space="preserve"> identified as trafficked or at increased risk of trafficking </w:t>
      </w:r>
      <w:r>
        <w:t xml:space="preserve">are connected to </w:t>
      </w:r>
      <w:r w:rsidRPr="00452D88">
        <w:t>services</w:t>
      </w:r>
      <w:r>
        <w:t xml:space="preserve"> that meet their needs</w:t>
      </w:r>
      <w:r w:rsidRPr="00452D88">
        <w:t>.</w:t>
      </w:r>
      <w:bookmarkEnd w:id="8"/>
      <w:r>
        <w:t xml:space="preserve"> The study will include data extraction from agency reports and websites; telephone interviews with state agency personnel; and individual and small group interviews with local agency leaders, casework supervisors, and case managers. </w:t>
      </w:r>
      <w:bookmarkStart w:name="_Hlk39659803" w:id="9"/>
      <w:r w:rsidRPr="000C771C">
        <w:rPr>
          <w:iCs/>
        </w:rPr>
        <w:t>Findings from this</w:t>
      </w:r>
      <w:r w:rsidRPr="000C771C">
        <w:t xml:space="preserve"> study may help inform child welfare practice by sharing information on widely used practices and those considered as promising strategies for identifying children and youth who have been trafficked and connecting them to specialized services.</w:t>
      </w:r>
      <w:r w:rsidR="00CF55DF">
        <w:t xml:space="preserve"> </w:t>
      </w:r>
      <w:bookmarkEnd w:id="9"/>
    </w:p>
    <w:p w:rsidRPr="001A59B6" w:rsidR="002D4733" w:rsidP="00CF55DF" w:rsidRDefault="002D4733" w14:paraId="60F3A81F" w14:textId="77777777">
      <w:pPr>
        <w:pStyle w:val="Heading2"/>
      </w:pPr>
      <w:r w:rsidRPr="001A59B6">
        <w:t xml:space="preserve">Generalizability of Results </w:t>
      </w:r>
    </w:p>
    <w:p w:rsidRPr="002D4798" w:rsidR="002D4733" w:rsidP="00CF55DF" w:rsidRDefault="002D4733" w14:paraId="7E85A85E" w14:textId="77777777">
      <w:pPr>
        <w:pStyle w:val="BodyText"/>
      </w:pPr>
      <w:r w:rsidRPr="007733D5">
        <w:t xml:space="preserve">This study is intended to present </w:t>
      </w:r>
      <w:r>
        <w:t xml:space="preserve">an </w:t>
      </w:r>
      <w:proofErr w:type="gramStart"/>
      <w:r w:rsidRPr="007733D5">
        <w:t>internally-valid</w:t>
      </w:r>
      <w:proofErr w:type="gramEnd"/>
      <w:r w:rsidRPr="007733D5">
        <w:t xml:space="preserve"> description of </w:t>
      </w:r>
      <w:r>
        <w:t>child welfare practice in screening for human trafficking</w:t>
      </w:r>
      <w:r w:rsidRPr="007733D5">
        <w:t xml:space="preserve"> </w:t>
      </w:r>
      <w:r>
        <w:t xml:space="preserve">and the relationship between screening and specialized services, both nationally and in selected states and counties. It is </w:t>
      </w:r>
      <w:r w:rsidRPr="007733D5">
        <w:t>not</w:t>
      </w:r>
      <w:r>
        <w:t xml:space="preserve"> intended</w:t>
      </w:r>
      <w:r w:rsidRPr="007733D5">
        <w:t xml:space="preserve"> to promote statistical generalization to other sites</w:t>
      </w:r>
      <w:r>
        <w:t xml:space="preserve"> or service populations</w:t>
      </w:r>
      <w:r w:rsidRPr="007733D5">
        <w:t>.</w:t>
      </w:r>
    </w:p>
    <w:p w:rsidRPr="001A59B6" w:rsidR="002D4733" w:rsidP="00CF55DF" w:rsidRDefault="002D4733" w14:paraId="51EF79E4" w14:textId="77777777">
      <w:pPr>
        <w:pStyle w:val="Heading2"/>
        <w:rPr>
          <w:rFonts w:eastAsia="Times New Roman"/>
        </w:rPr>
      </w:pPr>
      <w:bookmarkStart w:name="_Hlk35328923" w:id="10"/>
      <w:r w:rsidRPr="001A59B6">
        <w:rPr>
          <w:rFonts w:eastAsia="Times New Roman"/>
        </w:rPr>
        <w:t xml:space="preserve">Appropriateness of Study Design and Methods for Planned Uses </w:t>
      </w:r>
    </w:p>
    <w:bookmarkEnd w:id="10"/>
    <w:p w:rsidR="002D4733" w:rsidP="00CF55DF" w:rsidRDefault="002D4733" w14:paraId="6B2408E0" w14:textId="327A2395">
      <w:pPr>
        <w:pStyle w:val="BodyText"/>
        <w:rPr>
          <w:rFonts w:cstheme="minorHAnsi"/>
          <w:szCs w:val="22"/>
        </w:rPr>
      </w:pPr>
      <w:r w:rsidRPr="00B83265">
        <w:rPr>
          <w:rFonts w:cstheme="minorHAnsi"/>
          <w:szCs w:val="22"/>
        </w:rPr>
        <w:t xml:space="preserve">The </w:t>
      </w:r>
      <w:r>
        <w:rPr>
          <w:rFonts w:cstheme="minorHAnsi"/>
          <w:szCs w:val="22"/>
        </w:rPr>
        <w:t>study</w:t>
      </w:r>
      <w:r w:rsidRPr="00B83265">
        <w:rPr>
          <w:rFonts w:cstheme="minorHAnsi"/>
          <w:szCs w:val="22"/>
        </w:rPr>
        <w:t xml:space="preserve"> will use </w:t>
      </w:r>
      <w:r>
        <w:rPr>
          <w:rFonts w:cstheme="minorHAnsi"/>
          <w:szCs w:val="22"/>
        </w:rPr>
        <w:t>qualitative data collection</w:t>
      </w:r>
      <w:r w:rsidRPr="00B83265">
        <w:rPr>
          <w:rFonts w:cstheme="minorHAnsi"/>
          <w:szCs w:val="22"/>
        </w:rPr>
        <w:t xml:space="preserve">, including semi-structured </w:t>
      </w:r>
      <w:r>
        <w:rPr>
          <w:rFonts w:cstheme="minorHAnsi"/>
          <w:szCs w:val="22"/>
        </w:rPr>
        <w:t>individual and small group interviews and case narratives,</w:t>
      </w:r>
      <w:r w:rsidRPr="00B83265">
        <w:rPr>
          <w:rFonts w:cstheme="minorHAnsi"/>
          <w:szCs w:val="22"/>
        </w:rPr>
        <w:t xml:space="preserve"> to collect the data necessary to address </w:t>
      </w:r>
      <w:r>
        <w:rPr>
          <w:rFonts w:cstheme="minorHAnsi"/>
          <w:szCs w:val="22"/>
        </w:rPr>
        <w:t>its goal</w:t>
      </w:r>
      <w:r w:rsidRPr="00B83265">
        <w:rPr>
          <w:rFonts w:cstheme="minorHAnsi"/>
          <w:szCs w:val="22"/>
        </w:rPr>
        <w:t>.</w:t>
      </w:r>
      <w:r>
        <w:rPr>
          <w:rFonts w:cstheme="minorHAnsi"/>
          <w:szCs w:val="22"/>
        </w:rPr>
        <w:t xml:space="preserve"> </w:t>
      </w:r>
      <w:r w:rsidRPr="00B83265">
        <w:rPr>
          <w:rFonts w:cstheme="minorHAnsi"/>
          <w:szCs w:val="22"/>
        </w:rPr>
        <w:t xml:space="preserve">The study design selected is intended to </w:t>
      </w:r>
      <w:r>
        <w:rPr>
          <w:rFonts w:cstheme="minorHAnsi"/>
          <w:szCs w:val="22"/>
        </w:rPr>
        <w:t xml:space="preserve">balance the breadth achieved by reviewing extant data from all states and conducting telephone interviews with approximately 25 states, with the </w:t>
      </w:r>
      <w:r w:rsidRPr="001A4CD6">
        <w:rPr>
          <w:rFonts w:cstheme="minorHAnsi"/>
          <w:szCs w:val="22"/>
        </w:rPr>
        <w:t>depth</w:t>
      </w:r>
      <w:r>
        <w:rPr>
          <w:rFonts w:cstheme="minorHAnsi"/>
          <w:szCs w:val="22"/>
        </w:rPr>
        <w:t xml:space="preserve"> achieved by collecting detailed information in up to eight sites.</w:t>
      </w:r>
      <w:r w:rsidR="00CF55DF">
        <w:rPr>
          <w:rFonts w:cstheme="minorHAnsi"/>
          <w:szCs w:val="22"/>
        </w:rPr>
        <w:t xml:space="preserve"> </w:t>
      </w:r>
      <w:r>
        <w:rPr>
          <w:rFonts w:cstheme="minorHAnsi"/>
          <w:szCs w:val="22"/>
        </w:rPr>
        <w:t>Qualitative methods were selected to best capture decision-making, contextual factors, and respondents’ assessment implementation with respect to screening and connections to specialized services.</w:t>
      </w:r>
      <w:r w:rsidR="00CF55DF">
        <w:rPr>
          <w:rFonts w:cstheme="minorHAnsi"/>
          <w:szCs w:val="22"/>
        </w:rPr>
        <w:t xml:space="preserve"> </w:t>
      </w:r>
    </w:p>
    <w:p w:rsidR="002D4733" w:rsidP="00CF55DF" w:rsidRDefault="002D4733" w14:paraId="13D1CB05" w14:textId="00B42A6B">
      <w:pPr>
        <w:pStyle w:val="BodyText"/>
        <w:rPr>
          <w:rFonts w:cstheme="minorHAnsi"/>
          <w:szCs w:val="22"/>
        </w:rPr>
      </w:pPr>
      <w:r>
        <w:rPr>
          <w:rFonts w:cstheme="minorHAnsi"/>
          <w:szCs w:val="22"/>
        </w:rPr>
        <w:t xml:space="preserve">This study is intended to document and describe current practice and experiences of selected sites </w:t>
      </w:r>
      <w:proofErr w:type="gramStart"/>
      <w:r>
        <w:rPr>
          <w:rFonts w:cstheme="minorHAnsi"/>
          <w:szCs w:val="22"/>
        </w:rPr>
        <w:t>in order to</w:t>
      </w:r>
      <w:proofErr w:type="gramEnd"/>
      <w:r>
        <w:rPr>
          <w:rFonts w:cstheme="minorHAnsi"/>
          <w:szCs w:val="22"/>
        </w:rPr>
        <w:t xml:space="preserve"> provide a resource for other child welfare agencies developing and implementing</w:t>
      </w:r>
      <w:r w:rsidRPr="005C52DB">
        <w:rPr>
          <w:rFonts w:cstheme="minorHAnsi"/>
          <w:szCs w:val="22"/>
        </w:rPr>
        <w:t xml:space="preserve"> </w:t>
      </w:r>
      <w:r>
        <w:rPr>
          <w:rFonts w:cstheme="minorHAnsi"/>
          <w:szCs w:val="22"/>
        </w:rPr>
        <w:t>human trafficking screening and specialized services protocols.</w:t>
      </w:r>
      <w:r w:rsidR="00CF55DF">
        <w:rPr>
          <w:rFonts w:cstheme="minorHAnsi"/>
          <w:szCs w:val="22"/>
        </w:rPr>
        <w:t xml:space="preserve"> </w:t>
      </w:r>
      <w:r>
        <w:rPr>
          <w:rFonts w:cstheme="minorHAnsi"/>
          <w:szCs w:val="22"/>
        </w:rPr>
        <w:t>Resulting d</w:t>
      </w:r>
      <w:r w:rsidRPr="00B83265">
        <w:rPr>
          <w:rFonts w:cstheme="minorHAnsi"/>
          <w:szCs w:val="22"/>
        </w:rPr>
        <w:t>ata is not intended to be representative</w:t>
      </w:r>
      <w:r>
        <w:rPr>
          <w:rFonts w:cstheme="minorHAnsi"/>
          <w:szCs w:val="22"/>
        </w:rPr>
        <w:t xml:space="preserve">. The study </w:t>
      </w:r>
      <w:r w:rsidRPr="00B83265">
        <w:rPr>
          <w:rFonts w:cstheme="minorHAnsi"/>
          <w:szCs w:val="22"/>
        </w:rPr>
        <w:t>does not include impact evaluation</w:t>
      </w:r>
      <w:r>
        <w:rPr>
          <w:rFonts w:cstheme="minorHAnsi"/>
          <w:szCs w:val="22"/>
        </w:rPr>
        <w:t xml:space="preserve"> of the identified practices</w:t>
      </w:r>
      <w:r w:rsidRPr="00B83265">
        <w:rPr>
          <w:rFonts w:cstheme="minorHAnsi"/>
          <w:szCs w:val="22"/>
        </w:rPr>
        <w:t xml:space="preserve"> and should not be used to assess participant outcomes</w:t>
      </w:r>
      <w:r>
        <w:rPr>
          <w:rFonts w:cstheme="minorHAnsi"/>
          <w:szCs w:val="22"/>
        </w:rPr>
        <w:t>.</w:t>
      </w:r>
      <w:r w:rsidR="00CF55DF">
        <w:rPr>
          <w:rFonts w:cstheme="minorHAnsi"/>
          <w:szCs w:val="22"/>
        </w:rPr>
        <w:t xml:space="preserve"> </w:t>
      </w:r>
      <w:r>
        <w:rPr>
          <w:rFonts w:cstheme="minorHAnsi"/>
          <w:szCs w:val="22"/>
        </w:rPr>
        <w:t>These</w:t>
      </w:r>
      <w:r w:rsidRPr="00B83265">
        <w:rPr>
          <w:rFonts w:cstheme="minorHAnsi"/>
          <w:szCs w:val="22"/>
        </w:rPr>
        <w:t xml:space="preserve"> limitation</w:t>
      </w:r>
      <w:r>
        <w:rPr>
          <w:rFonts w:cstheme="minorHAnsi"/>
          <w:szCs w:val="22"/>
        </w:rPr>
        <w:t>s</w:t>
      </w:r>
      <w:r w:rsidRPr="00B83265">
        <w:rPr>
          <w:rFonts w:cstheme="minorHAnsi"/>
          <w:szCs w:val="22"/>
        </w:rPr>
        <w:t xml:space="preserve"> will be included in written products associated with the study.</w:t>
      </w:r>
      <w:r w:rsidR="00CF55DF">
        <w:rPr>
          <w:rFonts w:cstheme="minorHAnsi"/>
          <w:szCs w:val="22"/>
        </w:rPr>
        <w:t xml:space="preserve"> </w:t>
      </w:r>
    </w:p>
    <w:p w:rsidRPr="001A59B6" w:rsidR="002D4733" w:rsidP="00CF55DF" w:rsidRDefault="002D4733" w14:paraId="54D82219" w14:textId="1E3A15E5">
      <w:pPr>
        <w:pStyle w:val="BodyText"/>
        <w:rPr>
          <w:rFonts w:cstheme="minorHAnsi"/>
          <w:b/>
          <w:i/>
          <w:strike/>
          <w:szCs w:val="22"/>
        </w:rPr>
      </w:pPr>
      <w:r w:rsidRPr="001A59B6">
        <w:rPr>
          <w:rFonts w:cstheme="minorHAnsi"/>
          <w:szCs w:val="22"/>
        </w:rPr>
        <w:t xml:space="preserve">As noted in Supporting Statement A, this information is not intended to be used as the principal basis for public policy decisions and is not </w:t>
      </w:r>
      <w:r w:rsidRPr="00CF55DF">
        <w:t>expected</w:t>
      </w:r>
      <w:r w:rsidRPr="001A59B6">
        <w:rPr>
          <w:rFonts w:cstheme="minorHAnsi"/>
          <w:szCs w:val="22"/>
        </w:rPr>
        <w:t xml:space="preserve"> to meet the threshold of influential or highly influential scientific information.</w:t>
      </w:r>
      <w:r w:rsidR="00CF55DF">
        <w:rPr>
          <w:rFonts w:cstheme="minorHAnsi"/>
          <w:szCs w:val="22"/>
        </w:rPr>
        <w:t xml:space="preserve"> </w:t>
      </w:r>
    </w:p>
    <w:p w:rsidRPr="001A59B6" w:rsidR="002D4733" w:rsidP="00CF55DF" w:rsidRDefault="002D4733" w14:paraId="328A39A0" w14:textId="77777777">
      <w:pPr>
        <w:pStyle w:val="Heading1"/>
        <w:rPr>
          <w:rFonts w:eastAsia="Times New Roman"/>
        </w:rPr>
      </w:pPr>
      <w:r w:rsidRPr="001A59B6">
        <w:lastRenderedPageBreak/>
        <w:t>B2.</w:t>
      </w:r>
      <w:r w:rsidRPr="001A59B6">
        <w:tab/>
      </w:r>
      <w:r w:rsidRPr="001A59B6">
        <w:rPr>
          <w:rFonts w:eastAsia="Times New Roman"/>
        </w:rPr>
        <w:t>Methods and Design</w:t>
      </w:r>
    </w:p>
    <w:p w:rsidRPr="001A59B6" w:rsidR="002D4733" w:rsidP="00CF55DF" w:rsidRDefault="002D4733" w14:paraId="7BD17149" w14:textId="77777777">
      <w:pPr>
        <w:pStyle w:val="Heading2"/>
        <w:rPr>
          <w:rFonts w:eastAsia="Times New Roman"/>
        </w:rPr>
      </w:pPr>
      <w:r w:rsidRPr="001A59B6">
        <w:rPr>
          <w:rFonts w:eastAsia="Times New Roman"/>
        </w:rPr>
        <w:t xml:space="preserve">Target Population  </w:t>
      </w:r>
    </w:p>
    <w:p w:rsidR="002D4733" w:rsidP="00CF55DF" w:rsidRDefault="002D4733" w14:paraId="2CF3E645" w14:textId="12B3E293">
      <w:pPr>
        <w:pStyle w:val="BodyText"/>
        <w:rPr>
          <w:rFonts w:cstheme="minorHAnsi"/>
          <w:color w:val="000000"/>
        </w:rPr>
      </w:pPr>
      <w:r>
        <w:rPr>
          <w:rFonts w:cstheme="minorHAnsi"/>
          <w:color w:val="000000"/>
        </w:rPr>
        <w:t>The IAHT study will be a one-time qualitative study of state and local child welfare human trafficking leaders, casework supervisors, and case managers.</w:t>
      </w:r>
      <w:r w:rsidR="00CF55DF">
        <w:rPr>
          <w:rFonts w:cstheme="minorHAnsi"/>
          <w:color w:val="000000"/>
        </w:rPr>
        <w:t xml:space="preserve"> </w:t>
      </w:r>
      <w:r>
        <w:rPr>
          <w:rFonts w:cstheme="minorHAnsi"/>
          <w:color w:val="000000"/>
        </w:rPr>
        <w:t xml:space="preserve">We plan to collect data from state agency personnel in 25 states and local agency </w:t>
      </w:r>
      <w:r w:rsidRPr="00CF55DF">
        <w:t>personnel</w:t>
      </w:r>
      <w:r>
        <w:rPr>
          <w:rFonts w:cstheme="minorHAnsi"/>
          <w:color w:val="000000"/>
        </w:rPr>
        <w:t xml:space="preserve"> in up to eight states.</w:t>
      </w:r>
      <w:r w:rsidR="00CF55DF">
        <w:rPr>
          <w:rFonts w:cstheme="minorHAnsi"/>
          <w:color w:val="000000"/>
        </w:rPr>
        <w:t xml:space="preserve"> </w:t>
      </w:r>
    </w:p>
    <w:p w:rsidRPr="001325B1" w:rsidR="002D4733" w:rsidP="00CF55DF" w:rsidRDefault="002D4733" w14:paraId="59ADA017" w14:textId="3C5716AF">
      <w:pPr>
        <w:pStyle w:val="Heading3"/>
        <w:rPr>
          <w:rFonts w:eastAsia="Times New Roman"/>
        </w:rPr>
      </w:pPr>
      <w:r w:rsidRPr="001325B1">
        <w:rPr>
          <w:rFonts w:eastAsia="Times New Roman"/>
        </w:rPr>
        <w:t>Telephone interviews</w:t>
      </w:r>
    </w:p>
    <w:p w:rsidRPr="001325B1" w:rsidR="002D4733" w:rsidP="00CF55DF" w:rsidRDefault="002D4733" w14:paraId="74E37C87" w14:textId="77777777">
      <w:pPr>
        <w:pStyle w:val="BodyText"/>
        <w:rPr>
          <w:rFonts w:cstheme="minorHAnsi"/>
          <w:color w:val="000000"/>
        </w:rPr>
      </w:pPr>
      <w:r w:rsidRPr="001325B1">
        <w:rPr>
          <w:rFonts w:cstheme="minorHAnsi"/>
          <w:color w:val="000000"/>
        </w:rPr>
        <w:t>For each of the 25 state</w:t>
      </w:r>
      <w:r>
        <w:rPr>
          <w:rFonts w:cstheme="minorHAnsi"/>
          <w:color w:val="000000"/>
        </w:rPr>
        <w:t xml:space="preserve"> child welfare agencies</w:t>
      </w:r>
      <w:r w:rsidRPr="001325B1">
        <w:rPr>
          <w:rFonts w:cstheme="minorHAnsi"/>
          <w:color w:val="000000"/>
        </w:rPr>
        <w:t xml:space="preserve"> selected for the telephone interview, we will collect information from the identified state </w:t>
      </w:r>
      <w:r w:rsidRPr="00CF55DF">
        <w:t>human</w:t>
      </w:r>
      <w:r w:rsidRPr="001325B1">
        <w:rPr>
          <w:rFonts w:cstheme="minorHAnsi"/>
          <w:color w:val="000000"/>
        </w:rPr>
        <w:t xml:space="preserve"> trafficking coordinator or other staff member with a leadership role in the state child welfare response to human trafficking. </w:t>
      </w:r>
    </w:p>
    <w:p w:rsidRPr="001325B1" w:rsidR="002D4733" w:rsidP="00CF55DF" w:rsidRDefault="002D4733" w14:paraId="1E89964C" w14:textId="740E0679">
      <w:pPr>
        <w:pStyle w:val="Heading3"/>
        <w:rPr>
          <w:rFonts w:eastAsia="Times New Roman"/>
        </w:rPr>
      </w:pPr>
      <w:r w:rsidRPr="001325B1">
        <w:rPr>
          <w:rFonts w:eastAsia="Times New Roman"/>
        </w:rPr>
        <w:t>Case stud</w:t>
      </w:r>
      <w:r>
        <w:rPr>
          <w:rFonts w:eastAsia="Times New Roman"/>
        </w:rPr>
        <w:t>ies</w:t>
      </w:r>
    </w:p>
    <w:p w:rsidR="002D4733" w:rsidP="00CF55DF" w:rsidRDefault="002D4733" w14:paraId="1F57B4C8" w14:textId="77777777">
      <w:pPr>
        <w:pStyle w:val="BodyText"/>
        <w:rPr>
          <w:rFonts w:cstheme="minorHAnsi"/>
          <w:color w:val="000000"/>
        </w:rPr>
      </w:pPr>
      <w:r>
        <w:t xml:space="preserve">For each of the up to eight selected case study sites (local child welfare agencies or offices), we will collect information from specific agency staff members: a local human trafficking coordinator; caseworker supervisors; and caseworkers who are knowledgeable about specific children and youth. </w:t>
      </w:r>
    </w:p>
    <w:p w:rsidR="002D4733" w:rsidP="00CF55DF" w:rsidRDefault="002D4733" w14:paraId="7A6CD0E5" w14:textId="77777777">
      <w:pPr>
        <w:pStyle w:val="Heading2"/>
        <w:rPr>
          <w:rFonts w:eastAsia="Times New Roman"/>
        </w:rPr>
      </w:pPr>
      <w:r w:rsidRPr="001A59B6">
        <w:rPr>
          <w:rFonts w:eastAsia="Times New Roman"/>
        </w:rPr>
        <w:t>Sampling and Site Selection</w:t>
      </w:r>
    </w:p>
    <w:p w:rsidR="002D4733" w:rsidP="00CF55DF" w:rsidRDefault="002D4733" w14:paraId="2554D3C0" w14:textId="77777777">
      <w:pPr>
        <w:pStyle w:val="Heading3"/>
        <w:rPr>
          <w:rFonts w:eastAsia="Times New Roman"/>
        </w:rPr>
      </w:pPr>
      <w:r>
        <w:rPr>
          <w:rFonts w:eastAsia="Times New Roman"/>
        </w:rPr>
        <w:t>Telephone interviews</w:t>
      </w:r>
    </w:p>
    <w:p w:rsidR="002D4733" w:rsidP="000946B0" w:rsidRDefault="002D4733" w14:paraId="7EAAF529" w14:textId="6D16D28E">
      <w:pPr>
        <w:pStyle w:val="BodyText"/>
        <w:rPr>
          <w:rFonts w:cstheme="minorHAnsi"/>
          <w:iCs/>
          <w:color w:val="000000"/>
        </w:rPr>
      </w:pPr>
      <w:r w:rsidRPr="000946B0">
        <w:rPr>
          <w:rFonts w:cstheme="minorHAnsi"/>
          <w:b/>
          <w:bCs/>
          <w:iCs/>
          <w:color w:val="000000"/>
        </w:rPr>
        <w:t xml:space="preserve">State child welfare agencies selection. </w:t>
      </w:r>
      <w:r w:rsidRPr="000946B0">
        <w:rPr>
          <w:rFonts w:cstheme="minorHAnsi"/>
          <w:iCs/>
          <w:color w:val="000000"/>
        </w:rPr>
        <w:t>We will purposively select</w:t>
      </w:r>
      <w:r w:rsidRPr="00D3254B">
        <w:rPr>
          <w:rFonts w:cstheme="minorHAnsi"/>
          <w:iCs/>
          <w:color w:val="000000"/>
        </w:rPr>
        <w:t xml:space="preserve"> approximately 25 state child welfare agencies</w:t>
      </w:r>
      <w:r>
        <w:rPr>
          <w:rFonts w:cstheme="minorHAnsi"/>
          <w:iCs/>
          <w:color w:val="000000"/>
        </w:rPr>
        <w:t xml:space="preserve"> for telephone interviews. Selection will</w:t>
      </w:r>
      <w:r w:rsidRPr="00D3254B">
        <w:rPr>
          <w:rFonts w:cstheme="minorHAnsi"/>
          <w:iCs/>
          <w:color w:val="000000"/>
        </w:rPr>
        <w:t xml:space="preserve"> </w:t>
      </w:r>
      <w:r>
        <w:rPr>
          <w:rFonts w:cstheme="minorHAnsi"/>
          <w:iCs/>
          <w:color w:val="000000"/>
        </w:rPr>
        <w:t xml:space="preserve">be </w:t>
      </w:r>
      <w:r w:rsidRPr="00D3254B">
        <w:rPr>
          <w:rFonts w:cstheme="minorHAnsi"/>
          <w:iCs/>
          <w:color w:val="000000"/>
        </w:rPr>
        <w:t xml:space="preserve">based on information compiled during </w:t>
      </w:r>
      <w:r>
        <w:rPr>
          <w:rFonts w:cstheme="minorHAnsi"/>
          <w:iCs/>
          <w:color w:val="000000"/>
        </w:rPr>
        <w:t xml:space="preserve">earlier reviews of state child welfare practice, updated with </w:t>
      </w:r>
      <w:r>
        <w:t xml:space="preserve">targeted searches of FY 2019 </w:t>
      </w:r>
      <w:r w:rsidRPr="00BE6677">
        <w:t>Annual Progress and Services Reports</w:t>
      </w:r>
      <w:r>
        <w:t xml:space="preserve"> and state child welfare agency websites. </w:t>
      </w:r>
      <w:r w:rsidRPr="00D3254B">
        <w:rPr>
          <w:rFonts w:cstheme="minorHAnsi"/>
          <w:iCs/>
          <w:color w:val="000000"/>
        </w:rPr>
        <w:t xml:space="preserve">Criteria </w:t>
      </w:r>
      <w:r>
        <w:rPr>
          <w:rFonts w:cstheme="minorHAnsi"/>
          <w:iCs/>
          <w:color w:val="000000"/>
        </w:rPr>
        <w:t xml:space="preserve">for selection </w:t>
      </w:r>
      <w:r w:rsidRPr="00D3254B">
        <w:rPr>
          <w:rFonts w:cstheme="minorHAnsi"/>
          <w:iCs/>
          <w:color w:val="000000"/>
        </w:rPr>
        <w:t xml:space="preserve">will include diverse and well-developed screening protocols, approaches to screening, implementation of specialized services and potentially geographic location as well. </w:t>
      </w:r>
    </w:p>
    <w:p w:rsidRPr="00BE6677" w:rsidR="002D4733" w:rsidP="00CF55DF" w:rsidRDefault="002D4733" w14:paraId="2DB0099D" w14:textId="2EC84119">
      <w:pPr>
        <w:pStyle w:val="BodyText"/>
        <w:rPr>
          <w:rFonts w:cstheme="minorHAnsi"/>
          <w:iCs/>
          <w:color w:val="000000"/>
        </w:rPr>
      </w:pPr>
      <w:r w:rsidRPr="000946B0">
        <w:rPr>
          <w:rFonts w:cstheme="minorHAnsi"/>
          <w:b/>
          <w:color w:val="000000"/>
        </w:rPr>
        <w:t xml:space="preserve">State agency </w:t>
      </w:r>
      <w:r w:rsidRPr="00E015A9">
        <w:rPr>
          <w:rFonts w:cstheme="minorHAnsi"/>
          <w:b/>
          <w:color w:val="000000"/>
        </w:rPr>
        <w:t xml:space="preserve">respondent </w:t>
      </w:r>
      <w:r w:rsidRPr="00E015A9" w:rsidR="00B0059C">
        <w:rPr>
          <w:rFonts w:cstheme="minorHAnsi"/>
          <w:b/>
          <w:color w:val="000000"/>
        </w:rPr>
        <w:t>selection</w:t>
      </w:r>
      <w:r w:rsidRPr="00E015A9">
        <w:rPr>
          <w:rFonts w:cstheme="minorHAnsi"/>
          <w:b/>
          <w:color w:val="000000"/>
        </w:rPr>
        <w:t xml:space="preserve">. </w:t>
      </w:r>
      <w:r w:rsidRPr="00E015A9">
        <w:rPr>
          <w:rFonts w:cstheme="minorHAnsi"/>
          <w:bCs/>
          <w:color w:val="000000"/>
        </w:rPr>
        <w:t>State agency respondents will be child welfare human trafficking coordinators or leaders filling that role</w:t>
      </w:r>
      <w:r w:rsidRPr="00E015A9" w:rsidR="00627568">
        <w:rPr>
          <w:rFonts w:cstheme="minorHAnsi"/>
          <w:bCs/>
          <w:color w:val="000000"/>
        </w:rPr>
        <w:t>.</w:t>
      </w:r>
      <w:r w:rsidRPr="00E015A9">
        <w:rPr>
          <w:rFonts w:cstheme="minorHAnsi"/>
          <w:bCs/>
          <w:color w:val="000000"/>
        </w:rPr>
        <w:t xml:space="preserve"> The study team will identify individuals based on information in the state’s Annual Progress and Service</w:t>
      </w:r>
      <w:r>
        <w:rPr>
          <w:rFonts w:cstheme="minorHAnsi"/>
          <w:bCs/>
          <w:color w:val="000000"/>
        </w:rPr>
        <w:t xml:space="preserve"> Report (APSR), or targeted queries to the person submitting the APSR. </w:t>
      </w:r>
      <w:r>
        <w:t>Because participants will be purposively selected, they will not be representative of the population of child welfare human trafficking leaders.</w:t>
      </w:r>
      <w:r w:rsidR="00CF55DF">
        <w:t xml:space="preserve"> </w:t>
      </w:r>
    </w:p>
    <w:p w:rsidRPr="000946B0" w:rsidR="002D4733" w:rsidP="00CF55DF" w:rsidRDefault="002D4733" w14:paraId="65F5286C" w14:textId="77777777">
      <w:pPr>
        <w:pStyle w:val="Heading3"/>
        <w:rPr>
          <w:rFonts w:eastAsia="Times New Roman"/>
        </w:rPr>
      </w:pPr>
      <w:r w:rsidRPr="000946B0">
        <w:rPr>
          <w:rFonts w:eastAsia="Times New Roman"/>
        </w:rPr>
        <w:t>Case studies</w:t>
      </w:r>
    </w:p>
    <w:p w:rsidR="002D4733" w:rsidP="00CF55DF" w:rsidRDefault="002D4733" w14:paraId="2ACD96DB" w14:textId="0288DC0F">
      <w:pPr>
        <w:pStyle w:val="BodyText"/>
        <w:rPr>
          <w:rFonts w:cstheme="minorHAnsi"/>
          <w:iCs/>
          <w:color w:val="000000"/>
        </w:rPr>
      </w:pPr>
      <w:r w:rsidRPr="000946B0">
        <w:rPr>
          <w:rFonts w:cstheme="minorHAnsi"/>
          <w:b/>
          <w:bCs/>
          <w:iCs/>
          <w:color w:val="000000"/>
        </w:rPr>
        <w:t xml:space="preserve">Case study site selection. </w:t>
      </w:r>
      <w:bookmarkStart w:name="_Hlk35328461" w:id="11"/>
      <w:r>
        <w:rPr>
          <w:rFonts w:cstheme="minorHAnsi"/>
          <w:iCs/>
          <w:color w:val="000000"/>
        </w:rPr>
        <w:t xml:space="preserve">We will select </w:t>
      </w:r>
      <w:r w:rsidR="00903C12">
        <w:rPr>
          <w:rFonts w:cstheme="minorHAnsi"/>
          <w:iCs/>
          <w:color w:val="000000"/>
        </w:rPr>
        <w:t xml:space="preserve">up to </w:t>
      </w:r>
      <w:r>
        <w:rPr>
          <w:rFonts w:cstheme="minorHAnsi"/>
          <w:iCs/>
          <w:color w:val="000000"/>
        </w:rPr>
        <w:t>eight</w:t>
      </w:r>
      <w:r w:rsidRPr="00BE6677">
        <w:rPr>
          <w:rFonts w:cstheme="minorHAnsi"/>
          <w:iCs/>
          <w:color w:val="000000"/>
        </w:rPr>
        <w:t xml:space="preserve"> sites (local </w:t>
      </w:r>
      <w:r>
        <w:rPr>
          <w:rFonts w:cstheme="minorHAnsi"/>
          <w:iCs/>
          <w:color w:val="000000"/>
        </w:rPr>
        <w:t xml:space="preserve">child welfare </w:t>
      </w:r>
      <w:r w:rsidRPr="00BE6677">
        <w:rPr>
          <w:rFonts w:cstheme="minorHAnsi"/>
          <w:iCs/>
          <w:color w:val="000000"/>
        </w:rPr>
        <w:t xml:space="preserve">agencies or offices) and 2 alternate sites </w:t>
      </w:r>
      <w:r>
        <w:rPr>
          <w:rFonts w:cstheme="minorHAnsi"/>
          <w:iCs/>
          <w:color w:val="000000"/>
        </w:rPr>
        <w:t xml:space="preserve">will be selected </w:t>
      </w:r>
      <w:r w:rsidRPr="00BE6677">
        <w:rPr>
          <w:rFonts w:cstheme="minorHAnsi"/>
          <w:iCs/>
          <w:color w:val="000000"/>
        </w:rPr>
        <w:t>for case studies</w:t>
      </w:r>
      <w:r>
        <w:rPr>
          <w:rFonts w:cstheme="minorHAnsi"/>
          <w:iCs/>
          <w:color w:val="000000"/>
        </w:rPr>
        <w:t xml:space="preserve"> based on information collected in the state agency telephone interviews. </w:t>
      </w:r>
      <w:bookmarkEnd w:id="11"/>
      <w:r>
        <w:rPr>
          <w:rFonts w:cstheme="minorHAnsi"/>
          <w:iCs/>
          <w:color w:val="000000"/>
        </w:rPr>
        <w:t>Criteria for selection will include</w:t>
      </w:r>
      <w:r w:rsidRPr="00BE6677">
        <w:rPr>
          <w:rFonts w:cstheme="minorHAnsi"/>
          <w:iCs/>
          <w:color w:val="000000"/>
        </w:rPr>
        <w:t xml:space="preserve"> strong and diverse approaches, substantial numbers of identified and at-risk children</w:t>
      </w:r>
      <w:r>
        <w:rPr>
          <w:rFonts w:cstheme="minorHAnsi"/>
          <w:iCs/>
          <w:color w:val="000000"/>
        </w:rPr>
        <w:t xml:space="preserve"> </w:t>
      </w:r>
      <w:r w:rsidRPr="00CF55DF">
        <w:t>and</w:t>
      </w:r>
      <w:r>
        <w:rPr>
          <w:rFonts w:cstheme="minorHAnsi"/>
          <w:iCs/>
          <w:color w:val="000000"/>
        </w:rPr>
        <w:t xml:space="preserve"> youth</w:t>
      </w:r>
      <w:r w:rsidRPr="00BE6677">
        <w:rPr>
          <w:rFonts w:cstheme="minorHAnsi"/>
          <w:iCs/>
          <w:color w:val="000000"/>
        </w:rPr>
        <w:t xml:space="preserve">, and existing service responses after identification of trafficking or risk of trafficking. </w:t>
      </w:r>
      <w:r w:rsidR="00AB50E5">
        <w:rPr>
          <w:rFonts w:cstheme="minorHAnsi"/>
          <w:iCs/>
          <w:color w:val="000000"/>
        </w:rPr>
        <w:t xml:space="preserve">Criteria may also include </w:t>
      </w:r>
      <w:r w:rsidRPr="00D3254B" w:rsidR="00AB50E5">
        <w:rPr>
          <w:rFonts w:cstheme="minorHAnsi"/>
          <w:iCs/>
          <w:color w:val="000000"/>
        </w:rPr>
        <w:t>geographic location</w:t>
      </w:r>
      <w:r w:rsidR="00AB50E5">
        <w:rPr>
          <w:rFonts w:cstheme="minorHAnsi"/>
          <w:iCs/>
          <w:color w:val="000000"/>
        </w:rPr>
        <w:t xml:space="preserve">, size, and county or state level administration.  </w:t>
      </w:r>
      <w:r w:rsidRPr="00D3254B" w:rsidR="00AB50E5">
        <w:rPr>
          <w:rFonts w:cstheme="minorHAnsi"/>
          <w:iCs/>
          <w:color w:val="000000"/>
        </w:rPr>
        <w:t xml:space="preserve"> </w:t>
      </w:r>
    </w:p>
    <w:p w:rsidRPr="001A59B6" w:rsidR="002D4733" w:rsidP="00CF55DF" w:rsidRDefault="002D4733" w14:paraId="0FDA3C92" w14:textId="30A6E8F6">
      <w:pPr>
        <w:pStyle w:val="BodyText"/>
        <w:rPr>
          <w:rFonts w:cstheme="minorHAnsi"/>
          <w:i/>
          <w:color w:val="000000"/>
        </w:rPr>
      </w:pPr>
      <w:r w:rsidRPr="000946B0">
        <w:rPr>
          <w:rFonts w:cstheme="minorHAnsi"/>
          <w:b/>
          <w:color w:val="000000"/>
        </w:rPr>
        <w:t xml:space="preserve">Case study </w:t>
      </w:r>
      <w:r w:rsidRPr="00E015A9">
        <w:rPr>
          <w:rFonts w:cstheme="minorHAnsi"/>
          <w:b/>
          <w:color w:val="000000"/>
        </w:rPr>
        <w:t xml:space="preserve">respondent </w:t>
      </w:r>
      <w:r w:rsidRPr="00E015A9" w:rsidR="00B0059C">
        <w:rPr>
          <w:rFonts w:cstheme="minorHAnsi"/>
          <w:b/>
          <w:color w:val="000000"/>
        </w:rPr>
        <w:t>selection</w:t>
      </w:r>
      <w:r w:rsidRPr="00E015A9">
        <w:rPr>
          <w:rFonts w:cstheme="minorHAnsi"/>
          <w:b/>
          <w:color w:val="000000"/>
        </w:rPr>
        <w:t>.</w:t>
      </w:r>
      <w:r w:rsidRPr="000946B0">
        <w:rPr>
          <w:rFonts w:cstheme="minorHAnsi"/>
          <w:b/>
          <w:color w:val="000000"/>
        </w:rPr>
        <w:t xml:space="preserve"> </w:t>
      </w:r>
      <w:r>
        <w:t>The study team will ask state child welfare leaders to make initial contact with local child welfare directors in agencies identified for participation.</w:t>
      </w:r>
      <w:r w:rsidR="00CF55DF">
        <w:t xml:space="preserve"> </w:t>
      </w:r>
      <w:r>
        <w:t>The study team will contact the local director to address any questions, confirm local participation, and identify potential informants within the agency. Because participants will be purposively selected, they will not be representative of the population of all child welfare staff.</w:t>
      </w:r>
    </w:p>
    <w:p w:rsidRPr="001A59B6" w:rsidR="002D4733" w:rsidP="000946B0" w:rsidRDefault="002D4733" w14:paraId="2D0AD683" w14:textId="77777777">
      <w:pPr>
        <w:pStyle w:val="Heading1"/>
        <w:rPr>
          <w:rFonts w:eastAsia="Times New Roman"/>
        </w:rPr>
      </w:pPr>
      <w:r w:rsidRPr="001A59B6">
        <w:rPr>
          <w:rFonts w:eastAsia="Times New Roman"/>
        </w:rPr>
        <w:lastRenderedPageBreak/>
        <w:t>B3.</w:t>
      </w:r>
      <w:r w:rsidRPr="001A59B6">
        <w:rPr>
          <w:rFonts w:eastAsia="Times New Roman"/>
        </w:rPr>
        <w:tab/>
        <w:t>Design of Data Collection Instruments</w:t>
      </w:r>
    </w:p>
    <w:p w:rsidRPr="001A59B6" w:rsidR="002D4733" w:rsidP="000946B0" w:rsidRDefault="002D4733" w14:paraId="13D4244D" w14:textId="77777777">
      <w:pPr>
        <w:keepNext/>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2D4733" w:rsidP="00CF55DF" w:rsidRDefault="002D4733" w14:paraId="4C81671A" w14:textId="3C50064D">
      <w:pPr>
        <w:pStyle w:val="BodyText"/>
        <w:rPr>
          <w:rFonts w:ascii="Calibri" w:hAnsi="Calibri" w:cs="Calibri"/>
        </w:rPr>
      </w:pPr>
      <w:r>
        <w:rPr>
          <w:rFonts w:ascii="Calibri" w:hAnsi="Calibri" w:cs="Calibri"/>
          <w:bCs/>
          <w:iCs/>
        </w:rPr>
        <w:t>The data collection instruments were developed to address study research questions using semi-structured interviews to balance consistent data collection with opportunities to pursue topics of relevance to agency practice or participants’ roles.</w:t>
      </w:r>
      <w:r w:rsidR="00CF55DF">
        <w:rPr>
          <w:rFonts w:ascii="Calibri" w:hAnsi="Calibri" w:cs="Calibri"/>
          <w:bCs/>
          <w:iCs/>
        </w:rPr>
        <w:t xml:space="preserve"> </w:t>
      </w:r>
      <w:r>
        <w:rPr>
          <w:rFonts w:ascii="Calibri" w:hAnsi="Calibri" w:cs="Calibri"/>
          <w:bCs/>
          <w:iCs/>
        </w:rPr>
        <w:t xml:space="preserve">Interview guides </w:t>
      </w:r>
      <w:r w:rsidRPr="0092765C">
        <w:rPr>
          <w:rFonts w:ascii="Calibri" w:hAnsi="Calibri" w:cs="Calibri"/>
          <w:bCs/>
          <w:iCs/>
        </w:rPr>
        <w:t xml:space="preserve">are structured to streamline data collection wherever possible by </w:t>
      </w:r>
      <w:r w:rsidRPr="00CF55DF">
        <w:t>referencing</w:t>
      </w:r>
      <w:r>
        <w:rPr>
          <w:rFonts w:ascii="Calibri" w:hAnsi="Calibri" w:cs="Calibri"/>
          <w:bCs/>
          <w:iCs/>
        </w:rPr>
        <w:t xml:space="preserve"> </w:t>
      </w:r>
      <w:r w:rsidRPr="0092765C">
        <w:rPr>
          <w:rFonts w:ascii="Calibri" w:hAnsi="Calibri" w:cs="Calibri"/>
          <w:bCs/>
          <w:iCs/>
        </w:rPr>
        <w:t>information</w:t>
      </w:r>
      <w:r>
        <w:rPr>
          <w:rFonts w:ascii="Calibri" w:hAnsi="Calibri" w:cs="Calibri"/>
          <w:bCs/>
          <w:iCs/>
        </w:rPr>
        <w:t xml:space="preserve"> from extant data and previous interviews within each state and local site.</w:t>
      </w:r>
      <w:r w:rsidR="00CF55DF">
        <w:rPr>
          <w:rFonts w:ascii="Calibri" w:hAnsi="Calibri" w:cs="Calibri"/>
          <w:bCs/>
          <w:iCs/>
        </w:rPr>
        <w:t xml:space="preserve"> </w:t>
      </w:r>
      <w:r>
        <w:rPr>
          <w:rFonts w:ascii="Calibri" w:hAnsi="Calibri" w:cs="Calibri"/>
          <w:bCs/>
          <w:iCs/>
        </w:rPr>
        <w:t xml:space="preserve">The interviewer will summarize this information and </w:t>
      </w:r>
      <w:r w:rsidRPr="0092765C">
        <w:rPr>
          <w:rFonts w:ascii="Calibri" w:hAnsi="Calibri" w:cs="Calibri"/>
          <w:bCs/>
          <w:iCs/>
        </w:rPr>
        <w:t xml:space="preserve">request that participants </w:t>
      </w:r>
      <w:r>
        <w:rPr>
          <w:rFonts w:ascii="Calibri" w:hAnsi="Calibri" w:cs="Calibri"/>
          <w:bCs/>
          <w:iCs/>
        </w:rPr>
        <w:t>update or clarif</w:t>
      </w:r>
      <w:r w:rsidR="00EA741B">
        <w:rPr>
          <w:rFonts w:ascii="Calibri" w:hAnsi="Calibri" w:cs="Calibri"/>
          <w:bCs/>
          <w:iCs/>
        </w:rPr>
        <w:t>y</w:t>
      </w:r>
      <w:r>
        <w:rPr>
          <w:rFonts w:ascii="Calibri" w:hAnsi="Calibri" w:cs="Calibri"/>
          <w:bCs/>
          <w:iCs/>
        </w:rPr>
        <w:t xml:space="preserve"> if needed. </w:t>
      </w:r>
      <w:r w:rsidRPr="0092765C">
        <w:rPr>
          <w:rFonts w:ascii="Calibri" w:hAnsi="Calibri" w:cs="Calibri"/>
          <w:b/>
          <w:i/>
        </w:rPr>
        <w:t>Table 2</w:t>
      </w:r>
      <w:r w:rsidRPr="0092765C">
        <w:rPr>
          <w:rFonts w:ascii="Calibri" w:hAnsi="Calibri" w:cs="Calibri"/>
        </w:rPr>
        <w:t xml:space="preserve"> in Supporting Statement A presents specific topics and data sources for each of the study’s focus areas.</w:t>
      </w:r>
      <w:r w:rsidR="00CF55DF">
        <w:rPr>
          <w:rFonts w:ascii="Calibri" w:hAnsi="Calibri" w:cs="Calibri"/>
        </w:rPr>
        <w:t xml:space="preserve"> </w:t>
      </w:r>
      <w:r w:rsidRPr="0092765C">
        <w:rPr>
          <w:rFonts w:ascii="Calibri" w:hAnsi="Calibri" w:cs="Calibri"/>
          <w:b/>
          <w:i/>
        </w:rPr>
        <w:t>Instruments 1</w:t>
      </w:r>
      <w:r w:rsidR="00891B97">
        <w:rPr>
          <w:rFonts w:ascii="Calibri" w:hAnsi="Calibri" w:cs="Calibri"/>
          <w:b/>
          <w:i/>
        </w:rPr>
        <w:t>–</w:t>
      </w:r>
      <w:r w:rsidRPr="0092765C">
        <w:rPr>
          <w:rFonts w:ascii="Calibri" w:hAnsi="Calibri" w:cs="Calibri"/>
          <w:b/>
          <w:i/>
        </w:rPr>
        <w:t xml:space="preserve">4 </w:t>
      </w:r>
      <w:r w:rsidRPr="0092765C">
        <w:rPr>
          <w:rFonts w:ascii="Calibri" w:hAnsi="Calibri" w:cs="Calibri"/>
        </w:rPr>
        <w:t xml:space="preserve">are interview guides for state human trafficking leaders, local </w:t>
      </w:r>
      <w:r w:rsidRPr="00CF55DF">
        <w:t>human</w:t>
      </w:r>
      <w:r w:rsidRPr="0092765C">
        <w:rPr>
          <w:rFonts w:ascii="Calibri" w:hAnsi="Calibri" w:cs="Calibri"/>
        </w:rPr>
        <w:t xml:space="preserve"> trafficking leaders, casework supervisors, and case managers.</w:t>
      </w:r>
      <w:r>
        <w:rPr>
          <w:rFonts w:ascii="Calibri" w:hAnsi="Calibri" w:cs="Calibri"/>
        </w:rPr>
        <w:t xml:space="preserve"> </w:t>
      </w:r>
    </w:p>
    <w:p w:rsidRPr="001A59B6" w:rsidR="002D4733" w:rsidP="00CF55DF" w:rsidRDefault="002D4733" w14:paraId="1B5D3514" w14:textId="625E0AE4">
      <w:pPr>
        <w:pStyle w:val="BodyText"/>
        <w:rPr>
          <w:rFonts w:cstheme="minorHAnsi"/>
          <w:color w:val="000000"/>
        </w:rPr>
      </w:pPr>
      <w:r>
        <w:rPr>
          <w:rFonts w:ascii="Calibri" w:hAnsi="Calibri" w:cs="Calibri"/>
          <w:bCs/>
          <w:iCs/>
        </w:rPr>
        <w:t xml:space="preserve">The interview guides were reviewed by subject matter experts (See Section A8 of Supporting Statement A under </w:t>
      </w:r>
      <w:r w:rsidRPr="00773DE2">
        <w:rPr>
          <w:rFonts w:ascii="Calibri" w:hAnsi="Calibri" w:cs="Calibri"/>
          <w:bCs/>
          <w:iCs/>
        </w:rPr>
        <w:t>Consultation with Experts Outside of the Study</w:t>
      </w:r>
      <w:r>
        <w:rPr>
          <w:rFonts w:ascii="Calibri" w:hAnsi="Calibri" w:cs="Calibri"/>
          <w:bCs/>
          <w:iCs/>
        </w:rPr>
        <w:t>).</w:t>
      </w:r>
      <w:r w:rsidR="00CF55DF">
        <w:rPr>
          <w:rFonts w:ascii="Calibri" w:hAnsi="Calibri" w:cs="Calibri"/>
          <w:bCs/>
          <w:iCs/>
        </w:rPr>
        <w:t xml:space="preserve"> </w:t>
      </w:r>
    </w:p>
    <w:p w:rsidRPr="001A59B6" w:rsidR="002D4733" w:rsidP="00CF55DF" w:rsidRDefault="002D4733" w14:paraId="49203439" w14:textId="77777777">
      <w:pPr>
        <w:pStyle w:val="Heading1"/>
        <w:rPr>
          <w:rFonts w:eastAsia="Times New Roman"/>
        </w:rPr>
      </w:pPr>
      <w:r w:rsidRPr="001A59B6">
        <w:rPr>
          <w:rFonts w:eastAsia="Times New Roman"/>
        </w:rPr>
        <w:t xml:space="preserve">B4. </w:t>
      </w:r>
      <w:r w:rsidRPr="001A59B6">
        <w:rPr>
          <w:rFonts w:eastAsia="Times New Roman"/>
        </w:rPr>
        <w:tab/>
        <w:t>Collection of Data and Quality Control</w:t>
      </w:r>
    </w:p>
    <w:p w:rsidR="002D4733" w:rsidP="00CF55DF" w:rsidRDefault="002D4733" w14:paraId="7380586E" w14:textId="3E0F10A1">
      <w:pPr>
        <w:pStyle w:val="BodyText"/>
        <w:rPr>
          <w:rFonts w:cstheme="minorHAnsi"/>
          <w:color w:val="000000"/>
        </w:rPr>
      </w:pPr>
      <w:r>
        <w:rPr>
          <w:rFonts w:cstheme="minorHAnsi"/>
          <w:color w:val="000000"/>
        </w:rPr>
        <w:t>The contractor, RTI International, will collect all data for this o</w:t>
      </w:r>
      <w:r>
        <w:rPr>
          <w:szCs w:val="24"/>
        </w:rPr>
        <w:t xml:space="preserve">ne-time qualitative data collection with state and local human trafficking </w:t>
      </w:r>
      <w:r w:rsidRPr="00CF55DF">
        <w:t>leaders</w:t>
      </w:r>
      <w:r>
        <w:rPr>
          <w:szCs w:val="24"/>
        </w:rPr>
        <w:t>,</w:t>
      </w:r>
      <w:r w:rsidRPr="00773DE2">
        <w:rPr>
          <w:rFonts w:ascii="Calibri" w:hAnsi="Calibri" w:cs="Calibri"/>
        </w:rPr>
        <w:t xml:space="preserve"> </w:t>
      </w:r>
      <w:r>
        <w:rPr>
          <w:rFonts w:ascii="Calibri" w:hAnsi="Calibri" w:cs="Calibri"/>
        </w:rPr>
        <w:t>casework supervisors, and case managers</w:t>
      </w:r>
      <w:r>
        <w:rPr>
          <w:szCs w:val="24"/>
        </w:rPr>
        <w:t xml:space="preserve">. </w:t>
      </w:r>
    </w:p>
    <w:p w:rsidR="002D4733" w:rsidP="00CF55DF" w:rsidRDefault="002D4733" w14:paraId="69E08FC4" w14:textId="39C9D269">
      <w:pPr>
        <w:pStyle w:val="Heading2"/>
      </w:pPr>
      <w:r w:rsidRPr="00CC5161">
        <w:t>Informed Consent Procedures</w:t>
      </w:r>
    </w:p>
    <w:p w:rsidR="002D4733" w:rsidP="000946B0" w:rsidRDefault="002D4733" w14:paraId="66F8310F" w14:textId="0E99C8D6">
      <w:pPr>
        <w:pStyle w:val="BodyText"/>
        <w:rPr>
          <w:rFonts w:ascii="Calibri" w:hAnsi="Calibri" w:cs="Calibri"/>
        </w:rPr>
      </w:pPr>
      <w:r>
        <w:rPr>
          <w:szCs w:val="24"/>
        </w:rPr>
        <w:t>Respondents will receive a copy of the consent language prior to an interview</w:t>
      </w:r>
      <w:r w:rsidRPr="00803C7E">
        <w:rPr>
          <w:szCs w:val="24"/>
        </w:rPr>
        <w:t xml:space="preserve">. </w:t>
      </w:r>
      <w:r>
        <w:rPr>
          <w:szCs w:val="24"/>
        </w:rPr>
        <w:t>The consent script is included in each interview guide (</w:t>
      </w:r>
      <w:r w:rsidRPr="00891B97">
        <w:rPr>
          <w:b/>
          <w:bCs/>
          <w:i/>
          <w:iCs/>
          <w:szCs w:val="24"/>
        </w:rPr>
        <w:t>Instruments 1</w:t>
      </w:r>
      <w:r w:rsidRPr="00891B97" w:rsidR="00891B97">
        <w:rPr>
          <w:rFonts w:ascii="Calibri" w:hAnsi="Calibri" w:cs="Calibri"/>
          <w:b/>
          <w:i/>
          <w:iCs/>
        </w:rPr>
        <w:t>–</w:t>
      </w:r>
      <w:r w:rsidRPr="00891B97">
        <w:rPr>
          <w:b/>
          <w:bCs/>
          <w:i/>
          <w:iCs/>
          <w:szCs w:val="24"/>
        </w:rPr>
        <w:t>4</w:t>
      </w:r>
      <w:r>
        <w:rPr>
          <w:szCs w:val="24"/>
        </w:rPr>
        <w:t>)</w:t>
      </w:r>
      <w:r w:rsidRPr="004A4CE1">
        <w:rPr>
          <w:b/>
          <w:i/>
          <w:iCs/>
          <w:szCs w:val="24"/>
        </w:rPr>
        <w:t>.</w:t>
      </w:r>
      <w:r>
        <w:rPr>
          <w:szCs w:val="24"/>
        </w:rPr>
        <w:t xml:space="preserve"> The interviewer will read the consent script aloud to introduce the respondent to the study, </w:t>
      </w:r>
      <w:r w:rsidRPr="00803C7E">
        <w:rPr>
          <w:szCs w:val="24"/>
        </w:rPr>
        <w:t xml:space="preserve">assure </w:t>
      </w:r>
      <w:r>
        <w:rPr>
          <w:szCs w:val="24"/>
        </w:rPr>
        <w:t>them</w:t>
      </w:r>
      <w:r w:rsidRPr="00803C7E">
        <w:rPr>
          <w:szCs w:val="24"/>
        </w:rPr>
        <w:t xml:space="preserve"> that what they tell </w:t>
      </w:r>
      <w:r>
        <w:rPr>
          <w:szCs w:val="24"/>
        </w:rPr>
        <w:t>the study team</w:t>
      </w:r>
      <w:r w:rsidRPr="00803C7E">
        <w:rPr>
          <w:szCs w:val="24"/>
        </w:rPr>
        <w:t xml:space="preserve"> will be kept </w:t>
      </w:r>
      <w:r>
        <w:rPr>
          <w:szCs w:val="24"/>
        </w:rPr>
        <w:t>private to the extent permitted by law</w:t>
      </w:r>
      <w:r w:rsidRPr="00803C7E">
        <w:rPr>
          <w:szCs w:val="24"/>
        </w:rPr>
        <w:t xml:space="preserve">, and to provide the </w:t>
      </w:r>
      <w:r>
        <w:rPr>
          <w:szCs w:val="24"/>
        </w:rPr>
        <w:t>respondents</w:t>
      </w:r>
      <w:r w:rsidRPr="00803C7E">
        <w:rPr>
          <w:szCs w:val="24"/>
        </w:rPr>
        <w:t xml:space="preserve"> with an understanding of the voluntary nature of participation and their right to refuse to answer any question we ask of them.</w:t>
      </w:r>
      <w:r>
        <w:rPr>
          <w:szCs w:val="24"/>
        </w:rPr>
        <w:t xml:space="preserve"> </w:t>
      </w:r>
    </w:p>
    <w:p w:rsidR="002D4733" w:rsidP="000946B0" w:rsidRDefault="002D4733" w14:paraId="56D5F72F" w14:textId="3CBA602E">
      <w:pPr>
        <w:spacing w:after="60"/>
        <w:rPr>
          <w:rFonts w:ascii="Calibri" w:hAnsi="Calibri" w:cs="Calibri"/>
          <w:i/>
          <w:iCs/>
        </w:rPr>
      </w:pPr>
      <w:r>
        <w:rPr>
          <w:rFonts w:ascii="Calibri" w:hAnsi="Calibri" w:cs="Calibri"/>
          <w:i/>
          <w:iCs/>
        </w:rPr>
        <w:t>Data Collection Procedures</w:t>
      </w:r>
    </w:p>
    <w:p w:rsidR="00802029" w:rsidP="000946B0" w:rsidRDefault="00CC792D" w14:paraId="25972193" w14:textId="329E6D71">
      <w:pPr>
        <w:pStyle w:val="BodyText"/>
        <w:rPr>
          <w:rFonts w:cstheme="minorHAnsi"/>
          <w:iCs/>
          <w:color w:val="000000"/>
        </w:rPr>
      </w:pPr>
      <w:r>
        <w:rPr>
          <w:rFonts w:cstheme="minorHAnsi"/>
          <w:iCs/>
          <w:color w:val="000000"/>
        </w:rPr>
        <w:t xml:space="preserve">As noted in Supporting Statement A, the IAHT study team is collaborating with the ACF Office of Trafficking in Person’s </w:t>
      </w:r>
      <w:r w:rsidRPr="008963B3">
        <w:t>National Advisory Committee</w:t>
      </w:r>
      <w:r>
        <w:t xml:space="preserve"> (NAC) </w:t>
      </w:r>
      <w:r w:rsidRPr="008963B3">
        <w:t>on the Sex Trafficking of Children and Youth State Self-Assessment Survey</w:t>
      </w:r>
      <w:r>
        <w:t xml:space="preserve">. </w:t>
      </w:r>
      <w:r w:rsidRPr="00802029" w:rsidR="00802029">
        <w:rPr>
          <w:rFonts w:cstheme="minorHAnsi"/>
          <w:iCs/>
          <w:color w:val="000000"/>
        </w:rPr>
        <w:t>RTI will train</w:t>
      </w:r>
      <w:r w:rsidR="00802029">
        <w:rPr>
          <w:rFonts w:cstheme="minorHAnsi"/>
          <w:iCs/>
          <w:color w:val="000000"/>
        </w:rPr>
        <w:t xml:space="preserve"> </w:t>
      </w:r>
      <w:r w:rsidRPr="00802029" w:rsidR="00802029">
        <w:rPr>
          <w:rFonts w:cstheme="minorHAnsi"/>
          <w:iCs/>
          <w:color w:val="000000"/>
        </w:rPr>
        <w:t xml:space="preserve">staff </w:t>
      </w:r>
      <w:r w:rsidR="00802029">
        <w:rPr>
          <w:rFonts w:cstheme="minorHAnsi"/>
          <w:iCs/>
          <w:color w:val="000000"/>
        </w:rPr>
        <w:t xml:space="preserve">on </w:t>
      </w:r>
      <w:r w:rsidR="00586E63">
        <w:rPr>
          <w:rFonts w:cstheme="minorHAnsi"/>
          <w:iCs/>
          <w:color w:val="000000"/>
        </w:rPr>
        <w:t xml:space="preserve">IAHT procedures </w:t>
      </w:r>
      <w:r w:rsidR="00B433C2">
        <w:rPr>
          <w:rFonts w:cstheme="minorHAnsi"/>
          <w:iCs/>
          <w:color w:val="000000"/>
        </w:rPr>
        <w:t xml:space="preserve">as well as the coordination with </w:t>
      </w:r>
      <w:r w:rsidR="00802029">
        <w:rPr>
          <w:rFonts w:cstheme="minorHAnsi"/>
          <w:iCs/>
          <w:color w:val="000000"/>
        </w:rPr>
        <w:t xml:space="preserve">the </w:t>
      </w:r>
      <w:r w:rsidR="00107279">
        <w:t>NAC</w:t>
      </w:r>
      <w:r w:rsidR="00AA3BFF">
        <w:t xml:space="preserve"> </w:t>
      </w:r>
      <w:r>
        <w:t>survey</w:t>
      </w:r>
      <w:r w:rsidR="00B433C2">
        <w:t xml:space="preserve"> and discussions of both studies </w:t>
      </w:r>
      <w:r w:rsidR="004C711E">
        <w:t xml:space="preserve">with </w:t>
      </w:r>
      <w:r w:rsidR="00107279">
        <w:t>potential</w:t>
      </w:r>
      <w:r w:rsidDel="00107279" w:rsidR="00107279">
        <w:t xml:space="preserve"> </w:t>
      </w:r>
      <w:r w:rsidR="004C711E">
        <w:t>participants</w:t>
      </w:r>
      <w:r w:rsidRPr="00802029" w:rsidR="00802029">
        <w:rPr>
          <w:rFonts w:cstheme="minorHAnsi"/>
          <w:iCs/>
          <w:color w:val="000000"/>
        </w:rPr>
        <w:t xml:space="preserve">. The IAHT study team will share with the NAC survey team the states that will be invited to participate in the IAHT study. </w:t>
      </w:r>
      <w:r w:rsidRPr="00586E63" w:rsidR="00586E63">
        <w:rPr>
          <w:rFonts w:cstheme="minorHAnsi"/>
          <w:iCs/>
          <w:color w:val="000000"/>
        </w:rPr>
        <w:t>The teams will be in regular communication with each other</w:t>
      </w:r>
      <w:r w:rsidR="00586E63">
        <w:rPr>
          <w:rFonts w:cstheme="minorHAnsi"/>
          <w:iCs/>
          <w:color w:val="000000"/>
        </w:rPr>
        <w:t xml:space="preserve">. </w:t>
      </w:r>
      <w:r w:rsidRPr="00802029" w:rsidR="00802029">
        <w:rPr>
          <w:rFonts w:cstheme="minorHAnsi"/>
          <w:iCs/>
          <w:color w:val="000000"/>
        </w:rPr>
        <w:t>This will allow the teams to coordinate and minimize burden if there is overlap with any participants.</w:t>
      </w:r>
      <w:r w:rsidRPr="00586E63" w:rsidR="00586E63">
        <w:t xml:space="preserve"> </w:t>
      </w:r>
    </w:p>
    <w:p w:rsidR="00802029" w:rsidP="000946B0" w:rsidRDefault="002D4733" w14:paraId="7D0A2D97" w14:textId="280A1367">
      <w:pPr>
        <w:pStyle w:val="BodyText"/>
        <w:rPr>
          <w:rFonts w:cstheme="minorHAnsi"/>
          <w:iCs/>
          <w:color w:val="000000"/>
        </w:rPr>
      </w:pPr>
      <w:r w:rsidRPr="000946B0">
        <w:rPr>
          <w:rFonts w:cstheme="minorHAnsi"/>
          <w:bCs/>
          <w:iCs/>
          <w:color w:val="000000"/>
        </w:rPr>
        <w:t>T</w:t>
      </w:r>
      <w:r w:rsidRPr="002D4733">
        <w:rPr>
          <w:rFonts w:cstheme="minorHAnsi"/>
          <w:bCs/>
          <w:iCs/>
          <w:color w:val="000000"/>
        </w:rPr>
        <w:t>h</w:t>
      </w:r>
      <w:r>
        <w:rPr>
          <w:rFonts w:cstheme="minorHAnsi"/>
          <w:iCs/>
          <w:color w:val="000000"/>
        </w:rPr>
        <w:t xml:space="preserve">e study team will contact state agencies by telephone to confirm the identity of the appropriate respondent, describe the study, </w:t>
      </w:r>
      <w:r w:rsidRPr="00CF55DF">
        <w:t>address</w:t>
      </w:r>
      <w:r>
        <w:rPr>
          <w:rFonts w:cstheme="minorHAnsi"/>
          <w:iCs/>
          <w:color w:val="000000"/>
        </w:rPr>
        <w:t xml:space="preserve"> any questions, and request participation </w:t>
      </w:r>
      <w:r>
        <w:t>(</w:t>
      </w:r>
      <w:r w:rsidRPr="002D5378">
        <w:rPr>
          <w:b/>
          <w:bCs/>
        </w:rPr>
        <w:t>See Appendix C: State Participation Invitation</w:t>
      </w:r>
      <w:r>
        <w:t>)</w:t>
      </w:r>
      <w:r>
        <w:rPr>
          <w:rFonts w:cstheme="minorHAnsi"/>
          <w:iCs/>
          <w:color w:val="000000"/>
        </w:rPr>
        <w:t>.</w:t>
      </w:r>
      <w:r w:rsidR="00CF55DF">
        <w:rPr>
          <w:rFonts w:cstheme="minorHAnsi"/>
          <w:iCs/>
          <w:color w:val="000000"/>
        </w:rPr>
        <w:t xml:space="preserve"> </w:t>
      </w:r>
    </w:p>
    <w:p w:rsidR="002D4733" w:rsidP="000946B0" w:rsidRDefault="002D4733" w14:paraId="6978AD66" w14:textId="6251F3FD">
      <w:pPr>
        <w:pStyle w:val="BodyText"/>
      </w:pPr>
      <w:r>
        <w:t>Prior to their interviews, participants will be sent an advance e-mail that will provide information about the study, the interview, and consent information (</w:t>
      </w:r>
      <w:r w:rsidRPr="0007348E">
        <w:rPr>
          <w:b/>
          <w:bCs/>
        </w:rPr>
        <w:t>Appendices D</w:t>
      </w:r>
      <w:r w:rsidR="00891B97">
        <w:rPr>
          <w:rFonts w:ascii="Calibri" w:hAnsi="Calibri" w:cs="Calibri"/>
          <w:b/>
          <w:i/>
        </w:rPr>
        <w:t>–</w:t>
      </w:r>
      <w:r w:rsidRPr="0007348E">
        <w:rPr>
          <w:b/>
          <w:bCs/>
        </w:rPr>
        <w:t>G</w:t>
      </w:r>
      <w:r>
        <w:t>). State and local coordinators will also be asked to</w:t>
      </w:r>
      <w:r w:rsidRPr="00D25179">
        <w:t xml:space="preserve"> provide key </w:t>
      </w:r>
      <w:r>
        <w:t xml:space="preserve">protocols and </w:t>
      </w:r>
      <w:r w:rsidRPr="00D25179">
        <w:t xml:space="preserve">documents to review in advance of the visit (e.g., </w:t>
      </w:r>
      <w:r>
        <w:t>screening tools and protocols, training materials</w:t>
      </w:r>
      <w:r w:rsidRPr="00D25179">
        <w:t>).</w:t>
      </w:r>
      <w:r w:rsidR="00CF55DF">
        <w:t xml:space="preserve"> </w:t>
      </w:r>
      <w:r>
        <w:t>Prior to the case narrative interviews, RTI will work with local coordinators to define criteria for selecting cases to discuss, based on available information about the number and characteristics of children and youth identified as trafficked.</w:t>
      </w:r>
      <w:r w:rsidR="00CF55DF">
        <w:t xml:space="preserve"> </w:t>
      </w:r>
      <w:r>
        <w:t xml:space="preserve">Criteria will include length of </w:t>
      </w:r>
      <w:r>
        <w:lastRenderedPageBreak/>
        <w:t xml:space="preserve">involvement with agency, identification as victim of sex and/or labor trafficking, and demographic diversity. </w:t>
      </w:r>
    </w:p>
    <w:p w:rsidR="002D4733" w:rsidP="000946B0" w:rsidRDefault="002D4733" w14:paraId="1EB251EC" w14:textId="62F93A85">
      <w:pPr>
        <w:pStyle w:val="BodyText"/>
      </w:pPr>
      <w:r>
        <w:t xml:space="preserve">Interviews will be conducted by telephone (state human trafficking coordinator interviews) or in-person or via video conferencing call (local human trafficking coordinator interviews, caseworker supervisor small group </w:t>
      </w:r>
      <w:r w:rsidR="001F0DF5">
        <w:t xml:space="preserve">or individual </w:t>
      </w:r>
      <w:r>
        <w:t xml:space="preserve">interviews, and caseworker case narratives). </w:t>
      </w:r>
      <w:r>
        <w:rPr>
          <w:rFonts w:ascii="Calibri" w:hAnsi="Calibri" w:cs="Calibri"/>
        </w:rPr>
        <w:t>For in-person and virtual interviews, p</w:t>
      </w:r>
      <w:r w:rsidRPr="00D25179">
        <w:rPr>
          <w:rFonts w:ascii="Calibri" w:hAnsi="Calibri" w:cs="Calibri"/>
        </w:rPr>
        <w:t xml:space="preserve">articipating sites will be asked to help to schedule and provide a private location for staff interviews (e.g., a conference room), which will last </w:t>
      </w:r>
      <w:r>
        <w:rPr>
          <w:rFonts w:ascii="Calibri" w:hAnsi="Calibri" w:cs="Calibri"/>
        </w:rPr>
        <w:t>60-</w:t>
      </w:r>
      <w:r w:rsidRPr="00D25179">
        <w:rPr>
          <w:rFonts w:ascii="Calibri" w:hAnsi="Calibri" w:cs="Calibri"/>
        </w:rPr>
        <w:t xml:space="preserve">90 minutes each, depending on staff role. </w:t>
      </w:r>
      <w:r w:rsidRPr="00D25179">
        <w:t>The interviews will be conducted by two research staff trained in qualitative data collection techniques.</w:t>
      </w:r>
      <w:r>
        <w:t xml:space="preserve"> </w:t>
      </w:r>
      <w:r w:rsidRPr="00D25179">
        <w:t>The</w:t>
      </w:r>
      <w:r>
        <w:t xml:space="preserve"> primary</w:t>
      </w:r>
      <w:r w:rsidRPr="00D25179">
        <w:t xml:space="preserve"> </w:t>
      </w:r>
      <w:r>
        <w:t>interviewer</w:t>
      </w:r>
      <w:r w:rsidRPr="00D25179">
        <w:t xml:space="preserve"> will obtain informed consent from staff prior to each interview</w:t>
      </w:r>
      <w:r>
        <w:t xml:space="preserve"> and lead the interview questions</w:t>
      </w:r>
      <w:r w:rsidRPr="00D25179">
        <w:t>.</w:t>
      </w:r>
      <w:r>
        <w:t xml:space="preserve"> The secondary interviewer will take notes during the interview.</w:t>
      </w:r>
      <w:r w:rsidR="00CF55DF">
        <w:t xml:space="preserve"> </w:t>
      </w:r>
      <w:r w:rsidRPr="00D25179">
        <w:t xml:space="preserve">The </w:t>
      </w:r>
      <w:r>
        <w:t>research team</w:t>
      </w:r>
      <w:r w:rsidRPr="00D25179">
        <w:t xml:space="preserve"> will digitally audio record</w:t>
      </w:r>
      <w:r>
        <w:t xml:space="preserve"> the interview if respondent’s consent.</w:t>
      </w:r>
      <w:r w:rsidR="00CF55DF">
        <w:t xml:space="preserve"> </w:t>
      </w:r>
    </w:p>
    <w:p w:rsidRPr="002E78CB" w:rsidR="002D4733" w:rsidP="000946B0" w:rsidRDefault="002D4733" w14:paraId="4F7D7128" w14:textId="77777777">
      <w:pPr>
        <w:pStyle w:val="BodyText"/>
      </w:pPr>
      <w:r>
        <w:t>The audio recording will be erased once written</w:t>
      </w:r>
      <w:r w:rsidRPr="0007710D">
        <w:t xml:space="preserve"> notes are finalized. Interview notes will not include the participant’s name</w:t>
      </w:r>
      <w:r>
        <w:t xml:space="preserve">. Written </w:t>
      </w:r>
      <w:r w:rsidRPr="0007710D">
        <w:t>notes will be saved on RTI’s private network in a share drive that only authorized RTI evaluation team members can access.</w:t>
      </w:r>
    </w:p>
    <w:p w:rsidR="002D4733" w:rsidP="00CF55DF" w:rsidRDefault="002D4733" w14:paraId="11B1E1E7" w14:textId="38269F36">
      <w:pPr>
        <w:pStyle w:val="Heading2"/>
      </w:pPr>
      <w:r w:rsidRPr="00CF53FB">
        <w:t>Data Quality</w:t>
      </w:r>
    </w:p>
    <w:p w:rsidR="002D4733" w:rsidP="00CF55DF" w:rsidRDefault="002D4733" w14:paraId="703417C2" w14:textId="77777777">
      <w:pPr>
        <w:pStyle w:val="BodyText"/>
      </w:pPr>
      <w:r>
        <w:t xml:space="preserve">All interviewers will complete a training on interview protocol and note taking prior to the start of data collection. The secondary interviewer will take near-verbatim notes of the interview. After each interview, the secondary interviewer will clean their notes using the audio recording as backup and confirmation. The primary interviewer will review clean notes for accuracy and add any missing information. Summaries will be provided to individual interview respondents for validation. </w:t>
      </w:r>
    </w:p>
    <w:p w:rsidRPr="00CF55DF" w:rsidR="002D4733" w:rsidP="00CF55DF" w:rsidRDefault="002D4733" w14:paraId="67F574CA" w14:textId="77777777">
      <w:pPr>
        <w:pStyle w:val="Heading1"/>
      </w:pPr>
      <w:r w:rsidRPr="000946B0">
        <w:rPr>
          <w:rFonts w:eastAsia="Times New Roman"/>
        </w:rPr>
        <w:t>B5.</w:t>
      </w:r>
      <w:r w:rsidRPr="000946B0">
        <w:rPr>
          <w:rFonts w:eastAsia="Times New Roman"/>
        </w:rPr>
        <w:tab/>
        <w:t>Response Rates and Potential Nonresponse Bias</w:t>
      </w:r>
      <w:r w:rsidRPr="00CF55DF">
        <w:t xml:space="preserve"> </w:t>
      </w:r>
    </w:p>
    <w:p w:rsidR="002D4733" w:rsidP="000946B0" w:rsidRDefault="002D4733" w14:paraId="4E8E4552" w14:textId="6C47E261">
      <w:pPr>
        <w:pStyle w:val="BodyText"/>
        <w:rPr>
          <w:rFonts w:cstheme="minorHAnsi"/>
          <w:color w:val="000000"/>
        </w:rPr>
      </w:pPr>
      <w:r>
        <w:rPr>
          <w:rFonts w:cstheme="minorHAnsi"/>
          <w:color w:val="000000"/>
        </w:rPr>
        <w:t xml:space="preserve">The study team will identify </w:t>
      </w:r>
      <w:r w:rsidRPr="00CF55DF">
        <w:t>alternate</w:t>
      </w:r>
      <w:r>
        <w:rPr>
          <w:rFonts w:cstheme="minorHAnsi"/>
          <w:color w:val="000000"/>
        </w:rPr>
        <w:t xml:space="preserve"> states and localities for data collection, to be contacted </w:t>
      </w:r>
      <w:proofErr w:type="gramStart"/>
      <w:r>
        <w:rPr>
          <w:rFonts w:cstheme="minorHAnsi"/>
          <w:color w:val="000000"/>
        </w:rPr>
        <w:t>in the event that</w:t>
      </w:r>
      <w:proofErr w:type="gramEnd"/>
      <w:r>
        <w:rPr>
          <w:rFonts w:cstheme="minorHAnsi"/>
          <w:color w:val="000000"/>
        </w:rPr>
        <w:t xml:space="preserve"> any of those initially identified are unable to participate.</w:t>
      </w:r>
      <w:r w:rsidR="00CF55DF">
        <w:rPr>
          <w:rFonts w:cstheme="minorHAnsi"/>
          <w:color w:val="000000"/>
        </w:rPr>
        <w:t xml:space="preserve"> </w:t>
      </w:r>
      <w:r>
        <w:rPr>
          <w:rFonts w:cstheme="minorHAnsi"/>
          <w:color w:val="000000"/>
        </w:rPr>
        <w:t xml:space="preserve">As a result, the study should meet its goals of 25 states and up to eight county agencies, with no potential nonresponse bias. </w:t>
      </w:r>
    </w:p>
    <w:p w:rsidRPr="001A59B6" w:rsidR="002D4733" w:rsidP="00CF55DF" w:rsidRDefault="002D4733" w14:paraId="5F62FE91" w14:textId="77777777">
      <w:pPr>
        <w:pStyle w:val="Heading2"/>
        <w:rPr>
          <w:rFonts w:eastAsia="Times New Roman"/>
        </w:rPr>
      </w:pPr>
      <w:r w:rsidRPr="001A59B6">
        <w:rPr>
          <w:rFonts w:eastAsia="Times New Roman"/>
        </w:rPr>
        <w:t>Response Rates</w:t>
      </w:r>
    </w:p>
    <w:p w:rsidRPr="001A59B6" w:rsidR="002D4733" w:rsidP="00CF55DF" w:rsidRDefault="002D4733" w14:paraId="14BCAD91" w14:textId="77777777">
      <w:pPr>
        <w:pStyle w:val="BodyText"/>
        <w:rPr>
          <w:rFonts w:cstheme="minorHAnsi"/>
          <w:color w:val="000000"/>
        </w:rPr>
      </w:pPr>
      <w:r w:rsidRPr="00C32C8A">
        <w:rPr>
          <w:rFonts w:cstheme="minorHAnsi"/>
          <w:color w:val="000000"/>
        </w:rPr>
        <w:t>The interviews</w:t>
      </w:r>
      <w:r>
        <w:rPr>
          <w:rFonts w:cstheme="minorHAnsi"/>
          <w:color w:val="000000"/>
        </w:rPr>
        <w:t xml:space="preserve"> and case studies</w:t>
      </w:r>
      <w:r w:rsidRPr="00C32C8A">
        <w:rPr>
          <w:rFonts w:cstheme="minorHAnsi"/>
          <w:color w:val="000000"/>
        </w:rPr>
        <w:t xml:space="preserve"> are not designed to produce statistically generalizable findings and participation is wholly at the respondent’s discretion. Response rates will not be calculated or reported.</w:t>
      </w:r>
    </w:p>
    <w:p w:rsidRPr="001A59B6" w:rsidR="002D4733" w:rsidP="00CF55DF" w:rsidRDefault="002D4733" w14:paraId="3D3ACD02" w14:textId="77777777">
      <w:pPr>
        <w:pStyle w:val="Heading2"/>
        <w:rPr>
          <w:rFonts w:eastAsia="Times New Roman"/>
        </w:rPr>
      </w:pPr>
      <w:proofErr w:type="spellStart"/>
      <w:r w:rsidRPr="001A59B6">
        <w:rPr>
          <w:rFonts w:eastAsia="Times New Roman"/>
        </w:rPr>
        <w:t>NonResponse</w:t>
      </w:r>
      <w:proofErr w:type="spellEnd"/>
    </w:p>
    <w:p w:rsidR="002D4733" w:rsidP="00CF55DF" w:rsidRDefault="002D4733" w14:paraId="13D79BD2" w14:textId="129791FB">
      <w:pPr>
        <w:pStyle w:val="BodyText"/>
      </w:pPr>
      <w:r w:rsidRPr="00C32C8A">
        <w:rPr>
          <w:rFonts w:cstheme="minorHAnsi"/>
          <w:color w:val="000000"/>
        </w:rPr>
        <w:t xml:space="preserve">As participants will not be randomly sampled and findings are not intended to be representative, non-response bias will not be </w:t>
      </w:r>
      <w:r w:rsidRPr="00CF55DF">
        <w:t>calculated</w:t>
      </w:r>
      <w:r w:rsidRPr="00C32C8A">
        <w:rPr>
          <w:rFonts w:cstheme="minorHAnsi"/>
          <w:color w:val="000000"/>
        </w:rPr>
        <w:t>.</w:t>
      </w:r>
      <w:r w:rsidR="00CF55DF">
        <w:rPr>
          <w:rFonts w:cstheme="minorHAnsi"/>
          <w:color w:val="000000"/>
        </w:rPr>
        <w:t xml:space="preserve"> </w:t>
      </w:r>
      <w:r w:rsidRPr="00C32C8A">
        <w:rPr>
          <w:rFonts w:cstheme="minorHAnsi"/>
          <w:color w:val="000000"/>
        </w:rPr>
        <w:t>Respondent demographics will be documented and reported in written materials associated with the data collection</w:t>
      </w:r>
      <w:r>
        <w:rPr>
          <w:rFonts w:cstheme="minorHAnsi"/>
          <w:color w:val="000000"/>
        </w:rPr>
        <w:t>.</w:t>
      </w:r>
      <w:r w:rsidR="00CF55DF">
        <w:rPr>
          <w:rFonts w:cstheme="minorHAnsi"/>
          <w:color w:val="000000"/>
        </w:rPr>
        <w:t xml:space="preserve"> </w:t>
      </w:r>
      <w:r>
        <w:t>R</w:t>
      </w:r>
      <w:r w:rsidRPr="00C32C8A">
        <w:t>efusal</w:t>
      </w:r>
      <w:r>
        <w:t xml:space="preserve">s will also be documented and reported. </w:t>
      </w:r>
    </w:p>
    <w:p w:rsidRPr="001A59B6" w:rsidR="002D4733" w:rsidP="00CF55DF" w:rsidRDefault="002D4733" w14:paraId="59A7F74B" w14:textId="70E8CAE3">
      <w:pPr>
        <w:pStyle w:val="Heading1"/>
        <w:rPr>
          <w:rFonts w:eastAsia="Times New Roman"/>
        </w:rPr>
      </w:pPr>
      <w:r w:rsidRPr="001A59B6">
        <w:rPr>
          <w:rFonts w:eastAsia="Times New Roman"/>
        </w:rPr>
        <w:t xml:space="preserve">B6. </w:t>
      </w:r>
      <w:r w:rsidR="00CF55DF">
        <w:rPr>
          <w:rFonts w:eastAsia="Times New Roman"/>
        </w:rPr>
        <w:tab/>
      </w:r>
      <w:r w:rsidRPr="001A59B6">
        <w:rPr>
          <w:rFonts w:eastAsia="Times New Roman"/>
        </w:rPr>
        <w:t xml:space="preserve">Production of Estimates and Projections </w:t>
      </w:r>
    </w:p>
    <w:p w:rsidRPr="001A59B6" w:rsidR="002D4733" w:rsidP="00CF55DF" w:rsidRDefault="002D4733" w14:paraId="1BC6DAC8" w14:textId="77777777">
      <w:pPr>
        <w:pStyle w:val="BodyText"/>
        <w:rPr>
          <w:rFonts w:cstheme="minorHAnsi"/>
        </w:rPr>
      </w:pPr>
      <w:r w:rsidRPr="0084670F">
        <w:t>The data will not be used to generate population estimates, either for internal use or dissemination.</w:t>
      </w:r>
    </w:p>
    <w:p w:rsidR="002D4733" w:rsidP="00CF55DF" w:rsidRDefault="002D4733" w14:paraId="63E6DD8D" w14:textId="5FAD6C29">
      <w:pPr>
        <w:pStyle w:val="Heading1"/>
        <w:rPr>
          <w:rFonts w:eastAsia="Times New Roman"/>
        </w:rPr>
      </w:pPr>
      <w:r w:rsidRPr="001A59B6">
        <w:rPr>
          <w:rFonts w:eastAsia="Times New Roman"/>
        </w:rPr>
        <w:t xml:space="preserve">B7. </w:t>
      </w:r>
      <w:r w:rsidR="00CF55DF">
        <w:rPr>
          <w:rFonts w:eastAsia="Times New Roman"/>
        </w:rPr>
        <w:tab/>
      </w:r>
      <w:r w:rsidRPr="001A59B6">
        <w:rPr>
          <w:rFonts w:eastAsia="Times New Roman"/>
        </w:rPr>
        <w:t>Data Handling and Analysis</w:t>
      </w:r>
    </w:p>
    <w:p w:rsidR="002D4733" w:rsidP="00582173" w:rsidRDefault="002D4733" w14:paraId="2ACE4377" w14:textId="77777777">
      <w:pPr>
        <w:autoSpaceDE w:val="0"/>
        <w:autoSpaceDN w:val="0"/>
        <w:adjustRightInd w:val="0"/>
        <w:spacing w:after="60"/>
        <w:rPr>
          <w:rFonts w:eastAsia="Times New Roman" w:cstheme="minorHAnsi"/>
          <w:bCs/>
          <w:i/>
          <w:color w:val="000000"/>
        </w:rPr>
      </w:pPr>
      <w:r w:rsidRPr="001A59B6">
        <w:rPr>
          <w:rFonts w:eastAsia="Times New Roman" w:cstheme="minorHAnsi"/>
          <w:bCs/>
          <w:i/>
          <w:color w:val="000000"/>
        </w:rPr>
        <w:t>Data Handling</w:t>
      </w:r>
    </w:p>
    <w:p w:rsidR="002D4733" w:rsidP="00CF55DF" w:rsidRDefault="002D4733" w14:paraId="45FEEC85" w14:textId="77777777">
      <w:pPr>
        <w:pStyle w:val="BodyText"/>
        <w:rPr>
          <w:rFonts w:cstheme="minorHAnsi"/>
          <w:bCs/>
          <w:iCs/>
          <w:color w:val="000000"/>
        </w:rPr>
      </w:pPr>
      <w:r>
        <w:rPr>
          <w:rFonts w:cstheme="minorHAnsi"/>
          <w:bCs/>
          <w:iCs/>
          <w:color w:val="000000"/>
        </w:rPr>
        <w:lastRenderedPageBreak/>
        <w:t>E</w:t>
      </w:r>
      <w:r w:rsidRPr="00B822BD">
        <w:rPr>
          <w:rFonts w:cstheme="minorHAnsi"/>
          <w:bCs/>
          <w:iCs/>
          <w:color w:val="000000"/>
        </w:rPr>
        <w:t xml:space="preserve">lectronic notes </w:t>
      </w:r>
      <w:r>
        <w:rPr>
          <w:rFonts w:cstheme="minorHAnsi"/>
          <w:bCs/>
          <w:iCs/>
          <w:color w:val="000000"/>
        </w:rPr>
        <w:t xml:space="preserve">and recordings </w:t>
      </w:r>
      <w:r w:rsidRPr="00B822BD">
        <w:rPr>
          <w:rFonts w:cstheme="minorHAnsi"/>
          <w:bCs/>
          <w:iCs/>
          <w:color w:val="000000"/>
        </w:rPr>
        <w:t>will be transferred nightly from encrypted laptops to RTI’s private network</w:t>
      </w:r>
      <w:r>
        <w:rPr>
          <w:rFonts w:cstheme="minorHAnsi"/>
          <w:bCs/>
          <w:iCs/>
          <w:color w:val="000000"/>
        </w:rPr>
        <w:t xml:space="preserve"> to minimize loss of data</w:t>
      </w:r>
      <w:r w:rsidRPr="00B822BD">
        <w:rPr>
          <w:rFonts w:cstheme="minorHAnsi"/>
          <w:bCs/>
          <w:iCs/>
          <w:color w:val="000000"/>
        </w:rPr>
        <w:t>.</w:t>
      </w:r>
      <w:r>
        <w:rPr>
          <w:rFonts w:cstheme="minorHAnsi"/>
          <w:bCs/>
          <w:iCs/>
          <w:color w:val="000000"/>
        </w:rPr>
        <w:t xml:space="preserve"> See section A10 of Supporting Statement A under </w:t>
      </w:r>
      <w:r w:rsidRPr="00B822BD">
        <w:rPr>
          <w:rFonts w:cstheme="minorHAnsi"/>
          <w:bCs/>
          <w:iCs/>
          <w:color w:val="000000"/>
        </w:rPr>
        <w:t>Data Security and Monitoring</w:t>
      </w:r>
      <w:r>
        <w:rPr>
          <w:rFonts w:cstheme="minorHAnsi"/>
          <w:bCs/>
          <w:iCs/>
          <w:color w:val="000000"/>
        </w:rPr>
        <w:t xml:space="preserve"> for information regarding data security. </w:t>
      </w:r>
    </w:p>
    <w:p w:rsidRPr="001A59B6" w:rsidR="002D4733" w:rsidP="000946B0" w:rsidRDefault="002D4733" w14:paraId="102E8E4B" w14:textId="77229F9B">
      <w:pPr>
        <w:pStyle w:val="BodyText"/>
        <w:rPr>
          <w:bCs/>
        </w:rPr>
      </w:pPr>
      <w:r>
        <w:rPr>
          <w:bCs/>
        </w:rPr>
        <w:t xml:space="preserve">For approaches to </w:t>
      </w:r>
      <w:r w:rsidRPr="007B6CA2">
        <w:t xml:space="preserve">minimize errors </w:t>
      </w:r>
      <w:r>
        <w:t>in</w:t>
      </w:r>
      <w:r w:rsidRPr="007B6CA2">
        <w:t xml:space="preserve"> coding,</w:t>
      </w:r>
      <w:r>
        <w:t xml:space="preserve"> please see the following subsection, </w:t>
      </w:r>
      <w:r w:rsidRPr="000946B0">
        <w:rPr>
          <w:i/>
        </w:rPr>
        <w:t>Data Analysis</w:t>
      </w:r>
      <w:r>
        <w:t>.</w:t>
      </w:r>
      <w:r w:rsidR="00CF55DF">
        <w:t xml:space="preserve"> </w:t>
      </w:r>
    </w:p>
    <w:p w:rsidRPr="001A59B6" w:rsidR="002D4733" w:rsidP="00CF55DF" w:rsidRDefault="002D4733" w14:paraId="07FAA092" w14:textId="77777777">
      <w:pPr>
        <w:pStyle w:val="Heading2"/>
        <w:rPr>
          <w:rFonts w:eastAsia="Times New Roman"/>
        </w:rPr>
      </w:pPr>
      <w:r w:rsidRPr="001A59B6">
        <w:rPr>
          <w:rFonts w:eastAsia="Times New Roman"/>
        </w:rPr>
        <w:t>Data Analysis</w:t>
      </w:r>
    </w:p>
    <w:p w:rsidR="002D4733" w:rsidP="00CF55DF" w:rsidRDefault="002D4733" w14:paraId="34EEAC93" w14:textId="0651E922">
      <w:pPr>
        <w:pStyle w:val="BodyText"/>
        <w:rPr>
          <w:rFonts w:cstheme="minorHAnsi"/>
          <w:bCs/>
          <w:color w:val="000000"/>
        </w:rPr>
      </w:pPr>
      <w:r w:rsidRPr="00E939BD">
        <w:rPr>
          <w:rFonts w:cstheme="minorHAnsi"/>
          <w:bCs/>
          <w:color w:val="000000"/>
        </w:rPr>
        <w:t>Analysis of qualitative data (</w:t>
      </w:r>
      <w:r>
        <w:rPr>
          <w:rFonts w:cstheme="minorHAnsi"/>
          <w:bCs/>
          <w:color w:val="000000"/>
        </w:rPr>
        <w:t>state and local coordinators</w:t>
      </w:r>
      <w:r w:rsidRPr="00E939BD">
        <w:rPr>
          <w:rFonts w:cstheme="minorHAnsi"/>
          <w:bCs/>
          <w:color w:val="000000"/>
        </w:rPr>
        <w:t>,</w:t>
      </w:r>
      <w:r>
        <w:rPr>
          <w:rFonts w:cstheme="minorHAnsi"/>
          <w:bCs/>
          <w:color w:val="000000"/>
        </w:rPr>
        <w:t xml:space="preserve"> caseworker supervisors, and</w:t>
      </w:r>
      <w:r w:rsidRPr="00E939BD">
        <w:rPr>
          <w:rFonts w:cstheme="minorHAnsi"/>
          <w:bCs/>
          <w:color w:val="000000"/>
        </w:rPr>
        <w:t xml:space="preserve"> </w:t>
      </w:r>
      <w:r>
        <w:rPr>
          <w:rFonts w:cstheme="minorHAnsi"/>
          <w:bCs/>
          <w:color w:val="000000"/>
        </w:rPr>
        <w:t xml:space="preserve">caseworker </w:t>
      </w:r>
      <w:r w:rsidRPr="00E939BD">
        <w:rPr>
          <w:rFonts w:cstheme="minorHAnsi"/>
          <w:bCs/>
          <w:color w:val="000000"/>
        </w:rPr>
        <w:t xml:space="preserve">case narrative interviews) will begin with the development of deductive codes, which will represent topics addressed within the </w:t>
      </w:r>
      <w:r>
        <w:rPr>
          <w:rFonts w:cstheme="minorHAnsi"/>
          <w:bCs/>
          <w:color w:val="000000"/>
        </w:rPr>
        <w:t>interview</w:t>
      </w:r>
      <w:r w:rsidRPr="00E939BD">
        <w:rPr>
          <w:rFonts w:cstheme="minorHAnsi"/>
          <w:bCs/>
          <w:color w:val="000000"/>
        </w:rPr>
        <w:t xml:space="preserve"> guides (e.g., </w:t>
      </w:r>
      <w:r>
        <w:rPr>
          <w:rFonts w:cstheme="minorHAnsi"/>
          <w:bCs/>
          <w:color w:val="000000"/>
        </w:rPr>
        <w:t>screening tool selection</w:t>
      </w:r>
      <w:r w:rsidRPr="00E939BD">
        <w:rPr>
          <w:rFonts w:cstheme="minorHAnsi"/>
          <w:bCs/>
          <w:color w:val="000000"/>
        </w:rPr>
        <w:t xml:space="preserve">). The </w:t>
      </w:r>
      <w:r>
        <w:rPr>
          <w:rFonts w:cstheme="minorHAnsi"/>
          <w:bCs/>
          <w:color w:val="000000"/>
        </w:rPr>
        <w:t>qualitative</w:t>
      </w:r>
      <w:r w:rsidRPr="00E939BD">
        <w:rPr>
          <w:rFonts w:cstheme="minorHAnsi"/>
          <w:bCs/>
          <w:color w:val="000000"/>
        </w:rPr>
        <w:t xml:space="preserve"> team will create a detailed codebook with definitions. To facilitate analysis, data will be abstracted into a qualitative data management program (NVivo). As interview notes are reviewed and coded, team members will also identify issues, facts, or topics that were not anticipated but are potentially significant to what is being described. Two team members will each separately code a sample of interview notes </w:t>
      </w:r>
      <w:r>
        <w:rPr>
          <w:rFonts w:cstheme="minorHAnsi"/>
          <w:bCs/>
          <w:color w:val="000000"/>
        </w:rPr>
        <w:t>for each respondent type</w:t>
      </w:r>
      <w:r w:rsidRPr="00E939BD">
        <w:rPr>
          <w:rFonts w:cstheme="minorHAnsi"/>
          <w:bCs/>
          <w:color w:val="000000"/>
        </w:rPr>
        <w:t xml:space="preserve"> and compare their coding decisions to identify any possible ambiguities that require clarification before coding proceeds. As coding proceeds, the team will abstract information from the notes into the database and continually review the inductive codes to ascertain which merit inclusion in the existing coding structure. The inductive codes will be added to the database and populated with data as they are identified during review. Following completion of deductive coding of all interview notes, the notes will be reviewed a second time to identify additional instances to which the inductive codes might apply. This method has been widely used by RTI researchers in situations requiring cost-efficient handling of qualitative data. RTI will then prepare matrices that summarize themes across sites or by types of respondents to develop a broad perspective of potential patterns. In addition, they will triangulate data by comparing qualitative data from different sites</w:t>
      </w:r>
      <w:r>
        <w:rPr>
          <w:rFonts w:cstheme="minorHAnsi"/>
          <w:bCs/>
          <w:color w:val="000000"/>
        </w:rPr>
        <w:t xml:space="preserve"> and respondents</w:t>
      </w:r>
      <w:r w:rsidRPr="00E939BD">
        <w:rPr>
          <w:rFonts w:cstheme="minorHAnsi"/>
          <w:bCs/>
          <w:color w:val="000000"/>
        </w:rPr>
        <w:t>.</w:t>
      </w:r>
    </w:p>
    <w:p w:rsidRPr="001A59B6" w:rsidR="002D4733" w:rsidP="00CF55DF" w:rsidRDefault="002D4733" w14:paraId="7710ACAF" w14:textId="77777777">
      <w:pPr>
        <w:pStyle w:val="Heading2"/>
        <w:rPr>
          <w:rFonts w:eastAsia="Times New Roman"/>
        </w:rPr>
      </w:pPr>
      <w:r w:rsidRPr="001A59B6">
        <w:rPr>
          <w:rFonts w:eastAsia="Times New Roman"/>
        </w:rPr>
        <w:t>Data Use</w:t>
      </w:r>
    </w:p>
    <w:p w:rsidRPr="00B1185D" w:rsidR="002D4733" w:rsidP="00CF55DF" w:rsidRDefault="002D4733" w14:paraId="55BD9D59" w14:textId="5D4DAD57">
      <w:pPr>
        <w:pStyle w:val="BodyText"/>
        <w:rPr>
          <w:rFonts w:cstheme="minorHAnsi"/>
        </w:rPr>
      </w:pPr>
      <w:r>
        <w:rPr>
          <w:rFonts w:cstheme="minorHAnsi"/>
          <w:iCs/>
          <w:color w:val="000000"/>
        </w:rPr>
        <w:t xml:space="preserve">Dissemination of survey </w:t>
      </w:r>
      <w:r w:rsidRPr="00CF55DF">
        <w:t>findings</w:t>
      </w:r>
      <w:r>
        <w:rPr>
          <w:rFonts w:cstheme="minorHAnsi"/>
          <w:iCs/>
          <w:color w:val="000000"/>
        </w:rPr>
        <w:t xml:space="preserve"> may include </w:t>
      </w:r>
      <w:r w:rsidRPr="00076BB5">
        <w:rPr>
          <w:rFonts w:cstheme="minorHAnsi"/>
          <w:iCs/>
          <w:color w:val="000000"/>
        </w:rPr>
        <w:t>practice briefs, webinars, and summary reports.</w:t>
      </w:r>
      <w:r w:rsidR="00CF55DF">
        <w:rPr>
          <w:rFonts w:cstheme="minorHAnsi"/>
          <w:iCs/>
          <w:color w:val="000000"/>
        </w:rPr>
        <w:t xml:space="preserve"> </w:t>
      </w:r>
      <w:r w:rsidRPr="00076BB5">
        <w:rPr>
          <w:rFonts w:cstheme="minorHAnsi"/>
          <w:iCs/>
          <w:color w:val="000000"/>
        </w:rPr>
        <w:t xml:space="preserve">Priority audiences for these products will include child welfare professionals and researchers focused on vulnerable </w:t>
      </w:r>
      <w:r>
        <w:rPr>
          <w:rFonts w:cstheme="minorHAnsi"/>
          <w:iCs/>
          <w:color w:val="000000"/>
        </w:rPr>
        <w:t xml:space="preserve">children and </w:t>
      </w:r>
      <w:r w:rsidRPr="00076BB5">
        <w:rPr>
          <w:rFonts w:cstheme="minorHAnsi"/>
          <w:iCs/>
          <w:color w:val="000000"/>
        </w:rPr>
        <w:t xml:space="preserve">youth and </w:t>
      </w:r>
      <w:r>
        <w:rPr>
          <w:rFonts w:cstheme="minorHAnsi"/>
          <w:iCs/>
          <w:color w:val="000000"/>
        </w:rPr>
        <w:t>human trafficking</w:t>
      </w:r>
      <w:r w:rsidRPr="00076BB5">
        <w:rPr>
          <w:rFonts w:cstheme="minorHAnsi"/>
          <w:iCs/>
          <w:color w:val="000000"/>
        </w:rPr>
        <w:t xml:space="preserve">. </w:t>
      </w:r>
      <w:r w:rsidRPr="00076BB5">
        <w:rPr>
          <w:rFonts w:cstheme="minorHAnsi"/>
        </w:rPr>
        <w:t xml:space="preserve">A set of deidentified </w:t>
      </w:r>
      <w:r>
        <w:rPr>
          <w:rFonts w:cstheme="minorHAnsi"/>
        </w:rPr>
        <w:t xml:space="preserve">interview notes and </w:t>
      </w:r>
      <w:r w:rsidRPr="00076BB5">
        <w:rPr>
          <w:rFonts w:cstheme="minorHAnsi"/>
        </w:rPr>
        <w:t xml:space="preserve">case narratives </w:t>
      </w:r>
      <w:r>
        <w:rPr>
          <w:rFonts w:cstheme="minorHAnsi"/>
        </w:rPr>
        <w:t>may</w:t>
      </w:r>
      <w:r w:rsidRPr="00076BB5">
        <w:rPr>
          <w:rFonts w:cstheme="minorHAnsi"/>
        </w:rPr>
        <w:t xml:space="preserve"> </w:t>
      </w:r>
      <w:r>
        <w:rPr>
          <w:rFonts w:cstheme="minorHAnsi"/>
        </w:rPr>
        <w:t xml:space="preserve">be </w:t>
      </w:r>
      <w:r w:rsidRPr="00076BB5">
        <w:rPr>
          <w:rFonts w:cstheme="minorHAnsi"/>
        </w:rPr>
        <w:t xml:space="preserve">submitted </w:t>
      </w:r>
      <w:r>
        <w:rPr>
          <w:rFonts w:cstheme="minorHAnsi"/>
        </w:rPr>
        <w:t>to a select repository for archiving</w:t>
      </w:r>
      <w:r w:rsidRPr="00076BB5">
        <w:rPr>
          <w:rFonts w:cstheme="minorHAnsi"/>
        </w:rPr>
        <w:t xml:space="preserve">. </w:t>
      </w:r>
      <w:r>
        <w:rPr>
          <w:rFonts w:cstheme="minorHAnsi"/>
        </w:rPr>
        <w:t>If this is the case, RTI</w:t>
      </w:r>
      <w:r w:rsidRPr="00076BB5">
        <w:rPr>
          <w:rFonts w:cstheme="minorHAnsi"/>
        </w:rPr>
        <w:t xml:space="preserve"> will prepare supporting materials</w:t>
      </w:r>
      <w:r w:rsidRPr="00B1185D">
        <w:rPr>
          <w:rFonts w:cstheme="minorHAnsi"/>
        </w:rPr>
        <w:t xml:space="preserve"> to contextualize and assist in interpretation of the data including codebook</w:t>
      </w:r>
      <w:r>
        <w:rPr>
          <w:rFonts w:cstheme="minorHAnsi"/>
        </w:rPr>
        <w:t>s.</w:t>
      </w:r>
      <w:r w:rsidR="00CF55DF">
        <w:rPr>
          <w:rFonts w:cstheme="minorHAnsi"/>
        </w:rPr>
        <w:t xml:space="preserve"> </w:t>
      </w:r>
    </w:p>
    <w:p w:rsidRPr="001A59B6" w:rsidR="002D4733" w:rsidP="00CF55DF" w:rsidRDefault="002D4733" w14:paraId="1B028847" w14:textId="4EC6147F">
      <w:pPr>
        <w:pStyle w:val="Heading1"/>
        <w:rPr>
          <w:rFonts w:eastAsia="Times New Roman"/>
        </w:rPr>
      </w:pPr>
      <w:r w:rsidRPr="001A59B6">
        <w:rPr>
          <w:rFonts w:eastAsia="Times New Roman"/>
        </w:rPr>
        <w:t xml:space="preserve">B8. </w:t>
      </w:r>
      <w:r w:rsidR="00CF55DF">
        <w:rPr>
          <w:rFonts w:eastAsia="Times New Roman"/>
        </w:rPr>
        <w:tab/>
      </w:r>
      <w:r w:rsidRPr="001A59B6">
        <w:rPr>
          <w:rFonts w:eastAsia="Times New Roman"/>
        </w:rPr>
        <w:t>Contact Person(s)</w:t>
      </w:r>
      <w:r w:rsidR="00CF55DF">
        <w:rPr>
          <w:rFonts w:eastAsia="Times New Roman"/>
        </w:rPr>
        <w:t xml:space="preserve"> </w:t>
      </w:r>
    </w:p>
    <w:p w:rsidRPr="00756801" w:rsidR="002D4733" w:rsidP="00CF55DF" w:rsidRDefault="002D4733" w14:paraId="0433E7E2" w14:textId="6DE2F48D">
      <w:pPr>
        <w:pStyle w:val="BodyText"/>
      </w:pPr>
      <w:r w:rsidRPr="00756801">
        <w:t xml:space="preserve">Mary Mueggenborg </w:t>
      </w:r>
      <w:r w:rsidR="00CF55DF">
        <w:br/>
      </w:r>
      <w:r w:rsidRPr="00756801">
        <w:t>Senior Social Science Research Analyst</w:t>
      </w:r>
      <w:r w:rsidR="00CF55DF">
        <w:br/>
      </w:r>
      <w:r w:rsidRPr="00756801">
        <w:t>Office of Planning, Research, and Evaluation</w:t>
      </w:r>
      <w:r w:rsidR="00CF55DF">
        <w:br/>
      </w:r>
      <w:r w:rsidRPr="00756801">
        <w:t>Administration for Children and Families</w:t>
      </w:r>
      <w:r w:rsidR="00CF55DF">
        <w:br/>
      </w:r>
      <w:r w:rsidRPr="00756801">
        <w:t>U.S. Department of Health and Human Services</w:t>
      </w:r>
      <w:r w:rsidR="00CF55DF">
        <w:br/>
      </w:r>
      <w:r w:rsidRPr="00756801">
        <w:t>330 C Street SW, 4th floor</w:t>
      </w:r>
      <w:r w:rsidR="00CF55DF">
        <w:br/>
      </w:r>
      <w:r w:rsidRPr="00756801">
        <w:t>Washington, DC 20201</w:t>
      </w:r>
      <w:r w:rsidR="00CF55DF">
        <w:br/>
      </w:r>
      <w:r w:rsidRPr="00756801">
        <w:t>mary.mueggenborg@acf.hhs.gov | 202.401.5689</w:t>
      </w:r>
    </w:p>
    <w:p w:rsidR="003848F3" w:rsidP="00CF55DF" w:rsidRDefault="003848F3" w14:paraId="0441C19E" w14:textId="7AD98386">
      <w:pPr>
        <w:pStyle w:val="BodyText"/>
        <w:contextualSpacing/>
      </w:pPr>
      <w:r>
        <w:t>Melissa Dolan</w:t>
      </w:r>
    </w:p>
    <w:p w:rsidR="003848F3" w:rsidP="00CF55DF" w:rsidRDefault="003848F3" w14:paraId="3693A0D8" w14:textId="4A464617">
      <w:pPr>
        <w:pStyle w:val="BodyText"/>
        <w:contextualSpacing/>
      </w:pPr>
      <w:r w:rsidRPr="003848F3">
        <w:t xml:space="preserve">Director, </w:t>
      </w:r>
      <w:r w:rsidR="004F2C5E">
        <w:t xml:space="preserve">Children and Families Research Program </w:t>
      </w:r>
    </w:p>
    <w:p w:rsidR="003848F3" w:rsidP="00CF55DF" w:rsidRDefault="003848F3" w14:paraId="16DE7FA4" w14:textId="70047C20">
      <w:pPr>
        <w:pStyle w:val="BodyText"/>
        <w:contextualSpacing/>
      </w:pPr>
      <w:r>
        <w:t>Survey Research Division</w:t>
      </w:r>
    </w:p>
    <w:p w:rsidR="00B97798" w:rsidP="00CF55DF" w:rsidRDefault="002D4733" w14:paraId="20FEF4A2" w14:textId="3055B055">
      <w:pPr>
        <w:pStyle w:val="BodyText"/>
        <w:contextualSpacing/>
      </w:pPr>
      <w:r w:rsidRPr="00756801">
        <w:lastRenderedPageBreak/>
        <w:t>RTI International</w:t>
      </w:r>
      <w:r w:rsidR="00CF55DF">
        <w:br/>
      </w:r>
      <w:r w:rsidR="004F2C5E">
        <w:t>230 W Monroe St., Suite 2100</w:t>
      </w:r>
    </w:p>
    <w:p w:rsidR="0080577E" w:rsidP="00CF55DF" w:rsidRDefault="004F2C5E" w14:paraId="631198F9" w14:textId="77777777">
      <w:pPr>
        <w:pStyle w:val="BodyText"/>
        <w:contextualSpacing/>
      </w:pPr>
      <w:r>
        <w:t>Chicago, IL 60606</w:t>
      </w:r>
    </w:p>
    <w:p w:rsidRPr="00756801" w:rsidR="002D4733" w:rsidP="00CF55DF" w:rsidRDefault="003848F3" w14:paraId="08E8A9E5" w14:textId="242CBB13">
      <w:pPr>
        <w:pStyle w:val="BodyText"/>
        <w:contextualSpacing/>
      </w:pPr>
      <w:r w:rsidRPr="003848F3">
        <w:t>mdolan@rti.org</w:t>
      </w:r>
      <w:r w:rsidRPr="00756801" w:rsidR="002D4733">
        <w:t xml:space="preserve">| </w:t>
      </w:r>
      <w:r w:rsidRPr="003848F3">
        <w:t>312</w:t>
      </w:r>
      <w:r>
        <w:t>.</w:t>
      </w:r>
      <w:r w:rsidRPr="003848F3">
        <w:t>456</w:t>
      </w:r>
      <w:r>
        <w:t>.</w:t>
      </w:r>
      <w:r w:rsidRPr="003848F3">
        <w:t>5247</w:t>
      </w:r>
    </w:p>
    <w:p w:rsidR="00CF55DF" w:rsidRDefault="00CF55DF" w14:paraId="5A71438E" w14:textId="77777777">
      <w:pPr>
        <w:rPr>
          <w:rFonts w:eastAsiaTheme="majorEastAsia" w:cstheme="majorBidi"/>
          <w:b/>
          <w:sz w:val="24"/>
          <w:szCs w:val="32"/>
        </w:rPr>
      </w:pPr>
      <w:r>
        <w:br w:type="page"/>
      </w:r>
    </w:p>
    <w:p w:rsidRPr="001A59B6" w:rsidR="002D4733" w:rsidP="00CF55DF" w:rsidRDefault="002D4733" w14:paraId="5092334D" w14:textId="2F57E823">
      <w:pPr>
        <w:pStyle w:val="Heading1"/>
      </w:pPr>
      <w:r w:rsidRPr="001A59B6">
        <w:lastRenderedPageBreak/>
        <w:t>Attachments</w:t>
      </w:r>
    </w:p>
    <w:p w:rsidR="002D4733" w:rsidP="00D033DD" w:rsidRDefault="002D4733" w14:paraId="13C6EE30" w14:textId="5A6588A0">
      <w:pPr>
        <w:pStyle w:val="List"/>
        <w:tabs>
          <w:tab w:val="left" w:pos="2160"/>
        </w:tabs>
      </w:pPr>
      <w:r>
        <w:t xml:space="preserve">Instrument 1: </w:t>
      </w:r>
      <w:r w:rsidR="00CF55DF">
        <w:tab/>
      </w:r>
      <w:r w:rsidRPr="000F19B4">
        <w:t>State H</w:t>
      </w:r>
      <w:r>
        <w:t xml:space="preserve">uman </w:t>
      </w:r>
      <w:r w:rsidRPr="000F19B4">
        <w:t>T</w:t>
      </w:r>
      <w:r>
        <w:t>rafficking</w:t>
      </w:r>
      <w:r w:rsidRPr="000F19B4">
        <w:t xml:space="preserve"> Coordinator Telephone Interview Guide</w:t>
      </w:r>
    </w:p>
    <w:p w:rsidR="002D4733" w:rsidP="00D033DD" w:rsidRDefault="002D4733" w14:paraId="51AC596A" w14:textId="613DF152">
      <w:pPr>
        <w:pStyle w:val="List"/>
        <w:tabs>
          <w:tab w:val="left" w:pos="2160"/>
        </w:tabs>
      </w:pPr>
      <w:r>
        <w:t xml:space="preserve">Instrument 2: </w:t>
      </w:r>
      <w:r w:rsidR="00CF55DF">
        <w:tab/>
      </w:r>
      <w:r w:rsidRPr="000F19B4">
        <w:t>Local H</w:t>
      </w:r>
      <w:r>
        <w:t xml:space="preserve">uman </w:t>
      </w:r>
      <w:r w:rsidRPr="000F19B4">
        <w:t>T</w:t>
      </w:r>
      <w:r>
        <w:t>rafficking</w:t>
      </w:r>
      <w:r w:rsidRPr="000F19B4">
        <w:t xml:space="preserve"> Coordinator Interview Guide</w:t>
      </w:r>
    </w:p>
    <w:p w:rsidR="002D4733" w:rsidP="00D033DD" w:rsidRDefault="002D4733" w14:paraId="5BEF1744" w14:textId="72DE90DB">
      <w:pPr>
        <w:pStyle w:val="List"/>
        <w:tabs>
          <w:tab w:val="left" w:pos="2160"/>
        </w:tabs>
      </w:pPr>
      <w:r>
        <w:t xml:space="preserve">Instrument 3: </w:t>
      </w:r>
      <w:r w:rsidR="00CF55DF">
        <w:tab/>
      </w:r>
      <w:r>
        <w:t xml:space="preserve">Casework </w:t>
      </w:r>
      <w:r w:rsidRPr="00704962">
        <w:t xml:space="preserve">Supervisor </w:t>
      </w:r>
      <w:r>
        <w:t>Interview</w:t>
      </w:r>
      <w:r w:rsidRPr="00704962">
        <w:t xml:space="preserve"> Guide</w:t>
      </w:r>
    </w:p>
    <w:p w:rsidR="002D4733" w:rsidP="00D033DD" w:rsidRDefault="002D4733" w14:paraId="7E5C6AC9" w14:textId="67ECB00E">
      <w:pPr>
        <w:pStyle w:val="List"/>
        <w:tabs>
          <w:tab w:val="left" w:pos="2160"/>
        </w:tabs>
      </w:pPr>
      <w:r>
        <w:t xml:space="preserve">Instrument 4: </w:t>
      </w:r>
      <w:r w:rsidR="00CF55DF">
        <w:tab/>
      </w:r>
      <w:r w:rsidRPr="00704962">
        <w:t xml:space="preserve">Caseworker Case Narrative </w:t>
      </w:r>
      <w:r>
        <w:t xml:space="preserve">Interview </w:t>
      </w:r>
      <w:r w:rsidRPr="00704962">
        <w:t>Guide</w:t>
      </w:r>
    </w:p>
    <w:p w:rsidR="002D4733" w:rsidP="00D033DD" w:rsidRDefault="002D4733" w14:paraId="3A798E1E" w14:textId="64A9D8D8">
      <w:pPr>
        <w:pStyle w:val="List"/>
        <w:tabs>
          <w:tab w:val="left" w:pos="2160"/>
        </w:tabs>
      </w:pPr>
      <w:r>
        <w:t xml:space="preserve">Appendix A: </w:t>
      </w:r>
      <w:r w:rsidR="00CF55DF">
        <w:tab/>
      </w:r>
      <w:r>
        <w:t>60-Day Federal Register Notice – IAHT</w:t>
      </w:r>
    </w:p>
    <w:p w:rsidR="002D4733" w:rsidP="00D033DD" w:rsidRDefault="002D4733" w14:paraId="644DDA5B" w14:textId="437A7F9E">
      <w:pPr>
        <w:pStyle w:val="List"/>
        <w:tabs>
          <w:tab w:val="left" w:pos="2160"/>
        </w:tabs>
      </w:pPr>
      <w:r>
        <w:t xml:space="preserve">Appendix B: </w:t>
      </w:r>
      <w:r w:rsidR="00CF55DF">
        <w:tab/>
      </w:r>
      <w:r>
        <w:t>Public Comments – IAHT</w:t>
      </w:r>
    </w:p>
    <w:p w:rsidRPr="006B53F1" w:rsidR="002D4733" w:rsidP="00D033DD" w:rsidRDefault="002D4733" w14:paraId="19BEBD83" w14:textId="29872CA4">
      <w:pPr>
        <w:pStyle w:val="List"/>
        <w:tabs>
          <w:tab w:val="left" w:pos="2160"/>
        </w:tabs>
      </w:pPr>
      <w:r>
        <w:t xml:space="preserve">Appendix C: </w:t>
      </w:r>
      <w:r w:rsidR="00CF55DF">
        <w:tab/>
      </w:r>
      <w:r>
        <w:t>State Participation Invitation</w:t>
      </w:r>
    </w:p>
    <w:p w:rsidR="002D4733" w:rsidP="00D033DD" w:rsidRDefault="002D4733" w14:paraId="45790602" w14:textId="05757269">
      <w:pPr>
        <w:pStyle w:val="List"/>
        <w:tabs>
          <w:tab w:val="left" w:pos="2160"/>
        </w:tabs>
      </w:pPr>
      <w:r>
        <w:t xml:space="preserve">Appendix D: </w:t>
      </w:r>
      <w:r w:rsidR="00CF55DF">
        <w:tab/>
      </w:r>
      <w:r w:rsidRPr="0007348E">
        <w:t>State Human Trafficking Coordinator Advance E-mail</w:t>
      </w:r>
    </w:p>
    <w:p w:rsidR="002D4733" w:rsidP="00D033DD" w:rsidRDefault="002D4733" w14:paraId="4EE85623" w14:textId="5C9B9D84">
      <w:pPr>
        <w:pStyle w:val="List"/>
        <w:tabs>
          <w:tab w:val="left" w:pos="2160"/>
        </w:tabs>
      </w:pPr>
      <w:r>
        <w:t xml:space="preserve">Appendix E: </w:t>
      </w:r>
      <w:r w:rsidR="00CF55DF">
        <w:tab/>
      </w:r>
      <w:r w:rsidRPr="0007348E">
        <w:t>Local Human Trafficking Coordinator Advance E-mail</w:t>
      </w:r>
    </w:p>
    <w:p w:rsidR="002D4733" w:rsidP="00D033DD" w:rsidRDefault="002D4733" w14:paraId="423D6DA2" w14:textId="5C59AC0C">
      <w:pPr>
        <w:pStyle w:val="List"/>
        <w:tabs>
          <w:tab w:val="left" w:pos="2160"/>
        </w:tabs>
      </w:pPr>
      <w:r>
        <w:t xml:space="preserve">Appendix F: </w:t>
      </w:r>
      <w:r w:rsidR="00CF55DF">
        <w:tab/>
      </w:r>
      <w:r w:rsidRPr="0007348E">
        <w:t>Casework Supervisor Advance E-mail</w:t>
      </w:r>
    </w:p>
    <w:p w:rsidR="002D4733" w:rsidP="00D033DD" w:rsidRDefault="002D4733" w14:paraId="49A3AF6D" w14:textId="58BB72F6">
      <w:pPr>
        <w:pStyle w:val="List"/>
        <w:tabs>
          <w:tab w:val="left" w:pos="2160"/>
        </w:tabs>
      </w:pPr>
      <w:r>
        <w:t>Appendix G:</w:t>
      </w:r>
      <w:r w:rsidR="00CF55DF">
        <w:tab/>
      </w:r>
      <w:r w:rsidRPr="0007348E">
        <w:t>Caseworker Advance E-mail</w:t>
      </w:r>
    </w:p>
    <w:sectPr w:rsidR="002D4733" w:rsidSect="00BE678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2CC22" w14:textId="77777777" w:rsidR="006D221E" w:rsidRDefault="006D221E" w:rsidP="0004063C">
      <w:pPr>
        <w:spacing w:after="0" w:line="240" w:lineRule="auto"/>
      </w:pPr>
      <w:r>
        <w:separator/>
      </w:r>
    </w:p>
  </w:endnote>
  <w:endnote w:type="continuationSeparator" w:id="0">
    <w:p w14:paraId="4B9EB48D" w14:textId="77777777" w:rsidR="006D221E" w:rsidRDefault="006D221E"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5EA0160" w:rsidR="00BF797A" w:rsidRDefault="00BF797A">
        <w:pPr>
          <w:pStyle w:val="Footer"/>
          <w:jc w:val="right"/>
        </w:pPr>
        <w:r>
          <w:fldChar w:fldCharType="begin"/>
        </w:r>
        <w:r>
          <w:instrText xml:space="preserve"> PAGE   \* MERGEFORMAT </w:instrText>
        </w:r>
        <w:r>
          <w:fldChar w:fldCharType="separate"/>
        </w:r>
        <w:r w:rsidR="002E157C">
          <w:rPr>
            <w:noProof/>
          </w:rPr>
          <w:t>8</w:t>
        </w:r>
        <w:r>
          <w:rPr>
            <w:noProof/>
          </w:rPr>
          <w:fldChar w:fldCharType="end"/>
        </w:r>
      </w:p>
    </w:sdtContent>
  </w:sdt>
  <w:p w14:paraId="04723F22" w14:textId="77777777" w:rsidR="00BF797A" w:rsidRDefault="00BF7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E45BD" w14:textId="77777777" w:rsidR="006D221E" w:rsidRDefault="006D221E" w:rsidP="0004063C">
      <w:pPr>
        <w:spacing w:after="0" w:line="240" w:lineRule="auto"/>
      </w:pPr>
      <w:r>
        <w:separator/>
      </w:r>
    </w:p>
  </w:footnote>
  <w:footnote w:type="continuationSeparator" w:id="0">
    <w:p w14:paraId="5BE45280" w14:textId="77777777" w:rsidR="006D221E" w:rsidRDefault="006D221E"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BF797A" w:rsidRPr="000D7D44" w:rsidRDefault="00BF797A"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BF797A" w:rsidRPr="001D1C73" w:rsidRDefault="00BF797A"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36D98"/>
    <w:multiLevelType w:val="hybridMultilevel"/>
    <w:tmpl w:val="63809882"/>
    <w:lvl w:ilvl="0" w:tplc="8342DD8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94949"/>
    <w:multiLevelType w:val="hybridMultilevel"/>
    <w:tmpl w:val="6B947A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C670C1"/>
    <w:multiLevelType w:val="hybridMultilevel"/>
    <w:tmpl w:val="C9DC9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C3E8415C"/>
    <w:lvl w:ilvl="0" w:tplc="BCB26DEA">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F15F4"/>
    <w:multiLevelType w:val="hybridMultilevel"/>
    <w:tmpl w:val="B8CCFD12"/>
    <w:lvl w:ilvl="0" w:tplc="11AC5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385083"/>
    <w:multiLevelType w:val="hybridMultilevel"/>
    <w:tmpl w:val="E4AE9A62"/>
    <w:lvl w:ilvl="0" w:tplc="8342DD8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D41B1C"/>
    <w:multiLevelType w:val="hybridMultilevel"/>
    <w:tmpl w:val="15CCAD10"/>
    <w:lvl w:ilvl="0" w:tplc="8342DD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72AD8"/>
    <w:multiLevelType w:val="hybridMultilevel"/>
    <w:tmpl w:val="9FF6355E"/>
    <w:lvl w:ilvl="0" w:tplc="A3DCA6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137348"/>
    <w:multiLevelType w:val="hybridMultilevel"/>
    <w:tmpl w:val="310C2610"/>
    <w:lvl w:ilvl="0" w:tplc="928C9DF8">
      <w:start w:val="1"/>
      <w:numFmt w:val="bullet"/>
      <w:pStyle w:val="List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6"/>
  </w:num>
  <w:num w:numId="4">
    <w:abstractNumId w:val="38"/>
  </w:num>
  <w:num w:numId="5">
    <w:abstractNumId w:val="23"/>
  </w:num>
  <w:num w:numId="6">
    <w:abstractNumId w:val="49"/>
  </w:num>
  <w:num w:numId="7">
    <w:abstractNumId w:val="4"/>
  </w:num>
  <w:num w:numId="8">
    <w:abstractNumId w:val="13"/>
  </w:num>
  <w:num w:numId="9">
    <w:abstractNumId w:val="22"/>
  </w:num>
  <w:num w:numId="10">
    <w:abstractNumId w:val="46"/>
  </w:num>
  <w:num w:numId="11">
    <w:abstractNumId w:val="51"/>
  </w:num>
  <w:num w:numId="12">
    <w:abstractNumId w:val="43"/>
  </w:num>
  <w:num w:numId="13">
    <w:abstractNumId w:val="35"/>
  </w:num>
  <w:num w:numId="14">
    <w:abstractNumId w:val="45"/>
  </w:num>
  <w:num w:numId="15">
    <w:abstractNumId w:val="25"/>
  </w:num>
  <w:num w:numId="16">
    <w:abstractNumId w:val="33"/>
  </w:num>
  <w:num w:numId="17">
    <w:abstractNumId w:val="20"/>
  </w:num>
  <w:num w:numId="18">
    <w:abstractNumId w:val="11"/>
  </w:num>
  <w:num w:numId="19">
    <w:abstractNumId w:val="10"/>
  </w:num>
  <w:num w:numId="20">
    <w:abstractNumId w:val="32"/>
  </w:num>
  <w:num w:numId="21">
    <w:abstractNumId w:val="0"/>
  </w:num>
  <w:num w:numId="22">
    <w:abstractNumId w:val="1"/>
  </w:num>
  <w:num w:numId="23">
    <w:abstractNumId w:val="26"/>
  </w:num>
  <w:num w:numId="24">
    <w:abstractNumId w:val="2"/>
  </w:num>
  <w:num w:numId="25">
    <w:abstractNumId w:val="16"/>
  </w:num>
  <w:num w:numId="26">
    <w:abstractNumId w:val="44"/>
  </w:num>
  <w:num w:numId="27">
    <w:abstractNumId w:val="18"/>
  </w:num>
  <w:num w:numId="28">
    <w:abstractNumId w:val="17"/>
  </w:num>
  <w:num w:numId="29">
    <w:abstractNumId w:val="3"/>
  </w:num>
  <w:num w:numId="30">
    <w:abstractNumId w:val="27"/>
  </w:num>
  <w:num w:numId="31">
    <w:abstractNumId w:val="39"/>
  </w:num>
  <w:num w:numId="32">
    <w:abstractNumId w:val="15"/>
  </w:num>
  <w:num w:numId="33">
    <w:abstractNumId w:val="24"/>
  </w:num>
  <w:num w:numId="34">
    <w:abstractNumId w:val="19"/>
  </w:num>
  <w:num w:numId="35">
    <w:abstractNumId w:val="40"/>
  </w:num>
  <w:num w:numId="36">
    <w:abstractNumId w:val="28"/>
  </w:num>
  <w:num w:numId="37">
    <w:abstractNumId w:val="9"/>
  </w:num>
  <w:num w:numId="38">
    <w:abstractNumId w:val="47"/>
  </w:num>
  <w:num w:numId="39">
    <w:abstractNumId w:val="42"/>
  </w:num>
  <w:num w:numId="40">
    <w:abstractNumId w:val="12"/>
  </w:num>
  <w:num w:numId="41">
    <w:abstractNumId w:val="29"/>
  </w:num>
  <w:num w:numId="42">
    <w:abstractNumId w:val="8"/>
  </w:num>
  <w:num w:numId="43">
    <w:abstractNumId w:val="14"/>
  </w:num>
  <w:num w:numId="44">
    <w:abstractNumId w:val="36"/>
  </w:num>
  <w:num w:numId="45">
    <w:abstractNumId w:val="48"/>
  </w:num>
  <w:num w:numId="46">
    <w:abstractNumId w:val="5"/>
  </w:num>
  <w:num w:numId="47">
    <w:abstractNumId w:val="34"/>
  </w:num>
  <w:num w:numId="48">
    <w:abstractNumId w:val="37"/>
  </w:num>
  <w:num w:numId="49">
    <w:abstractNumId w:val="37"/>
  </w:num>
  <w:num w:numId="50">
    <w:abstractNumId w:val="18"/>
  </w:num>
  <w:num w:numId="51">
    <w:abstractNumId w:val="18"/>
  </w:num>
  <w:num w:numId="52">
    <w:abstractNumId w:val="21"/>
  </w:num>
  <w:num w:numId="53">
    <w:abstractNumId w:val="21"/>
  </w:num>
  <w:num w:numId="54">
    <w:abstractNumId w:val="21"/>
  </w:num>
  <w:num w:numId="55">
    <w:abstractNumId w:val="21"/>
  </w:num>
  <w:num w:numId="56">
    <w:abstractNumId w:val="21"/>
  </w:num>
  <w:num w:numId="57">
    <w:abstractNumId w:val="21"/>
  </w:num>
  <w:num w:numId="58">
    <w:abstractNumId w:val="21"/>
  </w:num>
  <w:num w:numId="59">
    <w:abstractNumId w:val="31"/>
  </w:num>
  <w:num w:numId="60">
    <w:abstractNumId w:val="50"/>
  </w:num>
  <w:num w:numId="61">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72A"/>
    <w:rsid w:val="00005D39"/>
    <w:rsid w:val="0001255D"/>
    <w:rsid w:val="00013B46"/>
    <w:rsid w:val="00023FCE"/>
    <w:rsid w:val="00027E79"/>
    <w:rsid w:val="00032508"/>
    <w:rsid w:val="000330FC"/>
    <w:rsid w:val="0003555F"/>
    <w:rsid w:val="0004063C"/>
    <w:rsid w:val="0004247F"/>
    <w:rsid w:val="00047ED0"/>
    <w:rsid w:val="00062AFB"/>
    <w:rsid w:val="000655DD"/>
    <w:rsid w:val="00070A21"/>
    <w:rsid w:val="00071F79"/>
    <w:rsid w:val="0007251B"/>
    <w:rsid w:val="000733A5"/>
    <w:rsid w:val="00073E51"/>
    <w:rsid w:val="00082C5B"/>
    <w:rsid w:val="00083227"/>
    <w:rsid w:val="00086CBE"/>
    <w:rsid w:val="00090812"/>
    <w:rsid w:val="000921F0"/>
    <w:rsid w:val="00092E79"/>
    <w:rsid w:val="000946B0"/>
    <w:rsid w:val="000A012A"/>
    <w:rsid w:val="000A4F45"/>
    <w:rsid w:val="000B4781"/>
    <w:rsid w:val="000D4E9A"/>
    <w:rsid w:val="000D7D44"/>
    <w:rsid w:val="000F1E4A"/>
    <w:rsid w:val="00100D34"/>
    <w:rsid w:val="00103EFD"/>
    <w:rsid w:val="00107279"/>
    <w:rsid w:val="00107D87"/>
    <w:rsid w:val="001253F4"/>
    <w:rsid w:val="0012574D"/>
    <w:rsid w:val="00130525"/>
    <w:rsid w:val="0013070D"/>
    <w:rsid w:val="0014235D"/>
    <w:rsid w:val="00157482"/>
    <w:rsid w:val="001707D8"/>
    <w:rsid w:val="00182D3A"/>
    <w:rsid w:val="001872F4"/>
    <w:rsid w:val="001977B4"/>
    <w:rsid w:val="001B0A76"/>
    <w:rsid w:val="001C01D2"/>
    <w:rsid w:val="001C6710"/>
    <w:rsid w:val="001D1C73"/>
    <w:rsid w:val="001D70B2"/>
    <w:rsid w:val="001E682D"/>
    <w:rsid w:val="001F0DF5"/>
    <w:rsid w:val="001F57F5"/>
    <w:rsid w:val="0020401C"/>
    <w:rsid w:val="00204DA6"/>
    <w:rsid w:val="0020629A"/>
    <w:rsid w:val="00206E11"/>
    <w:rsid w:val="00206FE3"/>
    <w:rsid w:val="00207554"/>
    <w:rsid w:val="00210128"/>
    <w:rsid w:val="00211261"/>
    <w:rsid w:val="002124EB"/>
    <w:rsid w:val="002130AD"/>
    <w:rsid w:val="0022268A"/>
    <w:rsid w:val="00223D16"/>
    <w:rsid w:val="002260FC"/>
    <w:rsid w:val="00236CF2"/>
    <w:rsid w:val="00242858"/>
    <w:rsid w:val="002517BB"/>
    <w:rsid w:val="00256E24"/>
    <w:rsid w:val="00265491"/>
    <w:rsid w:val="00266084"/>
    <w:rsid w:val="0027360E"/>
    <w:rsid w:val="00276CE2"/>
    <w:rsid w:val="00285DCC"/>
    <w:rsid w:val="00286A58"/>
    <w:rsid w:val="00287AF1"/>
    <w:rsid w:val="002965FD"/>
    <w:rsid w:val="002A41C6"/>
    <w:rsid w:val="002A48F4"/>
    <w:rsid w:val="002A4FD8"/>
    <w:rsid w:val="002B0593"/>
    <w:rsid w:val="002B5F3A"/>
    <w:rsid w:val="002B7326"/>
    <w:rsid w:val="002B785B"/>
    <w:rsid w:val="002C4DAB"/>
    <w:rsid w:val="002C5C45"/>
    <w:rsid w:val="002D0F81"/>
    <w:rsid w:val="002D1195"/>
    <w:rsid w:val="002D4733"/>
    <w:rsid w:val="002E157C"/>
    <w:rsid w:val="002E53DC"/>
    <w:rsid w:val="002E6CCF"/>
    <w:rsid w:val="002F17F9"/>
    <w:rsid w:val="002F1922"/>
    <w:rsid w:val="002F33D0"/>
    <w:rsid w:val="00300722"/>
    <w:rsid w:val="0030316D"/>
    <w:rsid w:val="003053FA"/>
    <w:rsid w:val="00306CDB"/>
    <w:rsid w:val="0034497C"/>
    <w:rsid w:val="00347F1A"/>
    <w:rsid w:val="00350D6C"/>
    <w:rsid w:val="00354701"/>
    <w:rsid w:val="00363471"/>
    <w:rsid w:val="00366B8C"/>
    <w:rsid w:val="00373D2F"/>
    <w:rsid w:val="003848F3"/>
    <w:rsid w:val="00391619"/>
    <w:rsid w:val="003941AE"/>
    <w:rsid w:val="00397D3D"/>
    <w:rsid w:val="003A7774"/>
    <w:rsid w:val="003C323F"/>
    <w:rsid w:val="003C6715"/>
    <w:rsid w:val="003C6CC1"/>
    <w:rsid w:val="003C7358"/>
    <w:rsid w:val="003D0F76"/>
    <w:rsid w:val="003E1C52"/>
    <w:rsid w:val="003E519D"/>
    <w:rsid w:val="003E61F6"/>
    <w:rsid w:val="00403569"/>
    <w:rsid w:val="00404D8C"/>
    <w:rsid w:val="00407537"/>
    <w:rsid w:val="004165BD"/>
    <w:rsid w:val="0042220D"/>
    <w:rsid w:val="00424FFC"/>
    <w:rsid w:val="0043377A"/>
    <w:rsid w:val="004379B6"/>
    <w:rsid w:val="00437B87"/>
    <w:rsid w:val="0044396B"/>
    <w:rsid w:val="0044428E"/>
    <w:rsid w:val="00446465"/>
    <w:rsid w:val="00452D88"/>
    <w:rsid w:val="00460D54"/>
    <w:rsid w:val="00461D3E"/>
    <w:rsid w:val="00466FA6"/>
    <w:rsid w:val="004706CC"/>
    <w:rsid w:val="00484589"/>
    <w:rsid w:val="0048521C"/>
    <w:rsid w:val="00495D33"/>
    <w:rsid w:val="004A332A"/>
    <w:rsid w:val="004B60E7"/>
    <w:rsid w:val="004B75AC"/>
    <w:rsid w:val="004C3644"/>
    <w:rsid w:val="004C711E"/>
    <w:rsid w:val="004D12DD"/>
    <w:rsid w:val="004D4198"/>
    <w:rsid w:val="004D4FA2"/>
    <w:rsid w:val="004E5778"/>
    <w:rsid w:val="004E772F"/>
    <w:rsid w:val="004E7ED8"/>
    <w:rsid w:val="004F2C5E"/>
    <w:rsid w:val="0050376D"/>
    <w:rsid w:val="00512C25"/>
    <w:rsid w:val="005302CB"/>
    <w:rsid w:val="00532779"/>
    <w:rsid w:val="00537AF3"/>
    <w:rsid w:val="00547752"/>
    <w:rsid w:val="0055434C"/>
    <w:rsid w:val="00556F97"/>
    <w:rsid w:val="00557041"/>
    <w:rsid w:val="005857C8"/>
    <w:rsid w:val="00586E63"/>
    <w:rsid w:val="00591283"/>
    <w:rsid w:val="00595092"/>
    <w:rsid w:val="005A61CE"/>
    <w:rsid w:val="005A7E5A"/>
    <w:rsid w:val="005B1285"/>
    <w:rsid w:val="005B1410"/>
    <w:rsid w:val="005C73E0"/>
    <w:rsid w:val="005D137C"/>
    <w:rsid w:val="005D4A40"/>
    <w:rsid w:val="005D614C"/>
    <w:rsid w:val="005E493B"/>
    <w:rsid w:val="005F1EF1"/>
    <w:rsid w:val="005F2951"/>
    <w:rsid w:val="005F43ED"/>
    <w:rsid w:val="005F63B3"/>
    <w:rsid w:val="00601D9E"/>
    <w:rsid w:val="006107DA"/>
    <w:rsid w:val="00620C2D"/>
    <w:rsid w:val="00624DDC"/>
    <w:rsid w:val="006253AF"/>
    <w:rsid w:val="006253B6"/>
    <w:rsid w:val="006257ED"/>
    <w:rsid w:val="0062686E"/>
    <w:rsid w:val="00627568"/>
    <w:rsid w:val="00627A85"/>
    <w:rsid w:val="00630B30"/>
    <w:rsid w:val="00631150"/>
    <w:rsid w:val="0063437D"/>
    <w:rsid w:val="00640C2E"/>
    <w:rsid w:val="00651FF6"/>
    <w:rsid w:val="00664AAC"/>
    <w:rsid w:val="00665097"/>
    <w:rsid w:val="00680498"/>
    <w:rsid w:val="0068303E"/>
    <w:rsid w:val="0068383E"/>
    <w:rsid w:val="00686148"/>
    <w:rsid w:val="0068703C"/>
    <w:rsid w:val="006A082B"/>
    <w:rsid w:val="006A4D02"/>
    <w:rsid w:val="006A78E0"/>
    <w:rsid w:val="006B1BF9"/>
    <w:rsid w:val="006B31DA"/>
    <w:rsid w:val="006B4331"/>
    <w:rsid w:val="006B53F1"/>
    <w:rsid w:val="006B6037"/>
    <w:rsid w:val="006B6215"/>
    <w:rsid w:val="006C0E56"/>
    <w:rsid w:val="006C1AB6"/>
    <w:rsid w:val="006D0FC2"/>
    <w:rsid w:val="006D221E"/>
    <w:rsid w:val="006E36E5"/>
    <w:rsid w:val="006E4F82"/>
    <w:rsid w:val="006F20DB"/>
    <w:rsid w:val="00703022"/>
    <w:rsid w:val="00704194"/>
    <w:rsid w:val="00717BDC"/>
    <w:rsid w:val="00720F2B"/>
    <w:rsid w:val="00723A28"/>
    <w:rsid w:val="00725ACD"/>
    <w:rsid w:val="00725CDD"/>
    <w:rsid w:val="00736B62"/>
    <w:rsid w:val="007453C1"/>
    <w:rsid w:val="00764C85"/>
    <w:rsid w:val="00767C2C"/>
    <w:rsid w:val="00793E3E"/>
    <w:rsid w:val="007A29C5"/>
    <w:rsid w:val="007B0788"/>
    <w:rsid w:val="007C7B4B"/>
    <w:rsid w:val="007D273F"/>
    <w:rsid w:val="007D3431"/>
    <w:rsid w:val="007E0A89"/>
    <w:rsid w:val="007E3BD1"/>
    <w:rsid w:val="007F7BE8"/>
    <w:rsid w:val="00802029"/>
    <w:rsid w:val="00802250"/>
    <w:rsid w:val="0080577E"/>
    <w:rsid w:val="0081642A"/>
    <w:rsid w:val="00823428"/>
    <w:rsid w:val="00824EB9"/>
    <w:rsid w:val="00832D6E"/>
    <w:rsid w:val="008369BA"/>
    <w:rsid w:val="00840D32"/>
    <w:rsid w:val="00843933"/>
    <w:rsid w:val="00845CCF"/>
    <w:rsid w:val="00864C1F"/>
    <w:rsid w:val="00870FA1"/>
    <w:rsid w:val="00875220"/>
    <w:rsid w:val="00880687"/>
    <w:rsid w:val="00887166"/>
    <w:rsid w:val="00887391"/>
    <w:rsid w:val="00890B05"/>
    <w:rsid w:val="00891B97"/>
    <w:rsid w:val="00891CD9"/>
    <w:rsid w:val="00893942"/>
    <w:rsid w:val="008A3CE7"/>
    <w:rsid w:val="008A6408"/>
    <w:rsid w:val="008A6AD2"/>
    <w:rsid w:val="008C1B7C"/>
    <w:rsid w:val="008C4384"/>
    <w:rsid w:val="008D0673"/>
    <w:rsid w:val="008D1303"/>
    <w:rsid w:val="008E0239"/>
    <w:rsid w:val="008E42D9"/>
    <w:rsid w:val="008E4718"/>
    <w:rsid w:val="008F2446"/>
    <w:rsid w:val="008F25A1"/>
    <w:rsid w:val="00901040"/>
    <w:rsid w:val="00903C12"/>
    <w:rsid w:val="009139B3"/>
    <w:rsid w:val="00923F25"/>
    <w:rsid w:val="009322CF"/>
    <w:rsid w:val="00933A21"/>
    <w:rsid w:val="009450D1"/>
    <w:rsid w:val="009617C0"/>
    <w:rsid w:val="00963503"/>
    <w:rsid w:val="00965DBD"/>
    <w:rsid w:val="00971944"/>
    <w:rsid w:val="00971AA7"/>
    <w:rsid w:val="0097487E"/>
    <w:rsid w:val="009815C6"/>
    <w:rsid w:val="0098210F"/>
    <w:rsid w:val="009830A3"/>
    <w:rsid w:val="00984968"/>
    <w:rsid w:val="00984F89"/>
    <w:rsid w:val="00992F36"/>
    <w:rsid w:val="00996201"/>
    <w:rsid w:val="0099790B"/>
    <w:rsid w:val="009A39E1"/>
    <w:rsid w:val="009A3AD8"/>
    <w:rsid w:val="009A6EE8"/>
    <w:rsid w:val="009B0F58"/>
    <w:rsid w:val="009C2127"/>
    <w:rsid w:val="009C3380"/>
    <w:rsid w:val="009D0F42"/>
    <w:rsid w:val="009D2938"/>
    <w:rsid w:val="009E5CCE"/>
    <w:rsid w:val="009E64C3"/>
    <w:rsid w:val="009E7E38"/>
    <w:rsid w:val="009F265B"/>
    <w:rsid w:val="009F482C"/>
    <w:rsid w:val="009F64DC"/>
    <w:rsid w:val="009F68DB"/>
    <w:rsid w:val="009F6ECF"/>
    <w:rsid w:val="00A03AB1"/>
    <w:rsid w:val="00A03E3F"/>
    <w:rsid w:val="00A1108E"/>
    <w:rsid w:val="00A27CD0"/>
    <w:rsid w:val="00A3279C"/>
    <w:rsid w:val="00A362B6"/>
    <w:rsid w:val="00A44674"/>
    <w:rsid w:val="00A4743F"/>
    <w:rsid w:val="00A47D83"/>
    <w:rsid w:val="00A67DFF"/>
    <w:rsid w:val="00A71475"/>
    <w:rsid w:val="00A714DC"/>
    <w:rsid w:val="00A7179C"/>
    <w:rsid w:val="00A761CB"/>
    <w:rsid w:val="00A767FC"/>
    <w:rsid w:val="00A85701"/>
    <w:rsid w:val="00A91F66"/>
    <w:rsid w:val="00A93035"/>
    <w:rsid w:val="00AA3BFF"/>
    <w:rsid w:val="00AA4CA1"/>
    <w:rsid w:val="00AB0418"/>
    <w:rsid w:val="00AB319D"/>
    <w:rsid w:val="00AB50E5"/>
    <w:rsid w:val="00AC62EB"/>
    <w:rsid w:val="00AD3261"/>
    <w:rsid w:val="00AD42C9"/>
    <w:rsid w:val="00AD4355"/>
    <w:rsid w:val="00AE0BDA"/>
    <w:rsid w:val="00AE2F70"/>
    <w:rsid w:val="00AE3F5F"/>
    <w:rsid w:val="00AE4A47"/>
    <w:rsid w:val="00AE74CA"/>
    <w:rsid w:val="00AF319A"/>
    <w:rsid w:val="00B0059C"/>
    <w:rsid w:val="00B13DC4"/>
    <w:rsid w:val="00B1423A"/>
    <w:rsid w:val="00B17B7C"/>
    <w:rsid w:val="00B202A0"/>
    <w:rsid w:val="00B23277"/>
    <w:rsid w:val="00B245AD"/>
    <w:rsid w:val="00B25688"/>
    <w:rsid w:val="00B25CAB"/>
    <w:rsid w:val="00B314B4"/>
    <w:rsid w:val="00B348C4"/>
    <w:rsid w:val="00B4182B"/>
    <w:rsid w:val="00B433C2"/>
    <w:rsid w:val="00B53003"/>
    <w:rsid w:val="00B55E54"/>
    <w:rsid w:val="00B56589"/>
    <w:rsid w:val="00B64D05"/>
    <w:rsid w:val="00B67A84"/>
    <w:rsid w:val="00B70460"/>
    <w:rsid w:val="00B92EC4"/>
    <w:rsid w:val="00B9441B"/>
    <w:rsid w:val="00B97798"/>
    <w:rsid w:val="00BA11B8"/>
    <w:rsid w:val="00BA34ED"/>
    <w:rsid w:val="00BA5034"/>
    <w:rsid w:val="00BA61D7"/>
    <w:rsid w:val="00BB1E64"/>
    <w:rsid w:val="00BB4717"/>
    <w:rsid w:val="00BB4BF8"/>
    <w:rsid w:val="00BB5E70"/>
    <w:rsid w:val="00BD5BA6"/>
    <w:rsid w:val="00BD6D74"/>
    <w:rsid w:val="00BD702B"/>
    <w:rsid w:val="00BD7B78"/>
    <w:rsid w:val="00BE0230"/>
    <w:rsid w:val="00BE0606"/>
    <w:rsid w:val="00BE160C"/>
    <w:rsid w:val="00BE3F82"/>
    <w:rsid w:val="00BE4FEC"/>
    <w:rsid w:val="00BE6787"/>
    <w:rsid w:val="00BE773B"/>
    <w:rsid w:val="00BF03C1"/>
    <w:rsid w:val="00BF1C1F"/>
    <w:rsid w:val="00BF797A"/>
    <w:rsid w:val="00C00D16"/>
    <w:rsid w:val="00C01448"/>
    <w:rsid w:val="00C01CD5"/>
    <w:rsid w:val="00C04B9B"/>
    <w:rsid w:val="00C05352"/>
    <w:rsid w:val="00C062A1"/>
    <w:rsid w:val="00C15D41"/>
    <w:rsid w:val="00C16AE6"/>
    <w:rsid w:val="00C279B2"/>
    <w:rsid w:val="00C32404"/>
    <w:rsid w:val="00C349AF"/>
    <w:rsid w:val="00C46ABD"/>
    <w:rsid w:val="00C46FAD"/>
    <w:rsid w:val="00C542DC"/>
    <w:rsid w:val="00C73360"/>
    <w:rsid w:val="00C84A2A"/>
    <w:rsid w:val="00C86CB2"/>
    <w:rsid w:val="00C90F26"/>
    <w:rsid w:val="00C91C71"/>
    <w:rsid w:val="00C947CC"/>
    <w:rsid w:val="00C95126"/>
    <w:rsid w:val="00CA2992"/>
    <w:rsid w:val="00CA2BCD"/>
    <w:rsid w:val="00CA72A5"/>
    <w:rsid w:val="00CB1729"/>
    <w:rsid w:val="00CB6B29"/>
    <w:rsid w:val="00CC07BF"/>
    <w:rsid w:val="00CC2A1E"/>
    <w:rsid w:val="00CC4651"/>
    <w:rsid w:val="00CC792D"/>
    <w:rsid w:val="00CE018E"/>
    <w:rsid w:val="00CE080C"/>
    <w:rsid w:val="00CE4EAD"/>
    <w:rsid w:val="00CE7A4A"/>
    <w:rsid w:val="00CE7AF6"/>
    <w:rsid w:val="00CF2CE4"/>
    <w:rsid w:val="00CF55DF"/>
    <w:rsid w:val="00CF5DCE"/>
    <w:rsid w:val="00D00221"/>
    <w:rsid w:val="00D033DD"/>
    <w:rsid w:val="00D05392"/>
    <w:rsid w:val="00D07C5E"/>
    <w:rsid w:val="00D12ADE"/>
    <w:rsid w:val="00D12C6D"/>
    <w:rsid w:val="00D1343F"/>
    <w:rsid w:val="00D13AA8"/>
    <w:rsid w:val="00D239B5"/>
    <w:rsid w:val="00D32B72"/>
    <w:rsid w:val="00D4033C"/>
    <w:rsid w:val="00D42F23"/>
    <w:rsid w:val="00D45504"/>
    <w:rsid w:val="00D5346A"/>
    <w:rsid w:val="00D55767"/>
    <w:rsid w:val="00D62298"/>
    <w:rsid w:val="00D633F0"/>
    <w:rsid w:val="00D64411"/>
    <w:rsid w:val="00D7133E"/>
    <w:rsid w:val="00D71BA0"/>
    <w:rsid w:val="00D72A8E"/>
    <w:rsid w:val="00D749DF"/>
    <w:rsid w:val="00D82755"/>
    <w:rsid w:val="00D82E67"/>
    <w:rsid w:val="00D82FE6"/>
    <w:rsid w:val="00D831AC"/>
    <w:rsid w:val="00D86C0A"/>
    <w:rsid w:val="00D8732B"/>
    <w:rsid w:val="00D90FC2"/>
    <w:rsid w:val="00D911C9"/>
    <w:rsid w:val="00D931DE"/>
    <w:rsid w:val="00D97926"/>
    <w:rsid w:val="00DA3557"/>
    <w:rsid w:val="00DA4701"/>
    <w:rsid w:val="00DA6627"/>
    <w:rsid w:val="00DC558F"/>
    <w:rsid w:val="00DC65F2"/>
    <w:rsid w:val="00DC7876"/>
    <w:rsid w:val="00DC7DD5"/>
    <w:rsid w:val="00DD3094"/>
    <w:rsid w:val="00DD4A32"/>
    <w:rsid w:val="00DD64F6"/>
    <w:rsid w:val="00DE3ED7"/>
    <w:rsid w:val="00DF1291"/>
    <w:rsid w:val="00E015A9"/>
    <w:rsid w:val="00E1392C"/>
    <w:rsid w:val="00E22AC6"/>
    <w:rsid w:val="00E24830"/>
    <w:rsid w:val="00E26D3A"/>
    <w:rsid w:val="00E30737"/>
    <w:rsid w:val="00E318A6"/>
    <w:rsid w:val="00E319B8"/>
    <w:rsid w:val="00E41C62"/>
    <w:rsid w:val="00E41EE9"/>
    <w:rsid w:val="00E461D4"/>
    <w:rsid w:val="00E52D81"/>
    <w:rsid w:val="00E55D4D"/>
    <w:rsid w:val="00E56FCB"/>
    <w:rsid w:val="00E62285"/>
    <w:rsid w:val="00E62819"/>
    <w:rsid w:val="00E6568D"/>
    <w:rsid w:val="00E71E25"/>
    <w:rsid w:val="00E71F99"/>
    <w:rsid w:val="00E76D88"/>
    <w:rsid w:val="00E816ED"/>
    <w:rsid w:val="00E9045F"/>
    <w:rsid w:val="00EA0D4F"/>
    <w:rsid w:val="00EA405B"/>
    <w:rsid w:val="00EA741B"/>
    <w:rsid w:val="00EB4C26"/>
    <w:rsid w:val="00EB6134"/>
    <w:rsid w:val="00EC1A6C"/>
    <w:rsid w:val="00EC5DDE"/>
    <w:rsid w:val="00ED5113"/>
    <w:rsid w:val="00ED7509"/>
    <w:rsid w:val="00EE38AF"/>
    <w:rsid w:val="00EF1677"/>
    <w:rsid w:val="00EF1E6F"/>
    <w:rsid w:val="00EF254B"/>
    <w:rsid w:val="00EF4FF2"/>
    <w:rsid w:val="00F03553"/>
    <w:rsid w:val="00F0380C"/>
    <w:rsid w:val="00F071DE"/>
    <w:rsid w:val="00F20D65"/>
    <w:rsid w:val="00F42246"/>
    <w:rsid w:val="00F57486"/>
    <w:rsid w:val="00F62C15"/>
    <w:rsid w:val="00F74630"/>
    <w:rsid w:val="00F9122A"/>
    <w:rsid w:val="00F91A13"/>
    <w:rsid w:val="00F92842"/>
    <w:rsid w:val="00FA6D2C"/>
    <w:rsid w:val="00FA701C"/>
    <w:rsid w:val="00FB085C"/>
    <w:rsid w:val="00FB3B51"/>
    <w:rsid w:val="00FB5BF6"/>
    <w:rsid w:val="00FC779A"/>
    <w:rsid w:val="00FE3081"/>
    <w:rsid w:val="00FE44E2"/>
    <w:rsid w:val="00FE776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BF797A"/>
    <w:pPr>
      <w:keepNext/>
      <w:keepLines/>
      <w:spacing w:before="240" w:after="0"/>
      <w:ind w:left="720" w:hanging="72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F797A"/>
    <w:pPr>
      <w:keepNext/>
      <w:keepLines/>
      <w:spacing w:before="40" w:after="0"/>
      <w:outlineLvl w:val="1"/>
    </w:pPr>
    <w:rPr>
      <w:rFonts w:eastAsiaTheme="majorEastAsia" w:cstheme="majorBidi"/>
      <w:i/>
      <w:sz w:val="26"/>
      <w:szCs w:val="26"/>
    </w:rPr>
  </w:style>
  <w:style w:type="paragraph" w:styleId="Heading3">
    <w:name w:val="heading 3"/>
    <w:basedOn w:val="Normal"/>
    <w:next w:val="Normal"/>
    <w:link w:val="Heading3Char"/>
    <w:uiPriority w:val="9"/>
    <w:unhideWhenUsed/>
    <w:qFormat/>
    <w:rsid w:val="00CF55DF"/>
    <w:pPr>
      <w:keepNext/>
      <w:keepLines/>
      <w:spacing w:before="40" w:after="0"/>
      <w:outlineLvl w:val="2"/>
    </w:pPr>
    <w:rPr>
      <w:rFonts w:ascii="Calibri" w:eastAsiaTheme="majorEastAsia" w:hAnsi="Calibri" w:cstheme="majorBidi"/>
      <w:sz w:val="24"/>
      <w:szCs w:val="24"/>
      <w:u w:val="single"/>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8C1B7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e24kjd">
    <w:name w:val="e24kjd"/>
    <w:rsid w:val="003053FA"/>
  </w:style>
  <w:style w:type="character" w:customStyle="1" w:styleId="EndNoteBibliographyChar">
    <w:name w:val="EndNote Bibliography Char"/>
    <w:basedOn w:val="DefaultParagraphFont"/>
    <w:link w:val="EndNoteBibliography"/>
    <w:locked/>
    <w:rsid w:val="00B1423A"/>
    <w:rPr>
      <w:rFonts w:ascii="Calibri" w:hAnsi="Calibri" w:cs="Calibri"/>
      <w:noProof/>
    </w:rPr>
  </w:style>
  <w:style w:type="paragraph" w:customStyle="1" w:styleId="EndNoteBibliography">
    <w:name w:val="EndNote Bibliography"/>
    <w:basedOn w:val="Normal"/>
    <w:link w:val="EndNoteBibliographyChar"/>
    <w:rsid w:val="00B1423A"/>
    <w:pPr>
      <w:spacing w:line="240" w:lineRule="auto"/>
    </w:pPr>
    <w:rPr>
      <w:rFonts w:ascii="Calibri" w:hAnsi="Calibri" w:cs="Calibri"/>
      <w:noProof/>
    </w:rPr>
  </w:style>
  <w:style w:type="paragraph" w:customStyle="1" w:styleId="TableText">
    <w:name w:val="Table Text"/>
    <w:basedOn w:val="Normal"/>
    <w:qFormat/>
    <w:rsid w:val="00CA2BCD"/>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CA2BCD"/>
    <w:pPr>
      <w:keepNext/>
      <w:snapToGrid w:val="0"/>
      <w:spacing w:before="80" w:after="80" w:line="240" w:lineRule="auto"/>
      <w:jc w:val="center"/>
    </w:pPr>
    <w:rPr>
      <w:rFonts w:ascii="Times New Roman" w:eastAsia="Times New Roman" w:hAnsi="Times New Roman" w:cs="Times New Roman"/>
      <w:b/>
      <w:sz w:val="20"/>
      <w:szCs w:val="20"/>
    </w:rPr>
  </w:style>
  <w:style w:type="paragraph" w:styleId="ListBullet">
    <w:name w:val="List Bullet"/>
    <w:basedOn w:val="Normal"/>
    <w:uiPriority w:val="99"/>
    <w:unhideWhenUsed/>
    <w:rsid w:val="00D8732B"/>
    <w:pPr>
      <w:numPr>
        <w:numId w:val="45"/>
      </w:numPr>
      <w:spacing w:after="120" w:line="240" w:lineRule="auto"/>
    </w:pPr>
    <w:rPr>
      <w:rFonts w:ascii="Times New Roman" w:eastAsia="Times New Roman" w:hAnsi="Times New Roman" w:cs="Times New Roman"/>
      <w:sz w:val="24"/>
    </w:rPr>
  </w:style>
  <w:style w:type="character" w:customStyle="1" w:styleId="Heading5Char">
    <w:name w:val="Heading 5 Char"/>
    <w:basedOn w:val="DefaultParagraphFont"/>
    <w:link w:val="Heading5"/>
    <w:uiPriority w:val="9"/>
    <w:semiHidden/>
    <w:rsid w:val="008C1B7C"/>
    <w:rPr>
      <w:rFonts w:asciiTheme="majorHAnsi" w:eastAsiaTheme="majorEastAsia" w:hAnsiTheme="majorHAnsi" w:cstheme="majorBidi"/>
      <w:color w:val="365F91" w:themeColor="accent1" w:themeShade="BF"/>
    </w:rPr>
  </w:style>
  <w:style w:type="character" w:customStyle="1" w:styleId="ExhibitTitleChar">
    <w:name w:val="Exhibit Title Char"/>
    <w:link w:val="ExhibitTitle"/>
    <w:locked/>
    <w:rsid w:val="008C1B7C"/>
    <w:rPr>
      <w:rFonts w:ascii="Times New Roman" w:eastAsia="Arial Unicode MS" w:hAnsi="Times New Roman" w:cs="Arial Unicode MS"/>
      <w:b/>
      <w:bCs/>
      <w:color w:val="000000"/>
      <w:sz w:val="24"/>
      <w:szCs w:val="24"/>
      <w:u w:color="455560"/>
      <w:bdr w:val="none" w:sz="0" w:space="0" w:color="auto" w:frame="1"/>
    </w:rPr>
  </w:style>
  <w:style w:type="paragraph" w:customStyle="1" w:styleId="ExhibitTitle">
    <w:name w:val="Exhibit Title"/>
    <w:link w:val="ExhibitTitleChar"/>
    <w:qFormat/>
    <w:rsid w:val="008C1B7C"/>
    <w:pPr>
      <w:keepNext/>
      <w:keepLines/>
      <w:spacing w:before="240" w:after="120" w:line="240" w:lineRule="auto"/>
    </w:pPr>
    <w:rPr>
      <w:rFonts w:ascii="Times New Roman" w:eastAsia="Arial Unicode MS" w:hAnsi="Times New Roman" w:cs="Arial Unicode MS"/>
      <w:b/>
      <w:bCs/>
      <w:color w:val="000000"/>
      <w:sz w:val="24"/>
      <w:szCs w:val="24"/>
      <w:u w:color="455560"/>
      <w:bdr w:val="none" w:sz="0" w:space="0" w:color="auto" w:frame="1"/>
    </w:rPr>
  </w:style>
  <w:style w:type="paragraph" w:styleId="BodyText">
    <w:name w:val="Body Text"/>
    <w:basedOn w:val="Normal"/>
    <w:link w:val="BodyTextChar"/>
    <w:unhideWhenUsed/>
    <w:qFormat/>
    <w:rsid w:val="00BE6787"/>
    <w:pPr>
      <w:spacing w:after="240" w:line="280" w:lineRule="atLeast"/>
    </w:pPr>
    <w:rPr>
      <w:rFonts w:eastAsia="Times New Roman" w:cs="Times New Roman"/>
      <w:szCs w:val="20"/>
    </w:rPr>
  </w:style>
  <w:style w:type="character" w:customStyle="1" w:styleId="BodyTextChar">
    <w:name w:val="Body Text Char"/>
    <w:basedOn w:val="DefaultParagraphFont"/>
    <w:link w:val="BodyText"/>
    <w:rsid w:val="00BE6787"/>
    <w:rPr>
      <w:rFonts w:eastAsia="Times New Roman" w:cs="Times New Roman"/>
      <w:szCs w:val="20"/>
    </w:rPr>
  </w:style>
  <w:style w:type="character" w:styleId="FollowedHyperlink">
    <w:name w:val="FollowedHyperlink"/>
    <w:basedOn w:val="DefaultParagraphFont"/>
    <w:uiPriority w:val="99"/>
    <w:semiHidden/>
    <w:unhideWhenUsed/>
    <w:rsid w:val="0099790B"/>
    <w:rPr>
      <w:color w:val="800080" w:themeColor="followedHyperlink"/>
      <w:u w:val="single"/>
    </w:rPr>
  </w:style>
  <w:style w:type="character" w:customStyle="1" w:styleId="Heading1Char">
    <w:name w:val="Heading 1 Char"/>
    <w:basedOn w:val="DefaultParagraphFont"/>
    <w:link w:val="Heading1"/>
    <w:uiPriority w:val="9"/>
    <w:rsid w:val="00BF797A"/>
    <w:rPr>
      <w:rFonts w:eastAsiaTheme="majorEastAsia" w:cstheme="majorBidi"/>
      <w:b/>
      <w:sz w:val="24"/>
      <w:szCs w:val="32"/>
    </w:rPr>
  </w:style>
  <w:style w:type="paragraph" w:customStyle="1" w:styleId="BodyText2">
    <w:name w:val="Body Text2"/>
    <w:basedOn w:val="Normal"/>
    <w:rsid w:val="00B25688"/>
    <w:pPr>
      <w:spacing w:after="0" w:line="360" w:lineRule="auto"/>
      <w:ind w:firstLine="720"/>
    </w:pPr>
    <w:rPr>
      <w:rFonts w:ascii="Times New Roman" w:eastAsia="Times New Roman" w:hAnsi="Times New Roman" w:cs="Times New Roman"/>
      <w:szCs w:val="20"/>
    </w:rPr>
  </w:style>
  <w:style w:type="paragraph" w:styleId="HTMLPreformatted">
    <w:name w:val="HTML Preformatted"/>
    <w:basedOn w:val="Normal"/>
    <w:link w:val="HTMLPreformattedChar"/>
    <w:uiPriority w:val="99"/>
    <w:semiHidden/>
    <w:unhideWhenUsed/>
    <w:rsid w:val="00C0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1448"/>
    <w:rPr>
      <w:rFonts w:ascii="Courier New" w:eastAsia="Times New Roman" w:hAnsi="Courier New" w:cs="Courier New"/>
      <w:sz w:val="20"/>
      <w:szCs w:val="20"/>
    </w:rPr>
  </w:style>
  <w:style w:type="paragraph" w:styleId="Bibliography">
    <w:name w:val="Bibliography"/>
    <w:basedOn w:val="Normal"/>
    <w:next w:val="Normal"/>
    <w:uiPriority w:val="37"/>
    <w:unhideWhenUsed/>
    <w:rsid w:val="00BE0606"/>
    <w:pPr>
      <w:spacing w:after="120" w:line="259" w:lineRule="auto"/>
    </w:pPr>
  </w:style>
  <w:style w:type="paragraph" w:customStyle="1" w:styleId="TableHeaders">
    <w:name w:val="Table Headers"/>
    <w:basedOn w:val="Normal"/>
    <w:rsid w:val="00A3279C"/>
    <w:pPr>
      <w:autoSpaceDE w:val="0"/>
      <w:autoSpaceDN w:val="0"/>
      <w:spacing w:before="80" w:after="80" w:line="240" w:lineRule="auto"/>
      <w:jc w:val="center"/>
    </w:pPr>
    <w:rPr>
      <w:rFonts w:ascii="Times New Roman" w:hAnsi="Times New Roman" w:cs="Times New Roman"/>
      <w:b/>
      <w:bCs/>
    </w:rPr>
  </w:style>
  <w:style w:type="paragraph" w:customStyle="1" w:styleId="ES-1">
    <w:name w:val="ES-1"/>
    <w:basedOn w:val="Normal"/>
    <w:qFormat/>
    <w:rsid w:val="00BE6787"/>
    <w:pPr>
      <w:spacing w:before="240" w:after="120" w:line="240" w:lineRule="auto"/>
    </w:pPr>
    <w:rPr>
      <w:b/>
      <w:sz w:val="28"/>
      <w:u w:val="single"/>
    </w:rPr>
  </w:style>
  <w:style w:type="paragraph" w:customStyle="1" w:styleId="ListBullet1">
    <w:name w:val="List_Bullet1"/>
    <w:basedOn w:val="ListParagraph"/>
    <w:qFormat/>
    <w:rsid w:val="00BF797A"/>
    <w:pPr>
      <w:numPr>
        <w:numId w:val="27"/>
      </w:numPr>
      <w:spacing w:after="120" w:line="240" w:lineRule="auto"/>
      <w:contextualSpacing w:val="0"/>
    </w:pPr>
  </w:style>
  <w:style w:type="character" w:customStyle="1" w:styleId="Heading2Char">
    <w:name w:val="Heading 2 Char"/>
    <w:basedOn w:val="DefaultParagraphFont"/>
    <w:link w:val="Heading2"/>
    <w:uiPriority w:val="9"/>
    <w:rsid w:val="00BF797A"/>
    <w:rPr>
      <w:rFonts w:eastAsiaTheme="majorEastAsia" w:cstheme="majorBidi"/>
      <w:i/>
      <w:sz w:val="26"/>
      <w:szCs w:val="26"/>
    </w:rPr>
  </w:style>
  <w:style w:type="paragraph" w:customStyle="1" w:styleId="List">
    <w:name w:val="List!"/>
    <w:basedOn w:val="Normal"/>
    <w:qFormat/>
    <w:rsid w:val="00BF797A"/>
    <w:pPr>
      <w:spacing w:after="120" w:line="240" w:lineRule="auto"/>
      <w:ind w:left="720"/>
    </w:pPr>
  </w:style>
  <w:style w:type="paragraph" w:customStyle="1" w:styleId="List2">
    <w:name w:val="List2"/>
    <w:basedOn w:val="Normal"/>
    <w:qFormat/>
    <w:rsid w:val="00BF797A"/>
    <w:pPr>
      <w:spacing w:after="120" w:line="240" w:lineRule="auto"/>
      <w:ind w:left="1440"/>
    </w:pPr>
  </w:style>
  <w:style w:type="paragraph" w:customStyle="1" w:styleId="TableTitle">
    <w:name w:val="Table_Title"/>
    <w:basedOn w:val="Normal"/>
    <w:qFormat/>
    <w:rsid w:val="00BF797A"/>
    <w:pPr>
      <w:keepNext/>
      <w:tabs>
        <w:tab w:val="left" w:pos="1440"/>
      </w:tabs>
      <w:spacing w:before="240" w:after="120" w:line="240" w:lineRule="auto"/>
    </w:pPr>
    <w:rPr>
      <w:b/>
      <w:bCs/>
      <w:iCs/>
    </w:rPr>
  </w:style>
  <w:style w:type="paragraph" w:customStyle="1" w:styleId="TableHeaders0">
    <w:name w:val="Table_Headers"/>
    <w:basedOn w:val="Normal"/>
    <w:qFormat/>
    <w:rsid w:val="008D0673"/>
    <w:pPr>
      <w:keepNext/>
      <w:spacing w:before="40" w:after="40" w:line="240" w:lineRule="auto"/>
      <w:jc w:val="center"/>
    </w:pPr>
    <w:rPr>
      <w:rFonts w:eastAsia="Times New Roman" w:cstheme="minorHAnsi"/>
      <w:b/>
      <w:sz w:val="20"/>
      <w:szCs w:val="20"/>
    </w:rPr>
  </w:style>
  <w:style w:type="paragraph" w:customStyle="1" w:styleId="TableText0">
    <w:name w:val="Table_Text"/>
    <w:basedOn w:val="Normal"/>
    <w:qFormat/>
    <w:rsid w:val="00BF797A"/>
    <w:pPr>
      <w:keepNext/>
      <w:spacing w:after="120" w:line="240" w:lineRule="auto"/>
    </w:pPr>
    <w:rPr>
      <w:rFonts w:eastAsia="Times New Roman" w:cstheme="minorHAnsi"/>
      <w:sz w:val="20"/>
      <w:szCs w:val="20"/>
    </w:rPr>
  </w:style>
  <w:style w:type="paragraph" w:customStyle="1" w:styleId="ListBullet0">
    <w:name w:val="List_Bullet"/>
    <w:basedOn w:val="ListBullet"/>
    <w:qFormat/>
    <w:rsid w:val="00BF797A"/>
    <w:rPr>
      <w:rFonts w:ascii="Calibri" w:hAnsi="Calibri" w:cs="Calibri"/>
      <w:sz w:val="22"/>
    </w:rPr>
  </w:style>
  <w:style w:type="paragraph" w:customStyle="1" w:styleId="TableBullet">
    <w:name w:val="Table_Bullet"/>
    <w:basedOn w:val="TableText0"/>
    <w:qFormat/>
    <w:rsid w:val="00BE0606"/>
    <w:pPr>
      <w:keepNext w:val="0"/>
      <w:widowControl w:val="0"/>
      <w:numPr>
        <w:numId w:val="52"/>
      </w:numPr>
      <w:contextualSpacing/>
    </w:pPr>
    <w:rPr>
      <w:rFonts w:ascii="Calibri" w:hAnsi="Calibri"/>
    </w:rPr>
  </w:style>
  <w:style w:type="paragraph" w:customStyle="1" w:styleId="TableSource">
    <w:name w:val="Table_Source"/>
    <w:basedOn w:val="Normal"/>
    <w:qFormat/>
    <w:rsid w:val="00BE0606"/>
    <w:pPr>
      <w:spacing w:after="240" w:line="240" w:lineRule="auto"/>
    </w:pPr>
    <w:rPr>
      <w:i/>
    </w:rPr>
  </w:style>
  <w:style w:type="paragraph" w:styleId="Title">
    <w:name w:val="Title"/>
    <w:basedOn w:val="Normal"/>
    <w:next w:val="Normal"/>
    <w:link w:val="TitleChar"/>
    <w:uiPriority w:val="10"/>
    <w:qFormat/>
    <w:rsid w:val="00BB1E64"/>
    <w:pPr>
      <w:spacing w:after="0" w:line="240" w:lineRule="auto"/>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uiPriority w:val="10"/>
    <w:rsid w:val="00BB1E64"/>
    <w:rPr>
      <w:rFonts w:ascii="Calibri" w:eastAsiaTheme="majorEastAsia" w:hAnsi="Calibri" w:cstheme="majorBidi"/>
      <w:b/>
      <w:spacing w:val="-10"/>
      <w:kern w:val="28"/>
      <w:sz w:val="28"/>
      <w:szCs w:val="56"/>
    </w:rPr>
  </w:style>
  <w:style w:type="character" w:customStyle="1" w:styleId="Heading3Char">
    <w:name w:val="Heading 3 Char"/>
    <w:basedOn w:val="DefaultParagraphFont"/>
    <w:link w:val="Heading3"/>
    <w:uiPriority w:val="9"/>
    <w:rsid w:val="00CF55DF"/>
    <w:rPr>
      <w:rFonts w:ascii="Calibri" w:eastAsiaTheme="majorEastAsia" w:hAnsi="Calibri" w:cstheme="majorBidi"/>
      <w:sz w:val="24"/>
      <w:szCs w:val="24"/>
      <w:u w:val="single"/>
    </w:rPr>
  </w:style>
  <w:style w:type="character" w:customStyle="1" w:styleId="UnresolvedMention1">
    <w:name w:val="Unresolved Mention1"/>
    <w:basedOn w:val="DefaultParagraphFont"/>
    <w:uiPriority w:val="99"/>
    <w:semiHidden/>
    <w:unhideWhenUsed/>
    <w:rsid w:val="00CF5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40446">
      <w:bodyDiv w:val="1"/>
      <w:marLeft w:val="0"/>
      <w:marRight w:val="0"/>
      <w:marTop w:val="0"/>
      <w:marBottom w:val="0"/>
      <w:divBdr>
        <w:top w:val="none" w:sz="0" w:space="0" w:color="auto"/>
        <w:left w:val="none" w:sz="0" w:space="0" w:color="auto"/>
        <w:bottom w:val="none" w:sz="0" w:space="0" w:color="auto"/>
        <w:right w:val="none" w:sz="0" w:space="0" w:color="auto"/>
      </w:divBdr>
    </w:div>
    <w:div w:id="55513506">
      <w:bodyDiv w:val="1"/>
      <w:marLeft w:val="0"/>
      <w:marRight w:val="0"/>
      <w:marTop w:val="0"/>
      <w:marBottom w:val="0"/>
      <w:divBdr>
        <w:top w:val="none" w:sz="0" w:space="0" w:color="auto"/>
        <w:left w:val="none" w:sz="0" w:space="0" w:color="auto"/>
        <w:bottom w:val="none" w:sz="0" w:space="0" w:color="auto"/>
        <w:right w:val="none" w:sz="0" w:space="0" w:color="auto"/>
      </w:divBdr>
    </w:div>
    <w:div w:id="76027584">
      <w:bodyDiv w:val="1"/>
      <w:marLeft w:val="0"/>
      <w:marRight w:val="0"/>
      <w:marTop w:val="0"/>
      <w:marBottom w:val="0"/>
      <w:divBdr>
        <w:top w:val="none" w:sz="0" w:space="0" w:color="auto"/>
        <w:left w:val="none" w:sz="0" w:space="0" w:color="auto"/>
        <w:bottom w:val="none" w:sz="0" w:space="0" w:color="auto"/>
        <w:right w:val="none" w:sz="0" w:space="0" w:color="auto"/>
      </w:divBdr>
    </w:div>
    <w:div w:id="116874815">
      <w:bodyDiv w:val="1"/>
      <w:marLeft w:val="0"/>
      <w:marRight w:val="0"/>
      <w:marTop w:val="0"/>
      <w:marBottom w:val="0"/>
      <w:divBdr>
        <w:top w:val="none" w:sz="0" w:space="0" w:color="auto"/>
        <w:left w:val="none" w:sz="0" w:space="0" w:color="auto"/>
        <w:bottom w:val="none" w:sz="0" w:space="0" w:color="auto"/>
        <w:right w:val="none" w:sz="0" w:space="0" w:color="auto"/>
      </w:divBdr>
    </w:div>
    <w:div w:id="155733333">
      <w:bodyDiv w:val="1"/>
      <w:marLeft w:val="0"/>
      <w:marRight w:val="0"/>
      <w:marTop w:val="0"/>
      <w:marBottom w:val="0"/>
      <w:divBdr>
        <w:top w:val="none" w:sz="0" w:space="0" w:color="auto"/>
        <w:left w:val="none" w:sz="0" w:space="0" w:color="auto"/>
        <w:bottom w:val="none" w:sz="0" w:space="0" w:color="auto"/>
        <w:right w:val="none" w:sz="0" w:space="0" w:color="auto"/>
      </w:divBdr>
    </w:div>
    <w:div w:id="162859648">
      <w:bodyDiv w:val="1"/>
      <w:marLeft w:val="0"/>
      <w:marRight w:val="0"/>
      <w:marTop w:val="0"/>
      <w:marBottom w:val="0"/>
      <w:divBdr>
        <w:top w:val="none" w:sz="0" w:space="0" w:color="auto"/>
        <w:left w:val="none" w:sz="0" w:space="0" w:color="auto"/>
        <w:bottom w:val="none" w:sz="0" w:space="0" w:color="auto"/>
        <w:right w:val="none" w:sz="0" w:space="0" w:color="auto"/>
      </w:divBdr>
    </w:div>
    <w:div w:id="171990770">
      <w:bodyDiv w:val="1"/>
      <w:marLeft w:val="0"/>
      <w:marRight w:val="0"/>
      <w:marTop w:val="0"/>
      <w:marBottom w:val="0"/>
      <w:divBdr>
        <w:top w:val="none" w:sz="0" w:space="0" w:color="auto"/>
        <w:left w:val="none" w:sz="0" w:space="0" w:color="auto"/>
        <w:bottom w:val="none" w:sz="0" w:space="0" w:color="auto"/>
        <w:right w:val="none" w:sz="0" w:space="0" w:color="auto"/>
      </w:divBdr>
    </w:div>
    <w:div w:id="172039840">
      <w:bodyDiv w:val="1"/>
      <w:marLeft w:val="0"/>
      <w:marRight w:val="0"/>
      <w:marTop w:val="0"/>
      <w:marBottom w:val="0"/>
      <w:divBdr>
        <w:top w:val="none" w:sz="0" w:space="0" w:color="auto"/>
        <w:left w:val="none" w:sz="0" w:space="0" w:color="auto"/>
        <w:bottom w:val="none" w:sz="0" w:space="0" w:color="auto"/>
        <w:right w:val="none" w:sz="0" w:space="0" w:color="auto"/>
      </w:divBdr>
    </w:div>
    <w:div w:id="174223718">
      <w:bodyDiv w:val="1"/>
      <w:marLeft w:val="0"/>
      <w:marRight w:val="0"/>
      <w:marTop w:val="0"/>
      <w:marBottom w:val="0"/>
      <w:divBdr>
        <w:top w:val="none" w:sz="0" w:space="0" w:color="auto"/>
        <w:left w:val="none" w:sz="0" w:space="0" w:color="auto"/>
        <w:bottom w:val="none" w:sz="0" w:space="0" w:color="auto"/>
        <w:right w:val="none" w:sz="0" w:space="0" w:color="auto"/>
      </w:divBdr>
    </w:div>
    <w:div w:id="175657068">
      <w:bodyDiv w:val="1"/>
      <w:marLeft w:val="0"/>
      <w:marRight w:val="0"/>
      <w:marTop w:val="0"/>
      <w:marBottom w:val="0"/>
      <w:divBdr>
        <w:top w:val="none" w:sz="0" w:space="0" w:color="auto"/>
        <w:left w:val="none" w:sz="0" w:space="0" w:color="auto"/>
        <w:bottom w:val="none" w:sz="0" w:space="0" w:color="auto"/>
        <w:right w:val="none" w:sz="0" w:space="0" w:color="auto"/>
      </w:divBdr>
    </w:div>
    <w:div w:id="186598678">
      <w:bodyDiv w:val="1"/>
      <w:marLeft w:val="0"/>
      <w:marRight w:val="0"/>
      <w:marTop w:val="0"/>
      <w:marBottom w:val="0"/>
      <w:divBdr>
        <w:top w:val="none" w:sz="0" w:space="0" w:color="auto"/>
        <w:left w:val="none" w:sz="0" w:space="0" w:color="auto"/>
        <w:bottom w:val="none" w:sz="0" w:space="0" w:color="auto"/>
        <w:right w:val="none" w:sz="0" w:space="0" w:color="auto"/>
      </w:divBdr>
    </w:div>
    <w:div w:id="187761374">
      <w:bodyDiv w:val="1"/>
      <w:marLeft w:val="0"/>
      <w:marRight w:val="0"/>
      <w:marTop w:val="0"/>
      <w:marBottom w:val="0"/>
      <w:divBdr>
        <w:top w:val="none" w:sz="0" w:space="0" w:color="auto"/>
        <w:left w:val="none" w:sz="0" w:space="0" w:color="auto"/>
        <w:bottom w:val="none" w:sz="0" w:space="0" w:color="auto"/>
        <w:right w:val="none" w:sz="0" w:space="0" w:color="auto"/>
      </w:divBdr>
    </w:div>
    <w:div w:id="199365182">
      <w:bodyDiv w:val="1"/>
      <w:marLeft w:val="0"/>
      <w:marRight w:val="0"/>
      <w:marTop w:val="0"/>
      <w:marBottom w:val="0"/>
      <w:divBdr>
        <w:top w:val="none" w:sz="0" w:space="0" w:color="auto"/>
        <w:left w:val="none" w:sz="0" w:space="0" w:color="auto"/>
        <w:bottom w:val="none" w:sz="0" w:space="0" w:color="auto"/>
        <w:right w:val="none" w:sz="0" w:space="0" w:color="auto"/>
      </w:divBdr>
    </w:div>
    <w:div w:id="203372157">
      <w:bodyDiv w:val="1"/>
      <w:marLeft w:val="0"/>
      <w:marRight w:val="0"/>
      <w:marTop w:val="0"/>
      <w:marBottom w:val="0"/>
      <w:divBdr>
        <w:top w:val="none" w:sz="0" w:space="0" w:color="auto"/>
        <w:left w:val="none" w:sz="0" w:space="0" w:color="auto"/>
        <w:bottom w:val="none" w:sz="0" w:space="0" w:color="auto"/>
        <w:right w:val="none" w:sz="0" w:space="0" w:color="auto"/>
      </w:divBdr>
    </w:div>
    <w:div w:id="204369064">
      <w:bodyDiv w:val="1"/>
      <w:marLeft w:val="0"/>
      <w:marRight w:val="0"/>
      <w:marTop w:val="0"/>
      <w:marBottom w:val="0"/>
      <w:divBdr>
        <w:top w:val="none" w:sz="0" w:space="0" w:color="auto"/>
        <w:left w:val="none" w:sz="0" w:space="0" w:color="auto"/>
        <w:bottom w:val="none" w:sz="0" w:space="0" w:color="auto"/>
        <w:right w:val="none" w:sz="0" w:space="0" w:color="auto"/>
      </w:divBdr>
    </w:div>
    <w:div w:id="240336932">
      <w:bodyDiv w:val="1"/>
      <w:marLeft w:val="0"/>
      <w:marRight w:val="0"/>
      <w:marTop w:val="0"/>
      <w:marBottom w:val="0"/>
      <w:divBdr>
        <w:top w:val="none" w:sz="0" w:space="0" w:color="auto"/>
        <w:left w:val="none" w:sz="0" w:space="0" w:color="auto"/>
        <w:bottom w:val="none" w:sz="0" w:space="0" w:color="auto"/>
        <w:right w:val="none" w:sz="0" w:space="0" w:color="auto"/>
      </w:divBdr>
      <w:divsChild>
        <w:div w:id="660425950">
          <w:marLeft w:val="0"/>
          <w:marRight w:val="0"/>
          <w:marTop w:val="0"/>
          <w:marBottom w:val="0"/>
          <w:divBdr>
            <w:top w:val="none" w:sz="0" w:space="0" w:color="auto"/>
            <w:left w:val="none" w:sz="0" w:space="0" w:color="auto"/>
            <w:bottom w:val="none" w:sz="0" w:space="0" w:color="auto"/>
            <w:right w:val="none" w:sz="0" w:space="0" w:color="auto"/>
          </w:divBdr>
          <w:divsChild>
            <w:div w:id="1201672171">
              <w:marLeft w:val="0"/>
              <w:marRight w:val="0"/>
              <w:marTop w:val="0"/>
              <w:marBottom w:val="0"/>
              <w:divBdr>
                <w:top w:val="none" w:sz="0" w:space="0" w:color="auto"/>
                <w:left w:val="none" w:sz="0" w:space="0" w:color="auto"/>
                <w:bottom w:val="none" w:sz="0" w:space="0" w:color="auto"/>
                <w:right w:val="none" w:sz="0" w:space="0" w:color="auto"/>
              </w:divBdr>
              <w:divsChild>
                <w:div w:id="3108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59411">
      <w:bodyDiv w:val="1"/>
      <w:marLeft w:val="0"/>
      <w:marRight w:val="0"/>
      <w:marTop w:val="0"/>
      <w:marBottom w:val="0"/>
      <w:divBdr>
        <w:top w:val="none" w:sz="0" w:space="0" w:color="auto"/>
        <w:left w:val="none" w:sz="0" w:space="0" w:color="auto"/>
        <w:bottom w:val="none" w:sz="0" w:space="0" w:color="auto"/>
        <w:right w:val="none" w:sz="0" w:space="0" w:color="auto"/>
      </w:divBdr>
    </w:div>
    <w:div w:id="249772770">
      <w:bodyDiv w:val="1"/>
      <w:marLeft w:val="0"/>
      <w:marRight w:val="0"/>
      <w:marTop w:val="0"/>
      <w:marBottom w:val="0"/>
      <w:divBdr>
        <w:top w:val="none" w:sz="0" w:space="0" w:color="auto"/>
        <w:left w:val="none" w:sz="0" w:space="0" w:color="auto"/>
        <w:bottom w:val="none" w:sz="0" w:space="0" w:color="auto"/>
        <w:right w:val="none" w:sz="0" w:space="0" w:color="auto"/>
      </w:divBdr>
    </w:div>
    <w:div w:id="32332142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78284249">
      <w:bodyDiv w:val="1"/>
      <w:marLeft w:val="0"/>
      <w:marRight w:val="0"/>
      <w:marTop w:val="0"/>
      <w:marBottom w:val="0"/>
      <w:divBdr>
        <w:top w:val="none" w:sz="0" w:space="0" w:color="auto"/>
        <w:left w:val="none" w:sz="0" w:space="0" w:color="auto"/>
        <w:bottom w:val="none" w:sz="0" w:space="0" w:color="auto"/>
        <w:right w:val="none" w:sz="0" w:space="0" w:color="auto"/>
      </w:divBdr>
    </w:div>
    <w:div w:id="386539965">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396634505">
      <w:bodyDiv w:val="1"/>
      <w:marLeft w:val="0"/>
      <w:marRight w:val="0"/>
      <w:marTop w:val="0"/>
      <w:marBottom w:val="0"/>
      <w:divBdr>
        <w:top w:val="none" w:sz="0" w:space="0" w:color="auto"/>
        <w:left w:val="none" w:sz="0" w:space="0" w:color="auto"/>
        <w:bottom w:val="none" w:sz="0" w:space="0" w:color="auto"/>
        <w:right w:val="none" w:sz="0" w:space="0" w:color="auto"/>
      </w:divBdr>
    </w:div>
    <w:div w:id="413670224">
      <w:bodyDiv w:val="1"/>
      <w:marLeft w:val="0"/>
      <w:marRight w:val="0"/>
      <w:marTop w:val="0"/>
      <w:marBottom w:val="0"/>
      <w:divBdr>
        <w:top w:val="none" w:sz="0" w:space="0" w:color="auto"/>
        <w:left w:val="none" w:sz="0" w:space="0" w:color="auto"/>
        <w:bottom w:val="none" w:sz="0" w:space="0" w:color="auto"/>
        <w:right w:val="none" w:sz="0" w:space="0" w:color="auto"/>
      </w:divBdr>
    </w:div>
    <w:div w:id="434372989">
      <w:bodyDiv w:val="1"/>
      <w:marLeft w:val="0"/>
      <w:marRight w:val="0"/>
      <w:marTop w:val="0"/>
      <w:marBottom w:val="0"/>
      <w:divBdr>
        <w:top w:val="none" w:sz="0" w:space="0" w:color="auto"/>
        <w:left w:val="none" w:sz="0" w:space="0" w:color="auto"/>
        <w:bottom w:val="none" w:sz="0" w:space="0" w:color="auto"/>
        <w:right w:val="none" w:sz="0" w:space="0" w:color="auto"/>
      </w:divBdr>
    </w:div>
    <w:div w:id="472337691">
      <w:bodyDiv w:val="1"/>
      <w:marLeft w:val="0"/>
      <w:marRight w:val="0"/>
      <w:marTop w:val="0"/>
      <w:marBottom w:val="0"/>
      <w:divBdr>
        <w:top w:val="none" w:sz="0" w:space="0" w:color="auto"/>
        <w:left w:val="none" w:sz="0" w:space="0" w:color="auto"/>
        <w:bottom w:val="none" w:sz="0" w:space="0" w:color="auto"/>
        <w:right w:val="none" w:sz="0" w:space="0" w:color="auto"/>
      </w:divBdr>
    </w:div>
    <w:div w:id="479470332">
      <w:bodyDiv w:val="1"/>
      <w:marLeft w:val="0"/>
      <w:marRight w:val="0"/>
      <w:marTop w:val="0"/>
      <w:marBottom w:val="0"/>
      <w:divBdr>
        <w:top w:val="none" w:sz="0" w:space="0" w:color="auto"/>
        <w:left w:val="none" w:sz="0" w:space="0" w:color="auto"/>
        <w:bottom w:val="none" w:sz="0" w:space="0" w:color="auto"/>
        <w:right w:val="none" w:sz="0" w:space="0" w:color="auto"/>
      </w:divBdr>
    </w:div>
    <w:div w:id="495809274">
      <w:bodyDiv w:val="1"/>
      <w:marLeft w:val="0"/>
      <w:marRight w:val="0"/>
      <w:marTop w:val="0"/>
      <w:marBottom w:val="0"/>
      <w:divBdr>
        <w:top w:val="none" w:sz="0" w:space="0" w:color="auto"/>
        <w:left w:val="none" w:sz="0" w:space="0" w:color="auto"/>
        <w:bottom w:val="none" w:sz="0" w:space="0" w:color="auto"/>
        <w:right w:val="none" w:sz="0" w:space="0" w:color="auto"/>
      </w:divBdr>
    </w:div>
    <w:div w:id="5035194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71549071">
      <w:bodyDiv w:val="1"/>
      <w:marLeft w:val="0"/>
      <w:marRight w:val="0"/>
      <w:marTop w:val="0"/>
      <w:marBottom w:val="0"/>
      <w:divBdr>
        <w:top w:val="none" w:sz="0" w:space="0" w:color="auto"/>
        <w:left w:val="none" w:sz="0" w:space="0" w:color="auto"/>
        <w:bottom w:val="none" w:sz="0" w:space="0" w:color="auto"/>
        <w:right w:val="none" w:sz="0" w:space="0" w:color="auto"/>
      </w:divBdr>
    </w:div>
    <w:div w:id="601228893">
      <w:bodyDiv w:val="1"/>
      <w:marLeft w:val="0"/>
      <w:marRight w:val="0"/>
      <w:marTop w:val="0"/>
      <w:marBottom w:val="0"/>
      <w:divBdr>
        <w:top w:val="none" w:sz="0" w:space="0" w:color="auto"/>
        <w:left w:val="none" w:sz="0" w:space="0" w:color="auto"/>
        <w:bottom w:val="none" w:sz="0" w:space="0" w:color="auto"/>
        <w:right w:val="none" w:sz="0" w:space="0" w:color="auto"/>
      </w:divBdr>
    </w:div>
    <w:div w:id="654800745">
      <w:bodyDiv w:val="1"/>
      <w:marLeft w:val="0"/>
      <w:marRight w:val="0"/>
      <w:marTop w:val="0"/>
      <w:marBottom w:val="0"/>
      <w:divBdr>
        <w:top w:val="none" w:sz="0" w:space="0" w:color="auto"/>
        <w:left w:val="none" w:sz="0" w:space="0" w:color="auto"/>
        <w:bottom w:val="none" w:sz="0" w:space="0" w:color="auto"/>
        <w:right w:val="none" w:sz="0" w:space="0" w:color="auto"/>
      </w:divBdr>
    </w:div>
    <w:div w:id="736056395">
      <w:bodyDiv w:val="1"/>
      <w:marLeft w:val="0"/>
      <w:marRight w:val="0"/>
      <w:marTop w:val="0"/>
      <w:marBottom w:val="0"/>
      <w:divBdr>
        <w:top w:val="none" w:sz="0" w:space="0" w:color="auto"/>
        <w:left w:val="none" w:sz="0" w:space="0" w:color="auto"/>
        <w:bottom w:val="none" w:sz="0" w:space="0" w:color="auto"/>
        <w:right w:val="none" w:sz="0" w:space="0" w:color="auto"/>
      </w:divBdr>
    </w:div>
    <w:div w:id="741828334">
      <w:bodyDiv w:val="1"/>
      <w:marLeft w:val="0"/>
      <w:marRight w:val="0"/>
      <w:marTop w:val="0"/>
      <w:marBottom w:val="0"/>
      <w:divBdr>
        <w:top w:val="none" w:sz="0" w:space="0" w:color="auto"/>
        <w:left w:val="none" w:sz="0" w:space="0" w:color="auto"/>
        <w:bottom w:val="none" w:sz="0" w:space="0" w:color="auto"/>
        <w:right w:val="none" w:sz="0" w:space="0" w:color="auto"/>
      </w:divBdr>
    </w:div>
    <w:div w:id="743793559">
      <w:bodyDiv w:val="1"/>
      <w:marLeft w:val="0"/>
      <w:marRight w:val="0"/>
      <w:marTop w:val="0"/>
      <w:marBottom w:val="0"/>
      <w:divBdr>
        <w:top w:val="none" w:sz="0" w:space="0" w:color="auto"/>
        <w:left w:val="none" w:sz="0" w:space="0" w:color="auto"/>
        <w:bottom w:val="none" w:sz="0" w:space="0" w:color="auto"/>
        <w:right w:val="none" w:sz="0" w:space="0" w:color="auto"/>
      </w:divBdr>
    </w:div>
    <w:div w:id="771248402">
      <w:bodyDiv w:val="1"/>
      <w:marLeft w:val="0"/>
      <w:marRight w:val="0"/>
      <w:marTop w:val="0"/>
      <w:marBottom w:val="0"/>
      <w:divBdr>
        <w:top w:val="none" w:sz="0" w:space="0" w:color="auto"/>
        <w:left w:val="none" w:sz="0" w:space="0" w:color="auto"/>
        <w:bottom w:val="none" w:sz="0" w:space="0" w:color="auto"/>
        <w:right w:val="none" w:sz="0" w:space="0" w:color="auto"/>
      </w:divBdr>
    </w:div>
    <w:div w:id="786002162">
      <w:bodyDiv w:val="1"/>
      <w:marLeft w:val="0"/>
      <w:marRight w:val="0"/>
      <w:marTop w:val="0"/>
      <w:marBottom w:val="0"/>
      <w:divBdr>
        <w:top w:val="none" w:sz="0" w:space="0" w:color="auto"/>
        <w:left w:val="none" w:sz="0" w:space="0" w:color="auto"/>
        <w:bottom w:val="none" w:sz="0" w:space="0" w:color="auto"/>
        <w:right w:val="none" w:sz="0" w:space="0" w:color="auto"/>
      </w:divBdr>
    </w:div>
    <w:div w:id="789324136">
      <w:bodyDiv w:val="1"/>
      <w:marLeft w:val="0"/>
      <w:marRight w:val="0"/>
      <w:marTop w:val="0"/>
      <w:marBottom w:val="0"/>
      <w:divBdr>
        <w:top w:val="none" w:sz="0" w:space="0" w:color="auto"/>
        <w:left w:val="none" w:sz="0" w:space="0" w:color="auto"/>
        <w:bottom w:val="none" w:sz="0" w:space="0" w:color="auto"/>
        <w:right w:val="none" w:sz="0" w:space="0" w:color="auto"/>
      </w:divBdr>
    </w:div>
    <w:div w:id="802231194">
      <w:bodyDiv w:val="1"/>
      <w:marLeft w:val="0"/>
      <w:marRight w:val="0"/>
      <w:marTop w:val="0"/>
      <w:marBottom w:val="0"/>
      <w:divBdr>
        <w:top w:val="none" w:sz="0" w:space="0" w:color="auto"/>
        <w:left w:val="none" w:sz="0" w:space="0" w:color="auto"/>
        <w:bottom w:val="none" w:sz="0" w:space="0" w:color="auto"/>
        <w:right w:val="none" w:sz="0" w:space="0" w:color="auto"/>
      </w:divBdr>
    </w:div>
    <w:div w:id="810175295">
      <w:bodyDiv w:val="1"/>
      <w:marLeft w:val="0"/>
      <w:marRight w:val="0"/>
      <w:marTop w:val="0"/>
      <w:marBottom w:val="0"/>
      <w:divBdr>
        <w:top w:val="none" w:sz="0" w:space="0" w:color="auto"/>
        <w:left w:val="none" w:sz="0" w:space="0" w:color="auto"/>
        <w:bottom w:val="none" w:sz="0" w:space="0" w:color="auto"/>
        <w:right w:val="none" w:sz="0" w:space="0" w:color="auto"/>
      </w:divBdr>
    </w:div>
    <w:div w:id="816648507">
      <w:bodyDiv w:val="1"/>
      <w:marLeft w:val="0"/>
      <w:marRight w:val="0"/>
      <w:marTop w:val="0"/>
      <w:marBottom w:val="0"/>
      <w:divBdr>
        <w:top w:val="none" w:sz="0" w:space="0" w:color="auto"/>
        <w:left w:val="none" w:sz="0" w:space="0" w:color="auto"/>
        <w:bottom w:val="none" w:sz="0" w:space="0" w:color="auto"/>
        <w:right w:val="none" w:sz="0" w:space="0" w:color="auto"/>
      </w:divBdr>
    </w:div>
    <w:div w:id="822698070">
      <w:bodyDiv w:val="1"/>
      <w:marLeft w:val="0"/>
      <w:marRight w:val="0"/>
      <w:marTop w:val="0"/>
      <w:marBottom w:val="0"/>
      <w:divBdr>
        <w:top w:val="none" w:sz="0" w:space="0" w:color="auto"/>
        <w:left w:val="none" w:sz="0" w:space="0" w:color="auto"/>
        <w:bottom w:val="none" w:sz="0" w:space="0" w:color="auto"/>
        <w:right w:val="none" w:sz="0" w:space="0" w:color="auto"/>
      </w:divBdr>
    </w:div>
    <w:div w:id="844707138">
      <w:bodyDiv w:val="1"/>
      <w:marLeft w:val="0"/>
      <w:marRight w:val="0"/>
      <w:marTop w:val="0"/>
      <w:marBottom w:val="0"/>
      <w:divBdr>
        <w:top w:val="none" w:sz="0" w:space="0" w:color="auto"/>
        <w:left w:val="none" w:sz="0" w:space="0" w:color="auto"/>
        <w:bottom w:val="none" w:sz="0" w:space="0" w:color="auto"/>
        <w:right w:val="none" w:sz="0" w:space="0" w:color="auto"/>
      </w:divBdr>
    </w:div>
    <w:div w:id="86830270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18558321">
      <w:bodyDiv w:val="1"/>
      <w:marLeft w:val="0"/>
      <w:marRight w:val="0"/>
      <w:marTop w:val="0"/>
      <w:marBottom w:val="0"/>
      <w:divBdr>
        <w:top w:val="none" w:sz="0" w:space="0" w:color="auto"/>
        <w:left w:val="none" w:sz="0" w:space="0" w:color="auto"/>
        <w:bottom w:val="none" w:sz="0" w:space="0" w:color="auto"/>
        <w:right w:val="none" w:sz="0" w:space="0" w:color="auto"/>
      </w:divBdr>
    </w:div>
    <w:div w:id="936325779">
      <w:bodyDiv w:val="1"/>
      <w:marLeft w:val="0"/>
      <w:marRight w:val="0"/>
      <w:marTop w:val="0"/>
      <w:marBottom w:val="0"/>
      <w:divBdr>
        <w:top w:val="none" w:sz="0" w:space="0" w:color="auto"/>
        <w:left w:val="none" w:sz="0" w:space="0" w:color="auto"/>
        <w:bottom w:val="none" w:sz="0" w:space="0" w:color="auto"/>
        <w:right w:val="none" w:sz="0" w:space="0" w:color="auto"/>
      </w:divBdr>
    </w:div>
    <w:div w:id="939531725">
      <w:bodyDiv w:val="1"/>
      <w:marLeft w:val="0"/>
      <w:marRight w:val="0"/>
      <w:marTop w:val="0"/>
      <w:marBottom w:val="0"/>
      <w:divBdr>
        <w:top w:val="none" w:sz="0" w:space="0" w:color="auto"/>
        <w:left w:val="none" w:sz="0" w:space="0" w:color="auto"/>
        <w:bottom w:val="none" w:sz="0" w:space="0" w:color="auto"/>
        <w:right w:val="none" w:sz="0" w:space="0" w:color="auto"/>
      </w:divBdr>
    </w:div>
    <w:div w:id="985550327">
      <w:bodyDiv w:val="1"/>
      <w:marLeft w:val="0"/>
      <w:marRight w:val="0"/>
      <w:marTop w:val="0"/>
      <w:marBottom w:val="0"/>
      <w:divBdr>
        <w:top w:val="none" w:sz="0" w:space="0" w:color="auto"/>
        <w:left w:val="none" w:sz="0" w:space="0" w:color="auto"/>
        <w:bottom w:val="none" w:sz="0" w:space="0" w:color="auto"/>
        <w:right w:val="none" w:sz="0" w:space="0" w:color="auto"/>
      </w:divBdr>
    </w:div>
    <w:div w:id="997463504">
      <w:bodyDiv w:val="1"/>
      <w:marLeft w:val="0"/>
      <w:marRight w:val="0"/>
      <w:marTop w:val="0"/>
      <w:marBottom w:val="0"/>
      <w:divBdr>
        <w:top w:val="none" w:sz="0" w:space="0" w:color="auto"/>
        <w:left w:val="none" w:sz="0" w:space="0" w:color="auto"/>
        <w:bottom w:val="none" w:sz="0" w:space="0" w:color="auto"/>
        <w:right w:val="none" w:sz="0" w:space="0" w:color="auto"/>
      </w:divBdr>
    </w:div>
    <w:div w:id="1007445127">
      <w:bodyDiv w:val="1"/>
      <w:marLeft w:val="0"/>
      <w:marRight w:val="0"/>
      <w:marTop w:val="0"/>
      <w:marBottom w:val="0"/>
      <w:divBdr>
        <w:top w:val="none" w:sz="0" w:space="0" w:color="auto"/>
        <w:left w:val="none" w:sz="0" w:space="0" w:color="auto"/>
        <w:bottom w:val="none" w:sz="0" w:space="0" w:color="auto"/>
        <w:right w:val="none" w:sz="0" w:space="0" w:color="auto"/>
      </w:divBdr>
    </w:div>
    <w:div w:id="113745717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57109151">
      <w:bodyDiv w:val="1"/>
      <w:marLeft w:val="0"/>
      <w:marRight w:val="0"/>
      <w:marTop w:val="0"/>
      <w:marBottom w:val="0"/>
      <w:divBdr>
        <w:top w:val="none" w:sz="0" w:space="0" w:color="auto"/>
        <w:left w:val="none" w:sz="0" w:space="0" w:color="auto"/>
        <w:bottom w:val="none" w:sz="0" w:space="0" w:color="auto"/>
        <w:right w:val="none" w:sz="0" w:space="0" w:color="auto"/>
      </w:divBdr>
    </w:div>
    <w:div w:id="1225221452">
      <w:bodyDiv w:val="1"/>
      <w:marLeft w:val="0"/>
      <w:marRight w:val="0"/>
      <w:marTop w:val="0"/>
      <w:marBottom w:val="0"/>
      <w:divBdr>
        <w:top w:val="none" w:sz="0" w:space="0" w:color="auto"/>
        <w:left w:val="none" w:sz="0" w:space="0" w:color="auto"/>
        <w:bottom w:val="none" w:sz="0" w:space="0" w:color="auto"/>
        <w:right w:val="none" w:sz="0" w:space="0" w:color="auto"/>
      </w:divBdr>
    </w:div>
    <w:div w:id="1252859320">
      <w:bodyDiv w:val="1"/>
      <w:marLeft w:val="0"/>
      <w:marRight w:val="0"/>
      <w:marTop w:val="0"/>
      <w:marBottom w:val="0"/>
      <w:divBdr>
        <w:top w:val="none" w:sz="0" w:space="0" w:color="auto"/>
        <w:left w:val="none" w:sz="0" w:space="0" w:color="auto"/>
        <w:bottom w:val="none" w:sz="0" w:space="0" w:color="auto"/>
        <w:right w:val="none" w:sz="0" w:space="0" w:color="auto"/>
      </w:divBdr>
    </w:div>
    <w:div w:id="1266228709">
      <w:bodyDiv w:val="1"/>
      <w:marLeft w:val="0"/>
      <w:marRight w:val="0"/>
      <w:marTop w:val="0"/>
      <w:marBottom w:val="0"/>
      <w:divBdr>
        <w:top w:val="none" w:sz="0" w:space="0" w:color="auto"/>
        <w:left w:val="none" w:sz="0" w:space="0" w:color="auto"/>
        <w:bottom w:val="none" w:sz="0" w:space="0" w:color="auto"/>
        <w:right w:val="none" w:sz="0" w:space="0" w:color="auto"/>
      </w:divBdr>
    </w:div>
    <w:div w:id="1294020373">
      <w:bodyDiv w:val="1"/>
      <w:marLeft w:val="0"/>
      <w:marRight w:val="0"/>
      <w:marTop w:val="0"/>
      <w:marBottom w:val="0"/>
      <w:divBdr>
        <w:top w:val="none" w:sz="0" w:space="0" w:color="auto"/>
        <w:left w:val="none" w:sz="0" w:space="0" w:color="auto"/>
        <w:bottom w:val="none" w:sz="0" w:space="0" w:color="auto"/>
        <w:right w:val="none" w:sz="0" w:space="0" w:color="auto"/>
      </w:divBdr>
    </w:div>
    <w:div w:id="1317496607">
      <w:bodyDiv w:val="1"/>
      <w:marLeft w:val="0"/>
      <w:marRight w:val="0"/>
      <w:marTop w:val="0"/>
      <w:marBottom w:val="0"/>
      <w:divBdr>
        <w:top w:val="none" w:sz="0" w:space="0" w:color="auto"/>
        <w:left w:val="none" w:sz="0" w:space="0" w:color="auto"/>
        <w:bottom w:val="none" w:sz="0" w:space="0" w:color="auto"/>
        <w:right w:val="none" w:sz="0" w:space="0" w:color="auto"/>
      </w:divBdr>
    </w:div>
    <w:div w:id="133602890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4809790">
      <w:bodyDiv w:val="1"/>
      <w:marLeft w:val="0"/>
      <w:marRight w:val="0"/>
      <w:marTop w:val="0"/>
      <w:marBottom w:val="0"/>
      <w:divBdr>
        <w:top w:val="none" w:sz="0" w:space="0" w:color="auto"/>
        <w:left w:val="none" w:sz="0" w:space="0" w:color="auto"/>
        <w:bottom w:val="none" w:sz="0" w:space="0" w:color="auto"/>
        <w:right w:val="none" w:sz="0" w:space="0" w:color="auto"/>
      </w:divBdr>
    </w:div>
    <w:div w:id="1420710281">
      <w:bodyDiv w:val="1"/>
      <w:marLeft w:val="0"/>
      <w:marRight w:val="0"/>
      <w:marTop w:val="0"/>
      <w:marBottom w:val="0"/>
      <w:divBdr>
        <w:top w:val="none" w:sz="0" w:space="0" w:color="auto"/>
        <w:left w:val="none" w:sz="0" w:space="0" w:color="auto"/>
        <w:bottom w:val="none" w:sz="0" w:space="0" w:color="auto"/>
        <w:right w:val="none" w:sz="0" w:space="0" w:color="auto"/>
      </w:divBdr>
    </w:div>
    <w:div w:id="1442870380">
      <w:bodyDiv w:val="1"/>
      <w:marLeft w:val="0"/>
      <w:marRight w:val="0"/>
      <w:marTop w:val="0"/>
      <w:marBottom w:val="0"/>
      <w:divBdr>
        <w:top w:val="none" w:sz="0" w:space="0" w:color="auto"/>
        <w:left w:val="none" w:sz="0" w:space="0" w:color="auto"/>
        <w:bottom w:val="none" w:sz="0" w:space="0" w:color="auto"/>
        <w:right w:val="none" w:sz="0" w:space="0" w:color="auto"/>
      </w:divBdr>
    </w:div>
    <w:div w:id="1449078804">
      <w:bodyDiv w:val="1"/>
      <w:marLeft w:val="0"/>
      <w:marRight w:val="0"/>
      <w:marTop w:val="0"/>
      <w:marBottom w:val="0"/>
      <w:divBdr>
        <w:top w:val="none" w:sz="0" w:space="0" w:color="auto"/>
        <w:left w:val="none" w:sz="0" w:space="0" w:color="auto"/>
        <w:bottom w:val="none" w:sz="0" w:space="0" w:color="auto"/>
        <w:right w:val="none" w:sz="0" w:space="0" w:color="auto"/>
      </w:divBdr>
    </w:div>
    <w:div w:id="1456173602">
      <w:bodyDiv w:val="1"/>
      <w:marLeft w:val="0"/>
      <w:marRight w:val="0"/>
      <w:marTop w:val="0"/>
      <w:marBottom w:val="0"/>
      <w:divBdr>
        <w:top w:val="none" w:sz="0" w:space="0" w:color="auto"/>
        <w:left w:val="none" w:sz="0" w:space="0" w:color="auto"/>
        <w:bottom w:val="none" w:sz="0" w:space="0" w:color="auto"/>
        <w:right w:val="none" w:sz="0" w:space="0" w:color="auto"/>
      </w:divBdr>
    </w:div>
    <w:div w:id="1463310961">
      <w:bodyDiv w:val="1"/>
      <w:marLeft w:val="0"/>
      <w:marRight w:val="0"/>
      <w:marTop w:val="0"/>
      <w:marBottom w:val="0"/>
      <w:divBdr>
        <w:top w:val="none" w:sz="0" w:space="0" w:color="auto"/>
        <w:left w:val="none" w:sz="0" w:space="0" w:color="auto"/>
        <w:bottom w:val="none" w:sz="0" w:space="0" w:color="auto"/>
        <w:right w:val="none" w:sz="0" w:space="0" w:color="auto"/>
      </w:divBdr>
    </w:div>
    <w:div w:id="1471242075">
      <w:bodyDiv w:val="1"/>
      <w:marLeft w:val="0"/>
      <w:marRight w:val="0"/>
      <w:marTop w:val="0"/>
      <w:marBottom w:val="0"/>
      <w:divBdr>
        <w:top w:val="none" w:sz="0" w:space="0" w:color="auto"/>
        <w:left w:val="none" w:sz="0" w:space="0" w:color="auto"/>
        <w:bottom w:val="none" w:sz="0" w:space="0" w:color="auto"/>
        <w:right w:val="none" w:sz="0" w:space="0" w:color="auto"/>
      </w:divBdr>
    </w:div>
    <w:div w:id="1482187442">
      <w:bodyDiv w:val="1"/>
      <w:marLeft w:val="0"/>
      <w:marRight w:val="0"/>
      <w:marTop w:val="0"/>
      <w:marBottom w:val="0"/>
      <w:divBdr>
        <w:top w:val="none" w:sz="0" w:space="0" w:color="auto"/>
        <w:left w:val="none" w:sz="0" w:space="0" w:color="auto"/>
        <w:bottom w:val="none" w:sz="0" w:space="0" w:color="auto"/>
        <w:right w:val="none" w:sz="0" w:space="0" w:color="auto"/>
      </w:divBdr>
    </w:div>
    <w:div w:id="1512182472">
      <w:bodyDiv w:val="1"/>
      <w:marLeft w:val="0"/>
      <w:marRight w:val="0"/>
      <w:marTop w:val="0"/>
      <w:marBottom w:val="0"/>
      <w:divBdr>
        <w:top w:val="none" w:sz="0" w:space="0" w:color="auto"/>
        <w:left w:val="none" w:sz="0" w:space="0" w:color="auto"/>
        <w:bottom w:val="none" w:sz="0" w:space="0" w:color="auto"/>
        <w:right w:val="none" w:sz="0" w:space="0" w:color="auto"/>
      </w:divBdr>
    </w:div>
    <w:div w:id="1533303289">
      <w:bodyDiv w:val="1"/>
      <w:marLeft w:val="0"/>
      <w:marRight w:val="0"/>
      <w:marTop w:val="0"/>
      <w:marBottom w:val="0"/>
      <w:divBdr>
        <w:top w:val="none" w:sz="0" w:space="0" w:color="auto"/>
        <w:left w:val="none" w:sz="0" w:space="0" w:color="auto"/>
        <w:bottom w:val="none" w:sz="0" w:space="0" w:color="auto"/>
        <w:right w:val="none" w:sz="0" w:space="0" w:color="auto"/>
      </w:divBdr>
    </w:div>
    <w:div w:id="1535003562">
      <w:bodyDiv w:val="1"/>
      <w:marLeft w:val="0"/>
      <w:marRight w:val="0"/>
      <w:marTop w:val="0"/>
      <w:marBottom w:val="0"/>
      <w:divBdr>
        <w:top w:val="none" w:sz="0" w:space="0" w:color="auto"/>
        <w:left w:val="none" w:sz="0" w:space="0" w:color="auto"/>
        <w:bottom w:val="none" w:sz="0" w:space="0" w:color="auto"/>
        <w:right w:val="none" w:sz="0" w:space="0" w:color="auto"/>
      </w:divBdr>
    </w:div>
    <w:div w:id="1601521097">
      <w:bodyDiv w:val="1"/>
      <w:marLeft w:val="0"/>
      <w:marRight w:val="0"/>
      <w:marTop w:val="0"/>
      <w:marBottom w:val="0"/>
      <w:divBdr>
        <w:top w:val="none" w:sz="0" w:space="0" w:color="auto"/>
        <w:left w:val="none" w:sz="0" w:space="0" w:color="auto"/>
        <w:bottom w:val="none" w:sz="0" w:space="0" w:color="auto"/>
        <w:right w:val="none" w:sz="0" w:space="0" w:color="auto"/>
      </w:divBdr>
    </w:div>
    <w:div w:id="1622883663">
      <w:bodyDiv w:val="1"/>
      <w:marLeft w:val="0"/>
      <w:marRight w:val="0"/>
      <w:marTop w:val="0"/>
      <w:marBottom w:val="0"/>
      <w:divBdr>
        <w:top w:val="none" w:sz="0" w:space="0" w:color="auto"/>
        <w:left w:val="none" w:sz="0" w:space="0" w:color="auto"/>
        <w:bottom w:val="none" w:sz="0" w:space="0" w:color="auto"/>
        <w:right w:val="none" w:sz="0" w:space="0" w:color="auto"/>
      </w:divBdr>
    </w:div>
    <w:div w:id="1631400291">
      <w:bodyDiv w:val="1"/>
      <w:marLeft w:val="0"/>
      <w:marRight w:val="0"/>
      <w:marTop w:val="0"/>
      <w:marBottom w:val="0"/>
      <w:divBdr>
        <w:top w:val="none" w:sz="0" w:space="0" w:color="auto"/>
        <w:left w:val="none" w:sz="0" w:space="0" w:color="auto"/>
        <w:bottom w:val="none" w:sz="0" w:space="0" w:color="auto"/>
        <w:right w:val="none" w:sz="0" w:space="0" w:color="auto"/>
      </w:divBdr>
    </w:div>
    <w:div w:id="1658878500">
      <w:bodyDiv w:val="1"/>
      <w:marLeft w:val="0"/>
      <w:marRight w:val="0"/>
      <w:marTop w:val="0"/>
      <w:marBottom w:val="0"/>
      <w:divBdr>
        <w:top w:val="none" w:sz="0" w:space="0" w:color="auto"/>
        <w:left w:val="none" w:sz="0" w:space="0" w:color="auto"/>
        <w:bottom w:val="none" w:sz="0" w:space="0" w:color="auto"/>
        <w:right w:val="none" w:sz="0" w:space="0" w:color="auto"/>
      </w:divBdr>
    </w:div>
    <w:div w:id="1690182806">
      <w:bodyDiv w:val="1"/>
      <w:marLeft w:val="0"/>
      <w:marRight w:val="0"/>
      <w:marTop w:val="0"/>
      <w:marBottom w:val="0"/>
      <w:divBdr>
        <w:top w:val="none" w:sz="0" w:space="0" w:color="auto"/>
        <w:left w:val="none" w:sz="0" w:space="0" w:color="auto"/>
        <w:bottom w:val="none" w:sz="0" w:space="0" w:color="auto"/>
        <w:right w:val="none" w:sz="0" w:space="0" w:color="auto"/>
      </w:divBdr>
    </w:div>
    <w:div w:id="1700355903">
      <w:bodyDiv w:val="1"/>
      <w:marLeft w:val="0"/>
      <w:marRight w:val="0"/>
      <w:marTop w:val="0"/>
      <w:marBottom w:val="0"/>
      <w:divBdr>
        <w:top w:val="none" w:sz="0" w:space="0" w:color="auto"/>
        <w:left w:val="none" w:sz="0" w:space="0" w:color="auto"/>
        <w:bottom w:val="none" w:sz="0" w:space="0" w:color="auto"/>
        <w:right w:val="none" w:sz="0" w:space="0" w:color="auto"/>
      </w:divBdr>
    </w:div>
    <w:div w:id="1743601697">
      <w:bodyDiv w:val="1"/>
      <w:marLeft w:val="0"/>
      <w:marRight w:val="0"/>
      <w:marTop w:val="0"/>
      <w:marBottom w:val="0"/>
      <w:divBdr>
        <w:top w:val="none" w:sz="0" w:space="0" w:color="auto"/>
        <w:left w:val="none" w:sz="0" w:space="0" w:color="auto"/>
        <w:bottom w:val="none" w:sz="0" w:space="0" w:color="auto"/>
        <w:right w:val="none" w:sz="0" w:space="0" w:color="auto"/>
      </w:divBdr>
    </w:div>
    <w:div w:id="1754472096">
      <w:bodyDiv w:val="1"/>
      <w:marLeft w:val="0"/>
      <w:marRight w:val="0"/>
      <w:marTop w:val="0"/>
      <w:marBottom w:val="0"/>
      <w:divBdr>
        <w:top w:val="none" w:sz="0" w:space="0" w:color="auto"/>
        <w:left w:val="none" w:sz="0" w:space="0" w:color="auto"/>
        <w:bottom w:val="none" w:sz="0" w:space="0" w:color="auto"/>
        <w:right w:val="none" w:sz="0" w:space="0" w:color="auto"/>
      </w:divBdr>
    </w:div>
    <w:div w:id="1760365363">
      <w:bodyDiv w:val="1"/>
      <w:marLeft w:val="0"/>
      <w:marRight w:val="0"/>
      <w:marTop w:val="0"/>
      <w:marBottom w:val="0"/>
      <w:divBdr>
        <w:top w:val="none" w:sz="0" w:space="0" w:color="auto"/>
        <w:left w:val="none" w:sz="0" w:space="0" w:color="auto"/>
        <w:bottom w:val="none" w:sz="0" w:space="0" w:color="auto"/>
        <w:right w:val="none" w:sz="0" w:space="0" w:color="auto"/>
      </w:divBdr>
    </w:div>
    <w:div w:id="1781141862">
      <w:bodyDiv w:val="1"/>
      <w:marLeft w:val="0"/>
      <w:marRight w:val="0"/>
      <w:marTop w:val="0"/>
      <w:marBottom w:val="0"/>
      <w:divBdr>
        <w:top w:val="none" w:sz="0" w:space="0" w:color="auto"/>
        <w:left w:val="none" w:sz="0" w:space="0" w:color="auto"/>
        <w:bottom w:val="none" w:sz="0" w:space="0" w:color="auto"/>
        <w:right w:val="none" w:sz="0" w:space="0" w:color="auto"/>
      </w:divBdr>
    </w:div>
    <w:div w:id="1804152728">
      <w:bodyDiv w:val="1"/>
      <w:marLeft w:val="0"/>
      <w:marRight w:val="0"/>
      <w:marTop w:val="0"/>
      <w:marBottom w:val="0"/>
      <w:divBdr>
        <w:top w:val="none" w:sz="0" w:space="0" w:color="auto"/>
        <w:left w:val="none" w:sz="0" w:space="0" w:color="auto"/>
        <w:bottom w:val="none" w:sz="0" w:space="0" w:color="auto"/>
        <w:right w:val="none" w:sz="0" w:space="0" w:color="auto"/>
      </w:divBdr>
    </w:div>
    <w:div w:id="1825117939">
      <w:bodyDiv w:val="1"/>
      <w:marLeft w:val="0"/>
      <w:marRight w:val="0"/>
      <w:marTop w:val="0"/>
      <w:marBottom w:val="0"/>
      <w:divBdr>
        <w:top w:val="none" w:sz="0" w:space="0" w:color="auto"/>
        <w:left w:val="none" w:sz="0" w:space="0" w:color="auto"/>
        <w:bottom w:val="none" w:sz="0" w:space="0" w:color="auto"/>
        <w:right w:val="none" w:sz="0" w:space="0" w:color="auto"/>
      </w:divBdr>
    </w:div>
    <w:div w:id="1877767706">
      <w:bodyDiv w:val="1"/>
      <w:marLeft w:val="0"/>
      <w:marRight w:val="0"/>
      <w:marTop w:val="0"/>
      <w:marBottom w:val="0"/>
      <w:divBdr>
        <w:top w:val="none" w:sz="0" w:space="0" w:color="auto"/>
        <w:left w:val="none" w:sz="0" w:space="0" w:color="auto"/>
        <w:bottom w:val="none" w:sz="0" w:space="0" w:color="auto"/>
        <w:right w:val="none" w:sz="0" w:space="0" w:color="auto"/>
      </w:divBdr>
    </w:div>
    <w:div w:id="1929345606">
      <w:bodyDiv w:val="1"/>
      <w:marLeft w:val="0"/>
      <w:marRight w:val="0"/>
      <w:marTop w:val="0"/>
      <w:marBottom w:val="0"/>
      <w:divBdr>
        <w:top w:val="none" w:sz="0" w:space="0" w:color="auto"/>
        <w:left w:val="none" w:sz="0" w:space="0" w:color="auto"/>
        <w:bottom w:val="none" w:sz="0" w:space="0" w:color="auto"/>
        <w:right w:val="none" w:sz="0" w:space="0" w:color="auto"/>
      </w:divBdr>
    </w:div>
    <w:div w:id="1949116158">
      <w:bodyDiv w:val="1"/>
      <w:marLeft w:val="0"/>
      <w:marRight w:val="0"/>
      <w:marTop w:val="0"/>
      <w:marBottom w:val="0"/>
      <w:divBdr>
        <w:top w:val="none" w:sz="0" w:space="0" w:color="auto"/>
        <w:left w:val="none" w:sz="0" w:space="0" w:color="auto"/>
        <w:bottom w:val="none" w:sz="0" w:space="0" w:color="auto"/>
        <w:right w:val="none" w:sz="0" w:space="0" w:color="auto"/>
      </w:divBdr>
    </w:div>
    <w:div w:id="2032417528">
      <w:bodyDiv w:val="1"/>
      <w:marLeft w:val="0"/>
      <w:marRight w:val="0"/>
      <w:marTop w:val="0"/>
      <w:marBottom w:val="0"/>
      <w:divBdr>
        <w:top w:val="none" w:sz="0" w:space="0" w:color="auto"/>
        <w:left w:val="none" w:sz="0" w:space="0" w:color="auto"/>
        <w:bottom w:val="none" w:sz="0" w:space="0" w:color="auto"/>
        <w:right w:val="none" w:sz="0" w:space="0" w:color="auto"/>
      </w:divBdr>
    </w:div>
    <w:div w:id="2040622105">
      <w:bodyDiv w:val="1"/>
      <w:marLeft w:val="0"/>
      <w:marRight w:val="0"/>
      <w:marTop w:val="0"/>
      <w:marBottom w:val="0"/>
      <w:divBdr>
        <w:top w:val="none" w:sz="0" w:space="0" w:color="auto"/>
        <w:left w:val="none" w:sz="0" w:space="0" w:color="auto"/>
        <w:bottom w:val="none" w:sz="0" w:space="0" w:color="auto"/>
        <w:right w:val="none" w:sz="0" w:space="0" w:color="auto"/>
      </w:divBdr>
    </w:div>
    <w:div w:id="2084139844">
      <w:bodyDiv w:val="1"/>
      <w:marLeft w:val="0"/>
      <w:marRight w:val="0"/>
      <w:marTop w:val="0"/>
      <w:marBottom w:val="0"/>
      <w:divBdr>
        <w:top w:val="none" w:sz="0" w:space="0" w:color="auto"/>
        <w:left w:val="none" w:sz="0" w:space="0" w:color="auto"/>
        <w:bottom w:val="none" w:sz="0" w:space="0" w:color="auto"/>
        <w:right w:val="none" w:sz="0" w:space="0" w:color="auto"/>
      </w:divBdr>
    </w:div>
    <w:div w:id="2121796646">
      <w:bodyDiv w:val="1"/>
      <w:marLeft w:val="0"/>
      <w:marRight w:val="0"/>
      <w:marTop w:val="0"/>
      <w:marBottom w:val="0"/>
      <w:divBdr>
        <w:top w:val="none" w:sz="0" w:space="0" w:color="auto"/>
        <w:left w:val="none" w:sz="0" w:space="0" w:color="auto"/>
        <w:bottom w:val="none" w:sz="0" w:space="0" w:color="auto"/>
        <w:right w:val="none" w:sz="0" w:space="0" w:color="auto"/>
      </w:divBdr>
      <w:divsChild>
        <w:div w:id="1164709679">
          <w:marLeft w:val="0"/>
          <w:marRight w:val="0"/>
          <w:marTop w:val="0"/>
          <w:marBottom w:val="0"/>
          <w:divBdr>
            <w:top w:val="none" w:sz="0" w:space="0" w:color="auto"/>
            <w:left w:val="none" w:sz="0" w:space="0" w:color="auto"/>
            <w:bottom w:val="none" w:sz="0" w:space="0" w:color="auto"/>
            <w:right w:val="none" w:sz="0" w:space="0" w:color="auto"/>
          </w:divBdr>
          <w:divsChild>
            <w:div w:id="492915462">
              <w:marLeft w:val="0"/>
              <w:marRight w:val="0"/>
              <w:marTop w:val="0"/>
              <w:marBottom w:val="0"/>
              <w:divBdr>
                <w:top w:val="none" w:sz="0" w:space="0" w:color="auto"/>
                <w:left w:val="none" w:sz="0" w:space="0" w:color="auto"/>
                <w:bottom w:val="none" w:sz="0" w:space="0" w:color="auto"/>
                <w:right w:val="none" w:sz="0" w:space="0" w:color="auto"/>
              </w:divBdr>
              <w:divsChild>
                <w:div w:id="17048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Ins13</b:Tag>
    <b:SourceType>Book</b:SourceType>
    <b:Guid>{B3166EE0-409B-486A-B6B3-3E331723A7C9}</b:Guid>
    <b:Author>
      <b:Author>
        <b:Corporate>Institute of Medicine and National Research Council</b:Corporate>
      </b:Author>
    </b:Author>
    <b:Title>Confronting commercial sexual exploitation and sex trafficking of minors in the United States</b:Title>
    <b:Year>2013</b:Year>
    <b:City>Washington, DC</b:City>
    <b:Publisher>The National Academies Press</b:Publisher>
    <b:RefOrder>1</b:RefOrder>
  </b:Source>
  <b:Source>
    <b:Tag>Rot17</b:Tag>
    <b:SourceType>JournalArticle</b:SourceType>
    <b:Guid>{9FE8D4CB-C8E3-4536-B5AF-00A39F2A3554}</b:Guid>
    <b:Title>Public health research priorities to address US human trafficking</b:Title>
    <b:Year>2017</b:Year>
    <b:Author>
      <b:Author>
        <b:NameList>
          <b:Person>
            <b:Last>Rothman</b:Last>
            <b:First>Emily</b:First>
          </b:Person>
          <b:Person>
            <b:Last>Stoklosa</b:Last>
            <b:First>Hannah</b:First>
          </b:Person>
          <b:Person>
            <b:Last>Baldwin</b:Last>
            <b:First>S</b:First>
          </b:Person>
          <b:Person>
            <b:Last>Chisolm-Straker</b:Last>
            <b:First>Makini</b:First>
          </b:Person>
          <b:Person>
            <b:Last>Price</b:Last>
            <b:First>Rumi</b:First>
          </b:Person>
          <b:Person>
            <b:Last>Atkinson </b:Last>
            <b:First>Holly</b:First>
          </b:Person>
        </b:NameList>
      </b:Author>
    </b:Author>
    <b:JournalName>American Journal of Public Health</b:JournalName>
    <b:Pages>1045-1047</b:Pages>
    <b:RefOrder>2</b:RefOrder>
  </b:Source>
  <b:Source>
    <b:Tag>Gib18</b:Tag>
    <b:SourceType>Report</b:SourceType>
    <b:Guid>{BD67C5FE-C250-485A-85EE-B4765F57FAA9}</b:Guid>
    <b:Title>Report to Congress: The child welfare system response to sex trafficking of children. </b:Title>
    <b:Year>2018</b:Year>
    <b:Publisher>U.S. Department of Health and Human Services, Administration for Children and Families.</b:Publisher>
    <b:Author>
      <b:Author>
        <b:NameList>
          <b:Person>
            <b:Last>Gibbs</b:Last>
            <b:Middle>A</b:Middle>
            <b:First>Deborah</b:First>
          </b:Person>
          <b:Person>
            <b:Last>Feinberg</b:Last>
            <b:Middle>K</b:Middle>
            <b:First>Rose</b:First>
          </b:Person>
          <b:Person>
            <b:Last>Dolan</b:Last>
            <b:Middle>M</b:Middle>
            <b:First>Melissa</b:First>
          </b:Person>
          <b:Person>
            <b:Last>Latzman</b:Last>
            <b:Middle>E</b:Middle>
            <b:First>Natasha</b:First>
          </b:Person>
        </b:NameList>
      </b:Author>
    </b:Author>
    <b:RefOrder>3</b:RefOrder>
  </b:Source>
</b:Sources>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E4EDB25D-F193-4A9B-8B80-CDA9A2B9B26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f9e9dff2-c88e-4ce8-9990-6e354ce9cf6d"/>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84C87-594C-454F-B3E1-83373BF2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Gibbs, Deborah</dc:creator>
  <cp:lastModifiedBy>Charm, Samantha</cp:lastModifiedBy>
  <cp:revision>2</cp:revision>
  <dcterms:created xsi:type="dcterms:W3CDTF">2021-04-08T15:20:00Z</dcterms:created>
  <dcterms:modified xsi:type="dcterms:W3CDTF">2021-04-08T15:20:00Z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