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359F" w:rsidP="00263BCA" w:rsidRDefault="00295103" w14:paraId="7F30EDAB" w14:textId="7A6ABE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rFonts w:ascii="Arial" w:hAnsi="Arial" w:cs="Arial"/>
          <w:b/>
          <w:bCs/>
          <w:sz w:val="24"/>
          <w:szCs w:val="24"/>
        </w:rPr>
      </w:pPr>
      <w:r w:rsidRPr="00263BCA">
        <w:rPr>
          <w:rFonts w:ascii="Arial" w:hAnsi="Arial" w:cs="Arial"/>
          <w:sz w:val="24"/>
          <w:szCs w:val="24"/>
          <w:lang w:val="en-CA"/>
        </w:rPr>
        <w:fldChar w:fldCharType="begin"/>
      </w:r>
      <w:r w:rsidRPr="00263BCA">
        <w:rPr>
          <w:rFonts w:ascii="Arial" w:hAnsi="Arial" w:cs="Arial"/>
          <w:sz w:val="24"/>
          <w:szCs w:val="24"/>
          <w:lang w:val="en-CA"/>
        </w:rPr>
        <w:instrText xml:space="preserve"> SEQ CHAPTER \h \r 1</w:instrText>
      </w:r>
      <w:r w:rsidRPr="00263BCA">
        <w:rPr>
          <w:rFonts w:ascii="Arial" w:hAnsi="Arial" w:cs="Arial"/>
          <w:sz w:val="24"/>
          <w:szCs w:val="24"/>
          <w:lang w:val="en-CA"/>
        </w:rPr>
        <w:fldChar w:fldCharType="end"/>
      </w:r>
      <w:r w:rsidR="00263BCA">
        <w:rPr>
          <w:rFonts w:ascii="Arial" w:hAnsi="Arial" w:cs="Arial"/>
          <w:b/>
          <w:bCs/>
          <w:sz w:val="24"/>
          <w:szCs w:val="24"/>
          <w:lang w:val="en-CA"/>
        </w:rPr>
        <w:t xml:space="preserve">SUPPORTING </w:t>
      </w:r>
      <w:proofErr w:type="gramStart"/>
      <w:r w:rsidR="00263BCA">
        <w:rPr>
          <w:rFonts w:ascii="Arial" w:hAnsi="Arial" w:cs="Arial"/>
          <w:b/>
          <w:bCs/>
          <w:sz w:val="24"/>
          <w:szCs w:val="24"/>
          <w:lang w:val="en-CA"/>
        </w:rPr>
        <w:t>STATEMENT</w:t>
      </w:r>
      <w:proofErr w:type="gramEnd"/>
      <w:r w:rsidRPr="00263BCA">
        <w:rPr>
          <w:rFonts w:ascii="Arial" w:hAnsi="Arial" w:cs="Arial"/>
          <w:b/>
          <w:bCs/>
          <w:sz w:val="24"/>
          <w:szCs w:val="24"/>
        </w:rPr>
        <w:t xml:space="preserve"> </w:t>
      </w:r>
      <w:r w:rsidRPr="00263BCA" w:rsidR="007851E9">
        <w:rPr>
          <w:rFonts w:ascii="Arial" w:hAnsi="Arial" w:cs="Arial"/>
          <w:b/>
          <w:bCs/>
          <w:sz w:val="24"/>
          <w:szCs w:val="24"/>
        </w:rPr>
        <w:t>A</w:t>
      </w:r>
    </w:p>
    <w:p w:rsidR="00263BCA" w:rsidP="00263BCA" w:rsidRDefault="00263BCA" w14:paraId="6C1719F9" w14:textId="2465FF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rFonts w:ascii="Arial" w:hAnsi="Arial" w:cs="Arial"/>
          <w:b/>
          <w:bCs/>
          <w:sz w:val="24"/>
          <w:szCs w:val="24"/>
        </w:rPr>
      </w:pPr>
      <w:r>
        <w:rPr>
          <w:rFonts w:ascii="Arial" w:hAnsi="Arial" w:cs="Arial"/>
          <w:b/>
          <w:bCs/>
          <w:sz w:val="24"/>
          <w:szCs w:val="24"/>
        </w:rPr>
        <w:t>FOR PAPERWORK REDUCTION ACT SUBMISSION</w:t>
      </w:r>
    </w:p>
    <w:p w:rsidRPr="00263BCA" w:rsidR="00263BCA" w:rsidP="00263BCA" w:rsidRDefault="00263BCA" w14:paraId="78141D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rFonts w:ascii="Arial" w:hAnsi="Arial" w:cs="Arial"/>
          <w:b/>
          <w:bCs/>
          <w:sz w:val="24"/>
          <w:szCs w:val="24"/>
        </w:rPr>
      </w:pPr>
    </w:p>
    <w:p w:rsidRPr="00263BCA" w:rsidR="00295103" w:rsidP="00263BCA" w:rsidRDefault="00734ABC" w14:paraId="131AB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rFonts w:ascii="Arial" w:hAnsi="Arial" w:cs="Arial"/>
          <w:b/>
          <w:bCs/>
          <w:sz w:val="24"/>
          <w:szCs w:val="24"/>
        </w:rPr>
      </w:pPr>
      <w:r w:rsidRPr="00263BCA">
        <w:rPr>
          <w:rFonts w:ascii="Arial" w:hAnsi="Arial" w:cs="Arial"/>
          <w:b/>
          <w:bCs/>
          <w:sz w:val="24"/>
          <w:szCs w:val="24"/>
        </w:rPr>
        <w:t>Reporting System for Pub. L. 102-477 Demonstration Project</w:t>
      </w:r>
    </w:p>
    <w:p w:rsidRPr="00263BCA" w:rsidR="00734ABC" w:rsidP="00263BCA" w:rsidRDefault="00734ABC" w14:paraId="031399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rFonts w:ascii="Arial" w:hAnsi="Arial" w:cs="Arial"/>
          <w:b/>
          <w:bCs/>
          <w:sz w:val="24"/>
          <w:szCs w:val="24"/>
        </w:rPr>
      </w:pPr>
    </w:p>
    <w:p w:rsidRPr="00263BCA" w:rsidR="00295103" w:rsidP="00263BCA" w:rsidRDefault="00295103" w14:paraId="21E80D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rFonts w:ascii="Arial" w:hAnsi="Arial" w:cs="Arial"/>
          <w:sz w:val="24"/>
          <w:szCs w:val="24"/>
        </w:rPr>
      </w:pPr>
      <w:r w:rsidRPr="00263BCA">
        <w:rPr>
          <w:rFonts w:ascii="Arial" w:hAnsi="Arial" w:cs="Arial"/>
          <w:b/>
          <w:bCs/>
          <w:sz w:val="24"/>
          <w:szCs w:val="24"/>
        </w:rPr>
        <w:t xml:space="preserve">OMB Control Number </w:t>
      </w:r>
      <w:r w:rsidRPr="00263BCA" w:rsidR="00734ABC">
        <w:rPr>
          <w:rFonts w:ascii="Arial" w:hAnsi="Arial" w:cs="Arial"/>
          <w:b/>
          <w:bCs/>
          <w:sz w:val="24"/>
          <w:szCs w:val="24"/>
        </w:rPr>
        <w:t>1076-0135</w:t>
      </w:r>
    </w:p>
    <w:p w:rsidRPr="00263BCA" w:rsidR="009B359F" w:rsidP="00263BCA" w:rsidRDefault="009B359F" w14:paraId="5E6032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jc w:val="center"/>
        <w:rPr>
          <w:rFonts w:ascii="Arial" w:hAnsi="Arial" w:cs="Arial"/>
          <w:sz w:val="24"/>
          <w:szCs w:val="24"/>
        </w:rPr>
      </w:pPr>
    </w:p>
    <w:p w:rsidRPr="00263BCA" w:rsidR="009B359F" w:rsidP="00263BCA" w:rsidRDefault="000F3AF1" w14:paraId="2B806A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b/>
          <w:sz w:val="22"/>
          <w:szCs w:val="22"/>
        </w:rPr>
        <w:t>Terms of Clearance:</w:t>
      </w:r>
      <w:r w:rsidRPr="00263BCA">
        <w:rPr>
          <w:rFonts w:ascii="Arial" w:hAnsi="Arial" w:cs="Arial"/>
          <w:sz w:val="22"/>
          <w:szCs w:val="22"/>
        </w:rPr>
        <w:t xml:space="preserve"> </w:t>
      </w:r>
      <w:r w:rsidRPr="00263BCA" w:rsidR="002C2DA0">
        <w:rPr>
          <w:rFonts w:ascii="Arial" w:hAnsi="Arial" w:cs="Arial"/>
          <w:sz w:val="22"/>
          <w:szCs w:val="22"/>
        </w:rPr>
        <w:t>None.</w:t>
      </w:r>
    </w:p>
    <w:p w:rsidRPr="00263BCA" w:rsidR="00295103" w:rsidP="00263BCA" w:rsidRDefault="00295103" w14:paraId="2E56D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549EDA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sz w:val="22"/>
          <w:szCs w:val="22"/>
        </w:rPr>
      </w:pPr>
      <w:r w:rsidRPr="00263BCA">
        <w:rPr>
          <w:rFonts w:ascii="Arial" w:hAnsi="Arial" w:cs="Arial"/>
          <w:b/>
          <w:bCs/>
          <w:sz w:val="22"/>
          <w:szCs w:val="22"/>
        </w:rPr>
        <w:t>Justification</w:t>
      </w:r>
    </w:p>
    <w:p w:rsidRPr="00263BCA" w:rsidR="00295103" w:rsidP="00263BCA" w:rsidRDefault="00295103" w14:paraId="6D3BE6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2E130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w:t>
      </w:r>
      <w:r w:rsidRPr="00263BCA">
        <w:rPr>
          <w:rFonts w:ascii="Arial" w:hAnsi="Arial" w:cs="Arial"/>
          <w:b/>
          <w:sz w:val="22"/>
          <w:szCs w:val="22"/>
        </w:rPr>
        <w:tab/>
        <w:t>Explain the circumstances that make the collection of information necessary.  Identify any legal or administrative requirements that necessitate the collection</w:t>
      </w:r>
      <w:r w:rsidRPr="00263BCA" w:rsidR="000F3AF1">
        <w:rPr>
          <w:rFonts w:ascii="Arial" w:hAnsi="Arial" w:cs="Arial"/>
          <w:b/>
          <w:sz w:val="22"/>
          <w:szCs w:val="22"/>
        </w:rPr>
        <w:t>.</w:t>
      </w:r>
    </w:p>
    <w:p w:rsidRPr="00263BCA" w:rsidR="003073CA" w:rsidP="00263BCA" w:rsidRDefault="003073CA" w14:paraId="2A1B0B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000C52AF" w:rsidP="00263BCA" w:rsidRDefault="00237826" w14:paraId="5A3B9B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The Indian Training, Employment and Related Services Demonstration Act of 1992 (Act), 25 U.S.C. 3401-3417,</w:t>
      </w:r>
      <w:r w:rsidRPr="00263BCA" w:rsidR="00734ABC">
        <w:rPr>
          <w:rFonts w:ascii="Arial" w:hAnsi="Arial" w:cs="Arial"/>
          <w:sz w:val="22"/>
          <w:szCs w:val="22"/>
        </w:rPr>
        <w:t xml:space="preserve"> </w:t>
      </w:r>
      <w:r w:rsidRPr="00263BCA" w:rsidR="00BB0D62">
        <w:rPr>
          <w:rFonts w:ascii="Arial" w:hAnsi="Arial" w:cs="Arial"/>
          <w:sz w:val="22"/>
          <w:szCs w:val="22"/>
        </w:rPr>
        <w:t xml:space="preserve">also known as Public Law 102-477, </w:t>
      </w:r>
      <w:r w:rsidRPr="00263BCA" w:rsidR="00734ABC">
        <w:rPr>
          <w:rFonts w:ascii="Arial" w:hAnsi="Arial" w:cs="Arial"/>
          <w:sz w:val="22"/>
          <w:szCs w:val="22"/>
        </w:rPr>
        <w:t xml:space="preserve">authorizes </w:t>
      </w:r>
      <w:r w:rsidRPr="00263BCA" w:rsidR="000F732F">
        <w:rPr>
          <w:rFonts w:ascii="Arial" w:hAnsi="Arial" w:cs="Arial"/>
          <w:sz w:val="22"/>
          <w:szCs w:val="22"/>
        </w:rPr>
        <w:t>Trib</w:t>
      </w:r>
      <w:r w:rsidRPr="00263BCA" w:rsidR="00734ABC">
        <w:rPr>
          <w:rFonts w:ascii="Arial" w:hAnsi="Arial" w:cs="Arial"/>
          <w:sz w:val="22"/>
          <w:szCs w:val="22"/>
        </w:rPr>
        <w:t>al governments to integrate Federally</w:t>
      </w:r>
      <w:r w:rsidR="00263BCA">
        <w:rPr>
          <w:rFonts w:ascii="Arial" w:hAnsi="Arial" w:cs="Arial"/>
          <w:sz w:val="22"/>
          <w:szCs w:val="22"/>
        </w:rPr>
        <w:t xml:space="preserve"> </w:t>
      </w:r>
      <w:r w:rsidRPr="00263BCA" w:rsidR="00734ABC">
        <w:rPr>
          <w:rFonts w:ascii="Arial" w:hAnsi="Arial" w:cs="Arial"/>
          <w:sz w:val="22"/>
          <w:szCs w:val="22"/>
        </w:rPr>
        <w:t>funded employment</w:t>
      </w:r>
      <w:r w:rsidR="00263BCA">
        <w:rPr>
          <w:rFonts w:ascii="Arial" w:hAnsi="Arial" w:cs="Arial"/>
          <w:sz w:val="22"/>
          <w:szCs w:val="22"/>
        </w:rPr>
        <w:t xml:space="preserve"> and</w:t>
      </w:r>
      <w:r w:rsidRPr="00263BCA" w:rsidR="00734ABC">
        <w:rPr>
          <w:rFonts w:ascii="Arial" w:hAnsi="Arial" w:cs="Arial"/>
          <w:sz w:val="22"/>
          <w:szCs w:val="22"/>
        </w:rPr>
        <w:t xml:space="preserve"> training</w:t>
      </w:r>
      <w:r w:rsidR="00263BCA">
        <w:rPr>
          <w:rFonts w:ascii="Arial" w:hAnsi="Arial" w:cs="Arial"/>
          <w:sz w:val="22"/>
          <w:szCs w:val="22"/>
        </w:rPr>
        <w:t>,</w:t>
      </w:r>
      <w:r w:rsidRPr="00263BCA" w:rsidR="00734ABC">
        <w:rPr>
          <w:rFonts w:ascii="Arial" w:hAnsi="Arial" w:cs="Arial"/>
          <w:sz w:val="22"/>
          <w:szCs w:val="22"/>
        </w:rPr>
        <w:t xml:space="preserve"> and related services</w:t>
      </w:r>
      <w:r w:rsidRPr="00263BCA" w:rsidR="00D150CE">
        <w:rPr>
          <w:rFonts w:ascii="Arial" w:hAnsi="Arial" w:cs="Arial"/>
          <w:sz w:val="22"/>
          <w:szCs w:val="22"/>
        </w:rPr>
        <w:t xml:space="preserve"> and</w:t>
      </w:r>
      <w:r w:rsidRPr="00263BCA" w:rsidR="00734ABC">
        <w:rPr>
          <w:rFonts w:ascii="Arial" w:hAnsi="Arial" w:cs="Arial"/>
          <w:sz w:val="22"/>
          <w:szCs w:val="22"/>
        </w:rPr>
        <w:t xml:space="preserve"> programs</w:t>
      </w:r>
      <w:r w:rsidR="00263BCA">
        <w:rPr>
          <w:rFonts w:ascii="Arial" w:hAnsi="Arial" w:cs="Arial"/>
          <w:sz w:val="22"/>
          <w:szCs w:val="22"/>
        </w:rPr>
        <w:t>,</w:t>
      </w:r>
      <w:r w:rsidRPr="00263BCA" w:rsidR="00734ABC">
        <w:rPr>
          <w:rFonts w:ascii="Arial" w:hAnsi="Arial" w:cs="Arial"/>
          <w:sz w:val="22"/>
          <w:szCs w:val="22"/>
        </w:rPr>
        <w:t xml:space="preserve"> into a single, coordinated, comprehensive delivery plan.  The goal of the </w:t>
      </w:r>
      <w:r w:rsidR="00263BCA">
        <w:rPr>
          <w:rFonts w:ascii="Arial" w:hAnsi="Arial" w:cs="Arial"/>
          <w:sz w:val="22"/>
          <w:szCs w:val="22"/>
        </w:rPr>
        <w:t>Act</w:t>
      </w:r>
      <w:r w:rsidRPr="00263BCA" w:rsidR="00734ABC">
        <w:rPr>
          <w:rFonts w:ascii="Arial" w:hAnsi="Arial" w:cs="Arial"/>
          <w:sz w:val="22"/>
          <w:szCs w:val="22"/>
        </w:rPr>
        <w:t xml:space="preserve"> is to reduce unemployment, improve services, and reduce administrative costs. </w:t>
      </w:r>
    </w:p>
    <w:p w:rsidR="000C52AF" w:rsidP="00263BCA" w:rsidRDefault="000C52AF" w14:paraId="2E5285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263BCA" w14:paraId="6A833986" w14:textId="3BD9D1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Pr>
          <w:rFonts w:ascii="Arial" w:hAnsi="Arial" w:cs="Arial"/>
          <w:sz w:val="22"/>
          <w:szCs w:val="22"/>
        </w:rPr>
        <w:t>P</w:t>
      </w:r>
      <w:r w:rsidRPr="00263BCA" w:rsidR="00734ABC">
        <w:rPr>
          <w:rFonts w:ascii="Arial" w:hAnsi="Arial" w:cs="Arial"/>
          <w:sz w:val="22"/>
          <w:szCs w:val="22"/>
        </w:rPr>
        <w:t>rograms under the responsibility of the</w:t>
      </w:r>
      <w:r>
        <w:rPr>
          <w:rFonts w:ascii="Arial" w:hAnsi="Arial" w:cs="Arial"/>
          <w:sz w:val="22"/>
          <w:szCs w:val="22"/>
        </w:rPr>
        <w:t xml:space="preserve"> following Federal agenc</w:t>
      </w:r>
      <w:r w:rsidR="000C52AF">
        <w:rPr>
          <w:rFonts w:ascii="Arial" w:hAnsi="Arial" w:cs="Arial"/>
          <w:sz w:val="22"/>
          <w:szCs w:val="22"/>
        </w:rPr>
        <w:t>ies</w:t>
      </w:r>
      <w:r>
        <w:rPr>
          <w:rFonts w:ascii="Arial" w:hAnsi="Arial" w:cs="Arial"/>
          <w:sz w:val="22"/>
          <w:szCs w:val="22"/>
        </w:rPr>
        <w:t xml:space="preserve"> are all included within this authorization: </w:t>
      </w:r>
      <w:r w:rsidRPr="00263BCA" w:rsidR="00734ABC">
        <w:rPr>
          <w:rFonts w:ascii="Arial" w:hAnsi="Arial" w:cs="Arial"/>
          <w:sz w:val="22"/>
          <w:szCs w:val="22"/>
        </w:rPr>
        <w:t xml:space="preserve"> </w:t>
      </w:r>
      <w:r>
        <w:rPr>
          <w:rFonts w:ascii="Arial" w:hAnsi="Arial" w:cs="Arial"/>
          <w:sz w:val="22"/>
          <w:szCs w:val="22"/>
        </w:rPr>
        <w:t xml:space="preserve">(1) </w:t>
      </w:r>
      <w:r w:rsidR="000C52AF">
        <w:rPr>
          <w:rFonts w:ascii="Arial" w:hAnsi="Arial" w:cs="Arial"/>
          <w:sz w:val="22"/>
          <w:szCs w:val="22"/>
        </w:rPr>
        <w:t>Department of</w:t>
      </w:r>
      <w:r w:rsidRPr="00263BCA" w:rsidR="00734ABC">
        <w:rPr>
          <w:rFonts w:ascii="Arial" w:hAnsi="Arial" w:cs="Arial"/>
          <w:sz w:val="22"/>
          <w:szCs w:val="22"/>
        </w:rPr>
        <w:t xml:space="preserve"> the Interior, </w:t>
      </w:r>
      <w:r>
        <w:rPr>
          <w:rFonts w:ascii="Arial" w:hAnsi="Arial" w:cs="Arial"/>
          <w:sz w:val="22"/>
          <w:szCs w:val="22"/>
        </w:rPr>
        <w:t xml:space="preserve">(2) </w:t>
      </w:r>
      <w:r w:rsidR="000C52AF">
        <w:rPr>
          <w:rFonts w:ascii="Arial" w:hAnsi="Arial" w:cs="Arial"/>
          <w:sz w:val="22"/>
          <w:szCs w:val="22"/>
        </w:rPr>
        <w:t>Department</w:t>
      </w:r>
      <w:r w:rsidRPr="00263BCA" w:rsidR="00734ABC">
        <w:rPr>
          <w:rFonts w:ascii="Arial" w:hAnsi="Arial" w:cs="Arial"/>
          <w:sz w:val="22"/>
          <w:szCs w:val="22"/>
        </w:rPr>
        <w:t xml:space="preserve"> of Labor,</w:t>
      </w:r>
      <w:r>
        <w:rPr>
          <w:rFonts w:ascii="Arial" w:hAnsi="Arial" w:cs="Arial"/>
          <w:sz w:val="22"/>
          <w:szCs w:val="22"/>
        </w:rPr>
        <w:t xml:space="preserve"> (3) </w:t>
      </w:r>
      <w:r w:rsidR="000C52AF">
        <w:rPr>
          <w:rFonts w:ascii="Arial" w:hAnsi="Arial" w:cs="Arial"/>
          <w:sz w:val="22"/>
          <w:szCs w:val="22"/>
        </w:rPr>
        <w:t xml:space="preserve">Department </w:t>
      </w:r>
      <w:r w:rsidRPr="00263BCA" w:rsidR="00734ABC">
        <w:rPr>
          <w:rFonts w:ascii="Arial" w:hAnsi="Arial" w:cs="Arial"/>
          <w:sz w:val="22"/>
          <w:szCs w:val="22"/>
        </w:rPr>
        <w:t>of Health and Human Services</w:t>
      </w:r>
      <w:r w:rsidRPr="00263BCA" w:rsidR="00083EF1">
        <w:rPr>
          <w:rFonts w:ascii="Arial" w:hAnsi="Arial" w:cs="Arial"/>
          <w:sz w:val="22"/>
          <w:szCs w:val="22"/>
        </w:rPr>
        <w:t xml:space="preserve">, </w:t>
      </w:r>
      <w:bookmarkStart w:name="_Hlk65839602" w:id="0"/>
      <w:r>
        <w:rPr>
          <w:rFonts w:ascii="Arial" w:hAnsi="Arial" w:cs="Arial"/>
          <w:sz w:val="22"/>
          <w:szCs w:val="22"/>
        </w:rPr>
        <w:t xml:space="preserve">(4) </w:t>
      </w:r>
      <w:r w:rsidR="000C52AF">
        <w:rPr>
          <w:rFonts w:ascii="Arial" w:hAnsi="Arial" w:cs="Arial"/>
          <w:sz w:val="22"/>
          <w:szCs w:val="22"/>
        </w:rPr>
        <w:t>Department</w:t>
      </w:r>
      <w:r w:rsidRPr="00263BCA" w:rsidR="00083EF1">
        <w:rPr>
          <w:rFonts w:ascii="Arial" w:hAnsi="Arial" w:cs="Arial"/>
          <w:sz w:val="22"/>
          <w:szCs w:val="22"/>
        </w:rPr>
        <w:t xml:space="preserve"> of Agriculture, </w:t>
      </w:r>
      <w:r>
        <w:rPr>
          <w:rFonts w:ascii="Arial" w:hAnsi="Arial" w:cs="Arial"/>
          <w:sz w:val="22"/>
          <w:szCs w:val="22"/>
        </w:rPr>
        <w:t xml:space="preserve">(5) </w:t>
      </w:r>
      <w:r w:rsidR="000C52AF">
        <w:rPr>
          <w:rFonts w:ascii="Arial" w:hAnsi="Arial" w:cs="Arial"/>
          <w:sz w:val="22"/>
          <w:szCs w:val="22"/>
        </w:rPr>
        <w:t>Department</w:t>
      </w:r>
      <w:r w:rsidRPr="00263BCA" w:rsidR="00083EF1">
        <w:rPr>
          <w:rFonts w:ascii="Arial" w:hAnsi="Arial" w:cs="Arial"/>
          <w:sz w:val="22"/>
          <w:szCs w:val="22"/>
        </w:rPr>
        <w:t xml:space="preserve"> of Commerce, </w:t>
      </w:r>
      <w:r>
        <w:rPr>
          <w:rFonts w:ascii="Arial" w:hAnsi="Arial" w:cs="Arial"/>
          <w:sz w:val="22"/>
          <w:szCs w:val="22"/>
        </w:rPr>
        <w:t xml:space="preserve">(6) </w:t>
      </w:r>
      <w:r w:rsidR="000C52AF">
        <w:rPr>
          <w:rFonts w:ascii="Arial" w:hAnsi="Arial" w:cs="Arial"/>
          <w:sz w:val="22"/>
          <w:szCs w:val="22"/>
        </w:rPr>
        <w:t>Department</w:t>
      </w:r>
      <w:r w:rsidRPr="00263BCA" w:rsidR="00083EF1">
        <w:rPr>
          <w:rFonts w:ascii="Arial" w:hAnsi="Arial" w:cs="Arial"/>
          <w:sz w:val="22"/>
          <w:szCs w:val="22"/>
        </w:rPr>
        <w:t xml:space="preserve"> of Energy,</w:t>
      </w:r>
      <w:r>
        <w:rPr>
          <w:rFonts w:ascii="Arial" w:hAnsi="Arial" w:cs="Arial"/>
          <w:sz w:val="22"/>
          <w:szCs w:val="22"/>
        </w:rPr>
        <w:t xml:space="preserve"> (7)</w:t>
      </w:r>
      <w:r w:rsidRPr="00263BCA" w:rsidR="00083EF1">
        <w:rPr>
          <w:rFonts w:ascii="Arial" w:hAnsi="Arial" w:cs="Arial"/>
          <w:sz w:val="22"/>
          <w:szCs w:val="22"/>
        </w:rPr>
        <w:t xml:space="preserve"> </w:t>
      </w:r>
      <w:r w:rsidR="000C52AF">
        <w:rPr>
          <w:rFonts w:ascii="Arial" w:hAnsi="Arial" w:cs="Arial"/>
          <w:sz w:val="22"/>
          <w:szCs w:val="22"/>
        </w:rPr>
        <w:t>Department</w:t>
      </w:r>
      <w:r w:rsidRPr="00263BCA" w:rsidR="00083EF1">
        <w:rPr>
          <w:rFonts w:ascii="Arial" w:hAnsi="Arial" w:cs="Arial"/>
          <w:sz w:val="22"/>
          <w:szCs w:val="22"/>
        </w:rPr>
        <w:t xml:space="preserve"> of Education,</w:t>
      </w:r>
      <w:r>
        <w:rPr>
          <w:rFonts w:ascii="Arial" w:hAnsi="Arial" w:cs="Arial"/>
          <w:sz w:val="22"/>
          <w:szCs w:val="22"/>
        </w:rPr>
        <w:t xml:space="preserve"> (8)</w:t>
      </w:r>
      <w:r w:rsidRPr="00263BCA" w:rsidR="00083EF1">
        <w:rPr>
          <w:rFonts w:ascii="Arial" w:hAnsi="Arial" w:cs="Arial"/>
          <w:sz w:val="22"/>
          <w:szCs w:val="22"/>
        </w:rPr>
        <w:t xml:space="preserve"> </w:t>
      </w:r>
      <w:r w:rsidR="000C52AF">
        <w:rPr>
          <w:rFonts w:ascii="Arial" w:hAnsi="Arial" w:cs="Arial"/>
          <w:sz w:val="22"/>
          <w:szCs w:val="22"/>
        </w:rPr>
        <w:t>Department</w:t>
      </w:r>
      <w:r w:rsidRPr="00263BCA" w:rsidR="00083EF1">
        <w:rPr>
          <w:rFonts w:ascii="Arial" w:hAnsi="Arial" w:cs="Arial"/>
          <w:sz w:val="22"/>
          <w:szCs w:val="22"/>
        </w:rPr>
        <w:t xml:space="preserve"> of Homeland Security, </w:t>
      </w:r>
      <w:r>
        <w:rPr>
          <w:rFonts w:ascii="Arial" w:hAnsi="Arial" w:cs="Arial"/>
          <w:sz w:val="22"/>
          <w:szCs w:val="22"/>
        </w:rPr>
        <w:t xml:space="preserve">(9) </w:t>
      </w:r>
      <w:r w:rsidR="000C52AF">
        <w:rPr>
          <w:rFonts w:ascii="Arial" w:hAnsi="Arial" w:cs="Arial"/>
          <w:sz w:val="22"/>
          <w:szCs w:val="22"/>
        </w:rPr>
        <w:t xml:space="preserve">Department of </w:t>
      </w:r>
      <w:r w:rsidRPr="00263BCA" w:rsidR="00083EF1">
        <w:rPr>
          <w:rFonts w:ascii="Arial" w:hAnsi="Arial" w:cs="Arial"/>
          <w:sz w:val="22"/>
          <w:szCs w:val="22"/>
        </w:rPr>
        <w:t>Housing and Urban Development,</w:t>
      </w:r>
      <w:r>
        <w:rPr>
          <w:rFonts w:ascii="Arial" w:hAnsi="Arial" w:cs="Arial"/>
          <w:sz w:val="22"/>
          <w:szCs w:val="22"/>
        </w:rPr>
        <w:t xml:space="preserve"> (10)</w:t>
      </w:r>
      <w:r w:rsidRPr="00263BCA" w:rsidR="00083EF1">
        <w:rPr>
          <w:rFonts w:ascii="Arial" w:hAnsi="Arial" w:cs="Arial"/>
          <w:sz w:val="22"/>
          <w:szCs w:val="22"/>
        </w:rPr>
        <w:t xml:space="preserve"> </w:t>
      </w:r>
      <w:r w:rsidR="000C52AF">
        <w:rPr>
          <w:rFonts w:ascii="Arial" w:hAnsi="Arial" w:cs="Arial"/>
          <w:sz w:val="22"/>
          <w:szCs w:val="22"/>
        </w:rPr>
        <w:t>Department</w:t>
      </w:r>
      <w:r w:rsidRPr="00263BCA" w:rsidR="00083EF1">
        <w:rPr>
          <w:rFonts w:ascii="Arial" w:hAnsi="Arial" w:cs="Arial"/>
          <w:sz w:val="22"/>
          <w:szCs w:val="22"/>
        </w:rPr>
        <w:t xml:space="preserve"> of Transportation, </w:t>
      </w:r>
      <w:r>
        <w:rPr>
          <w:rFonts w:ascii="Arial" w:hAnsi="Arial" w:cs="Arial"/>
          <w:sz w:val="22"/>
          <w:szCs w:val="22"/>
        </w:rPr>
        <w:t xml:space="preserve">(11) </w:t>
      </w:r>
      <w:r w:rsidRPr="00263BCA" w:rsidR="00083EF1">
        <w:rPr>
          <w:rFonts w:ascii="Arial" w:hAnsi="Arial" w:cs="Arial"/>
          <w:sz w:val="22"/>
          <w:szCs w:val="22"/>
        </w:rPr>
        <w:t xml:space="preserve">Veterans Affairs, and </w:t>
      </w:r>
      <w:r>
        <w:rPr>
          <w:rFonts w:ascii="Arial" w:hAnsi="Arial" w:cs="Arial"/>
          <w:sz w:val="22"/>
          <w:szCs w:val="22"/>
        </w:rPr>
        <w:t xml:space="preserve">(12) </w:t>
      </w:r>
      <w:r w:rsidR="000C52AF">
        <w:rPr>
          <w:rFonts w:ascii="Arial" w:hAnsi="Arial" w:cs="Arial"/>
          <w:sz w:val="22"/>
          <w:szCs w:val="22"/>
        </w:rPr>
        <w:t xml:space="preserve">Department of </w:t>
      </w:r>
      <w:r w:rsidRPr="00263BCA" w:rsidR="00083EF1">
        <w:rPr>
          <w:rFonts w:ascii="Arial" w:hAnsi="Arial" w:cs="Arial"/>
          <w:sz w:val="22"/>
          <w:szCs w:val="22"/>
        </w:rPr>
        <w:t>Justice</w:t>
      </w:r>
      <w:bookmarkEnd w:id="0"/>
      <w:r w:rsidRPr="00263BCA" w:rsidR="00734ABC">
        <w:rPr>
          <w:rFonts w:ascii="Arial" w:hAnsi="Arial" w:cs="Arial"/>
          <w:sz w:val="22"/>
          <w:szCs w:val="22"/>
        </w:rPr>
        <w:t xml:space="preserve">. The Bureau of Indian Affairs (BIA) is </w:t>
      </w:r>
      <w:r>
        <w:rPr>
          <w:rFonts w:ascii="Arial" w:hAnsi="Arial" w:cs="Arial"/>
          <w:sz w:val="22"/>
          <w:szCs w:val="22"/>
        </w:rPr>
        <w:t>statutorily</w:t>
      </w:r>
      <w:r w:rsidRPr="00263BCA" w:rsidR="00734ABC">
        <w:rPr>
          <w:rFonts w:ascii="Arial" w:hAnsi="Arial" w:cs="Arial"/>
          <w:sz w:val="22"/>
          <w:szCs w:val="22"/>
        </w:rPr>
        <w:t xml:space="preserve"> required to serve as lead agency.  </w:t>
      </w:r>
    </w:p>
    <w:p w:rsidRPr="00263BCA" w:rsidR="00734ABC" w:rsidP="00263BCA" w:rsidRDefault="00734ABC" w14:paraId="4742C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237826" w14:paraId="66F48408" w14:textId="48F1DE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Section 3410(b)</w:t>
      </w:r>
      <w:r w:rsidR="00263BCA">
        <w:rPr>
          <w:rFonts w:ascii="Arial" w:hAnsi="Arial" w:cs="Arial"/>
          <w:sz w:val="22"/>
          <w:szCs w:val="22"/>
        </w:rPr>
        <w:t xml:space="preserve"> of the Act</w:t>
      </w:r>
      <w:r w:rsidRPr="00263BCA">
        <w:rPr>
          <w:rFonts w:ascii="Arial" w:hAnsi="Arial" w:cs="Arial"/>
          <w:sz w:val="22"/>
          <w:szCs w:val="22"/>
        </w:rPr>
        <w:t xml:space="preserve"> </w:t>
      </w:r>
      <w:r w:rsidRPr="00263BCA" w:rsidR="00734ABC">
        <w:rPr>
          <w:rFonts w:ascii="Arial" w:hAnsi="Arial" w:cs="Arial"/>
          <w:sz w:val="22"/>
          <w:szCs w:val="22"/>
        </w:rPr>
        <w:t>require</w:t>
      </w:r>
      <w:r w:rsidRPr="00263BCA">
        <w:rPr>
          <w:rFonts w:ascii="Arial" w:hAnsi="Arial" w:cs="Arial"/>
          <w:sz w:val="22"/>
          <w:szCs w:val="22"/>
        </w:rPr>
        <w:t>s</w:t>
      </w:r>
      <w:r w:rsidRPr="00263BCA" w:rsidR="00734ABC">
        <w:rPr>
          <w:rFonts w:ascii="Arial" w:hAnsi="Arial" w:cs="Arial"/>
          <w:sz w:val="22"/>
          <w:szCs w:val="22"/>
        </w:rPr>
        <w:t xml:space="preserve"> the Secretary of the Interior to make available a single universal report format </w:t>
      </w:r>
      <w:r w:rsidRPr="00263BCA" w:rsidR="0017309F">
        <w:rPr>
          <w:rFonts w:ascii="Arial" w:hAnsi="Arial" w:cs="Arial"/>
          <w:sz w:val="22"/>
          <w:szCs w:val="22"/>
        </w:rPr>
        <w:t>for use</w:t>
      </w:r>
      <w:r w:rsidRPr="00263BCA" w:rsidR="00734ABC">
        <w:rPr>
          <w:rFonts w:ascii="Arial" w:hAnsi="Arial" w:cs="Arial"/>
          <w:sz w:val="22"/>
          <w:szCs w:val="22"/>
        </w:rPr>
        <w:t xml:space="preserve"> by </w:t>
      </w:r>
      <w:r w:rsidRPr="00263BCA" w:rsidR="0017309F">
        <w:rPr>
          <w:rFonts w:ascii="Arial" w:hAnsi="Arial" w:cs="Arial"/>
          <w:sz w:val="22"/>
          <w:szCs w:val="22"/>
        </w:rPr>
        <w:t>each</w:t>
      </w:r>
      <w:r w:rsidRPr="00263BCA" w:rsidR="00734ABC">
        <w:rPr>
          <w:rFonts w:ascii="Arial" w:hAnsi="Arial" w:cs="Arial"/>
          <w:sz w:val="22"/>
          <w:szCs w:val="22"/>
        </w:rPr>
        <w:t xml:space="preserve"> </w:t>
      </w:r>
      <w:r w:rsidRPr="00263BCA" w:rsidR="000F732F">
        <w:rPr>
          <w:rFonts w:ascii="Arial" w:hAnsi="Arial" w:cs="Arial"/>
          <w:sz w:val="22"/>
          <w:szCs w:val="22"/>
        </w:rPr>
        <w:t>Trib</w:t>
      </w:r>
      <w:r w:rsidRPr="00263BCA" w:rsidR="00734ABC">
        <w:rPr>
          <w:rFonts w:ascii="Arial" w:hAnsi="Arial" w:cs="Arial"/>
          <w:sz w:val="22"/>
          <w:szCs w:val="22"/>
        </w:rPr>
        <w:t>al government to report on</w:t>
      </w:r>
      <w:r w:rsidR="00263BCA">
        <w:rPr>
          <w:rFonts w:ascii="Arial" w:hAnsi="Arial" w:cs="Arial"/>
          <w:sz w:val="22"/>
          <w:szCs w:val="22"/>
        </w:rPr>
        <w:t xml:space="preserve"> their</w:t>
      </w:r>
      <w:r w:rsidRPr="00263BCA" w:rsidR="00734ABC">
        <w:rPr>
          <w:rFonts w:ascii="Arial" w:hAnsi="Arial" w:cs="Arial"/>
          <w:sz w:val="22"/>
          <w:szCs w:val="22"/>
        </w:rPr>
        <w:t xml:space="preserve"> integrated activities undertaken within their project.  It also requires that the Secretary make available a single universal report format related to the projected expenditures for the individual project </w:t>
      </w:r>
      <w:r w:rsidR="000C52AF">
        <w:rPr>
          <w:rFonts w:ascii="Arial" w:hAnsi="Arial" w:cs="Arial"/>
          <w:sz w:val="22"/>
          <w:szCs w:val="22"/>
        </w:rPr>
        <w:t>to</w:t>
      </w:r>
      <w:r w:rsidRPr="00263BCA" w:rsidR="00734ABC">
        <w:rPr>
          <w:rFonts w:ascii="Arial" w:hAnsi="Arial" w:cs="Arial"/>
          <w:sz w:val="22"/>
          <w:szCs w:val="22"/>
        </w:rPr>
        <w:t xml:space="preserve"> be used by the </w:t>
      </w:r>
      <w:r w:rsidRPr="00263BCA" w:rsidR="000F732F">
        <w:rPr>
          <w:rFonts w:ascii="Arial" w:hAnsi="Arial" w:cs="Arial"/>
          <w:sz w:val="22"/>
          <w:szCs w:val="22"/>
        </w:rPr>
        <w:t>Trib</w:t>
      </w:r>
      <w:r w:rsidRPr="00263BCA" w:rsidR="00734ABC">
        <w:rPr>
          <w:rFonts w:ascii="Arial" w:hAnsi="Arial" w:cs="Arial"/>
          <w:sz w:val="22"/>
          <w:szCs w:val="22"/>
        </w:rPr>
        <w:t>al government to report on all project expenditures.</w:t>
      </w:r>
    </w:p>
    <w:p w:rsidRPr="00263BCA" w:rsidR="003073CA" w:rsidP="00263BCA" w:rsidRDefault="003073CA" w14:paraId="4D7A1A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34ABC" w14:paraId="604CC516" w14:textId="563A04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These universal, single-page report forms and the narrative are due annually. The reports consolidate activities under the jurisdiction of </w:t>
      </w:r>
      <w:r w:rsidRPr="00263BCA" w:rsidR="0017309F">
        <w:rPr>
          <w:rFonts w:ascii="Arial" w:hAnsi="Arial" w:cs="Arial"/>
          <w:sz w:val="22"/>
          <w:szCs w:val="22"/>
        </w:rPr>
        <w:t>the</w:t>
      </w:r>
      <w:r w:rsidRPr="00263BCA" w:rsidR="00083EF1">
        <w:rPr>
          <w:rFonts w:ascii="Arial" w:hAnsi="Arial" w:cs="Arial"/>
          <w:sz w:val="22"/>
          <w:szCs w:val="22"/>
        </w:rPr>
        <w:t xml:space="preserve"> </w:t>
      </w:r>
      <w:r w:rsidR="000C52AF">
        <w:rPr>
          <w:rFonts w:ascii="Arial" w:hAnsi="Arial" w:cs="Arial"/>
          <w:sz w:val="22"/>
          <w:szCs w:val="22"/>
        </w:rPr>
        <w:t>12</w:t>
      </w:r>
      <w:r w:rsidRPr="00263BCA">
        <w:rPr>
          <w:rFonts w:ascii="Arial" w:hAnsi="Arial" w:cs="Arial"/>
          <w:sz w:val="22"/>
          <w:szCs w:val="22"/>
        </w:rPr>
        <w:t xml:space="preserve"> different </w:t>
      </w:r>
      <w:r w:rsidRPr="00263BCA" w:rsidR="0017309F">
        <w:rPr>
          <w:rFonts w:ascii="Arial" w:hAnsi="Arial" w:cs="Arial"/>
          <w:sz w:val="22"/>
          <w:szCs w:val="22"/>
        </w:rPr>
        <w:t xml:space="preserve">Federal </w:t>
      </w:r>
      <w:r w:rsidRPr="00263BCA">
        <w:rPr>
          <w:rFonts w:ascii="Arial" w:hAnsi="Arial" w:cs="Arial"/>
          <w:sz w:val="22"/>
          <w:szCs w:val="22"/>
        </w:rPr>
        <w:t xml:space="preserve">agencies and </w:t>
      </w:r>
      <w:r w:rsidRPr="00263BCA" w:rsidR="00083EF1">
        <w:rPr>
          <w:rFonts w:ascii="Arial" w:hAnsi="Arial" w:cs="Arial"/>
          <w:sz w:val="22"/>
          <w:szCs w:val="22"/>
        </w:rPr>
        <w:t>more than 21</w:t>
      </w:r>
      <w:r w:rsidRPr="00263BCA">
        <w:rPr>
          <w:rFonts w:ascii="Arial" w:hAnsi="Arial" w:cs="Arial"/>
          <w:sz w:val="22"/>
          <w:szCs w:val="22"/>
        </w:rPr>
        <w:t xml:space="preserve"> differently funded</w:t>
      </w:r>
      <w:r w:rsidR="000C52AF">
        <w:rPr>
          <w:rFonts w:ascii="Arial" w:hAnsi="Arial" w:cs="Arial"/>
          <w:sz w:val="22"/>
          <w:szCs w:val="22"/>
        </w:rPr>
        <w:t>,</w:t>
      </w:r>
      <w:r w:rsidRPr="00263BCA">
        <w:rPr>
          <w:rFonts w:ascii="Arial" w:hAnsi="Arial" w:cs="Arial"/>
          <w:sz w:val="22"/>
          <w:szCs w:val="22"/>
        </w:rPr>
        <w:t xml:space="preserve"> but related</w:t>
      </w:r>
      <w:r w:rsidR="000C52AF">
        <w:rPr>
          <w:rFonts w:ascii="Arial" w:hAnsi="Arial" w:cs="Arial"/>
          <w:sz w:val="22"/>
          <w:szCs w:val="22"/>
        </w:rPr>
        <w:t>,</w:t>
      </w:r>
      <w:r w:rsidRPr="00263BCA">
        <w:rPr>
          <w:rFonts w:ascii="Arial" w:hAnsi="Arial" w:cs="Arial"/>
          <w:sz w:val="22"/>
          <w:szCs w:val="22"/>
        </w:rPr>
        <w:t xml:space="preserve"> programs.  </w:t>
      </w:r>
    </w:p>
    <w:p w:rsidRPr="00263BCA" w:rsidR="002C2DA0" w:rsidP="00263BCA" w:rsidRDefault="002C2DA0" w14:paraId="7C31C8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1CEBFC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2.</w:t>
      </w:r>
      <w:r w:rsidRPr="00263BCA">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263BCA" w:rsidR="00DE1FFE">
        <w:rPr>
          <w:rFonts w:ascii="Arial" w:hAnsi="Arial" w:cs="Arial"/>
          <w:b/>
          <w:sz w:val="22"/>
          <w:szCs w:val="22"/>
        </w:rPr>
        <w:t xml:space="preserve"> </w:t>
      </w:r>
      <w:r w:rsidRPr="00263BCA">
        <w:rPr>
          <w:rFonts w:ascii="Arial" w:hAnsi="Arial" w:cs="Arial"/>
          <w:b/>
          <w:sz w:val="22"/>
          <w:szCs w:val="22"/>
        </w:rPr>
        <w:t xml:space="preserve">Be specific.  If this collection is a form or a questionnaire, every </w:t>
      </w:r>
      <w:r w:rsidRPr="00263BCA" w:rsidR="00DE1FFE">
        <w:rPr>
          <w:rFonts w:ascii="Arial" w:hAnsi="Arial" w:cs="Arial"/>
          <w:b/>
          <w:sz w:val="22"/>
          <w:szCs w:val="22"/>
        </w:rPr>
        <w:t>question needs to be justified.</w:t>
      </w:r>
    </w:p>
    <w:p w:rsidRPr="00263BCA" w:rsidR="00237826" w:rsidP="00263BCA" w:rsidRDefault="00237826" w14:paraId="2439CD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5F5E9F" w:rsidP="00263BCA" w:rsidRDefault="00237826" w14:paraId="587DC6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There are three report forms associated with this collection:  </w:t>
      </w:r>
      <w:r w:rsidRPr="00263BCA" w:rsidR="005F5E9F">
        <w:rPr>
          <w:rFonts w:ascii="Arial" w:hAnsi="Arial" w:cs="Arial"/>
          <w:sz w:val="22"/>
          <w:szCs w:val="22"/>
        </w:rPr>
        <w:t>Statistical Report</w:t>
      </w:r>
      <w:r w:rsidRPr="00263BCA" w:rsidR="00BB0D62">
        <w:rPr>
          <w:rFonts w:ascii="Arial" w:hAnsi="Arial" w:cs="Arial"/>
          <w:sz w:val="22"/>
          <w:szCs w:val="22"/>
        </w:rPr>
        <w:t>,</w:t>
      </w:r>
      <w:r w:rsidRPr="00263BCA" w:rsidR="005F5E9F">
        <w:rPr>
          <w:rFonts w:ascii="Arial" w:hAnsi="Arial" w:cs="Arial"/>
          <w:sz w:val="22"/>
          <w:szCs w:val="22"/>
        </w:rPr>
        <w:t xml:space="preserve"> Financial Expenditure Report</w:t>
      </w:r>
      <w:r w:rsidRPr="00263BCA" w:rsidR="00BB0D62">
        <w:rPr>
          <w:rFonts w:ascii="Arial" w:hAnsi="Arial" w:cs="Arial"/>
          <w:sz w:val="22"/>
          <w:szCs w:val="22"/>
        </w:rPr>
        <w:t>, and the Narrative Report.</w:t>
      </w:r>
      <w:r w:rsidRPr="00263BCA" w:rsidR="005F5E9F">
        <w:rPr>
          <w:rFonts w:ascii="Arial" w:hAnsi="Arial" w:cs="Arial"/>
          <w:sz w:val="22"/>
          <w:szCs w:val="22"/>
        </w:rPr>
        <w:t xml:space="preserve">  </w:t>
      </w:r>
    </w:p>
    <w:p w:rsidRPr="00263BCA" w:rsidR="005F5E9F" w:rsidP="00263BCA" w:rsidRDefault="005F5E9F" w14:paraId="6C227F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34ABC" w14:paraId="027ED7EF" w14:textId="13DEDA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The agencies use </w:t>
      </w:r>
      <w:r w:rsidRPr="00263BCA" w:rsidR="00560077">
        <w:rPr>
          <w:rFonts w:ascii="Arial" w:hAnsi="Arial" w:cs="Arial"/>
          <w:sz w:val="22"/>
          <w:szCs w:val="22"/>
        </w:rPr>
        <w:t>all</w:t>
      </w:r>
      <w:r w:rsidRPr="00263BCA">
        <w:rPr>
          <w:rFonts w:ascii="Arial" w:hAnsi="Arial" w:cs="Arial"/>
          <w:sz w:val="22"/>
          <w:szCs w:val="22"/>
        </w:rPr>
        <w:t xml:space="preserve"> the data collected to ensure statutory compliance, report to the Congress, </w:t>
      </w:r>
      <w:r w:rsidRPr="00263BCA">
        <w:rPr>
          <w:rFonts w:ascii="Arial" w:hAnsi="Arial" w:cs="Arial"/>
          <w:sz w:val="22"/>
          <w:szCs w:val="22"/>
        </w:rPr>
        <w:lastRenderedPageBreak/>
        <w:t xml:space="preserve">the Office of Management and Budget, and to report to the respective agency administration.  These reports may include a discussion of the use of funds, activities engaged in by </w:t>
      </w:r>
      <w:r w:rsidRPr="00263BCA" w:rsidR="000F732F">
        <w:rPr>
          <w:rFonts w:ascii="Arial" w:hAnsi="Arial" w:cs="Arial"/>
          <w:sz w:val="22"/>
          <w:szCs w:val="22"/>
        </w:rPr>
        <w:t>Trib</w:t>
      </w:r>
      <w:r w:rsidRPr="00263BCA">
        <w:rPr>
          <w:rFonts w:ascii="Arial" w:hAnsi="Arial" w:cs="Arial"/>
          <w:sz w:val="22"/>
          <w:szCs w:val="22"/>
        </w:rPr>
        <w:t>es</w:t>
      </w:r>
      <w:r w:rsidR="000C52AF">
        <w:rPr>
          <w:rFonts w:ascii="Arial" w:hAnsi="Arial" w:cs="Arial"/>
          <w:sz w:val="22"/>
          <w:szCs w:val="22"/>
        </w:rPr>
        <w:t>,</w:t>
      </w:r>
      <w:r w:rsidRPr="00263BCA">
        <w:rPr>
          <w:rFonts w:ascii="Arial" w:hAnsi="Arial" w:cs="Arial"/>
          <w:sz w:val="22"/>
          <w:szCs w:val="22"/>
        </w:rPr>
        <w:t xml:space="preserve"> and the extent to which </w:t>
      </w:r>
      <w:r w:rsidRPr="00263BCA" w:rsidR="000F732F">
        <w:rPr>
          <w:rFonts w:ascii="Arial" w:hAnsi="Arial" w:cs="Arial"/>
          <w:sz w:val="22"/>
          <w:szCs w:val="22"/>
        </w:rPr>
        <w:t>Trib</w:t>
      </w:r>
      <w:r w:rsidRPr="00263BCA">
        <w:rPr>
          <w:rFonts w:ascii="Arial" w:hAnsi="Arial" w:cs="Arial"/>
          <w:sz w:val="22"/>
          <w:szCs w:val="22"/>
        </w:rPr>
        <w:t>es are successfu</w:t>
      </w:r>
      <w:r w:rsidR="000C52AF">
        <w:rPr>
          <w:rFonts w:ascii="Arial" w:hAnsi="Arial" w:cs="Arial"/>
          <w:sz w:val="22"/>
          <w:szCs w:val="22"/>
        </w:rPr>
        <w:t xml:space="preserve">l in finding </w:t>
      </w:r>
      <w:r w:rsidRPr="00263BCA">
        <w:rPr>
          <w:rFonts w:ascii="Arial" w:hAnsi="Arial" w:cs="Arial"/>
          <w:sz w:val="22"/>
          <w:szCs w:val="22"/>
        </w:rPr>
        <w:t xml:space="preserve">unsubsidized employment for Indians either through direct referrals or assisted through training, education and other supportive services such as </w:t>
      </w:r>
      <w:r w:rsidRPr="00263BCA" w:rsidR="00560077">
        <w:rPr>
          <w:rFonts w:ascii="Arial" w:hAnsi="Arial" w:cs="Arial"/>
          <w:sz w:val="22"/>
          <w:szCs w:val="22"/>
        </w:rPr>
        <w:t>childcare</w:t>
      </w:r>
      <w:r w:rsidRPr="00263BCA">
        <w:rPr>
          <w:rFonts w:ascii="Arial" w:hAnsi="Arial" w:cs="Arial"/>
          <w:sz w:val="22"/>
          <w:szCs w:val="22"/>
        </w:rPr>
        <w:t>. The three reports are:</w:t>
      </w:r>
    </w:p>
    <w:p w:rsidRPr="00263BCA" w:rsidR="005F5E9F" w:rsidP="00263BCA" w:rsidRDefault="005F5E9F" w14:paraId="572E97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5F5E9F" w14:paraId="3182AB95" w14:textId="677F50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rFonts w:ascii="Arial" w:hAnsi="Arial" w:cs="Arial"/>
          <w:sz w:val="22"/>
          <w:szCs w:val="22"/>
        </w:rPr>
      </w:pPr>
      <w:r w:rsidRPr="00263BCA" w:rsidDel="005F5E9F">
        <w:rPr>
          <w:rFonts w:ascii="Arial" w:hAnsi="Arial" w:cs="Arial"/>
          <w:sz w:val="22"/>
          <w:szCs w:val="22"/>
        </w:rPr>
        <w:t xml:space="preserve"> </w:t>
      </w:r>
      <w:r w:rsidRPr="00263BCA" w:rsidR="00734ABC">
        <w:rPr>
          <w:rFonts w:ascii="Arial" w:hAnsi="Arial" w:cs="Arial"/>
          <w:sz w:val="22"/>
          <w:szCs w:val="22"/>
        </w:rPr>
        <w:t xml:space="preserve">(a)  </w:t>
      </w:r>
      <w:r w:rsidRPr="00263BCA" w:rsidR="00734ABC">
        <w:rPr>
          <w:rFonts w:ascii="Arial" w:hAnsi="Arial" w:cs="Arial"/>
          <w:b/>
          <w:sz w:val="22"/>
          <w:szCs w:val="22"/>
        </w:rPr>
        <w:t>The statistical report</w:t>
      </w:r>
      <w:r w:rsidRPr="00263BCA" w:rsidR="00734ABC">
        <w:rPr>
          <w:rFonts w:ascii="Arial" w:hAnsi="Arial" w:cs="Arial"/>
          <w:sz w:val="22"/>
          <w:szCs w:val="22"/>
        </w:rPr>
        <w:t xml:space="preserve"> is used to demonstrate how well a </w:t>
      </w:r>
      <w:r w:rsidRPr="00263BCA" w:rsidR="000F732F">
        <w:rPr>
          <w:rFonts w:ascii="Arial" w:hAnsi="Arial" w:cs="Arial"/>
          <w:sz w:val="22"/>
          <w:szCs w:val="22"/>
        </w:rPr>
        <w:t>Trib</w:t>
      </w:r>
      <w:r w:rsidRPr="00263BCA" w:rsidR="00734ABC">
        <w:rPr>
          <w:rFonts w:ascii="Arial" w:hAnsi="Arial" w:cs="Arial"/>
          <w:sz w:val="22"/>
          <w:szCs w:val="22"/>
        </w:rPr>
        <w:t>al plan was executed in comparison to its proposed goals. This one-page, single-sided, universal report form:</w:t>
      </w:r>
    </w:p>
    <w:p w:rsidRPr="00263BCA" w:rsidR="00734ABC" w:rsidP="00263BCA" w:rsidRDefault="00734ABC" w14:paraId="7CFD3344" w14:textId="6C08FEA2">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Satisfies the basic statutory requirements for the participating Federal</w:t>
      </w:r>
      <w:r w:rsidR="000C52AF">
        <w:rPr>
          <w:rFonts w:ascii="Arial" w:hAnsi="Arial" w:cs="Arial"/>
          <w:sz w:val="22"/>
          <w:szCs w:val="22"/>
        </w:rPr>
        <w:t xml:space="preserve"> </w:t>
      </w:r>
      <w:proofErr w:type="gramStart"/>
      <w:r w:rsidRPr="00263BCA">
        <w:rPr>
          <w:rFonts w:ascii="Arial" w:hAnsi="Arial" w:cs="Arial"/>
          <w:sz w:val="22"/>
          <w:szCs w:val="22"/>
        </w:rPr>
        <w:t>agencies;</w:t>
      </w:r>
      <w:proofErr w:type="gramEnd"/>
    </w:p>
    <w:p w:rsidRPr="00263BCA" w:rsidR="00734ABC" w:rsidP="00263BCA" w:rsidRDefault="00734ABC" w14:paraId="18A4A421" w14:textId="301D8A48">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Helps the funding agencies determine the quality of the employment, training, childcare and related services provided to individual participants in the </w:t>
      </w:r>
      <w:proofErr w:type="gramStart"/>
      <w:r w:rsidRPr="00263BCA">
        <w:rPr>
          <w:rFonts w:ascii="Arial" w:hAnsi="Arial" w:cs="Arial"/>
          <w:sz w:val="22"/>
          <w:szCs w:val="22"/>
        </w:rPr>
        <w:t>program;</w:t>
      </w:r>
      <w:proofErr w:type="gramEnd"/>
      <w:r w:rsidRPr="00263BCA">
        <w:rPr>
          <w:rFonts w:ascii="Arial" w:hAnsi="Arial" w:cs="Arial"/>
          <w:sz w:val="22"/>
          <w:szCs w:val="22"/>
        </w:rPr>
        <w:t xml:space="preserve"> </w:t>
      </w:r>
    </w:p>
    <w:p w:rsidR="00734ABC" w:rsidP="00263BCA" w:rsidRDefault="00734ABC" w14:paraId="7F39332B" w14:textId="784EC8B1">
      <w:pPr>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Helps determine the level of program activity in which the </w:t>
      </w:r>
      <w:r w:rsidRPr="00263BCA" w:rsidR="000F732F">
        <w:rPr>
          <w:rFonts w:ascii="Arial" w:hAnsi="Arial" w:cs="Arial"/>
          <w:sz w:val="22"/>
          <w:szCs w:val="22"/>
        </w:rPr>
        <w:t>Trib</w:t>
      </w:r>
      <w:r w:rsidRPr="00263BCA">
        <w:rPr>
          <w:rFonts w:ascii="Arial" w:hAnsi="Arial" w:cs="Arial"/>
          <w:sz w:val="22"/>
          <w:szCs w:val="22"/>
        </w:rPr>
        <w:t xml:space="preserve">es are engaged.  </w:t>
      </w:r>
    </w:p>
    <w:p w:rsidRPr="00263BCA" w:rsidR="000C52AF" w:rsidP="000C52AF" w:rsidRDefault="000C52AF" w14:paraId="017614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1125"/>
        <w:contextualSpacing/>
        <w:rPr>
          <w:rFonts w:ascii="Arial" w:hAnsi="Arial" w:cs="Arial"/>
          <w:sz w:val="22"/>
          <w:szCs w:val="22"/>
        </w:rPr>
      </w:pPr>
    </w:p>
    <w:p w:rsidR="000C52AF" w:rsidP="000C52AF" w:rsidRDefault="00734ABC" w14:paraId="794530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65"/>
        <w:contextualSpacing/>
        <w:rPr>
          <w:rFonts w:ascii="Arial" w:hAnsi="Arial" w:cs="Arial"/>
          <w:sz w:val="22"/>
          <w:szCs w:val="22"/>
        </w:rPr>
      </w:pPr>
      <w:r w:rsidRPr="00263BCA">
        <w:rPr>
          <w:rFonts w:ascii="Arial" w:hAnsi="Arial" w:cs="Arial"/>
          <w:sz w:val="22"/>
          <w:szCs w:val="22"/>
        </w:rPr>
        <w:t>In accordance with standard regulations governing the administration of grants, the Common Rule, certain sanctions will be imposed on grantees if they do not report thoroughly and timely.</w:t>
      </w:r>
      <w:r w:rsidR="000C52AF">
        <w:rPr>
          <w:rFonts w:ascii="Arial" w:hAnsi="Arial" w:cs="Arial"/>
          <w:sz w:val="22"/>
          <w:szCs w:val="22"/>
        </w:rPr>
        <w:t xml:space="preserve">  </w:t>
      </w:r>
    </w:p>
    <w:p w:rsidR="000C52AF" w:rsidP="000C52AF" w:rsidRDefault="000C52AF" w14:paraId="639C8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65"/>
        <w:contextualSpacing/>
        <w:rPr>
          <w:rFonts w:ascii="Arial" w:hAnsi="Arial" w:cs="Arial"/>
          <w:sz w:val="22"/>
          <w:szCs w:val="22"/>
        </w:rPr>
      </w:pPr>
    </w:p>
    <w:p w:rsidRPr="00263BCA" w:rsidR="00734ABC" w:rsidP="000C52AF" w:rsidRDefault="00734ABC" w14:paraId="6340C1A2" w14:textId="6E663F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65"/>
        <w:contextualSpacing/>
        <w:rPr>
          <w:rFonts w:ascii="Arial" w:hAnsi="Arial" w:cs="Arial"/>
          <w:sz w:val="22"/>
          <w:szCs w:val="22"/>
        </w:rPr>
      </w:pPr>
      <w:r w:rsidRPr="00263BCA">
        <w:rPr>
          <w:rFonts w:ascii="Arial" w:hAnsi="Arial" w:cs="Arial"/>
          <w:sz w:val="22"/>
          <w:szCs w:val="22"/>
        </w:rPr>
        <w:t>The statistical report identifies the number of participants enrolled in the program, the number that successfully completed the program, those that were not successful, the characteristics and barriers to employment faced by participants and the types of activities and services the participant received while enrolled.  This information helps to determine the success of current employment and training programs.</w:t>
      </w:r>
    </w:p>
    <w:p w:rsidRPr="00263BCA" w:rsidR="00734ABC" w:rsidP="00263BCA" w:rsidRDefault="00734ABC" w14:paraId="465142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rFonts w:ascii="Arial" w:hAnsi="Arial" w:cs="Arial"/>
          <w:sz w:val="22"/>
          <w:szCs w:val="22"/>
        </w:rPr>
      </w:pPr>
    </w:p>
    <w:p w:rsidRPr="00263BCA" w:rsidR="00734ABC" w:rsidP="00263BCA" w:rsidRDefault="00734ABC" w14:paraId="367BF82E" w14:textId="712172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rFonts w:ascii="Arial" w:hAnsi="Arial" w:cs="Arial"/>
          <w:sz w:val="22"/>
          <w:szCs w:val="22"/>
        </w:rPr>
      </w:pPr>
      <w:r w:rsidRPr="00263BCA">
        <w:rPr>
          <w:rFonts w:ascii="Arial" w:hAnsi="Arial" w:cs="Arial"/>
          <w:sz w:val="22"/>
          <w:szCs w:val="22"/>
        </w:rPr>
        <w:t>(b)</w:t>
      </w:r>
      <w:r w:rsidRPr="00263BCA">
        <w:rPr>
          <w:rFonts w:ascii="Arial" w:hAnsi="Arial" w:cs="Arial"/>
          <w:sz w:val="22"/>
          <w:szCs w:val="22"/>
        </w:rPr>
        <w:tab/>
      </w:r>
      <w:r w:rsidRPr="00263BCA">
        <w:rPr>
          <w:rFonts w:ascii="Arial" w:hAnsi="Arial" w:cs="Arial"/>
          <w:b/>
          <w:sz w:val="22"/>
          <w:szCs w:val="22"/>
        </w:rPr>
        <w:t xml:space="preserve">The financial </w:t>
      </w:r>
      <w:r w:rsidRPr="00263BCA" w:rsidR="0017309F">
        <w:rPr>
          <w:rFonts w:ascii="Arial" w:hAnsi="Arial" w:cs="Arial"/>
          <w:b/>
          <w:sz w:val="22"/>
          <w:szCs w:val="22"/>
        </w:rPr>
        <w:t xml:space="preserve">expenditure </w:t>
      </w:r>
      <w:r w:rsidRPr="00263BCA">
        <w:rPr>
          <w:rFonts w:ascii="Arial" w:hAnsi="Arial" w:cs="Arial"/>
          <w:b/>
          <w:sz w:val="22"/>
          <w:szCs w:val="22"/>
        </w:rPr>
        <w:t>report</w:t>
      </w:r>
      <w:r w:rsidRPr="00263BCA">
        <w:rPr>
          <w:rFonts w:ascii="Arial" w:hAnsi="Arial" w:cs="Arial"/>
          <w:sz w:val="22"/>
          <w:szCs w:val="22"/>
        </w:rPr>
        <w:t xml:space="preserve"> is used to track cash flow, compare program activity with expenditures, compare general expenditures with approved intent and budget, avoid over-expenditures</w:t>
      </w:r>
      <w:r w:rsidR="000C52AF">
        <w:rPr>
          <w:rFonts w:ascii="Arial" w:hAnsi="Arial" w:cs="Arial"/>
          <w:sz w:val="22"/>
          <w:szCs w:val="22"/>
        </w:rPr>
        <w:t>,</w:t>
      </w:r>
      <w:r w:rsidRPr="00263BCA">
        <w:rPr>
          <w:rFonts w:ascii="Arial" w:hAnsi="Arial" w:cs="Arial"/>
          <w:sz w:val="22"/>
          <w:szCs w:val="22"/>
        </w:rPr>
        <w:t xml:space="preserve"> and identify savings.  This report identif</w:t>
      </w:r>
      <w:r w:rsidR="004963AA">
        <w:rPr>
          <w:rFonts w:ascii="Arial" w:hAnsi="Arial" w:cs="Arial"/>
          <w:sz w:val="22"/>
          <w:szCs w:val="22"/>
        </w:rPr>
        <w:t>ies</w:t>
      </w:r>
      <w:r w:rsidRPr="00263BCA">
        <w:rPr>
          <w:rFonts w:ascii="Arial" w:hAnsi="Arial" w:cs="Arial"/>
          <w:sz w:val="22"/>
          <w:szCs w:val="22"/>
        </w:rPr>
        <w:t xml:space="preserve"> the </w:t>
      </w:r>
      <w:r w:rsidRPr="00263BCA" w:rsidR="000F732F">
        <w:rPr>
          <w:rFonts w:ascii="Arial" w:hAnsi="Arial" w:cs="Arial"/>
          <w:sz w:val="22"/>
          <w:szCs w:val="22"/>
        </w:rPr>
        <w:t>Trib</w:t>
      </w:r>
      <w:r w:rsidRPr="00263BCA">
        <w:rPr>
          <w:rFonts w:ascii="Arial" w:hAnsi="Arial" w:cs="Arial"/>
          <w:sz w:val="22"/>
          <w:szCs w:val="22"/>
        </w:rPr>
        <w:t>es applying for grants, the period of operation, and total resources committed to the plan. The form includes a “previously reported” column, a “current expenditures” (this period) column</w:t>
      </w:r>
      <w:r w:rsidR="004963AA">
        <w:rPr>
          <w:rFonts w:ascii="Arial" w:hAnsi="Arial" w:cs="Arial"/>
          <w:sz w:val="22"/>
          <w:szCs w:val="22"/>
        </w:rPr>
        <w:t>,</w:t>
      </w:r>
      <w:r w:rsidRPr="00263BCA">
        <w:rPr>
          <w:rFonts w:ascii="Arial" w:hAnsi="Arial" w:cs="Arial"/>
          <w:sz w:val="22"/>
          <w:szCs w:val="22"/>
        </w:rPr>
        <w:t xml:space="preserve"> and a “cumulative” column.  This report is acceptable to all the participating Federal agencies.</w:t>
      </w:r>
    </w:p>
    <w:p w:rsidRPr="00263BCA" w:rsidR="00734ABC" w:rsidP="004963AA" w:rsidRDefault="00734ABC" w14:paraId="331E05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BB2A69" w:rsidP="00263BCA" w:rsidRDefault="00734ABC" w14:paraId="21D318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rFonts w:ascii="Arial" w:hAnsi="Arial" w:cs="Arial"/>
          <w:sz w:val="22"/>
          <w:szCs w:val="22"/>
        </w:rPr>
      </w:pPr>
      <w:r w:rsidRPr="00263BCA">
        <w:rPr>
          <w:rFonts w:ascii="Arial" w:hAnsi="Arial" w:cs="Arial"/>
          <w:sz w:val="22"/>
          <w:szCs w:val="22"/>
        </w:rPr>
        <w:t>(c)</w:t>
      </w:r>
      <w:r w:rsidRPr="00263BCA">
        <w:rPr>
          <w:rFonts w:ascii="Arial" w:hAnsi="Arial" w:cs="Arial"/>
          <w:sz w:val="22"/>
          <w:szCs w:val="22"/>
        </w:rPr>
        <w:tab/>
      </w:r>
      <w:r w:rsidRPr="00263BCA">
        <w:rPr>
          <w:rFonts w:ascii="Arial" w:hAnsi="Arial" w:cs="Arial"/>
          <w:b/>
          <w:sz w:val="22"/>
          <w:szCs w:val="22"/>
        </w:rPr>
        <w:t>The narrative report</w:t>
      </w:r>
      <w:r w:rsidRPr="00263BCA">
        <w:rPr>
          <w:rFonts w:ascii="Arial" w:hAnsi="Arial" w:cs="Arial"/>
          <w:sz w:val="22"/>
          <w:szCs w:val="22"/>
        </w:rPr>
        <w:t xml:space="preserve"> allows </w:t>
      </w:r>
      <w:r w:rsidRPr="00263BCA" w:rsidR="000F732F">
        <w:rPr>
          <w:rFonts w:ascii="Arial" w:hAnsi="Arial" w:cs="Arial"/>
          <w:sz w:val="22"/>
          <w:szCs w:val="22"/>
        </w:rPr>
        <w:t>Trib</w:t>
      </w:r>
      <w:r w:rsidRPr="00263BCA">
        <w:rPr>
          <w:rFonts w:ascii="Arial" w:hAnsi="Arial" w:cs="Arial"/>
          <w:sz w:val="22"/>
          <w:szCs w:val="22"/>
        </w:rPr>
        <w:t>es to go beyond numbers and report goals and objectives against accomplishments and describe problems or unmet needs toward addressing employment and training issues.</w:t>
      </w:r>
    </w:p>
    <w:p w:rsidRPr="00263BCA" w:rsidR="00BB0D62" w:rsidP="00263BCA" w:rsidRDefault="00BB0D62" w14:paraId="3A57D3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rFonts w:ascii="Arial" w:hAnsi="Arial" w:cs="Arial"/>
          <w:sz w:val="22"/>
          <w:szCs w:val="22"/>
        </w:rPr>
      </w:pPr>
    </w:p>
    <w:p w:rsidRPr="00263BCA" w:rsidR="00BB0D62" w:rsidP="00263BCA" w:rsidRDefault="00BB0D62" w14:paraId="5659E9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Additionally, the BIA is including burden numbers for the Job Placement and Training Program, which can be included in Tribal demonstration projects authorized by the Act. To ensure that only eligible persons receive training under the Job Placement and Training Program, BIA must collect certain information from applicants.  The BIA collects this information on an application form.  </w:t>
      </w:r>
    </w:p>
    <w:p w:rsidRPr="00263BCA" w:rsidR="001069CF" w:rsidP="00263BCA" w:rsidRDefault="001069CF" w14:paraId="524DCA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1069CF" w:rsidP="00263BCA" w:rsidRDefault="001069CF" w14:paraId="0D65F2FF" w14:textId="0491A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ab/>
      </w:r>
      <w:r w:rsidR="004963AA">
        <w:rPr>
          <w:rFonts w:ascii="Arial" w:hAnsi="Arial" w:cs="Arial"/>
          <w:sz w:val="22"/>
          <w:szCs w:val="22"/>
        </w:rPr>
        <w:t xml:space="preserve">Job Placement and Training Program – Application Form:  </w:t>
      </w:r>
      <w:r w:rsidRPr="00263BCA">
        <w:rPr>
          <w:rFonts w:ascii="Arial" w:hAnsi="Arial" w:cs="Arial"/>
          <w:sz w:val="22"/>
          <w:szCs w:val="22"/>
        </w:rPr>
        <w:t>PAGE 1</w:t>
      </w:r>
    </w:p>
    <w:p w:rsidRPr="00263BCA" w:rsidR="001069CF" w:rsidP="00263BCA" w:rsidRDefault="001069CF" w14:paraId="1B27DC6F"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The first two rows of the form ask for personal information that provides the family situation of the applicant.  This information allows the BIA to identify the applicant and to learn whether the applicant has dependents, is a veteran, or has other circumstances that may affect the type of services available to the applicant.  </w:t>
      </w:r>
    </w:p>
    <w:p w:rsidRPr="00263BCA" w:rsidR="001069CF" w:rsidP="00263BCA" w:rsidRDefault="001069CF" w14:paraId="63403FDA"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The third row provides information about services requested and whether services have been provided before.  The BIA uses this information to help match the applicant to desired services and determine eligibility.  This row also requires an emergency contact.</w:t>
      </w:r>
    </w:p>
    <w:p w:rsidRPr="00263BCA" w:rsidR="001069CF" w:rsidP="00263BCA" w:rsidRDefault="001069CF" w14:paraId="32DE6A82"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lastRenderedPageBreak/>
        <w:t>The fourth row provides educational information about the applicant.  The BIA uses this information to help assess the types of jobs that the applicant is qualified for and the types of training needed.</w:t>
      </w:r>
    </w:p>
    <w:p w:rsidRPr="00263BCA" w:rsidR="001069CF" w:rsidP="00263BCA" w:rsidRDefault="001069CF" w14:paraId="19A8CEAD"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The fifth row provides the training interest of the applicant and also income sources, if any, to help the BIA match the applicant to the appropriate training.</w:t>
      </w:r>
    </w:p>
    <w:p w:rsidRPr="00263BCA" w:rsidR="001069CF" w:rsidP="00263BCA" w:rsidRDefault="001069CF" w14:paraId="7C0D8754" w14:textId="77777777">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The next three rows provide employment information relevant to the career goals of the applicant, starting with the most recent.  Again, this information helps the BIA match the applicant to the appropriate training.  </w:t>
      </w:r>
    </w:p>
    <w:p w:rsidRPr="00263BCA" w:rsidR="001069CF" w:rsidP="00263BCA" w:rsidRDefault="001069CF" w14:paraId="2E0DA2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1069CF" w:rsidP="00263BCA" w:rsidRDefault="001069CF" w14:paraId="5C1EA0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ab/>
        <w:t>PAGE 2 OF FORM</w:t>
      </w:r>
      <w:r w:rsidRPr="00263BCA">
        <w:rPr>
          <w:rFonts w:ascii="Arial" w:hAnsi="Arial" w:cs="Arial"/>
          <w:sz w:val="22"/>
          <w:szCs w:val="22"/>
        </w:rPr>
        <w:tab/>
      </w:r>
    </w:p>
    <w:p w:rsidRPr="00263BCA" w:rsidR="001069CF" w:rsidP="00263BCA" w:rsidRDefault="001069CF" w14:paraId="1DF8611F" w14:textId="77777777">
      <w:pPr>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This page requires the applicant to initial the form (if the applicant is applying for training only).  It also requires the applicant to read statements about the Paperwork Reduction Act and the Privacy Act, and then to sign and date a statement that the applicant has done so.</w:t>
      </w:r>
    </w:p>
    <w:p w:rsidRPr="00263BCA" w:rsidR="001069CF" w:rsidP="00263BCA" w:rsidRDefault="001069CF" w14:paraId="5CB2B0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C2DA0" w:rsidP="00263BCA" w:rsidRDefault="002C2DA0" w14:paraId="4E1B1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006D40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3.</w:t>
      </w:r>
      <w:r w:rsidRPr="00263BCA">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263BCA" w:rsidR="003B5CB7" w:rsidP="00263BCA" w:rsidRDefault="003B5CB7" w14:paraId="7A5B17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C2DA0" w:rsidP="00263BCA" w:rsidRDefault="00734ABC" w14:paraId="13A7BAE4" w14:textId="4B2F66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The reports </w:t>
      </w:r>
      <w:r w:rsidRPr="00263BCA" w:rsidR="00BB0D62">
        <w:rPr>
          <w:rFonts w:ascii="Arial" w:hAnsi="Arial" w:cs="Arial"/>
          <w:sz w:val="22"/>
          <w:szCs w:val="22"/>
        </w:rPr>
        <w:t>a</w:t>
      </w:r>
      <w:r w:rsidRPr="00263BCA">
        <w:rPr>
          <w:rFonts w:ascii="Arial" w:hAnsi="Arial" w:cs="Arial"/>
          <w:sz w:val="22"/>
          <w:szCs w:val="22"/>
        </w:rPr>
        <w:t xml:space="preserve">re designed to provide </w:t>
      </w:r>
      <w:r w:rsidRPr="00263BCA" w:rsidR="000F732F">
        <w:rPr>
          <w:rFonts w:ascii="Arial" w:hAnsi="Arial" w:cs="Arial"/>
          <w:sz w:val="22"/>
          <w:szCs w:val="22"/>
        </w:rPr>
        <w:t>Trib</w:t>
      </w:r>
      <w:r w:rsidRPr="00263BCA">
        <w:rPr>
          <w:rFonts w:ascii="Arial" w:hAnsi="Arial" w:cs="Arial"/>
          <w:sz w:val="22"/>
          <w:szCs w:val="22"/>
        </w:rPr>
        <w:t xml:space="preserve">es the opportunity to collect, maintain and report the data using technological collection techniques.  Some </w:t>
      </w:r>
      <w:r w:rsidRPr="00263BCA" w:rsidR="000F732F">
        <w:rPr>
          <w:rFonts w:ascii="Arial" w:hAnsi="Arial" w:cs="Arial"/>
          <w:sz w:val="22"/>
          <w:szCs w:val="22"/>
        </w:rPr>
        <w:t>Trib</w:t>
      </w:r>
      <w:r w:rsidRPr="00263BCA">
        <w:rPr>
          <w:rFonts w:ascii="Arial" w:hAnsi="Arial" w:cs="Arial"/>
          <w:sz w:val="22"/>
          <w:szCs w:val="22"/>
        </w:rPr>
        <w:t xml:space="preserve">es have automated the data to such an extent that they are able to meet their own day-to-day needs, (i.e., identify candidates for employment meeting specific qualifications while meeting with prospective employers), as well as complete the annual reports.  The use of technology at the </w:t>
      </w:r>
      <w:r w:rsidRPr="00263BCA" w:rsidR="000F732F">
        <w:rPr>
          <w:rFonts w:ascii="Arial" w:hAnsi="Arial" w:cs="Arial"/>
          <w:sz w:val="22"/>
          <w:szCs w:val="22"/>
        </w:rPr>
        <w:t>Trib</w:t>
      </w:r>
      <w:r w:rsidRPr="00263BCA">
        <w:rPr>
          <w:rFonts w:ascii="Arial" w:hAnsi="Arial" w:cs="Arial"/>
          <w:sz w:val="22"/>
          <w:szCs w:val="22"/>
        </w:rPr>
        <w:t xml:space="preserve">al level depends upon the extent to which each </w:t>
      </w:r>
      <w:r w:rsidRPr="00263BCA" w:rsidR="000F732F">
        <w:rPr>
          <w:rFonts w:ascii="Arial" w:hAnsi="Arial" w:cs="Arial"/>
          <w:sz w:val="22"/>
          <w:szCs w:val="22"/>
        </w:rPr>
        <w:t>Trib</w:t>
      </w:r>
      <w:r w:rsidRPr="00263BCA">
        <w:rPr>
          <w:rFonts w:ascii="Arial" w:hAnsi="Arial" w:cs="Arial"/>
          <w:sz w:val="22"/>
          <w:szCs w:val="22"/>
        </w:rPr>
        <w:t>e has developed an integrated intake and reporting system.  We plan to put the forms on the website for electronic submission</w:t>
      </w:r>
      <w:r w:rsidRPr="00263BCA" w:rsidR="00340669">
        <w:rPr>
          <w:rFonts w:ascii="Arial" w:hAnsi="Arial" w:cs="Arial"/>
          <w:sz w:val="22"/>
          <w:szCs w:val="22"/>
        </w:rPr>
        <w:t>; in the meantime, Tribes may submit by email</w:t>
      </w:r>
      <w:r w:rsidRPr="00263BCA" w:rsidR="00F5174A">
        <w:rPr>
          <w:rFonts w:ascii="Arial" w:hAnsi="Arial" w:cs="Arial"/>
          <w:sz w:val="22"/>
          <w:szCs w:val="22"/>
        </w:rPr>
        <w:t>.</w:t>
      </w:r>
    </w:p>
    <w:p w:rsidRPr="00263BCA" w:rsidR="00734ABC" w:rsidP="00263BCA" w:rsidRDefault="00734ABC" w14:paraId="24B96B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7863FA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4.</w:t>
      </w:r>
      <w:r w:rsidRPr="00263BCA">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263BCA" w:rsidR="00295103" w:rsidP="00263BCA" w:rsidRDefault="00295103" w14:paraId="2E7BAA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34ABC" w14:paraId="5957F0A0" w14:textId="2596B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While </w:t>
      </w:r>
      <w:r w:rsidR="004963AA">
        <w:rPr>
          <w:rFonts w:ascii="Arial" w:hAnsi="Arial" w:cs="Arial"/>
          <w:sz w:val="22"/>
          <w:szCs w:val="22"/>
        </w:rPr>
        <w:t>12</w:t>
      </w:r>
      <w:r w:rsidRPr="00263BCA" w:rsidR="00A13003">
        <w:rPr>
          <w:rFonts w:ascii="Arial" w:hAnsi="Arial" w:cs="Arial"/>
          <w:sz w:val="22"/>
          <w:szCs w:val="22"/>
        </w:rPr>
        <w:t xml:space="preserve"> </w:t>
      </w:r>
      <w:r w:rsidRPr="00263BCA">
        <w:rPr>
          <w:rFonts w:ascii="Arial" w:hAnsi="Arial" w:cs="Arial"/>
          <w:sz w:val="22"/>
          <w:szCs w:val="22"/>
        </w:rPr>
        <w:t xml:space="preserve">different Federal agencies representing </w:t>
      </w:r>
      <w:r w:rsidR="004963AA">
        <w:rPr>
          <w:rFonts w:ascii="Arial" w:hAnsi="Arial" w:cs="Arial"/>
          <w:sz w:val="22"/>
          <w:szCs w:val="22"/>
        </w:rPr>
        <w:t>21</w:t>
      </w:r>
      <w:r w:rsidRPr="00263BCA" w:rsidR="00AA6212">
        <w:rPr>
          <w:rFonts w:ascii="Arial" w:hAnsi="Arial" w:cs="Arial"/>
          <w:sz w:val="22"/>
          <w:szCs w:val="22"/>
        </w:rPr>
        <w:t xml:space="preserve"> </w:t>
      </w:r>
      <w:r w:rsidRPr="00263BCA">
        <w:rPr>
          <w:rFonts w:ascii="Arial" w:hAnsi="Arial" w:cs="Arial"/>
          <w:sz w:val="22"/>
          <w:szCs w:val="22"/>
        </w:rPr>
        <w:t>different programs do collect the information, comprising an estimated 166</w:t>
      </w:r>
      <w:r w:rsidRPr="00263BCA" w:rsidR="00827D02">
        <w:rPr>
          <w:rFonts w:ascii="Arial" w:hAnsi="Arial" w:cs="Arial"/>
          <w:sz w:val="22"/>
          <w:szCs w:val="22"/>
        </w:rPr>
        <w:t>+</w:t>
      </w:r>
      <w:r w:rsidRPr="00263BCA">
        <w:rPr>
          <w:rFonts w:ascii="Arial" w:hAnsi="Arial" w:cs="Arial"/>
          <w:sz w:val="22"/>
          <w:szCs w:val="22"/>
        </w:rPr>
        <w:t xml:space="preserve"> pages of reports and instructions annually, we have consolidated that into one set of forms annually through this reporting mechanism.  Terms used in the reports have been standardized among the </w:t>
      </w:r>
      <w:r w:rsidR="004963AA">
        <w:rPr>
          <w:rFonts w:ascii="Arial" w:hAnsi="Arial" w:cs="Arial"/>
          <w:sz w:val="22"/>
          <w:szCs w:val="22"/>
        </w:rPr>
        <w:t>12</w:t>
      </w:r>
      <w:r w:rsidRPr="00263BCA">
        <w:rPr>
          <w:rFonts w:ascii="Arial" w:hAnsi="Arial" w:cs="Arial"/>
          <w:sz w:val="22"/>
          <w:szCs w:val="22"/>
        </w:rPr>
        <w:t xml:space="preserve"> Federal agencies.  Duplication has been eliminated.</w:t>
      </w:r>
    </w:p>
    <w:p w:rsidRPr="00263BCA" w:rsidR="00734ABC" w:rsidP="00263BCA" w:rsidRDefault="00734ABC" w14:paraId="1DB717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p>
    <w:p w:rsidRPr="00263BCA" w:rsidR="00295103" w:rsidP="00263BCA" w:rsidRDefault="00295103" w14:paraId="14086A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5.</w:t>
      </w:r>
      <w:r w:rsidRPr="00263BCA">
        <w:rPr>
          <w:rFonts w:ascii="Arial" w:hAnsi="Arial" w:cs="Arial"/>
          <w:b/>
          <w:sz w:val="22"/>
          <w:szCs w:val="22"/>
        </w:rPr>
        <w:tab/>
        <w:t>If the collection of information impacts small bus</w:t>
      </w:r>
      <w:r w:rsidRPr="00263BCA" w:rsidR="006E339F">
        <w:rPr>
          <w:rFonts w:ascii="Arial" w:hAnsi="Arial" w:cs="Arial"/>
          <w:b/>
          <w:sz w:val="22"/>
          <w:szCs w:val="22"/>
        </w:rPr>
        <w:t>inesses or other small entities</w:t>
      </w:r>
      <w:r w:rsidRPr="00263BCA">
        <w:rPr>
          <w:rFonts w:ascii="Arial" w:hAnsi="Arial" w:cs="Arial"/>
          <w:b/>
          <w:sz w:val="22"/>
          <w:szCs w:val="22"/>
        </w:rPr>
        <w:t>, describe any methods used to minimize burden.</w:t>
      </w:r>
    </w:p>
    <w:p w:rsidRPr="00263BCA" w:rsidR="00295103" w:rsidP="00263BCA" w:rsidRDefault="00295103" w14:paraId="21FA26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34ABC" w14:paraId="14A36B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To minimize burden, the agencies worked with </w:t>
      </w:r>
      <w:r w:rsidRPr="00263BCA" w:rsidR="000F732F">
        <w:rPr>
          <w:rFonts w:ascii="Arial" w:hAnsi="Arial" w:cs="Arial"/>
          <w:sz w:val="22"/>
          <w:szCs w:val="22"/>
        </w:rPr>
        <w:t>Trib</w:t>
      </w:r>
      <w:r w:rsidRPr="00263BCA">
        <w:rPr>
          <w:rFonts w:ascii="Arial" w:hAnsi="Arial" w:cs="Arial"/>
          <w:sz w:val="22"/>
          <w:szCs w:val="22"/>
        </w:rPr>
        <w:t>al entities to develop streamlined reports that met everyone’s needs.</w:t>
      </w:r>
    </w:p>
    <w:p w:rsidRPr="00263BCA" w:rsidR="002C2DA0" w:rsidP="00263BCA" w:rsidRDefault="002C2DA0" w14:paraId="5C70D0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6F0BB5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lastRenderedPageBreak/>
        <w:t>6.</w:t>
      </w:r>
      <w:r w:rsidRPr="00263BCA">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263BCA" w:rsidR="00295103" w:rsidP="00263BCA" w:rsidRDefault="00295103" w14:paraId="2F3C83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34ABC" w14:paraId="3F88AC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Grant funds are dependent upon filing the necessary reports.  If the reports are not completed annually by the grantee, additional payments to the grantee will not be made.  Once reports are submitted, payments will resume.</w:t>
      </w:r>
    </w:p>
    <w:p w:rsidRPr="00263BCA" w:rsidR="002C2DA0" w:rsidP="00263BCA" w:rsidRDefault="002C2DA0" w14:paraId="795828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4612CB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7.</w:t>
      </w:r>
      <w:r w:rsidRPr="00263BCA">
        <w:rPr>
          <w:rFonts w:ascii="Arial" w:hAnsi="Arial" w:cs="Arial"/>
          <w:b/>
          <w:sz w:val="22"/>
          <w:szCs w:val="22"/>
        </w:rPr>
        <w:tab/>
        <w:t>Explain any special circumstances that would cause an information collection to be conducted in a manner:</w:t>
      </w:r>
    </w:p>
    <w:p w:rsidRPr="00263BCA" w:rsidR="00295103" w:rsidP="00263BCA" w:rsidRDefault="00295103" w14:paraId="5A126C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t>*</w:t>
      </w:r>
      <w:r w:rsidRPr="00263BCA">
        <w:rPr>
          <w:rFonts w:ascii="Arial" w:hAnsi="Arial" w:cs="Arial"/>
          <w:b/>
          <w:sz w:val="22"/>
          <w:szCs w:val="22"/>
        </w:rPr>
        <w:tab/>
        <w:t xml:space="preserve">requiring respondents to report information to the agency more often than </w:t>
      </w:r>
      <w:proofErr w:type="gramStart"/>
      <w:r w:rsidRPr="00263BCA">
        <w:rPr>
          <w:rFonts w:ascii="Arial" w:hAnsi="Arial" w:cs="Arial"/>
          <w:b/>
          <w:sz w:val="22"/>
          <w:szCs w:val="22"/>
        </w:rPr>
        <w:t>quarterly;</w:t>
      </w:r>
      <w:proofErr w:type="gramEnd"/>
    </w:p>
    <w:p w:rsidRPr="00263BCA" w:rsidR="00295103" w:rsidP="00263BCA" w:rsidRDefault="007A471F" w14:paraId="0FE530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sz w:val="22"/>
          <w:szCs w:val="22"/>
        </w:rPr>
        <w:tab/>
      </w:r>
      <w:r w:rsidRPr="00263BCA" w:rsidR="00295103">
        <w:rPr>
          <w:rFonts w:ascii="Arial" w:hAnsi="Arial" w:cs="Arial"/>
          <w:b/>
          <w:sz w:val="22"/>
          <w:szCs w:val="22"/>
        </w:rPr>
        <w:t>*</w:t>
      </w:r>
      <w:r w:rsidRPr="00263BCA" w:rsidR="00295103">
        <w:rPr>
          <w:rFonts w:ascii="Arial" w:hAnsi="Arial" w:cs="Arial"/>
          <w:b/>
          <w:sz w:val="22"/>
          <w:szCs w:val="22"/>
        </w:rPr>
        <w:tab/>
        <w:t xml:space="preserve">requiring respondents to prepare a written response to a collection of information in fewer than 30 days after receipt of </w:t>
      </w:r>
      <w:proofErr w:type="gramStart"/>
      <w:r w:rsidRPr="00263BCA" w:rsidR="00295103">
        <w:rPr>
          <w:rFonts w:ascii="Arial" w:hAnsi="Arial" w:cs="Arial"/>
          <w:b/>
          <w:sz w:val="22"/>
          <w:szCs w:val="22"/>
        </w:rPr>
        <w:t>it;</w:t>
      </w:r>
      <w:proofErr w:type="gramEnd"/>
    </w:p>
    <w:p w:rsidRPr="00263BCA" w:rsidR="00295103" w:rsidP="00263BCA" w:rsidRDefault="008464BB" w14:paraId="6672DB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r>
      <w:r w:rsidRPr="00263BCA" w:rsidR="00295103">
        <w:rPr>
          <w:rFonts w:ascii="Arial" w:hAnsi="Arial" w:cs="Arial"/>
          <w:b/>
          <w:sz w:val="22"/>
          <w:szCs w:val="22"/>
        </w:rPr>
        <w:t>*</w:t>
      </w:r>
      <w:r w:rsidRPr="00263BCA" w:rsidR="00295103">
        <w:rPr>
          <w:rFonts w:ascii="Arial" w:hAnsi="Arial" w:cs="Arial"/>
          <w:b/>
          <w:sz w:val="22"/>
          <w:szCs w:val="22"/>
        </w:rPr>
        <w:tab/>
        <w:t xml:space="preserve">requiring respondents to submit more than an original and two copies of any </w:t>
      </w:r>
      <w:proofErr w:type="gramStart"/>
      <w:r w:rsidRPr="00263BCA" w:rsidR="00295103">
        <w:rPr>
          <w:rFonts w:ascii="Arial" w:hAnsi="Arial" w:cs="Arial"/>
          <w:b/>
          <w:sz w:val="22"/>
          <w:szCs w:val="22"/>
        </w:rPr>
        <w:t>document;</w:t>
      </w:r>
      <w:proofErr w:type="gramEnd"/>
    </w:p>
    <w:p w:rsidRPr="00263BCA" w:rsidR="00295103" w:rsidP="00263BCA" w:rsidRDefault="008464BB" w14:paraId="5F6D6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r>
      <w:r w:rsidRPr="00263BCA" w:rsidR="00295103">
        <w:rPr>
          <w:rFonts w:ascii="Arial" w:hAnsi="Arial" w:cs="Arial"/>
          <w:b/>
          <w:sz w:val="22"/>
          <w:szCs w:val="22"/>
        </w:rPr>
        <w:t>*</w:t>
      </w:r>
      <w:r w:rsidRPr="00263BCA" w:rsidR="00295103">
        <w:rPr>
          <w:rFonts w:ascii="Arial" w:hAnsi="Arial" w:cs="Arial"/>
          <w:b/>
          <w:sz w:val="22"/>
          <w:szCs w:val="22"/>
        </w:rPr>
        <w:tab/>
        <w:t xml:space="preserve">requiring respondents to retain records, other than health, medical, government contract, grant-in-aid, or tax records, for more than three </w:t>
      </w:r>
      <w:proofErr w:type="gramStart"/>
      <w:r w:rsidRPr="00263BCA" w:rsidR="00295103">
        <w:rPr>
          <w:rFonts w:ascii="Arial" w:hAnsi="Arial" w:cs="Arial"/>
          <w:b/>
          <w:sz w:val="22"/>
          <w:szCs w:val="22"/>
        </w:rPr>
        <w:t>years;</w:t>
      </w:r>
      <w:proofErr w:type="gramEnd"/>
    </w:p>
    <w:p w:rsidRPr="00263BCA" w:rsidR="00295103" w:rsidP="00263BCA" w:rsidRDefault="008464BB" w14:paraId="02C89B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r>
      <w:r w:rsidRPr="00263BCA" w:rsidR="00295103">
        <w:rPr>
          <w:rFonts w:ascii="Arial" w:hAnsi="Arial" w:cs="Arial"/>
          <w:b/>
          <w:sz w:val="22"/>
          <w:szCs w:val="22"/>
        </w:rPr>
        <w:t>*</w:t>
      </w:r>
      <w:r w:rsidRPr="00263BCA" w:rsidR="00295103">
        <w:rPr>
          <w:rFonts w:ascii="Arial" w:hAnsi="Arial" w:cs="Arial"/>
          <w:b/>
          <w:sz w:val="22"/>
          <w:szCs w:val="22"/>
        </w:rPr>
        <w:tab/>
        <w:t>in conne</w:t>
      </w:r>
      <w:r w:rsidRPr="00263BCA" w:rsidR="00352210">
        <w:rPr>
          <w:rFonts w:ascii="Arial" w:hAnsi="Arial" w:cs="Arial"/>
          <w:b/>
          <w:sz w:val="22"/>
          <w:szCs w:val="22"/>
        </w:rPr>
        <w:t>ction with a statistical survey</w:t>
      </w:r>
      <w:r w:rsidRPr="00263BCA" w:rsidR="00295103">
        <w:rPr>
          <w:rFonts w:ascii="Arial" w:hAnsi="Arial" w:cs="Arial"/>
          <w:b/>
          <w:sz w:val="22"/>
          <w:szCs w:val="22"/>
        </w:rPr>
        <w:t xml:space="preserve"> that is not designed to produce valid and reliable results that can be generalized to the universe of </w:t>
      </w:r>
      <w:proofErr w:type="gramStart"/>
      <w:r w:rsidRPr="00263BCA" w:rsidR="00295103">
        <w:rPr>
          <w:rFonts w:ascii="Arial" w:hAnsi="Arial" w:cs="Arial"/>
          <w:b/>
          <w:sz w:val="22"/>
          <w:szCs w:val="22"/>
        </w:rPr>
        <w:t>study;</w:t>
      </w:r>
      <w:proofErr w:type="gramEnd"/>
    </w:p>
    <w:p w:rsidRPr="00263BCA" w:rsidR="00295103" w:rsidP="00263BCA" w:rsidRDefault="008464BB" w14:paraId="650CC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r>
      <w:r w:rsidRPr="00263BCA" w:rsidR="00295103">
        <w:rPr>
          <w:rFonts w:ascii="Arial" w:hAnsi="Arial" w:cs="Arial"/>
          <w:b/>
          <w:sz w:val="22"/>
          <w:szCs w:val="22"/>
        </w:rPr>
        <w:t>*</w:t>
      </w:r>
      <w:r w:rsidRPr="00263BCA" w:rsidR="00295103">
        <w:rPr>
          <w:rFonts w:ascii="Arial" w:hAnsi="Arial" w:cs="Arial"/>
          <w:b/>
          <w:sz w:val="22"/>
          <w:szCs w:val="22"/>
        </w:rPr>
        <w:tab/>
        <w:t xml:space="preserve">requiring the use of a statistical data classification that has not been reviewed and approved by </w:t>
      </w:r>
      <w:proofErr w:type="gramStart"/>
      <w:r w:rsidRPr="00263BCA" w:rsidR="00295103">
        <w:rPr>
          <w:rFonts w:ascii="Arial" w:hAnsi="Arial" w:cs="Arial"/>
          <w:b/>
          <w:sz w:val="22"/>
          <w:szCs w:val="22"/>
        </w:rPr>
        <w:t>OMB;</w:t>
      </w:r>
      <w:proofErr w:type="gramEnd"/>
    </w:p>
    <w:p w:rsidRPr="00263BCA" w:rsidR="00295103" w:rsidP="00263BCA" w:rsidRDefault="008464BB" w14:paraId="375CC5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r>
      <w:r w:rsidRPr="00263BCA" w:rsidR="00295103">
        <w:rPr>
          <w:rFonts w:ascii="Arial" w:hAnsi="Arial" w:cs="Arial"/>
          <w:b/>
          <w:sz w:val="22"/>
          <w:szCs w:val="22"/>
        </w:rPr>
        <w:t>*</w:t>
      </w:r>
      <w:r w:rsidRPr="00263BCA" w:rsidR="00295103">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63BCA" w:rsidR="00295103" w:rsidP="00263BCA" w:rsidRDefault="008464BB" w14:paraId="7D23C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r>
      <w:r w:rsidRPr="00263BCA" w:rsidR="00295103">
        <w:rPr>
          <w:rFonts w:ascii="Arial" w:hAnsi="Arial" w:cs="Arial"/>
          <w:b/>
          <w:sz w:val="22"/>
          <w:szCs w:val="22"/>
        </w:rPr>
        <w:t>*</w:t>
      </w:r>
      <w:r w:rsidRPr="00263BCA" w:rsidR="00295103">
        <w:rPr>
          <w:rFonts w:ascii="Arial" w:hAnsi="Arial" w:cs="Arial"/>
          <w:b/>
          <w:sz w:val="22"/>
          <w:szCs w:val="22"/>
        </w:rPr>
        <w:tab/>
        <w:t>requiring respondents to submit proprietary trade secrets, or other confidential information</w:t>
      </w:r>
      <w:r w:rsidRPr="00263BCA" w:rsidR="00352210">
        <w:rPr>
          <w:rFonts w:ascii="Arial" w:hAnsi="Arial" w:cs="Arial"/>
          <w:b/>
          <w:sz w:val="22"/>
          <w:szCs w:val="22"/>
        </w:rPr>
        <w:t>,</w:t>
      </w:r>
      <w:r w:rsidRPr="00263BCA" w:rsidR="00295103">
        <w:rPr>
          <w:rFonts w:ascii="Arial" w:hAnsi="Arial" w:cs="Arial"/>
          <w:b/>
          <w:sz w:val="22"/>
          <w:szCs w:val="22"/>
        </w:rPr>
        <w:t xml:space="preserve"> unless the agency can demonstrate that it has instituted procedures to protect the information's confidentiality to the extent permitted by law.</w:t>
      </w:r>
    </w:p>
    <w:p w:rsidRPr="00263BCA" w:rsidR="002C2DA0" w:rsidP="00263BCA" w:rsidRDefault="002C2DA0" w14:paraId="61BAC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sz w:val="22"/>
          <w:szCs w:val="22"/>
        </w:rPr>
      </w:pPr>
    </w:p>
    <w:p w:rsidRPr="00263BCA" w:rsidR="00734ABC" w:rsidP="00263BCA" w:rsidRDefault="00734ABC" w14:paraId="54D46F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Regulatory compliance indicates annual reports are sufficient; </w:t>
      </w:r>
      <w:r w:rsidRPr="00263BCA" w:rsidR="000F732F">
        <w:rPr>
          <w:rFonts w:ascii="Arial" w:hAnsi="Arial" w:cs="Arial"/>
          <w:sz w:val="22"/>
          <w:szCs w:val="22"/>
        </w:rPr>
        <w:t>Trib</w:t>
      </w:r>
      <w:r w:rsidRPr="00263BCA">
        <w:rPr>
          <w:rFonts w:ascii="Arial" w:hAnsi="Arial" w:cs="Arial"/>
          <w:sz w:val="22"/>
          <w:szCs w:val="22"/>
        </w:rPr>
        <w:t xml:space="preserve">es control the content of the information and normally do not deal in sensitive information when compiling this report.  Any copies needed by other agencies are made by the </w:t>
      </w:r>
      <w:r w:rsidRPr="00263BCA" w:rsidR="00560077">
        <w:rPr>
          <w:rFonts w:ascii="Arial" w:hAnsi="Arial" w:cs="Arial"/>
          <w:sz w:val="22"/>
          <w:szCs w:val="22"/>
        </w:rPr>
        <w:t>BIA</w:t>
      </w:r>
      <w:r w:rsidRPr="00263BCA">
        <w:rPr>
          <w:rFonts w:ascii="Arial" w:hAnsi="Arial" w:cs="Arial"/>
          <w:sz w:val="22"/>
          <w:szCs w:val="22"/>
        </w:rPr>
        <w:t>.</w:t>
      </w:r>
    </w:p>
    <w:p w:rsidRPr="00263BCA" w:rsidR="008B1596" w:rsidP="00263BCA" w:rsidRDefault="008B1596" w14:paraId="74C018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p>
    <w:p w:rsidRPr="00263BCA" w:rsidR="00295103" w:rsidP="00263BCA" w:rsidRDefault="00295103" w14:paraId="0874D8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8.</w:t>
      </w:r>
      <w:r w:rsidRPr="00263BCA">
        <w:rPr>
          <w:rFonts w:ascii="Arial" w:hAnsi="Arial" w:cs="Arial"/>
          <w:b/>
          <w:sz w:val="22"/>
          <w:szCs w:val="22"/>
        </w:rPr>
        <w:tab/>
        <w:t xml:space="preserve">If applicable, provide a copy and identify the date and page number of </w:t>
      </w:r>
      <w:proofErr w:type="gramStart"/>
      <w:r w:rsidRPr="00263BCA">
        <w:rPr>
          <w:rFonts w:ascii="Arial" w:hAnsi="Arial" w:cs="Arial"/>
          <w:b/>
          <w:sz w:val="22"/>
          <w:szCs w:val="22"/>
        </w:rPr>
        <w:t>publication</w:t>
      </w:r>
      <w:proofErr w:type="gramEnd"/>
      <w:r w:rsidRPr="00263BCA">
        <w:rPr>
          <w:rFonts w:ascii="Arial" w:hAnsi="Arial" w:cs="Arial"/>
          <w:b/>
          <w:sz w:val="22"/>
          <w:szCs w:val="22"/>
        </w:rPr>
        <w:t xml:space="preserve"> in the Federal Register of the agency's notice, required by 5 CFR 1320.8(d), soliciting comments on the information collection prior to submission to OMB.  Summarize public comments recei</w:t>
      </w:r>
      <w:r w:rsidRPr="00263BCA" w:rsidR="00DE1FFE">
        <w:rPr>
          <w:rFonts w:ascii="Arial" w:hAnsi="Arial" w:cs="Arial"/>
          <w:b/>
          <w:sz w:val="22"/>
          <w:szCs w:val="22"/>
        </w:rPr>
        <w:t xml:space="preserve">ved in response to that notice </w:t>
      </w:r>
      <w:r w:rsidRPr="00263BCA">
        <w:rPr>
          <w:rFonts w:ascii="Arial" w:hAnsi="Arial" w:cs="Arial"/>
          <w:b/>
          <w:sz w:val="22"/>
          <w:szCs w:val="22"/>
        </w:rPr>
        <w:t>and in response to the PRA statement associated with the collec</w:t>
      </w:r>
      <w:r w:rsidRPr="00263BCA" w:rsidR="00DE1FFE">
        <w:rPr>
          <w:rFonts w:ascii="Arial" w:hAnsi="Arial" w:cs="Arial"/>
          <w:b/>
          <w:sz w:val="22"/>
          <w:szCs w:val="22"/>
        </w:rPr>
        <w:t xml:space="preserve">tion over the past three years, </w:t>
      </w:r>
      <w:r w:rsidRPr="00263BCA">
        <w:rPr>
          <w:rFonts w:ascii="Arial" w:hAnsi="Arial" w:cs="Arial"/>
          <w:b/>
          <w:sz w:val="22"/>
          <w:szCs w:val="22"/>
        </w:rPr>
        <w:t>and describe actions taken by the agency in response to these comments.  Specifically address comments received on cost and hour burden.</w:t>
      </w:r>
    </w:p>
    <w:p w:rsidRPr="00263BCA" w:rsidR="002C2DA0" w:rsidP="00263BCA" w:rsidRDefault="002C2DA0" w14:paraId="05B398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Cs/>
          <w:sz w:val="22"/>
          <w:szCs w:val="22"/>
        </w:rPr>
      </w:pPr>
    </w:p>
    <w:p w:rsidRPr="00263BCA" w:rsidR="00EA3BEC" w:rsidP="00263BCA" w:rsidRDefault="00602796" w14:paraId="55E69A63" w14:textId="5033BD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A 60-day notice for public comments was published in the Federal Register on</w:t>
      </w:r>
      <w:r w:rsidRPr="00263BCA" w:rsidR="002F2A85">
        <w:rPr>
          <w:rFonts w:ascii="Arial" w:hAnsi="Arial" w:cs="Arial"/>
          <w:sz w:val="22"/>
          <w:szCs w:val="22"/>
        </w:rPr>
        <w:t xml:space="preserve"> </w:t>
      </w:r>
      <w:r w:rsidRPr="00263BCA" w:rsidR="005B59A2">
        <w:rPr>
          <w:rFonts w:ascii="Arial" w:hAnsi="Arial" w:cs="Arial"/>
          <w:sz w:val="22"/>
          <w:szCs w:val="22"/>
        </w:rPr>
        <w:t xml:space="preserve">October </w:t>
      </w:r>
      <w:r w:rsidRPr="00263BCA" w:rsidR="00560077">
        <w:rPr>
          <w:rFonts w:ascii="Arial" w:hAnsi="Arial" w:cs="Arial"/>
          <w:sz w:val="22"/>
          <w:szCs w:val="22"/>
        </w:rPr>
        <w:t>21</w:t>
      </w:r>
      <w:r w:rsidRPr="00263BCA" w:rsidR="005B59A2">
        <w:rPr>
          <w:rFonts w:ascii="Arial" w:hAnsi="Arial" w:cs="Arial"/>
          <w:sz w:val="22"/>
          <w:szCs w:val="22"/>
        </w:rPr>
        <w:t>, 20</w:t>
      </w:r>
      <w:r w:rsidRPr="00263BCA" w:rsidR="00560077">
        <w:rPr>
          <w:rFonts w:ascii="Arial" w:hAnsi="Arial" w:cs="Arial"/>
          <w:sz w:val="22"/>
          <w:szCs w:val="22"/>
        </w:rPr>
        <w:t>20</w:t>
      </w:r>
      <w:r w:rsidRPr="00263BCA" w:rsidR="005B59A2">
        <w:rPr>
          <w:rFonts w:ascii="Arial" w:hAnsi="Arial" w:cs="Arial"/>
          <w:sz w:val="22"/>
          <w:szCs w:val="22"/>
        </w:rPr>
        <w:t xml:space="preserve"> </w:t>
      </w:r>
      <w:r w:rsidRPr="00263BCA" w:rsidR="005F5E9F">
        <w:rPr>
          <w:rFonts w:ascii="Arial" w:hAnsi="Arial" w:cs="Arial"/>
          <w:sz w:val="22"/>
          <w:szCs w:val="22"/>
        </w:rPr>
        <w:t>(</w:t>
      </w:r>
      <w:r w:rsidRPr="00263BCA" w:rsidR="005B59A2">
        <w:rPr>
          <w:rFonts w:ascii="Arial" w:hAnsi="Arial" w:cs="Arial"/>
          <w:sz w:val="22"/>
          <w:szCs w:val="22"/>
        </w:rPr>
        <w:t>8</w:t>
      </w:r>
      <w:r w:rsidRPr="00263BCA" w:rsidR="00560077">
        <w:rPr>
          <w:rFonts w:ascii="Arial" w:hAnsi="Arial" w:cs="Arial"/>
          <w:sz w:val="22"/>
          <w:szCs w:val="22"/>
        </w:rPr>
        <w:t>5</w:t>
      </w:r>
      <w:r w:rsidRPr="00263BCA" w:rsidR="005F5E9F">
        <w:rPr>
          <w:rFonts w:ascii="Arial" w:hAnsi="Arial" w:cs="Arial"/>
          <w:sz w:val="22"/>
          <w:szCs w:val="22"/>
        </w:rPr>
        <w:t xml:space="preserve"> FR </w:t>
      </w:r>
      <w:r w:rsidRPr="00263BCA" w:rsidR="00560077">
        <w:rPr>
          <w:rFonts w:ascii="Arial" w:hAnsi="Arial" w:cs="Arial"/>
          <w:sz w:val="22"/>
          <w:szCs w:val="22"/>
        </w:rPr>
        <w:t>67009</w:t>
      </w:r>
      <w:r w:rsidRPr="00263BCA" w:rsidR="005F5E9F">
        <w:rPr>
          <w:rFonts w:ascii="Arial" w:hAnsi="Arial" w:cs="Arial"/>
          <w:sz w:val="22"/>
          <w:szCs w:val="22"/>
        </w:rPr>
        <w:t xml:space="preserve">). </w:t>
      </w:r>
      <w:r w:rsidRPr="00263BCA" w:rsidR="00257DF3">
        <w:rPr>
          <w:rFonts w:ascii="Arial" w:hAnsi="Arial" w:cs="Arial"/>
          <w:sz w:val="22"/>
          <w:szCs w:val="22"/>
        </w:rPr>
        <w:t>No comments were received in response to this notice; except those received in March 2021 as a result of our outreach, described below</w:t>
      </w:r>
      <w:r w:rsidRPr="00263BCA" w:rsidR="005B59A2">
        <w:rPr>
          <w:rFonts w:ascii="Arial" w:hAnsi="Arial" w:cs="Arial"/>
          <w:sz w:val="22"/>
          <w:szCs w:val="22"/>
        </w:rPr>
        <w:t>.</w:t>
      </w:r>
    </w:p>
    <w:p w:rsidRPr="00263BCA" w:rsidR="00EA3BEC" w:rsidP="00263BCA" w:rsidRDefault="00EA3BEC" w14:paraId="0ABDA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29E397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rFonts w:ascii="Arial" w:hAnsi="Arial" w:cs="Arial"/>
          <w:b/>
          <w:sz w:val="22"/>
          <w:szCs w:val="22"/>
        </w:rPr>
      </w:pPr>
      <w:r w:rsidRPr="00263BCA">
        <w:rPr>
          <w:rFonts w:ascii="Arial" w:hAnsi="Arial" w:cs="Arial"/>
          <w:b/>
          <w:sz w:val="22"/>
          <w:szCs w:val="22"/>
        </w:rPr>
        <w:t xml:space="preserve">Describe efforts to consult with persons outside the agency to obtain their views on the availability of data, frequency of collection, the clarity of instructions and </w:t>
      </w:r>
      <w:r w:rsidRPr="00263BCA">
        <w:rPr>
          <w:rFonts w:ascii="Arial" w:hAnsi="Arial" w:cs="Arial"/>
          <w:b/>
          <w:sz w:val="22"/>
          <w:szCs w:val="22"/>
        </w:rPr>
        <w:lastRenderedPageBreak/>
        <w:t>recordkeeping, disclosure, or reporting format (if any), and on the data elements to be recorded, disclosed, or reported</w:t>
      </w:r>
      <w:r w:rsidRPr="00263BCA" w:rsidR="00352210">
        <w:rPr>
          <w:rFonts w:ascii="Arial" w:hAnsi="Arial" w:cs="Arial"/>
          <w:b/>
          <w:sz w:val="22"/>
          <w:szCs w:val="22"/>
        </w:rPr>
        <w:t>.</w:t>
      </w:r>
    </w:p>
    <w:p w:rsidRPr="00263BCA" w:rsidR="003B5CB7" w:rsidP="00263BCA" w:rsidRDefault="003B5CB7" w14:paraId="1B2ED2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6E5A37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contextualSpacing/>
        <w:rPr>
          <w:rFonts w:ascii="Arial" w:hAnsi="Arial" w:cs="Arial"/>
          <w:b/>
          <w:sz w:val="22"/>
          <w:szCs w:val="22"/>
        </w:rPr>
      </w:pPr>
      <w:r w:rsidRPr="00263BCA">
        <w:rPr>
          <w:rFonts w:ascii="Arial" w:hAnsi="Arial" w:cs="Arial"/>
          <w:b/>
          <w:sz w:val="22"/>
          <w:szCs w:val="22"/>
        </w:rPr>
        <w:t xml:space="preserve">Consultation with representatives of those from whom information is to be obtained or those who must compile records should occur at least once every </w:t>
      </w:r>
      <w:r w:rsidRPr="00263BCA" w:rsidR="00352210">
        <w:rPr>
          <w:rFonts w:ascii="Arial" w:hAnsi="Arial" w:cs="Arial"/>
          <w:b/>
          <w:sz w:val="22"/>
          <w:szCs w:val="22"/>
        </w:rPr>
        <w:t>three</w:t>
      </w:r>
      <w:r w:rsidRPr="00263BCA">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263BCA" w:rsidR="00295103" w:rsidP="00263BCA" w:rsidRDefault="00295103" w14:paraId="160FFD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p>
    <w:p w:rsidRPr="00263BCA" w:rsidR="002C2DA0" w:rsidP="004963AA" w:rsidRDefault="00AC6B39" w14:paraId="023B9E1F" w14:textId="76798576">
      <w:pPr>
        <w:shd w:val="clear" w:color="auto" w:fill="FFFFFF"/>
        <w:spacing w:before="100" w:beforeAutospacing="1"/>
        <w:contextualSpacing/>
        <w:rPr>
          <w:rFonts w:ascii="Arial" w:hAnsi="Arial" w:cs="Arial"/>
          <w:bCs/>
          <w:sz w:val="22"/>
          <w:szCs w:val="22"/>
        </w:rPr>
      </w:pPr>
      <w:r w:rsidRPr="00263BCA">
        <w:rPr>
          <w:rFonts w:ascii="Arial" w:hAnsi="Arial" w:cs="Arial"/>
          <w:bCs/>
          <w:sz w:val="22"/>
          <w:szCs w:val="22"/>
        </w:rPr>
        <w:t>The P.L. 102-477 Tribal Workgroup (477 TWG)</w:t>
      </w:r>
      <w:r w:rsidRPr="00263BCA" w:rsidR="00257DF3">
        <w:rPr>
          <w:rFonts w:ascii="Arial" w:hAnsi="Arial" w:cs="Arial"/>
          <w:bCs/>
          <w:sz w:val="22"/>
          <w:szCs w:val="22"/>
        </w:rPr>
        <w:t>,</w:t>
      </w:r>
      <w:r w:rsidRPr="00263BCA">
        <w:rPr>
          <w:rFonts w:ascii="Arial" w:hAnsi="Arial" w:cs="Arial"/>
          <w:bCs/>
          <w:sz w:val="22"/>
          <w:szCs w:val="22"/>
        </w:rPr>
        <w:t xml:space="preserve"> </w:t>
      </w:r>
      <w:r w:rsidRPr="00263BCA" w:rsidR="00257DF3">
        <w:rPr>
          <w:rFonts w:ascii="Arial" w:hAnsi="Arial" w:cs="Arial"/>
          <w:bCs/>
          <w:sz w:val="22"/>
          <w:szCs w:val="22"/>
        </w:rPr>
        <w:t>t</w:t>
      </w:r>
      <w:r w:rsidRPr="00263BCA">
        <w:rPr>
          <w:rFonts w:ascii="Arial" w:hAnsi="Arial" w:cs="Arial"/>
          <w:bCs/>
          <w:sz w:val="22"/>
          <w:szCs w:val="22"/>
        </w:rPr>
        <w:t>he Citizen Potawatomi Nation</w:t>
      </w:r>
      <w:r w:rsidRPr="00263BCA" w:rsidR="00AE0C16">
        <w:rPr>
          <w:rFonts w:ascii="Arial" w:hAnsi="Arial" w:cs="Arial"/>
          <w:bCs/>
          <w:sz w:val="22"/>
          <w:szCs w:val="22"/>
        </w:rPr>
        <w:t xml:space="preserve"> Vice Chairman, and Cook Inlet Tribal Council’s President / CEO</w:t>
      </w:r>
      <w:r w:rsidRPr="00263BCA" w:rsidR="00257DF3">
        <w:rPr>
          <w:rFonts w:ascii="Arial" w:hAnsi="Arial" w:cs="Arial"/>
          <w:bCs/>
          <w:sz w:val="22"/>
          <w:szCs w:val="22"/>
        </w:rPr>
        <w:t xml:space="preserve"> were contacted for their input</w:t>
      </w:r>
      <w:r w:rsidRPr="00263BCA" w:rsidR="00AE0C16">
        <w:rPr>
          <w:rFonts w:ascii="Arial" w:hAnsi="Arial" w:cs="Arial"/>
          <w:bCs/>
          <w:sz w:val="22"/>
          <w:szCs w:val="22"/>
        </w:rPr>
        <w:t xml:space="preserve">. </w:t>
      </w:r>
      <w:r w:rsidRPr="00263BCA" w:rsidR="00340669">
        <w:rPr>
          <w:rFonts w:ascii="Arial" w:hAnsi="Arial" w:cs="Arial"/>
          <w:bCs/>
          <w:sz w:val="22"/>
          <w:szCs w:val="22"/>
        </w:rPr>
        <w:t>The Citizen Potawatomi and Cook Inlet</w:t>
      </w:r>
      <w:r w:rsidRPr="00263BCA" w:rsidR="00AE0C16">
        <w:rPr>
          <w:rFonts w:ascii="Arial" w:hAnsi="Arial" w:cs="Arial"/>
          <w:bCs/>
          <w:sz w:val="22"/>
          <w:szCs w:val="22"/>
        </w:rPr>
        <w:t xml:space="preserve"> respondent</w:t>
      </w:r>
      <w:r w:rsidRPr="00263BCA" w:rsidR="00340669">
        <w:rPr>
          <w:rFonts w:ascii="Arial" w:hAnsi="Arial" w:cs="Arial"/>
          <w:bCs/>
          <w:sz w:val="22"/>
          <w:szCs w:val="22"/>
        </w:rPr>
        <w:t>s</w:t>
      </w:r>
      <w:r w:rsidRPr="00263BCA" w:rsidR="00AE0C16">
        <w:rPr>
          <w:rFonts w:ascii="Arial" w:hAnsi="Arial" w:cs="Arial"/>
          <w:bCs/>
          <w:sz w:val="22"/>
          <w:szCs w:val="22"/>
        </w:rPr>
        <w:t xml:space="preserve"> </w:t>
      </w:r>
      <w:r w:rsidRPr="00263BCA" w:rsidR="00257DF3">
        <w:rPr>
          <w:rFonts w:ascii="Arial" w:hAnsi="Arial" w:cs="Arial"/>
          <w:bCs/>
          <w:sz w:val="22"/>
          <w:szCs w:val="22"/>
        </w:rPr>
        <w:t>commented</w:t>
      </w:r>
      <w:r w:rsidRPr="00263BCA" w:rsidR="00340669">
        <w:rPr>
          <w:rFonts w:ascii="Arial" w:hAnsi="Arial" w:cs="Arial"/>
          <w:bCs/>
          <w:sz w:val="22"/>
          <w:szCs w:val="22"/>
        </w:rPr>
        <w:t xml:space="preserve"> </w:t>
      </w:r>
      <w:r w:rsidRPr="00263BCA" w:rsidR="00257DF3">
        <w:rPr>
          <w:rFonts w:ascii="Arial" w:hAnsi="Arial" w:cs="Arial"/>
          <w:bCs/>
          <w:sz w:val="22"/>
          <w:szCs w:val="22"/>
        </w:rPr>
        <w:t xml:space="preserve">that the </w:t>
      </w:r>
      <w:r w:rsidRPr="00263BCA" w:rsidR="00AE0C16">
        <w:rPr>
          <w:rFonts w:ascii="Arial" w:hAnsi="Arial" w:cs="Arial"/>
          <w:bCs/>
          <w:sz w:val="22"/>
          <w:szCs w:val="22"/>
        </w:rPr>
        <w:t>current forms</w:t>
      </w:r>
      <w:r w:rsidRPr="00263BCA" w:rsidR="00257DF3">
        <w:rPr>
          <w:rFonts w:ascii="Arial" w:hAnsi="Arial" w:cs="Arial"/>
          <w:bCs/>
          <w:sz w:val="22"/>
          <w:szCs w:val="22"/>
        </w:rPr>
        <w:t xml:space="preserve"> should</w:t>
      </w:r>
      <w:r w:rsidRPr="00263BCA" w:rsidR="00AE0C16">
        <w:rPr>
          <w:rFonts w:ascii="Arial" w:hAnsi="Arial" w:cs="Arial"/>
          <w:bCs/>
          <w:sz w:val="22"/>
          <w:szCs w:val="22"/>
        </w:rPr>
        <w:t xml:space="preserve"> remain unchanged for the next three years, while tribes and federal partners work to design a modernization of the single point of report system. </w:t>
      </w:r>
      <w:r w:rsidR="00313360">
        <w:rPr>
          <w:rFonts w:ascii="Arial" w:hAnsi="Arial" w:cs="Arial"/>
          <w:bCs/>
          <w:sz w:val="22"/>
          <w:szCs w:val="22"/>
        </w:rPr>
        <w:t>The 102-477 TWG did not provide a response</w:t>
      </w:r>
      <w:r w:rsidR="006F2167">
        <w:rPr>
          <w:rFonts w:ascii="Arial" w:hAnsi="Arial" w:cs="Arial"/>
          <w:bCs/>
          <w:sz w:val="22"/>
          <w:szCs w:val="22"/>
        </w:rPr>
        <w:t>.</w:t>
      </w:r>
      <w:r w:rsidR="00540AA6">
        <w:rPr>
          <w:rFonts w:ascii="Arial" w:hAnsi="Arial" w:cs="Arial"/>
          <w:bCs/>
          <w:sz w:val="22"/>
          <w:szCs w:val="22"/>
        </w:rPr>
        <w:t xml:space="preserve"> BIA is currently </w:t>
      </w:r>
      <w:r w:rsidRPr="00540AA6" w:rsidR="00540AA6">
        <w:rPr>
          <w:rFonts w:ascii="Arial" w:hAnsi="Arial" w:cs="Arial"/>
          <w:bCs/>
          <w:sz w:val="22"/>
          <w:szCs w:val="22"/>
        </w:rPr>
        <w:t>preparing to schedule meetings</w:t>
      </w:r>
      <w:r w:rsidR="00540AA6">
        <w:rPr>
          <w:rFonts w:ascii="Arial" w:hAnsi="Arial" w:cs="Arial"/>
          <w:bCs/>
          <w:sz w:val="22"/>
          <w:szCs w:val="22"/>
        </w:rPr>
        <w:t xml:space="preserve"> for the summer months with both Federal partners and the 477 TWG specifically to </w:t>
      </w:r>
      <w:r w:rsidRPr="00540AA6" w:rsidR="00540AA6">
        <w:rPr>
          <w:rFonts w:ascii="Arial" w:hAnsi="Arial" w:cs="Arial"/>
          <w:bCs/>
          <w:sz w:val="22"/>
          <w:szCs w:val="22"/>
        </w:rPr>
        <w:t xml:space="preserve">discuss the forms and </w:t>
      </w:r>
      <w:r w:rsidR="00540AA6">
        <w:rPr>
          <w:rFonts w:ascii="Arial" w:hAnsi="Arial" w:cs="Arial"/>
          <w:bCs/>
          <w:sz w:val="22"/>
          <w:szCs w:val="22"/>
        </w:rPr>
        <w:t>potentially create a focus</w:t>
      </w:r>
      <w:r w:rsidRPr="00540AA6" w:rsidR="00540AA6">
        <w:rPr>
          <w:rFonts w:ascii="Arial" w:hAnsi="Arial" w:cs="Arial"/>
          <w:bCs/>
          <w:sz w:val="22"/>
          <w:szCs w:val="22"/>
        </w:rPr>
        <w:t xml:space="preserve"> group </w:t>
      </w:r>
      <w:r w:rsidR="00540AA6">
        <w:rPr>
          <w:rFonts w:ascii="Arial" w:hAnsi="Arial" w:cs="Arial"/>
          <w:bCs/>
          <w:sz w:val="22"/>
          <w:szCs w:val="22"/>
        </w:rPr>
        <w:t>to revise the forms</w:t>
      </w:r>
      <w:r w:rsidRPr="00540AA6" w:rsidR="00540AA6">
        <w:rPr>
          <w:rFonts w:ascii="Arial" w:hAnsi="Arial" w:cs="Arial"/>
          <w:bCs/>
          <w:sz w:val="22"/>
          <w:szCs w:val="22"/>
        </w:rPr>
        <w:t>.</w:t>
      </w:r>
    </w:p>
    <w:p w:rsidRPr="00263BCA" w:rsidR="00AE0C16" w:rsidP="00263BCA" w:rsidRDefault="00AE0C16" w14:paraId="442DCC26" w14:textId="77777777">
      <w:pPr>
        <w:spacing w:before="100" w:beforeAutospacing="1"/>
        <w:contextualSpacing/>
        <w:rPr>
          <w:rFonts w:ascii="Arial" w:hAnsi="Arial" w:cs="Arial"/>
          <w:b/>
          <w:sz w:val="22"/>
          <w:szCs w:val="22"/>
        </w:rPr>
      </w:pPr>
    </w:p>
    <w:p w:rsidRPr="00263BCA" w:rsidR="00295103" w:rsidP="00263BCA" w:rsidRDefault="00295103" w14:paraId="2BFDB3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9.</w:t>
      </w:r>
      <w:r w:rsidRPr="00263BCA">
        <w:rPr>
          <w:rFonts w:ascii="Arial" w:hAnsi="Arial" w:cs="Arial"/>
          <w:b/>
          <w:sz w:val="22"/>
          <w:szCs w:val="22"/>
        </w:rPr>
        <w:tab/>
        <w:t>Explain any decision to provide any payment or gift to respondents, other than remuneration of contractors or grantees.</w:t>
      </w:r>
    </w:p>
    <w:p w:rsidRPr="00263BCA" w:rsidR="00D7712F" w:rsidP="00263BCA" w:rsidRDefault="00D7712F" w14:paraId="3ECFF9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sz w:val="22"/>
          <w:szCs w:val="22"/>
        </w:rPr>
      </w:pPr>
    </w:p>
    <w:p w:rsidRPr="00263BCA" w:rsidR="00DA3736" w:rsidP="00263BCA" w:rsidRDefault="00DA3736" w14:paraId="4BAB29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No payments or gifts are provided to respondents</w:t>
      </w:r>
      <w:r w:rsidRPr="00263BCA" w:rsidR="009036E9">
        <w:rPr>
          <w:rFonts w:ascii="Arial" w:hAnsi="Arial" w:cs="Arial"/>
          <w:sz w:val="22"/>
          <w:szCs w:val="22"/>
        </w:rPr>
        <w:t>.</w:t>
      </w:r>
    </w:p>
    <w:p w:rsidRPr="00263BCA" w:rsidR="00295103" w:rsidP="00263BCA" w:rsidRDefault="00295103" w14:paraId="0072A5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p>
    <w:p w:rsidRPr="00263BCA" w:rsidR="004A6DFA" w:rsidP="00263BCA" w:rsidRDefault="00295103" w14:paraId="49434C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10.</w:t>
      </w:r>
      <w:r w:rsidRPr="00263BCA">
        <w:rPr>
          <w:rFonts w:ascii="Arial" w:hAnsi="Arial" w:cs="Arial"/>
          <w:b/>
          <w:sz w:val="22"/>
          <w:szCs w:val="22"/>
        </w:rPr>
        <w:tab/>
        <w:t>Describe any assurance of confidentiality provided to respondents and the basis for the assurance in statute, regulation, or agency policy.</w:t>
      </w:r>
    </w:p>
    <w:p w:rsidR="004963AA" w:rsidP="00263BCA" w:rsidRDefault="004963AA" w14:paraId="43A511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402060" w14:paraId="01A556E4" w14:textId="36966B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T</w:t>
      </w:r>
      <w:r w:rsidRPr="00263BCA" w:rsidR="00734ABC">
        <w:rPr>
          <w:rFonts w:ascii="Arial" w:hAnsi="Arial" w:cs="Arial"/>
          <w:sz w:val="22"/>
          <w:szCs w:val="22"/>
        </w:rPr>
        <w:t xml:space="preserve">he </w:t>
      </w:r>
      <w:r w:rsidRPr="00263BCA">
        <w:rPr>
          <w:rFonts w:ascii="Arial" w:hAnsi="Arial" w:cs="Arial"/>
          <w:sz w:val="22"/>
          <w:szCs w:val="22"/>
        </w:rPr>
        <w:t>Financial Expenditure Report Form</w:t>
      </w:r>
      <w:r w:rsidRPr="00263BCA" w:rsidR="00282AF5">
        <w:rPr>
          <w:rFonts w:ascii="Arial" w:hAnsi="Arial" w:cs="Arial"/>
          <w:sz w:val="22"/>
          <w:szCs w:val="22"/>
        </w:rPr>
        <w:t>, the Narrative Report,</w:t>
      </w:r>
      <w:r w:rsidRPr="00263BCA">
        <w:rPr>
          <w:rFonts w:ascii="Arial" w:hAnsi="Arial" w:cs="Arial"/>
          <w:sz w:val="22"/>
          <w:szCs w:val="22"/>
        </w:rPr>
        <w:t xml:space="preserve"> and the Statistical Report are covered by the system of records notice BIA-8, Indian Social Services Case Management System. </w:t>
      </w:r>
      <w:r w:rsidRPr="00263BCA" w:rsidR="00282AF5">
        <w:rPr>
          <w:rFonts w:ascii="Arial" w:hAnsi="Arial" w:cs="Arial"/>
          <w:sz w:val="22"/>
          <w:szCs w:val="22"/>
        </w:rPr>
        <w:t>The Application for Job Placement and Training Services form is covered by the system of records notice BIA-23 Employment Assistance Case Files.</w:t>
      </w:r>
    </w:p>
    <w:p w:rsidRPr="00263BCA" w:rsidR="003D048D" w:rsidP="00263BCA" w:rsidRDefault="003D048D" w14:paraId="3F031ABB" w14:textId="77777777">
      <w:pPr>
        <w:pStyle w:val="NormalWeb"/>
        <w:spacing w:after="0" w:afterAutospacing="0"/>
        <w:contextualSpacing/>
        <w:rPr>
          <w:rFonts w:ascii="Arial" w:hAnsi="Arial" w:cs="Arial"/>
          <w:b/>
          <w:sz w:val="22"/>
          <w:szCs w:val="22"/>
        </w:rPr>
      </w:pPr>
    </w:p>
    <w:p w:rsidRPr="00263BCA" w:rsidR="00295103" w:rsidP="00263BCA" w:rsidRDefault="00295103" w14:paraId="752550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11.</w:t>
      </w:r>
      <w:r w:rsidRPr="00263BCA">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63BCA" w:rsidR="00D7712F" w:rsidP="00263BCA" w:rsidRDefault="00D7712F" w14:paraId="3396B7E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DA3736" w:rsidP="00263BCA" w:rsidRDefault="00DA3736" w14:paraId="3818F1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There are no questions of a sensitive nature included in the information collected.  </w:t>
      </w:r>
    </w:p>
    <w:p w:rsidRPr="00263BCA" w:rsidR="00295103" w:rsidP="00263BCA" w:rsidRDefault="00295103" w14:paraId="2FE84A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p>
    <w:p w:rsidRPr="00263BCA" w:rsidR="00295103" w:rsidP="00263BCA" w:rsidRDefault="00295103" w14:paraId="7D894D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12.</w:t>
      </w:r>
      <w:r w:rsidRPr="00263BCA">
        <w:rPr>
          <w:rFonts w:ascii="Arial" w:hAnsi="Arial" w:cs="Arial"/>
          <w:b/>
          <w:sz w:val="22"/>
          <w:szCs w:val="22"/>
        </w:rPr>
        <w:tab/>
        <w:t>Provide estimates of the hour burden of the collection of information.  The statement should:</w:t>
      </w:r>
    </w:p>
    <w:p w:rsidRPr="00263BCA" w:rsidR="00295103" w:rsidP="00263BCA" w:rsidRDefault="00295103" w14:paraId="175F70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t>*</w:t>
      </w:r>
      <w:r w:rsidRPr="00263BCA">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w:t>
      </w:r>
      <w:r w:rsidRPr="00263BCA">
        <w:rPr>
          <w:rFonts w:ascii="Arial" w:hAnsi="Arial" w:cs="Arial"/>
          <w:b/>
          <w:sz w:val="22"/>
          <w:szCs w:val="22"/>
        </w:rPr>
        <w:lastRenderedPageBreak/>
        <w:t>to vary widely because of differences in activity, size, or complexity, show the range of estimated hour burden, and explain the reasons for the variance.  Generally, estimates should not include burden hours for customary and usual business practices.</w:t>
      </w:r>
    </w:p>
    <w:p w:rsidRPr="00263BCA" w:rsidR="00295103" w:rsidP="00263BCA" w:rsidRDefault="00295103" w14:paraId="436336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t>*</w:t>
      </w:r>
      <w:r w:rsidRPr="00263BCA">
        <w:rPr>
          <w:rFonts w:ascii="Arial" w:hAnsi="Arial" w:cs="Arial"/>
          <w:b/>
          <w:sz w:val="22"/>
          <w:szCs w:val="22"/>
        </w:rPr>
        <w:tab/>
        <w:t>If this request for approval covers more than one form, provide separate hour burden estimates for each form and aggregate the hour burdens.</w:t>
      </w:r>
    </w:p>
    <w:p w:rsidRPr="00263BCA" w:rsidR="00295103" w:rsidP="00263BCA" w:rsidRDefault="00295103" w14:paraId="50336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t>*</w:t>
      </w:r>
      <w:r w:rsidRPr="00263BC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63BCA" w:rsidR="00DE7630">
        <w:rPr>
          <w:rFonts w:ascii="Arial" w:hAnsi="Arial" w:cs="Arial"/>
          <w:b/>
          <w:sz w:val="22"/>
          <w:szCs w:val="22"/>
        </w:rPr>
        <w:t>.</w:t>
      </w:r>
    </w:p>
    <w:p w:rsidRPr="00263BCA" w:rsidR="00D7712F" w:rsidP="00263BCA" w:rsidRDefault="00D7712F" w14:paraId="5E439DF2"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34ABC" w14:paraId="630F48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The collection of data necessary to complete the forms is completed by administrators of the grant to determine eligibility and to report to </w:t>
      </w:r>
      <w:r w:rsidRPr="00263BCA" w:rsidR="000F732F">
        <w:rPr>
          <w:rFonts w:ascii="Arial" w:hAnsi="Arial" w:cs="Arial"/>
          <w:sz w:val="22"/>
          <w:szCs w:val="22"/>
        </w:rPr>
        <w:t>Trib</w:t>
      </w:r>
      <w:r w:rsidRPr="00263BCA">
        <w:rPr>
          <w:rFonts w:ascii="Arial" w:hAnsi="Arial" w:cs="Arial"/>
          <w:sz w:val="22"/>
          <w:szCs w:val="22"/>
        </w:rPr>
        <w:t xml:space="preserve">al councils.  No additional data collection is required to complete </w:t>
      </w:r>
      <w:r w:rsidRPr="00263BCA" w:rsidR="00560077">
        <w:rPr>
          <w:rFonts w:ascii="Arial" w:hAnsi="Arial" w:cs="Arial"/>
          <w:sz w:val="22"/>
          <w:szCs w:val="22"/>
        </w:rPr>
        <w:t>these</w:t>
      </w:r>
      <w:r w:rsidRPr="00263BCA">
        <w:rPr>
          <w:rFonts w:ascii="Arial" w:hAnsi="Arial" w:cs="Arial"/>
          <w:sz w:val="22"/>
          <w:szCs w:val="22"/>
        </w:rPr>
        <w:t xml:space="preserve"> forms.  These reports will be retained for the life of the grant.</w:t>
      </w:r>
    </w:p>
    <w:p w:rsidRPr="00263BCA" w:rsidR="00734ABC" w:rsidP="00263BCA" w:rsidRDefault="00734ABC" w14:paraId="5C4DB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34ABC" w14:paraId="2BBB88C1" w14:textId="7B0F0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The reporting requirements currently u</w:t>
      </w:r>
      <w:r w:rsidRPr="00263BCA" w:rsidR="007C5F8E">
        <w:rPr>
          <w:rFonts w:ascii="Arial" w:hAnsi="Arial" w:cs="Arial"/>
          <w:sz w:val="22"/>
          <w:szCs w:val="22"/>
        </w:rPr>
        <w:t xml:space="preserve">sed will affect approximately </w:t>
      </w:r>
      <w:r w:rsidRPr="00263BCA" w:rsidR="00B43AA9">
        <w:rPr>
          <w:rFonts w:ascii="Arial" w:hAnsi="Arial" w:cs="Arial"/>
          <w:color w:val="000000"/>
          <w:sz w:val="22"/>
          <w:szCs w:val="22"/>
        </w:rPr>
        <w:t>7</w:t>
      </w:r>
      <w:r w:rsidRPr="00263BCA" w:rsidR="00A13003">
        <w:rPr>
          <w:rFonts w:ascii="Arial" w:hAnsi="Arial" w:cs="Arial"/>
          <w:color w:val="000000"/>
          <w:sz w:val="22"/>
          <w:szCs w:val="22"/>
        </w:rPr>
        <w:t>1</w:t>
      </w:r>
      <w:r w:rsidRPr="00263BCA" w:rsidR="00B43AA9">
        <w:rPr>
          <w:rFonts w:ascii="Arial" w:hAnsi="Arial" w:cs="Arial"/>
          <w:color w:val="000000"/>
          <w:sz w:val="22"/>
          <w:szCs w:val="22"/>
        </w:rPr>
        <w:t xml:space="preserve"> </w:t>
      </w:r>
      <w:r w:rsidRPr="00263BCA">
        <w:rPr>
          <w:rFonts w:ascii="Arial" w:hAnsi="Arial" w:cs="Arial"/>
          <w:color w:val="000000"/>
          <w:sz w:val="22"/>
          <w:szCs w:val="22"/>
        </w:rPr>
        <w:t>grantees</w:t>
      </w:r>
      <w:r w:rsidRPr="00263BCA">
        <w:rPr>
          <w:rFonts w:ascii="Arial" w:hAnsi="Arial" w:cs="Arial"/>
          <w:sz w:val="22"/>
          <w:szCs w:val="22"/>
        </w:rPr>
        <w:t xml:space="preserve">.  Many of the grantees state that their reporting requirements of their respective </w:t>
      </w:r>
      <w:r w:rsidRPr="00263BCA" w:rsidR="000F732F">
        <w:rPr>
          <w:rFonts w:ascii="Arial" w:hAnsi="Arial" w:cs="Arial"/>
          <w:sz w:val="22"/>
          <w:szCs w:val="22"/>
        </w:rPr>
        <w:t>Trib</w:t>
      </w:r>
      <w:r w:rsidRPr="00263BCA">
        <w:rPr>
          <w:rFonts w:ascii="Arial" w:hAnsi="Arial" w:cs="Arial"/>
          <w:sz w:val="22"/>
          <w:szCs w:val="22"/>
        </w:rPr>
        <w:t>al councils are more stringent than the reports required by this program—both in frequency and the amount of data.  As a result, grantees are able to provide the necessary information for this progra</w:t>
      </w:r>
      <w:r w:rsidRPr="00263BCA" w:rsidR="007C5F8E">
        <w:rPr>
          <w:rFonts w:ascii="Arial" w:hAnsi="Arial" w:cs="Arial"/>
          <w:sz w:val="22"/>
          <w:szCs w:val="22"/>
        </w:rPr>
        <w:t xml:space="preserve">m relatively easily.  </w:t>
      </w:r>
      <w:r w:rsidRPr="00263BCA" w:rsidR="00973AE0">
        <w:rPr>
          <w:rFonts w:ascii="Arial" w:hAnsi="Arial" w:cs="Arial"/>
          <w:sz w:val="22"/>
          <w:szCs w:val="22"/>
        </w:rPr>
        <w:t xml:space="preserve">Additionally, the Job Placement Training Program requires reports from 45 Tribes.  </w:t>
      </w:r>
      <w:r w:rsidRPr="00263BCA" w:rsidR="005F5E9F">
        <w:rPr>
          <w:rFonts w:ascii="Arial" w:hAnsi="Arial" w:cs="Arial"/>
          <w:sz w:val="22"/>
          <w:szCs w:val="22"/>
        </w:rPr>
        <w:t xml:space="preserve">These submissions total approximately </w:t>
      </w:r>
      <w:r w:rsidRPr="00263BCA" w:rsidR="00AF707C">
        <w:rPr>
          <w:rFonts w:ascii="Arial" w:hAnsi="Arial" w:cs="Arial"/>
          <w:sz w:val="22"/>
          <w:szCs w:val="22"/>
        </w:rPr>
        <w:t>1</w:t>
      </w:r>
      <w:r w:rsidR="004963AA">
        <w:rPr>
          <w:rFonts w:ascii="Arial" w:hAnsi="Arial" w:cs="Arial"/>
          <w:sz w:val="22"/>
          <w:szCs w:val="22"/>
        </w:rPr>
        <w:t>,</w:t>
      </w:r>
      <w:r w:rsidR="00951E81">
        <w:rPr>
          <w:rFonts w:ascii="Arial" w:hAnsi="Arial" w:cs="Arial"/>
          <w:sz w:val="22"/>
          <w:szCs w:val="22"/>
        </w:rPr>
        <w:t>01</w:t>
      </w:r>
      <w:r w:rsidR="004963AA">
        <w:rPr>
          <w:rFonts w:ascii="Arial" w:hAnsi="Arial" w:cs="Arial"/>
          <w:sz w:val="22"/>
          <w:szCs w:val="22"/>
        </w:rPr>
        <w:t>7</w:t>
      </w:r>
      <w:r w:rsidRPr="00263BCA" w:rsidR="005F5E9F">
        <w:rPr>
          <w:rFonts w:ascii="Arial" w:hAnsi="Arial" w:cs="Arial"/>
          <w:sz w:val="22"/>
          <w:szCs w:val="22"/>
        </w:rPr>
        <w:t xml:space="preserve"> annual hours </w:t>
      </w:r>
      <w:r w:rsidRPr="00263BCA" w:rsidR="007B107B">
        <w:rPr>
          <w:rFonts w:ascii="Arial" w:hAnsi="Arial" w:cs="Arial"/>
          <w:sz w:val="22"/>
          <w:szCs w:val="22"/>
        </w:rPr>
        <w:t>at a cost of</w:t>
      </w:r>
      <w:r w:rsidRPr="00263BCA" w:rsidR="008205AF">
        <w:rPr>
          <w:rFonts w:ascii="Arial" w:hAnsi="Arial" w:cs="Arial"/>
          <w:sz w:val="22"/>
          <w:szCs w:val="22"/>
        </w:rPr>
        <w:t xml:space="preserve"> $</w:t>
      </w:r>
      <w:r w:rsidR="00282015">
        <w:rPr>
          <w:rFonts w:ascii="Arial" w:hAnsi="Arial" w:cs="Arial"/>
          <w:sz w:val="22"/>
          <w:szCs w:val="22"/>
        </w:rPr>
        <w:t>39,256</w:t>
      </w:r>
      <w:r w:rsidRPr="00263BCA" w:rsidR="00D55B2E">
        <w:rPr>
          <w:rFonts w:ascii="Arial" w:hAnsi="Arial" w:cs="Arial"/>
          <w:sz w:val="22"/>
          <w:szCs w:val="22"/>
        </w:rPr>
        <w:t>.</w:t>
      </w:r>
    </w:p>
    <w:p w:rsidRPr="00263BCA" w:rsidR="005F5E9F" w:rsidP="00263BCA" w:rsidRDefault="005F5E9F" w14:paraId="547A2F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5F5E9F" w:rsidP="00263BCA" w:rsidRDefault="005F5E9F" w14:paraId="6E80F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u w:val="single"/>
        </w:rPr>
      </w:pPr>
    </w:p>
    <w:tbl>
      <w:tblPr>
        <w:tblW w:w="87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ook w:val="01E0" w:firstRow="1" w:lastRow="1" w:firstColumn="1" w:lastColumn="1" w:noHBand="0" w:noVBand="0"/>
      </w:tblPr>
      <w:tblGrid>
        <w:gridCol w:w="2218"/>
        <w:gridCol w:w="1610"/>
        <w:gridCol w:w="1390"/>
        <w:gridCol w:w="986"/>
        <w:gridCol w:w="1063"/>
        <w:gridCol w:w="1440"/>
      </w:tblGrid>
      <w:tr w:rsidRPr="00263BCA" w:rsidR="007B107B" w:rsidTr="00313360" w14:paraId="7A23F739" w14:textId="77777777">
        <w:trPr>
          <w:trHeight w:val="806"/>
        </w:trPr>
        <w:tc>
          <w:tcPr>
            <w:tcW w:w="2218" w:type="dxa"/>
            <w:shd w:val="clear" w:color="auto" w:fill="auto"/>
          </w:tcPr>
          <w:p w:rsidRPr="00263BCA" w:rsidR="007B107B" w:rsidP="00263BCA" w:rsidRDefault="007B107B" w14:paraId="64C8DF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Information Collection</w:t>
            </w:r>
          </w:p>
        </w:tc>
        <w:tc>
          <w:tcPr>
            <w:tcW w:w="1610" w:type="dxa"/>
            <w:shd w:val="clear" w:color="auto" w:fill="auto"/>
          </w:tcPr>
          <w:p w:rsidRPr="00263BCA" w:rsidR="007B107B" w:rsidP="00263BCA" w:rsidRDefault="007B107B" w14:paraId="0921A5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Number of Respondents</w:t>
            </w:r>
          </w:p>
        </w:tc>
        <w:tc>
          <w:tcPr>
            <w:tcW w:w="1390" w:type="dxa"/>
          </w:tcPr>
          <w:p w:rsidRPr="00263BCA" w:rsidR="007B107B" w:rsidP="00263BCA" w:rsidRDefault="007B107B" w14:paraId="6AE660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Total Annual Responses</w:t>
            </w:r>
          </w:p>
        </w:tc>
        <w:tc>
          <w:tcPr>
            <w:tcW w:w="986" w:type="dxa"/>
            <w:shd w:val="clear" w:color="auto" w:fill="auto"/>
          </w:tcPr>
          <w:p w:rsidRPr="00263BCA" w:rsidR="007B107B" w:rsidP="00263BCA" w:rsidRDefault="007B107B" w14:paraId="231FD9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 xml:space="preserve">Hourly Burden </w:t>
            </w:r>
          </w:p>
        </w:tc>
        <w:tc>
          <w:tcPr>
            <w:tcW w:w="1063" w:type="dxa"/>
            <w:shd w:val="clear" w:color="auto" w:fill="auto"/>
          </w:tcPr>
          <w:p w:rsidRPr="00263BCA" w:rsidR="007B107B" w:rsidP="00263BCA" w:rsidRDefault="007B107B" w14:paraId="17F098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Annual Burden Hours</w:t>
            </w:r>
          </w:p>
        </w:tc>
        <w:tc>
          <w:tcPr>
            <w:tcW w:w="1440" w:type="dxa"/>
            <w:shd w:val="clear" w:color="auto" w:fill="auto"/>
          </w:tcPr>
          <w:p w:rsidRPr="00263BCA" w:rsidR="007B107B" w:rsidP="00263BCA" w:rsidRDefault="007B107B" w14:paraId="0420D1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Annual Burden Cost*</w:t>
            </w:r>
          </w:p>
        </w:tc>
      </w:tr>
      <w:tr w:rsidRPr="00263BCA" w:rsidR="007B107B" w:rsidTr="00313360" w14:paraId="66ADF55D" w14:textId="77777777">
        <w:trPr>
          <w:trHeight w:val="658"/>
        </w:trPr>
        <w:tc>
          <w:tcPr>
            <w:tcW w:w="2218" w:type="dxa"/>
            <w:tcBorders>
              <w:bottom w:val="single" w:color="auto" w:sz="4" w:space="0"/>
            </w:tcBorders>
            <w:shd w:val="clear" w:color="auto" w:fill="auto"/>
          </w:tcPr>
          <w:p w:rsidRPr="00263BCA" w:rsidR="007B107B" w:rsidP="00263BCA" w:rsidRDefault="007B107B" w14:paraId="50D04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Financial Expenditure Report</w:t>
            </w:r>
          </w:p>
        </w:tc>
        <w:tc>
          <w:tcPr>
            <w:tcW w:w="1610" w:type="dxa"/>
            <w:tcBorders>
              <w:bottom w:val="single" w:color="auto" w:sz="4" w:space="0"/>
            </w:tcBorders>
            <w:shd w:val="clear" w:color="auto" w:fill="auto"/>
          </w:tcPr>
          <w:p w:rsidRPr="00263BCA" w:rsidR="007B107B" w:rsidP="00263BCA" w:rsidRDefault="00303F84" w14:paraId="6158EA7D" w14:textId="14991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7</w:t>
            </w:r>
            <w:r w:rsidRPr="00263BCA" w:rsidR="00A13003">
              <w:rPr>
                <w:rFonts w:ascii="Arial" w:hAnsi="Arial" w:cs="Arial"/>
                <w:sz w:val="22"/>
                <w:szCs w:val="22"/>
              </w:rPr>
              <w:t>1</w:t>
            </w:r>
          </w:p>
        </w:tc>
        <w:tc>
          <w:tcPr>
            <w:tcW w:w="1390" w:type="dxa"/>
            <w:tcBorders>
              <w:bottom w:val="single" w:color="auto" w:sz="4" w:space="0"/>
            </w:tcBorders>
          </w:tcPr>
          <w:p w:rsidRPr="00263BCA" w:rsidR="007B107B" w:rsidP="00263BCA" w:rsidRDefault="00303F84" w14:paraId="2B28B90B" w14:textId="500BE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7</w:t>
            </w:r>
            <w:r w:rsidRPr="00263BCA" w:rsidR="00A13003">
              <w:rPr>
                <w:rFonts w:ascii="Arial" w:hAnsi="Arial" w:cs="Arial"/>
                <w:sz w:val="22"/>
                <w:szCs w:val="22"/>
              </w:rPr>
              <w:t>1</w:t>
            </w:r>
          </w:p>
        </w:tc>
        <w:tc>
          <w:tcPr>
            <w:tcW w:w="986" w:type="dxa"/>
            <w:tcBorders>
              <w:bottom w:val="single" w:color="auto" w:sz="4" w:space="0"/>
            </w:tcBorders>
            <w:shd w:val="clear" w:color="auto" w:fill="auto"/>
          </w:tcPr>
          <w:p w:rsidRPr="00263BCA" w:rsidR="007B107B" w:rsidP="00263BCA" w:rsidRDefault="007B107B" w14:paraId="544FA9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2</w:t>
            </w:r>
          </w:p>
        </w:tc>
        <w:tc>
          <w:tcPr>
            <w:tcW w:w="1063" w:type="dxa"/>
            <w:tcBorders>
              <w:bottom w:val="single" w:color="auto" w:sz="4" w:space="0"/>
            </w:tcBorders>
            <w:shd w:val="clear" w:color="auto" w:fill="auto"/>
          </w:tcPr>
          <w:p w:rsidRPr="00263BCA" w:rsidR="007B107B" w:rsidP="00263BCA" w:rsidRDefault="007B107B" w14:paraId="0F2A1AD1" w14:textId="74F91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1</w:t>
            </w:r>
            <w:r w:rsidRPr="00263BCA" w:rsidR="00A13003">
              <w:rPr>
                <w:rFonts w:ascii="Arial" w:hAnsi="Arial" w:cs="Arial"/>
                <w:sz w:val="22"/>
                <w:szCs w:val="22"/>
              </w:rPr>
              <w:t>42</w:t>
            </w:r>
          </w:p>
        </w:tc>
        <w:tc>
          <w:tcPr>
            <w:tcW w:w="1440" w:type="dxa"/>
            <w:tcBorders>
              <w:bottom w:val="single" w:color="auto" w:sz="4" w:space="0"/>
            </w:tcBorders>
            <w:shd w:val="clear" w:color="auto" w:fill="auto"/>
          </w:tcPr>
          <w:p w:rsidRPr="00263BCA" w:rsidR="007B107B" w:rsidP="00263BCA" w:rsidRDefault="00282015" w14:paraId="5D537B4C" w14:textId="25E6FB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Pr>
                <w:rFonts w:ascii="Arial" w:hAnsi="Arial" w:cs="Arial"/>
                <w:sz w:val="22"/>
                <w:szCs w:val="22"/>
              </w:rPr>
              <w:t>$5,481</w:t>
            </w:r>
          </w:p>
        </w:tc>
      </w:tr>
      <w:tr w:rsidRPr="00263BCA" w:rsidR="007B107B" w:rsidTr="00313360" w14:paraId="7AF571AF" w14:textId="77777777">
        <w:trPr>
          <w:trHeight w:val="257"/>
        </w:trPr>
        <w:tc>
          <w:tcPr>
            <w:tcW w:w="2218" w:type="dxa"/>
            <w:shd w:val="clear" w:color="auto" w:fill="auto"/>
          </w:tcPr>
          <w:p w:rsidRPr="00263BCA" w:rsidR="007B107B" w:rsidP="00263BCA" w:rsidRDefault="007B107B" w14:paraId="3AAADA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 xml:space="preserve">Statistical Report </w:t>
            </w:r>
          </w:p>
        </w:tc>
        <w:tc>
          <w:tcPr>
            <w:tcW w:w="1610" w:type="dxa"/>
            <w:shd w:val="clear" w:color="auto" w:fill="auto"/>
          </w:tcPr>
          <w:p w:rsidRPr="00263BCA" w:rsidR="007B107B" w:rsidP="00263BCA" w:rsidRDefault="00A21552" w14:paraId="477C5328" w14:textId="127C80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7</w:t>
            </w:r>
            <w:r w:rsidRPr="00263BCA" w:rsidR="00A13003">
              <w:rPr>
                <w:rFonts w:ascii="Arial" w:hAnsi="Arial" w:cs="Arial"/>
                <w:sz w:val="22"/>
                <w:szCs w:val="22"/>
              </w:rPr>
              <w:t>1</w:t>
            </w:r>
          </w:p>
        </w:tc>
        <w:tc>
          <w:tcPr>
            <w:tcW w:w="1390" w:type="dxa"/>
          </w:tcPr>
          <w:p w:rsidRPr="00263BCA" w:rsidR="007B107B" w:rsidP="00263BCA" w:rsidRDefault="00A21552" w14:paraId="078EF9FB" w14:textId="4D472A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7</w:t>
            </w:r>
            <w:r w:rsidRPr="00263BCA" w:rsidR="00A13003">
              <w:rPr>
                <w:rFonts w:ascii="Arial" w:hAnsi="Arial" w:cs="Arial"/>
                <w:sz w:val="22"/>
                <w:szCs w:val="22"/>
              </w:rPr>
              <w:t>1</w:t>
            </w:r>
          </w:p>
        </w:tc>
        <w:tc>
          <w:tcPr>
            <w:tcW w:w="986" w:type="dxa"/>
            <w:shd w:val="clear" w:color="auto" w:fill="auto"/>
          </w:tcPr>
          <w:p w:rsidRPr="00263BCA" w:rsidR="007B107B" w:rsidP="00263BCA" w:rsidRDefault="004F231F" w14:paraId="1318BA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6</w:t>
            </w:r>
          </w:p>
        </w:tc>
        <w:tc>
          <w:tcPr>
            <w:tcW w:w="1063" w:type="dxa"/>
            <w:shd w:val="clear" w:color="auto" w:fill="auto"/>
          </w:tcPr>
          <w:p w:rsidRPr="00263BCA" w:rsidR="007B107B" w:rsidP="00263BCA" w:rsidRDefault="00A21552" w14:paraId="36B76956" w14:textId="3E412F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4</w:t>
            </w:r>
            <w:r w:rsidRPr="00263BCA" w:rsidR="00A13003">
              <w:rPr>
                <w:rFonts w:ascii="Arial" w:hAnsi="Arial" w:cs="Arial"/>
                <w:sz w:val="22"/>
                <w:szCs w:val="22"/>
              </w:rPr>
              <w:t>26</w:t>
            </w:r>
          </w:p>
        </w:tc>
        <w:tc>
          <w:tcPr>
            <w:tcW w:w="1440" w:type="dxa"/>
            <w:shd w:val="clear" w:color="auto" w:fill="auto"/>
          </w:tcPr>
          <w:p w:rsidRPr="00263BCA" w:rsidR="007B107B" w:rsidP="00263BCA" w:rsidRDefault="00282015" w14:paraId="3550E1DB" w14:textId="5B781E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Pr>
                <w:rFonts w:ascii="Arial" w:hAnsi="Arial" w:cs="Arial"/>
                <w:sz w:val="22"/>
                <w:szCs w:val="22"/>
              </w:rPr>
              <w:t>$16,444</w:t>
            </w:r>
          </w:p>
        </w:tc>
      </w:tr>
      <w:tr w:rsidRPr="00263BCA" w:rsidR="007B107B" w:rsidTr="00313360" w14:paraId="20AD800E" w14:textId="77777777">
        <w:trPr>
          <w:trHeight w:val="257"/>
        </w:trPr>
        <w:tc>
          <w:tcPr>
            <w:tcW w:w="2218" w:type="dxa"/>
            <w:shd w:val="clear" w:color="auto" w:fill="auto"/>
          </w:tcPr>
          <w:p w:rsidRPr="00263BCA" w:rsidR="007B107B" w:rsidP="00263BCA" w:rsidRDefault="007B107B" w14:paraId="351752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Narrative</w:t>
            </w:r>
            <w:r w:rsidRPr="00263BCA" w:rsidR="00ED6A94">
              <w:rPr>
                <w:rFonts w:ascii="Arial" w:hAnsi="Arial" w:cs="Arial"/>
                <w:sz w:val="22"/>
                <w:szCs w:val="22"/>
              </w:rPr>
              <w:t xml:space="preserve"> Report</w:t>
            </w:r>
          </w:p>
        </w:tc>
        <w:tc>
          <w:tcPr>
            <w:tcW w:w="1610" w:type="dxa"/>
            <w:shd w:val="clear" w:color="auto" w:fill="auto"/>
          </w:tcPr>
          <w:p w:rsidRPr="00263BCA" w:rsidR="007B107B" w:rsidP="00263BCA" w:rsidRDefault="00A21552" w14:paraId="5ACC1D8D" w14:textId="65DB0E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7</w:t>
            </w:r>
            <w:r w:rsidRPr="00263BCA" w:rsidR="00A13003">
              <w:rPr>
                <w:rFonts w:ascii="Arial" w:hAnsi="Arial" w:cs="Arial"/>
                <w:sz w:val="22"/>
                <w:szCs w:val="22"/>
              </w:rPr>
              <w:t>1</w:t>
            </w:r>
          </w:p>
        </w:tc>
        <w:tc>
          <w:tcPr>
            <w:tcW w:w="1390" w:type="dxa"/>
          </w:tcPr>
          <w:p w:rsidRPr="00263BCA" w:rsidR="007B107B" w:rsidP="00263BCA" w:rsidRDefault="00A21552" w14:paraId="63968E7A" w14:textId="1FC235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7</w:t>
            </w:r>
            <w:r w:rsidRPr="00263BCA" w:rsidR="00A13003">
              <w:rPr>
                <w:rFonts w:ascii="Arial" w:hAnsi="Arial" w:cs="Arial"/>
                <w:sz w:val="22"/>
                <w:szCs w:val="22"/>
              </w:rPr>
              <w:t>1</w:t>
            </w:r>
          </w:p>
        </w:tc>
        <w:tc>
          <w:tcPr>
            <w:tcW w:w="986" w:type="dxa"/>
            <w:shd w:val="clear" w:color="auto" w:fill="auto"/>
          </w:tcPr>
          <w:p w:rsidRPr="00263BCA" w:rsidR="007B107B" w:rsidP="00263BCA" w:rsidRDefault="004F231F" w14:paraId="21E4B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6</w:t>
            </w:r>
          </w:p>
        </w:tc>
        <w:tc>
          <w:tcPr>
            <w:tcW w:w="1063" w:type="dxa"/>
            <w:shd w:val="clear" w:color="auto" w:fill="auto"/>
          </w:tcPr>
          <w:p w:rsidRPr="00263BCA" w:rsidR="007B107B" w:rsidP="00263BCA" w:rsidRDefault="00A21552" w14:paraId="5EAD8C3D" w14:textId="7889D4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4</w:t>
            </w:r>
            <w:r w:rsidRPr="00263BCA" w:rsidR="00A13003">
              <w:rPr>
                <w:rFonts w:ascii="Arial" w:hAnsi="Arial" w:cs="Arial"/>
                <w:sz w:val="22"/>
                <w:szCs w:val="22"/>
              </w:rPr>
              <w:t>26</w:t>
            </w:r>
          </w:p>
        </w:tc>
        <w:tc>
          <w:tcPr>
            <w:tcW w:w="1440" w:type="dxa"/>
            <w:shd w:val="clear" w:color="auto" w:fill="auto"/>
          </w:tcPr>
          <w:p w:rsidRPr="00263BCA" w:rsidR="007B107B" w:rsidP="00263BCA" w:rsidRDefault="00282015" w14:paraId="42E9DC19" w14:textId="6E9A81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Pr>
                <w:rFonts w:ascii="Arial" w:hAnsi="Arial" w:cs="Arial"/>
                <w:sz w:val="22"/>
                <w:szCs w:val="22"/>
              </w:rPr>
              <w:t>$16,444</w:t>
            </w:r>
          </w:p>
        </w:tc>
      </w:tr>
      <w:tr w:rsidRPr="00263BCA" w:rsidR="007B107B" w:rsidTr="00313360" w14:paraId="473600C3" w14:textId="77777777">
        <w:trPr>
          <w:trHeight w:val="620"/>
        </w:trPr>
        <w:tc>
          <w:tcPr>
            <w:tcW w:w="2218" w:type="dxa"/>
            <w:shd w:val="clear" w:color="auto" w:fill="auto"/>
          </w:tcPr>
          <w:p w:rsidRPr="00263BCA" w:rsidR="007B107B" w:rsidP="00263BCA" w:rsidRDefault="007B107B" w14:paraId="3B164B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Job Placement Training</w:t>
            </w:r>
          </w:p>
        </w:tc>
        <w:tc>
          <w:tcPr>
            <w:tcW w:w="1610" w:type="dxa"/>
            <w:shd w:val="clear" w:color="auto" w:fill="auto"/>
          </w:tcPr>
          <w:p w:rsidRPr="00263BCA" w:rsidR="007B107B" w:rsidP="00263BCA" w:rsidRDefault="007B107B" w14:paraId="616743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45</w:t>
            </w:r>
          </w:p>
        </w:tc>
        <w:tc>
          <w:tcPr>
            <w:tcW w:w="1390" w:type="dxa"/>
          </w:tcPr>
          <w:p w:rsidRPr="00263BCA" w:rsidR="007B107B" w:rsidP="00263BCA" w:rsidRDefault="007B107B" w14:paraId="518CD7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45</w:t>
            </w:r>
          </w:p>
        </w:tc>
        <w:tc>
          <w:tcPr>
            <w:tcW w:w="986" w:type="dxa"/>
            <w:shd w:val="clear" w:color="auto" w:fill="auto"/>
          </w:tcPr>
          <w:p w:rsidRPr="00263BCA" w:rsidR="007B107B" w:rsidP="00263BCA" w:rsidRDefault="007B107B" w14:paraId="232218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0.5</w:t>
            </w:r>
          </w:p>
        </w:tc>
        <w:tc>
          <w:tcPr>
            <w:tcW w:w="1063" w:type="dxa"/>
            <w:shd w:val="clear" w:color="auto" w:fill="auto"/>
          </w:tcPr>
          <w:p w:rsidRPr="00263BCA" w:rsidR="007B107B" w:rsidP="00263BCA" w:rsidRDefault="007B107B" w14:paraId="6E0E56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23</w:t>
            </w:r>
          </w:p>
        </w:tc>
        <w:tc>
          <w:tcPr>
            <w:tcW w:w="1440" w:type="dxa"/>
            <w:shd w:val="clear" w:color="auto" w:fill="auto"/>
          </w:tcPr>
          <w:p w:rsidRPr="00263BCA" w:rsidR="007B107B" w:rsidP="00263BCA" w:rsidRDefault="00282015" w14:paraId="371BF941" w14:textId="549191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Pr>
                <w:rFonts w:ascii="Arial" w:hAnsi="Arial" w:cs="Arial"/>
                <w:sz w:val="22"/>
                <w:szCs w:val="22"/>
              </w:rPr>
              <w:t>$888</w:t>
            </w:r>
          </w:p>
        </w:tc>
      </w:tr>
      <w:tr w:rsidRPr="00263BCA" w:rsidR="007B107B" w:rsidTr="00313360" w14:paraId="34BB72B9" w14:textId="77777777">
        <w:trPr>
          <w:trHeight w:val="80"/>
        </w:trPr>
        <w:tc>
          <w:tcPr>
            <w:tcW w:w="2218" w:type="dxa"/>
            <w:shd w:val="clear" w:color="auto" w:fill="auto"/>
          </w:tcPr>
          <w:p w:rsidRPr="00263BCA" w:rsidR="007B107B" w:rsidP="00263BCA" w:rsidRDefault="007B107B" w14:paraId="7DC82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Totals</w:t>
            </w:r>
          </w:p>
        </w:tc>
        <w:tc>
          <w:tcPr>
            <w:tcW w:w="1610" w:type="dxa"/>
            <w:shd w:val="clear" w:color="auto" w:fill="auto"/>
          </w:tcPr>
          <w:p w:rsidRPr="00263BCA" w:rsidR="007B107B" w:rsidP="00263BCA" w:rsidRDefault="007B107B" w14:paraId="02197103" w14:textId="5AA9E3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2</w:t>
            </w:r>
            <w:r w:rsidRPr="00263BCA" w:rsidR="00A13003">
              <w:rPr>
                <w:rFonts w:ascii="Arial" w:hAnsi="Arial" w:cs="Arial"/>
                <w:b/>
                <w:sz w:val="22"/>
                <w:szCs w:val="22"/>
              </w:rPr>
              <w:t>58</w:t>
            </w:r>
          </w:p>
        </w:tc>
        <w:tc>
          <w:tcPr>
            <w:tcW w:w="1390" w:type="dxa"/>
          </w:tcPr>
          <w:p w:rsidRPr="00263BCA" w:rsidR="007B107B" w:rsidP="00263BCA" w:rsidRDefault="007B107B" w14:paraId="25113A50" w14:textId="42951D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2</w:t>
            </w:r>
            <w:r w:rsidRPr="00263BCA" w:rsidR="00A13003">
              <w:rPr>
                <w:rFonts w:ascii="Arial" w:hAnsi="Arial" w:cs="Arial"/>
                <w:b/>
                <w:sz w:val="22"/>
                <w:szCs w:val="22"/>
              </w:rPr>
              <w:t>58</w:t>
            </w:r>
          </w:p>
        </w:tc>
        <w:tc>
          <w:tcPr>
            <w:tcW w:w="986" w:type="dxa"/>
            <w:shd w:val="clear" w:color="auto" w:fill="auto"/>
          </w:tcPr>
          <w:p w:rsidRPr="00263BCA" w:rsidR="007B107B" w:rsidP="00263BCA" w:rsidRDefault="007B107B" w14:paraId="20F6C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p>
        </w:tc>
        <w:tc>
          <w:tcPr>
            <w:tcW w:w="1063" w:type="dxa"/>
            <w:shd w:val="clear" w:color="auto" w:fill="auto"/>
          </w:tcPr>
          <w:p w:rsidRPr="00263BCA" w:rsidR="007B107B" w:rsidP="00263BCA" w:rsidRDefault="00A21552" w14:paraId="365867E3" w14:textId="6D9571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b/>
                <w:sz w:val="22"/>
                <w:szCs w:val="22"/>
              </w:rPr>
              <w:t>1,</w:t>
            </w:r>
            <w:r w:rsidRPr="00263BCA" w:rsidR="00A13003">
              <w:rPr>
                <w:rFonts w:ascii="Arial" w:hAnsi="Arial" w:cs="Arial"/>
                <w:b/>
                <w:sz w:val="22"/>
                <w:szCs w:val="22"/>
              </w:rPr>
              <w:t>017</w:t>
            </w:r>
          </w:p>
        </w:tc>
        <w:tc>
          <w:tcPr>
            <w:tcW w:w="1440" w:type="dxa"/>
            <w:shd w:val="clear" w:color="auto" w:fill="auto"/>
          </w:tcPr>
          <w:p w:rsidRPr="00263BCA" w:rsidR="007B107B" w:rsidP="00263BCA" w:rsidRDefault="00282015" w14:paraId="78962FFA" w14:textId="169E7B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Pr>
                <w:rFonts w:ascii="Arial" w:hAnsi="Arial" w:cs="Arial"/>
                <w:b/>
                <w:sz w:val="22"/>
                <w:szCs w:val="22"/>
              </w:rPr>
              <w:t>$39,256</w:t>
            </w:r>
          </w:p>
        </w:tc>
      </w:tr>
    </w:tbl>
    <w:p w:rsidRPr="00263BCA" w:rsidR="00734ABC" w:rsidP="00263BCA" w:rsidRDefault="00734ABC" w14:paraId="52E9B596" w14:textId="14786421">
      <w:pPr>
        <w:spacing w:before="100" w:beforeAutospacing="1"/>
        <w:contextualSpacing/>
        <w:rPr>
          <w:rFonts w:ascii="Arial" w:hAnsi="Arial" w:cs="Arial"/>
          <w:sz w:val="22"/>
          <w:szCs w:val="22"/>
        </w:rPr>
      </w:pPr>
      <w:r w:rsidRPr="00263BCA">
        <w:rPr>
          <w:rFonts w:ascii="Arial" w:hAnsi="Arial" w:cs="Arial"/>
          <w:sz w:val="22"/>
          <w:szCs w:val="22"/>
        </w:rPr>
        <w:t>*</w:t>
      </w:r>
      <w:r w:rsidRPr="00263BCA" w:rsidR="007E7871">
        <w:rPr>
          <w:rFonts w:ascii="Arial" w:hAnsi="Arial" w:cs="Arial"/>
          <w:sz w:val="22"/>
          <w:szCs w:val="22"/>
        </w:rPr>
        <w:t xml:space="preserve"> </w:t>
      </w:r>
      <w:r w:rsidRPr="00263BCA" w:rsidR="00560077">
        <w:rPr>
          <w:rFonts w:ascii="Arial" w:hAnsi="Arial" w:cs="Arial"/>
          <w:sz w:val="22"/>
          <w:szCs w:val="22"/>
        </w:rPr>
        <w:t>To obtain the hourly rate, BIA used $38.6</w:t>
      </w:r>
      <w:r w:rsidR="00CE288C">
        <w:rPr>
          <w:rFonts w:ascii="Arial" w:hAnsi="Arial" w:cs="Arial"/>
          <w:sz w:val="22"/>
          <w:szCs w:val="22"/>
        </w:rPr>
        <w:t>0</w:t>
      </w:r>
      <w:r w:rsidR="00282015">
        <w:rPr>
          <w:rFonts w:ascii="Arial" w:hAnsi="Arial" w:cs="Arial"/>
          <w:sz w:val="22"/>
          <w:szCs w:val="22"/>
        </w:rPr>
        <w:t>,</w:t>
      </w:r>
      <w:r w:rsidRPr="00263BCA" w:rsidR="00560077">
        <w:rPr>
          <w:rFonts w:ascii="Arial" w:hAnsi="Arial" w:cs="Arial"/>
          <w:sz w:val="22"/>
          <w:szCs w:val="22"/>
        </w:rPr>
        <w:t xml:space="preserve"> the wages and salaries </w:t>
      </w:r>
      <w:r w:rsidR="00282015">
        <w:rPr>
          <w:rFonts w:ascii="Arial" w:hAnsi="Arial" w:cs="Arial"/>
          <w:sz w:val="22"/>
          <w:szCs w:val="22"/>
        </w:rPr>
        <w:t xml:space="preserve">including benefits </w:t>
      </w:r>
      <w:r w:rsidRPr="00263BCA" w:rsidR="00560077">
        <w:rPr>
          <w:rFonts w:ascii="Arial" w:hAnsi="Arial" w:cs="Arial"/>
          <w:sz w:val="22"/>
          <w:szCs w:val="22"/>
        </w:rPr>
        <w:t>figure for civilian workers from BLS Release USDL-2</w:t>
      </w:r>
      <w:r w:rsidR="004963AA">
        <w:rPr>
          <w:rFonts w:ascii="Arial" w:hAnsi="Arial" w:cs="Arial"/>
          <w:sz w:val="22"/>
          <w:szCs w:val="22"/>
        </w:rPr>
        <w:t>1</w:t>
      </w:r>
      <w:r w:rsidRPr="00263BCA" w:rsidR="00560077">
        <w:rPr>
          <w:rFonts w:ascii="Arial" w:hAnsi="Arial" w:cs="Arial"/>
          <w:sz w:val="22"/>
          <w:szCs w:val="22"/>
        </w:rPr>
        <w:t>-</w:t>
      </w:r>
      <w:r w:rsidR="004963AA">
        <w:rPr>
          <w:rFonts w:ascii="Arial" w:hAnsi="Arial" w:cs="Arial"/>
          <w:sz w:val="22"/>
          <w:szCs w:val="22"/>
        </w:rPr>
        <w:t>0437</w:t>
      </w:r>
      <w:r w:rsidRPr="00263BCA" w:rsidR="00560077">
        <w:rPr>
          <w:rFonts w:ascii="Arial" w:hAnsi="Arial" w:cs="Arial"/>
          <w:sz w:val="22"/>
          <w:szCs w:val="22"/>
        </w:rPr>
        <w:t>, Employer Costs for Employee Compensation—</w:t>
      </w:r>
      <w:r w:rsidR="004963AA">
        <w:rPr>
          <w:rFonts w:ascii="Arial" w:hAnsi="Arial" w:cs="Arial"/>
          <w:sz w:val="22"/>
          <w:szCs w:val="22"/>
        </w:rPr>
        <w:t>Decembe</w:t>
      </w:r>
      <w:r w:rsidRPr="00263BCA" w:rsidR="00560077">
        <w:rPr>
          <w:rFonts w:ascii="Arial" w:hAnsi="Arial" w:cs="Arial"/>
          <w:sz w:val="22"/>
          <w:szCs w:val="22"/>
        </w:rPr>
        <w:t xml:space="preserve">r 2020, Table </w:t>
      </w:r>
      <w:r w:rsidR="00282015">
        <w:rPr>
          <w:rFonts w:ascii="Arial" w:hAnsi="Arial" w:cs="Arial"/>
          <w:sz w:val="22"/>
          <w:szCs w:val="22"/>
        </w:rPr>
        <w:t>1</w:t>
      </w:r>
      <w:r w:rsidRPr="00263BCA" w:rsidR="00560077">
        <w:rPr>
          <w:rFonts w:ascii="Arial" w:hAnsi="Arial" w:cs="Arial"/>
          <w:sz w:val="22"/>
          <w:szCs w:val="22"/>
        </w:rPr>
        <w:t xml:space="preserve">, </w:t>
      </w:r>
      <w:r w:rsidRPr="00282015" w:rsidR="00282015">
        <w:rPr>
          <w:rFonts w:ascii="Arial" w:hAnsi="Arial" w:cs="Arial"/>
          <w:sz w:val="22"/>
          <w:szCs w:val="22"/>
        </w:rPr>
        <w:t>Table 1. Employer Costs for Employee Compensation by ownership</w:t>
      </w:r>
      <w:r w:rsidRPr="00263BCA" w:rsidR="00560077">
        <w:rPr>
          <w:rFonts w:ascii="Arial" w:hAnsi="Arial" w:cs="Arial"/>
          <w:sz w:val="22"/>
          <w:szCs w:val="22"/>
        </w:rPr>
        <w:t xml:space="preserve">, at https://www.bls.gov/news.release/pdf/ecec.pdf.   </w:t>
      </w:r>
    </w:p>
    <w:p w:rsidRPr="00263BCA" w:rsidR="0001779A" w:rsidP="00263BCA" w:rsidRDefault="0001779A" w14:paraId="6AE82EA8" w14:textId="77777777">
      <w:pPr>
        <w:spacing w:before="100" w:beforeAutospacing="1"/>
        <w:contextualSpacing/>
        <w:rPr>
          <w:rFonts w:ascii="Arial" w:hAnsi="Arial" w:cs="Arial"/>
          <w:sz w:val="22"/>
          <w:szCs w:val="22"/>
        </w:rPr>
      </w:pPr>
    </w:p>
    <w:p w:rsidRPr="00263BCA" w:rsidR="00295103" w:rsidP="00263BCA" w:rsidRDefault="00295103" w14:paraId="6852C3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13.</w:t>
      </w:r>
      <w:r w:rsidRPr="00263BCA">
        <w:rPr>
          <w:rFonts w:ascii="Arial" w:hAnsi="Arial" w:cs="Arial"/>
          <w:b/>
          <w:sz w:val="22"/>
          <w:szCs w:val="22"/>
        </w:rPr>
        <w:tab/>
        <w:t xml:space="preserve">Provide an estimate of the total annual </w:t>
      </w:r>
      <w:r w:rsidRPr="00263BCA" w:rsidR="00DE1FFE">
        <w:rPr>
          <w:rFonts w:ascii="Arial" w:hAnsi="Arial" w:cs="Arial"/>
          <w:b/>
          <w:sz w:val="22"/>
          <w:szCs w:val="22"/>
        </w:rPr>
        <w:t>non-hour</w:t>
      </w:r>
      <w:r w:rsidRPr="00263BCA">
        <w:rPr>
          <w:rFonts w:ascii="Arial" w:hAnsi="Arial" w:cs="Arial"/>
          <w:b/>
          <w:sz w:val="22"/>
          <w:szCs w:val="22"/>
        </w:rPr>
        <w:t xml:space="preserve"> cost burden to respondents or recordkeepers resulting from the collection of information.  (Do not include the cost of any hour burden </w:t>
      </w:r>
      <w:r w:rsidRPr="00263BCA" w:rsidR="004A6DFA">
        <w:rPr>
          <w:rFonts w:ascii="Arial" w:hAnsi="Arial" w:cs="Arial"/>
          <w:b/>
          <w:sz w:val="22"/>
          <w:szCs w:val="22"/>
        </w:rPr>
        <w:t xml:space="preserve">already reflected </w:t>
      </w:r>
      <w:r w:rsidRPr="00263BCA" w:rsidR="00F73931">
        <w:rPr>
          <w:rFonts w:ascii="Arial" w:hAnsi="Arial" w:cs="Arial"/>
          <w:b/>
          <w:sz w:val="22"/>
          <w:szCs w:val="22"/>
        </w:rPr>
        <w:t>in item 12</w:t>
      </w:r>
      <w:r w:rsidRPr="00263BCA" w:rsidR="004A6DFA">
        <w:rPr>
          <w:rFonts w:ascii="Arial" w:hAnsi="Arial" w:cs="Arial"/>
          <w:b/>
          <w:sz w:val="22"/>
          <w:szCs w:val="22"/>
        </w:rPr>
        <w:t>.)</w:t>
      </w:r>
    </w:p>
    <w:p w:rsidRPr="00263BCA" w:rsidR="00295103" w:rsidP="00263BCA" w:rsidRDefault="00295103" w14:paraId="4A2FDC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360"/>
        <w:contextualSpacing/>
        <w:rPr>
          <w:rFonts w:ascii="Arial" w:hAnsi="Arial" w:cs="Arial"/>
          <w:b/>
          <w:sz w:val="22"/>
          <w:szCs w:val="22"/>
        </w:rPr>
      </w:pPr>
      <w:r w:rsidRPr="00263BCA">
        <w:rPr>
          <w:rFonts w:ascii="Arial" w:hAnsi="Arial" w:cs="Arial"/>
          <w:b/>
          <w:sz w:val="22"/>
          <w:szCs w:val="22"/>
        </w:rPr>
        <w:t>*</w:t>
      </w:r>
      <w:r w:rsidRPr="00263BCA">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63BCA" w:rsidR="000257C8">
        <w:rPr>
          <w:rFonts w:ascii="Arial" w:hAnsi="Arial" w:cs="Arial"/>
          <w:b/>
          <w:sz w:val="22"/>
          <w:szCs w:val="22"/>
        </w:rPr>
        <w:t>(</w:t>
      </w:r>
      <w:r w:rsidRPr="00263BCA">
        <w:rPr>
          <w:rFonts w:ascii="Arial" w:hAnsi="Arial" w:cs="Arial"/>
          <w:b/>
          <w:sz w:val="22"/>
          <w:szCs w:val="22"/>
        </w:rPr>
        <w:t>including filing fees paid</w:t>
      </w:r>
      <w:r w:rsidRPr="00263BCA" w:rsidR="000257C8">
        <w:rPr>
          <w:rFonts w:ascii="Arial" w:hAnsi="Arial" w:cs="Arial"/>
          <w:b/>
          <w:sz w:val="22"/>
          <w:szCs w:val="22"/>
        </w:rPr>
        <w:t xml:space="preserve"> for form </w:t>
      </w:r>
      <w:r w:rsidRPr="00263BCA" w:rsidR="000257C8">
        <w:rPr>
          <w:rFonts w:ascii="Arial" w:hAnsi="Arial" w:cs="Arial"/>
          <w:b/>
          <w:sz w:val="22"/>
          <w:szCs w:val="22"/>
        </w:rPr>
        <w:lastRenderedPageBreak/>
        <w:t>processing)</w:t>
      </w:r>
      <w:r w:rsidRPr="00263BCA">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63BCA" w:rsidR="00295103" w:rsidP="00263BCA" w:rsidRDefault="00295103" w14:paraId="2930F2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360"/>
        <w:contextualSpacing/>
        <w:rPr>
          <w:rFonts w:ascii="Arial" w:hAnsi="Arial" w:cs="Arial"/>
          <w:b/>
          <w:sz w:val="22"/>
          <w:szCs w:val="22"/>
        </w:rPr>
      </w:pPr>
      <w:r w:rsidRPr="00263BCA">
        <w:rPr>
          <w:rFonts w:ascii="Arial" w:hAnsi="Arial" w:cs="Arial"/>
          <w:b/>
          <w:sz w:val="22"/>
          <w:szCs w:val="22"/>
        </w:rPr>
        <w:t>*</w:t>
      </w:r>
      <w:r w:rsidRPr="00263BC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63BCA" w:rsidR="00295103" w:rsidP="00263BCA" w:rsidRDefault="00295103" w14:paraId="55DF46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720" w:hanging="720"/>
        <w:contextualSpacing/>
        <w:rPr>
          <w:rFonts w:ascii="Arial" w:hAnsi="Arial" w:cs="Arial"/>
          <w:b/>
          <w:sz w:val="22"/>
          <w:szCs w:val="22"/>
        </w:rPr>
      </w:pPr>
      <w:r w:rsidRPr="00263BCA">
        <w:rPr>
          <w:rFonts w:ascii="Arial" w:hAnsi="Arial" w:cs="Arial"/>
          <w:b/>
          <w:sz w:val="22"/>
          <w:szCs w:val="22"/>
        </w:rPr>
        <w:tab/>
        <w:t>*</w:t>
      </w:r>
      <w:r w:rsidRPr="00263BC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63BCA" w:rsidR="00D7712F" w:rsidP="00263BCA" w:rsidRDefault="00D7712F" w14:paraId="71AC77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34ABC" w14:paraId="0060E1C2" w14:textId="26C9EC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There are no additional costs to grantees reported in #12 above</w:t>
      </w:r>
      <w:r w:rsidRPr="00263BCA" w:rsidR="00257DF3">
        <w:rPr>
          <w:rFonts w:ascii="Arial" w:hAnsi="Arial" w:cs="Arial"/>
          <w:sz w:val="22"/>
          <w:szCs w:val="22"/>
        </w:rPr>
        <w:t>. Some grantees use internal data management programs that they acquired or developed for their day-to-day Tribal government management;</w:t>
      </w:r>
      <w:r w:rsidRPr="00263BCA">
        <w:rPr>
          <w:rFonts w:ascii="Arial" w:hAnsi="Arial" w:cs="Arial"/>
          <w:sz w:val="22"/>
          <w:szCs w:val="22"/>
        </w:rPr>
        <w:t xml:space="preserve"> any automation has been done by grantees for use in managing the </w:t>
      </w:r>
      <w:r w:rsidRPr="00263BCA" w:rsidR="000F732F">
        <w:rPr>
          <w:rFonts w:ascii="Arial" w:hAnsi="Arial" w:cs="Arial"/>
          <w:sz w:val="22"/>
          <w:szCs w:val="22"/>
        </w:rPr>
        <w:t>Trib</w:t>
      </w:r>
      <w:r w:rsidRPr="00263BCA">
        <w:rPr>
          <w:rFonts w:ascii="Arial" w:hAnsi="Arial" w:cs="Arial"/>
          <w:sz w:val="22"/>
          <w:szCs w:val="22"/>
        </w:rPr>
        <w:t xml:space="preserve">al government and would have occurred regardless of this report.  An estimated $5 per grantee for the cost of paper and file maintenance, times </w:t>
      </w:r>
      <w:r w:rsidRPr="00263BCA" w:rsidR="00B90B5F">
        <w:rPr>
          <w:rFonts w:ascii="Arial" w:hAnsi="Arial" w:cs="Arial"/>
          <w:sz w:val="22"/>
          <w:szCs w:val="22"/>
        </w:rPr>
        <w:t>7</w:t>
      </w:r>
      <w:r w:rsidRPr="00263BCA" w:rsidR="00AC6B39">
        <w:rPr>
          <w:rFonts w:ascii="Arial" w:hAnsi="Arial" w:cs="Arial"/>
          <w:sz w:val="22"/>
          <w:szCs w:val="22"/>
        </w:rPr>
        <w:t>1</w:t>
      </w:r>
      <w:r w:rsidRPr="00263BCA">
        <w:rPr>
          <w:rFonts w:ascii="Arial" w:hAnsi="Arial" w:cs="Arial"/>
          <w:sz w:val="22"/>
          <w:szCs w:val="22"/>
        </w:rPr>
        <w:t xml:space="preserve"> grantees </w:t>
      </w:r>
      <w:proofErr w:type="gramStart"/>
      <w:r w:rsidRPr="00263BCA">
        <w:rPr>
          <w:rFonts w:ascii="Arial" w:hAnsi="Arial" w:cs="Arial"/>
          <w:sz w:val="22"/>
          <w:szCs w:val="22"/>
        </w:rPr>
        <w:t>equals</w:t>
      </w:r>
      <w:proofErr w:type="gramEnd"/>
      <w:r w:rsidRPr="00263BCA">
        <w:rPr>
          <w:rFonts w:ascii="Arial" w:hAnsi="Arial" w:cs="Arial"/>
          <w:sz w:val="22"/>
          <w:szCs w:val="22"/>
        </w:rPr>
        <w:t xml:space="preserve"> $</w:t>
      </w:r>
      <w:r w:rsidRPr="00263BCA" w:rsidR="005F5E9F">
        <w:rPr>
          <w:rFonts w:ascii="Arial" w:hAnsi="Arial" w:cs="Arial"/>
          <w:sz w:val="22"/>
          <w:szCs w:val="22"/>
        </w:rPr>
        <w:t>3</w:t>
      </w:r>
      <w:r w:rsidR="00282015">
        <w:rPr>
          <w:rFonts w:ascii="Arial" w:hAnsi="Arial" w:cs="Arial"/>
          <w:sz w:val="22"/>
          <w:szCs w:val="22"/>
        </w:rPr>
        <w:t xml:space="preserve">55 </w:t>
      </w:r>
      <w:r w:rsidRPr="00263BCA">
        <w:rPr>
          <w:rFonts w:ascii="Arial" w:hAnsi="Arial" w:cs="Arial"/>
          <w:sz w:val="22"/>
          <w:szCs w:val="22"/>
        </w:rPr>
        <w:t>for all.</w:t>
      </w:r>
    </w:p>
    <w:p w:rsidRPr="00263BCA" w:rsidR="00295103" w:rsidP="00263BCA" w:rsidRDefault="00295103" w14:paraId="1FC17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p>
    <w:p w:rsidRPr="00263BCA" w:rsidR="0060758B" w:rsidP="00263BCA" w:rsidRDefault="00295103" w14:paraId="5C372E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14.</w:t>
      </w:r>
      <w:r w:rsidRPr="00263BCA">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263BCA" w:rsidR="0060758B">
        <w:rPr>
          <w:rFonts w:ascii="Arial" w:hAnsi="Arial" w:cs="Arial"/>
          <w:b/>
          <w:sz w:val="22"/>
          <w:szCs w:val="22"/>
        </w:rPr>
        <w:t xml:space="preserve">his collection of information. </w:t>
      </w:r>
    </w:p>
    <w:p w:rsidRPr="00263BCA" w:rsidR="00D7712F" w:rsidP="00263BCA" w:rsidRDefault="00D7712F" w14:paraId="4BFCA8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sz w:val="22"/>
          <w:szCs w:val="22"/>
        </w:rPr>
      </w:pPr>
    </w:p>
    <w:p w:rsidRPr="00263BCA" w:rsidR="00734ABC" w:rsidP="00263BCA" w:rsidRDefault="00734ABC" w14:paraId="36CB7526" w14:textId="564F8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Approximately 16</w:t>
      </w:r>
      <w:r w:rsidRPr="00263BCA" w:rsidR="008205AF">
        <w:rPr>
          <w:rFonts w:ascii="Arial" w:hAnsi="Arial" w:cs="Arial"/>
          <w:sz w:val="22"/>
          <w:szCs w:val="22"/>
        </w:rPr>
        <w:t>3</w:t>
      </w:r>
      <w:r w:rsidRPr="00263BCA" w:rsidR="00096051">
        <w:rPr>
          <w:rFonts w:ascii="Arial" w:hAnsi="Arial" w:cs="Arial"/>
          <w:sz w:val="22"/>
          <w:szCs w:val="22"/>
        </w:rPr>
        <w:t xml:space="preserve"> hours annually is spent on this</w:t>
      </w:r>
      <w:r w:rsidRPr="00263BCA">
        <w:rPr>
          <w:rFonts w:ascii="Arial" w:hAnsi="Arial" w:cs="Arial"/>
          <w:sz w:val="22"/>
          <w:szCs w:val="22"/>
        </w:rPr>
        <w:t xml:space="preserve"> collection, verification of forms, summarizing data, printing and dis</w:t>
      </w:r>
      <w:r w:rsidRPr="00263BCA" w:rsidR="007B107B">
        <w:rPr>
          <w:rFonts w:ascii="Arial" w:hAnsi="Arial" w:cs="Arial"/>
          <w:sz w:val="22"/>
          <w:szCs w:val="22"/>
        </w:rPr>
        <w:t>t</w:t>
      </w:r>
      <w:r w:rsidRPr="00263BCA" w:rsidR="000F732F">
        <w:rPr>
          <w:rFonts w:ascii="Arial" w:hAnsi="Arial" w:cs="Arial"/>
          <w:sz w:val="22"/>
          <w:szCs w:val="22"/>
        </w:rPr>
        <w:t>rib</w:t>
      </w:r>
      <w:r w:rsidRPr="00263BCA">
        <w:rPr>
          <w:rFonts w:ascii="Arial" w:hAnsi="Arial" w:cs="Arial"/>
          <w:sz w:val="22"/>
          <w:szCs w:val="22"/>
        </w:rPr>
        <w:t>ution of data to other Federal agencies and to bureau management for policy decisions.  At an annual salary of $</w:t>
      </w:r>
      <w:r w:rsidR="00297751">
        <w:rPr>
          <w:rFonts w:ascii="Arial" w:hAnsi="Arial" w:cs="Arial"/>
          <w:sz w:val="22"/>
          <w:szCs w:val="22"/>
        </w:rPr>
        <w:t>58.06</w:t>
      </w:r>
      <w:r w:rsidRPr="00263BCA">
        <w:rPr>
          <w:rFonts w:ascii="Arial" w:hAnsi="Arial" w:cs="Arial"/>
          <w:sz w:val="22"/>
          <w:szCs w:val="22"/>
        </w:rPr>
        <w:t xml:space="preserve">* per hour, </w:t>
      </w:r>
      <w:r w:rsidRPr="00263BCA" w:rsidR="007E7871">
        <w:rPr>
          <w:rFonts w:ascii="Arial" w:hAnsi="Arial" w:cs="Arial"/>
          <w:sz w:val="22"/>
          <w:szCs w:val="22"/>
        </w:rPr>
        <w:t>the BIA employee is a GS 1</w:t>
      </w:r>
      <w:r w:rsidRPr="00263BCA" w:rsidR="002C0150">
        <w:rPr>
          <w:rFonts w:ascii="Arial" w:hAnsi="Arial" w:cs="Arial"/>
          <w:sz w:val="22"/>
          <w:szCs w:val="22"/>
        </w:rPr>
        <w:t>2</w:t>
      </w:r>
      <w:r w:rsidRPr="00263BCA" w:rsidR="007E7871">
        <w:rPr>
          <w:rFonts w:ascii="Arial" w:hAnsi="Arial" w:cs="Arial"/>
          <w:sz w:val="22"/>
          <w:szCs w:val="22"/>
        </w:rPr>
        <w:t xml:space="preserve">/Step 5, and </w:t>
      </w:r>
      <w:r w:rsidRPr="00263BCA">
        <w:rPr>
          <w:rFonts w:ascii="Arial" w:hAnsi="Arial" w:cs="Arial"/>
          <w:sz w:val="22"/>
          <w:szCs w:val="22"/>
        </w:rPr>
        <w:t>the total salary cost to the Federal government is $</w:t>
      </w:r>
      <w:r w:rsidR="00297751">
        <w:rPr>
          <w:rFonts w:ascii="Arial" w:hAnsi="Arial" w:cs="Arial"/>
          <w:sz w:val="22"/>
          <w:szCs w:val="22"/>
        </w:rPr>
        <w:t>9,464 rounded</w:t>
      </w:r>
      <w:r w:rsidRPr="00263BCA">
        <w:rPr>
          <w:rFonts w:ascii="Arial" w:hAnsi="Arial" w:cs="Arial"/>
          <w:sz w:val="22"/>
          <w:szCs w:val="22"/>
        </w:rPr>
        <w:t xml:space="preserve">.  This estimate does not include cost to the </w:t>
      </w:r>
      <w:r w:rsidR="00297751">
        <w:rPr>
          <w:rFonts w:ascii="Arial" w:hAnsi="Arial" w:cs="Arial"/>
          <w:sz w:val="22"/>
          <w:szCs w:val="22"/>
        </w:rPr>
        <w:t>other Federal agencies (</w:t>
      </w:r>
      <w:r w:rsidRPr="00263BCA">
        <w:rPr>
          <w:rFonts w:ascii="Arial" w:hAnsi="Arial" w:cs="Arial"/>
          <w:sz w:val="22"/>
          <w:szCs w:val="22"/>
        </w:rPr>
        <w:t>Labor</w:t>
      </w:r>
      <w:r w:rsidRPr="00263BCA" w:rsidR="007E4AEF">
        <w:rPr>
          <w:rFonts w:ascii="Arial" w:hAnsi="Arial" w:cs="Arial"/>
          <w:sz w:val="22"/>
          <w:szCs w:val="22"/>
        </w:rPr>
        <w:t xml:space="preserve">, </w:t>
      </w:r>
      <w:r w:rsidRPr="00263BCA">
        <w:rPr>
          <w:rFonts w:ascii="Arial" w:hAnsi="Arial" w:cs="Arial"/>
          <w:sz w:val="22"/>
          <w:szCs w:val="22"/>
        </w:rPr>
        <w:t>Health and Human Services</w:t>
      </w:r>
      <w:r w:rsidRPr="00263BCA" w:rsidR="007E4AEF">
        <w:rPr>
          <w:rFonts w:ascii="Arial" w:hAnsi="Arial" w:cs="Arial"/>
          <w:sz w:val="22"/>
          <w:szCs w:val="22"/>
        </w:rPr>
        <w:t>,</w:t>
      </w:r>
      <w:r w:rsidR="00297751">
        <w:rPr>
          <w:rFonts w:ascii="Arial" w:hAnsi="Arial" w:cs="Arial"/>
          <w:sz w:val="22"/>
          <w:szCs w:val="22"/>
        </w:rPr>
        <w:t xml:space="preserve"> </w:t>
      </w:r>
      <w:r w:rsidRPr="00263BCA" w:rsidR="007E4AEF">
        <w:rPr>
          <w:rFonts w:ascii="Arial" w:hAnsi="Arial" w:cs="Arial"/>
          <w:sz w:val="22"/>
          <w:szCs w:val="22"/>
        </w:rPr>
        <w:t xml:space="preserve">Agriculture, Commerce, Energy, Education, Homeland Security, Housing and Urban Development, Transportation, Veterans Affairs, and </w:t>
      </w:r>
      <w:r w:rsidR="00297751">
        <w:rPr>
          <w:rFonts w:ascii="Arial" w:hAnsi="Arial" w:cs="Arial"/>
          <w:sz w:val="22"/>
          <w:szCs w:val="22"/>
        </w:rPr>
        <w:t>Just</w:t>
      </w:r>
      <w:r w:rsidRPr="00263BCA" w:rsidR="007E4AEF">
        <w:rPr>
          <w:rFonts w:ascii="Arial" w:hAnsi="Arial" w:cs="Arial"/>
          <w:sz w:val="22"/>
          <w:szCs w:val="22"/>
        </w:rPr>
        <w:t>ice</w:t>
      </w:r>
      <w:r w:rsidR="00297751">
        <w:rPr>
          <w:rFonts w:ascii="Arial" w:hAnsi="Arial" w:cs="Arial"/>
          <w:sz w:val="22"/>
          <w:szCs w:val="22"/>
        </w:rPr>
        <w:t>)</w:t>
      </w:r>
      <w:r w:rsidRPr="00263BCA">
        <w:rPr>
          <w:rFonts w:ascii="Arial" w:hAnsi="Arial" w:cs="Arial"/>
          <w:sz w:val="22"/>
          <w:szCs w:val="22"/>
        </w:rPr>
        <w:t xml:space="preserve"> which receive copies of the data. </w:t>
      </w:r>
    </w:p>
    <w:p w:rsidRPr="00263BCA" w:rsidR="00734ABC" w:rsidP="00263BCA" w:rsidRDefault="00734ABC" w14:paraId="365A07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B107B" w14:paraId="36D4F0ED" w14:textId="4DFB8F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color w:val="000000"/>
          <w:sz w:val="22"/>
          <w:szCs w:val="22"/>
        </w:rPr>
        <w:t>*</w:t>
      </w:r>
      <w:r w:rsidRPr="00263BCA" w:rsidR="007E7871">
        <w:rPr>
          <w:rFonts w:ascii="Arial" w:hAnsi="Arial" w:cs="Arial"/>
          <w:color w:val="000000"/>
          <w:sz w:val="22"/>
          <w:szCs w:val="22"/>
        </w:rPr>
        <w:t>The hourly salary figure of $</w:t>
      </w:r>
      <w:r w:rsidR="00297751">
        <w:rPr>
          <w:rFonts w:ascii="Arial" w:hAnsi="Arial" w:cs="Arial"/>
          <w:color w:val="000000"/>
          <w:sz w:val="22"/>
          <w:szCs w:val="22"/>
        </w:rPr>
        <w:t>36.29</w:t>
      </w:r>
      <w:r w:rsidRPr="00263BCA" w:rsidR="007E7871">
        <w:rPr>
          <w:rFonts w:ascii="Arial" w:hAnsi="Arial" w:cs="Arial"/>
          <w:color w:val="000000"/>
          <w:sz w:val="22"/>
          <w:szCs w:val="22"/>
        </w:rPr>
        <w:t xml:space="preserve"> is based on the Salary Table 20</w:t>
      </w:r>
      <w:r w:rsidR="00297751">
        <w:rPr>
          <w:rFonts w:ascii="Arial" w:hAnsi="Arial" w:cs="Arial"/>
          <w:color w:val="000000"/>
          <w:sz w:val="22"/>
          <w:szCs w:val="22"/>
        </w:rPr>
        <w:t>21</w:t>
      </w:r>
      <w:r w:rsidRPr="00263BCA" w:rsidR="007E7871">
        <w:rPr>
          <w:rFonts w:ascii="Arial" w:hAnsi="Arial" w:cs="Arial"/>
          <w:color w:val="000000"/>
          <w:sz w:val="22"/>
          <w:szCs w:val="22"/>
        </w:rPr>
        <w:t xml:space="preserve">-GS with a 1.6 multiplier for benefits.  </w:t>
      </w:r>
      <w:r w:rsidRPr="00263BCA" w:rsidR="007E7871">
        <w:rPr>
          <w:rFonts w:ascii="Arial" w:hAnsi="Arial" w:cs="Arial"/>
          <w:i/>
          <w:color w:val="000000"/>
          <w:sz w:val="22"/>
          <w:szCs w:val="22"/>
        </w:rPr>
        <w:t xml:space="preserve">See </w:t>
      </w:r>
      <w:r w:rsidRPr="00263BCA" w:rsidR="007E7871">
        <w:rPr>
          <w:rFonts w:ascii="Arial" w:hAnsi="Arial" w:cs="Arial"/>
          <w:color w:val="000000"/>
          <w:sz w:val="22"/>
          <w:szCs w:val="22"/>
        </w:rPr>
        <w:t>20</w:t>
      </w:r>
      <w:r w:rsidR="00297751">
        <w:rPr>
          <w:rFonts w:ascii="Arial" w:hAnsi="Arial" w:cs="Arial"/>
          <w:color w:val="000000"/>
          <w:sz w:val="22"/>
          <w:szCs w:val="22"/>
        </w:rPr>
        <w:t>21</w:t>
      </w:r>
      <w:r w:rsidRPr="00263BCA" w:rsidR="007E7871">
        <w:rPr>
          <w:rFonts w:ascii="Arial" w:hAnsi="Arial" w:cs="Arial"/>
          <w:color w:val="000000"/>
          <w:sz w:val="22"/>
          <w:szCs w:val="22"/>
        </w:rPr>
        <w:t xml:space="preserve"> General Schedule (Base) </w:t>
      </w:r>
      <w:r w:rsidRPr="00297751" w:rsidR="00297751">
        <w:rPr>
          <w:rFonts w:ascii="Arial" w:hAnsi="Arial" w:cs="Arial"/>
          <w:color w:val="000000"/>
          <w:sz w:val="22"/>
          <w:szCs w:val="22"/>
        </w:rPr>
        <w:t>https://www.opm.gov/policy-data-oversight/pay-leave/salaries-wages/salary-tables/pdf/2021/GS_h.pdf</w:t>
      </w:r>
      <w:r w:rsidRPr="00263BCA" w:rsidR="007E7871">
        <w:rPr>
          <w:rFonts w:ascii="Arial" w:hAnsi="Arial" w:cs="Arial"/>
          <w:color w:val="000000"/>
          <w:sz w:val="22"/>
          <w:szCs w:val="22"/>
        </w:rPr>
        <w:t xml:space="preserve">.  </w:t>
      </w:r>
    </w:p>
    <w:p w:rsidRPr="00263BCA" w:rsidR="00734ABC" w:rsidP="00263BCA" w:rsidRDefault="00734ABC" w14:paraId="222B834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95103" w14:paraId="7A58D4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15.</w:t>
      </w:r>
      <w:r w:rsidRPr="00263BCA">
        <w:rPr>
          <w:rFonts w:ascii="Arial" w:hAnsi="Arial" w:cs="Arial"/>
          <w:b/>
          <w:sz w:val="22"/>
          <w:szCs w:val="22"/>
        </w:rPr>
        <w:tab/>
        <w:t xml:space="preserve">Explain the reasons for any program changes or adjustments </w:t>
      </w:r>
      <w:r w:rsidRPr="00263BCA" w:rsidR="00F73931">
        <w:rPr>
          <w:rFonts w:ascii="Arial" w:hAnsi="Arial" w:cs="Arial"/>
          <w:b/>
          <w:sz w:val="22"/>
          <w:szCs w:val="22"/>
        </w:rPr>
        <w:t>in hour or cost burden</w:t>
      </w:r>
      <w:r w:rsidRPr="00263BCA" w:rsidR="0060758B">
        <w:rPr>
          <w:rFonts w:ascii="Arial" w:hAnsi="Arial" w:cs="Arial"/>
          <w:b/>
          <w:sz w:val="22"/>
          <w:szCs w:val="22"/>
        </w:rPr>
        <w:t>.</w:t>
      </w:r>
    </w:p>
    <w:p w:rsidR="00D7712F" w:rsidP="00263BCA" w:rsidRDefault="00D7712F" w14:paraId="3CD271D6" w14:textId="46BE5A14">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7751" w:rsidP="00263BCA" w:rsidRDefault="00297751" w14:paraId="0F928CE8" w14:textId="49F8062E">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Pr>
          <w:rFonts w:ascii="Arial" w:hAnsi="Arial" w:cs="Arial"/>
          <w:sz w:val="22"/>
          <w:szCs w:val="22"/>
        </w:rPr>
        <w:t>The hour burden has increased as a result of an adjustment in the number of grantees. Based on experience over the past 3 years, BIA now estimates there will be 71 grantees.</w:t>
      </w:r>
    </w:p>
    <w:p w:rsidRPr="00263BCA" w:rsidR="00DA3736" w:rsidP="00263BCA" w:rsidRDefault="00DA3736" w14:paraId="706604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1069CF" w:rsidP="00263BCA" w:rsidRDefault="001069CF" w14:paraId="14CA2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p>
    <w:p w:rsidRPr="00263BCA" w:rsidR="00295103" w:rsidP="00263BCA" w:rsidRDefault="00295103" w14:paraId="2A97E9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16.</w:t>
      </w:r>
      <w:r w:rsidRPr="00263BCA">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63BCA" w:rsidR="00D7712F" w:rsidP="00263BCA" w:rsidRDefault="00D7712F" w14:paraId="20E65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734ABC" w:rsidP="00263BCA" w:rsidRDefault="00734ABC" w14:paraId="40CBA22A" w14:textId="091130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The Bureau of Indian Affairs does not intend to publish the annual reports; we will dis</w:t>
      </w:r>
      <w:r w:rsidRPr="00263BCA" w:rsidR="00581708">
        <w:rPr>
          <w:rFonts w:ascii="Arial" w:hAnsi="Arial" w:cs="Arial"/>
          <w:sz w:val="22"/>
          <w:szCs w:val="22"/>
        </w:rPr>
        <w:t>t</w:t>
      </w:r>
      <w:r w:rsidRPr="00263BCA" w:rsidR="000F732F">
        <w:rPr>
          <w:rFonts w:ascii="Arial" w:hAnsi="Arial" w:cs="Arial"/>
          <w:sz w:val="22"/>
          <w:szCs w:val="22"/>
        </w:rPr>
        <w:t>rib</w:t>
      </w:r>
      <w:r w:rsidRPr="00263BCA">
        <w:rPr>
          <w:rFonts w:ascii="Arial" w:hAnsi="Arial" w:cs="Arial"/>
          <w:sz w:val="22"/>
          <w:szCs w:val="22"/>
        </w:rPr>
        <w:t>ute the summary to each of the other</w:t>
      </w:r>
      <w:r w:rsidRPr="00263BCA" w:rsidR="003A2B65">
        <w:rPr>
          <w:rFonts w:ascii="Arial" w:hAnsi="Arial" w:cs="Arial"/>
          <w:sz w:val="22"/>
          <w:szCs w:val="22"/>
        </w:rPr>
        <w:t xml:space="preserve"> </w:t>
      </w:r>
      <w:r w:rsidR="00297751">
        <w:rPr>
          <w:rFonts w:ascii="Arial" w:hAnsi="Arial" w:cs="Arial"/>
          <w:sz w:val="22"/>
          <w:szCs w:val="22"/>
        </w:rPr>
        <w:t>12</w:t>
      </w:r>
      <w:r w:rsidRPr="00263BCA">
        <w:rPr>
          <w:rFonts w:ascii="Arial" w:hAnsi="Arial" w:cs="Arial"/>
          <w:sz w:val="22"/>
          <w:szCs w:val="22"/>
        </w:rPr>
        <w:t xml:space="preserve"> Federal agencies involved in the project.</w:t>
      </w:r>
    </w:p>
    <w:p w:rsidRPr="00263BCA" w:rsidR="00295103" w:rsidP="00263BCA" w:rsidRDefault="00295103" w14:paraId="5F18F4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p>
    <w:p w:rsidRPr="00263BCA" w:rsidR="00295103" w:rsidP="00263BCA" w:rsidRDefault="00295103" w14:paraId="5B6426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17.</w:t>
      </w:r>
      <w:r w:rsidRPr="00263BCA">
        <w:rPr>
          <w:rFonts w:ascii="Arial" w:hAnsi="Arial" w:cs="Arial"/>
          <w:b/>
          <w:sz w:val="22"/>
          <w:szCs w:val="22"/>
        </w:rPr>
        <w:tab/>
        <w:t>If seeking approval to not display the expiration date for OMB approval of the information collection, explain the reasons that display would be inappropriate.</w:t>
      </w:r>
    </w:p>
    <w:p w:rsidRPr="00263BCA" w:rsidR="00D7712F" w:rsidP="00263BCA" w:rsidRDefault="00D7712F" w14:paraId="2C1C26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9036E9" w:rsidP="00263BCA" w:rsidRDefault="009036E9" w14:paraId="4EEFF2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r w:rsidRPr="00263BCA">
        <w:rPr>
          <w:rFonts w:ascii="Arial" w:hAnsi="Arial" w:cs="Arial"/>
          <w:sz w:val="22"/>
          <w:szCs w:val="22"/>
        </w:rPr>
        <w:t>We will display the OMB control number and expiration date on</w:t>
      </w:r>
      <w:r w:rsidRPr="00263BCA" w:rsidR="00734ABC">
        <w:rPr>
          <w:rFonts w:ascii="Arial" w:hAnsi="Arial" w:cs="Arial"/>
          <w:sz w:val="22"/>
          <w:szCs w:val="22"/>
        </w:rPr>
        <w:t xml:space="preserve"> the forms.</w:t>
      </w:r>
      <w:r w:rsidRPr="00263BCA">
        <w:rPr>
          <w:rFonts w:ascii="Arial" w:hAnsi="Arial" w:cs="Arial"/>
          <w:sz w:val="22"/>
          <w:szCs w:val="22"/>
        </w:rPr>
        <w:t xml:space="preserve">   </w:t>
      </w:r>
    </w:p>
    <w:p w:rsidRPr="00263BCA" w:rsidR="00295103" w:rsidP="00263BCA" w:rsidRDefault="00295103" w14:paraId="66275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p>
    <w:p w:rsidRPr="00263BCA" w:rsidR="00295103" w:rsidP="00263BCA" w:rsidRDefault="00295103" w14:paraId="0DB51B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rFonts w:ascii="Arial" w:hAnsi="Arial" w:cs="Arial"/>
          <w:b/>
          <w:sz w:val="22"/>
          <w:szCs w:val="22"/>
        </w:rPr>
      </w:pPr>
      <w:r w:rsidRPr="00263BCA">
        <w:rPr>
          <w:rFonts w:ascii="Arial" w:hAnsi="Arial" w:cs="Arial"/>
          <w:b/>
          <w:sz w:val="22"/>
          <w:szCs w:val="22"/>
        </w:rPr>
        <w:t>18.</w:t>
      </w:r>
      <w:r w:rsidRPr="00263BCA">
        <w:rPr>
          <w:rFonts w:ascii="Arial" w:hAnsi="Arial" w:cs="Arial"/>
          <w:b/>
          <w:sz w:val="22"/>
          <w:szCs w:val="22"/>
        </w:rPr>
        <w:tab/>
        <w:t xml:space="preserve">Explain each exception to the </w:t>
      </w:r>
      <w:r w:rsidRPr="00263BCA" w:rsidR="005D39A7">
        <w:rPr>
          <w:rFonts w:ascii="Arial" w:hAnsi="Arial" w:cs="Arial"/>
          <w:b/>
          <w:sz w:val="22"/>
          <w:szCs w:val="22"/>
        </w:rPr>
        <w:t xml:space="preserve">topics of the </w:t>
      </w:r>
      <w:r w:rsidRPr="00263BCA">
        <w:rPr>
          <w:rFonts w:ascii="Arial" w:hAnsi="Arial" w:cs="Arial"/>
          <w:b/>
          <w:sz w:val="22"/>
          <w:szCs w:val="22"/>
        </w:rPr>
        <w:t>certification statement identified in "Certification for Paperwork Reduction Act Submissions</w:t>
      </w:r>
      <w:r w:rsidRPr="00263BCA" w:rsidR="005D39A7">
        <w:rPr>
          <w:rFonts w:ascii="Arial" w:hAnsi="Arial" w:cs="Arial"/>
          <w:b/>
          <w:sz w:val="22"/>
          <w:szCs w:val="22"/>
        </w:rPr>
        <w:t>.</w:t>
      </w:r>
      <w:r w:rsidRPr="00263BCA">
        <w:rPr>
          <w:rFonts w:ascii="Arial" w:hAnsi="Arial" w:cs="Arial"/>
          <w:b/>
          <w:sz w:val="22"/>
          <w:szCs w:val="22"/>
        </w:rPr>
        <w:t>"</w:t>
      </w:r>
    </w:p>
    <w:p w:rsidRPr="00263BCA" w:rsidR="00D7712F" w:rsidP="00263BCA" w:rsidRDefault="00D7712F" w14:paraId="77EDE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sz w:val="22"/>
          <w:szCs w:val="22"/>
        </w:rPr>
      </w:pPr>
    </w:p>
    <w:p w:rsidRPr="00263BCA" w:rsidR="00295103" w:rsidP="00263BCA" w:rsidRDefault="002C2DA0" w14:paraId="7D7439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contextualSpacing/>
        <w:rPr>
          <w:rFonts w:ascii="Arial" w:hAnsi="Arial" w:cs="Arial"/>
          <w:b/>
          <w:sz w:val="22"/>
          <w:szCs w:val="22"/>
        </w:rPr>
      </w:pPr>
      <w:r w:rsidRPr="00263BCA">
        <w:rPr>
          <w:rFonts w:ascii="Arial" w:hAnsi="Arial" w:cs="Arial"/>
          <w:sz w:val="22"/>
          <w:szCs w:val="22"/>
        </w:rPr>
        <w:t>There are no exceptions</w:t>
      </w:r>
      <w:r w:rsidRPr="00263BCA" w:rsidR="00D7712F">
        <w:rPr>
          <w:rFonts w:ascii="Arial" w:hAnsi="Arial" w:cs="Arial"/>
          <w:sz w:val="22"/>
          <w:szCs w:val="22"/>
        </w:rPr>
        <w:t>.</w:t>
      </w:r>
    </w:p>
    <w:sectPr w:rsidRPr="00263BCA" w:rsidR="00295103" w:rsidSect="00FD20C6">
      <w:headerReference w:type="default" r:id="rId7"/>
      <w:foot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793B1" w14:textId="77777777" w:rsidR="00841315" w:rsidRDefault="00841315">
      <w:r>
        <w:separator/>
      </w:r>
    </w:p>
  </w:endnote>
  <w:endnote w:type="continuationSeparator" w:id="0">
    <w:p w14:paraId="12B6F811" w14:textId="77777777" w:rsidR="00841315" w:rsidRDefault="0084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E786C" w14:textId="77777777" w:rsidR="00223814" w:rsidRDefault="00223814">
    <w:pPr>
      <w:pStyle w:val="Footer"/>
      <w:jc w:val="center"/>
    </w:pPr>
    <w:r>
      <w:fldChar w:fldCharType="begin"/>
    </w:r>
    <w:r>
      <w:instrText xml:space="preserve"> PAGE   \* MERGEFORMAT </w:instrText>
    </w:r>
    <w:r>
      <w:fldChar w:fldCharType="separate"/>
    </w:r>
    <w:r w:rsidR="0017321C">
      <w:rPr>
        <w:noProof/>
      </w:rPr>
      <w:t>1</w:t>
    </w:r>
    <w:r>
      <w:rPr>
        <w:noProof/>
      </w:rPr>
      <w:fldChar w:fldCharType="end"/>
    </w:r>
  </w:p>
  <w:p w14:paraId="523EC0C4" w14:textId="77777777" w:rsidR="00223814" w:rsidRDefault="00223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D94BD" w14:textId="77777777" w:rsidR="00841315" w:rsidRDefault="00841315">
      <w:r>
        <w:separator/>
      </w:r>
    </w:p>
  </w:footnote>
  <w:footnote w:type="continuationSeparator" w:id="0">
    <w:p w14:paraId="07E926DD" w14:textId="77777777" w:rsidR="00841315" w:rsidRDefault="00841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33E77" w14:textId="77777777"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D5B"/>
    <w:multiLevelType w:val="hybridMultilevel"/>
    <w:tmpl w:val="017A0DBC"/>
    <w:lvl w:ilvl="0" w:tplc="6D20DE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F71DBC"/>
    <w:multiLevelType w:val="hybridMultilevel"/>
    <w:tmpl w:val="CC5E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663D6"/>
    <w:multiLevelType w:val="hybridMultilevel"/>
    <w:tmpl w:val="2A3459AA"/>
    <w:lvl w:ilvl="0" w:tplc="057CB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3462FA0"/>
    <w:multiLevelType w:val="hybridMultilevel"/>
    <w:tmpl w:val="B4FC9BD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2CD62E1"/>
    <w:multiLevelType w:val="hybridMultilevel"/>
    <w:tmpl w:val="9A4C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5F725E"/>
    <w:multiLevelType w:val="hybridMultilevel"/>
    <w:tmpl w:val="8F648CCC"/>
    <w:lvl w:ilvl="0" w:tplc="6D20DE34">
      <w:start w:val="1"/>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6C0287"/>
    <w:multiLevelType w:val="hybridMultilevel"/>
    <w:tmpl w:val="316077D6"/>
    <w:lvl w:ilvl="0" w:tplc="E5D830A4">
      <w:start w:val="1"/>
      <w:numFmt w:val="decimal"/>
      <w:lvlText w:val="%1)"/>
      <w:lvlJc w:val="left"/>
      <w:pPr>
        <w:ind w:left="1080" w:hanging="720"/>
      </w:pPr>
      <w:rPr>
        <w:rFonts w:hint="default"/>
      </w:rPr>
    </w:lvl>
    <w:lvl w:ilvl="1" w:tplc="AA52963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1272A"/>
    <w:multiLevelType w:val="hybridMultilevel"/>
    <w:tmpl w:val="2D42A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F863F2"/>
    <w:multiLevelType w:val="hybridMultilevel"/>
    <w:tmpl w:val="21CAADE8"/>
    <w:lvl w:ilvl="0" w:tplc="65304B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3229D2"/>
    <w:multiLevelType w:val="hybridMultilevel"/>
    <w:tmpl w:val="172C442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9"/>
  </w:num>
  <w:num w:numId="2">
    <w:abstractNumId w:val="1"/>
  </w:num>
  <w:num w:numId="3">
    <w:abstractNumId w:val="8"/>
  </w:num>
  <w:num w:numId="4">
    <w:abstractNumId w:val="15"/>
  </w:num>
  <w:num w:numId="5">
    <w:abstractNumId w:val="9"/>
  </w:num>
  <w:num w:numId="6">
    <w:abstractNumId w:val="6"/>
  </w:num>
  <w:num w:numId="7">
    <w:abstractNumId w:val="22"/>
  </w:num>
  <w:num w:numId="8">
    <w:abstractNumId w:val="11"/>
  </w:num>
  <w:num w:numId="9">
    <w:abstractNumId w:val="4"/>
  </w:num>
  <w:num w:numId="10">
    <w:abstractNumId w:val="0"/>
  </w:num>
  <w:num w:numId="11">
    <w:abstractNumId w:val="13"/>
  </w:num>
  <w:num w:numId="12">
    <w:abstractNumId w:val="12"/>
  </w:num>
  <w:num w:numId="13">
    <w:abstractNumId w:val="7"/>
  </w:num>
  <w:num w:numId="14">
    <w:abstractNumId w:val="2"/>
  </w:num>
  <w:num w:numId="15">
    <w:abstractNumId w:val="21"/>
  </w:num>
  <w:num w:numId="16">
    <w:abstractNumId w:val="5"/>
  </w:num>
  <w:num w:numId="17">
    <w:abstractNumId w:val="14"/>
  </w:num>
  <w:num w:numId="18">
    <w:abstractNumId w:val="16"/>
  </w:num>
  <w:num w:numId="19">
    <w:abstractNumId w:val="20"/>
  </w:num>
  <w:num w:numId="20">
    <w:abstractNumId w:val="17"/>
  </w:num>
  <w:num w:numId="21">
    <w:abstractNumId w:val="18"/>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7E9"/>
    <w:rsid w:val="00015F6B"/>
    <w:rsid w:val="00017149"/>
    <w:rsid w:val="0001779A"/>
    <w:rsid w:val="000257C8"/>
    <w:rsid w:val="00026233"/>
    <w:rsid w:val="00065D83"/>
    <w:rsid w:val="00072058"/>
    <w:rsid w:val="00083EF1"/>
    <w:rsid w:val="00096051"/>
    <w:rsid w:val="000C52AF"/>
    <w:rsid w:val="000C5F61"/>
    <w:rsid w:val="000F1C17"/>
    <w:rsid w:val="000F3AF1"/>
    <w:rsid w:val="000F732F"/>
    <w:rsid w:val="001069CF"/>
    <w:rsid w:val="001207A4"/>
    <w:rsid w:val="00132E53"/>
    <w:rsid w:val="00133401"/>
    <w:rsid w:val="00145008"/>
    <w:rsid w:val="00153053"/>
    <w:rsid w:val="00156A20"/>
    <w:rsid w:val="00162B02"/>
    <w:rsid w:val="0017309F"/>
    <w:rsid w:val="0017321C"/>
    <w:rsid w:val="001B41F2"/>
    <w:rsid w:val="001B469C"/>
    <w:rsid w:val="001C40ED"/>
    <w:rsid w:val="00201DBB"/>
    <w:rsid w:val="00223814"/>
    <w:rsid w:val="00237826"/>
    <w:rsid w:val="00257DF3"/>
    <w:rsid w:val="00263BCA"/>
    <w:rsid w:val="00282015"/>
    <w:rsid w:val="00282AF5"/>
    <w:rsid w:val="00295103"/>
    <w:rsid w:val="00295547"/>
    <w:rsid w:val="00297751"/>
    <w:rsid w:val="002C0150"/>
    <w:rsid w:val="002C2DA0"/>
    <w:rsid w:val="002F1310"/>
    <w:rsid w:val="002F2A85"/>
    <w:rsid w:val="002F638F"/>
    <w:rsid w:val="00301BA7"/>
    <w:rsid w:val="00303F84"/>
    <w:rsid w:val="003073CA"/>
    <w:rsid w:val="00313360"/>
    <w:rsid w:val="00317881"/>
    <w:rsid w:val="00340669"/>
    <w:rsid w:val="00352210"/>
    <w:rsid w:val="00395167"/>
    <w:rsid w:val="003A2B65"/>
    <w:rsid w:val="003A2F2D"/>
    <w:rsid w:val="003B4E52"/>
    <w:rsid w:val="003B5CB7"/>
    <w:rsid w:val="003C3292"/>
    <w:rsid w:val="003D048D"/>
    <w:rsid w:val="00402060"/>
    <w:rsid w:val="00406014"/>
    <w:rsid w:val="004341F0"/>
    <w:rsid w:val="004366F3"/>
    <w:rsid w:val="00457864"/>
    <w:rsid w:val="00465CEA"/>
    <w:rsid w:val="0048343B"/>
    <w:rsid w:val="00495298"/>
    <w:rsid w:val="004963AA"/>
    <w:rsid w:val="004A6DFA"/>
    <w:rsid w:val="004B74DD"/>
    <w:rsid w:val="004C2B9F"/>
    <w:rsid w:val="004F231F"/>
    <w:rsid w:val="00502741"/>
    <w:rsid w:val="005162C0"/>
    <w:rsid w:val="005169F6"/>
    <w:rsid w:val="00525467"/>
    <w:rsid w:val="00527C6C"/>
    <w:rsid w:val="005306CF"/>
    <w:rsid w:val="00540AA6"/>
    <w:rsid w:val="00556D6B"/>
    <w:rsid w:val="00560077"/>
    <w:rsid w:val="00563E17"/>
    <w:rsid w:val="00570FD0"/>
    <w:rsid w:val="00581708"/>
    <w:rsid w:val="00582B5A"/>
    <w:rsid w:val="005832E4"/>
    <w:rsid w:val="00596E84"/>
    <w:rsid w:val="005B0F1A"/>
    <w:rsid w:val="005B59A2"/>
    <w:rsid w:val="005D1057"/>
    <w:rsid w:val="005D2328"/>
    <w:rsid w:val="005D39A7"/>
    <w:rsid w:val="005E0031"/>
    <w:rsid w:val="005F5E9F"/>
    <w:rsid w:val="00602796"/>
    <w:rsid w:val="0060758B"/>
    <w:rsid w:val="00627977"/>
    <w:rsid w:val="006466BC"/>
    <w:rsid w:val="00660616"/>
    <w:rsid w:val="006772B8"/>
    <w:rsid w:val="006A4257"/>
    <w:rsid w:val="006C4AB3"/>
    <w:rsid w:val="006E03A8"/>
    <w:rsid w:val="006E339F"/>
    <w:rsid w:val="006F2167"/>
    <w:rsid w:val="00701C0C"/>
    <w:rsid w:val="00721195"/>
    <w:rsid w:val="00734ABC"/>
    <w:rsid w:val="007851E9"/>
    <w:rsid w:val="007A471F"/>
    <w:rsid w:val="007A4FEA"/>
    <w:rsid w:val="007B107B"/>
    <w:rsid w:val="007C233E"/>
    <w:rsid w:val="007C5F8E"/>
    <w:rsid w:val="007D0A3A"/>
    <w:rsid w:val="007E21B5"/>
    <w:rsid w:val="007E4AEF"/>
    <w:rsid w:val="007E7871"/>
    <w:rsid w:val="007F26FF"/>
    <w:rsid w:val="007F3FF6"/>
    <w:rsid w:val="0081259F"/>
    <w:rsid w:val="00816840"/>
    <w:rsid w:val="008205AF"/>
    <w:rsid w:val="00822F48"/>
    <w:rsid w:val="00825461"/>
    <w:rsid w:val="00827D02"/>
    <w:rsid w:val="00840B66"/>
    <w:rsid w:val="00841315"/>
    <w:rsid w:val="008464BB"/>
    <w:rsid w:val="0086114C"/>
    <w:rsid w:val="008656CA"/>
    <w:rsid w:val="0087166B"/>
    <w:rsid w:val="008809B0"/>
    <w:rsid w:val="008A170C"/>
    <w:rsid w:val="008B126C"/>
    <w:rsid w:val="008B1596"/>
    <w:rsid w:val="008E3FD6"/>
    <w:rsid w:val="009036E9"/>
    <w:rsid w:val="009114A7"/>
    <w:rsid w:val="00912562"/>
    <w:rsid w:val="00944C21"/>
    <w:rsid w:val="009518B9"/>
    <w:rsid w:val="00951E81"/>
    <w:rsid w:val="00973AE0"/>
    <w:rsid w:val="00990448"/>
    <w:rsid w:val="009B359F"/>
    <w:rsid w:val="009B5EF1"/>
    <w:rsid w:val="009D7B3A"/>
    <w:rsid w:val="009F5F4A"/>
    <w:rsid w:val="00A05A5C"/>
    <w:rsid w:val="00A13003"/>
    <w:rsid w:val="00A21552"/>
    <w:rsid w:val="00A44883"/>
    <w:rsid w:val="00A44E36"/>
    <w:rsid w:val="00A47366"/>
    <w:rsid w:val="00A8135D"/>
    <w:rsid w:val="00A86490"/>
    <w:rsid w:val="00AA6212"/>
    <w:rsid w:val="00AB6A8D"/>
    <w:rsid w:val="00AB75FF"/>
    <w:rsid w:val="00AC6B39"/>
    <w:rsid w:val="00AE0C16"/>
    <w:rsid w:val="00AE1C42"/>
    <w:rsid w:val="00AE6D0F"/>
    <w:rsid w:val="00AF707C"/>
    <w:rsid w:val="00B36FDD"/>
    <w:rsid w:val="00B43AA9"/>
    <w:rsid w:val="00B86219"/>
    <w:rsid w:val="00B90B5F"/>
    <w:rsid w:val="00B90B7D"/>
    <w:rsid w:val="00B958F3"/>
    <w:rsid w:val="00BB031D"/>
    <w:rsid w:val="00BB0D62"/>
    <w:rsid w:val="00BB196B"/>
    <w:rsid w:val="00BB2A69"/>
    <w:rsid w:val="00BC4376"/>
    <w:rsid w:val="00BD0A19"/>
    <w:rsid w:val="00BD158A"/>
    <w:rsid w:val="00BD695F"/>
    <w:rsid w:val="00C05E06"/>
    <w:rsid w:val="00C158F9"/>
    <w:rsid w:val="00C30831"/>
    <w:rsid w:val="00C5659B"/>
    <w:rsid w:val="00C670A9"/>
    <w:rsid w:val="00C824C7"/>
    <w:rsid w:val="00CA1CBD"/>
    <w:rsid w:val="00CA72B7"/>
    <w:rsid w:val="00CD3174"/>
    <w:rsid w:val="00CE288C"/>
    <w:rsid w:val="00CF2E5D"/>
    <w:rsid w:val="00CF36CF"/>
    <w:rsid w:val="00D150CE"/>
    <w:rsid w:val="00D22692"/>
    <w:rsid w:val="00D31E20"/>
    <w:rsid w:val="00D55B2E"/>
    <w:rsid w:val="00D7712F"/>
    <w:rsid w:val="00D87851"/>
    <w:rsid w:val="00DA23BD"/>
    <w:rsid w:val="00DA3736"/>
    <w:rsid w:val="00DC4EE0"/>
    <w:rsid w:val="00DD6E96"/>
    <w:rsid w:val="00DE1FFE"/>
    <w:rsid w:val="00DE46B6"/>
    <w:rsid w:val="00DE7630"/>
    <w:rsid w:val="00DF088E"/>
    <w:rsid w:val="00E12C58"/>
    <w:rsid w:val="00E30F3A"/>
    <w:rsid w:val="00E3146C"/>
    <w:rsid w:val="00E6013B"/>
    <w:rsid w:val="00E86FF7"/>
    <w:rsid w:val="00E87DEF"/>
    <w:rsid w:val="00EA3BEC"/>
    <w:rsid w:val="00EB247D"/>
    <w:rsid w:val="00ED6A94"/>
    <w:rsid w:val="00EF0764"/>
    <w:rsid w:val="00F03039"/>
    <w:rsid w:val="00F20962"/>
    <w:rsid w:val="00F350AE"/>
    <w:rsid w:val="00F5174A"/>
    <w:rsid w:val="00F56453"/>
    <w:rsid w:val="00F629B6"/>
    <w:rsid w:val="00F73931"/>
    <w:rsid w:val="00FA4FC9"/>
    <w:rsid w:val="00FB4D0B"/>
    <w:rsid w:val="00FB5BB1"/>
    <w:rsid w:val="00FB72C3"/>
    <w:rsid w:val="00FC2BFA"/>
    <w:rsid w:val="00FD20C6"/>
    <w:rsid w:val="00FF1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E8514B"/>
  <w15:chartTrackingRefBased/>
  <w15:docId w15:val="{3A42F479-839A-486C-A151-FB4673F2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semiHidden/>
    <w:unhideWhenUsed/>
    <w:rsid w:val="002F638F"/>
  </w:style>
  <w:style w:type="character" w:customStyle="1" w:styleId="CommentTextChar">
    <w:name w:val="Comment Text Char"/>
    <w:link w:val="CommentText"/>
    <w:uiPriority w:val="99"/>
    <w:semiHidden/>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223814"/>
    <w:pPr>
      <w:tabs>
        <w:tab w:val="center" w:pos="4680"/>
        <w:tab w:val="right" w:pos="9360"/>
      </w:tabs>
    </w:pPr>
  </w:style>
  <w:style w:type="character" w:customStyle="1" w:styleId="HeaderChar">
    <w:name w:val="Header Char"/>
    <w:link w:val="Header"/>
    <w:uiPriority w:val="99"/>
    <w:rsid w:val="0022381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sChild>
        <w:div w:id="383023893">
          <w:marLeft w:val="0"/>
          <w:marRight w:val="0"/>
          <w:marTop w:val="0"/>
          <w:marBottom w:val="0"/>
          <w:divBdr>
            <w:top w:val="none" w:sz="0" w:space="0" w:color="auto"/>
            <w:left w:val="none" w:sz="0" w:space="0" w:color="auto"/>
            <w:bottom w:val="none" w:sz="0" w:space="0" w:color="auto"/>
            <w:right w:val="none" w:sz="0" w:space="0" w:color="auto"/>
          </w:divBdr>
        </w:div>
        <w:div w:id="454451753">
          <w:marLeft w:val="0"/>
          <w:marRight w:val="0"/>
          <w:marTop w:val="0"/>
          <w:marBottom w:val="0"/>
          <w:divBdr>
            <w:top w:val="none" w:sz="0" w:space="0" w:color="auto"/>
            <w:left w:val="none" w:sz="0" w:space="0" w:color="auto"/>
            <w:bottom w:val="none" w:sz="0" w:space="0" w:color="auto"/>
            <w:right w:val="none" w:sz="0" w:space="0" w:color="auto"/>
          </w:divBdr>
        </w:div>
        <w:div w:id="673993565">
          <w:marLeft w:val="0"/>
          <w:marRight w:val="0"/>
          <w:marTop w:val="0"/>
          <w:marBottom w:val="0"/>
          <w:divBdr>
            <w:top w:val="none" w:sz="0" w:space="0" w:color="auto"/>
            <w:left w:val="none" w:sz="0" w:space="0" w:color="auto"/>
            <w:bottom w:val="none" w:sz="0" w:space="0" w:color="auto"/>
            <w:right w:val="none" w:sz="0" w:space="0" w:color="auto"/>
          </w:divBdr>
        </w:div>
        <w:div w:id="757479197">
          <w:marLeft w:val="0"/>
          <w:marRight w:val="0"/>
          <w:marTop w:val="0"/>
          <w:marBottom w:val="0"/>
          <w:divBdr>
            <w:top w:val="none" w:sz="0" w:space="0" w:color="auto"/>
            <w:left w:val="none" w:sz="0" w:space="0" w:color="auto"/>
            <w:bottom w:val="none" w:sz="0" w:space="0" w:color="auto"/>
            <w:right w:val="none" w:sz="0" w:space="0" w:color="auto"/>
          </w:divBdr>
        </w:div>
        <w:div w:id="1911579399">
          <w:marLeft w:val="0"/>
          <w:marRight w:val="0"/>
          <w:marTop w:val="0"/>
          <w:marBottom w:val="0"/>
          <w:divBdr>
            <w:top w:val="none" w:sz="0" w:space="0" w:color="auto"/>
            <w:left w:val="none" w:sz="0" w:space="0" w:color="auto"/>
            <w:bottom w:val="none" w:sz="0" w:space="0" w:color="auto"/>
            <w:right w:val="none" w:sz="0" w:space="0" w:color="auto"/>
          </w:divBdr>
        </w:div>
        <w:div w:id="2035959920">
          <w:marLeft w:val="0"/>
          <w:marRight w:val="0"/>
          <w:marTop w:val="0"/>
          <w:marBottom w:val="0"/>
          <w:divBdr>
            <w:top w:val="none" w:sz="0" w:space="0" w:color="auto"/>
            <w:left w:val="none" w:sz="0" w:space="0" w:color="auto"/>
            <w:bottom w:val="none" w:sz="0" w:space="0" w:color="auto"/>
            <w:right w:val="none" w:sz="0" w:space="0" w:color="auto"/>
          </w:divBdr>
        </w:div>
        <w:div w:id="2105103793">
          <w:marLeft w:val="0"/>
          <w:marRight w:val="0"/>
          <w:marTop w:val="0"/>
          <w:marBottom w:val="0"/>
          <w:divBdr>
            <w:top w:val="none" w:sz="0" w:space="0" w:color="auto"/>
            <w:left w:val="none" w:sz="0" w:space="0" w:color="auto"/>
            <w:bottom w:val="none" w:sz="0" w:space="0" w:color="auto"/>
            <w:right w:val="none" w:sz="0" w:space="0" w:color="auto"/>
          </w:divBdr>
        </w:div>
        <w:div w:id="2138523256">
          <w:marLeft w:val="0"/>
          <w:marRight w:val="0"/>
          <w:marTop w:val="0"/>
          <w:marBottom w:val="0"/>
          <w:divBdr>
            <w:top w:val="none" w:sz="0" w:space="0" w:color="auto"/>
            <w:left w:val="none" w:sz="0" w:space="0" w:color="auto"/>
            <w:bottom w:val="none" w:sz="0" w:space="0" w:color="auto"/>
            <w:right w:val="none" w:sz="0" w:space="0" w:color="auto"/>
          </w:divBdr>
        </w:div>
      </w:divsChild>
    </w:div>
    <w:div w:id="258686440">
      <w:bodyDiv w:val="1"/>
      <w:marLeft w:val="0"/>
      <w:marRight w:val="0"/>
      <w:marTop w:val="0"/>
      <w:marBottom w:val="0"/>
      <w:divBdr>
        <w:top w:val="none" w:sz="0" w:space="0" w:color="auto"/>
        <w:left w:val="none" w:sz="0" w:space="0" w:color="auto"/>
        <w:bottom w:val="none" w:sz="0" w:space="0" w:color="auto"/>
        <w:right w:val="none" w:sz="0" w:space="0" w:color="auto"/>
      </w:divBdr>
      <w:divsChild>
        <w:div w:id="485754276">
          <w:marLeft w:val="0"/>
          <w:marRight w:val="0"/>
          <w:marTop w:val="0"/>
          <w:marBottom w:val="0"/>
          <w:divBdr>
            <w:top w:val="none" w:sz="0" w:space="0" w:color="auto"/>
            <w:left w:val="none" w:sz="0" w:space="0" w:color="auto"/>
            <w:bottom w:val="none" w:sz="0" w:space="0" w:color="auto"/>
            <w:right w:val="none" w:sz="0" w:space="0" w:color="auto"/>
          </w:divBdr>
        </w:div>
        <w:div w:id="967130055">
          <w:marLeft w:val="0"/>
          <w:marRight w:val="0"/>
          <w:marTop w:val="0"/>
          <w:marBottom w:val="0"/>
          <w:divBdr>
            <w:top w:val="none" w:sz="0" w:space="0" w:color="auto"/>
            <w:left w:val="none" w:sz="0" w:space="0" w:color="auto"/>
            <w:bottom w:val="none" w:sz="0" w:space="0" w:color="auto"/>
            <w:right w:val="none" w:sz="0" w:space="0" w:color="auto"/>
          </w:divBdr>
        </w:div>
        <w:div w:id="1233542149">
          <w:marLeft w:val="0"/>
          <w:marRight w:val="0"/>
          <w:marTop w:val="0"/>
          <w:marBottom w:val="0"/>
          <w:divBdr>
            <w:top w:val="none" w:sz="0" w:space="0" w:color="auto"/>
            <w:left w:val="none" w:sz="0" w:space="0" w:color="auto"/>
            <w:bottom w:val="none" w:sz="0" w:space="0" w:color="auto"/>
            <w:right w:val="none" w:sz="0" w:space="0" w:color="auto"/>
          </w:divBdr>
        </w:div>
        <w:div w:id="1272668676">
          <w:marLeft w:val="0"/>
          <w:marRight w:val="0"/>
          <w:marTop w:val="0"/>
          <w:marBottom w:val="0"/>
          <w:divBdr>
            <w:top w:val="none" w:sz="0" w:space="0" w:color="auto"/>
            <w:left w:val="none" w:sz="0" w:space="0" w:color="auto"/>
            <w:bottom w:val="none" w:sz="0" w:space="0" w:color="auto"/>
            <w:right w:val="none" w:sz="0" w:space="0" w:color="auto"/>
          </w:divBdr>
        </w:div>
        <w:div w:id="1311597340">
          <w:marLeft w:val="0"/>
          <w:marRight w:val="0"/>
          <w:marTop w:val="0"/>
          <w:marBottom w:val="0"/>
          <w:divBdr>
            <w:top w:val="none" w:sz="0" w:space="0" w:color="auto"/>
            <w:left w:val="none" w:sz="0" w:space="0" w:color="auto"/>
            <w:bottom w:val="none" w:sz="0" w:space="0" w:color="auto"/>
            <w:right w:val="none" w:sz="0" w:space="0" w:color="auto"/>
          </w:divBdr>
        </w:div>
        <w:div w:id="1671329621">
          <w:marLeft w:val="0"/>
          <w:marRight w:val="0"/>
          <w:marTop w:val="0"/>
          <w:marBottom w:val="0"/>
          <w:divBdr>
            <w:top w:val="none" w:sz="0" w:space="0" w:color="auto"/>
            <w:left w:val="none" w:sz="0" w:space="0" w:color="auto"/>
            <w:bottom w:val="none" w:sz="0" w:space="0" w:color="auto"/>
            <w:right w:val="none" w:sz="0" w:space="0" w:color="auto"/>
          </w:divBdr>
        </w:div>
        <w:div w:id="1683974297">
          <w:marLeft w:val="0"/>
          <w:marRight w:val="0"/>
          <w:marTop w:val="0"/>
          <w:marBottom w:val="0"/>
          <w:divBdr>
            <w:top w:val="none" w:sz="0" w:space="0" w:color="auto"/>
            <w:left w:val="none" w:sz="0" w:space="0" w:color="auto"/>
            <w:bottom w:val="none" w:sz="0" w:space="0" w:color="auto"/>
            <w:right w:val="none" w:sz="0" w:space="0" w:color="auto"/>
          </w:divBdr>
        </w:div>
        <w:div w:id="2071614030">
          <w:marLeft w:val="0"/>
          <w:marRight w:val="0"/>
          <w:marTop w:val="0"/>
          <w:marBottom w:val="0"/>
          <w:divBdr>
            <w:top w:val="none" w:sz="0" w:space="0" w:color="auto"/>
            <w:left w:val="none" w:sz="0" w:space="0" w:color="auto"/>
            <w:bottom w:val="none" w:sz="0" w:space="0" w:color="auto"/>
            <w:right w:val="none" w:sz="0" w:space="0" w:color="auto"/>
          </w:divBdr>
        </w:div>
      </w:divsChild>
    </w:div>
    <w:div w:id="259140388">
      <w:bodyDiv w:val="1"/>
      <w:marLeft w:val="0"/>
      <w:marRight w:val="0"/>
      <w:marTop w:val="0"/>
      <w:marBottom w:val="0"/>
      <w:divBdr>
        <w:top w:val="none" w:sz="0" w:space="0" w:color="auto"/>
        <w:left w:val="none" w:sz="0" w:space="0" w:color="auto"/>
        <w:bottom w:val="none" w:sz="0" w:space="0" w:color="auto"/>
        <w:right w:val="none" w:sz="0" w:space="0" w:color="auto"/>
      </w:divBdr>
    </w:div>
    <w:div w:id="647514730">
      <w:bodyDiv w:val="1"/>
      <w:marLeft w:val="0"/>
      <w:marRight w:val="0"/>
      <w:marTop w:val="0"/>
      <w:marBottom w:val="0"/>
      <w:divBdr>
        <w:top w:val="none" w:sz="0" w:space="0" w:color="auto"/>
        <w:left w:val="none" w:sz="0" w:space="0" w:color="auto"/>
        <w:bottom w:val="none" w:sz="0" w:space="0" w:color="auto"/>
        <w:right w:val="none" w:sz="0" w:space="0" w:color="auto"/>
      </w:divBdr>
    </w:div>
    <w:div w:id="11009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3264</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Appel, Elizabeth K</cp:lastModifiedBy>
  <cp:revision>3</cp:revision>
  <cp:lastPrinted>2012-09-13T14:25:00Z</cp:lastPrinted>
  <dcterms:created xsi:type="dcterms:W3CDTF">2021-04-14T13:27:00Z</dcterms:created>
  <dcterms:modified xsi:type="dcterms:W3CDTF">2021-04-14T15:50:00Z</dcterms:modified>
</cp:coreProperties>
</file>