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6DDE" w:rsidR="00E56DDE" w:rsidP="00E56DDE" w:rsidRDefault="007B015E" w14:paraId="7D285FCC" w14:textId="178AEBB6">
      <w:pPr>
        <w:keepNext/>
        <w:pBdr>
          <w:bottom w:val="single" w:color="auto" w:sz="2" w:space="1"/>
        </w:pBdr>
        <w:spacing w:before="240" w:after="240" w:line="240" w:lineRule="auto"/>
        <w:ind w:firstLine="0"/>
        <w:outlineLvl w:val="1"/>
        <w:rPr>
          <w:rFonts w:ascii="Arial Black" w:hAnsi="Arial Black"/>
          <w:caps/>
          <w:sz w:val="22"/>
        </w:rPr>
      </w:pPr>
      <w:bookmarkStart w:name="_Toc436939711" w:id="0"/>
      <w:bookmarkStart w:name="_Hlk47366598" w:id="1"/>
      <w:r w:rsidRPr="00E56DDE">
        <w:rPr>
          <w:rFonts w:ascii="Arial Black" w:hAnsi="Arial Black"/>
          <w:sz w:val="22"/>
        </w:rPr>
        <w:t xml:space="preserve">OFFICE OF MANAGEMENT AND BUDGET SUPPORTING STATEMENT PART B: COLLECTION OF INFORMATION EMPLOYING STATISTICAL METHODS FOR THE </w:t>
      </w:r>
      <w:r w:rsidRPr="00E56DDE">
        <w:rPr>
          <w:rFonts w:ascii="Arial Black" w:hAnsi="Arial Black"/>
          <w:sz w:val="22"/>
          <w:szCs w:val="24"/>
        </w:rPr>
        <w:t>REENTRY EMPLOYMENT OPPORTUNITIES (</w:t>
      </w:r>
      <w:r>
        <w:rPr>
          <w:rFonts w:ascii="Arial Black" w:hAnsi="Arial Black"/>
          <w:sz w:val="22"/>
          <w:szCs w:val="24"/>
        </w:rPr>
        <w:t>REO</w:t>
      </w:r>
      <w:r w:rsidRPr="00E56DDE">
        <w:rPr>
          <w:rFonts w:ascii="Arial Black" w:hAnsi="Arial Black"/>
          <w:sz w:val="22"/>
          <w:szCs w:val="24"/>
        </w:rPr>
        <w:t xml:space="preserve">) </w:t>
      </w:r>
      <w:r w:rsidRPr="00E56DDE">
        <w:rPr>
          <w:rFonts w:ascii="Arial Black" w:hAnsi="Arial Black"/>
          <w:sz w:val="22"/>
        </w:rPr>
        <w:t>EVALUATION</w:t>
      </w:r>
    </w:p>
    <w:bookmarkEnd w:id="0"/>
    <w:p w:rsidRPr="00E56DDE" w:rsidR="00E56DDE" w:rsidP="00E56DDE" w:rsidRDefault="00E56DDE" w14:paraId="10F01158" w14:textId="379EAC86">
      <w:pPr>
        <w:spacing w:after="240" w:line="240" w:lineRule="auto"/>
      </w:pPr>
      <w:r w:rsidRPr="00E56DDE">
        <w:t xml:space="preserve">The </w:t>
      </w:r>
      <w:r w:rsidRPr="00E56DDE" w:rsidR="0062305A">
        <w:t>Chief Evaluation Office (CEO)</w:t>
      </w:r>
      <w:r w:rsidR="0062305A">
        <w:t xml:space="preserve"> in the</w:t>
      </w:r>
      <w:r w:rsidRPr="00E56DDE" w:rsidR="0062305A">
        <w:t xml:space="preserve"> </w:t>
      </w:r>
      <w:r w:rsidRPr="00E56DDE">
        <w:t xml:space="preserve">U.S. Department of Labor (DOL) is undertaking the Reentry Employment Opportunities (REO) Evaluation. The overall aim of the evaluation is to determine whether the REO programs improve employment outcomes and workforce readiness for young adults and adults with previous </w:t>
      </w:r>
      <w:r w:rsidR="00431EFF">
        <w:t>involvement</w:t>
      </w:r>
      <w:r w:rsidRPr="00E56DDE" w:rsidR="0062305A">
        <w:t xml:space="preserve"> </w:t>
      </w:r>
      <w:r w:rsidR="00431EFF">
        <w:t>in</w:t>
      </w:r>
      <w:r w:rsidR="0062305A">
        <w:t xml:space="preserve"> the </w:t>
      </w:r>
      <w:r w:rsidRPr="00E56DDE">
        <w:t xml:space="preserve">criminal justice system. CEO contracted with Mathematica and its subcontractor, Social Policy Research Associates (SPR), to conduct this evaluation. The evaluation will include an </w:t>
      </w:r>
      <w:r w:rsidRPr="00E56DDE" w:rsidR="0062305A">
        <w:t>implementation study</w:t>
      </w:r>
      <w:r w:rsidR="0062305A">
        <w:t xml:space="preserve"> and an</w:t>
      </w:r>
      <w:r w:rsidRPr="00E56DDE" w:rsidR="0062305A">
        <w:t xml:space="preserve"> </w:t>
      </w:r>
      <w:r w:rsidRPr="00E56DDE">
        <w:t xml:space="preserve">impact study. This package requests clearance for </w:t>
      </w:r>
      <w:r w:rsidR="00AB4537">
        <w:t xml:space="preserve">four </w:t>
      </w:r>
      <w:r w:rsidRPr="00E56DDE">
        <w:t>data collection instruments</w:t>
      </w:r>
      <w:r w:rsidR="00435A83">
        <w:t xml:space="preserve">, which </w:t>
      </w:r>
      <w:r w:rsidR="0062305A">
        <w:t xml:space="preserve">we </w:t>
      </w:r>
      <w:r w:rsidRPr="00E56DDE">
        <w:t xml:space="preserve">include as supporting documents: </w:t>
      </w:r>
    </w:p>
    <w:p w:rsidRPr="00D94A25" w:rsidR="00435A83" w:rsidP="005602CE" w:rsidRDefault="00435A83" w14:paraId="5BE50707" w14:textId="77777777">
      <w:pPr>
        <w:pStyle w:val="Bullet"/>
        <w:numPr>
          <w:ilvl w:val="0"/>
          <w:numId w:val="15"/>
        </w:numPr>
        <w:spacing w:after="0"/>
      </w:pPr>
      <w:bookmarkStart w:name="_Toc436939712" w:id="2"/>
      <w:r>
        <w:t>Grantee survey</w:t>
      </w:r>
      <w:r>
        <w:rPr>
          <w:rStyle w:val="FootnoteReference"/>
        </w:rPr>
        <w:footnoteReference w:id="2"/>
      </w:r>
    </w:p>
    <w:p w:rsidR="00C91C02" w:rsidP="005602CE" w:rsidRDefault="00A83078" w14:paraId="3DAD559C" w14:textId="1EF13B6A">
      <w:pPr>
        <w:pStyle w:val="Bullet"/>
        <w:numPr>
          <w:ilvl w:val="0"/>
          <w:numId w:val="15"/>
        </w:numPr>
        <w:spacing w:after="0"/>
      </w:pPr>
      <w:r>
        <w:rPr>
          <w:bCs/>
        </w:rPr>
        <w:t xml:space="preserve">Master site visit </w:t>
      </w:r>
      <w:r w:rsidR="00C91C02">
        <w:t xml:space="preserve">interview </w:t>
      </w:r>
      <w:r w:rsidR="00431EFF">
        <w:t>protocol</w:t>
      </w:r>
      <w:r w:rsidR="004D02B2">
        <w:rPr>
          <w:rStyle w:val="FootnoteReference"/>
        </w:rPr>
        <w:footnoteReference w:id="3"/>
      </w:r>
    </w:p>
    <w:p w:rsidR="00C91C02" w:rsidP="005602CE" w:rsidRDefault="00C91C02" w14:paraId="36D234D9" w14:textId="35DA8A08">
      <w:pPr>
        <w:pStyle w:val="Bullet"/>
        <w:numPr>
          <w:ilvl w:val="0"/>
          <w:numId w:val="15"/>
        </w:numPr>
        <w:spacing w:after="0"/>
      </w:pPr>
      <w:r>
        <w:t xml:space="preserve">Participant focus group </w:t>
      </w:r>
      <w:r w:rsidR="00431EFF">
        <w:t>protocol</w:t>
      </w:r>
    </w:p>
    <w:p w:rsidR="00C91C02" w:rsidP="005602CE" w:rsidRDefault="00C91C02" w14:paraId="39422FA4" w14:textId="05982CF7">
      <w:pPr>
        <w:pStyle w:val="Bullet"/>
        <w:numPr>
          <w:ilvl w:val="0"/>
          <w:numId w:val="15"/>
        </w:numPr>
        <w:spacing w:after="0"/>
      </w:pPr>
      <w:r>
        <w:t xml:space="preserve">Employer focus group </w:t>
      </w:r>
      <w:r w:rsidR="00431EFF">
        <w:t>protocol</w:t>
      </w:r>
    </w:p>
    <w:p w:rsidR="00490233" w:rsidP="00490233" w:rsidRDefault="00490233" w14:paraId="3A01A4D2" w14:textId="77777777">
      <w:pPr>
        <w:pStyle w:val="Bullet"/>
        <w:numPr>
          <w:ilvl w:val="0"/>
          <w:numId w:val="0"/>
        </w:numPr>
        <w:spacing w:after="0"/>
        <w:ind w:left="720"/>
      </w:pPr>
    </w:p>
    <w:p w:rsidRPr="00E56DDE" w:rsidR="00E56DDE" w:rsidP="00E56DDE" w:rsidRDefault="00937A2F" w14:paraId="3A345F33" w14:textId="6B925E77">
      <w:pPr>
        <w:spacing w:after="240" w:line="240" w:lineRule="auto"/>
      </w:pPr>
      <w:r>
        <w:t xml:space="preserve">The four data collection instruments are for the implementation study, </w:t>
      </w:r>
      <w:r w:rsidR="00FD0BED">
        <w:t xml:space="preserve">with the second through fourth </w:t>
      </w:r>
      <w:r w:rsidR="0062305A">
        <w:t xml:space="preserve">to be </w:t>
      </w:r>
      <w:r w:rsidR="00FD0BED">
        <w:t xml:space="preserve">used during implementation study site visits. </w:t>
      </w:r>
      <w:r w:rsidR="0062305A">
        <w:t>The</w:t>
      </w:r>
      <w:r>
        <w:t xml:space="preserve"> </w:t>
      </w:r>
      <w:r w:rsidRPr="00E56DDE" w:rsidR="0062305A">
        <w:t xml:space="preserve">Health Media Lab Institutional Review Board </w:t>
      </w:r>
      <w:r w:rsidR="0062305A">
        <w:t>has</w:t>
      </w:r>
      <w:r w:rsidRPr="00E56DDE" w:rsidR="0062305A">
        <w:t xml:space="preserve"> </w:t>
      </w:r>
      <w:r w:rsidRPr="00E56DDE" w:rsidR="00E56DDE">
        <w:t xml:space="preserve">reviewed and approved </w:t>
      </w:r>
      <w:r w:rsidR="0062305A">
        <w:t>t</w:t>
      </w:r>
      <w:r w:rsidRPr="00E56DDE" w:rsidR="0062305A">
        <w:t>hese data collection instruments</w:t>
      </w:r>
      <w:r w:rsidRPr="00E56DDE" w:rsidR="00E56DDE">
        <w:t>.</w:t>
      </w:r>
    </w:p>
    <w:p w:rsidRPr="00E56DDE" w:rsidR="00E56DDE" w:rsidP="00E56DDE" w:rsidRDefault="00E56DDE" w14:paraId="0634EEDD" w14:textId="77777777">
      <w:pPr>
        <w:keepNext/>
        <w:spacing w:after="120" w:line="240" w:lineRule="auto"/>
        <w:ind w:left="720" w:hanging="720"/>
        <w:outlineLvl w:val="2"/>
        <w:rPr>
          <w:rFonts w:ascii="Arial Black" w:hAnsi="Arial Black"/>
          <w:sz w:val="22"/>
        </w:rPr>
      </w:pPr>
      <w:r w:rsidRPr="00E56DDE">
        <w:rPr>
          <w:rFonts w:ascii="Arial Black" w:hAnsi="Arial Black"/>
          <w:sz w:val="22"/>
        </w:rPr>
        <w:t>B.1.</w:t>
      </w:r>
      <w:r w:rsidRPr="00E56DDE">
        <w:rPr>
          <w:rFonts w:ascii="Arial Black" w:hAnsi="Arial Black"/>
          <w:sz w:val="22"/>
        </w:rPr>
        <w:tab/>
        <w:t>Respondent universe and sampling methods</w:t>
      </w:r>
      <w:bookmarkEnd w:id="2"/>
    </w:p>
    <w:p w:rsidR="00937A2F" w:rsidP="00E56DDE" w:rsidRDefault="00CB2115" w14:paraId="1B0747AB" w14:textId="38C60013">
      <w:pPr>
        <w:spacing w:after="240" w:line="240" w:lineRule="auto"/>
      </w:pPr>
      <w:bookmarkStart w:name="_Hlk34983063" w:id="3"/>
      <w:r>
        <w:t>This OMB package requests clearance for data collection activities that</w:t>
      </w:r>
      <w:r w:rsidR="006B4572">
        <w:t xml:space="preserve"> we</w:t>
      </w:r>
      <w:r>
        <w:t xml:space="preserve"> will </w:t>
      </w:r>
      <w:r w:rsidR="00175855">
        <w:t>conduct with</w:t>
      </w:r>
      <w:r>
        <w:t xml:space="preserve"> </w:t>
      </w:r>
      <w:r w:rsidRPr="00E56DDE" w:rsidR="00E56DDE">
        <w:t>the R</w:t>
      </w:r>
      <w:r w:rsidR="006D14CC">
        <w:t>EO</w:t>
      </w:r>
      <w:r w:rsidRPr="00E56DDE" w:rsidR="00E56DDE">
        <w:t xml:space="preserve"> grantees that received grants in </w:t>
      </w:r>
      <w:r w:rsidRPr="000F1ED2" w:rsidR="000F1ED2">
        <w:t>2018</w:t>
      </w:r>
      <w:r w:rsidR="000F1ED2">
        <w:t xml:space="preserve"> </w:t>
      </w:r>
      <w:r w:rsidRPr="00E56DDE" w:rsidR="00E56DDE">
        <w:t xml:space="preserve">and </w:t>
      </w:r>
      <w:r w:rsidR="000F1ED2">
        <w:t>2019</w:t>
      </w:r>
      <w:r w:rsidRPr="00E56DDE" w:rsidR="00E56DDE">
        <w:t xml:space="preserve"> (Table B.1). </w:t>
      </w:r>
      <w:r w:rsidR="000848B5">
        <w:t xml:space="preserve">A subset of these REO grants were awarded to intermediary organizations that provided funding to subgrantees for the delivery of REO services to participants, while other grants were </w:t>
      </w:r>
      <w:r w:rsidR="006B4572">
        <w:t xml:space="preserve">awarded </w:t>
      </w:r>
      <w:r w:rsidR="000848B5">
        <w:t xml:space="preserve">to community-based organizations (CBOs) that are providing REO services directly to participants. </w:t>
      </w:r>
      <w:r w:rsidR="006B4572">
        <w:t>We use t</w:t>
      </w:r>
      <w:r w:rsidR="00937A2F">
        <w:t>he term “site” to refer to either a direct CBO grantee or a subgrantee of an intermediary organization for a particular grant award.</w:t>
      </w:r>
    </w:p>
    <w:p w:rsidR="00EA72B0" w:rsidP="00EA72B0" w:rsidRDefault="00EA72B0" w14:paraId="36AC0DAB" w14:textId="77777777">
      <w:pPr>
        <w:pStyle w:val="H4Number"/>
      </w:pPr>
      <w:bookmarkStart w:name="_Toc496108152" w:id="4"/>
      <w:bookmarkEnd w:id="3"/>
      <w:r>
        <w:t>1.</w:t>
      </w:r>
      <w:r>
        <w:tab/>
        <w:t>Site selection</w:t>
      </w:r>
      <w:bookmarkEnd w:id="4"/>
    </w:p>
    <w:p w:rsidR="0052503B" w:rsidP="00E56DDE" w:rsidRDefault="002C7876" w14:paraId="7722F319" w14:textId="27920313">
      <w:pPr>
        <w:spacing w:after="240" w:line="240" w:lineRule="auto"/>
      </w:pPr>
      <w:r>
        <w:t>Although t</w:t>
      </w:r>
      <w:r w:rsidRPr="00E56DDE" w:rsidR="00E56DDE">
        <w:t>he implementation study will</w:t>
      </w:r>
      <w:r w:rsidR="00BD501F">
        <w:t xml:space="preserve"> </w:t>
      </w:r>
      <w:r w:rsidRPr="00E56DDE" w:rsidR="00E56DDE">
        <w:t xml:space="preserve">include </w:t>
      </w:r>
      <w:r>
        <w:t xml:space="preserve">data collection from grantees that received their grant awards during prior calendar years and </w:t>
      </w:r>
      <w:r w:rsidR="006B4572">
        <w:t xml:space="preserve">which OMB </w:t>
      </w:r>
      <w:r>
        <w:t>has already approved, the focus of this request for approval of additional data collection pertains to the 86 grantees that received their grant awards during years 2018 and 2019 only</w:t>
      </w:r>
      <w:r w:rsidRPr="00E56DDE" w:rsidR="00E56DDE">
        <w:t xml:space="preserve">. </w:t>
      </w:r>
      <w:r w:rsidR="00B7087B">
        <w:t>Up to</w:t>
      </w:r>
      <w:r w:rsidR="00836BD6">
        <w:t xml:space="preserve"> 28 sites will participate in the implementation study site visits. </w:t>
      </w:r>
      <w:r w:rsidR="0052503B">
        <w:t>All impact study sites will participate in the</w:t>
      </w:r>
      <w:r w:rsidR="00FF1796">
        <w:t xml:space="preserve"> implementation study</w:t>
      </w:r>
      <w:r w:rsidR="0052503B">
        <w:t xml:space="preserve"> </w:t>
      </w:r>
      <w:r w:rsidRPr="00FF1796" w:rsidR="00FF1796">
        <w:t xml:space="preserve">site </w:t>
      </w:r>
      <w:r w:rsidR="0052503B">
        <w:t>visits</w:t>
      </w:r>
      <w:r w:rsidR="00EA72B0">
        <w:t>, and a</w:t>
      </w:r>
      <w:r w:rsidR="0052503B">
        <w:t xml:space="preserve">dditional grantees, not included in the impact study, </w:t>
      </w:r>
      <w:r w:rsidR="00B7087B">
        <w:t>m</w:t>
      </w:r>
      <w:r w:rsidR="006B4572">
        <w:t>ight</w:t>
      </w:r>
      <w:r w:rsidR="0052503B">
        <w:t xml:space="preserve"> be selected for visits that are (1) implementing similar activities as impact sites</w:t>
      </w:r>
      <w:r w:rsidR="006D0227">
        <w:t xml:space="preserve"> and </w:t>
      </w:r>
      <w:r w:rsidR="0052503B">
        <w:t xml:space="preserve">(2) implementing a unique </w:t>
      </w:r>
      <w:r w:rsidR="0052503B">
        <w:lastRenderedPageBreak/>
        <w:t>program model</w:t>
      </w:r>
      <w:r w:rsidR="006D0227">
        <w:t>.</w:t>
      </w:r>
      <w:r w:rsidR="0052503B">
        <w:t xml:space="preserve"> </w:t>
      </w:r>
      <w:r w:rsidR="006D0227">
        <w:t>For example, sites implementing a unique program might</w:t>
      </w:r>
      <w:r w:rsidR="0052503B">
        <w:t xml:space="preserve"> focus on target group</w:t>
      </w:r>
      <w:r w:rsidR="006B4572">
        <w:t>s</w:t>
      </w:r>
      <w:r w:rsidR="0052503B">
        <w:t xml:space="preserve"> of interest (e.g., rural areas, women) </w:t>
      </w:r>
      <w:r w:rsidR="006D0227">
        <w:t>or</w:t>
      </w:r>
      <w:r w:rsidR="0052503B">
        <w:t xml:space="preserve"> might focus on </w:t>
      </w:r>
      <w:r w:rsidRPr="0052503B" w:rsidR="0052503B">
        <w:t>particular topics of interest (e.g., services tailored to youth versus adults, partnerships that allow for the delivery of specific services, differences in experiences between CBOs and intermediaries)</w:t>
      </w:r>
      <w:r w:rsidR="0052503B">
        <w:t>.</w:t>
      </w:r>
    </w:p>
    <w:p w:rsidR="003203C4" w:rsidP="00E56DDE" w:rsidRDefault="003203C4" w14:paraId="07DCA5E4" w14:textId="2E46FA30">
      <w:pPr>
        <w:spacing w:after="240" w:line="240" w:lineRule="auto"/>
      </w:pPr>
      <w:r w:rsidRPr="003203C4">
        <w:t xml:space="preserve">The impact study will include purposively chosen </w:t>
      </w:r>
      <w:r w:rsidR="00A83078">
        <w:t xml:space="preserve">CBO grantees </w:t>
      </w:r>
      <w:r w:rsidR="00A83078">
        <w:t xml:space="preserve">and </w:t>
      </w:r>
      <w:r w:rsidRPr="003203C4">
        <w:t xml:space="preserve">intermediary grantee organizations and their subgrantees. The </w:t>
      </w:r>
      <w:r w:rsidR="00A83078">
        <w:t xml:space="preserve">grantees </w:t>
      </w:r>
      <w:r w:rsidRPr="003203C4">
        <w:t>will be purposively selected based on the strength of their program models, consistency of implementation across subgrantees, locations in states with data availability, large sample sizes, and tenure of their programs.</w:t>
      </w:r>
    </w:p>
    <w:p w:rsidRPr="00E56DDE" w:rsidR="00E56DDE" w:rsidP="00E56DDE" w:rsidRDefault="00E56DDE" w14:paraId="37BC44C4" w14:textId="7E3624A6">
      <w:pPr>
        <w:spacing w:after="240" w:line="240" w:lineRule="auto"/>
      </w:pPr>
      <w:r w:rsidRPr="00E56DDE">
        <w:t xml:space="preserve">This section outlines the respondent universe, proposed methods for respondent selection, and the expected response rates for each of the data collection activities </w:t>
      </w:r>
      <w:r w:rsidR="004C14E6">
        <w:t>included in</w:t>
      </w:r>
      <w:r w:rsidRPr="00E56DDE">
        <w:t xml:space="preserve"> this submission. </w:t>
      </w:r>
    </w:p>
    <w:p w:rsidRPr="00E56DDE" w:rsidR="00E56DDE" w:rsidP="00E56DDE" w:rsidRDefault="00E56DDE" w14:paraId="4CA6DAAF" w14:textId="404CF4C8">
      <w:pPr>
        <w:keepNext/>
        <w:keepLines/>
        <w:spacing w:after="60" w:line="240" w:lineRule="auto"/>
        <w:ind w:firstLine="0"/>
        <w:rPr>
          <w:rFonts w:ascii="Arial Black" w:hAnsi="Arial Black"/>
          <w:sz w:val="22"/>
        </w:rPr>
      </w:pPr>
      <w:r w:rsidRPr="00E56DDE">
        <w:rPr>
          <w:rFonts w:ascii="Arial Black" w:hAnsi="Arial Black"/>
          <w:sz w:val="22"/>
        </w:rPr>
        <w:t>Table B.1. Respondent universe</w:t>
      </w:r>
      <w:r w:rsidR="004C14E6">
        <w:rPr>
          <w:rFonts w:ascii="Arial Black" w:hAnsi="Arial Black"/>
          <w:sz w:val="22"/>
        </w:rPr>
        <w:t>,</w:t>
      </w:r>
      <w:r w:rsidRPr="00E56DDE">
        <w:rPr>
          <w:rFonts w:ascii="Arial Black" w:hAnsi="Arial Black"/>
          <w:sz w:val="22"/>
        </w:rPr>
        <w:t xml:space="preserve"> by grant year and type</w:t>
      </w:r>
    </w:p>
    <w:tbl>
      <w:tblPr>
        <w:tblStyle w:val="MPRBaseTable"/>
        <w:tblW w:w="5000" w:type="pct"/>
        <w:tblLook w:val="04A0" w:firstRow="1" w:lastRow="0" w:firstColumn="1" w:lastColumn="0" w:noHBand="0" w:noVBand="1"/>
      </w:tblPr>
      <w:tblGrid>
        <w:gridCol w:w="1106"/>
        <w:gridCol w:w="3834"/>
        <w:gridCol w:w="2211"/>
        <w:gridCol w:w="2209"/>
      </w:tblGrid>
      <w:tr w:rsidRPr="00E56DDE" w:rsidR="00E56DDE" w:rsidTr="00E56FED" w14:paraId="0895744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1" w:type="pct"/>
          </w:tcPr>
          <w:p w:rsidRPr="00E56DDE" w:rsidR="00E56DDE" w:rsidP="00E56DDE" w:rsidRDefault="00E56DDE" w14:paraId="3820505B" w14:textId="77777777">
            <w:pPr>
              <w:keepNext/>
              <w:keepLines/>
              <w:spacing w:before="60" w:after="60" w:line="240" w:lineRule="auto"/>
              <w:ind w:firstLine="0"/>
            </w:pPr>
            <w:r w:rsidRPr="00E56DDE">
              <w:t>Year</w:t>
            </w:r>
          </w:p>
        </w:tc>
        <w:tc>
          <w:tcPr>
            <w:tcW w:w="2048" w:type="pct"/>
          </w:tcPr>
          <w:p w:rsidRPr="00E56DDE" w:rsidR="00E56DDE" w:rsidP="00E56DDE" w:rsidRDefault="00E56DDE" w14:paraId="4AB7724C" w14:textId="10CDF912">
            <w:pPr>
              <w:keepNext/>
              <w:keepLines/>
              <w:spacing w:before="60" w:after="60" w:line="240" w:lineRule="auto"/>
              <w:ind w:firstLine="0"/>
              <w:cnfStyle w:val="100000000000" w:firstRow="1" w:lastRow="0" w:firstColumn="0" w:lastColumn="0" w:oddVBand="0" w:evenVBand="0" w:oddHBand="0" w:evenHBand="0" w:firstRowFirstColumn="0" w:firstRowLastColumn="0" w:lastRowFirstColumn="0" w:lastRowLastColumn="0"/>
            </w:pPr>
            <w:r w:rsidRPr="00E56DDE">
              <w:t xml:space="preserve">Grant </w:t>
            </w:r>
            <w:r w:rsidR="00937A2F">
              <w:t>type</w:t>
            </w:r>
          </w:p>
        </w:tc>
        <w:tc>
          <w:tcPr>
            <w:tcW w:w="1181" w:type="pct"/>
          </w:tcPr>
          <w:p w:rsidRPr="00E56DDE" w:rsidR="00E56DDE" w:rsidP="00E56DDE" w:rsidRDefault="00E56DDE" w14:paraId="7AA8B322" w14:textId="77777777">
            <w:pPr>
              <w:keepNext/>
              <w:keepLines/>
              <w:tabs>
                <w:tab w:val="decimal" w:pos="670"/>
              </w:tabs>
              <w:spacing w:before="60" w:after="60" w:line="240" w:lineRule="auto"/>
              <w:ind w:firstLine="0"/>
              <w:cnfStyle w:val="100000000000" w:firstRow="1" w:lastRow="0" w:firstColumn="0" w:lastColumn="0" w:oddVBand="0" w:evenVBand="0" w:oddHBand="0" w:evenHBand="0" w:firstRowFirstColumn="0" w:firstRowLastColumn="0" w:lastRowFirstColumn="0" w:lastRowLastColumn="0"/>
            </w:pPr>
            <w:r w:rsidRPr="00E56DDE">
              <w:t>Grantees</w:t>
            </w:r>
          </w:p>
        </w:tc>
        <w:tc>
          <w:tcPr>
            <w:tcW w:w="1180" w:type="pct"/>
          </w:tcPr>
          <w:p w:rsidRPr="004D2C0D" w:rsidR="00E56DDE" w:rsidP="00E56DDE" w:rsidRDefault="00E56DDE" w14:paraId="34ED2446" w14:textId="35C0B553">
            <w:pPr>
              <w:keepNext/>
              <w:keepLines/>
              <w:tabs>
                <w:tab w:val="decimal" w:pos="670"/>
              </w:tabs>
              <w:spacing w:before="60" w:after="60" w:line="240" w:lineRule="auto"/>
              <w:ind w:firstLine="0"/>
              <w:cnfStyle w:val="100000000000" w:firstRow="1" w:lastRow="0" w:firstColumn="0" w:lastColumn="0" w:oddVBand="0" w:evenVBand="0" w:oddHBand="0" w:evenHBand="0" w:firstRowFirstColumn="0" w:firstRowLastColumn="0" w:lastRowFirstColumn="0" w:lastRowLastColumn="0"/>
              <w:rPr>
                <w:vertAlign w:val="superscript"/>
              </w:rPr>
            </w:pPr>
            <w:r w:rsidRPr="00E56DDE">
              <w:t>Sites</w:t>
            </w:r>
            <w:r w:rsidR="007574A7">
              <w:rPr>
                <w:vertAlign w:val="superscript"/>
              </w:rPr>
              <w:t>a</w:t>
            </w:r>
          </w:p>
        </w:tc>
      </w:tr>
      <w:tr w:rsidRPr="00E56DDE" w:rsidR="00E56DDE" w:rsidTr="00E56FED" w14:paraId="609D9E8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Borders>
              <w:bottom w:val="nil"/>
            </w:tcBorders>
          </w:tcPr>
          <w:p w:rsidRPr="00E56DDE" w:rsidR="00E56DDE" w:rsidP="00E56DDE" w:rsidRDefault="00E56DDE" w14:paraId="11AED7B6" w14:textId="77777777">
            <w:pPr>
              <w:keepNext/>
              <w:keepLines/>
              <w:spacing w:before="60" w:after="60" w:line="240" w:lineRule="auto"/>
              <w:ind w:firstLine="0"/>
              <w:contextualSpacing w:val="0"/>
            </w:pPr>
            <w:r w:rsidRPr="00E56DDE">
              <w:t>2018</w:t>
            </w:r>
          </w:p>
        </w:tc>
        <w:tc>
          <w:tcPr>
            <w:tcW w:w="2048" w:type="pct"/>
            <w:tcBorders>
              <w:bottom w:val="nil"/>
            </w:tcBorders>
          </w:tcPr>
          <w:p w:rsidRPr="00E56DDE" w:rsidR="00E56DDE" w:rsidP="00E56DDE" w:rsidRDefault="00E56DDE" w14:paraId="7B961EEE" w14:textId="140B6E2C">
            <w:pPr>
              <w:keepNext/>
              <w:keepLine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rsidRPr="00E56DDE">
              <w:t>CBO</w:t>
            </w:r>
          </w:p>
        </w:tc>
        <w:tc>
          <w:tcPr>
            <w:tcW w:w="1181" w:type="pct"/>
            <w:tcBorders>
              <w:bottom w:val="nil"/>
            </w:tcBorders>
          </w:tcPr>
          <w:p w:rsidRPr="00E56DDE" w:rsidR="00E56DDE" w:rsidP="00E56DDE" w:rsidRDefault="00E56DDE" w14:paraId="492D8B0B" w14:textId="77777777">
            <w:pPr>
              <w:keepNext/>
              <w:keepLines/>
              <w:tabs>
                <w:tab w:val="decimal" w:pos="1162"/>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rsidRPr="00E56DDE">
              <w:t>32</w:t>
            </w:r>
          </w:p>
        </w:tc>
        <w:tc>
          <w:tcPr>
            <w:tcW w:w="1180" w:type="pct"/>
            <w:tcBorders>
              <w:bottom w:val="nil"/>
            </w:tcBorders>
          </w:tcPr>
          <w:p w:rsidRPr="00E56DDE" w:rsidR="00E56DDE" w:rsidP="00E56DDE" w:rsidRDefault="00E56DDE" w14:paraId="733C0520" w14:textId="77777777">
            <w:pPr>
              <w:keepNext/>
              <w:keepLines/>
              <w:tabs>
                <w:tab w:val="decimal" w:pos="1201"/>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pPr>
            <w:r w:rsidRPr="00E56DDE">
              <w:t>32</w:t>
            </w:r>
          </w:p>
        </w:tc>
      </w:tr>
      <w:tr w:rsidRPr="00E56DDE" w:rsidR="00E56FED" w:rsidTr="00E56FED" w14:paraId="30D24C43"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Borders>
              <w:bottom w:val="nil"/>
            </w:tcBorders>
          </w:tcPr>
          <w:p w:rsidRPr="00E56DDE" w:rsidR="00E56FED" w:rsidP="00E56FED" w:rsidRDefault="00E56FED" w14:paraId="52D46F63" w14:textId="3B015768">
            <w:pPr>
              <w:keepNext/>
              <w:keepLines/>
              <w:spacing w:before="60" w:after="60" w:line="240" w:lineRule="auto"/>
              <w:ind w:firstLine="0"/>
            </w:pPr>
            <w:r w:rsidRPr="00E56DDE">
              <w:t>2018</w:t>
            </w:r>
          </w:p>
        </w:tc>
        <w:tc>
          <w:tcPr>
            <w:tcW w:w="2048" w:type="pct"/>
            <w:tcBorders>
              <w:bottom w:val="nil"/>
            </w:tcBorders>
          </w:tcPr>
          <w:p w:rsidRPr="00E56DDE" w:rsidR="00E56FED" w:rsidP="00E56FED" w:rsidRDefault="00E56FED" w14:paraId="3AC203C7" w14:textId="158E3AB8">
            <w:pPr>
              <w:keepNext/>
              <w:keepLines/>
              <w:spacing w:before="60" w:after="60" w:line="240" w:lineRule="auto"/>
              <w:ind w:firstLine="0"/>
              <w:cnfStyle w:val="000000010000" w:firstRow="0" w:lastRow="0" w:firstColumn="0" w:lastColumn="0" w:oddVBand="0" w:evenVBand="0" w:oddHBand="0" w:evenHBand="1" w:firstRowFirstColumn="0" w:firstRowLastColumn="0" w:lastRowFirstColumn="0" w:lastRowLastColumn="0"/>
            </w:pPr>
            <w:r w:rsidRPr="00E56DDE">
              <w:t>Intermediary</w:t>
            </w:r>
          </w:p>
        </w:tc>
        <w:tc>
          <w:tcPr>
            <w:tcW w:w="1181" w:type="pct"/>
            <w:tcBorders>
              <w:bottom w:val="nil"/>
            </w:tcBorders>
          </w:tcPr>
          <w:p w:rsidRPr="00E56DDE" w:rsidR="00E56FED" w:rsidP="00E56FED" w:rsidRDefault="00E56FED" w14:paraId="4017C8D4" w14:textId="6713093E">
            <w:pPr>
              <w:keepNext/>
              <w:keepLines/>
              <w:tabs>
                <w:tab w:val="decimal" w:pos="1162"/>
              </w:tabs>
              <w:spacing w:before="60" w:after="60" w:line="240" w:lineRule="auto"/>
              <w:ind w:firstLine="0"/>
              <w:cnfStyle w:val="000000010000" w:firstRow="0" w:lastRow="0" w:firstColumn="0" w:lastColumn="0" w:oddVBand="0" w:evenVBand="0" w:oddHBand="0" w:evenHBand="1" w:firstRowFirstColumn="0" w:firstRowLastColumn="0" w:lastRowFirstColumn="0" w:lastRowLastColumn="0"/>
            </w:pPr>
            <w:r w:rsidRPr="00E56DDE">
              <w:t>9</w:t>
            </w:r>
          </w:p>
        </w:tc>
        <w:tc>
          <w:tcPr>
            <w:tcW w:w="1180" w:type="pct"/>
            <w:tcBorders>
              <w:bottom w:val="nil"/>
            </w:tcBorders>
          </w:tcPr>
          <w:p w:rsidRPr="00E56DDE" w:rsidR="006B472E" w:rsidP="00E56FED" w:rsidRDefault="00671B26" w14:paraId="6B803731" w14:textId="5FCDA056">
            <w:pPr>
              <w:keepNext/>
              <w:keepLines/>
              <w:tabs>
                <w:tab w:val="decimal" w:pos="1201"/>
              </w:tabs>
              <w:spacing w:before="60" w:after="60" w:line="240" w:lineRule="auto"/>
              <w:ind w:firstLine="0"/>
              <w:cnfStyle w:val="000000010000" w:firstRow="0" w:lastRow="0" w:firstColumn="0" w:lastColumn="0" w:oddVBand="0" w:evenVBand="0" w:oddHBand="0" w:evenHBand="1" w:firstRowFirstColumn="0" w:firstRowLastColumn="0" w:lastRowFirstColumn="0" w:lastRowLastColumn="0"/>
            </w:pPr>
            <w:r>
              <w:t>38</w:t>
            </w:r>
          </w:p>
        </w:tc>
      </w:tr>
      <w:tr w:rsidRPr="00E56DDE" w:rsidR="00E56FED" w:rsidTr="00E56FED" w14:paraId="1B98070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Borders>
              <w:bottom w:val="nil"/>
            </w:tcBorders>
          </w:tcPr>
          <w:p w:rsidRPr="00E56DDE" w:rsidR="00E56FED" w:rsidP="00E56FED" w:rsidRDefault="00E56FED" w14:paraId="20ACC6E3" w14:textId="59A77BF0">
            <w:pPr>
              <w:keepNext/>
              <w:keepLines/>
              <w:spacing w:before="60" w:after="60" w:line="240" w:lineRule="auto"/>
              <w:ind w:firstLine="0"/>
            </w:pPr>
            <w:r>
              <w:t>2019</w:t>
            </w:r>
          </w:p>
        </w:tc>
        <w:tc>
          <w:tcPr>
            <w:tcW w:w="2048" w:type="pct"/>
            <w:tcBorders>
              <w:bottom w:val="nil"/>
            </w:tcBorders>
          </w:tcPr>
          <w:p w:rsidRPr="00E56DDE" w:rsidR="00E56FED" w:rsidP="00E56FED" w:rsidRDefault="00E56FED" w14:paraId="1F56B3E1" w14:textId="0C6F692F">
            <w:pPr>
              <w:keepNext/>
              <w:keepLines/>
              <w:spacing w:before="60" w:after="60" w:line="240" w:lineRule="auto"/>
              <w:ind w:firstLine="0"/>
              <w:cnfStyle w:val="000000100000" w:firstRow="0" w:lastRow="0" w:firstColumn="0" w:lastColumn="0" w:oddVBand="0" w:evenVBand="0" w:oddHBand="1" w:evenHBand="0" w:firstRowFirstColumn="0" w:firstRowLastColumn="0" w:lastRowFirstColumn="0" w:lastRowLastColumn="0"/>
            </w:pPr>
            <w:r w:rsidRPr="00E56DDE">
              <w:t>CBO</w:t>
            </w:r>
          </w:p>
        </w:tc>
        <w:tc>
          <w:tcPr>
            <w:tcW w:w="1181" w:type="pct"/>
            <w:tcBorders>
              <w:bottom w:val="nil"/>
            </w:tcBorders>
          </w:tcPr>
          <w:p w:rsidRPr="00E56DDE" w:rsidR="00E56FED" w:rsidP="00E56FED" w:rsidRDefault="00E56FED" w14:paraId="5C3F882B" w14:textId="04E5718D">
            <w:pPr>
              <w:keepNext/>
              <w:keepLines/>
              <w:tabs>
                <w:tab w:val="decimal" w:pos="1162"/>
              </w:tabs>
              <w:spacing w:before="60" w:after="60" w:line="240" w:lineRule="auto"/>
              <w:ind w:firstLine="0"/>
              <w:cnfStyle w:val="000000100000" w:firstRow="0" w:lastRow="0" w:firstColumn="0" w:lastColumn="0" w:oddVBand="0" w:evenVBand="0" w:oddHBand="1" w:evenHBand="0" w:firstRowFirstColumn="0" w:firstRowLastColumn="0" w:lastRowFirstColumn="0" w:lastRowLastColumn="0"/>
            </w:pPr>
            <w:r>
              <w:t>38</w:t>
            </w:r>
          </w:p>
        </w:tc>
        <w:tc>
          <w:tcPr>
            <w:tcW w:w="1180" w:type="pct"/>
            <w:tcBorders>
              <w:bottom w:val="nil"/>
            </w:tcBorders>
          </w:tcPr>
          <w:p w:rsidRPr="00E56DDE" w:rsidR="00E56FED" w:rsidP="00E56FED" w:rsidRDefault="00E56FED" w14:paraId="0C57B3C3" w14:textId="06686E1E">
            <w:pPr>
              <w:keepNext/>
              <w:keepLines/>
              <w:tabs>
                <w:tab w:val="decimal" w:pos="1201"/>
              </w:tabs>
              <w:spacing w:before="60" w:after="60" w:line="240" w:lineRule="auto"/>
              <w:ind w:firstLine="0"/>
              <w:cnfStyle w:val="000000100000" w:firstRow="0" w:lastRow="0" w:firstColumn="0" w:lastColumn="0" w:oddVBand="0" w:evenVBand="0" w:oddHBand="1" w:evenHBand="0" w:firstRowFirstColumn="0" w:firstRowLastColumn="0" w:lastRowFirstColumn="0" w:lastRowLastColumn="0"/>
            </w:pPr>
            <w:r>
              <w:t>38</w:t>
            </w:r>
          </w:p>
        </w:tc>
      </w:tr>
      <w:tr w:rsidRPr="00E56DDE" w:rsidR="00E56FED" w:rsidTr="00E56FED" w14:paraId="08FB86DC"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Borders>
              <w:bottom w:val="single" w:color="auto" w:sz="4" w:space="0"/>
            </w:tcBorders>
          </w:tcPr>
          <w:p w:rsidRPr="00E56DDE" w:rsidR="00E56FED" w:rsidP="00E56FED" w:rsidRDefault="00E56FED" w14:paraId="19D85FDE" w14:textId="45D0B215">
            <w:pPr>
              <w:keepNext/>
              <w:keepLines/>
              <w:spacing w:before="60" w:after="60" w:line="240" w:lineRule="auto"/>
              <w:ind w:firstLine="0"/>
              <w:contextualSpacing w:val="0"/>
            </w:pPr>
            <w:r>
              <w:t>2019</w:t>
            </w:r>
          </w:p>
        </w:tc>
        <w:tc>
          <w:tcPr>
            <w:tcW w:w="2048" w:type="pct"/>
            <w:tcBorders>
              <w:bottom w:val="single" w:color="auto" w:sz="4" w:space="0"/>
            </w:tcBorders>
          </w:tcPr>
          <w:p w:rsidRPr="00E56DDE" w:rsidR="00E56FED" w:rsidP="00E56FED" w:rsidRDefault="00E56FED" w14:paraId="1CE2768E" w14:textId="2922D65D">
            <w:pPr>
              <w:keepNext/>
              <w:keepLine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rsidRPr="00E56DDE">
              <w:t>Intermediary</w:t>
            </w:r>
          </w:p>
        </w:tc>
        <w:tc>
          <w:tcPr>
            <w:tcW w:w="1181" w:type="pct"/>
            <w:tcBorders>
              <w:bottom w:val="single" w:color="auto" w:sz="4" w:space="0"/>
            </w:tcBorders>
          </w:tcPr>
          <w:p w:rsidRPr="00E56DDE" w:rsidR="00E56FED" w:rsidP="00E56FED" w:rsidRDefault="00E56FED" w14:paraId="36EAF430" w14:textId="32BB2860">
            <w:pPr>
              <w:keepNext/>
              <w:keepLines/>
              <w:tabs>
                <w:tab w:val="decimal" w:pos="1162"/>
              </w:tab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7</w:t>
            </w:r>
          </w:p>
        </w:tc>
        <w:tc>
          <w:tcPr>
            <w:tcW w:w="1180" w:type="pct"/>
            <w:tcBorders>
              <w:bottom w:val="single" w:color="auto" w:sz="4" w:space="0"/>
            </w:tcBorders>
          </w:tcPr>
          <w:p w:rsidRPr="00E56DDE" w:rsidR="00E56FED" w:rsidP="00E56FED" w:rsidRDefault="006B472E" w14:paraId="6EA69DAA" w14:textId="093588B2">
            <w:pPr>
              <w:keepNext/>
              <w:keepLines/>
              <w:tabs>
                <w:tab w:val="decimal" w:pos="1201"/>
              </w:tabs>
              <w:spacing w:before="60" w:after="60" w:line="240" w:lineRule="auto"/>
              <w:ind w:firstLine="0"/>
              <w:contextualSpacing w:val="0"/>
              <w:cnfStyle w:val="000000010000" w:firstRow="0" w:lastRow="0" w:firstColumn="0" w:lastColumn="0" w:oddVBand="0" w:evenVBand="0" w:oddHBand="0" w:evenHBand="1" w:firstRowFirstColumn="0" w:firstRowLastColumn="0" w:lastRowFirstColumn="0" w:lastRowLastColumn="0"/>
            </w:pPr>
            <w:r>
              <w:t>31</w:t>
            </w:r>
          </w:p>
        </w:tc>
      </w:tr>
      <w:tr w:rsidRPr="00E56DDE" w:rsidR="00E56FED" w:rsidTr="00E56FED" w14:paraId="16FE2920"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1" w:type="pct"/>
            <w:tcBorders>
              <w:top w:val="single" w:color="auto" w:sz="4" w:space="0"/>
            </w:tcBorders>
          </w:tcPr>
          <w:p w:rsidRPr="00E56DDE" w:rsidR="00E56FED" w:rsidP="00E56FED" w:rsidRDefault="00E56FED" w14:paraId="34716264" w14:textId="77777777">
            <w:pPr>
              <w:keepNext/>
              <w:keepLines/>
              <w:spacing w:before="60" w:after="60" w:line="240" w:lineRule="auto"/>
              <w:ind w:firstLine="0"/>
              <w:contextualSpacing w:val="0"/>
              <w:rPr>
                <w:b/>
              </w:rPr>
            </w:pPr>
          </w:p>
        </w:tc>
        <w:tc>
          <w:tcPr>
            <w:tcW w:w="2048" w:type="pct"/>
            <w:tcBorders>
              <w:top w:val="single" w:color="auto" w:sz="4" w:space="0"/>
            </w:tcBorders>
          </w:tcPr>
          <w:p w:rsidRPr="00E56DDE" w:rsidR="00E56FED" w:rsidP="00E56FED" w:rsidRDefault="00E56FED" w14:paraId="7CD86034" w14:textId="77777777">
            <w:pPr>
              <w:keepNext/>
              <w:keepLine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b/>
              </w:rPr>
            </w:pPr>
            <w:r w:rsidRPr="00E56DDE">
              <w:rPr>
                <w:b/>
              </w:rPr>
              <w:t>Totals</w:t>
            </w:r>
          </w:p>
        </w:tc>
        <w:tc>
          <w:tcPr>
            <w:tcW w:w="1181" w:type="pct"/>
            <w:tcBorders>
              <w:top w:val="single" w:color="auto" w:sz="4" w:space="0"/>
            </w:tcBorders>
          </w:tcPr>
          <w:p w:rsidRPr="00E56DDE" w:rsidR="00E56FED" w:rsidP="00E56FED" w:rsidRDefault="00671B26" w14:paraId="13EFAED8" w14:textId="0A2E73ED">
            <w:pPr>
              <w:keepNext/>
              <w:keepLines/>
              <w:tabs>
                <w:tab w:val="decimal" w:pos="1162"/>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b/>
              </w:rPr>
            </w:pPr>
            <w:r>
              <w:rPr>
                <w:b/>
              </w:rPr>
              <w:t>86</w:t>
            </w:r>
          </w:p>
        </w:tc>
        <w:tc>
          <w:tcPr>
            <w:tcW w:w="1180" w:type="pct"/>
            <w:tcBorders>
              <w:top w:val="single" w:color="auto" w:sz="4" w:space="0"/>
            </w:tcBorders>
          </w:tcPr>
          <w:p w:rsidRPr="00E56DDE" w:rsidR="00E56FED" w:rsidP="00E56FED" w:rsidRDefault="00671B26" w14:paraId="6D1342FF" w14:textId="30D8B476">
            <w:pPr>
              <w:keepNext/>
              <w:keepLines/>
              <w:tabs>
                <w:tab w:val="decimal" w:pos="1201"/>
              </w:tabs>
              <w:spacing w:before="60" w:after="60" w:line="240" w:lineRule="auto"/>
              <w:ind w:firstLine="0"/>
              <w:contextualSpacing w:val="0"/>
              <w:cnfStyle w:val="000000100000" w:firstRow="0" w:lastRow="0" w:firstColumn="0" w:lastColumn="0" w:oddVBand="0" w:evenVBand="0" w:oddHBand="1" w:evenHBand="0" w:firstRowFirstColumn="0" w:firstRowLastColumn="0" w:lastRowFirstColumn="0" w:lastRowLastColumn="0"/>
              <w:rPr>
                <w:b/>
                <w:szCs w:val="18"/>
              </w:rPr>
            </w:pPr>
            <w:r>
              <w:rPr>
                <w:b/>
                <w:szCs w:val="18"/>
              </w:rPr>
              <w:t>139</w:t>
            </w:r>
          </w:p>
        </w:tc>
      </w:tr>
    </w:tbl>
    <w:p w:rsidR="004C14E6" w:rsidP="004C14E6" w:rsidRDefault="007574A7" w14:paraId="3A50AD91" w14:textId="7C5BFC02">
      <w:pPr>
        <w:tabs>
          <w:tab w:val="left" w:pos="1080"/>
        </w:tabs>
        <w:spacing w:line="240" w:lineRule="auto"/>
        <w:ind w:firstLine="0"/>
        <w:rPr>
          <w:rFonts w:ascii="Arial" w:hAnsi="Arial"/>
          <w:sz w:val="18"/>
        </w:rPr>
      </w:pPr>
      <w:r>
        <w:rPr>
          <w:rFonts w:ascii="Arial" w:hAnsi="Arial"/>
          <w:sz w:val="18"/>
          <w:vertAlign w:val="superscript"/>
        </w:rPr>
        <w:t xml:space="preserve">a </w:t>
      </w:r>
      <w:r>
        <w:rPr>
          <w:rFonts w:ascii="Arial" w:hAnsi="Arial"/>
          <w:sz w:val="18"/>
        </w:rPr>
        <w:t xml:space="preserve">Some sites are operating more than one grant. For the purposes of this presentation of the respondent universe, we consider each grant as </w:t>
      </w:r>
      <w:r w:rsidR="00937A2F">
        <w:rPr>
          <w:rFonts w:ascii="Arial" w:hAnsi="Arial"/>
          <w:sz w:val="18"/>
        </w:rPr>
        <w:t>a distinct site</w:t>
      </w:r>
      <w:r>
        <w:rPr>
          <w:rFonts w:ascii="Arial" w:hAnsi="Arial"/>
          <w:sz w:val="18"/>
        </w:rPr>
        <w:t xml:space="preserve"> and each intermediary subgrantee </w:t>
      </w:r>
      <w:r w:rsidR="00F26610">
        <w:rPr>
          <w:rFonts w:ascii="Arial" w:hAnsi="Arial"/>
          <w:sz w:val="18"/>
        </w:rPr>
        <w:t xml:space="preserve">as </w:t>
      </w:r>
      <w:r>
        <w:rPr>
          <w:rFonts w:ascii="Arial" w:hAnsi="Arial"/>
          <w:sz w:val="18"/>
        </w:rPr>
        <w:t>a distinct site.</w:t>
      </w:r>
    </w:p>
    <w:p w:rsidR="004C14E6" w:rsidP="004C14E6" w:rsidRDefault="004C14E6" w14:paraId="3D8FACE6" w14:textId="628A72E9">
      <w:pPr>
        <w:tabs>
          <w:tab w:val="left" w:pos="1080"/>
        </w:tabs>
        <w:spacing w:line="240" w:lineRule="auto"/>
        <w:ind w:firstLine="0"/>
        <w:rPr>
          <w:rFonts w:ascii="Arial" w:hAnsi="Arial"/>
          <w:sz w:val="18"/>
        </w:rPr>
      </w:pPr>
      <w:r w:rsidRPr="00E56DDE">
        <w:rPr>
          <w:rFonts w:ascii="Arial" w:hAnsi="Arial"/>
          <w:sz w:val="18"/>
        </w:rPr>
        <w:t xml:space="preserve">CBO = community-based organization. </w:t>
      </w:r>
    </w:p>
    <w:p w:rsidRPr="00E56DDE" w:rsidR="007574A7" w:rsidP="00431EFF" w:rsidRDefault="007574A7" w14:paraId="55229422" w14:textId="45D4F1E8">
      <w:pPr>
        <w:tabs>
          <w:tab w:val="left" w:pos="1080"/>
        </w:tabs>
        <w:spacing w:before="60" w:line="240" w:lineRule="auto"/>
        <w:ind w:firstLine="0"/>
        <w:rPr>
          <w:rFonts w:ascii="Arial" w:hAnsi="Arial"/>
          <w:sz w:val="18"/>
        </w:rPr>
      </w:pPr>
    </w:p>
    <w:p w:rsidR="00AB2109" w:rsidP="00AB2109" w:rsidRDefault="00AB2109" w14:paraId="21CFFD3D" w14:textId="5EEE5283">
      <w:pPr>
        <w:pStyle w:val="H4Number"/>
      </w:pPr>
      <w:r>
        <w:t>2.</w:t>
      </w:r>
      <w:r>
        <w:tab/>
        <w:t>Study participant selection</w:t>
      </w:r>
    </w:p>
    <w:p w:rsidRPr="00E56DDE" w:rsidR="00A72DE9" w:rsidP="00A72DE9" w:rsidRDefault="00A72DE9" w14:paraId="0550DE18" w14:textId="3DFA9C81">
      <w:pPr>
        <w:spacing w:after="240" w:line="240" w:lineRule="auto"/>
        <w:ind w:firstLine="360"/>
      </w:pPr>
      <w:r>
        <w:rPr>
          <w:b/>
        </w:rPr>
        <w:t>G</w:t>
      </w:r>
      <w:r w:rsidRPr="00E56DDE">
        <w:rPr>
          <w:b/>
        </w:rPr>
        <w:t xml:space="preserve">rantee survey. </w:t>
      </w:r>
      <w:r w:rsidRPr="00E56DDE">
        <w:t xml:space="preserve">The goal of the implementation study grantee survey is to gather common information about organizational settings and intervention characteristics for REO grantees. </w:t>
      </w:r>
      <w:r w:rsidRPr="00175855" w:rsidR="00175855">
        <w:t xml:space="preserve">DOL received clearance to collect the grantee survey from 97 grantees </w:t>
      </w:r>
      <w:r w:rsidR="00957DD6">
        <w:t xml:space="preserve">that were awarded grants during 2016 through 2018 in response to </w:t>
      </w:r>
      <w:r w:rsidRPr="00175855" w:rsidR="00175855">
        <w:t>an initial request to OMB</w:t>
      </w:r>
      <w:r w:rsidR="00657CE6">
        <w:t xml:space="preserve"> (see OMB Approval No. </w:t>
      </w:r>
      <w:r w:rsidRPr="001D5D6A" w:rsidR="00657CE6">
        <w:t>1290-0026</w:t>
      </w:r>
      <w:r w:rsidR="00657CE6">
        <w:t>)</w:t>
      </w:r>
      <w:r w:rsidRPr="00175855" w:rsidR="00175855">
        <w:t>. Th</w:t>
      </w:r>
      <w:r w:rsidR="004C14E6">
        <w:t>e current</w:t>
      </w:r>
      <w:r w:rsidRPr="00175855" w:rsidR="00175855">
        <w:t xml:space="preserve"> package requests approval to collect the grantee survey from additional grantees.</w:t>
      </w:r>
      <w:r w:rsidR="00175855">
        <w:t xml:space="preserve"> </w:t>
      </w:r>
      <w:r w:rsidRPr="00E56DDE">
        <w:t xml:space="preserve">The survey will be distributed to an executive director from the census of </w:t>
      </w:r>
      <w:r>
        <w:t>45</w:t>
      </w:r>
      <w:r w:rsidRPr="00E56DDE">
        <w:t xml:space="preserve"> grantees that received REO </w:t>
      </w:r>
      <w:r w:rsidR="00175855">
        <w:t xml:space="preserve">grants in </w:t>
      </w:r>
      <w:r>
        <w:t>2019</w:t>
      </w:r>
      <w:r w:rsidRPr="00E56DDE">
        <w:t xml:space="preserve">. </w:t>
      </w:r>
      <w:r w:rsidR="004C14E6">
        <w:t xml:space="preserve">We will not use any </w:t>
      </w:r>
      <w:r w:rsidRPr="00E56DDE">
        <w:t xml:space="preserve">statistical methods </w:t>
      </w:r>
      <w:r w:rsidR="000446AF">
        <w:t>to</w:t>
      </w:r>
      <w:r w:rsidRPr="00E56DDE">
        <w:t xml:space="preserve"> select grantee survey respondents because all grantees that re</w:t>
      </w:r>
      <w:r>
        <w:t xml:space="preserve">ceived grant awards in </w:t>
      </w:r>
      <w:r w:rsidRPr="00E56DDE">
        <w:t>201</w:t>
      </w:r>
      <w:r>
        <w:t>9</w:t>
      </w:r>
      <w:r w:rsidRPr="00E56DDE">
        <w:t xml:space="preserve"> will be included in the survey fielding effort. The study team anticipates that the survey will take </w:t>
      </w:r>
      <w:r w:rsidR="000446AF">
        <w:t>about</w:t>
      </w:r>
      <w:r w:rsidRPr="00E56DDE">
        <w:t xml:space="preserve"> 20 minutes to complete</w:t>
      </w:r>
      <w:r w:rsidR="002976B4">
        <w:t xml:space="preserve">. </w:t>
      </w:r>
      <w:r w:rsidR="0015466C">
        <w:t>We</w:t>
      </w:r>
      <w:r w:rsidRPr="00E56DDE">
        <w:t xml:space="preserve"> anticipate a 100 percent response rate for the survey</w:t>
      </w:r>
      <w:r w:rsidR="00175855">
        <w:t xml:space="preserve"> because p</w:t>
      </w:r>
      <w:r w:rsidRPr="00E56DDE">
        <w:t xml:space="preserve">articipation in the evaluation is a condition of grant award from DOL. </w:t>
      </w:r>
    </w:p>
    <w:p w:rsidRPr="00CC6CCC" w:rsidR="00CC6CCC" w:rsidP="00CC6CCC" w:rsidRDefault="00AB2109" w14:paraId="25331E6A" w14:textId="73F8DB8D">
      <w:pPr>
        <w:tabs>
          <w:tab w:val="left" w:pos="432"/>
        </w:tabs>
        <w:spacing w:after="120" w:line="240" w:lineRule="auto"/>
        <w:ind w:firstLine="0"/>
      </w:pPr>
      <w:r>
        <w:rPr>
          <w:b/>
        </w:rPr>
        <w:tab/>
      </w:r>
      <w:bookmarkStart w:name="_Hlk68012950" w:id="5"/>
      <w:r w:rsidR="00A83078">
        <w:rPr>
          <w:b/>
          <w:bCs/>
        </w:rPr>
        <w:t>Master site visit</w:t>
      </w:r>
      <w:r w:rsidRPr="00A16D75" w:rsidR="00A83078">
        <w:rPr>
          <w:b/>
          <w:bCs/>
        </w:rPr>
        <w:t xml:space="preserve"> </w:t>
      </w:r>
      <w:r w:rsidRPr="00CC6CCC" w:rsidR="00CC6CCC">
        <w:rPr>
          <w:b/>
        </w:rPr>
        <w:t xml:space="preserve">interview </w:t>
      </w:r>
      <w:r w:rsidR="00431EFF">
        <w:rPr>
          <w:b/>
        </w:rPr>
        <w:t>protocol</w:t>
      </w:r>
      <w:r w:rsidRPr="00CC6CCC" w:rsidR="00CC6CCC">
        <w:rPr>
          <w:b/>
        </w:rPr>
        <w:t>.</w:t>
      </w:r>
      <w:r w:rsidRPr="00CC6CCC" w:rsidR="00CC6CCC">
        <w:t xml:space="preserve"> As part of the implementation study, the </w:t>
      </w:r>
      <w:r w:rsidR="00431EFF">
        <w:t>study team</w:t>
      </w:r>
      <w:r w:rsidRPr="00CC6CCC" w:rsidR="00CC6CCC">
        <w:t xml:space="preserve"> will conduct</w:t>
      </w:r>
      <w:r w:rsidR="00FF1796">
        <w:t xml:space="preserve"> the implementation study</w:t>
      </w:r>
      <w:r w:rsidRPr="00CC6CCC" w:rsidR="00CC6CCC">
        <w:t xml:space="preserve"> </w:t>
      </w:r>
      <w:r w:rsidR="00FD0BED">
        <w:t xml:space="preserve">site visits to up to 28 sites that are selected from grantees that were awarded grants during 2018 and 2019. </w:t>
      </w:r>
      <w:r w:rsidR="000446AF">
        <w:t xml:space="preserve">We will not use any </w:t>
      </w:r>
      <w:r>
        <w:t xml:space="preserve">statistical methods </w:t>
      </w:r>
      <w:r w:rsidR="000446AF">
        <w:t>to</w:t>
      </w:r>
      <w:r>
        <w:t xml:space="preserve"> select interviewees.</w:t>
      </w:r>
      <w:r w:rsidR="00BE41F4">
        <w:t xml:space="preserve"> Interview participants will be purposively selected based on their engagement with </w:t>
      </w:r>
      <w:r w:rsidR="00C44489">
        <w:t>the REO program activities</w:t>
      </w:r>
      <w:r w:rsidR="000446AF">
        <w:t xml:space="preserve">. Participants </w:t>
      </w:r>
      <w:r w:rsidR="00C44489">
        <w:t>will</w:t>
      </w:r>
      <w:r>
        <w:t xml:space="preserve"> </w:t>
      </w:r>
      <w:r w:rsidR="00C44489">
        <w:t xml:space="preserve">include </w:t>
      </w:r>
      <w:r w:rsidR="00431EFF">
        <w:t>grant</w:t>
      </w:r>
      <w:r w:rsidRPr="00CC6CCC" w:rsidR="00431EFF">
        <w:t xml:space="preserve"> </w:t>
      </w:r>
      <w:r w:rsidRPr="00CC6CCC" w:rsidR="00CC6CCC">
        <w:t xml:space="preserve">administrators, </w:t>
      </w:r>
      <w:r w:rsidR="00431EFF">
        <w:t xml:space="preserve">intermediary grant administrators, </w:t>
      </w:r>
      <w:r w:rsidRPr="00CC6CCC" w:rsidR="00CC6CCC">
        <w:t>frontline staff, and partners to understand how the program implementation has been developed, managed, and delivered.</w:t>
      </w:r>
      <w:r w:rsidR="002976B4">
        <w:t xml:space="preserve"> </w:t>
      </w:r>
      <w:r w:rsidR="00C56E3E">
        <w:t>We</w:t>
      </w:r>
      <w:r w:rsidRPr="00E56DDE" w:rsidR="00C56E3E">
        <w:t xml:space="preserve"> anticipate a 100 percent </w:t>
      </w:r>
      <w:r w:rsidRPr="00E56DDE" w:rsidR="00C56E3E">
        <w:lastRenderedPageBreak/>
        <w:t xml:space="preserve">response rate for the </w:t>
      </w:r>
      <w:r w:rsidR="00C56E3E">
        <w:t>interviews because p</w:t>
      </w:r>
      <w:r w:rsidRPr="00E56DDE" w:rsidR="00C56E3E">
        <w:t>articipation in the evaluation is a condition of grant award from DOL.</w:t>
      </w:r>
    </w:p>
    <w:p w:rsidR="00575F3D" w:rsidP="00575F3D" w:rsidRDefault="00BE41F4" w14:paraId="229F77CB" w14:textId="71C05F0D">
      <w:pPr>
        <w:pStyle w:val="NormalSS"/>
      </w:pPr>
      <w:r>
        <w:rPr>
          <w:b/>
        </w:rPr>
        <w:t>Participant f</w:t>
      </w:r>
      <w:r w:rsidRPr="00CC6CCC" w:rsidR="00CC6CCC">
        <w:rPr>
          <w:b/>
        </w:rPr>
        <w:t xml:space="preserve">ocus group </w:t>
      </w:r>
      <w:r w:rsidR="00431EFF">
        <w:rPr>
          <w:b/>
        </w:rPr>
        <w:t>protocol</w:t>
      </w:r>
      <w:r w:rsidRPr="00CC6CCC" w:rsidR="00CC6CCC">
        <w:rPr>
          <w:b/>
        </w:rPr>
        <w:t>.</w:t>
      </w:r>
      <w:r w:rsidRPr="00CC6CCC" w:rsidR="00CC6CCC">
        <w:t xml:space="preserve"> As part of the implementation study</w:t>
      </w:r>
      <w:r w:rsidR="002976B4">
        <w:t xml:space="preserve"> site visits</w:t>
      </w:r>
      <w:r w:rsidRPr="00CC6CCC" w:rsidR="00CC6CCC">
        <w:t xml:space="preserve">, the </w:t>
      </w:r>
      <w:r w:rsidR="00431EFF">
        <w:t>study team</w:t>
      </w:r>
      <w:r w:rsidRPr="00CC6CCC" w:rsidR="00CC6CCC">
        <w:t xml:space="preserve"> will conduct </w:t>
      </w:r>
      <w:r w:rsidR="00947AAA">
        <w:t xml:space="preserve">a </w:t>
      </w:r>
      <w:r w:rsidRPr="00CC6CCC" w:rsidR="00CC6CCC">
        <w:t>focus group</w:t>
      </w:r>
      <w:r w:rsidR="00947AAA">
        <w:t xml:space="preserve"> at each of the site</w:t>
      </w:r>
      <w:r w:rsidRPr="00CC6CCC" w:rsidR="00CC6CCC">
        <w:t>s to gather information from participants</w:t>
      </w:r>
      <w:r w:rsidR="006E4640">
        <w:t xml:space="preserve"> about their experiences receiving program services</w:t>
      </w:r>
      <w:r w:rsidRPr="00CC6CCC" w:rsidR="00CC6CCC">
        <w:t>.</w:t>
      </w:r>
      <w:r w:rsidRPr="0017286B" w:rsidR="0017286B">
        <w:t xml:space="preserve"> </w:t>
      </w:r>
      <w:r w:rsidR="006A1CAA">
        <w:t xml:space="preserve">Focus group participants will be purposively selected in coordination with the grantees to </w:t>
      </w:r>
      <w:r w:rsidR="000446AF">
        <w:t xml:space="preserve">identify </w:t>
      </w:r>
      <w:r w:rsidR="006A1CAA">
        <w:t xml:space="preserve">engaged participants who can speak about their experiences with the program from start to end. </w:t>
      </w:r>
      <w:r w:rsidR="0017286B">
        <w:t>The study team anticipates an average of eight participants at each of the focus group discussions.</w:t>
      </w:r>
      <w:r w:rsidR="002C5B11">
        <w:t xml:space="preserve"> </w:t>
      </w:r>
      <w:r w:rsidR="00575F3D">
        <w:t>T</w:t>
      </w:r>
      <w:r w:rsidRPr="00275914" w:rsidR="00575F3D">
        <w:t xml:space="preserve">he data collected from </w:t>
      </w:r>
      <w:r w:rsidR="00575F3D">
        <w:t>focus group</w:t>
      </w:r>
      <w:r w:rsidRPr="00275914" w:rsidR="00575F3D">
        <w:t xml:space="preserve"> participants will not be generalized</w:t>
      </w:r>
      <w:r w:rsidR="00575F3D">
        <w:t xml:space="preserve"> to the broader universe of REO program</w:t>
      </w:r>
      <w:r w:rsidRPr="00275914" w:rsidR="00575F3D">
        <w:t xml:space="preserve"> participants.</w:t>
      </w:r>
      <w:r w:rsidR="00575F3D">
        <w:t xml:space="preserve"> </w:t>
      </w:r>
      <w:r w:rsidR="000446AF">
        <w:t>These f</w:t>
      </w:r>
      <w:r w:rsidR="00575F3D">
        <w:t xml:space="preserve">ocus groups will provide insights </w:t>
      </w:r>
      <w:r w:rsidR="002B6460">
        <w:t>to help answer research questions about</w:t>
      </w:r>
      <w:r w:rsidR="00575F3D">
        <w:t xml:space="preserve"> the types and combinations of service</w:t>
      </w:r>
      <w:r w:rsidR="000446AF">
        <w:t>s</w:t>
      </w:r>
      <w:r w:rsidR="00575F3D">
        <w:t xml:space="preserve"> </w:t>
      </w:r>
      <w:r w:rsidR="000446AF">
        <w:t>that</w:t>
      </w:r>
      <w:r w:rsidR="002B6460">
        <w:t xml:space="preserve"> participants </w:t>
      </w:r>
      <w:r w:rsidR="000446AF">
        <w:t xml:space="preserve">received </w:t>
      </w:r>
      <w:r w:rsidR="00575F3D">
        <w:t xml:space="preserve">and participants’ experiences accessing those services. </w:t>
      </w:r>
      <w:r w:rsidR="00C56E3E">
        <w:t>We</w:t>
      </w:r>
      <w:r w:rsidRPr="00E56DDE" w:rsidR="00C56E3E">
        <w:t xml:space="preserve"> anticipate a </w:t>
      </w:r>
      <w:r w:rsidR="000558E9">
        <w:t>50</w:t>
      </w:r>
      <w:r w:rsidRPr="00E56DDE" w:rsidR="00C56E3E">
        <w:t xml:space="preserve"> percent response rate for the </w:t>
      </w:r>
      <w:r w:rsidR="002E2947">
        <w:t>participant focus groups</w:t>
      </w:r>
      <w:r w:rsidRPr="00E56DDE" w:rsidR="00C56E3E">
        <w:t>.</w:t>
      </w:r>
      <w:r w:rsidR="00240157">
        <w:t xml:space="preserve"> This response rate is a conservative estimate based on literature regarding</w:t>
      </w:r>
      <w:r w:rsidRPr="00240157" w:rsidR="00240157">
        <w:t xml:space="preserve"> </w:t>
      </w:r>
      <w:r w:rsidR="00240157">
        <w:t xml:space="preserve">similar </w:t>
      </w:r>
      <w:r w:rsidRPr="00240157" w:rsidR="00240157">
        <w:t>data collection efforts.</w:t>
      </w:r>
      <w:r w:rsidR="00240157">
        <w:rPr>
          <w:rStyle w:val="FootnoteReference"/>
        </w:rPr>
        <w:footnoteReference w:id="4"/>
      </w:r>
      <w:r w:rsidR="00196D2A">
        <w:rPr>
          <w:vertAlign w:val="superscript"/>
        </w:rPr>
        <w:t>,5</w:t>
      </w:r>
    </w:p>
    <w:p w:rsidRPr="00CC6CCC" w:rsidR="00CC6CCC" w:rsidP="00F26B5E" w:rsidRDefault="004D02B2" w14:paraId="0B0BD568" w14:textId="3F6C32D4">
      <w:pPr>
        <w:spacing w:after="120" w:line="240" w:lineRule="auto"/>
      </w:pPr>
      <w:bookmarkStart w:name="_Hlk67986883" w:id="6"/>
      <w:r>
        <w:rPr>
          <w:b/>
          <w:bCs/>
        </w:rPr>
        <w:t xml:space="preserve">Employer focus group </w:t>
      </w:r>
      <w:r w:rsidR="00431EFF">
        <w:rPr>
          <w:b/>
          <w:bCs/>
        </w:rPr>
        <w:t>protocol</w:t>
      </w:r>
      <w:r>
        <w:rPr>
          <w:b/>
          <w:bCs/>
        </w:rPr>
        <w:t xml:space="preserve">. </w:t>
      </w:r>
      <w:r>
        <w:t>As part of the implementation study</w:t>
      </w:r>
      <w:r w:rsidR="002976B4">
        <w:t xml:space="preserve"> site visits</w:t>
      </w:r>
      <w:r>
        <w:t>, the</w:t>
      </w:r>
      <w:r w:rsidRPr="00CC6CCC" w:rsidR="00CC6CCC">
        <w:t xml:space="preserve"> </w:t>
      </w:r>
      <w:r w:rsidR="00431EFF">
        <w:t>study team</w:t>
      </w:r>
      <w:r w:rsidRPr="00CC6CCC" w:rsidR="00CC6CCC">
        <w:t xml:space="preserve"> will conduct</w:t>
      </w:r>
      <w:r w:rsidR="007237AA">
        <w:t xml:space="preserve"> a</w:t>
      </w:r>
      <w:r w:rsidRPr="00CC6CCC" w:rsidR="00CC6CCC">
        <w:t xml:space="preserve"> focus group</w:t>
      </w:r>
      <w:r w:rsidR="007237AA">
        <w:t xml:space="preserve"> at each </w:t>
      </w:r>
      <w:r w:rsidR="00713E5C">
        <w:t xml:space="preserve">site </w:t>
      </w:r>
      <w:r w:rsidRPr="00CC6CCC" w:rsidR="00CC6CCC">
        <w:t>to gather information from employers.</w:t>
      </w:r>
      <w:r w:rsidR="008A2D18">
        <w:t xml:space="preserve"> The study team</w:t>
      </w:r>
      <w:r w:rsidR="00196D2A">
        <w:t xml:space="preserve"> anticipates that each site will be working with between 5 and 25 employer partners. We </w:t>
      </w:r>
      <w:r w:rsidR="00292F82">
        <w:t xml:space="preserve">will </w:t>
      </w:r>
      <w:r w:rsidR="00196D2A">
        <w:t xml:space="preserve">work with each grantee to identify </w:t>
      </w:r>
      <w:r w:rsidR="00246D7A">
        <w:t>up to 10</w:t>
      </w:r>
      <w:r w:rsidR="00196D2A">
        <w:t xml:space="preserve"> </w:t>
      </w:r>
      <w:r w:rsidR="00292F82">
        <w:t xml:space="preserve">employers to </w:t>
      </w:r>
      <w:r w:rsidR="00246D7A">
        <w:t xml:space="preserve">invite to </w:t>
      </w:r>
      <w:r w:rsidR="00292F82">
        <w:t>the focus group</w:t>
      </w:r>
      <w:r w:rsidR="00196D2A">
        <w:t xml:space="preserve">. </w:t>
      </w:r>
      <w:r w:rsidR="00575F3D">
        <w:t xml:space="preserve">Focus group participants will be purposively selected to </w:t>
      </w:r>
      <w:r w:rsidR="00C81F58">
        <w:t xml:space="preserve">include </w:t>
      </w:r>
      <w:r w:rsidR="008328A7">
        <w:t xml:space="preserve">employers </w:t>
      </w:r>
      <w:r w:rsidR="00C81F58">
        <w:t xml:space="preserve">who </w:t>
      </w:r>
      <w:r w:rsidR="008328A7">
        <w:t>have been</w:t>
      </w:r>
      <w:r w:rsidR="00575F3D">
        <w:t xml:space="preserve"> the </w:t>
      </w:r>
      <w:r w:rsidR="008328A7">
        <w:t>most</w:t>
      </w:r>
      <w:r w:rsidR="00575F3D">
        <w:t xml:space="preserve"> </w:t>
      </w:r>
      <w:r w:rsidR="008328A7">
        <w:t>involved in REO</w:t>
      </w:r>
      <w:r w:rsidR="000446AF">
        <w:t>,</w:t>
      </w:r>
      <w:r w:rsidR="008328A7">
        <w:t xml:space="preserve"> such as those who </w:t>
      </w:r>
      <w:r w:rsidR="002B6460">
        <w:t xml:space="preserve">have hired numerous participants, </w:t>
      </w:r>
      <w:r w:rsidR="00196D2A">
        <w:t xml:space="preserve">or </w:t>
      </w:r>
      <w:r w:rsidR="00C81F58">
        <w:t xml:space="preserve">those who </w:t>
      </w:r>
      <w:r w:rsidR="002B6460">
        <w:t xml:space="preserve">were involved </w:t>
      </w:r>
      <w:r w:rsidR="00575F3D">
        <w:t xml:space="preserve">with </w:t>
      </w:r>
      <w:r w:rsidR="00196D2A">
        <w:t xml:space="preserve">the </w:t>
      </w:r>
      <w:r w:rsidR="00575F3D">
        <w:t xml:space="preserve">shaping </w:t>
      </w:r>
      <w:r w:rsidR="00196D2A">
        <w:t xml:space="preserve">of </w:t>
      </w:r>
      <w:r w:rsidR="00575F3D">
        <w:t>program activities.</w:t>
      </w:r>
      <w:r w:rsidR="00713E5C">
        <w:rPr>
          <w:rStyle w:val="FootnoteReference"/>
        </w:rPr>
        <w:footnoteReference w:id="5"/>
      </w:r>
      <w:r w:rsidR="00F95C8D">
        <w:t xml:space="preserve"> To learn about employer engagement in the grants, we will purposefully select employers for the focus groups. As a result, findings from the focus groups will not be representative.</w:t>
      </w:r>
      <w:r w:rsidR="00412A17">
        <w:t xml:space="preserve"> </w:t>
      </w:r>
      <w:r w:rsidR="008A2D18">
        <w:t xml:space="preserve">Speaking with the </w:t>
      </w:r>
      <w:r w:rsidR="008328A7">
        <w:t>most</w:t>
      </w:r>
      <w:r w:rsidR="008A2D18">
        <w:t xml:space="preserve"> engaged employers will be</w:t>
      </w:r>
      <w:r w:rsidRPr="008A2D18" w:rsidR="008A2D18">
        <w:t xml:space="preserve"> valuable in helping </w:t>
      </w:r>
      <w:r w:rsidR="008A2D18">
        <w:t>the study team</w:t>
      </w:r>
      <w:r w:rsidRPr="008A2D18" w:rsidR="008A2D18">
        <w:t xml:space="preserve"> understand how </w:t>
      </w:r>
      <w:r w:rsidR="0016140A">
        <w:t>partnerships were developed and maintained</w:t>
      </w:r>
      <w:r w:rsidRPr="008A2D18" w:rsidR="008A2D18">
        <w:t xml:space="preserve"> and</w:t>
      </w:r>
      <w:r w:rsidR="008A2D18">
        <w:t xml:space="preserve"> </w:t>
      </w:r>
      <w:r w:rsidR="000446AF">
        <w:t xml:space="preserve">will </w:t>
      </w:r>
      <w:r w:rsidR="008A2D18">
        <w:t>highlight the</w:t>
      </w:r>
      <w:r w:rsidRPr="008A2D18" w:rsidR="008A2D18">
        <w:t xml:space="preserve"> potential challenges involved in </w:t>
      </w:r>
      <w:r w:rsidR="0016140A">
        <w:t>the cooperative endeavor</w:t>
      </w:r>
      <w:r w:rsidR="006B48B7">
        <w:t>—</w:t>
      </w:r>
      <w:r w:rsidRPr="008A2D18" w:rsidR="008A2D18">
        <w:t>something a less</w:t>
      </w:r>
      <w:r w:rsidR="006B48B7">
        <w:t>-</w:t>
      </w:r>
      <w:r w:rsidRPr="008A2D18" w:rsidR="008A2D18">
        <w:t xml:space="preserve">engaged partner might not be able to speak to. </w:t>
      </w:r>
      <w:r w:rsidR="00196D2A">
        <w:t xml:space="preserve">We are intentionally keeping this group smaller because we want to include only the most involved employer partners in the discussion, and because past experience </w:t>
      </w:r>
      <w:r w:rsidR="00326CAC">
        <w:t xml:space="preserve">suggests </w:t>
      </w:r>
      <w:r w:rsidR="00196D2A">
        <w:t xml:space="preserve">that </w:t>
      </w:r>
      <w:r w:rsidR="00246D7A">
        <w:t xml:space="preserve">keeping </w:t>
      </w:r>
      <w:r w:rsidR="00196D2A">
        <w:t>employer</w:t>
      </w:r>
      <w:r w:rsidR="00713E5C">
        <w:t>-</w:t>
      </w:r>
      <w:r w:rsidR="00196D2A">
        <w:t xml:space="preserve">partner focus group small </w:t>
      </w:r>
      <w:r w:rsidR="00246D7A">
        <w:t xml:space="preserve">helps with scheduling </w:t>
      </w:r>
      <w:r w:rsidR="00335CBC">
        <w:t xml:space="preserve">(employers schedules are often less flexible) </w:t>
      </w:r>
      <w:r w:rsidR="00246D7A">
        <w:t>and facilitating the group discussion</w:t>
      </w:r>
      <w:r w:rsidR="00335CBC">
        <w:t xml:space="preserve"> </w:t>
      </w:r>
      <w:r w:rsidRPr="00335CBC" w:rsidR="00335CBC">
        <w:t>so that we hear about each employer</w:t>
      </w:r>
      <w:r w:rsidR="00F95C8D">
        <w:t xml:space="preserve"> </w:t>
      </w:r>
      <w:r w:rsidRPr="00335CBC" w:rsidR="00335CBC">
        <w:t>partner’s experience</w:t>
      </w:r>
      <w:r w:rsidR="00335CBC">
        <w:t>.</w:t>
      </w:r>
      <w:r w:rsidRPr="00335CBC" w:rsidR="00335CBC">
        <w:t xml:space="preserve"> </w:t>
      </w:r>
      <w:r w:rsidR="00196D2A">
        <w:t xml:space="preserve">Of the employers recruited from each site, we anticipate that up to 5 will attend, for </w:t>
      </w:r>
      <w:r w:rsidRPr="00E56DDE" w:rsidR="00196D2A">
        <w:t>a</w:t>
      </w:r>
      <w:r w:rsidR="00196D2A">
        <w:t>n</w:t>
      </w:r>
      <w:r w:rsidRPr="00E56DDE" w:rsidR="00196D2A">
        <w:t xml:space="preserve"> </w:t>
      </w:r>
      <w:r w:rsidR="00196D2A">
        <w:t xml:space="preserve">anticipated </w:t>
      </w:r>
      <w:r w:rsidRPr="00E56DDE" w:rsidR="00196D2A">
        <w:t xml:space="preserve">response rate </w:t>
      </w:r>
      <w:r w:rsidR="00196D2A">
        <w:t xml:space="preserve">of </w:t>
      </w:r>
      <w:r w:rsidR="00246D7A">
        <w:t>50</w:t>
      </w:r>
      <w:r w:rsidR="00196D2A">
        <w:t xml:space="preserve"> percent. This response rate aligns with the literature</w:t>
      </w:r>
      <w:r w:rsidR="00713E5C">
        <w:t>,</w:t>
      </w:r>
      <w:r w:rsidR="00196D2A">
        <w:t xml:space="preserve"> which recommends over-recruiting between twenty and fifty percent for focus groups.</w:t>
      </w:r>
      <w:r w:rsidR="00196D2A">
        <w:rPr>
          <w:rStyle w:val="FootnoteReference"/>
        </w:rPr>
        <w:footnoteReference w:id="6"/>
      </w:r>
      <w:r w:rsidR="00196D2A">
        <w:t xml:space="preserve"> </w:t>
      </w:r>
    </w:p>
    <w:bookmarkEnd w:id="6"/>
    <w:p w:rsidRPr="00E56DDE" w:rsidR="00E56DDE" w:rsidP="00F31D37" w:rsidRDefault="00E56DDE" w14:paraId="7A8A24AE" w14:textId="153D4651">
      <w:pPr>
        <w:spacing w:line="240" w:lineRule="auto"/>
      </w:pPr>
      <w:r w:rsidRPr="00E56DDE">
        <w:lastRenderedPageBreak/>
        <w:t>Table B.2 summarizes this information, including the sampling method, estimated sample sizes, and assumptions about response rates for each data collection activity and respondent type</w:t>
      </w:r>
      <w:r w:rsidR="006B48B7">
        <w:t>,</w:t>
      </w:r>
      <w:r w:rsidRPr="00E56DDE">
        <w:t xml:space="preserve"> by site.</w:t>
      </w:r>
    </w:p>
    <w:bookmarkEnd w:id="5"/>
    <w:p w:rsidR="00F31D37" w:rsidP="00F31D37" w:rsidRDefault="00F31D37" w14:paraId="456D3A75" w14:textId="77777777">
      <w:pPr>
        <w:keepNext/>
        <w:spacing w:line="240" w:lineRule="auto"/>
        <w:ind w:firstLine="0"/>
        <w:rPr>
          <w:rFonts w:ascii="Arial Black" w:hAnsi="Arial Black"/>
          <w:sz w:val="22"/>
        </w:rPr>
      </w:pPr>
    </w:p>
    <w:p w:rsidR="00F31D37" w:rsidP="00F31D37" w:rsidRDefault="00F31D37" w14:paraId="7ABEEB7B" w14:textId="77777777">
      <w:pPr>
        <w:keepNext/>
        <w:spacing w:line="240" w:lineRule="auto"/>
        <w:ind w:firstLine="0"/>
        <w:rPr>
          <w:rFonts w:ascii="Arial Black" w:hAnsi="Arial Black"/>
          <w:sz w:val="22"/>
        </w:rPr>
        <w:sectPr w:rsidR="00F31D37" w:rsidSect="003C3458">
          <w:headerReference w:type="default" r:id="rId11"/>
          <w:footerReference w:type="default" r:id="rId12"/>
          <w:headerReference w:type="first" r:id="rId13"/>
          <w:pgSz w:w="12240" w:h="15840"/>
          <w:pgMar w:top="1440" w:right="1440" w:bottom="1440" w:left="1440" w:header="720" w:footer="720" w:gutter="0"/>
          <w:cols w:space="720"/>
          <w:titlePg/>
          <w:docGrid w:linePitch="360"/>
        </w:sectPr>
      </w:pPr>
    </w:p>
    <w:p w:rsidRPr="00E56DDE" w:rsidR="00E56DDE" w:rsidP="00F31D37" w:rsidRDefault="00E56DDE" w14:paraId="20AE2D56" w14:textId="2E6884E4">
      <w:pPr>
        <w:keepNext/>
        <w:spacing w:line="240" w:lineRule="auto"/>
        <w:ind w:firstLine="0"/>
        <w:rPr>
          <w:rFonts w:ascii="Arial Black" w:hAnsi="Arial Black"/>
          <w:sz w:val="22"/>
        </w:rPr>
      </w:pPr>
      <w:r w:rsidRPr="00E56DDE">
        <w:rPr>
          <w:rFonts w:ascii="Arial Black" w:hAnsi="Arial Black"/>
          <w:sz w:val="22"/>
        </w:rPr>
        <w:lastRenderedPageBreak/>
        <w:t>Table B.2. Sampling and response rate assumptions, by data collection activity and respondent type</w:t>
      </w:r>
    </w:p>
    <w:tbl>
      <w:tblPr>
        <w:tblW w:w="0" w:type="auto"/>
        <w:tblLook w:val="04A0" w:firstRow="1" w:lastRow="0" w:firstColumn="1" w:lastColumn="0" w:noHBand="0" w:noVBand="1"/>
      </w:tblPr>
      <w:tblGrid>
        <w:gridCol w:w="1880"/>
        <w:gridCol w:w="1059"/>
        <w:gridCol w:w="1256"/>
        <w:gridCol w:w="1036"/>
        <w:gridCol w:w="1080"/>
        <w:gridCol w:w="1190"/>
        <w:gridCol w:w="885"/>
        <w:gridCol w:w="974"/>
      </w:tblGrid>
      <w:tr w:rsidRPr="00E56DDE" w:rsidR="00292F82" w:rsidTr="005D5208" w14:paraId="117741F7" w14:textId="77777777">
        <w:trPr>
          <w:cantSplit/>
          <w:trHeight w:val="1000"/>
        </w:trPr>
        <w:tc>
          <w:tcPr>
            <w:tcW w:w="0" w:type="auto"/>
            <w:tcBorders>
              <w:top w:val="nil"/>
              <w:left w:val="nil"/>
              <w:right w:val="single" w:color="FFFFFF" w:themeColor="background1" w:sz="4" w:space="0"/>
            </w:tcBorders>
            <w:shd w:val="clear" w:color="auto" w:fill="6C6F70"/>
            <w:vAlign w:val="bottom"/>
            <w:hideMark/>
          </w:tcPr>
          <w:p w:rsidRPr="00E56DDE" w:rsidR="00A92CEA" w:rsidP="00E56DDE" w:rsidRDefault="00A92CEA" w14:paraId="550DF51D" w14:textId="77777777">
            <w:pPr>
              <w:spacing w:before="120" w:after="60" w:line="240" w:lineRule="auto"/>
              <w:ind w:left="-43" w:right="-43" w:firstLine="0"/>
              <w:rPr>
                <w:rFonts w:ascii="Arial" w:hAnsi="Arial"/>
                <w:b/>
                <w:color w:val="FFFFFF" w:themeColor="background1"/>
                <w:sz w:val="16"/>
                <w:szCs w:val="16"/>
              </w:rPr>
            </w:pPr>
            <w:r w:rsidRPr="00E56DDE">
              <w:rPr>
                <w:rFonts w:ascii="Arial" w:hAnsi="Arial"/>
                <w:b/>
                <w:color w:val="FFFFFF" w:themeColor="background1"/>
                <w:sz w:val="16"/>
                <w:szCs w:val="16"/>
              </w:rPr>
              <w:t>Respondent type</w:t>
            </w:r>
          </w:p>
        </w:tc>
        <w:tc>
          <w:tcPr>
            <w:tcW w:w="0" w:type="auto"/>
            <w:tcBorders>
              <w:top w:val="nil"/>
              <w:left w:val="single" w:color="FFFFFF" w:themeColor="background1" w:sz="4" w:space="0"/>
              <w:right w:val="single" w:color="FFFFFF" w:themeColor="background1" w:sz="4" w:space="0"/>
            </w:tcBorders>
            <w:shd w:val="clear" w:color="auto" w:fill="6C6F70"/>
            <w:vAlign w:val="bottom"/>
            <w:hideMark/>
          </w:tcPr>
          <w:p w:rsidRPr="00E56DDE" w:rsidR="00A92CEA" w:rsidP="00E56DDE" w:rsidRDefault="00A92CEA" w14:paraId="13812E35" w14:textId="77777777">
            <w:pPr>
              <w:spacing w:before="120" w:after="60" w:line="240" w:lineRule="auto"/>
              <w:ind w:left="-43" w:right="-43" w:firstLine="0"/>
              <w:jc w:val="center"/>
              <w:rPr>
                <w:rFonts w:ascii="Arial" w:hAnsi="Arial"/>
                <w:b/>
                <w:color w:val="FFFFFF" w:themeColor="background1"/>
                <w:sz w:val="16"/>
                <w:szCs w:val="16"/>
              </w:rPr>
            </w:pPr>
            <w:r w:rsidRPr="00E56DDE">
              <w:rPr>
                <w:rFonts w:ascii="Arial" w:hAnsi="Arial"/>
                <w:b/>
                <w:color w:val="FFFFFF" w:themeColor="background1"/>
                <w:sz w:val="16"/>
                <w:szCs w:val="16"/>
              </w:rPr>
              <w:t>Sampling method</w:t>
            </w:r>
          </w:p>
        </w:tc>
        <w:tc>
          <w:tcPr>
            <w:tcW w:w="0" w:type="auto"/>
            <w:tcBorders>
              <w:top w:val="nil"/>
              <w:left w:val="single" w:color="FFFFFF" w:themeColor="background1" w:sz="4" w:space="0"/>
              <w:right w:val="single" w:color="FFFFFF" w:themeColor="background1" w:sz="4" w:space="0"/>
            </w:tcBorders>
            <w:shd w:val="clear" w:color="auto" w:fill="6C6F70"/>
            <w:vAlign w:val="bottom"/>
          </w:tcPr>
          <w:p w:rsidRPr="00E56DDE" w:rsidR="00A92CEA" w:rsidP="00E56DDE" w:rsidRDefault="00A92CEA" w14:paraId="5DD66478" w14:textId="77777777">
            <w:pPr>
              <w:spacing w:before="120" w:after="60" w:line="240" w:lineRule="auto"/>
              <w:ind w:left="-43" w:right="-43" w:firstLine="0"/>
              <w:jc w:val="center"/>
              <w:rPr>
                <w:rFonts w:ascii="Arial" w:hAnsi="Arial"/>
                <w:b/>
                <w:color w:val="FFFFFF" w:themeColor="background1"/>
                <w:sz w:val="16"/>
                <w:szCs w:val="16"/>
              </w:rPr>
            </w:pPr>
            <w:r w:rsidRPr="00E56DDE">
              <w:rPr>
                <w:rFonts w:ascii="Arial" w:hAnsi="Arial"/>
                <w:b/>
                <w:color w:val="FFFFFF" w:themeColor="background1"/>
                <w:sz w:val="16"/>
                <w:szCs w:val="16"/>
              </w:rPr>
              <w:t>Universe of potential respondents</w:t>
            </w:r>
          </w:p>
        </w:tc>
        <w:tc>
          <w:tcPr>
            <w:tcW w:w="0" w:type="auto"/>
            <w:tcBorders>
              <w:top w:val="nil"/>
              <w:left w:val="single" w:color="FFFFFF" w:themeColor="background1" w:sz="4" w:space="0"/>
              <w:right w:val="single" w:color="FFFFFF" w:themeColor="background1" w:sz="4" w:space="0"/>
            </w:tcBorders>
            <w:shd w:val="clear" w:color="auto" w:fill="6C6F70"/>
            <w:vAlign w:val="bottom"/>
            <w:hideMark/>
          </w:tcPr>
          <w:p w:rsidRPr="00E56DDE" w:rsidR="00A92CEA" w:rsidP="00E56DDE" w:rsidRDefault="00A92CEA" w14:paraId="04D938CC" w14:textId="77777777">
            <w:pPr>
              <w:spacing w:before="120" w:after="60" w:line="240" w:lineRule="auto"/>
              <w:ind w:left="-43" w:right="-43" w:firstLine="0"/>
              <w:jc w:val="center"/>
              <w:rPr>
                <w:rFonts w:ascii="Arial" w:hAnsi="Arial"/>
                <w:b/>
                <w:color w:val="FFFFFF" w:themeColor="background1"/>
                <w:sz w:val="16"/>
                <w:szCs w:val="16"/>
              </w:rPr>
            </w:pPr>
            <w:r w:rsidRPr="00E56DDE">
              <w:rPr>
                <w:rFonts w:ascii="Arial" w:hAnsi="Arial"/>
                <w:b/>
                <w:color w:val="FFFFFF" w:themeColor="background1"/>
                <w:sz w:val="16"/>
                <w:szCs w:val="16"/>
              </w:rPr>
              <w:t>Estimated selected sample</w:t>
            </w:r>
          </w:p>
        </w:tc>
        <w:tc>
          <w:tcPr>
            <w:tcW w:w="0" w:type="auto"/>
            <w:tcBorders>
              <w:top w:val="nil"/>
              <w:left w:val="single" w:color="FFFFFF" w:themeColor="background1" w:sz="4" w:space="0"/>
              <w:right w:val="single" w:color="FFFFFF" w:themeColor="background1" w:sz="4" w:space="0"/>
            </w:tcBorders>
            <w:shd w:val="clear" w:color="auto" w:fill="6C6F70"/>
            <w:vAlign w:val="bottom"/>
            <w:hideMark/>
          </w:tcPr>
          <w:p w:rsidRPr="00E56DDE" w:rsidR="00A92CEA" w:rsidP="00E56DDE" w:rsidRDefault="00A92CEA" w14:paraId="1C649E7D" w14:textId="77777777">
            <w:pPr>
              <w:spacing w:before="120" w:after="60" w:line="240" w:lineRule="auto"/>
              <w:ind w:left="-43" w:right="-43" w:firstLine="0"/>
              <w:jc w:val="center"/>
              <w:rPr>
                <w:rFonts w:ascii="Arial" w:hAnsi="Arial"/>
                <w:b/>
                <w:color w:val="FFFFFF" w:themeColor="background1"/>
                <w:sz w:val="16"/>
                <w:szCs w:val="16"/>
              </w:rPr>
            </w:pPr>
            <w:r w:rsidRPr="00E56DDE">
              <w:rPr>
                <w:rFonts w:ascii="Arial" w:hAnsi="Arial"/>
                <w:b/>
                <w:color w:val="FFFFFF" w:themeColor="background1"/>
                <w:sz w:val="16"/>
                <w:szCs w:val="16"/>
              </w:rPr>
              <w:t>Average responses (per site)</w:t>
            </w:r>
          </w:p>
        </w:tc>
        <w:tc>
          <w:tcPr>
            <w:tcW w:w="0" w:type="auto"/>
            <w:tcBorders>
              <w:top w:val="nil"/>
              <w:left w:val="single" w:color="FFFFFF" w:themeColor="background1" w:sz="4" w:space="0"/>
              <w:right w:val="single" w:color="FFFFFF" w:themeColor="background1" w:sz="4" w:space="0"/>
            </w:tcBorders>
            <w:shd w:val="clear" w:color="auto" w:fill="6C6F70"/>
            <w:vAlign w:val="bottom"/>
            <w:hideMark/>
          </w:tcPr>
          <w:p w:rsidRPr="00E56DDE" w:rsidR="00A92CEA" w:rsidP="00E56DDE" w:rsidRDefault="00A92CEA" w14:paraId="5B20D39C" w14:textId="77777777">
            <w:pPr>
              <w:spacing w:before="120" w:after="60" w:line="240" w:lineRule="auto"/>
              <w:ind w:left="-43" w:right="-43" w:firstLine="0"/>
              <w:jc w:val="center"/>
              <w:rPr>
                <w:rFonts w:ascii="Arial" w:hAnsi="Arial"/>
                <w:b/>
                <w:color w:val="FFFFFF" w:themeColor="background1"/>
                <w:sz w:val="16"/>
                <w:szCs w:val="16"/>
              </w:rPr>
            </w:pPr>
            <w:r w:rsidRPr="00E56DDE">
              <w:rPr>
                <w:rFonts w:ascii="Arial" w:hAnsi="Arial"/>
                <w:b/>
                <w:color w:val="FFFFFF" w:themeColor="background1"/>
                <w:sz w:val="16"/>
                <w:szCs w:val="16"/>
              </w:rPr>
              <w:t>Estimated responses per respondent</w:t>
            </w:r>
          </w:p>
        </w:tc>
        <w:tc>
          <w:tcPr>
            <w:tcW w:w="885" w:type="dxa"/>
            <w:tcBorders>
              <w:top w:val="nil"/>
              <w:left w:val="single" w:color="FFFFFF" w:themeColor="background1" w:sz="4" w:space="0"/>
              <w:right w:val="single" w:color="FFFFFF" w:themeColor="background1" w:sz="4" w:space="0"/>
            </w:tcBorders>
            <w:shd w:val="clear" w:color="auto" w:fill="6C6F70"/>
          </w:tcPr>
          <w:p w:rsidRPr="00E56DDE" w:rsidR="00A92CEA" w:rsidP="00E56DDE" w:rsidRDefault="00FE4BB2" w14:paraId="3F5B71AD" w14:textId="250676C6">
            <w:pPr>
              <w:spacing w:before="120" w:after="60" w:line="240" w:lineRule="auto"/>
              <w:ind w:left="-43" w:right="-43" w:firstLine="0"/>
              <w:jc w:val="center"/>
              <w:rPr>
                <w:rFonts w:ascii="Arial" w:hAnsi="Arial"/>
                <w:b/>
                <w:color w:val="FFFFFF" w:themeColor="background1"/>
                <w:sz w:val="16"/>
                <w:szCs w:val="16"/>
              </w:rPr>
            </w:pPr>
            <w:r>
              <w:rPr>
                <w:rFonts w:ascii="Arial" w:hAnsi="Arial"/>
                <w:b/>
                <w:color w:val="FFFFFF" w:themeColor="background1"/>
                <w:sz w:val="16"/>
                <w:szCs w:val="16"/>
              </w:rPr>
              <w:t>Expected response rates</w:t>
            </w:r>
          </w:p>
        </w:tc>
        <w:tc>
          <w:tcPr>
            <w:tcW w:w="974" w:type="dxa"/>
            <w:tcBorders>
              <w:top w:val="nil"/>
              <w:left w:val="single" w:color="FFFFFF" w:themeColor="background1" w:sz="4" w:space="0"/>
              <w:right w:val="nil"/>
            </w:tcBorders>
            <w:shd w:val="clear" w:color="auto" w:fill="6C6F70"/>
            <w:vAlign w:val="bottom"/>
            <w:hideMark/>
          </w:tcPr>
          <w:p w:rsidRPr="00E56DDE" w:rsidR="00A92CEA" w:rsidP="00E56DDE" w:rsidRDefault="00A92CEA" w14:paraId="1562FC57" w14:textId="0115E0BD">
            <w:pPr>
              <w:spacing w:before="120" w:after="60" w:line="240" w:lineRule="auto"/>
              <w:ind w:left="-43" w:right="-43" w:firstLine="0"/>
              <w:jc w:val="center"/>
              <w:rPr>
                <w:rFonts w:ascii="Arial" w:hAnsi="Arial"/>
                <w:b/>
                <w:color w:val="FFFFFF" w:themeColor="background1"/>
                <w:sz w:val="16"/>
                <w:szCs w:val="16"/>
              </w:rPr>
            </w:pPr>
            <w:r w:rsidRPr="00E56DDE">
              <w:rPr>
                <w:rFonts w:ascii="Arial" w:hAnsi="Arial"/>
                <w:b/>
                <w:color w:val="FFFFFF" w:themeColor="background1"/>
                <w:sz w:val="16"/>
                <w:szCs w:val="16"/>
              </w:rPr>
              <w:t>Estimated responses (across sites)</w:t>
            </w:r>
          </w:p>
        </w:tc>
      </w:tr>
      <w:tr w:rsidRPr="00E56DDE" w:rsidR="005D5208" w:rsidTr="00040161" w14:paraId="20FB23C0" w14:textId="762ED77F">
        <w:trPr>
          <w:cantSplit/>
          <w:trHeight w:val="315"/>
        </w:trPr>
        <w:tc>
          <w:tcPr>
            <w:tcW w:w="0" w:type="auto"/>
            <w:gridSpan w:val="8"/>
            <w:tcBorders>
              <w:top w:val="nil"/>
              <w:left w:val="nil"/>
              <w:bottom w:val="single" w:color="BFBFBF" w:themeColor="background1" w:themeShade="BF" w:sz="2" w:space="0"/>
              <w:right w:val="nil"/>
            </w:tcBorders>
          </w:tcPr>
          <w:p w:rsidRPr="00E56DDE" w:rsidR="005D5208" w:rsidP="00E56DDE" w:rsidRDefault="005D5208" w14:paraId="272A6897" w14:textId="3224CA79">
            <w:pPr>
              <w:spacing w:before="40" w:after="40" w:line="240" w:lineRule="auto"/>
              <w:ind w:firstLine="0"/>
              <w:jc w:val="center"/>
              <w:rPr>
                <w:rFonts w:ascii="Arial" w:hAnsi="Arial" w:cs="Arial"/>
                <w:b/>
                <w:bCs/>
                <w:color w:val="000000"/>
                <w:sz w:val="18"/>
                <w:szCs w:val="18"/>
              </w:rPr>
            </w:pPr>
            <w:r>
              <w:rPr>
                <w:rFonts w:ascii="Arial" w:hAnsi="Arial" w:cs="Arial"/>
                <w:b/>
                <w:bCs/>
                <w:color w:val="000000"/>
                <w:sz w:val="18"/>
                <w:szCs w:val="18"/>
              </w:rPr>
              <w:t>Implementation study g</w:t>
            </w:r>
            <w:r w:rsidRPr="00E56DDE">
              <w:rPr>
                <w:rFonts w:ascii="Arial" w:hAnsi="Arial" w:cs="Arial"/>
                <w:b/>
                <w:bCs/>
                <w:color w:val="000000"/>
                <w:sz w:val="18"/>
                <w:szCs w:val="18"/>
              </w:rPr>
              <w:t xml:space="preserve">rantee </w:t>
            </w:r>
            <w:r>
              <w:rPr>
                <w:rFonts w:ascii="Arial" w:hAnsi="Arial" w:cs="Arial"/>
                <w:b/>
                <w:bCs/>
                <w:color w:val="000000"/>
                <w:sz w:val="18"/>
                <w:szCs w:val="18"/>
              </w:rPr>
              <w:t>s</w:t>
            </w:r>
            <w:r w:rsidRPr="00E56DDE">
              <w:rPr>
                <w:rFonts w:ascii="Arial" w:hAnsi="Arial" w:cs="Arial"/>
                <w:b/>
                <w:bCs/>
                <w:color w:val="000000"/>
                <w:sz w:val="18"/>
                <w:szCs w:val="18"/>
              </w:rPr>
              <w:t>urvey</w:t>
            </w:r>
          </w:p>
        </w:tc>
      </w:tr>
      <w:tr w:rsidRPr="00E56DDE" w:rsidR="00A92CEA" w:rsidTr="005D5208" w14:paraId="1C592BF2" w14:textId="005CC89D">
        <w:trPr>
          <w:cantSplit/>
          <w:trHeight w:val="538"/>
        </w:trPr>
        <w:tc>
          <w:tcPr>
            <w:tcW w:w="0" w:type="auto"/>
            <w:tcBorders>
              <w:top w:val="nil"/>
              <w:left w:val="nil"/>
              <w:bottom w:val="single" w:color="BFBFBF" w:themeColor="background1" w:themeShade="BF" w:sz="2" w:space="0"/>
              <w:right w:val="nil"/>
            </w:tcBorders>
            <w:shd w:val="clear" w:color="auto" w:fill="auto"/>
            <w:vAlign w:val="center"/>
          </w:tcPr>
          <w:p w:rsidRPr="00E56DDE" w:rsidR="00A92CEA" w:rsidP="00E56DDE" w:rsidRDefault="00A92CEA" w14:paraId="5D974DBF" w14:textId="095CB790">
            <w:pPr>
              <w:spacing w:before="40" w:after="40" w:line="240" w:lineRule="auto"/>
              <w:ind w:firstLine="0"/>
              <w:rPr>
                <w:rFonts w:ascii="Arial" w:hAnsi="Arial" w:cs="Arial"/>
                <w:b/>
                <w:bCs/>
                <w:color w:val="000000"/>
                <w:sz w:val="18"/>
                <w:szCs w:val="18"/>
              </w:rPr>
            </w:pPr>
            <w:r w:rsidRPr="00E56DDE">
              <w:rPr>
                <w:rFonts w:ascii="Arial" w:hAnsi="Arial" w:cs="Arial"/>
                <w:b/>
                <w:bCs/>
                <w:color w:val="000000"/>
                <w:sz w:val="18"/>
                <w:szCs w:val="18"/>
              </w:rPr>
              <w:t>Grantee survey respondents</w:t>
            </w:r>
            <w:r w:rsidRPr="00E56DDE">
              <w:rPr>
                <w:rFonts w:ascii="Arial" w:hAnsi="Arial" w:cs="Arial"/>
                <w:b/>
                <w:bCs/>
                <w:color w:val="000000"/>
                <w:sz w:val="18"/>
                <w:szCs w:val="18"/>
                <w:vertAlign w:val="superscript"/>
              </w:rPr>
              <w:t>a</w:t>
            </w:r>
          </w:p>
        </w:tc>
        <w:tc>
          <w:tcPr>
            <w:tcW w:w="0" w:type="auto"/>
            <w:tcBorders>
              <w:top w:val="nil"/>
              <w:left w:val="nil"/>
              <w:bottom w:val="single" w:color="BFBFBF" w:themeColor="background1" w:themeShade="BF" w:sz="2" w:space="0"/>
              <w:right w:val="nil"/>
            </w:tcBorders>
            <w:shd w:val="clear" w:color="auto" w:fill="auto"/>
            <w:vAlign w:val="center"/>
          </w:tcPr>
          <w:p w:rsidRPr="00E56DDE" w:rsidR="00A92CEA" w:rsidP="00E56DDE" w:rsidRDefault="00A92CEA" w14:paraId="108E7FCA" w14:textId="7FE46CF9">
            <w:pPr>
              <w:spacing w:before="40" w:after="40" w:line="240" w:lineRule="auto"/>
              <w:ind w:firstLine="0"/>
              <w:rPr>
                <w:rFonts w:ascii="Arial" w:hAnsi="Arial" w:cs="Arial"/>
                <w:color w:val="000000"/>
                <w:sz w:val="18"/>
                <w:szCs w:val="18"/>
              </w:rPr>
            </w:pPr>
            <w:r w:rsidRPr="00E56DDE">
              <w:rPr>
                <w:rFonts w:ascii="Arial" w:hAnsi="Arial" w:cs="Arial"/>
                <w:color w:val="000000"/>
                <w:sz w:val="18"/>
                <w:szCs w:val="18"/>
              </w:rPr>
              <w:t>Census</w:t>
            </w:r>
          </w:p>
        </w:tc>
        <w:tc>
          <w:tcPr>
            <w:tcW w:w="0" w:type="auto"/>
            <w:tcBorders>
              <w:top w:val="nil"/>
              <w:left w:val="nil"/>
              <w:bottom w:val="single" w:color="BFBFBF" w:themeColor="background1" w:themeShade="BF" w:sz="2" w:space="0"/>
              <w:right w:val="nil"/>
            </w:tcBorders>
            <w:vAlign w:val="center"/>
          </w:tcPr>
          <w:p w:rsidRPr="00E56DDE" w:rsidR="00A92CEA" w:rsidP="00E56DDE" w:rsidRDefault="00A92CEA" w14:paraId="45C93556" w14:textId="79357CC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45</w:t>
            </w:r>
          </w:p>
        </w:tc>
        <w:tc>
          <w:tcPr>
            <w:tcW w:w="0" w:type="auto"/>
            <w:tcBorders>
              <w:top w:val="nil"/>
              <w:left w:val="nil"/>
              <w:bottom w:val="single" w:color="BFBFBF" w:themeColor="background1" w:themeShade="BF" w:sz="2" w:space="0"/>
              <w:right w:val="nil"/>
            </w:tcBorders>
            <w:shd w:val="clear" w:color="auto" w:fill="auto"/>
            <w:vAlign w:val="center"/>
          </w:tcPr>
          <w:p w:rsidRPr="00E56DDE" w:rsidR="00A92CEA" w:rsidP="00E56DDE" w:rsidRDefault="00A92CEA" w14:paraId="530FEC9F" w14:textId="14009C90">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45</w:t>
            </w:r>
          </w:p>
        </w:tc>
        <w:tc>
          <w:tcPr>
            <w:tcW w:w="0" w:type="auto"/>
            <w:tcBorders>
              <w:top w:val="nil"/>
              <w:left w:val="nil"/>
              <w:bottom w:val="single" w:color="BFBFBF" w:themeColor="background1" w:themeShade="BF" w:sz="2" w:space="0"/>
              <w:right w:val="nil"/>
            </w:tcBorders>
            <w:shd w:val="clear" w:color="auto" w:fill="auto"/>
            <w:vAlign w:val="center"/>
          </w:tcPr>
          <w:p w:rsidRPr="00E56DDE" w:rsidR="00A92CEA" w:rsidP="00E56DDE" w:rsidRDefault="00A92CEA" w14:paraId="24F57B70" w14:textId="7682F1B0">
            <w:pPr>
              <w:spacing w:before="40" w:after="40" w:line="240" w:lineRule="auto"/>
              <w:ind w:firstLine="0"/>
              <w:jc w:val="center"/>
              <w:rPr>
                <w:rFonts w:ascii="Arial" w:hAnsi="Arial" w:cs="Arial"/>
                <w:color w:val="000000"/>
                <w:sz w:val="18"/>
                <w:szCs w:val="18"/>
              </w:rPr>
            </w:pPr>
            <w:r w:rsidRPr="00E56DDE">
              <w:rPr>
                <w:rFonts w:ascii="Arial" w:hAnsi="Arial" w:cs="Arial"/>
                <w:color w:val="000000"/>
                <w:sz w:val="18"/>
                <w:szCs w:val="18"/>
              </w:rPr>
              <w:t>1</w:t>
            </w:r>
          </w:p>
        </w:tc>
        <w:tc>
          <w:tcPr>
            <w:tcW w:w="0" w:type="auto"/>
            <w:tcBorders>
              <w:top w:val="nil"/>
              <w:left w:val="nil"/>
              <w:bottom w:val="single" w:color="BFBFBF" w:themeColor="background1" w:themeShade="BF" w:sz="2" w:space="0"/>
              <w:right w:val="nil"/>
            </w:tcBorders>
            <w:shd w:val="clear" w:color="auto" w:fill="auto"/>
            <w:vAlign w:val="center"/>
          </w:tcPr>
          <w:p w:rsidRPr="00E56DDE" w:rsidR="00A92CEA" w:rsidP="00E56DDE" w:rsidRDefault="00A92CEA" w14:paraId="788D2BD6" w14:textId="187EE1AE">
            <w:pPr>
              <w:spacing w:before="40" w:after="40" w:line="240" w:lineRule="auto"/>
              <w:ind w:firstLine="0"/>
              <w:jc w:val="center"/>
              <w:rPr>
                <w:rFonts w:ascii="Arial" w:hAnsi="Arial" w:cs="Arial"/>
                <w:color w:val="000000"/>
                <w:sz w:val="18"/>
                <w:szCs w:val="18"/>
              </w:rPr>
            </w:pPr>
            <w:r w:rsidRPr="00E56DDE">
              <w:rPr>
                <w:rFonts w:ascii="Arial" w:hAnsi="Arial" w:cs="Arial"/>
                <w:color w:val="000000"/>
                <w:sz w:val="18"/>
                <w:szCs w:val="18"/>
              </w:rPr>
              <w:t>1</w:t>
            </w:r>
          </w:p>
        </w:tc>
        <w:tc>
          <w:tcPr>
            <w:tcW w:w="885" w:type="dxa"/>
            <w:tcBorders>
              <w:top w:val="nil"/>
              <w:left w:val="nil"/>
              <w:bottom w:val="single" w:color="BFBFBF" w:themeColor="background1" w:themeShade="BF" w:sz="2" w:space="0"/>
              <w:right w:val="nil"/>
            </w:tcBorders>
            <w:vAlign w:val="center"/>
          </w:tcPr>
          <w:p w:rsidR="00A92CEA" w:rsidP="009E15D4" w:rsidRDefault="00FE4BB2" w14:paraId="22C19E5F" w14:textId="2A0230B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100</w:t>
            </w:r>
          </w:p>
        </w:tc>
        <w:tc>
          <w:tcPr>
            <w:tcW w:w="974" w:type="dxa"/>
            <w:tcBorders>
              <w:top w:val="nil"/>
              <w:left w:val="nil"/>
              <w:bottom w:val="single" w:color="BFBFBF" w:themeColor="background1" w:themeShade="BF" w:sz="2" w:space="0"/>
              <w:right w:val="nil"/>
            </w:tcBorders>
            <w:shd w:val="clear" w:color="auto" w:fill="auto"/>
            <w:vAlign w:val="center"/>
          </w:tcPr>
          <w:p w:rsidRPr="00E56DDE" w:rsidR="00A92CEA" w:rsidP="00E56DDE" w:rsidRDefault="00A92CEA" w14:paraId="5AD79AC4" w14:textId="4B3A9DB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45</w:t>
            </w:r>
          </w:p>
        </w:tc>
      </w:tr>
      <w:tr w:rsidRPr="00E56DDE" w:rsidR="005D5208" w:rsidTr="00A23F4F" w14:paraId="1141EC3E" w14:textId="77777777">
        <w:trPr>
          <w:cantSplit/>
          <w:trHeight w:val="538"/>
        </w:trPr>
        <w:tc>
          <w:tcPr>
            <w:tcW w:w="0" w:type="auto"/>
            <w:gridSpan w:val="8"/>
            <w:tcBorders>
              <w:top w:val="nil"/>
              <w:left w:val="nil"/>
              <w:bottom w:val="single" w:color="BFBFBF" w:themeColor="background1" w:themeShade="BF" w:sz="2" w:space="0"/>
              <w:right w:val="nil"/>
            </w:tcBorders>
          </w:tcPr>
          <w:p w:rsidRPr="0029158D" w:rsidR="005D5208" w:rsidP="009E15D4" w:rsidRDefault="005D5208" w14:paraId="0ACDB914" w14:textId="78E56605">
            <w:pPr>
              <w:spacing w:before="40" w:after="40" w:line="240" w:lineRule="auto"/>
              <w:ind w:firstLine="0"/>
              <w:jc w:val="center"/>
              <w:rPr>
                <w:rFonts w:ascii="Arial" w:hAnsi="Arial" w:cs="Arial"/>
                <w:b/>
                <w:bCs/>
                <w:color w:val="000000"/>
                <w:sz w:val="18"/>
                <w:szCs w:val="18"/>
              </w:rPr>
            </w:pPr>
            <w:r w:rsidRPr="0029158D">
              <w:rPr>
                <w:rFonts w:ascii="Arial" w:hAnsi="Arial" w:cs="Arial"/>
                <w:b/>
                <w:bCs/>
                <w:color w:val="000000"/>
                <w:sz w:val="18"/>
                <w:szCs w:val="18"/>
              </w:rPr>
              <w:t xml:space="preserve">Implementation </w:t>
            </w:r>
            <w:r>
              <w:rPr>
                <w:rFonts w:ascii="Arial" w:hAnsi="Arial" w:cs="Arial"/>
                <w:b/>
                <w:bCs/>
                <w:color w:val="000000"/>
                <w:sz w:val="18"/>
                <w:szCs w:val="18"/>
              </w:rPr>
              <w:t>s</w:t>
            </w:r>
            <w:r w:rsidRPr="0029158D">
              <w:rPr>
                <w:rFonts w:ascii="Arial" w:hAnsi="Arial" w:cs="Arial"/>
                <w:b/>
                <w:bCs/>
                <w:color w:val="000000"/>
                <w:sz w:val="18"/>
                <w:szCs w:val="18"/>
              </w:rPr>
              <w:t xml:space="preserve">tudy </w:t>
            </w:r>
            <w:r>
              <w:rPr>
                <w:rFonts w:ascii="Arial" w:hAnsi="Arial" w:cs="Arial"/>
                <w:b/>
                <w:bCs/>
                <w:color w:val="000000"/>
                <w:sz w:val="18"/>
                <w:szCs w:val="18"/>
              </w:rPr>
              <w:t>s</w:t>
            </w:r>
            <w:r w:rsidRPr="0029158D">
              <w:rPr>
                <w:rFonts w:ascii="Arial" w:hAnsi="Arial" w:cs="Arial"/>
                <w:b/>
                <w:bCs/>
                <w:color w:val="000000"/>
                <w:sz w:val="18"/>
                <w:szCs w:val="18"/>
              </w:rPr>
              <w:t xml:space="preserve">ite </w:t>
            </w:r>
            <w:r>
              <w:rPr>
                <w:rFonts w:ascii="Arial" w:hAnsi="Arial" w:cs="Arial"/>
                <w:b/>
                <w:bCs/>
                <w:color w:val="000000"/>
                <w:sz w:val="18"/>
                <w:szCs w:val="18"/>
              </w:rPr>
              <w:t>v</w:t>
            </w:r>
            <w:r w:rsidRPr="0029158D">
              <w:rPr>
                <w:rFonts w:ascii="Arial" w:hAnsi="Arial" w:cs="Arial"/>
                <w:b/>
                <w:bCs/>
                <w:color w:val="000000"/>
                <w:sz w:val="18"/>
                <w:szCs w:val="18"/>
              </w:rPr>
              <w:t>isits</w:t>
            </w:r>
          </w:p>
        </w:tc>
      </w:tr>
      <w:tr w:rsidRPr="00E56DDE" w:rsidR="00A92CEA" w:rsidTr="005D5208" w14:paraId="1B758C99" w14:textId="77777777">
        <w:trPr>
          <w:cantSplit/>
          <w:trHeight w:val="538"/>
        </w:trPr>
        <w:tc>
          <w:tcPr>
            <w:tcW w:w="0" w:type="auto"/>
            <w:tcBorders>
              <w:top w:val="nil"/>
              <w:left w:val="nil"/>
              <w:bottom w:val="single" w:color="BFBFBF" w:themeColor="background1" w:themeShade="BF" w:sz="2" w:space="0"/>
              <w:right w:val="nil"/>
            </w:tcBorders>
            <w:shd w:val="clear" w:color="auto" w:fill="auto"/>
            <w:vAlign w:val="center"/>
          </w:tcPr>
          <w:p w:rsidRPr="00E56DDE" w:rsidR="00A92CEA" w:rsidP="0029158D" w:rsidRDefault="00A83078" w14:paraId="67F41C8F" w14:textId="42CD1C63">
            <w:pPr>
              <w:spacing w:before="40" w:after="40" w:line="240" w:lineRule="auto"/>
              <w:ind w:firstLine="0"/>
              <w:rPr>
                <w:rFonts w:ascii="Arial" w:hAnsi="Arial" w:cs="Arial"/>
                <w:b/>
                <w:bCs/>
                <w:color w:val="000000"/>
                <w:sz w:val="18"/>
                <w:szCs w:val="18"/>
              </w:rPr>
            </w:pPr>
            <w:r w:rsidRPr="00A83078">
              <w:rPr>
                <w:rFonts w:ascii="Arial" w:hAnsi="Arial" w:cs="Arial"/>
                <w:b/>
                <w:bCs/>
                <w:color w:val="000000"/>
                <w:sz w:val="18"/>
                <w:szCs w:val="18"/>
              </w:rPr>
              <w:t xml:space="preserve">Master site visit </w:t>
            </w:r>
            <w:r w:rsidR="00A92CEA">
              <w:rPr>
                <w:rFonts w:ascii="Arial" w:hAnsi="Arial" w:cs="Arial"/>
                <w:b/>
                <w:bCs/>
                <w:color w:val="000000"/>
                <w:sz w:val="18"/>
                <w:szCs w:val="18"/>
              </w:rPr>
              <w:t>interview protocol – grant administrators</w:t>
            </w:r>
          </w:p>
        </w:tc>
        <w:tc>
          <w:tcPr>
            <w:tcW w:w="0" w:type="auto"/>
            <w:tcBorders>
              <w:top w:val="nil"/>
              <w:left w:val="nil"/>
              <w:bottom w:val="single" w:color="BFBFBF" w:themeColor="background1" w:themeShade="BF" w:sz="2" w:space="0"/>
              <w:right w:val="nil"/>
            </w:tcBorders>
            <w:shd w:val="clear" w:color="auto" w:fill="auto"/>
            <w:vAlign w:val="center"/>
          </w:tcPr>
          <w:p w:rsidRPr="00E56DDE" w:rsidR="00A92CEA" w:rsidP="0029158D" w:rsidRDefault="00A92CEA" w14:paraId="1AF87E48" w14:textId="64BB8199">
            <w:pPr>
              <w:spacing w:before="40" w:after="40" w:line="240" w:lineRule="auto"/>
              <w:ind w:firstLine="0"/>
              <w:rPr>
                <w:rFonts w:ascii="Arial" w:hAnsi="Arial" w:cs="Arial"/>
                <w:color w:val="000000"/>
                <w:sz w:val="18"/>
                <w:szCs w:val="18"/>
              </w:rPr>
            </w:pPr>
            <w:r>
              <w:rPr>
                <w:rFonts w:ascii="Arial" w:hAnsi="Arial" w:cs="Arial"/>
                <w:color w:val="000000"/>
                <w:sz w:val="18"/>
                <w:szCs w:val="18"/>
              </w:rPr>
              <w:t>Purposive</w:t>
            </w:r>
          </w:p>
        </w:tc>
        <w:tc>
          <w:tcPr>
            <w:tcW w:w="0" w:type="auto"/>
            <w:tcBorders>
              <w:top w:val="nil"/>
              <w:left w:val="nil"/>
              <w:bottom w:val="single" w:color="BFBFBF" w:themeColor="background1" w:themeShade="BF" w:sz="2" w:space="0"/>
              <w:right w:val="nil"/>
            </w:tcBorders>
            <w:vAlign w:val="center"/>
          </w:tcPr>
          <w:p w:rsidR="00A92CEA" w:rsidP="0029158D" w:rsidRDefault="00A92CEA" w14:paraId="4A114BF3" w14:textId="1C3F4BE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278</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149B812C" w14:textId="6374FBC5">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56</w:t>
            </w:r>
          </w:p>
        </w:tc>
        <w:tc>
          <w:tcPr>
            <w:tcW w:w="0" w:type="auto"/>
            <w:tcBorders>
              <w:top w:val="nil"/>
              <w:left w:val="nil"/>
              <w:bottom w:val="single" w:color="BFBFBF" w:themeColor="background1" w:themeShade="BF" w:sz="2" w:space="0"/>
              <w:right w:val="nil"/>
            </w:tcBorders>
            <w:shd w:val="clear" w:color="auto" w:fill="auto"/>
            <w:vAlign w:val="center"/>
          </w:tcPr>
          <w:p w:rsidRPr="00E56DDE" w:rsidR="00A92CEA" w:rsidP="0029158D" w:rsidRDefault="00A92CEA" w14:paraId="2CB72AEF" w14:textId="434F51E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2</w:t>
            </w:r>
          </w:p>
        </w:tc>
        <w:tc>
          <w:tcPr>
            <w:tcW w:w="0" w:type="auto"/>
            <w:tcBorders>
              <w:top w:val="nil"/>
              <w:left w:val="nil"/>
              <w:bottom w:val="single" w:color="BFBFBF" w:themeColor="background1" w:themeShade="BF" w:sz="2" w:space="0"/>
              <w:right w:val="nil"/>
            </w:tcBorders>
            <w:shd w:val="clear" w:color="auto" w:fill="auto"/>
            <w:vAlign w:val="center"/>
          </w:tcPr>
          <w:p w:rsidRPr="00E56DDE" w:rsidR="00A92CEA" w:rsidP="0029158D" w:rsidRDefault="00A92CEA" w14:paraId="09F6E446" w14:textId="0129CAC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w:t>
            </w:r>
          </w:p>
        </w:tc>
        <w:tc>
          <w:tcPr>
            <w:tcW w:w="885" w:type="dxa"/>
            <w:tcBorders>
              <w:top w:val="nil"/>
              <w:left w:val="nil"/>
              <w:bottom w:val="single" w:color="BFBFBF" w:themeColor="background1" w:themeShade="BF" w:sz="2" w:space="0"/>
              <w:right w:val="nil"/>
            </w:tcBorders>
            <w:vAlign w:val="center"/>
          </w:tcPr>
          <w:p w:rsidR="00A92CEA" w:rsidP="009E15D4" w:rsidRDefault="00FE4BB2" w14:paraId="5B279CEF" w14:textId="4E7DE1E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100</w:t>
            </w:r>
          </w:p>
        </w:tc>
        <w:tc>
          <w:tcPr>
            <w:tcW w:w="974" w:type="dxa"/>
            <w:tcBorders>
              <w:top w:val="nil"/>
              <w:left w:val="nil"/>
              <w:bottom w:val="single" w:color="BFBFBF" w:themeColor="background1" w:themeShade="BF" w:sz="2" w:space="0"/>
              <w:right w:val="nil"/>
            </w:tcBorders>
            <w:shd w:val="clear" w:color="auto" w:fill="auto"/>
            <w:vAlign w:val="center"/>
          </w:tcPr>
          <w:p w:rsidR="00A92CEA" w:rsidP="0029158D" w:rsidRDefault="00A92CEA" w14:paraId="5FA015EA" w14:textId="5A005E1E">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56</w:t>
            </w:r>
          </w:p>
        </w:tc>
      </w:tr>
      <w:tr w:rsidRPr="00E56DDE" w:rsidR="00A92CEA" w:rsidTr="005D5208" w14:paraId="79869D97" w14:textId="77777777">
        <w:trPr>
          <w:cantSplit/>
          <w:trHeight w:val="538"/>
        </w:trPr>
        <w:tc>
          <w:tcPr>
            <w:tcW w:w="0" w:type="auto"/>
            <w:tcBorders>
              <w:top w:val="nil"/>
              <w:left w:val="nil"/>
              <w:bottom w:val="single" w:color="BFBFBF" w:themeColor="background1" w:themeShade="BF" w:sz="2" w:space="0"/>
              <w:right w:val="nil"/>
            </w:tcBorders>
            <w:shd w:val="clear" w:color="auto" w:fill="auto"/>
            <w:vAlign w:val="center"/>
          </w:tcPr>
          <w:p w:rsidRPr="005602CE" w:rsidR="00A92CEA" w:rsidP="0029158D" w:rsidRDefault="00A83078" w14:paraId="18D844C6" w14:textId="51C6CD31">
            <w:pPr>
              <w:spacing w:before="40" w:after="40" w:line="240" w:lineRule="auto"/>
              <w:ind w:firstLine="0"/>
              <w:rPr>
                <w:rFonts w:ascii="Arial" w:hAnsi="Arial" w:cs="Arial"/>
                <w:b/>
                <w:bCs/>
                <w:color w:val="000000"/>
                <w:sz w:val="18"/>
                <w:szCs w:val="18"/>
                <w:vertAlign w:val="superscript"/>
              </w:rPr>
            </w:pPr>
            <w:r w:rsidRPr="00A83078">
              <w:rPr>
                <w:rFonts w:ascii="Arial" w:hAnsi="Arial" w:cs="Arial"/>
                <w:b/>
                <w:bCs/>
                <w:color w:val="000000"/>
                <w:sz w:val="18"/>
                <w:szCs w:val="18"/>
              </w:rPr>
              <w:t xml:space="preserve">Master site visit </w:t>
            </w:r>
            <w:r w:rsidR="00A92CEA">
              <w:rPr>
                <w:rFonts w:ascii="Arial" w:hAnsi="Arial" w:cs="Arial"/>
                <w:b/>
                <w:bCs/>
                <w:color w:val="000000"/>
                <w:sz w:val="18"/>
                <w:szCs w:val="18"/>
              </w:rPr>
              <w:t>interview protocol – frontline staff</w:t>
            </w:r>
            <w:r w:rsidR="00A92CEA">
              <w:rPr>
                <w:rFonts w:ascii="Arial" w:hAnsi="Arial" w:cs="Arial"/>
                <w:b/>
                <w:bCs/>
                <w:color w:val="000000"/>
                <w:sz w:val="18"/>
                <w:szCs w:val="18"/>
                <w:vertAlign w:val="superscript"/>
              </w:rPr>
              <w:t>b</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3BD32AC9" w14:textId="5F9AE739">
            <w:pPr>
              <w:spacing w:before="40" w:after="40" w:line="240" w:lineRule="auto"/>
              <w:ind w:firstLine="0"/>
              <w:rPr>
                <w:rFonts w:ascii="Arial" w:hAnsi="Arial" w:cs="Arial"/>
                <w:color w:val="000000"/>
                <w:sz w:val="18"/>
                <w:szCs w:val="18"/>
              </w:rPr>
            </w:pPr>
            <w:r>
              <w:rPr>
                <w:rFonts w:ascii="Arial" w:hAnsi="Arial" w:cs="Arial"/>
                <w:color w:val="000000"/>
                <w:sz w:val="18"/>
                <w:szCs w:val="18"/>
              </w:rPr>
              <w:t>Purposive</w:t>
            </w:r>
          </w:p>
        </w:tc>
        <w:tc>
          <w:tcPr>
            <w:tcW w:w="0" w:type="auto"/>
            <w:tcBorders>
              <w:top w:val="nil"/>
              <w:left w:val="nil"/>
              <w:bottom w:val="single" w:color="BFBFBF" w:themeColor="background1" w:themeShade="BF" w:sz="2" w:space="0"/>
              <w:right w:val="nil"/>
            </w:tcBorders>
            <w:vAlign w:val="center"/>
          </w:tcPr>
          <w:p w:rsidR="00A92CEA" w:rsidP="0029158D" w:rsidRDefault="00A92CEA" w14:paraId="2F1D261B" w14:textId="5FDD845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3,892</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0C4B9F6C" w14:textId="502BAC7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784</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4C2F9BE5" w14:textId="3684326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28</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597C79BB" w14:textId="245A135F">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w:t>
            </w:r>
          </w:p>
        </w:tc>
        <w:tc>
          <w:tcPr>
            <w:tcW w:w="885" w:type="dxa"/>
            <w:tcBorders>
              <w:top w:val="nil"/>
              <w:left w:val="nil"/>
              <w:bottom w:val="single" w:color="BFBFBF" w:themeColor="background1" w:themeShade="BF" w:sz="2" w:space="0"/>
              <w:right w:val="nil"/>
            </w:tcBorders>
            <w:vAlign w:val="center"/>
          </w:tcPr>
          <w:p w:rsidR="00A92CEA" w:rsidP="009E15D4" w:rsidRDefault="00FE4BB2" w14:paraId="69444A34" w14:textId="59E545D1">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100</w:t>
            </w:r>
          </w:p>
        </w:tc>
        <w:tc>
          <w:tcPr>
            <w:tcW w:w="974" w:type="dxa"/>
            <w:tcBorders>
              <w:top w:val="nil"/>
              <w:left w:val="nil"/>
              <w:bottom w:val="single" w:color="BFBFBF" w:themeColor="background1" w:themeShade="BF" w:sz="2" w:space="0"/>
              <w:right w:val="nil"/>
            </w:tcBorders>
            <w:shd w:val="clear" w:color="auto" w:fill="auto"/>
            <w:vAlign w:val="center"/>
          </w:tcPr>
          <w:p w:rsidR="00A92CEA" w:rsidP="0029158D" w:rsidRDefault="00A92CEA" w14:paraId="1756D719" w14:textId="19BC563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784</w:t>
            </w:r>
          </w:p>
        </w:tc>
      </w:tr>
      <w:tr w:rsidRPr="00E56DDE" w:rsidR="00A92CEA" w:rsidTr="005D5208" w14:paraId="3F2B430F" w14:textId="77777777">
        <w:trPr>
          <w:cantSplit/>
          <w:trHeight w:val="538"/>
        </w:trPr>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83078" w14:paraId="7F257223" w14:textId="52BAB8BA">
            <w:pPr>
              <w:spacing w:before="40" w:after="40" w:line="240" w:lineRule="auto"/>
              <w:ind w:firstLine="0"/>
              <w:rPr>
                <w:rFonts w:ascii="Arial" w:hAnsi="Arial" w:cs="Arial"/>
                <w:b/>
                <w:bCs/>
                <w:color w:val="000000"/>
                <w:sz w:val="18"/>
                <w:szCs w:val="18"/>
              </w:rPr>
            </w:pPr>
            <w:r w:rsidRPr="00A83078">
              <w:rPr>
                <w:rFonts w:ascii="Arial" w:hAnsi="Arial" w:cs="Arial"/>
                <w:b/>
                <w:bCs/>
                <w:color w:val="000000"/>
                <w:sz w:val="18"/>
                <w:szCs w:val="18"/>
              </w:rPr>
              <w:t xml:space="preserve">Master site visit </w:t>
            </w:r>
            <w:r w:rsidR="00A92CEA">
              <w:rPr>
                <w:rFonts w:ascii="Arial" w:hAnsi="Arial" w:cs="Arial"/>
                <w:b/>
                <w:bCs/>
                <w:color w:val="000000"/>
                <w:sz w:val="18"/>
                <w:szCs w:val="18"/>
              </w:rPr>
              <w:t>interview protocol – partner staff administrators</w:t>
            </w:r>
            <w:r w:rsidRPr="00D55BE5" w:rsidR="00A92CEA">
              <w:rPr>
                <w:rFonts w:ascii="Arial" w:hAnsi="Arial" w:cs="Arial"/>
                <w:b/>
                <w:bCs/>
                <w:color w:val="000000"/>
                <w:sz w:val="18"/>
                <w:szCs w:val="18"/>
                <w:vertAlign w:val="superscript"/>
              </w:rPr>
              <w:t>b</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5A98AD43" w14:textId="54A54E59">
            <w:pPr>
              <w:spacing w:before="40" w:after="40" w:line="240" w:lineRule="auto"/>
              <w:ind w:firstLine="0"/>
              <w:rPr>
                <w:rFonts w:ascii="Arial" w:hAnsi="Arial" w:cs="Arial"/>
                <w:color w:val="000000"/>
                <w:sz w:val="18"/>
                <w:szCs w:val="18"/>
              </w:rPr>
            </w:pPr>
            <w:r>
              <w:rPr>
                <w:rFonts w:ascii="Arial" w:hAnsi="Arial" w:cs="Arial"/>
                <w:color w:val="000000"/>
                <w:sz w:val="18"/>
                <w:szCs w:val="18"/>
              </w:rPr>
              <w:t>Purposive</w:t>
            </w:r>
          </w:p>
        </w:tc>
        <w:tc>
          <w:tcPr>
            <w:tcW w:w="0" w:type="auto"/>
            <w:tcBorders>
              <w:top w:val="nil"/>
              <w:left w:val="nil"/>
              <w:bottom w:val="single" w:color="BFBFBF" w:themeColor="background1" w:themeShade="BF" w:sz="2" w:space="0"/>
              <w:right w:val="nil"/>
            </w:tcBorders>
            <w:vAlign w:val="center"/>
          </w:tcPr>
          <w:p w:rsidR="00A92CEA" w:rsidP="0029158D" w:rsidRDefault="00A92CEA" w14:paraId="2E3BC99E" w14:textId="6AC9314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695</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46B289EA" w14:textId="4374D6D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140</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4A61B5D7" w14:textId="746228B4">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5</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2189DF29" w14:textId="5F5AAC5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w:t>
            </w:r>
          </w:p>
        </w:tc>
        <w:tc>
          <w:tcPr>
            <w:tcW w:w="885" w:type="dxa"/>
            <w:tcBorders>
              <w:top w:val="nil"/>
              <w:left w:val="nil"/>
              <w:bottom w:val="single" w:color="BFBFBF" w:themeColor="background1" w:themeShade="BF" w:sz="2" w:space="0"/>
              <w:right w:val="nil"/>
            </w:tcBorders>
            <w:vAlign w:val="center"/>
          </w:tcPr>
          <w:p w:rsidR="00A92CEA" w:rsidP="009E15D4" w:rsidRDefault="009E15D4" w14:paraId="4CE3DBB4" w14:textId="06D4031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100</w:t>
            </w:r>
          </w:p>
        </w:tc>
        <w:tc>
          <w:tcPr>
            <w:tcW w:w="974" w:type="dxa"/>
            <w:tcBorders>
              <w:top w:val="nil"/>
              <w:left w:val="nil"/>
              <w:bottom w:val="single" w:color="BFBFBF" w:themeColor="background1" w:themeShade="BF" w:sz="2" w:space="0"/>
              <w:right w:val="nil"/>
            </w:tcBorders>
            <w:shd w:val="clear" w:color="auto" w:fill="auto"/>
            <w:vAlign w:val="center"/>
          </w:tcPr>
          <w:p w:rsidR="00A92CEA" w:rsidP="0029158D" w:rsidRDefault="00A92CEA" w14:paraId="4142EA82" w14:textId="7BDF9F01">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140</w:t>
            </w:r>
          </w:p>
        </w:tc>
      </w:tr>
      <w:tr w:rsidRPr="00E56DDE" w:rsidR="00A92CEA" w:rsidTr="005D5208" w14:paraId="653378DE" w14:textId="77777777">
        <w:trPr>
          <w:cantSplit/>
          <w:trHeight w:val="538"/>
        </w:trPr>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83078" w14:paraId="1DEDF2D0" w14:textId="604D8EEF">
            <w:pPr>
              <w:spacing w:before="40" w:after="40" w:line="240" w:lineRule="auto"/>
              <w:ind w:firstLine="0"/>
              <w:rPr>
                <w:rFonts w:ascii="Arial" w:hAnsi="Arial" w:cs="Arial"/>
                <w:b/>
                <w:bCs/>
                <w:color w:val="000000"/>
                <w:sz w:val="18"/>
                <w:szCs w:val="18"/>
              </w:rPr>
            </w:pPr>
            <w:r w:rsidRPr="00A83078">
              <w:rPr>
                <w:rFonts w:ascii="Arial" w:hAnsi="Arial" w:cs="Arial"/>
                <w:b/>
                <w:bCs/>
                <w:color w:val="000000"/>
                <w:sz w:val="18"/>
                <w:szCs w:val="18"/>
              </w:rPr>
              <w:t xml:space="preserve">Master site visit </w:t>
            </w:r>
            <w:r w:rsidR="00A92CEA">
              <w:rPr>
                <w:rFonts w:ascii="Arial" w:hAnsi="Arial" w:cs="Arial"/>
                <w:b/>
                <w:bCs/>
                <w:color w:val="000000"/>
                <w:sz w:val="18"/>
                <w:szCs w:val="18"/>
              </w:rPr>
              <w:t>interview protocol – Intermediary grant administrators</w:t>
            </w:r>
            <w:r w:rsidRPr="00D55BE5" w:rsidR="00A92CEA">
              <w:rPr>
                <w:rFonts w:ascii="Arial" w:hAnsi="Arial" w:cs="Arial"/>
                <w:b/>
                <w:bCs/>
                <w:color w:val="000000"/>
                <w:sz w:val="18"/>
                <w:szCs w:val="18"/>
                <w:vertAlign w:val="superscript"/>
              </w:rPr>
              <w:t>c</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4C88DFAB" w14:textId="0F2C2618">
            <w:pPr>
              <w:spacing w:before="40" w:after="40" w:line="240" w:lineRule="auto"/>
              <w:ind w:firstLine="0"/>
              <w:rPr>
                <w:rFonts w:ascii="Arial" w:hAnsi="Arial" w:cs="Arial"/>
                <w:color w:val="000000"/>
                <w:sz w:val="18"/>
                <w:szCs w:val="18"/>
              </w:rPr>
            </w:pPr>
            <w:r>
              <w:rPr>
                <w:rFonts w:ascii="Arial" w:hAnsi="Arial" w:cs="Arial"/>
                <w:color w:val="000000"/>
                <w:sz w:val="18"/>
                <w:szCs w:val="18"/>
              </w:rPr>
              <w:t>Purposive</w:t>
            </w:r>
          </w:p>
        </w:tc>
        <w:tc>
          <w:tcPr>
            <w:tcW w:w="0" w:type="auto"/>
            <w:tcBorders>
              <w:top w:val="nil"/>
              <w:left w:val="nil"/>
              <w:bottom w:val="single" w:color="BFBFBF" w:themeColor="background1" w:themeShade="BF" w:sz="2" w:space="0"/>
              <w:right w:val="nil"/>
            </w:tcBorders>
            <w:vAlign w:val="center"/>
          </w:tcPr>
          <w:p w:rsidR="00A92CEA" w:rsidP="0029158D" w:rsidRDefault="00A92CEA" w14:paraId="39F96F40" w14:textId="76856CC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48</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312DB2B5" w14:textId="2AD51A14">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18</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412D9608" w14:textId="4C56448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w:t>
            </w:r>
          </w:p>
        </w:tc>
        <w:tc>
          <w:tcPr>
            <w:tcW w:w="0" w:type="auto"/>
            <w:tcBorders>
              <w:top w:val="nil"/>
              <w:left w:val="nil"/>
              <w:bottom w:val="single" w:color="BFBFBF" w:themeColor="background1" w:themeShade="BF" w:sz="2" w:space="0"/>
              <w:right w:val="nil"/>
            </w:tcBorders>
            <w:shd w:val="clear" w:color="auto" w:fill="auto"/>
            <w:vAlign w:val="center"/>
          </w:tcPr>
          <w:p w:rsidR="00A92CEA" w:rsidP="0029158D" w:rsidRDefault="00A92CEA" w14:paraId="0CE1874D" w14:textId="248F27DD">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w:t>
            </w:r>
          </w:p>
        </w:tc>
        <w:tc>
          <w:tcPr>
            <w:tcW w:w="885" w:type="dxa"/>
            <w:tcBorders>
              <w:top w:val="nil"/>
              <w:left w:val="nil"/>
              <w:bottom w:val="single" w:color="BFBFBF" w:themeColor="background1" w:themeShade="BF" w:sz="2" w:space="0"/>
              <w:right w:val="nil"/>
            </w:tcBorders>
            <w:vAlign w:val="center"/>
          </w:tcPr>
          <w:p w:rsidR="00A92CEA" w:rsidP="009E15D4" w:rsidRDefault="00C56E3E" w14:paraId="5F8936B0" w14:textId="605FC867">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100</w:t>
            </w:r>
          </w:p>
        </w:tc>
        <w:tc>
          <w:tcPr>
            <w:tcW w:w="974" w:type="dxa"/>
            <w:tcBorders>
              <w:top w:val="nil"/>
              <w:left w:val="nil"/>
              <w:bottom w:val="single" w:color="BFBFBF" w:themeColor="background1" w:themeShade="BF" w:sz="2" w:space="0"/>
              <w:right w:val="nil"/>
            </w:tcBorders>
            <w:shd w:val="clear" w:color="auto" w:fill="auto"/>
            <w:vAlign w:val="center"/>
          </w:tcPr>
          <w:p w:rsidR="00A92CEA" w:rsidP="0029158D" w:rsidRDefault="00A92CEA" w14:paraId="43105902" w14:textId="5C70696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18</w:t>
            </w:r>
          </w:p>
        </w:tc>
      </w:tr>
      <w:tr w:rsidRPr="00E56DDE" w:rsidR="00A92CEA" w:rsidTr="005D5208" w14:paraId="3E210735" w14:textId="77777777">
        <w:trPr>
          <w:cantSplit/>
          <w:trHeight w:val="538"/>
        </w:trPr>
        <w:tc>
          <w:tcPr>
            <w:tcW w:w="0" w:type="auto"/>
            <w:tcBorders>
              <w:top w:val="nil"/>
              <w:left w:val="nil"/>
              <w:bottom w:val="single" w:color="BFBFBF" w:themeColor="background1" w:themeShade="BF" w:sz="2" w:space="0"/>
              <w:right w:val="nil"/>
            </w:tcBorders>
            <w:shd w:val="clear" w:color="auto" w:fill="auto"/>
            <w:vAlign w:val="center"/>
          </w:tcPr>
          <w:p w:rsidR="00A92CEA" w:rsidP="00EE13D7" w:rsidRDefault="00A92CEA" w14:paraId="7246DB76" w14:textId="5D304B4F">
            <w:pPr>
              <w:spacing w:before="40" w:after="40" w:line="240" w:lineRule="auto"/>
              <w:ind w:firstLine="0"/>
              <w:rPr>
                <w:rFonts w:ascii="Arial" w:hAnsi="Arial" w:cs="Arial"/>
                <w:b/>
                <w:bCs/>
                <w:color w:val="000000"/>
                <w:sz w:val="18"/>
                <w:szCs w:val="18"/>
              </w:rPr>
            </w:pPr>
            <w:r>
              <w:rPr>
                <w:rFonts w:ascii="Arial" w:hAnsi="Arial" w:cs="Arial"/>
                <w:b/>
                <w:bCs/>
                <w:color w:val="000000"/>
                <w:sz w:val="18"/>
                <w:szCs w:val="18"/>
              </w:rPr>
              <w:t>Participant focus groups</w:t>
            </w:r>
            <w:r>
              <w:rPr>
                <w:rFonts w:ascii="Arial" w:hAnsi="Arial" w:cs="Arial"/>
                <w:b/>
                <w:bCs/>
                <w:color w:val="000000"/>
                <w:sz w:val="18"/>
                <w:szCs w:val="18"/>
                <w:vertAlign w:val="superscript"/>
              </w:rPr>
              <w:t>d</w:t>
            </w:r>
          </w:p>
        </w:tc>
        <w:tc>
          <w:tcPr>
            <w:tcW w:w="0" w:type="auto"/>
            <w:tcBorders>
              <w:top w:val="nil"/>
              <w:left w:val="nil"/>
              <w:bottom w:val="single" w:color="BFBFBF" w:themeColor="background1" w:themeShade="BF" w:sz="2" w:space="0"/>
              <w:right w:val="nil"/>
            </w:tcBorders>
            <w:shd w:val="clear" w:color="auto" w:fill="auto"/>
            <w:vAlign w:val="center"/>
          </w:tcPr>
          <w:p w:rsidR="00A92CEA" w:rsidP="00EE13D7" w:rsidRDefault="00A92CEA" w14:paraId="235E32E8" w14:textId="14924013">
            <w:pPr>
              <w:spacing w:before="40" w:after="40" w:line="240" w:lineRule="auto"/>
              <w:ind w:firstLine="0"/>
              <w:rPr>
                <w:rFonts w:ascii="Arial" w:hAnsi="Arial" w:cs="Arial"/>
                <w:color w:val="000000"/>
                <w:sz w:val="18"/>
                <w:szCs w:val="18"/>
              </w:rPr>
            </w:pPr>
            <w:r>
              <w:rPr>
                <w:rFonts w:ascii="Arial" w:hAnsi="Arial" w:cs="Arial"/>
                <w:color w:val="000000"/>
                <w:sz w:val="18"/>
                <w:szCs w:val="18"/>
              </w:rPr>
              <w:t>Purposive</w:t>
            </w:r>
          </w:p>
        </w:tc>
        <w:tc>
          <w:tcPr>
            <w:tcW w:w="0" w:type="auto"/>
            <w:tcBorders>
              <w:top w:val="nil"/>
              <w:left w:val="nil"/>
              <w:bottom w:val="single" w:color="BFBFBF" w:themeColor="background1" w:themeShade="BF" w:sz="2" w:space="0"/>
              <w:right w:val="nil"/>
            </w:tcBorders>
            <w:vAlign w:val="center"/>
          </w:tcPr>
          <w:p w:rsidRPr="001B6B0C" w:rsidR="00A92CEA" w:rsidP="00EE13D7" w:rsidRDefault="00A92CEA" w14:paraId="6FD3BDA1" w14:textId="2BBE1E18">
            <w:pPr>
              <w:spacing w:before="40" w:after="40" w:line="240" w:lineRule="auto"/>
              <w:ind w:firstLine="0"/>
              <w:jc w:val="center"/>
              <w:rPr>
                <w:rFonts w:ascii="Arial" w:hAnsi="Arial" w:cs="Arial"/>
                <w:color w:val="000000"/>
                <w:sz w:val="18"/>
                <w:szCs w:val="18"/>
                <w:vertAlign w:val="superscript"/>
              </w:rPr>
            </w:pPr>
            <w:r>
              <w:rPr>
                <w:rFonts w:ascii="Arial" w:hAnsi="Arial" w:cs="Arial"/>
                <w:color w:val="000000"/>
                <w:sz w:val="18"/>
                <w:szCs w:val="18"/>
              </w:rPr>
              <w:t>9,233</w:t>
            </w:r>
          </w:p>
        </w:tc>
        <w:tc>
          <w:tcPr>
            <w:tcW w:w="0" w:type="auto"/>
            <w:tcBorders>
              <w:top w:val="nil"/>
              <w:left w:val="nil"/>
              <w:bottom w:val="single" w:color="BFBFBF" w:themeColor="background1" w:themeShade="BF" w:sz="2" w:space="0"/>
              <w:right w:val="nil"/>
            </w:tcBorders>
            <w:shd w:val="clear" w:color="auto" w:fill="auto"/>
            <w:vAlign w:val="center"/>
          </w:tcPr>
          <w:p w:rsidR="00A92CEA" w:rsidP="00EE13D7" w:rsidRDefault="000558E9" w14:paraId="291EB10A" w14:textId="4DCF68B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448</w:t>
            </w:r>
          </w:p>
        </w:tc>
        <w:tc>
          <w:tcPr>
            <w:tcW w:w="0" w:type="auto"/>
            <w:tcBorders>
              <w:top w:val="nil"/>
              <w:left w:val="nil"/>
              <w:bottom w:val="single" w:color="BFBFBF" w:themeColor="background1" w:themeShade="BF" w:sz="2" w:space="0"/>
              <w:right w:val="nil"/>
            </w:tcBorders>
            <w:shd w:val="clear" w:color="auto" w:fill="auto"/>
            <w:vAlign w:val="center"/>
          </w:tcPr>
          <w:p w:rsidR="00A92CEA" w:rsidP="00EE13D7" w:rsidRDefault="00A92CEA" w14:paraId="197AA7AC" w14:textId="22342EC1">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8</w:t>
            </w:r>
          </w:p>
        </w:tc>
        <w:tc>
          <w:tcPr>
            <w:tcW w:w="0" w:type="auto"/>
            <w:tcBorders>
              <w:top w:val="nil"/>
              <w:left w:val="nil"/>
              <w:bottom w:val="single" w:color="BFBFBF" w:themeColor="background1" w:themeShade="BF" w:sz="2" w:space="0"/>
              <w:right w:val="nil"/>
            </w:tcBorders>
            <w:shd w:val="clear" w:color="auto" w:fill="auto"/>
            <w:vAlign w:val="center"/>
          </w:tcPr>
          <w:p w:rsidR="00A92CEA" w:rsidP="00EE13D7" w:rsidRDefault="00A92CEA" w14:paraId="117F3F90" w14:textId="4FCD185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w:t>
            </w:r>
          </w:p>
        </w:tc>
        <w:tc>
          <w:tcPr>
            <w:tcW w:w="885" w:type="dxa"/>
            <w:tcBorders>
              <w:top w:val="nil"/>
              <w:left w:val="nil"/>
              <w:bottom w:val="single" w:color="BFBFBF" w:themeColor="background1" w:themeShade="BF" w:sz="2" w:space="0"/>
              <w:right w:val="nil"/>
            </w:tcBorders>
            <w:vAlign w:val="center"/>
          </w:tcPr>
          <w:p w:rsidR="00A92CEA" w:rsidP="009E15D4" w:rsidRDefault="000558E9" w14:paraId="685C5237" w14:textId="2FD4376A">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50</w:t>
            </w:r>
          </w:p>
        </w:tc>
        <w:tc>
          <w:tcPr>
            <w:tcW w:w="974" w:type="dxa"/>
            <w:tcBorders>
              <w:top w:val="nil"/>
              <w:left w:val="nil"/>
              <w:bottom w:val="single" w:color="BFBFBF" w:themeColor="background1" w:themeShade="BF" w:sz="2" w:space="0"/>
              <w:right w:val="nil"/>
            </w:tcBorders>
            <w:shd w:val="clear" w:color="auto" w:fill="auto"/>
            <w:vAlign w:val="center"/>
          </w:tcPr>
          <w:p w:rsidR="00A92CEA" w:rsidP="00EE13D7" w:rsidRDefault="000558E9" w14:paraId="59B63521" w14:textId="28F075EB">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224</w:t>
            </w:r>
          </w:p>
        </w:tc>
      </w:tr>
      <w:tr w:rsidRPr="00E56DDE" w:rsidR="00A92CEA" w:rsidTr="005D5208" w14:paraId="118C8169" w14:textId="77777777">
        <w:trPr>
          <w:cantSplit/>
          <w:trHeight w:val="538"/>
        </w:trPr>
        <w:tc>
          <w:tcPr>
            <w:tcW w:w="0" w:type="auto"/>
            <w:tcBorders>
              <w:top w:val="nil"/>
              <w:left w:val="nil"/>
              <w:bottom w:val="single" w:color="BFBFBF" w:themeColor="background1" w:themeShade="BF" w:sz="2" w:space="0"/>
              <w:right w:val="nil"/>
            </w:tcBorders>
            <w:shd w:val="clear" w:color="auto" w:fill="auto"/>
            <w:vAlign w:val="center"/>
          </w:tcPr>
          <w:p w:rsidR="00A92CEA" w:rsidP="00EE13D7" w:rsidRDefault="00A92CEA" w14:paraId="7520FB74" w14:textId="19E84288">
            <w:pPr>
              <w:spacing w:before="40" w:after="40" w:line="240" w:lineRule="auto"/>
              <w:ind w:firstLine="0"/>
              <w:rPr>
                <w:rFonts w:ascii="Arial" w:hAnsi="Arial" w:cs="Arial"/>
                <w:b/>
                <w:bCs/>
                <w:color w:val="000000"/>
                <w:sz w:val="18"/>
                <w:szCs w:val="18"/>
              </w:rPr>
            </w:pPr>
            <w:r>
              <w:rPr>
                <w:rFonts w:ascii="Arial" w:hAnsi="Arial" w:cs="Arial"/>
                <w:b/>
                <w:bCs/>
                <w:color w:val="000000"/>
                <w:sz w:val="18"/>
                <w:szCs w:val="18"/>
              </w:rPr>
              <w:t xml:space="preserve">Employer focus groups </w:t>
            </w:r>
            <w:r>
              <w:rPr>
                <w:rFonts w:ascii="Arial" w:hAnsi="Arial" w:cs="Arial"/>
                <w:b/>
                <w:bCs/>
                <w:color w:val="000000"/>
                <w:sz w:val="18"/>
                <w:szCs w:val="18"/>
                <w:vertAlign w:val="superscript"/>
              </w:rPr>
              <w:t>e</w:t>
            </w:r>
          </w:p>
        </w:tc>
        <w:tc>
          <w:tcPr>
            <w:tcW w:w="0" w:type="auto"/>
            <w:tcBorders>
              <w:top w:val="nil"/>
              <w:left w:val="nil"/>
              <w:bottom w:val="single" w:color="BFBFBF" w:themeColor="background1" w:themeShade="BF" w:sz="2" w:space="0"/>
              <w:right w:val="nil"/>
            </w:tcBorders>
            <w:shd w:val="clear" w:color="auto" w:fill="auto"/>
            <w:vAlign w:val="center"/>
          </w:tcPr>
          <w:p w:rsidR="00A92CEA" w:rsidP="00EE13D7" w:rsidRDefault="00A92CEA" w14:paraId="0D5B9505" w14:textId="49B0D691">
            <w:pPr>
              <w:spacing w:before="40" w:after="40" w:line="240" w:lineRule="auto"/>
              <w:ind w:firstLine="0"/>
              <w:rPr>
                <w:rFonts w:ascii="Arial" w:hAnsi="Arial" w:cs="Arial"/>
                <w:color w:val="000000"/>
                <w:sz w:val="18"/>
                <w:szCs w:val="18"/>
              </w:rPr>
            </w:pPr>
            <w:r>
              <w:rPr>
                <w:rFonts w:ascii="Arial" w:hAnsi="Arial" w:cs="Arial"/>
                <w:color w:val="000000"/>
                <w:sz w:val="18"/>
                <w:szCs w:val="18"/>
              </w:rPr>
              <w:t>Purposive</w:t>
            </w:r>
          </w:p>
        </w:tc>
        <w:tc>
          <w:tcPr>
            <w:tcW w:w="0" w:type="auto"/>
            <w:tcBorders>
              <w:top w:val="nil"/>
              <w:left w:val="nil"/>
              <w:bottom w:val="single" w:color="BFBFBF" w:themeColor="background1" w:themeShade="BF" w:sz="2" w:space="0"/>
              <w:right w:val="nil"/>
            </w:tcBorders>
            <w:vAlign w:val="center"/>
          </w:tcPr>
          <w:p w:rsidRPr="001B6B0C" w:rsidR="00A92CEA" w:rsidP="00EE13D7" w:rsidRDefault="00A92CEA" w14:paraId="0D70884F" w14:textId="23E8E94C">
            <w:pPr>
              <w:spacing w:before="40" w:after="40" w:line="240" w:lineRule="auto"/>
              <w:ind w:firstLine="0"/>
              <w:jc w:val="center"/>
              <w:rPr>
                <w:rFonts w:ascii="Arial" w:hAnsi="Arial" w:cs="Arial"/>
                <w:color w:val="000000"/>
                <w:sz w:val="18"/>
                <w:szCs w:val="18"/>
                <w:vertAlign w:val="superscript"/>
              </w:rPr>
            </w:pPr>
            <w:r>
              <w:rPr>
                <w:rFonts w:ascii="Arial" w:hAnsi="Arial" w:cs="Arial"/>
                <w:color w:val="000000"/>
                <w:sz w:val="18"/>
                <w:szCs w:val="18"/>
              </w:rPr>
              <w:t>700</w:t>
            </w:r>
          </w:p>
        </w:tc>
        <w:tc>
          <w:tcPr>
            <w:tcW w:w="0" w:type="auto"/>
            <w:tcBorders>
              <w:top w:val="nil"/>
              <w:left w:val="nil"/>
              <w:bottom w:val="single" w:color="BFBFBF" w:themeColor="background1" w:themeShade="BF" w:sz="2" w:space="0"/>
              <w:right w:val="nil"/>
            </w:tcBorders>
            <w:shd w:val="clear" w:color="auto" w:fill="auto"/>
            <w:vAlign w:val="center"/>
          </w:tcPr>
          <w:p w:rsidR="00A92CEA" w:rsidP="00EE13D7" w:rsidRDefault="00246D7A" w14:paraId="3129E79C" w14:textId="772482A3">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280</w:t>
            </w:r>
          </w:p>
        </w:tc>
        <w:tc>
          <w:tcPr>
            <w:tcW w:w="0" w:type="auto"/>
            <w:tcBorders>
              <w:top w:val="nil"/>
              <w:left w:val="nil"/>
              <w:bottom w:val="single" w:color="BFBFBF" w:themeColor="background1" w:themeShade="BF" w:sz="2" w:space="0"/>
              <w:right w:val="nil"/>
            </w:tcBorders>
            <w:shd w:val="clear" w:color="auto" w:fill="auto"/>
            <w:vAlign w:val="center"/>
          </w:tcPr>
          <w:p w:rsidR="00A92CEA" w:rsidP="00EE13D7" w:rsidRDefault="00A92CEA" w14:paraId="2FA72C41" w14:textId="73483C3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5</w:t>
            </w:r>
          </w:p>
        </w:tc>
        <w:tc>
          <w:tcPr>
            <w:tcW w:w="0" w:type="auto"/>
            <w:tcBorders>
              <w:top w:val="nil"/>
              <w:left w:val="nil"/>
              <w:bottom w:val="single" w:color="BFBFBF" w:themeColor="background1" w:themeShade="BF" w:sz="2" w:space="0"/>
              <w:right w:val="nil"/>
            </w:tcBorders>
            <w:shd w:val="clear" w:color="auto" w:fill="auto"/>
            <w:vAlign w:val="center"/>
          </w:tcPr>
          <w:p w:rsidR="00A92CEA" w:rsidP="00EE13D7" w:rsidRDefault="00A92CEA" w14:paraId="3B59989F" w14:textId="353B402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w:t>
            </w:r>
          </w:p>
        </w:tc>
        <w:tc>
          <w:tcPr>
            <w:tcW w:w="885" w:type="dxa"/>
            <w:tcBorders>
              <w:top w:val="nil"/>
              <w:left w:val="nil"/>
              <w:bottom w:val="single" w:color="BFBFBF" w:themeColor="background1" w:themeShade="BF" w:sz="2" w:space="0"/>
              <w:right w:val="nil"/>
            </w:tcBorders>
            <w:vAlign w:val="center"/>
          </w:tcPr>
          <w:p w:rsidR="00A92CEA" w:rsidP="009E15D4" w:rsidRDefault="00246D7A" w14:paraId="5EFD50A4" w14:textId="0311AB00">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50</w:t>
            </w:r>
          </w:p>
        </w:tc>
        <w:tc>
          <w:tcPr>
            <w:tcW w:w="974" w:type="dxa"/>
            <w:tcBorders>
              <w:top w:val="nil"/>
              <w:left w:val="nil"/>
              <w:bottom w:val="single" w:color="BFBFBF" w:themeColor="background1" w:themeShade="BF" w:sz="2" w:space="0"/>
              <w:right w:val="nil"/>
            </w:tcBorders>
            <w:shd w:val="clear" w:color="auto" w:fill="auto"/>
            <w:vAlign w:val="center"/>
          </w:tcPr>
          <w:p w:rsidR="00A92CEA" w:rsidP="00EE13D7" w:rsidRDefault="00292F82" w14:paraId="7740F1E3" w14:textId="0334D11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140</w:t>
            </w:r>
          </w:p>
        </w:tc>
      </w:tr>
    </w:tbl>
    <w:p w:rsidRPr="00E56DDE" w:rsidR="002976B4" w:rsidRDefault="002976B4" w14:paraId="62199BD9" w14:textId="537C5F5C">
      <w:pPr>
        <w:tabs>
          <w:tab w:val="left" w:pos="1080"/>
        </w:tabs>
        <w:spacing w:line="240" w:lineRule="auto"/>
        <w:ind w:firstLine="0"/>
        <w:rPr>
          <w:rFonts w:ascii="Arial" w:hAnsi="Arial"/>
          <w:sz w:val="18"/>
        </w:rPr>
      </w:pPr>
      <w:r>
        <w:rPr>
          <w:rFonts w:ascii="Arial" w:hAnsi="Arial"/>
          <w:sz w:val="18"/>
          <w:vertAlign w:val="superscript"/>
        </w:rPr>
        <w:t xml:space="preserve">a </w:t>
      </w:r>
      <w:bookmarkStart w:name="_Hlk68012863" w:id="7"/>
      <w:r w:rsidRPr="00E56DDE">
        <w:rPr>
          <w:rFonts w:ascii="Arial" w:hAnsi="Arial"/>
          <w:sz w:val="18"/>
        </w:rPr>
        <w:t xml:space="preserve">The grantee survey will be administered to up to </w:t>
      </w:r>
      <w:r>
        <w:rPr>
          <w:rFonts w:ascii="Arial" w:hAnsi="Arial"/>
          <w:sz w:val="18"/>
        </w:rPr>
        <w:t>45</w:t>
      </w:r>
      <w:r w:rsidRPr="00E56DDE">
        <w:rPr>
          <w:rFonts w:ascii="Arial" w:hAnsi="Arial"/>
          <w:sz w:val="18"/>
        </w:rPr>
        <w:t xml:space="preserve"> grantees because </w:t>
      </w:r>
      <w:r>
        <w:rPr>
          <w:rFonts w:ascii="Arial" w:hAnsi="Arial"/>
          <w:sz w:val="18"/>
        </w:rPr>
        <w:t>45</w:t>
      </w:r>
      <w:r w:rsidRPr="00E56DDE">
        <w:rPr>
          <w:rFonts w:ascii="Arial" w:hAnsi="Arial"/>
          <w:sz w:val="18"/>
        </w:rPr>
        <w:t xml:space="preserve"> grants</w:t>
      </w:r>
      <w:r w:rsidR="00C150F5">
        <w:rPr>
          <w:rFonts w:ascii="Arial" w:hAnsi="Arial"/>
          <w:sz w:val="18"/>
        </w:rPr>
        <w:t xml:space="preserve"> were</w:t>
      </w:r>
      <w:r w:rsidRPr="00E56DDE">
        <w:rPr>
          <w:rFonts w:ascii="Arial" w:hAnsi="Arial"/>
          <w:sz w:val="18"/>
        </w:rPr>
        <w:t xml:space="preserve"> </w:t>
      </w:r>
      <w:r>
        <w:rPr>
          <w:rFonts w:ascii="Arial" w:hAnsi="Arial"/>
          <w:sz w:val="18"/>
        </w:rPr>
        <w:t>awarded in 2019</w:t>
      </w:r>
      <w:r w:rsidRPr="00E56DDE">
        <w:rPr>
          <w:rFonts w:ascii="Arial" w:hAnsi="Arial"/>
          <w:sz w:val="18"/>
        </w:rPr>
        <w:t xml:space="preserve">. </w:t>
      </w:r>
      <w:r w:rsidRPr="00452923" w:rsidR="00452923">
        <w:rPr>
          <w:rFonts w:ascii="Arial" w:hAnsi="Arial"/>
          <w:sz w:val="18"/>
        </w:rPr>
        <w:t xml:space="preserve">DOL received clearance to collect the grantee survey from 97 grantees that were awarded grants during 2016 through 2018 in response to an initial request to OMB (see OMB Approval No. 1290-0026). </w:t>
      </w:r>
      <w:r w:rsidR="00C1364E">
        <w:rPr>
          <w:rFonts w:ascii="Arial" w:hAnsi="Arial"/>
          <w:sz w:val="18"/>
        </w:rPr>
        <w:t>We anticipate a 100 percent response rate.</w:t>
      </w:r>
      <w:r w:rsidR="00452923">
        <w:rPr>
          <w:rFonts w:ascii="Arial" w:hAnsi="Arial"/>
          <w:sz w:val="18"/>
        </w:rPr>
        <w:t xml:space="preserve"> </w:t>
      </w:r>
    </w:p>
    <w:p w:rsidRPr="00292F82" w:rsidR="0022619A" w:rsidP="001B6B0C" w:rsidRDefault="002976B4" w14:paraId="2F59284A" w14:textId="232D8B6A">
      <w:pPr>
        <w:tabs>
          <w:tab w:val="left" w:pos="1080"/>
        </w:tabs>
        <w:spacing w:line="240" w:lineRule="auto"/>
        <w:ind w:firstLine="0"/>
        <w:rPr>
          <w:rFonts w:ascii="Arial" w:hAnsi="Arial"/>
          <w:sz w:val="18"/>
        </w:rPr>
      </w:pPr>
      <w:r>
        <w:rPr>
          <w:rFonts w:ascii="Arial" w:hAnsi="Arial"/>
          <w:sz w:val="18"/>
          <w:vertAlign w:val="superscript"/>
        </w:rPr>
        <w:t>b</w:t>
      </w:r>
      <w:r w:rsidRPr="00E56DDE">
        <w:rPr>
          <w:rFonts w:ascii="Arial" w:hAnsi="Arial"/>
          <w:sz w:val="18"/>
          <w:vertAlign w:val="superscript"/>
        </w:rPr>
        <w:t xml:space="preserve"> </w:t>
      </w:r>
      <w:r w:rsidR="00A542C1">
        <w:rPr>
          <w:rFonts w:ascii="Arial" w:hAnsi="Arial"/>
          <w:sz w:val="18"/>
        </w:rPr>
        <w:t>The frontline staff row includes both REO program staff and partner staff</w:t>
      </w:r>
      <w:r w:rsidR="00E45CC9">
        <w:rPr>
          <w:rFonts w:ascii="Arial" w:hAnsi="Arial"/>
          <w:sz w:val="18"/>
        </w:rPr>
        <w:t>.</w:t>
      </w:r>
      <w:r w:rsidR="0022619A">
        <w:rPr>
          <w:rFonts w:ascii="Arial" w:hAnsi="Arial"/>
          <w:sz w:val="18"/>
        </w:rPr>
        <w:t xml:space="preserve"> It assume</w:t>
      </w:r>
      <w:r w:rsidR="00C150F5">
        <w:rPr>
          <w:rFonts w:ascii="Arial" w:hAnsi="Arial"/>
          <w:sz w:val="18"/>
        </w:rPr>
        <w:t xml:space="preserve">s </w:t>
      </w:r>
      <w:r w:rsidR="0022619A">
        <w:rPr>
          <w:rFonts w:ascii="Arial" w:hAnsi="Arial"/>
          <w:sz w:val="18"/>
        </w:rPr>
        <w:t>an average of 28 frontline staff per site and 5 partner administrators per site</w:t>
      </w:r>
      <w:r w:rsidR="00C1364E">
        <w:rPr>
          <w:rFonts w:ascii="Arial" w:hAnsi="Arial"/>
          <w:sz w:val="18"/>
        </w:rPr>
        <w:t>. We anticipate a 100 percent response rate</w:t>
      </w:r>
      <w:r w:rsidR="0022619A">
        <w:rPr>
          <w:rFonts w:ascii="Arial" w:hAnsi="Arial"/>
          <w:sz w:val="18"/>
        </w:rPr>
        <w:t>.</w:t>
      </w:r>
      <w:r w:rsidR="00C1364E">
        <w:rPr>
          <w:rFonts w:ascii="Arial" w:hAnsi="Arial"/>
          <w:sz w:val="18"/>
        </w:rPr>
        <w:t xml:space="preserve"> </w:t>
      </w:r>
    </w:p>
    <w:p w:rsidR="0022619A" w:rsidP="001B6B0C" w:rsidRDefault="0022619A" w14:paraId="17DF497A" w14:textId="702FFAD1">
      <w:pPr>
        <w:tabs>
          <w:tab w:val="left" w:pos="1080"/>
        </w:tabs>
        <w:spacing w:line="240" w:lineRule="auto"/>
        <w:ind w:firstLine="0"/>
        <w:rPr>
          <w:rFonts w:ascii="Arial" w:hAnsi="Arial"/>
          <w:sz w:val="18"/>
        </w:rPr>
      </w:pPr>
      <w:r>
        <w:rPr>
          <w:rFonts w:ascii="Arial" w:hAnsi="Arial"/>
          <w:sz w:val="18"/>
          <w:vertAlign w:val="superscript"/>
        </w:rPr>
        <w:t>c</w:t>
      </w:r>
      <w:r w:rsidRPr="00E56DDE">
        <w:rPr>
          <w:rFonts w:ascii="Arial" w:hAnsi="Arial"/>
          <w:sz w:val="18"/>
          <w:vertAlign w:val="superscript"/>
        </w:rPr>
        <w:t xml:space="preserve"> </w:t>
      </w:r>
      <w:r w:rsidR="0054293C">
        <w:rPr>
          <w:rFonts w:ascii="Arial" w:hAnsi="Arial"/>
          <w:sz w:val="18"/>
        </w:rPr>
        <w:t xml:space="preserve">We </w:t>
      </w:r>
      <w:r>
        <w:rPr>
          <w:rFonts w:ascii="Arial" w:hAnsi="Arial"/>
          <w:sz w:val="18"/>
        </w:rPr>
        <w:t xml:space="preserve">assume that </w:t>
      </w:r>
      <w:r w:rsidR="0015466C">
        <w:rPr>
          <w:rFonts w:ascii="Arial" w:hAnsi="Arial"/>
          <w:sz w:val="18"/>
        </w:rPr>
        <w:t xml:space="preserve">we will conduct </w:t>
      </w:r>
      <w:r>
        <w:rPr>
          <w:rFonts w:ascii="Arial" w:hAnsi="Arial"/>
          <w:sz w:val="18"/>
        </w:rPr>
        <w:t xml:space="preserve">the 28 </w:t>
      </w:r>
      <w:r w:rsidR="00FF1796">
        <w:rPr>
          <w:rFonts w:ascii="Arial" w:hAnsi="Arial"/>
          <w:sz w:val="18"/>
        </w:rPr>
        <w:t xml:space="preserve">implementation study </w:t>
      </w:r>
      <w:r>
        <w:rPr>
          <w:rFonts w:ascii="Arial" w:hAnsi="Arial"/>
          <w:sz w:val="18"/>
        </w:rPr>
        <w:t xml:space="preserve">site visits at sites that stem from 6 intermediary grantees and 4 CBO grantees. </w:t>
      </w:r>
      <w:r w:rsidR="0054293C">
        <w:rPr>
          <w:rFonts w:ascii="Arial" w:hAnsi="Arial"/>
          <w:sz w:val="18"/>
        </w:rPr>
        <w:t>We</w:t>
      </w:r>
      <w:r w:rsidR="00E54896">
        <w:rPr>
          <w:rFonts w:ascii="Arial" w:hAnsi="Arial"/>
          <w:sz w:val="18"/>
        </w:rPr>
        <w:t xml:space="preserve"> also assume that three intermediary staff</w:t>
      </w:r>
      <w:r w:rsidR="0054293C">
        <w:rPr>
          <w:rFonts w:ascii="Arial" w:hAnsi="Arial"/>
          <w:sz w:val="18"/>
        </w:rPr>
        <w:t xml:space="preserve"> will be available</w:t>
      </w:r>
      <w:r w:rsidR="00E54896">
        <w:rPr>
          <w:rFonts w:ascii="Arial" w:hAnsi="Arial"/>
          <w:sz w:val="18"/>
        </w:rPr>
        <w:t xml:space="preserve"> to interview from each of these 6 intermediary grantees. They will not be affiliated with a single site</w:t>
      </w:r>
      <w:r w:rsidR="0054293C">
        <w:rPr>
          <w:rFonts w:ascii="Arial" w:hAnsi="Arial"/>
          <w:sz w:val="18"/>
        </w:rPr>
        <w:t>,</w:t>
      </w:r>
      <w:r w:rsidR="00E54896">
        <w:rPr>
          <w:rFonts w:ascii="Arial" w:hAnsi="Arial"/>
          <w:sz w:val="18"/>
        </w:rPr>
        <w:t xml:space="preserve"> per se. But, on average, </w:t>
      </w:r>
      <w:r w:rsidR="0015466C">
        <w:rPr>
          <w:rFonts w:ascii="Arial" w:hAnsi="Arial"/>
          <w:sz w:val="18"/>
        </w:rPr>
        <w:t xml:space="preserve">we will select </w:t>
      </w:r>
      <w:r w:rsidR="00E54896">
        <w:rPr>
          <w:rFonts w:ascii="Arial" w:hAnsi="Arial"/>
          <w:sz w:val="18"/>
        </w:rPr>
        <w:t>less than 1 intermediary staff member interviewed per site for the implementation study site visit data collection effort.</w:t>
      </w:r>
      <w:r w:rsidR="00C1364E">
        <w:rPr>
          <w:rFonts w:ascii="Arial" w:hAnsi="Arial"/>
          <w:sz w:val="18"/>
        </w:rPr>
        <w:t xml:space="preserve"> We anticipate a 100 percent response rate.</w:t>
      </w:r>
    </w:p>
    <w:p w:rsidR="00436EC5" w:rsidP="001B6B0C" w:rsidRDefault="001B6B0C" w14:paraId="6DA0DB9C" w14:textId="3BCBD76D">
      <w:pPr>
        <w:tabs>
          <w:tab w:val="left" w:pos="1080"/>
        </w:tabs>
        <w:spacing w:line="240" w:lineRule="auto"/>
        <w:ind w:firstLine="0"/>
        <w:rPr>
          <w:rFonts w:ascii="Arial" w:hAnsi="Arial"/>
          <w:sz w:val="18"/>
        </w:rPr>
      </w:pPr>
      <w:r>
        <w:rPr>
          <w:rFonts w:ascii="Arial" w:hAnsi="Arial"/>
          <w:sz w:val="18"/>
          <w:vertAlign w:val="superscript"/>
        </w:rPr>
        <w:t xml:space="preserve">d </w:t>
      </w:r>
      <w:r w:rsidR="00436EC5">
        <w:rPr>
          <w:rFonts w:ascii="Arial" w:hAnsi="Arial"/>
          <w:sz w:val="18"/>
        </w:rPr>
        <w:t>Based on grantee target enrollment numbers</w:t>
      </w:r>
      <w:r w:rsidR="00F95C8D">
        <w:rPr>
          <w:rFonts w:ascii="Arial" w:hAnsi="Arial"/>
          <w:sz w:val="18"/>
        </w:rPr>
        <w:t>,</w:t>
      </w:r>
      <w:r w:rsidR="00625496">
        <w:rPr>
          <w:rFonts w:ascii="Arial" w:hAnsi="Arial"/>
          <w:sz w:val="18"/>
        </w:rPr>
        <w:t xml:space="preserve"> </w:t>
      </w:r>
      <w:r w:rsidR="0034567D">
        <w:rPr>
          <w:rFonts w:ascii="Arial" w:hAnsi="Arial"/>
          <w:sz w:val="18"/>
        </w:rPr>
        <w:t>w</w:t>
      </w:r>
      <w:r w:rsidR="00C1364E">
        <w:rPr>
          <w:rFonts w:ascii="Arial" w:hAnsi="Arial"/>
          <w:sz w:val="18"/>
        </w:rPr>
        <w:t xml:space="preserve">e anticipate </w:t>
      </w:r>
      <w:r w:rsidR="0068378A">
        <w:rPr>
          <w:rFonts w:ascii="Arial" w:hAnsi="Arial"/>
          <w:sz w:val="18"/>
        </w:rPr>
        <w:t xml:space="preserve">inviting an average of 16 participants per focus group. We expect a </w:t>
      </w:r>
      <w:r w:rsidR="0034567D">
        <w:rPr>
          <w:rFonts w:ascii="Arial" w:hAnsi="Arial"/>
          <w:sz w:val="18"/>
        </w:rPr>
        <w:t>5</w:t>
      </w:r>
      <w:r w:rsidR="00C1364E">
        <w:rPr>
          <w:rFonts w:ascii="Arial" w:hAnsi="Arial"/>
          <w:sz w:val="18"/>
        </w:rPr>
        <w:t>0 percent response rate</w:t>
      </w:r>
      <w:r w:rsidR="0068378A">
        <w:rPr>
          <w:rFonts w:ascii="Arial" w:hAnsi="Arial"/>
          <w:sz w:val="18"/>
        </w:rPr>
        <w:t>, meaning approximately 8 participants will attend each focus group</w:t>
      </w:r>
      <w:r w:rsidR="00C1364E">
        <w:rPr>
          <w:rFonts w:ascii="Arial" w:hAnsi="Arial"/>
          <w:sz w:val="18"/>
        </w:rPr>
        <w:t>.</w:t>
      </w:r>
      <w:r w:rsidR="00DC518B">
        <w:rPr>
          <w:rFonts w:ascii="Arial" w:hAnsi="Arial"/>
          <w:sz w:val="18"/>
        </w:rPr>
        <w:t xml:space="preserve"> This </w:t>
      </w:r>
      <w:r w:rsidR="00533173">
        <w:rPr>
          <w:rFonts w:ascii="Arial" w:hAnsi="Arial"/>
          <w:sz w:val="18"/>
        </w:rPr>
        <w:t xml:space="preserve">assumption is </w:t>
      </w:r>
      <w:r w:rsidR="00DC518B">
        <w:rPr>
          <w:rFonts w:ascii="Arial" w:hAnsi="Arial"/>
          <w:sz w:val="18"/>
        </w:rPr>
        <w:t>a conservative estimate based on</w:t>
      </w:r>
      <w:r w:rsidR="00533173">
        <w:rPr>
          <w:rFonts w:ascii="Arial" w:hAnsi="Arial"/>
          <w:sz w:val="18"/>
        </w:rPr>
        <w:t xml:space="preserve"> </w:t>
      </w:r>
      <w:r w:rsidR="00DC518B">
        <w:rPr>
          <w:rFonts w:ascii="Arial" w:hAnsi="Arial"/>
          <w:sz w:val="18"/>
        </w:rPr>
        <w:t xml:space="preserve">similar </w:t>
      </w:r>
      <w:r w:rsidR="00533173">
        <w:rPr>
          <w:rFonts w:ascii="Arial" w:hAnsi="Arial"/>
          <w:sz w:val="18"/>
        </w:rPr>
        <w:t>data collection efforts</w:t>
      </w:r>
      <w:r w:rsidR="008128F2">
        <w:rPr>
          <w:rFonts w:ascii="Arial" w:hAnsi="Arial"/>
          <w:sz w:val="18"/>
        </w:rPr>
        <w:t xml:space="preserve"> </w:t>
      </w:r>
      <w:r w:rsidR="00F95C8D">
        <w:rPr>
          <w:rFonts w:ascii="Arial" w:hAnsi="Arial"/>
          <w:sz w:val="18"/>
        </w:rPr>
        <w:t>and best practices highlighted in the literature.</w:t>
      </w:r>
    </w:p>
    <w:p w:rsidRPr="00436EC5" w:rsidR="00625496" w:rsidP="00D95904" w:rsidRDefault="00625496" w14:paraId="7377B857" w14:textId="4C16EAE5">
      <w:pPr>
        <w:tabs>
          <w:tab w:val="left" w:pos="1080"/>
        </w:tabs>
        <w:spacing w:after="240" w:line="240" w:lineRule="auto"/>
        <w:ind w:firstLine="0"/>
        <w:rPr>
          <w:rFonts w:ascii="Arial" w:hAnsi="Arial"/>
          <w:sz w:val="18"/>
        </w:rPr>
      </w:pPr>
      <w:r>
        <w:rPr>
          <w:rFonts w:ascii="Arial" w:hAnsi="Arial"/>
          <w:sz w:val="18"/>
          <w:vertAlign w:val="superscript"/>
        </w:rPr>
        <w:t>e</w:t>
      </w:r>
      <w:r>
        <w:rPr>
          <w:rFonts w:ascii="Arial" w:hAnsi="Arial"/>
          <w:sz w:val="18"/>
        </w:rPr>
        <w:t xml:space="preserve"> </w:t>
      </w:r>
      <w:r w:rsidRPr="00D33EAF" w:rsidR="00D33EAF">
        <w:rPr>
          <w:rFonts w:ascii="Arial" w:hAnsi="Arial"/>
          <w:sz w:val="18"/>
        </w:rPr>
        <w:t>Assumes</w:t>
      </w:r>
      <w:r w:rsidR="00D33EAF">
        <w:rPr>
          <w:rFonts w:ascii="Arial" w:hAnsi="Arial"/>
          <w:sz w:val="18"/>
        </w:rPr>
        <w:t xml:space="preserve"> that the universe of employer partners is </w:t>
      </w:r>
      <w:r w:rsidR="00196D2A">
        <w:rPr>
          <w:rFonts w:ascii="Arial" w:hAnsi="Arial"/>
          <w:sz w:val="18"/>
        </w:rPr>
        <w:t xml:space="preserve">up to </w:t>
      </w:r>
      <w:r w:rsidR="00D33EAF">
        <w:rPr>
          <w:rFonts w:ascii="Arial" w:hAnsi="Arial"/>
          <w:sz w:val="18"/>
        </w:rPr>
        <w:t xml:space="preserve">25 </w:t>
      </w:r>
      <w:r w:rsidR="00533173">
        <w:rPr>
          <w:rFonts w:ascii="Arial" w:hAnsi="Arial"/>
          <w:sz w:val="18"/>
        </w:rPr>
        <w:t xml:space="preserve">employers </w:t>
      </w:r>
      <w:r w:rsidR="00D33EAF">
        <w:rPr>
          <w:rFonts w:ascii="Arial" w:hAnsi="Arial"/>
          <w:sz w:val="18"/>
        </w:rPr>
        <w:t>per site.</w:t>
      </w:r>
      <w:r w:rsidRPr="00D33EAF" w:rsidR="00D33EAF">
        <w:rPr>
          <w:rFonts w:ascii="Arial" w:hAnsi="Arial"/>
          <w:sz w:val="18"/>
        </w:rPr>
        <w:t xml:space="preserve"> </w:t>
      </w:r>
      <w:r w:rsidR="0068378A">
        <w:rPr>
          <w:rFonts w:ascii="Arial" w:hAnsi="Arial"/>
          <w:sz w:val="18"/>
        </w:rPr>
        <w:t xml:space="preserve">We plan to invite </w:t>
      </w:r>
      <w:r w:rsidR="00F95C8D">
        <w:rPr>
          <w:rFonts w:ascii="Arial" w:hAnsi="Arial"/>
          <w:sz w:val="18"/>
        </w:rPr>
        <w:t xml:space="preserve">10 </w:t>
      </w:r>
      <w:r w:rsidR="0068378A">
        <w:rPr>
          <w:rFonts w:ascii="Arial" w:hAnsi="Arial"/>
          <w:sz w:val="18"/>
        </w:rPr>
        <w:t xml:space="preserve">employers to each focus group on average and we anticipate a </w:t>
      </w:r>
      <w:r w:rsidR="00F95C8D">
        <w:rPr>
          <w:rFonts w:ascii="Arial" w:hAnsi="Arial"/>
          <w:sz w:val="18"/>
        </w:rPr>
        <w:t>50</w:t>
      </w:r>
      <w:r w:rsidR="0068378A">
        <w:rPr>
          <w:rFonts w:ascii="Arial" w:hAnsi="Arial"/>
          <w:sz w:val="18"/>
        </w:rPr>
        <w:t xml:space="preserve"> percent response rate. Therefore, e</w:t>
      </w:r>
      <w:r w:rsidRPr="00D33EAF" w:rsidR="00D33EAF">
        <w:rPr>
          <w:rFonts w:ascii="Arial" w:hAnsi="Arial"/>
          <w:sz w:val="18"/>
        </w:rPr>
        <w:t xml:space="preserve">ach employer focus group will, on average, involve </w:t>
      </w:r>
      <w:r w:rsidR="001D63BE">
        <w:rPr>
          <w:rFonts w:ascii="Arial" w:hAnsi="Arial"/>
          <w:sz w:val="18"/>
        </w:rPr>
        <w:t xml:space="preserve">up to </w:t>
      </w:r>
      <w:r w:rsidR="00D33EAF">
        <w:rPr>
          <w:rFonts w:ascii="Arial" w:hAnsi="Arial"/>
          <w:sz w:val="18"/>
        </w:rPr>
        <w:t>5</w:t>
      </w:r>
      <w:r w:rsidRPr="00D33EAF" w:rsidR="00D33EAF">
        <w:rPr>
          <w:rFonts w:ascii="Arial" w:hAnsi="Arial"/>
          <w:sz w:val="18"/>
        </w:rPr>
        <w:t xml:space="preserve"> </w:t>
      </w:r>
      <w:r w:rsidR="0054293C">
        <w:rPr>
          <w:rFonts w:ascii="Arial" w:hAnsi="Arial"/>
          <w:sz w:val="18"/>
        </w:rPr>
        <w:t>people</w:t>
      </w:r>
      <w:r w:rsidRPr="00D33EAF" w:rsidR="0054293C">
        <w:rPr>
          <w:rFonts w:ascii="Arial" w:hAnsi="Arial"/>
          <w:sz w:val="18"/>
        </w:rPr>
        <w:t xml:space="preserve"> </w:t>
      </w:r>
      <w:r w:rsidRPr="00D33EAF" w:rsidR="00D33EAF">
        <w:rPr>
          <w:rFonts w:ascii="Arial" w:hAnsi="Arial"/>
          <w:sz w:val="18"/>
        </w:rPr>
        <w:t xml:space="preserve">and will be conducted in </w:t>
      </w:r>
      <w:r w:rsidR="00D451A8">
        <w:rPr>
          <w:rFonts w:ascii="Arial" w:hAnsi="Arial"/>
          <w:sz w:val="18"/>
        </w:rPr>
        <w:t>about</w:t>
      </w:r>
      <w:r w:rsidRPr="00D33EAF" w:rsidR="00D451A8">
        <w:rPr>
          <w:rFonts w:ascii="Arial" w:hAnsi="Arial"/>
          <w:sz w:val="18"/>
        </w:rPr>
        <w:t xml:space="preserve"> </w:t>
      </w:r>
      <w:r w:rsidRPr="00D33EAF" w:rsidR="00D33EAF">
        <w:rPr>
          <w:rFonts w:ascii="Arial" w:hAnsi="Arial"/>
          <w:sz w:val="18"/>
        </w:rPr>
        <w:t xml:space="preserve">28 sites. The average burden time per response will be 1 hour. </w:t>
      </w:r>
    </w:p>
    <w:p w:rsidRPr="00E56DDE" w:rsidR="00E56DDE" w:rsidP="00E56DDE" w:rsidRDefault="00E56DDE" w14:paraId="21A75F62" w14:textId="233A1AC6">
      <w:pPr>
        <w:keepNext/>
        <w:spacing w:after="120" w:line="240" w:lineRule="auto"/>
        <w:ind w:left="720" w:hanging="720"/>
        <w:outlineLvl w:val="2"/>
        <w:rPr>
          <w:rFonts w:ascii="Arial Black" w:hAnsi="Arial Black"/>
          <w:sz w:val="22"/>
        </w:rPr>
      </w:pPr>
      <w:bookmarkStart w:name="_Toc436939713" w:id="8"/>
      <w:bookmarkEnd w:id="7"/>
      <w:r w:rsidRPr="00E56DDE">
        <w:rPr>
          <w:rFonts w:ascii="Arial Black" w:hAnsi="Arial Black"/>
          <w:sz w:val="22"/>
        </w:rPr>
        <w:lastRenderedPageBreak/>
        <w:t>B.2.</w:t>
      </w:r>
      <w:r w:rsidRPr="00E56DDE">
        <w:rPr>
          <w:rFonts w:ascii="Arial Black" w:hAnsi="Arial Black"/>
          <w:sz w:val="22"/>
        </w:rPr>
        <w:tab/>
        <w:t>Procedures for the collection of information</w:t>
      </w:r>
    </w:p>
    <w:p w:rsidRPr="008331BA" w:rsidR="00D34256" w:rsidP="00D34256" w:rsidRDefault="00D34256" w14:paraId="4735D7BD" w14:textId="77777777">
      <w:pPr>
        <w:pStyle w:val="H4Number"/>
      </w:pPr>
      <w:r>
        <w:t>1.</w:t>
      </w:r>
      <w:r>
        <w:tab/>
        <w:t>Data collection procedures</w:t>
      </w:r>
    </w:p>
    <w:p w:rsidRPr="00E56DDE" w:rsidR="00E56DDE" w:rsidP="00E56DDE" w:rsidRDefault="00E56DDE" w14:paraId="2D02EC13" w14:textId="3D0098E8">
      <w:pPr>
        <w:spacing w:after="240" w:line="240" w:lineRule="auto"/>
      </w:pPr>
      <w:r w:rsidRPr="00E56DDE">
        <w:t xml:space="preserve">Understanding the effectiveness of the REO grants requires </w:t>
      </w:r>
      <w:r w:rsidR="0054293C">
        <w:t xml:space="preserve">collecting </w:t>
      </w:r>
      <w:r w:rsidRPr="00E56DDE">
        <w:t>data from multiple sources. For the implementation study, data collection will include</w:t>
      </w:r>
      <w:r w:rsidR="00D554A1">
        <w:t xml:space="preserve"> </w:t>
      </w:r>
      <w:r w:rsidRPr="00E56DDE" w:rsidR="00D554A1">
        <w:t xml:space="preserve">a grantee survey, </w:t>
      </w:r>
      <w:r w:rsidR="009665B8">
        <w:t>semistructured</w:t>
      </w:r>
      <w:r w:rsidR="00E5275C">
        <w:t xml:space="preserve"> interviews,</w:t>
      </w:r>
      <w:r w:rsidRPr="00E56DDE">
        <w:t xml:space="preserve"> individual-level program data, and focus groups </w:t>
      </w:r>
      <w:r w:rsidR="009665B8">
        <w:t xml:space="preserve">with </w:t>
      </w:r>
      <w:r w:rsidR="00E5275C">
        <w:t>employer partners and program participants</w:t>
      </w:r>
      <w:r w:rsidRPr="00E56DDE">
        <w:t xml:space="preserve">. </w:t>
      </w:r>
      <w:r w:rsidR="00FC3EBE">
        <w:t xml:space="preserve">The impact study will include outcome data gathered through </w:t>
      </w:r>
      <w:r w:rsidRPr="00E56DDE">
        <w:t xml:space="preserve">administrative earnings data and criminal justice system data for all impact study participants. </w:t>
      </w:r>
      <w:r w:rsidRPr="00D94A25" w:rsidR="00BD0E59">
        <w:t>The data collection activities this clearance</w:t>
      </w:r>
      <w:r w:rsidR="00AC2690">
        <w:t xml:space="preserve"> covers</w:t>
      </w:r>
      <w:r w:rsidRPr="00D94A25" w:rsidR="00BD0E59">
        <w:t xml:space="preserve"> include the</w:t>
      </w:r>
      <w:r w:rsidR="00BD0E59">
        <w:t xml:space="preserve"> </w:t>
      </w:r>
      <w:r w:rsidR="009665B8">
        <w:t xml:space="preserve">grantee survey </w:t>
      </w:r>
      <w:r w:rsidR="00A8159B">
        <w:t>and</w:t>
      </w:r>
      <w:r w:rsidR="00FC3EBE">
        <w:t xml:space="preserve"> </w:t>
      </w:r>
      <w:r w:rsidR="009665B8">
        <w:t xml:space="preserve">the </w:t>
      </w:r>
      <w:r w:rsidR="00BD0E59">
        <w:t xml:space="preserve">implementation study </w:t>
      </w:r>
      <w:r w:rsidR="00A83078">
        <w:t>m</w:t>
      </w:r>
      <w:r w:rsidRPr="00A83078" w:rsidR="00A83078">
        <w:t xml:space="preserve">aster </w:t>
      </w:r>
      <w:r w:rsidR="00BD0E59">
        <w:t>site visit protocols, which include semistructured interviews with grant administrators, frontline staff, partner staff administrators, and intermediary grant administrators</w:t>
      </w:r>
      <w:r w:rsidR="00AC2690">
        <w:t>,</w:t>
      </w:r>
      <w:r w:rsidR="00BD0E59">
        <w:t xml:space="preserve"> as well as employer and participant focus group</w:t>
      </w:r>
      <w:r w:rsidR="009665B8">
        <w:t>s</w:t>
      </w:r>
      <w:r w:rsidRPr="00D94A25" w:rsidR="00BD0E59">
        <w:t xml:space="preserve">. </w:t>
      </w:r>
      <w:r w:rsidR="00AC2690">
        <w:t>We describe e</w:t>
      </w:r>
      <w:r w:rsidR="00BD0E59">
        <w:t>ach of these data collection activities in more detail below</w:t>
      </w:r>
      <w:r w:rsidR="00AC2690">
        <w:t>.</w:t>
      </w:r>
      <w:r w:rsidR="00D53404">
        <w:t xml:space="preserve"> </w:t>
      </w:r>
    </w:p>
    <w:p w:rsidRPr="00E56DDE" w:rsidR="00D554A1" w:rsidP="00B76A83" w:rsidRDefault="00D554A1" w14:paraId="42A7504A" w14:textId="4F19B730">
      <w:pPr>
        <w:spacing w:after="240" w:line="240" w:lineRule="auto"/>
      </w:pPr>
      <w:r w:rsidRPr="00E56DDE">
        <w:rPr>
          <w:b/>
        </w:rPr>
        <w:t>Grantee survey.</w:t>
      </w:r>
      <w:r w:rsidRPr="00E56DDE">
        <w:t xml:space="preserve"> As part of the implementation study, </w:t>
      </w:r>
      <w:r w:rsidR="0066017F">
        <w:t xml:space="preserve">we will field </w:t>
      </w:r>
      <w:r w:rsidRPr="00E56DDE">
        <w:t xml:space="preserve">an electronic survey </w:t>
      </w:r>
      <w:r w:rsidR="009665B8">
        <w:t xml:space="preserve">with </w:t>
      </w:r>
      <w:r w:rsidR="0066017F">
        <w:t xml:space="preserve">REO </w:t>
      </w:r>
      <w:r w:rsidR="009665B8">
        <w:t xml:space="preserve">grantees </w:t>
      </w:r>
      <w:r w:rsidRPr="00E56DDE" w:rsidR="009665B8">
        <w:t xml:space="preserve">to obtain information on </w:t>
      </w:r>
      <w:r w:rsidR="0066017F">
        <w:t>their</w:t>
      </w:r>
      <w:r w:rsidRPr="00E56DDE" w:rsidR="009665B8">
        <w:t xml:space="preserve"> approaches to project management, recruitment and outreach, and service delivery.</w:t>
      </w:r>
      <w:r w:rsidR="009665B8">
        <w:t xml:space="preserve"> </w:t>
      </w:r>
      <w:r w:rsidRPr="00E56DDE" w:rsidR="009665B8">
        <w:t>Th</w:t>
      </w:r>
      <w:r w:rsidR="009665B8">
        <w:t xml:space="preserve">e grantee </w:t>
      </w:r>
      <w:r w:rsidRPr="00E56DDE" w:rsidR="009665B8">
        <w:t xml:space="preserve">survey will include a set of common questions to lead to insights about variations across grantees and grant programs and to put the impact and implementation study data in context. </w:t>
      </w:r>
      <w:r w:rsidRPr="009665B8" w:rsidR="009665B8">
        <w:t>DOL received clearance to collect the grantee survey from 97 grantees through an initial request to OMB</w:t>
      </w:r>
      <w:r w:rsidR="007F4FBA">
        <w:t xml:space="preserve"> (see OMB Approval No. </w:t>
      </w:r>
      <w:r w:rsidRPr="001D5D6A" w:rsidR="007F4FBA">
        <w:t>1290-0026</w:t>
      </w:r>
      <w:r w:rsidR="007F4FBA">
        <w:t>)</w:t>
      </w:r>
      <w:r w:rsidRPr="009665B8" w:rsidR="009665B8">
        <w:t>. Th</w:t>
      </w:r>
      <w:r w:rsidR="0066017F">
        <w:t>e current</w:t>
      </w:r>
      <w:r w:rsidRPr="009665B8" w:rsidR="009665B8">
        <w:t xml:space="preserve"> package requests approval to collect the grantee survey from </w:t>
      </w:r>
      <w:r w:rsidR="009665B8">
        <w:t xml:space="preserve">an </w:t>
      </w:r>
      <w:r w:rsidRPr="009665B8" w:rsidR="009665B8">
        <w:t xml:space="preserve">additional </w:t>
      </w:r>
      <w:r w:rsidR="009665B8">
        <w:t xml:space="preserve">45 </w:t>
      </w:r>
      <w:r w:rsidRPr="009665B8" w:rsidR="009665B8">
        <w:t>grantees</w:t>
      </w:r>
      <w:r w:rsidR="00094254">
        <w:t>, which received their grant awards during year 2019</w:t>
      </w:r>
      <w:r w:rsidRPr="009665B8" w:rsidR="009665B8">
        <w:t xml:space="preserve">. </w:t>
      </w:r>
    </w:p>
    <w:p w:rsidR="0095402E" w:rsidP="0095402E" w:rsidRDefault="0095402E" w14:paraId="5D5827EC" w14:textId="22D0441A">
      <w:pPr>
        <w:spacing w:after="240" w:line="240" w:lineRule="auto"/>
      </w:pPr>
      <w:r w:rsidRPr="00FC291A">
        <w:rPr>
          <w:b/>
        </w:rPr>
        <w:t xml:space="preserve">Implementation study site visits. </w:t>
      </w:r>
      <w:r w:rsidRPr="00FC291A">
        <w:t xml:space="preserve">The </w:t>
      </w:r>
      <w:r w:rsidR="00431EFF">
        <w:t>study team</w:t>
      </w:r>
      <w:r w:rsidRPr="00FC291A">
        <w:t xml:space="preserve"> will conduct two- to three-day implementation </w:t>
      </w:r>
      <w:r w:rsidR="009665B8">
        <w:t xml:space="preserve">study </w:t>
      </w:r>
      <w:r w:rsidRPr="00FC291A">
        <w:t xml:space="preserve">site visits to </w:t>
      </w:r>
      <w:r w:rsidR="00A425EC">
        <w:t xml:space="preserve">up to </w:t>
      </w:r>
      <w:r w:rsidRPr="002F6701">
        <w:t>28</w:t>
      </w:r>
      <w:r w:rsidRPr="00FC291A">
        <w:t xml:space="preserve"> sites. Visits will include semistructured interviews with program staff and partners, </w:t>
      </w:r>
      <w:r w:rsidR="007949C1">
        <w:t xml:space="preserve">a </w:t>
      </w:r>
      <w:r w:rsidRPr="00FC291A">
        <w:t xml:space="preserve">focus group with employers, </w:t>
      </w:r>
      <w:r w:rsidR="007949C1">
        <w:t xml:space="preserve">a </w:t>
      </w:r>
      <w:r w:rsidRPr="00FC291A">
        <w:t>focus group with participants, and observations of program services</w:t>
      </w:r>
      <w:r>
        <w:t xml:space="preserve"> to learn </w:t>
      </w:r>
      <w:r w:rsidRPr="008713C0">
        <w:t>about</w:t>
      </w:r>
      <w:r>
        <w:t xml:space="preserve"> respondent</w:t>
      </w:r>
      <w:r w:rsidR="002841BD">
        <w:t>s</w:t>
      </w:r>
      <w:r>
        <w:t>’ experiences</w:t>
      </w:r>
      <w:r w:rsidR="002841BD">
        <w:t>,</w:t>
      </w:r>
      <w:r>
        <w:t xml:space="preserve"> </w:t>
      </w:r>
      <w:r w:rsidRPr="008713C0">
        <w:t xml:space="preserve">variations </w:t>
      </w:r>
      <w:r>
        <w:t xml:space="preserve">in implementation </w:t>
      </w:r>
      <w:r w:rsidRPr="008713C0">
        <w:t>across grantees and grant programs</w:t>
      </w:r>
      <w:r w:rsidR="002841BD">
        <w:t>,</w:t>
      </w:r>
      <w:r w:rsidRPr="008713C0">
        <w:t xml:space="preserve"> and to contextualize the impact study </w:t>
      </w:r>
      <w:r>
        <w:t>findings</w:t>
      </w:r>
      <w:r w:rsidRPr="008713C0">
        <w:t xml:space="preserve">. </w:t>
      </w:r>
      <w:r w:rsidRPr="00FC291A">
        <w:t>Participation in interviews and focus group discussions is voluntary. The study team will collect verbal assent from all program staff and partners that participate in the</w:t>
      </w:r>
      <w:r w:rsidR="00FF1796">
        <w:t xml:space="preserve"> implementation study</w:t>
      </w:r>
      <w:r w:rsidRPr="00FC291A">
        <w:t xml:space="preserve"> site visit interviews and focus groups. The study team will collect written consent from any REO program participants who take part in the focus groups. </w:t>
      </w:r>
      <w:r w:rsidR="00191E34">
        <w:t xml:space="preserve">The </w:t>
      </w:r>
      <w:r w:rsidR="00431EFF">
        <w:t>study team</w:t>
      </w:r>
      <w:r w:rsidR="00191E34">
        <w:t xml:space="preserve"> m</w:t>
      </w:r>
      <w:r w:rsidR="00BF48F9">
        <w:t>ight</w:t>
      </w:r>
      <w:r w:rsidR="00191E34">
        <w:t xml:space="preserve"> need to conduct interviews by </w:t>
      </w:r>
      <w:r w:rsidR="00D451A8">
        <w:t>tele</w:t>
      </w:r>
      <w:r w:rsidR="00191E34">
        <w:t xml:space="preserve">phone, if for any reason </w:t>
      </w:r>
      <w:r w:rsidR="0015466C">
        <w:t>it</w:t>
      </w:r>
      <w:r w:rsidR="00191E34">
        <w:t xml:space="preserve"> cannot complete all of the interviews on</w:t>
      </w:r>
      <w:r w:rsidR="00BF48F9">
        <w:t>-</w:t>
      </w:r>
      <w:r w:rsidR="00191E34">
        <w:t>site (</w:t>
      </w:r>
      <w:r w:rsidR="00BF48F9">
        <w:t xml:space="preserve">for example, </w:t>
      </w:r>
      <w:r w:rsidR="00191E34">
        <w:t>the potential need to conduct virtual site visits due to issues that m</w:t>
      </w:r>
      <w:r w:rsidR="00BF48F9">
        <w:t>ight</w:t>
      </w:r>
      <w:r w:rsidR="00191E34">
        <w:t xml:space="preserve"> arise in advance of the visit, or if a respondent is out of the office unexpectedly while the </w:t>
      </w:r>
      <w:r w:rsidR="00431EFF">
        <w:t>study team</w:t>
      </w:r>
      <w:r w:rsidR="00191E34">
        <w:t xml:space="preserve"> is on</w:t>
      </w:r>
      <w:r w:rsidR="00BF48F9">
        <w:t>-</w:t>
      </w:r>
      <w:r w:rsidR="00191E34">
        <w:t xml:space="preserve">site). </w:t>
      </w:r>
      <w:r w:rsidRPr="00FC291A">
        <w:t xml:space="preserve">Lastly, during the </w:t>
      </w:r>
      <w:r w:rsidR="00FF1796">
        <w:t xml:space="preserve">implementation study </w:t>
      </w:r>
      <w:r w:rsidRPr="00FC291A">
        <w:t>site visits, the study team will work with program staff to identify activities to observe and will record observations using a rubric.</w:t>
      </w:r>
    </w:p>
    <w:p w:rsidRPr="00E56DDE" w:rsidR="00E56DDE" w:rsidP="00E56DDE" w:rsidRDefault="00D34256" w14:paraId="49077E8C" w14:textId="035E78B7">
      <w:pPr>
        <w:keepNext/>
        <w:tabs>
          <w:tab w:val="left" w:pos="432"/>
        </w:tabs>
        <w:spacing w:after="120" w:line="240" w:lineRule="auto"/>
        <w:ind w:left="432" w:hanging="432"/>
        <w:outlineLvl w:val="3"/>
        <w:rPr>
          <w:b/>
        </w:rPr>
      </w:pPr>
      <w:r>
        <w:rPr>
          <w:b/>
          <w:bCs/>
        </w:rPr>
        <w:t>2</w:t>
      </w:r>
      <w:r w:rsidRPr="00E56DDE" w:rsidR="00E56DDE">
        <w:rPr>
          <w:b/>
          <w:bCs/>
        </w:rPr>
        <w:t>.</w:t>
      </w:r>
      <w:r w:rsidRPr="00E56DDE" w:rsidR="00E56DDE">
        <w:rPr>
          <w:b/>
          <w:bCs/>
        </w:rPr>
        <w:tab/>
        <w:t xml:space="preserve">Statistical </w:t>
      </w:r>
      <w:r w:rsidRPr="00E56DDE" w:rsidR="00E56DDE">
        <w:rPr>
          <w:b/>
        </w:rPr>
        <w:t>methodology, estimation, and degree of accuracy</w:t>
      </w:r>
      <w:bookmarkEnd w:id="8"/>
      <w:r w:rsidRPr="00E56DDE" w:rsidDel="00781FAC" w:rsidR="00E56DDE">
        <w:rPr>
          <w:b/>
        </w:rPr>
        <w:t xml:space="preserve"> </w:t>
      </w:r>
    </w:p>
    <w:p w:rsidR="00D554A1" w:rsidP="00D554A1" w:rsidRDefault="00D554A1" w14:paraId="225613C1" w14:textId="12A4454B">
      <w:pPr>
        <w:spacing w:after="240" w:line="240" w:lineRule="auto"/>
      </w:pPr>
      <w:r>
        <w:rPr>
          <w:b/>
        </w:rPr>
        <w:t>G</w:t>
      </w:r>
      <w:r w:rsidRPr="00E56DDE">
        <w:rPr>
          <w:b/>
        </w:rPr>
        <w:t>rantee survey.</w:t>
      </w:r>
      <w:r w:rsidRPr="00E56DDE">
        <w:t xml:space="preserve"> The main type of data collected from the grantee survey will be contextual information about the program, services offered, and any unique approaches </w:t>
      </w:r>
      <w:r w:rsidRPr="00E56DDE" w:rsidR="00183E37">
        <w:t>used,</w:t>
      </w:r>
      <w:r w:rsidRPr="00E56DDE">
        <w:t xml:space="preserve"> or populations served</w:t>
      </w:r>
      <w:r w:rsidR="00506401">
        <w:t xml:space="preserve"> and how those components m</w:t>
      </w:r>
      <w:r w:rsidR="00BF48F9">
        <w:t>ight relate to</w:t>
      </w:r>
      <w:r w:rsidR="00506401">
        <w:t xml:space="preserve"> positive participant outcomes</w:t>
      </w:r>
      <w:r w:rsidRPr="00E56DDE">
        <w:t xml:space="preserve">. No complex statistical methodology (such as sample stratification) or estimation will be </w:t>
      </w:r>
      <w:r w:rsidR="006C4FA0">
        <w:t>necessary to analyze</w:t>
      </w:r>
      <w:r w:rsidRPr="00E56DDE">
        <w:t xml:space="preserve"> the grantee survey data. </w:t>
      </w:r>
      <w:r w:rsidR="006C4FA0">
        <w:t>We will analyze t</w:t>
      </w:r>
      <w:r w:rsidRPr="00E56DDE">
        <w:t xml:space="preserve">he data using simple descriptive measures to generate aggregated counts of responses. Responses to open-ended questions will be coded to identify key </w:t>
      </w:r>
      <w:r w:rsidRPr="00E56DDE">
        <w:lastRenderedPageBreak/>
        <w:t xml:space="preserve">themes across </w:t>
      </w:r>
      <w:r w:rsidR="00276361">
        <w:t>grantee</w:t>
      </w:r>
      <w:r w:rsidRPr="00E56DDE">
        <w:t xml:space="preserve">s and enable the study team to describe the REO grantees’ characteristics and experiences. </w:t>
      </w:r>
    </w:p>
    <w:p w:rsidR="00957716" w:rsidP="00D2764F" w:rsidRDefault="00F406F0" w14:paraId="339D6851" w14:textId="494E1491">
      <w:pPr>
        <w:pStyle w:val="NormalSS"/>
        <w:rPr>
          <w:bCs/>
        </w:rPr>
      </w:pPr>
      <w:r w:rsidRPr="0079379A">
        <w:rPr>
          <w:b/>
        </w:rPr>
        <w:t xml:space="preserve">Implementation study site visits. </w:t>
      </w:r>
      <w:r w:rsidRPr="009018B3">
        <w:t xml:space="preserve">The main type of data collected from the interview and focus group respondents will be qualitative information about staff’s experiences and insights implementing the </w:t>
      </w:r>
      <w:r>
        <w:t>REO</w:t>
      </w:r>
      <w:r w:rsidRPr="009018B3">
        <w:t xml:space="preserve"> grant or, in the case of participants, their motivations for participating in </w:t>
      </w:r>
      <w:r>
        <w:t xml:space="preserve">REO </w:t>
      </w:r>
      <w:r w:rsidRPr="009018B3">
        <w:t xml:space="preserve">and their experiences while doing so. Thus, no statistical methodology (such as sample stratification) or estimation will be </w:t>
      </w:r>
      <w:r w:rsidR="006C4FA0">
        <w:t>necessary to analyze</w:t>
      </w:r>
      <w:r w:rsidRPr="009018B3">
        <w:t xml:space="preserve"> the interview or focus group data. </w:t>
      </w:r>
      <w:r w:rsidRPr="00957716" w:rsidR="00957716">
        <w:t xml:space="preserve">We are planning to conduct 28 visits to include each of the </w:t>
      </w:r>
      <w:r w:rsidR="0034567D">
        <w:t xml:space="preserve">intermediary </w:t>
      </w:r>
      <w:r w:rsidRPr="00957716" w:rsidR="00957716">
        <w:t>subgrantees included in the impact study (n</w:t>
      </w:r>
      <w:r w:rsidR="00957716">
        <w:t xml:space="preserve"> </w:t>
      </w:r>
      <w:r w:rsidRPr="00957716" w:rsidR="00957716">
        <w:t>=</w:t>
      </w:r>
      <w:r w:rsidR="00957716">
        <w:t xml:space="preserve"> </w:t>
      </w:r>
      <w:r w:rsidRPr="00957716" w:rsidR="00957716">
        <w:t xml:space="preserve">25) and allow for a few additional visits to other </w:t>
      </w:r>
      <w:r w:rsidR="00DA6633">
        <w:t>Reentry Project</w:t>
      </w:r>
      <w:r w:rsidRPr="00957716" w:rsidR="00957716">
        <w:t xml:space="preserve"> sites implementing promising or innovative strategies of interest to DOL (n = 3). We will not make any declarative statements about the efficacy of such strategies or practices. We will qualitatively describe these programs to inform DOL and the broader field about innovative program practices. </w:t>
      </w:r>
      <w:r w:rsidR="00957716">
        <w:rPr>
          <w:bCs/>
        </w:rPr>
        <w:t xml:space="preserve">We are proposing to conduct focus groups with up to 5 employer partners and up to 8 program participants during each site visit to qualitatively learn about the experiences of the individuals with whom we speak. This information will provide contextual information to help understand implementation in the sites selected for the implementation study. We will triangulate this information with data collected through the grantee survey and the analysis of the PIRL data to answer the research questions. </w:t>
      </w:r>
    </w:p>
    <w:p w:rsidRPr="009018B3" w:rsidR="00D2764F" w:rsidP="00D2764F" w:rsidRDefault="00F406F0" w14:paraId="0DE0F4B5" w14:textId="11B7E64D">
      <w:pPr>
        <w:pStyle w:val="NormalSS"/>
      </w:pPr>
      <w:r w:rsidRPr="009018B3">
        <w:t xml:space="preserve">The qualitative data collected </w:t>
      </w:r>
      <w:r w:rsidR="00957716">
        <w:t xml:space="preserve">through interviews and focus groups </w:t>
      </w:r>
      <w:r w:rsidRPr="009018B3">
        <w:t>will be analyzed using qualitative coding software such as NVivo or A</w:t>
      </w:r>
      <w:r w:rsidR="00C317A0">
        <w:t>tlas</w:t>
      </w:r>
      <w:r w:rsidR="00183E37">
        <w:t>-</w:t>
      </w:r>
      <w:r w:rsidRPr="009018B3">
        <w:t xml:space="preserve">ti. </w:t>
      </w:r>
      <w:r w:rsidRPr="00AC2537" w:rsidR="00D2764F">
        <w:t>To code the qualitative data for key themes and topics,</w:t>
      </w:r>
      <w:r w:rsidR="005F6838">
        <w:t xml:space="preserve"> the study team will develop</w:t>
      </w:r>
      <w:r w:rsidRPr="00AC2537" w:rsidR="00D2764F">
        <w:t xml:space="preserve"> a coding scheme</w:t>
      </w:r>
      <w:r w:rsidR="005F6838">
        <w:t xml:space="preserve">, which will be </w:t>
      </w:r>
      <w:r w:rsidRPr="00AC2537" w:rsidR="00D2764F">
        <w:t xml:space="preserve">organized according to key research questions and topics and guided by the conceptual framework as well as constructs from the Consolidated Framework for Implementation Research on factors that affect implementation. To ensure reliability across team staff, all coders will code an initial set of documents and compare codes to identify and resolve discrepancies. These data will </w:t>
      </w:r>
      <w:r w:rsidR="005F6838">
        <w:t>serve</w:t>
      </w:r>
      <w:r w:rsidRPr="00AC2537" w:rsidR="00D2764F">
        <w:t xml:space="preserve"> to describe the nuances of how partnerships developed as they did, and to explore </w:t>
      </w:r>
      <w:r w:rsidR="00490233">
        <w:t xml:space="preserve">perceptions of </w:t>
      </w:r>
      <w:r w:rsidRPr="00AC2537" w:rsidR="00D2764F">
        <w:t>implementation challenges and promising practices.</w:t>
      </w:r>
      <w:r w:rsidRPr="009018B3" w:rsidR="00D2764F">
        <w:t xml:space="preserve"> Because the implementation study is examining grant implementation, study f</w:t>
      </w:r>
      <w:r w:rsidR="00D2764F">
        <w:t>indings will apply only to the REO program</w:t>
      </w:r>
      <w:r w:rsidRPr="009018B3" w:rsidR="00D2764F">
        <w:t xml:space="preserve"> grantees and will not be more broadly generalizable. </w:t>
      </w:r>
    </w:p>
    <w:p w:rsidRPr="00E56DDE" w:rsidR="00E56DDE" w:rsidP="00E56DDE" w:rsidRDefault="007949C1" w14:paraId="231342E6" w14:textId="46B8E146">
      <w:pPr>
        <w:keepNext/>
        <w:tabs>
          <w:tab w:val="left" w:pos="432"/>
        </w:tabs>
        <w:spacing w:after="120" w:line="240" w:lineRule="auto"/>
        <w:ind w:left="432" w:hanging="432"/>
        <w:outlineLvl w:val="3"/>
        <w:rPr>
          <w:b/>
          <w:bCs/>
        </w:rPr>
      </w:pPr>
      <w:r>
        <w:rPr>
          <w:b/>
          <w:bCs/>
        </w:rPr>
        <w:t>3</w:t>
      </w:r>
      <w:r w:rsidRPr="00E56DDE" w:rsidR="00E56DDE">
        <w:rPr>
          <w:b/>
          <w:bCs/>
        </w:rPr>
        <w:t>.</w:t>
      </w:r>
      <w:r w:rsidRPr="00E56DDE" w:rsidR="00E56DDE">
        <w:rPr>
          <w:b/>
          <w:bCs/>
        </w:rPr>
        <w:tab/>
        <w:t>Unusual problems requiring specialized sampling procedures</w:t>
      </w:r>
    </w:p>
    <w:p w:rsidR="001870F5" w:rsidP="001870F5" w:rsidRDefault="001870F5" w14:paraId="0FB62BEC" w14:textId="08B292F0">
      <w:pPr>
        <w:pStyle w:val="NormalSS"/>
      </w:pPr>
      <w:r w:rsidRPr="009018B3">
        <w:t xml:space="preserve">As mentioned previously, </w:t>
      </w:r>
      <w:r w:rsidR="00AB0199">
        <w:t xml:space="preserve">we will use </w:t>
      </w:r>
      <w:r w:rsidRPr="009018B3" w:rsidR="006C4FA0">
        <w:t>data</w:t>
      </w:r>
      <w:r w:rsidR="006C4FA0">
        <w:t xml:space="preserve"> from</w:t>
      </w:r>
      <w:r w:rsidRPr="009018B3" w:rsidR="006C4FA0">
        <w:t xml:space="preserve"> </w:t>
      </w:r>
      <w:r w:rsidRPr="009018B3">
        <w:t>the semistructured interview</w:t>
      </w:r>
      <w:r w:rsidR="006C4FA0">
        <w:t>s</w:t>
      </w:r>
      <w:r w:rsidRPr="009018B3">
        <w:t xml:space="preserve"> and focus group</w:t>
      </w:r>
      <w:r w:rsidR="006C4FA0">
        <w:t>s</w:t>
      </w:r>
      <w:r w:rsidRPr="009018B3">
        <w:t xml:space="preserve"> to describe the </w:t>
      </w:r>
      <w:r>
        <w:t>REO</w:t>
      </w:r>
      <w:r w:rsidRPr="009018B3">
        <w:t xml:space="preserve"> grants, including the perspectives of frontline staff, partners, and participants. </w:t>
      </w:r>
      <w:r w:rsidR="00276A79">
        <w:t>Data collection</w:t>
      </w:r>
      <w:r w:rsidR="00AB0199">
        <w:t xml:space="preserve"> from t</w:t>
      </w:r>
      <w:r w:rsidRPr="009018B3">
        <w:t>he</w:t>
      </w:r>
      <w:r w:rsidR="00276A79">
        <w:t xml:space="preserve"> interviews with</w:t>
      </w:r>
      <w:r w:rsidRPr="009018B3">
        <w:t xml:space="preserve"> administrator</w:t>
      </w:r>
      <w:r w:rsidR="00276A79">
        <w:t>s</w:t>
      </w:r>
      <w:r w:rsidRPr="009018B3">
        <w:t xml:space="preserve"> and frontline staff will in</w:t>
      </w:r>
      <w:r w:rsidR="00276A79">
        <w:t>clude</w:t>
      </w:r>
      <w:r w:rsidRPr="009018B3">
        <w:t xml:space="preserve"> the universe of respondents.</w:t>
      </w:r>
      <w:r w:rsidR="00C317A0">
        <w:t xml:space="preserve"> </w:t>
      </w:r>
      <w:r w:rsidRPr="009018B3">
        <w:t xml:space="preserve">Using a census for these two sets of respondents will ensure that the study captures the diversity of grantees’ experiences and the perspectives of multiple respondents in each </w:t>
      </w:r>
      <w:r>
        <w:t>site</w:t>
      </w:r>
      <w:r w:rsidRPr="009018B3">
        <w:t xml:space="preserve">. Without talking to all the key administrators and frontline staff, the study team might miss important information </w:t>
      </w:r>
      <w:r w:rsidR="00AB0199">
        <w:t>on</w:t>
      </w:r>
      <w:r w:rsidRPr="009018B3" w:rsidR="00AB0199">
        <w:t xml:space="preserve"> </w:t>
      </w:r>
      <w:r w:rsidRPr="009018B3">
        <w:t xml:space="preserve">the implementation of the </w:t>
      </w:r>
      <w:r>
        <w:t>REO</w:t>
      </w:r>
      <w:r w:rsidRPr="009018B3">
        <w:t xml:space="preserve"> grant. </w:t>
      </w:r>
      <w:r w:rsidR="0094482D">
        <w:t>T</w:t>
      </w:r>
      <w:r w:rsidRPr="009018B3" w:rsidR="0094482D">
        <w:t>he study team plans to use</w:t>
      </w:r>
      <w:r w:rsidR="0094482D">
        <w:t xml:space="preserve"> purposive</w:t>
      </w:r>
      <w:r w:rsidRPr="009018B3" w:rsidR="0094482D">
        <w:t xml:space="preserve"> sampling methods for the </w:t>
      </w:r>
      <w:r w:rsidR="002B384A">
        <w:t>employer</w:t>
      </w:r>
      <w:r w:rsidRPr="009018B3" w:rsidR="0094482D">
        <w:t xml:space="preserve"> and participant focus groups</w:t>
      </w:r>
      <w:r w:rsidR="0094482D">
        <w:t xml:space="preserve"> selected by the grantee sites.</w:t>
      </w:r>
      <w:r w:rsidR="009B6E43">
        <w:t xml:space="preserve"> </w:t>
      </w:r>
      <w:r w:rsidRPr="009B6E43" w:rsidR="009B6E43">
        <w:t xml:space="preserve">For the employer focus groups, </w:t>
      </w:r>
      <w:r w:rsidR="009B6E43">
        <w:t>the study team will</w:t>
      </w:r>
      <w:r w:rsidRPr="009B6E43" w:rsidR="009B6E43">
        <w:t xml:space="preserve"> ask site administrators in advance of the visits </w:t>
      </w:r>
      <w:r w:rsidR="00EC6114">
        <w:t>to identify those</w:t>
      </w:r>
      <w:r w:rsidRPr="009B6E43" w:rsidR="00EC6114">
        <w:t xml:space="preserve"> </w:t>
      </w:r>
      <w:r w:rsidRPr="009B6E43" w:rsidR="009B6E43">
        <w:t xml:space="preserve">employers </w:t>
      </w:r>
      <w:r w:rsidR="00EC6114">
        <w:t xml:space="preserve">that </w:t>
      </w:r>
      <w:r w:rsidRPr="009B6E43" w:rsidR="009B6E43">
        <w:t xml:space="preserve">have been closely involved with the REO grant (for example, </w:t>
      </w:r>
      <w:r w:rsidR="009B6E43">
        <w:t>by</w:t>
      </w:r>
      <w:r w:rsidRPr="009B6E43" w:rsidR="009B6E43">
        <w:t xml:space="preserve"> providing input on the development of the grant plans, the provision of services, or as an employer in which a notable number of participants have been placed during or after their service receipt). </w:t>
      </w:r>
      <w:r w:rsidR="00E3529E">
        <w:t xml:space="preserve">Although the study team will aim to </w:t>
      </w:r>
      <w:r w:rsidR="00E3529E">
        <w:lastRenderedPageBreak/>
        <w:t xml:space="preserve">include all employers </w:t>
      </w:r>
      <w:r w:rsidR="00EC6114">
        <w:t xml:space="preserve">that </w:t>
      </w:r>
      <w:r w:rsidR="00E3529E">
        <w:t>were closely involved with the program in these discussions, the focus group discussions m</w:t>
      </w:r>
      <w:r w:rsidR="00EC6114">
        <w:t>ight</w:t>
      </w:r>
      <w:r w:rsidR="00E3529E">
        <w:t xml:space="preserve"> not be representative of all employer partners.</w:t>
      </w:r>
      <w:r w:rsidRPr="009B6E43" w:rsidR="009B6E43">
        <w:t xml:space="preserve"> For the participant focus groups, </w:t>
      </w:r>
      <w:r w:rsidR="009B6E43">
        <w:t xml:space="preserve">the study team will </w:t>
      </w:r>
      <w:r w:rsidRPr="009B6E43" w:rsidR="009B6E43">
        <w:t xml:space="preserve">ask the site administrator to recommend and help invite participants who </w:t>
      </w:r>
      <w:r w:rsidR="00CA794D">
        <w:t>were engaged in program services and can provide a range of perspectives about program services</w:t>
      </w:r>
      <w:r w:rsidR="00EC6114">
        <w:t>;</w:t>
      </w:r>
      <w:r w:rsidRPr="009B6E43" w:rsidR="009B6E43">
        <w:t xml:space="preserve"> </w:t>
      </w:r>
      <w:r w:rsidR="009B74B4">
        <w:t>however, the actual invitees m</w:t>
      </w:r>
      <w:r w:rsidR="00EC6114">
        <w:t>ight</w:t>
      </w:r>
      <w:r w:rsidR="009B74B4">
        <w:t xml:space="preserve"> not represent the </w:t>
      </w:r>
      <w:r w:rsidR="00CA794D">
        <w:t>participant diversity</w:t>
      </w:r>
      <w:r w:rsidR="009B74B4">
        <w:t xml:space="preserve"> present at each program site</w:t>
      </w:r>
      <w:r w:rsidRPr="009B6E43" w:rsidR="009B6E43">
        <w:t>.</w:t>
      </w:r>
      <w:r w:rsidR="009B74B4">
        <w:t xml:space="preserve"> </w:t>
      </w:r>
    </w:p>
    <w:p w:rsidRPr="00E56DDE" w:rsidR="00E56DDE" w:rsidP="00E56DDE" w:rsidRDefault="007949C1" w14:paraId="7BB07279" w14:textId="49F6303A">
      <w:pPr>
        <w:keepNext/>
        <w:tabs>
          <w:tab w:val="left" w:pos="432"/>
        </w:tabs>
        <w:spacing w:after="120" w:line="240" w:lineRule="auto"/>
        <w:ind w:left="432" w:hanging="432"/>
        <w:outlineLvl w:val="3"/>
        <w:rPr>
          <w:b/>
          <w:bCs/>
        </w:rPr>
      </w:pPr>
      <w:bookmarkStart w:name="_Toc396726848" w:id="9"/>
      <w:bookmarkStart w:name="_Toc436939714" w:id="10"/>
      <w:r>
        <w:rPr>
          <w:b/>
          <w:bCs/>
        </w:rPr>
        <w:t>4</w:t>
      </w:r>
      <w:r w:rsidRPr="00E56DDE" w:rsidR="00E56DDE">
        <w:rPr>
          <w:b/>
          <w:bCs/>
        </w:rPr>
        <w:t xml:space="preserve">. </w:t>
      </w:r>
      <w:r w:rsidRPr="00E56DDE" w:rsidR="00E56DDE">
        <w:rPr>
          <w:b/>
          <w:bCs/>
        </w:rPr>
        <w:tab/>
        <w:t>Periodic data collection cycles to reduce burden</w:t>
      </w:r>
      <w:bookmarkEnd w:id="9"/>
      <w:bookmarkEnd w:id="10"/>
    </w:p>
    <w:p w:rsidRPr="00E56DDE" w:rsidR="00E56DDE" w:rsidP="00D12ED4" w:rsidRDefault="00276A79" w14:paraId="3B247588" w14:textId="3A1FA2BE">
      <w:pPr>
        <w:pStyle w:val="NormalSS"/>
      </w:pPr>
      <w:r>
        <w:t>We will conduct e</w:t>
      </w:r>
      <w:r w:rsidR="0008490C">
        <w:t>ach distinctive data collection effort only once per grant award.</w:t>
      </w:r>
      <w:r w:rsidR="00C317A0">
        <w:t xml:space="preserve"> </w:t>
      </w:r>
      <w:r w:rsidR="0008490C">
        <w:t xml:space="preserve">Specifically, </w:t>
      </w:r>
      <w:r>
        <w:t xml:space="preserve">we will administer </w:t>
      </w:r>
      <w:r w:rsidR="0008490C">
        <w:t>t</w:t>
      </w:r>
      <w:r w:rsidRPr="00E56DDE" w:rsidR="004311F4">
        <w:t xml:space="preserve">he grantee survey for the implementation study only once </w:t>
      </w:r>
      <w:r w:rsidR="004311F4">
        <w:t>per grant award</w:t>
      </w:r>
      <w:r w:rsidRPr="00E56DDE" w:rsidR="004311F4">
        <w:t xml:space="preserve">. </w:t>
      </w:r>
      <w:r w:rsidR="002F28DD">
        <w:t xml:space="preserve">The study team will only conduct one </w:t>
      </w:r>
      <w:r w:rsidRPr="009018B3" w:rsidR="00604594">
        <w:t>implementation study</w:t>
      </w:r>
      <w:r w:rsidR="00604594">
        <w:t xml:space="preserve"> site visit</w:t>
      </w:r>
      <w:r w:rsidR="002F28DD">
        <w:t xml:space="preserve"> per selected site</w:t>
      </w:r>
      <w:r w:rsidRPr="009018B3" w:rsidR="00604594">
        <w:t xml:space="preserve">. </w:t>
      </w:r>
      <w:r w:rsidR="0008490C">
        <w:t xml:space="preserve">For each site, each distinctive </w:t>
      </w:r>
      <w:r w:rsidRPr="009018B3" w:rsidR="00604594">
        <w:t xml:space="preserve">data collection </w:t>
      </w:r>
      <w:r w:rsidR="0008490C">
        <w:t xml:space="preserve">effort </w:t>
      </w:r>
      <w:r w:rsidRPr="009018B3" w:rsidR="00604594">
        <w:t xml:space="preserve">will be spaced out over </w:t>
      </w:r>
      <w:r w:rsidR="00604594">
        <w:t xml:space="preserve">a short period </w:t>
      </w:r>
      <w:r w:rsidRPr="009018B3" w:rsidR="00604594">
        <w:t xml:space="preserve">to minimize respondent burden. To further minimize burden on respondents, the study team will review pertinent data available from </w:t>
      </w:r>
      <w:r w:rsidR="00604594">
        <w:rPr>
          <w:rFonts w:ascii="TimesNewRomanPSMT" w:hAnsi="TimesNewRomanPSMT" w:cs="TimesNewRomanPSMT" w:eastAsiaTheme="minorEastAsia"/>
          <w:szCs w:val="24"/>
        </w:rPr>
        <w:t>REO</w:t>
      </w:r>
      <w:r w:rsidRPr="009018B3" w:rsidR="00604594">
        <w:rPr>
          <w:rFonts w:ascii="TimesNewRomanPSMT" w:hAnsi="TimesNewRomanPSMT" w:cs="TimesNewRomanPSMT" w:eastAsiaTheme="minorEastAsia"/>
          <w:szCs w:val="24"/>
        </w:rPr>
        <w:t xml:space="preserve"> grantee proposals, grantee staffing and implementation plans, and any other reporting information</w:t>
      </w:r>
      <w:r w:rsidRPr="009018B3" w:rsidR="00604594">
        <w:t xml:space="preserve"> to reduce the burden on site respondents whenever possible. Thus, the study team can focus the discussions with respondents on topics for which information is not otherwise available. </w:t>
      </w:r>
    </w:p>
    <w:p w:rsidRPr="00E56DDE" w:rsidR="00E56DDE" w:rsidP="00E56DDE" w:rsidRDefault="00E56DDE" w14:paraId="00BDB9B4" w14:textId="77777777">
      <w:pPr>
        <w:keepNext/>
        <w:spacing w:after="120" w:line="240" w:lineRule="auto"/>
        <w:ind w:left="720" w:hanging="720"/>
        <w:outlineLvl w:val="2"/>
        <w:rPr>
          <w:rFonts w:ascii="Arial Black" w:hAnsi="Arial Black"/>
          <w:sz w:val="22"/>
        </w:rPr>
      </w:pPr>
      <w:bookmarkStart w:name="_Toc436939715" w:id="11"/>
      <w:r w:rsidRPr="00E56DDE">
        <w:rPr>
          <w:rFonts w:ascii="Arial Black" w:hAnsi="Arial Black"/>
          <w:sz w:val="22"/>
        </w:rPr>
        <w:t>B.3.</w:t>
      </w:r>
      <w:r w:rsidRPr="00E56DDE">
        <w:rPr>
          <w:rFonts w:ascii="Arial Black" w:hAnsi="Arial Black"/>
          <w:sz w:val="22"/>
        </w:rPr>
        <w:tab/>
        <w:t>Methods to maximize response rates and minimize nonresponse</w:t>
      </w:r>
      <w:bookmarkEnd w:id="11"/>
    </w:p>
    <w:p w:rsidRPr="00E56DDE" w:rsidR="00E56DDE" w:rsidP="00E56DDE" w:rsidRDefault="00E56DDE" w14:paraId="0989D2F6" w14:textId="77777777">
      <w:pPr>
        <w:spacing w:after="240" w:line="240" w:lineRule="auto"/>
      </w:pPr>
      <w:r w:rsidRPr="00E56DDE">
        <w:rPr>
          <w:bCs/>
          <w:iCs/>
        </w:rPr>
        <w:t>As their grant agreements indicate,</w:t>
      </w:r>
      <w:r w:rsidRPr="00E56DDE">
        <w:rPr>
          <w:b/>
          <w:bCs/>
          <w:iCs/>
        </w:rPr>
        <w:t xml:space="preserve"> </w:t>
      </w:r>
      <w:r w:rsidRPr="00E56DDE">
        <w:rPr>
          <w:bCs/>
          <w:iCs/>
        </w:rPr>
        <w:t>REO grantees and subgrantees included in the evaluation are</w:t>
      </w:r>
      <w:r w:rsidRPr="00E56DDE">
        <w:t xml:space="preserve"> expected to participate in the data collection activities as a condition of their grant awards. </w:t>
      </w:r>
    </w:p>
    <w:p w:rsidRPr="00E56DDE" w:rsidR="00D554A1" w:rsidP="00D554A1" w:rsidRDefault="00D554A1" w14:paraId="30677353" w14:textId="008BEABB">
      <w:pPr>
        <w:spacing w:after="240" w:line="240" w:lineRule="auto"/>
      </w:pPr>
      <w:r w:rsidRPr="00E56DDE">
        <w:rPr>
          <w:b/>
        </w:rPr>
        <w:t xml:space="preserve">Grantee survey. </w:t>
      </w:r>
      <w:r w:rsidRPr="00E56DDE">
        <w:t xml:space="preserve">The study team expects to achieve a response rate of 100 percent for the grantee survey. As described above, an agreement to participate in the evaluation is a condition of receipt of REO grant funds. In addition, the study team will work with DOL to obtain its help in promoting full engagement of the grantees. The survey </w:t>
      </w:r>
      <w:r w:rsidR="0008490C">
        <w:t>has been</w:t>
      </w:r>
      <w:r w:rsidRPr="00E56DDE">
        <w:t xml:space="preserve"> designed to be as brief as possible, with clear, easy-to-answer questions (mostly closed</w:t>
      </w:r>
      <w:r w:rsidR="00CC41B1">
        <w:t>-ended</w:t>
      </w:r>
      <w:r w:rsidRPr="00E56DDE">
        <w:t xml:space="preserve"> questions, with a few open-ended questions). An official advance letter with log-in information will be mailed to grantee sample members to legitimize the study and encourage participation. Finally, the data collection plan will include a two-stage outreach strategy for reluctant responders. Beginning in week 2 of data collection, </w:t>
      </w:r>
      <w:r w:rsidR="00CC41B1">
        <w:t xml:space="preserve">the study team will send </w:t>
      </w:r>
      <w:r w:rsidRPr="00E56DDE">
        <w:t>an email reminder to those who have not responded. Beginning in week 4, the study team staff will conduct follow-up telephone calls (in addition to email reminders) to nonresponders</w:t>
      </w:r>
      <w:bookmarkStart w:name="_Hlk57736117" w:id="12"/>
      <w:r w:rsidRPr="00E56DDE">
        <w:t xml:space="preserve">. </w:t>
      </w:r>
      <w:r w:rsidR="00F521CC">
        <w:t xml:space="preserve">If a respondent leaves some questions blank, we plan to use </w:t>
      </w:r>
      <w:r w:rsidR="00ED1D41">
        <w:t xml:space="preserve">pairwise deletion, meaning we will analyze all available responses for each question, excluding cases that skipped the question. When reporting the data, we will always indicate the number of responses and/or the number of missing data points. </w:t>
      </w:r>
    </w:p>
    <w:bookmarkEnd w:id="12"/>
    <w:p w:rsidRPr="00F45EDD" w:rsidR="00F406F0" w:rsidP="00F406F0" w:rsidRDefault="00F406F0" w14:paraId="3F7BA429" w14:textId="07CD8B28">
      <w:pPr>
        <w:spacing w:after="240" w:line="240" w:lineRule="auto"/>
        <w:rPr>
          <w:b/>
          <w:bCs/>
          <w:iCs/>
        </w:rPr>
      </w:pPr>
      <w:r w:rsidRPr="00F45EDD">
        <w:rPr>
          <w:b/>
          <w:bCs/>
          <w:iCs/>
        </w:rPr>
        <w:t xml:space="preserve">Semistructured interviews. </w:t>
      </w:r>
      <w:r>
        <w:rPr>
          <w:bCs/>
          <w:iCs/>
        </w:rPr>
        <w:t>T</w:t>
      </w:r>
      <w:r w:rsidRPr="00F45EDD">
        <w:rPr>
          <w:bCs/>
          <w:iCs/>
        </w:rPr>
        <w:t xml:space="preserve">he study team plans to interview the universe of </w:t>
      </w:r>
      <w:r>
        <w:rPr>
          <w:bCs/>
          <w:iCs/>
        </w:rPr>
        <w:t>grant administrators, frontline staff, partner</w:t>
      </w:r>
      <w:r w:rsidR="00CC41B1">
        <w:rPr>
          <w:bCs/>
          <w:iCs/>
        </w:rPr>
        <w:t xml:space="preserve"> </w:t>
      </w:r>
      <w:r>
        <w:rPr>
          <w:bCs/>
          <w:iCs/>
        </w:rPr>
        <w:t>staff administrators, and intermediary grant administrators</w:t>
      </w:r>
      <w:r w:rsidRPr="00F45EDD">
        <w:rPr>
          <w:bCs/>
          <w:iCs/>
        </w:rPr>
        <w:t>. To ensure full cooperation, the study team will be flexible in scheduling interviews and activities to accommodate the needs of respondents. Furthermore, data collectors will meet with in-person interview respondents in a central location tha</w:t>
      </w:r>
      <w:r>
        <w:rPr>
          <w:bCs/>
          <w:iCs/>
        </w:rPr>
        <w:t>t is well</w:t>
      </w:r>
      <w:r w:rsidR="00CC41B1">
        <w:rPr>
          <w:bCs/>
          <w:iCs/>
        </w:rPr>
        <w:t xml:space="preserve"> </w:t>
      </w:r>
      <w:r>
        <w:rPr>
          <w:bCs/>
          <w:iCs/>
        </w:rPr>
        <w:t>known and accessible.</w:t>
      </w:r>
      <w:r w:rsidRPr="00F45EDD">
        <w:rPr>
          <w:b/>
          <w:bCs/>
          <w:iCs/>
        </w:rPr>
        <w:t xml:space="preserve"> </w:t>
      </w:r>
    </w:p>
    <w:p w:rsidRPr="00F45EDD" w:rsidR="00F406F0" w:rsidP="00F406F0" w:rsidRDefault="00F406F0" w14:paraId="05559B5B" w14:textId="021FACEC">
      <w:pPr>
        <w:spacing w:after="240" w:line="240" w:lineRule="auto"/>
        <w:rPr>
          <w:bCs/>
          <w:iCs/>
        </w:rPr>
      </w:pPr>
      <w:r w:rsidRPr="00F45EDD">
        <w:rPr>
          <w:bCs/>
          <w:iCs/>
        </w:rPr>
        <w:t xml:space="preserve">Although the study team will try to arrange interviews that accommodate respondents’ scheduling needs, a respondent </w:t>
      </w:r>
      <w:r w:rsidR="00CC41B1">
        <w:rPr>
          <w:bCs/>
          <w:iCs/>
        </w:rPr>
        <w:t>might be</w:t>
      </w:r>
      <w:r w:rsidRPr="00F45EDD" w:rsidR="00CC41B1">
        <w:rPr>
          <w:bCs/>
          <w:iCs/>
        </w:rPr>
        <w:t xml:space="preserve"> </w:t>
      </w:r>
      <w:r w:rsidRPr="00F45EDD">
        <w:rPr>
          <w:bCs/>
          <w:iCs/>
        </w:rPr>
        <w:t>unable to meet while the team is on</w:t>
      </w:r>
      <w:r w:rsidR="00CC41B1">
        <w:rPr>
          <w:bCs/>
          <w:iCs/>
        </w:rPr>
        <w:t>-</w:t>
      </w:r>
      <w:r w:rsidRPr="00F45EDD">
        <w:rPr>
          <w:bCs/>
          <w:iCs/>
        </w:rPr>
        <w:t xml:space="preserve">site; when this happens, a member of the study team will request to meet with the respondent’s designee or </w:t>
      </w:r>
      <w:r w:rsidRPr="00F45EDD">
        <w:rPr>
          <w:bCs/>
          <w:iCs/>
        </w:rPr>
        <w:lastRenderedPageBreak/>
        <w:t>schedule a follow-up call at a more convenient time. With these approaches, the study team anticipates a 100 percent response rate for administrator interviews</w:t>
      </w:r>
      <w:r w:rsidR="003277F6">
        <w:rPr>
          <w:bCs/>
          <w:iCs/>
        </w:rPr>
        <w:t xml:space="preserve"> and for each type of frontline staff who provides direct services to REO program participants. </w:t>
      </w:r>
      <w:r w:rsidR="00CC41B1">
        <w:rPr>
          <w:bCs/>
          <w:iCs/>
        </w:rPr>
        <w:t>We have achieved comparable</w:t>
      </w:r>
      <w:r w:rsidR="003277F6">
        <w:rPr>
          <w:bCs/>
          <w:iCs/>
        </w:rPr>
        <w:t xml:space="preserve"> response rates</w:t>
      </w:r>
      <w:r w:rsidRPr="00F45EDD">
        <w:rPr>
          <w:bCs/>
          <w:iCs/>
        </w:rPr>
        <w:t xml:space="preserve"> on similar qualitative data collection efforts, such as those for the Workforce Investment Act Adult and Dislocated Worker Programs Gold Standard Evaluation, the Evaluation of the Summer Youth Employment Initiative under the Recovery Act, and the Impact Evaluation of the Trade Adjustment Assistance Program. </w:t>
      </w:r>
    </w:p>
    <w:p w:rsidRPr="006C3A81" w:rsidR="00F406F0" w:rsidP="00F406F0" w:rsidRDefault="00F406F0" w14:paraId="40359919" w14:textId="0533C305">
      <w:pPr>
        <w:spacing w:after="240" w:line="240" w:lineRule="auto"/>
        <w:rPr>
          <w:bCs/>
          <w:iCs/>
        </w:rPr>
      </w:pPr>
      <w:r w:rsidRPr="00F45EDD">
        <w:rPr>
          <w:b/>
          <w:bCs/>
          <w:iCs/>
        </w:rPr>
        <w:t xml:space="preserve">Focus groups. </w:t>
      </w:r>
      <w:r>
        <w:rPr>
          <w:bCs/>
          <w:iCs/>
        </w:rPr>
        <w:t xml:space="preserve">The study team plans to conduct focus groups with employer partners and program participants. </w:t>
      </w:r>
      <w:r w:rsidRPr="006C3A81">
        <w:rPr>
          <w:bCs/>
          <w:iCs/>
        </w:rPr>
        <w:t>To encourage participation in the focus groups, the study team will use methods that have been successful for numerous other Mathematica studies,</w:t>
      </w:r>
      <w:r w:rsidR="000A7855">
        <w:rPr>
          <w:bCs/>
          <w:iCs/>
        </w:rPr>
        <w:t xml:space="preserve"> such as the Evaluation of Grants Serving Youth</w:t>
      </w:r>
      <w:r w:rsidR="00CA794D">
        <w:rPr>
          <w:bCs/>
          <w:iCs/>
        </w:rPr>
        <w:t xml:space="preserve">, </w:t>
      </w:r>
      <w:r w:rsidR="008328A7">
        <w:rPr>
          <w:bCs/>
          <w:iCs/>
        </w:rPr>
        <w:t xml:space="preserve">the </w:t>
      </w:r>
      <w:r w:rsidR="00CA794D">
        <w:t xml:space="preserve">Evaluation of </w:t>
      </w:r>
      <w:r w:rsidR="00B3095F">
        <w:t xml:space="preserve">the </w:t>
      </w:r>
      <w:r w:rsidR="00CA794D">
        <w:t>Linking</w:t>
      </w:r>
      <w:r w:rsidR="00B3095F">
        <w:t xml:space="preserve"> to</w:t>
      </w:r>
      <w:r w:rsidR="00CA794D">
        <w:t xml:space="preserve"> Employment Activities Pre-Release</w:t>
      </w:r>
      <w:r w:rsidR="008328A7">
        <w:t>,</w:t>
      </w:r>
      <w:r w:rsidR="00CA794D">
        <w:t xml:space="preserve"> and the Evaluation of Youth Career Connect</w:t>
      </w:r>
      <w:r w:rsidR="000A7855">
        <w:rPr>
          <w:bCs/>
          <w:iCs/>
        </w:rPr>
        <w:t>,</w:t>
      </w:r>
      <w:r w:rsidRPr="006C3A81">
        <w:rPr>
          <w:bCs/>
          <w:iCs/>
        </w:rPr>
        <w:t xml:space="preserve"> including providing easy-to-understand outreach materials</w:t>
      </w:r>
      <w:r w:rsidR="004311F4">
        <w:rPr>
          <w:bCs/>
          <w:iCs/>
        </w:rPr>
        <w:t xml:space="preserve"> and</w:t>
      </w:r>
      <w:r w:rsidRPr="006C3A81">
        <w:rPr>
          <w:bCs/>
          <w:iCs/>
        </w:rPr>
        <w:t xml:space="preserve"> strategically scheduling focus groups at convenient times and locations. </w:t>
      </w:r>
    </w:p>
    <w:p w:rsidRPr="006C3A81" w:rsidR="00F406F0" w:rsidP="00F406F0" w:rsidRDefault="00F406F0" w14:paraId="633F1FE8" w14:textId="71CAFF4C">
      <w:pPr>
        <w:spacing w:after="240" w:line="240" w:lineRule="auto"/>
        <w:rPr>
          <w:bCs/>
          <w:iCs/>
        </w:rPr>
      </w:pPr>
      <w:r w:rsidRPr="006C3A81">
        <w:rPr>
          <w:bCs/>
          <w:iCs/>
        </w:rPr>
        <w:t xml:space="preserve">Outreach materials will </w:t>
      </w:r>
      <w:r w:rsidR="008250B4">
        <w:rPr>
          <w:bCs/>
          <w:iCs/>
        </w:rPr>
        <w:t>serve</w:t>
      </w:r>
      <w:r w:rsidRPr="006C3A81">
        <w:rPr>
          <w:bCs/>
          <w:iCs/>
        </w:rPr>
        <w:t xml:space="preserve"> to help sites recruit participants for the focus groups. These materials will (1) describe the study, its purpose, and how the data collected will be used; (2) highlight DOL as the study sponsor; (3) explain the voluntary nature of participation in </w:t>
      </w:r>
      <w:r w:rsidR="00B44039">
        <w:rPr>
          <w:bCs/>
          <w:iCs/>
        </w:rPr>
        <w:t xml:space="preserve">the </w:t>
      </w:r>
      <w:r w:rsidRPr="006C3A81">
        <w:rPr>
          <w:bCs/>
          <w:iCs/>
        </w:rPr>
        <w:t xml:space="preserve">focus groups; and (4) provide a </w:t>
      </w:r>
      <w:r w:rsidR="008250B4">
        <w:rPr>
          <w:bCs/>
          <w:iCs/>
        </w:rPr>
        <w:t>tele</w:t>
      </w:r>
      <w:r w:rsidRPr="006C3A81">
        <w:rPr>
          <w:bCs/>
          <w:iCs/>
        </w:rPr>
        <w:t>phone number and email address for</w:t>
      </w:r>
      <w:r w:rsidR="008250B4">
        <w:rPr>
          <w:bCs/>
          <w:iCs/>
        </w:rPr>
        <w:t xml:space="preserve"> participants to contact with any </w:t>
      </w:r>
      <w:r w:rsidRPr="006C3A81">
        <w:rPr>
          <w:bCs/>
          <w:iCs/>
        </w:rPr>
        <w:t>questions. Outreach materials for staff, partners, and participants will be clear and succinct and convey the importance of the focus group data collection.</w:t>
      </w:r>
    </w:p>
    <w:p w:rsidRPr="006C3A81" w:rsidR="00F406F0" w:rsidP="00F406F0" w:rsidRDefault="0011407C" w14:paraId="07B80098" w14:textId="1357C267">
      <w:pPr>
        <w:spacing w:after="240" w:line="240" w:lineRule="auto"/>
        <w:rPr>
          <w:bCs/>
          <w:iCs/>
        </w:rPr>
      </w:pPr>
      <w:r>
        <w:rPr>
          <w:bCs/>
          <w:iCs/>
        </w:rPr>
        <w:t xml:space="preserve">For each cohort of sites that are included in the visits (where a cohort is a group of sites that are providing REO services through grant awards provided in </w:t>
      </w:r>
      <w:r w:rsidR="008250B4">
        <w:rPr>
          <w:bCs/>
          <w:iCs/>
        </w:rPr>
        <w:t xml:space="preserve">a </w:t>
      </w:r>
      <w:r>
        <w:rPr>
          <w:bCs/>
          <w:iCs/>
        </w:rPr>
        <w:t>particular calendar year, such as 2018 or 2019), t</w:t>
      </w:r>
      <w:r w:rsidRPr="006C3A81" w:rsidR="00F406F0">
        <w:rPr>
          <w:bCs/>
          <w:iCs/>
        </w:rPr>
        <w:t>he</w:t>
      </w:r>
      <w:r w:rsidR="00FF1796">
        <w:rPr>
          <w:bCs/>
          <w:iCs/>
        </w:rPr>
        <w:t xml:space="preserve"> implementation study</w:t>
      </w:r>
      <w:r w:rsidRPr="006C3A81" w:rsidR="00F406F0">
        <w:rPr>
          <w:bCs/>
          <w:iCs/>
        </w:rPr>
        <w:t xml:space="preserve"> site visits will take place over </w:t>
      </w:r>
      <w:r w:rsidR="00F406F0">
        <w:rPr>
          <w:bCs/>
          <w:iCs/>
        </w:rPr>
        <w:t>a few</w:t>
      </w:r>
      <w:r w:rsidRPr="006C3A81" w:rsidR="00F406F0">
        <w:rPr>
          <w:bCs/>
          <w:iCs/>
        </w:rPr>
        <w:t xml:space="preserve"> months, which will allow flexibility in timing and scheduling to maximize respondents’ ability to attend the focus groups. The study team will consider respondents’ schedules and availability when scheduling the focus groups to maximize response. In addition, data collectors will meet with respondents in </w:t>
      </w:r>
      <w:r w:rsidRPr="006C3A81" w:rsidR="008250B4">
        <w:rPr>
          <w:bCs/>
          <w:iCs/>
        </w:rPr>
        <w:t xml:space="preserve">convenient </w:t>
      </w:r>
      <w:r w:rsidRPr="006C3A81" w:rsidR="00F406F0">
        <w:rPr>
          <w:bCs/>
          <w:iCs/>
        </w:rPr>
        <w:t>locations.</w:t>
      </w:r>
    </w:p>
    <w:p w:rsidR="00E6609D" w:rsidP="00902059" w:rsidRDefault="00F406F0" w14:paraId="2B57A554" w14:textId="36DF39B2">
      <w:pPr>
        <w:spacing w:after="240" w:line="240" w:lineRule="auto"/>
      </w:pPr>
      <w:r w:rsidRPr="006C3A81">
        <w:rPr>
          <w:bCs/>
          <w:iCs/>
        </w:rPr>
        <w:t xml:space="preserve">In addition to these strategies, which we will use for all focus groups, we also plan to offer incentives for </w:t>
      </w:r>
      <w:r>
        <w:rPr>
          <w:bCs/>
          <w:iCs/>
        </w:rPr>
        <w:t xml:space="preserve">the </w:t>
      </w:r>
      <w:r w:rsidRPr="006C3A81">
        <w:rPr>
          <w:bCs/>
          <w:iCs/>
        </w:rPr>
        <w:t xml:space="preserve">participant focus groups. </w:t>
      </w:r>
      <w:r w:rsidR="00B44039">
        <w:rPr>
          <w:bCs/>
          <w:iCs/>
        </w:rPr>
        <w:t>Because p</w:t>
      </w:r>
      <w:r w:rsidR="0011407C">
        <w:rPr>
          <w:bCs/>
          <w:iCs/>
        </w:rPr>
        <w:t xml:space="preserve">rogram </w:t>
      </w:r>
      <w:r>
        <w:rPr>
          <w:bCs/>
          <w:iCs/>
        </w:rPr>
        <w:t>participants</w:t>
      </w:r>
      <w:r w:rsidRPr="006C3A81">
        <w:rPr>
          <w:bCs/>
          <w:iCs/>
        </w:rPr>
        <w:t xml:space="preserve"> </w:t>
      </w:r>
      <w:r>
        <w:rPr>
          <w:bCs/>
          <w:iCs/>
        </w:rPr>
        <w:t>m</w:t>
      </w:r>
      <w:r w:rsidR="008250B4">
        <w:rPr>
          <w:bCs/>
          <w:iCs/>
        </w:rPr>
        <w:t>ight</w:t>
      </w:r>
      <w:r w:rsidRPr="006C3A81">
        <w:rPr>
          <w:bCs/>
          <w:iCs/>
        </w:rPr>
        <w:t xml:space="preserve"> be more difficult to locate</w:t>
      </w:r>
      <w:r w:rsidR="005C2404">
        <w:rPr>
          <w:bCs/>
          <w:iCs/>
        </w:rPr>
        <w:t xml:space="preserve"> and m</w:t>
      </w:r>
      <w:r w:rsidR="008250B4">
        <w:rPr>
          <w:bCs/>
          <w:iCs/>
        </w:rPr>
        <w:t>ight</w:t>
      </w:r>
      <w:r w:rsidR="005C2404">
        <w:rPr>
          <w:bCs/>
          <w:iCs/>
        </w:rPr>
        <w:t xml:space="preserve"> face </w:t>
      </w:r>
      <w:r w:rsidR="00847161">
        <w:rPr>
          <w:bCs/>
          <w:iCs/>
        </w:rPr>
        <w:t xml:space="preserve">additional </w:t>
      </w:r>
      <w:r w:rsidR="005C2404">
        <w:rPr>
          <w:bCs/>
          <w:iCs/>
        </w:rPr>
        <w:t>barriers to participation such as transportation costs</w:t>
      </w:r>
      <w:r w:rsidR="00084A0E">
        <w:rPr>
          <w:bCs/>
          <w:iCs/>
        </w:rPr>
        <w:t xml:space="preserve">, </w:t>
      </w:r>
      <w:r w:rsidRPr="006C3A81">
        <w:rPr>
          <w:bCs/>
          <w:iCs/>
        </w:rPr>
        <w:t xml:space="preserve">the study team will offer </w:t>
      </w:r>
      <w:r w:rsidR="00084A0E">
        <w:rPr>
          <w:bCs/>
          <w:iCs/>
        </w:rPr>
        <w:t xml:space="preserve">attendees </w:t>
      </w:r>
      <w:r w:rsidRPr="006C3A81">
        <w:rPr>
          <w:bCs/>
          <w:iCs/>
        </w:rPr>
        <w:t>a $2</w:t>
      </w:r>
      <w:r>
        <w:rPr>
          <w:bCs/>
          <w:iCs/>
        </w:rPr>
        <w:t>0</w:t>
      </w:r>
      <w:r w:rsidRPr="006C3A81">
        <w:rPr>
          <w:bCs/>
          <w:iCs/>
        </w:rPr>
        <w:t xml:space="preserve"> gift card incentive. Although this is a nominal amount that is not</w:t>
      </w:r>
      <w:r w:rsidR="005C2404">
        <w:rPr>
          <w:bCs/>
          <w:iCs/>
        </w:rPr>
        <w:t xml:space="preserve"> likely</w:t>
      </w:r>
      <w:r w:rsidRPr="006C3A81">
        <w:rPr>
          <w:bCs/>
          <w:iCs/>
        </w:rPr>
        <w:t xml:space="preserve"> large enough to be coercive for participants, the payment will facilitate focus group</w:t>
      </w:r>
      <w:r w:rsidR="002A38D4">
        <w:rPr>
          <w:bCs/>
          <w:iCs/>
        </w:rPr>
        <w:t xml:space="preserve"> participation and </w:t>
      </w:r>
      <w:r w:rsidRPr="006C3A81">
        <w:rPr>
          <w:bCs/>
          <w:iCs/>
        </w:rPr>
        <w:t xml:space="preserve">indicate to participants </w:t>
      </w:r>
      <w:r w:rsidR="00FF1069">
        <w:rPr>
          <w:bCs/>
          <w:iCs/>
        </w:rPr>
        <w:t>that we value</w:t>
      </w:r>
      <w:r w:rsidRPr="006C3A81" w:rsidR="00FF1069">
        <w:rPr>
          <w:bCs/>
          <w:iCs/>
        </w:rPr>
        <w:t xml:space="preserve"> </w:t>
      </w:r>
      <w:r w:rsidRPr="006C3A81">
        <w:rPr>
          <w:bCs/>
          <w:iCs/>
        </w:rPr>
        <w:t>their time and participation.</w:t>
      </w:r>
      <w:r w:rsidR="00947AAA">
        <w:rPr>
          <w:bCs/>
          <w:iCs/>
        </w:rPr>
        <w:t xml:space="preserve"> </w:t>
      </w:r>
    </w:p>
    <w:p w:rsidR="004349DF" w:rsidP="00E56DDE" w:rsidRDefault="00E56DDE" w14:paraId="39BD0B31" w14:textId="26277001">
      <w:pPr>
        <w:spacing w:after="240" w:line="240" w:lineRule="auto"/>
      </w:pPr>
      <w:r w:rsidRPr="00E56DDE">
        <w:rPr>
          <w:b/>
        </w:rPr>
        <w:t>Methods to ensure data reliability.</w:t>
      </w:r>
      <w:r w:rsidRPr="00E56DDE">
        <w:t xml:space="preserve"> </w:t>
      </w:r>
      <w:r w:rsidR="00143F01">
        <w:t>We will use s</w:t>
      </w:r>
      <w:r w:rsidRPr="00E56DDE">
        <w:t>everal well-proven strategies to ensure the reliability of data collected from the grantee survey</w:t>
      </w:r>
      <w:r w:rsidR="004349DF">
        <w:t>s, as well as the interviews and focus groups</w:t>
      </w:r>
      <w:r w:rsidRPr="00E56DDE">
        <w:t>.</w:t>
      </w:r>
      <w:r w:rsidRPr="00E56DDE">
        <w:rPr>
          <w:b/>
        </w:rPr>
        <w:t xml:space="preserve"> </w:t>
      </w:r>
    </w:p>
    <w:p w:rsidRPr="004349DF" w:rsidR="00D554A1" w:rsidP="00D554A1" w:rsidRDefault="00D554A1" w14:paraId="6CDEFBBA" w14:textId="2B96CEC8">
      <w:pPr>
        <w:pStyle w:val="ListParagraph"/>
        <w:numPr>
          <w:ilvl w:val="0"/>
          <w:numId w:val="14"/>
        </w:numPr>
        <w:spacing w:after="240" w:line="240" w:lineRule="auto"/>
        <w:rPr>
          <w:b/>
        </w:rPr>
      </w:pPr>
      <w:r w:rsidRPr="004349DF">
        <w:rPr>
          <w:b/>
        </w:rPr>
        <w:t xml:space="preserve">Grantee survey. </w:t>
      </w:r>
      <w:r w:rsidRPr="00E56DDE">
        <w:t xml:space="preserve">The study team used a systematic approach to develop the instrument </w:t>
      </w:r>
      <w:r w:rsidR="001D5A9B">
        <w:t>and</w:t>
      </w:r>
      <w:r w:rsidRPr="00E56DDE">
        <w:t xml:space="preserve"> ensure the quality of the data. All respondents will be assured that reports will never identify </w:t>
      </w:r>
      <w:r w:rsidR="00143F01">
        <w:t>them</w:t>
      </w:r>
      <w:r w:rsidRPr="00E56DDE" w:rsidR="00143F01">
        <w:t xml:space="preserve"> </w:t>
      </w:r>
      <w:r w:rsidRPr="00E56DDE">
        <w:t xml:space="preserve">by name. </w:t>
      </w:r>
    </w:p>
    <w:p w:rsidRPr="004349DF" w:rsidR="00F406F0" w:rsidP="00F406F0" w:rsidRDefault="00F406F0" w14:paraId="53EF74AB" w14:textId="53879ADC">
      <w:pPr>
        <w:pStyle w:val="ListParagraph"/>
        <w:numPr>
          <w:ilvl w:val="0"/>
          <w:numId w:val="14"/>
        </w:numPr>
        <w:spacing w:after="240" w:line="240" w:lineRule="auto"/>
        <w:rPr>
          <w:b/>
        </w:rPr>
      </w:pPr>
      <w:r w:rsidRPr="004349DF">
        <w:rPr>
          <w:b/>
        </w:rPr>
        <w:t>Implementation study site visits.</w:t>
      </w:r>
      <w:r>
        <w:t xml:space="preserve"> </w:t>
      </w:r>
      <w:r w:rsidRPr="009018B3">
        <w:t xml:space="preserve">First, site visitors, all of whom already have </w:t>
      </w:r>
      <w:r w:rsidR="00E028B8">
        <w:t xml:space="preserve">had </w:t>
      </w:r>
      <w:r w:rsidRPr="009018B3">
        <w:t xml:space="preserve">experience with this data collection method, will be thoroughly trained in aspects </w:t>
      </w:r>
      <w:r w:rsidRPr="009018B3">
        <w:lastRenderedPageBreak/>
        <w:t xml:space="preserve">particular to this study, including how to probe for additional details to help interpret responses to interview and focus group questions. Second, this training and the use of the protocols (Attachments </w:t>
      </w:r>
      <w:r w:rsidRPr="004349DF">
        <w:rPr>
          <w:highlight w:val="yellow"/>
        </w:rPr>
        <w:t>X</w:t>
      </w:r>
      <w:r w:rsidRPr="009018B3">
        <w:t xml:space="preserve">) will ensure that the data are collected in a standardized way across sites. Finally, all interview and focus group respondents will be assured that their responses will </w:t>
      </w:r>
      <w:r w:rsidR="00B7392D">
        <w:t>be reported</w:t>
      </w:r>
      <w:r w:rsidRPr="009018B3" w:rsidR="00B7392D">
        <w:t xml:space="preserve"> </w:t>
      </w:r>
      <w:r w:rsidRPr="009018B3">
        <w:t>anonymous</w:t>
      </w:r>
      <w:r w:rsidR="00B7392D">
        <w:t>ly</w:t>
      </w:r>
      <w:r w:rsidRPr="009018B3">
        <w:t xml:space="preserve">; reports will never identify respondents by name, and any quotes will be devoid of </w:t>
      </w:r>
      <w:r w:rsidR="000560DA">
        <w:t xml:space="preserve">personally </w:t>
      </w:r>
      <w:r w:rsidRPr="009018B3">
        <w:t>identif</w:t>
      </w:r>
      <w:r w:rsidR="00143F01">
        <w:t>iable</w:t>
      </w:r>
      <w:r w:rsidRPr="009018B3">
        <w:t xml:space="preserve"> information.</w:t>
      </w:r>
    </w:p>
    <w:p w:rsidRPr="00E56DDE" w:rsidR="00E56DDE" w:rsidP="00E56DDE" w:rsidRDefault="00E56DDE" w14:paraId="65977046" w14:textId="77777777">
      <w:pPr>
        <w:keepNext/>
        <w:spacing w:after="120" w:line="240" w:lineRule="auto"/>
        <w:ind w:left="720" w:hanging="720"/>
        <w:outlineLvl w:val="2"/>
        <w:rPr>
          <w:rFonts w:ascii="Arial Black" w:hAnsi="Arial Black"/>
          <w:sz w:val="22"/>
        </w:rPr>
      </w:pPr>
      <w:bookmarkStart w:name="_Toc436939716" w:id="13"/>
      <w:r w:rsidRPr="00E56DDE">
        <w:rPr>
          <w:rFonts w:ascii="Arial Black" w:hAnsi="Arial Black"/>
          <w:sz w:val="22"/>
        </w:rPr>
        <w:t>B.4.</w:t>
      </w:r>
      <w:r w:rsidRPr="00E56DDE">
        <w:rPr>
          <w:rFonts w:ascii="Arial Black" w:hAnsi="Arial Black"/>
          <w:sz w:val="22"/>
        </w:rPr>
        <w:tab/>
        <w:t>Tests of procedures or methods to be undertaken</w:t>
      </w:r>
      <w:bookmarkEnd w:id="13"/>
    </w:p>
    <w:p w:rsidRPr="00E56DDE" w:rsidR="00D554A1" w:rsidP="00D554A1" w:rsidRDefault="00D554A1" w14:paraId="6BE5D7B0" w14:textId="6B7277A6">
      <w:pPr>
        <w:spacing w:after="240" w:line="240" w:lineRule="auto"/>
      </w:pPr>
      <w:r w:rsidRPr="00E56DDE">
        <w:rPr>
          <w:b/>
        </w:rPr>
        <w:t xml:space="preserve">Grantee </w:t>
      </w:r>
      <w:r w:rsidR="00A202B1">
        <w:rPr>
          <w:b/>
        </w:rPr>
        <w:t>s</w:t>
      </w:r>
      <w:r w:rsidRPr="00E56DDE">
        <w:rPr>
          <w:b/>
        </w:rPr>
        <w:t xml:space="preserve">urvey. </w:t>
      </w:r>
      <w:r w:rsidRPr="00E56DDE">
        <w:t>During formal pre</w:t>
      </w:r>
      <w:r w:rsidR="00A202B1">
        <w:t>-</w:t>
      </w:r>
      <w:r w:rsidRPr="00E56DDE">
        <w:t xml:space="preserve">testing, the study team tested the grantee survey with nine respondents from nonparticipating </w:t>
      </w:r>
      <w:r w:rsidR="000560DA">
        <w:t>grantee</w:t>
      </w:r>
      <w:r w:rsidRPr="00E56DDE">
        <w:t xml:space="preserve">s. The study team sent respondents the survey via email and asked them to complete it, scan it, and return it to Mathematica by email. Respondents were instructed to keep a copy of their completed survey to reference during the respondent debrief. The debriefs were conducted by telephone using a </w:t>
      </w:r>
      <w:r w:rsidR="00A83078">
        <w:t>m</w:t>
      </w:r>
      <w:r w:rsidRPr="00A83078" w:rsidR="00A83078">
        <w:t xml:space="preserve">aster site visit </w:t>
      </w:r>
      <w:r w:rsidRPr="00E56DDE">
        <w:t>interview protocol. Feedback from the pre</w:t>
      </w:r>
      <w:r w:rsidR="00A202B1">
        <w:t>-</w:t>
      </w:r>
      <w:r w:rsidRPr="00E56DDE">
        <w:t>tests was used to clarify the wording of the instructions and questions</w:t>
      </w:r>
      <w:r w:rsidR="0030404E">
        <w:t>, and</w:t>
      </w:r>
      <w:r w:rsidRPr="00E56DDE">
        <w:t xml:space="preserve"> to eliminate questions that respondents found overly burdensome. The updated grantee survey</w:t>
      </w:r>
      <w:r w:rsidR="000560DA">
        <w:t xml:space="preserve">, which </w:t>
      </w:r>
      <w:r w:rsidR="00A202B1">
        <w:t xml:space="preserve">OMB </w:t>
      </w:r>
      <w:r w:rsidR="000560DA">
        <w:t xml:space="preserve">approved for use with other grantees (see OMB Approval No. </w:t>
      </w:r>
      <w:r w:rsidRPr="001D5D6A" w:rsidR="000560DA">
        <w:t>1290-0026</w:t>
      </w:r>
      <w:r w:rsidR="000560DA">
        <w:t>)</w:t>
      </w:r>
      <w:r w:rsidR="00A202B1">
        <w:t>,</w:t>
      </w:r>
      <w:r w:rsidRPr="00E56DDE">
        <w:t xml:space="preserve"> is included as a supporting document. </w:t>
      </w:r>
    </w:p>
    <w:p w:rsidRPr="009018B3" w:rsidR="00F406F0" w:rsidP="00F406F0" w:rsidRDefault="00F406F0" w14:paraId="75BC4A41" w14:textId="5AF6C45C">
      <w:pPr>
        <w:pStyle w:val="NormalSS"/>
      </w:pPr>
      <w:r>
        <w:rPr>
          <w:b/>
          <w:szCs w:val="24"/>
        </w:rPr>
        <w:t>Implementation study site visits</w:t>
      </w:r>
      <w:r w:rsidRPr="00E56DDE">
        <w:rPr>
          <w:b/>
          <w:szCs w:val="24"/>
        </w:rPr>
        <w:t xml:space="preserve">. </w:t>
      </w:r>
      <w:r w:rsidRPr="009018B3">
        <w:t xml:space="preserve">To ensure that </w:t>
      </w:r>
      <w:r w:rsidR="00AE589F">
        <w:t xml:space="preserve">the </w:t>
      </w:r>
      <w:r>
        <w:t>REO</w:t>
      </w:r>
      <w:r w:rsidRPr="009018B3">
        <w:t xml:space="preserve"> data collection protocol</w:t>
      </w:r>
      <w:r w:rsidR="00A83078">
        <w:t>s</w:t>
      </w:r>
      <w:r w:rsidRPr="009018B3">
        <w:t xml:space="preserve"> effectively yields comprehensive and comparable data across the study sites, senior </w:t>
      </w:r>
      <w:r w:rsidR="000560DA">
        <w:t>study</w:t>
      </w:r>
      <w:r w:rsidRPr="009018B3">
        <w:t xml:space="preserve"> team members will conduct the </w:t>
      </w:r>
      <w:r>
        <w:t>first</w:t>
      </w:r>
      <w:r w:rsidR="00FF1796">
        <w:t xml:space="preserve"> implementation study</w:t>
      </w:r>
      <w:r>
        <w:t xml:space="preserve"> </w:t>
      </w:r>
      <w:r w:rsidRPr="009018B3">
        <w:t>site visit to ensure the protocols include appropriate probes and all relevant topics of inquiry. Furthermore, during this first visit</w:t>
      </w:r>
      <w:r w:rsidR="00A202B1">
        <w:t>,</w:t>
      </w:r>
      <w:r w:rsidRPr="009018B3">
        <w:t xml:space="preserve"> the senior </w:t>
      </w:r>
      <w:r w:rsidR="000560DA">
        <w:t>study team</w:t>
      </w:r>
      <w:r w:rsidRPr="009018B3">
        <w:t xml:space="preserve"> staff will assess the research team–developed </w:t>
      </w:r>
      <w:r w:rsidR="00FF1796">
        <w:t xml:space="preserve">implementation study </w:t>
      </w:r>
      <w:r w:rsidRPr="009018B3">
        <w:t xml:space="preserve">site visit agenda—including how data collection activities should be structured during each site visit—and ensure it is practical, given the amount of data to collect and the amount of time allotted for each data collection activity. </w:t>
      </w:r>
      <w:r w:rsidR="00A202B1">
        <w:t>Although</w:t>
      </w:r>
      <w:r w:rsidRPr="00B341E8" w:rsidR="00A202B1">
        <w:t xml:space="preserve"> </w:t>
      </w:r>
      <w:r w:rsidR="00B341E8">
        <w:t>the first</w:t>
      </w:r>
      <w:r w:rsidRPr="00B341E8" w:rsidR="00B341E8">
        <w:t xml:space="preserve"> visit m</w:t>
      </w:r>
      <w:r w:rsidR="00A202B1">
        <w:t>ight</w:t>
      </w:r>
      <w:r w:rsidRPr="00B341E8" w:rsidR="00B341E8">
        <w:t xml:space="preserve"> lead to very minor refinements to the question ordering or terms used, these are the final guides and protocols.</w:t>
      </w:r>
      <w:r w:rsidR="00B341E8">
        <w:t xml:space="preserve"> </w:t>
      </w:r>
      <w:r w:rsidRPr="009018B3">
        <w:t xml:space="preserve">Based on </w:t>
      </w:r>
      <w:r w:rsidR="00A202B1">
        <w:t>its</w:t>
      </w:r>
      <w:r w:rsidRPr="009018B3" w:rsidR="00A202B1">
        <w:t xml:space="preserve"> </w:t>
      </w:r>
      <w:r w:rsidRPr="009018B3">
        <w:t xml:space="preserve">experience with the first </w:t>
      </w:r>
      <w:r w:rsidR="00FF1796">
        <w:t xml:space="preserve">implementation study </w:t>
      </w:r>
      <w:r w:rsidRPr="009018B3">
        <w:t xml:space="preserve">site visit, the study team will train all site visitors on the </w:t>
      </w:r>
      <w:r w:rsidR="000560DA">
        <w:t xml:space="preserve">site visit </w:t>
      </w:r>
      <w:r w:rsidRPr="009018B3">
        <w:t xml:space="preserve">data collection </w:t>
      </w:r>
      <w:r w:rsidR="000560DA">
        <w:t>protocols</w:t>
      </w:r>
      <w:r w:rsidRPr="009018B3">
        <w:t xml:space="preserve"> to ensure a common understanding of the key objectives and concepts as well as fidelity to the protocols. The training session will cover topics such as the study purposes and research questions, data collection protocols, procedures for scheduling visits and conducting on-site activities (including a review of interview and focus group facilitation techniques and procedures for protecting human subjects), and post-visit files and summaries.</w:t>
      </w:r>
    </w:p>
    <w:p w:rsidRPr="00E56DDE" w:rsidR="00E56DDE" w:rsidP="00E56DDE" w:rsidRDefault="00E56DDE" w14:paraId="43D4CCC4" w14:textId="77777777">
      <w:pPr>
        <w:keepNext/>
        <w:spacing w:after="120" w:line="240" w:lineRule="auto"/>
        <w:ind w:left="720" w:hanging="720"/>
        <w:outlineLvl w:val="2"/>
        <w:rPr>
          <w:rFonts w:ascii="Arial Black" w:hAnsi="Arial Black"/>
          <w:sz w:val="22"/>
        </w:rPr>
      </w:pPr>
      <w:bookmarkStart w:name="_Toc436939717" w:id="14"/>
      <w:r w:rsidRPr="00E56DDE">
        <w:rPr>
          <w:rFonts w:ascii="Arial Black" w:hAnsi="Arial Black"/>
          <w:sz w:val="22"/>
        </w:rPr>
        <w:t>B.5.</w:t>
      </w:r>
      <w:r w:rsidRPr="00E56DDE">
        <w:rPr>
          <w:rFonts w:ascii="Arial Black" w:hAnsi="Arial Black"/>
          <w:sz w:val="22"/>
        </w:rPr>
        <w:tab/>
        <w:t>Individuals consulted on statistical aspects of design and on collecting and/or analyzing data</w:t>
      </w:r>
      <w:bookmarkEnd w:id="14"/>
    </w:p>
    <w:p w:rsidRPr="00E56DDE" w:rsidR="00E56DDE" w:rsidP="00E56DDE" w:rsidRDefault="00E56DDE" w14:paraId="55C06274" w14:textId="0F8FE123">
      <w:pPr>
        <w:spacing w:after="240" w:line="240" w:lineRule="auto"/>
      </w:pPr>
      <w:r w:rsidRPr="00E56DDE">
        <w:t xml:space="preserve">Consultations on the statistical methods used in this study were part of the study design phase to ensure technical soundness. The </w:t>
      </w:r>
      <w:r w:rsidR="00A202B1">
        <w:t>people</w:t>
      </w:r>
      <w:r w:rsidRPr="00E56DDE" w:rsidR="00A202B1">
        <w:t xml:space="preserve"> </w:t>
      </w:r>
      <w:r w:rsidRPr="00E56DDE">
        <w:t xml:space="preserve">listed in Table B.3 were consulted on the statistical methods discussed in this submission to </w:t>
      </w:r>
      <w:r w:rsidR="00A202B1">
        <w:t>OMB</w:t>
      </w:r>
      <w:r w:rsidRPr="00E56DDE">
        <w:t>.</w:t>
      </w:r>
    </w:p>
    <w:p w:rsidRPr="00E56DDE" w:rsidR="00E56DDE" w:rsidP="00E56DDE" w:rsidRDefault="00E56DDE" w14:paraId="508DE185" w14:textId="1DBCC752">
      <w:pPr>
        <w:keepNext/>
        <w:spacing w:after="60" w:line="240" w:lineRule="auto"/>
        <w:ind w:firstLine="0"/>
        <w:rPr>
          <w:rFonts w:ascii="Arial Black" w:hAnsi="Arial Black"/>
          <w:sz w:val="22"/>
          <w:szCs w:val="24"/>
        </w:rPr>
      </w:pPr>
      <w:r w:rsidRPr="00E56DDE">
        <w:rPr>
          <w:rFonts w:ascii="Arial Black" w:hAnsi="Arial Black"/>
          <w:sz w:val="22"/>
        </w:rPr>
        <w:lastRenderedPageBreak/>
        <w:t xml:space="preserve">Table B.3. </w:t>
      </w:r>
      <w:r w:rsidR="00A202B1">
        <w:rPr>
          <w:rFonts w:ascii="Arial Black" w:hAnsi="Arial Black"/>
          <w:sz w:val="22"/>
        </w:rPr>
        <w:t>People</w:t>
      </w:r>
      <w:r w:rsidRPr="00E56DDE">
        <w:rPr>
          <w:rFonts w:ascii="Arial Black" w:hAnsi="Arial Black"/>
          <w:sz w:val="22"/>
        </w:rPr>
        <w:t xml:space="preserve"> consulted for the REO evaluation </w:t>
      </w:r>
    </w:p>
    <w:tbl>
      <w:tblPr>
        <w:tblW w:w="5000" w:type="pct"/>
        <w:tblCellMar>
          <w:left w:w="0" w:type="dxa"/>
          <w:right w:w="0" w:type="dxa"/>
        </w:tblCellMar>
        <w:tblLook w:val="04A0" w:firstRow="1" w:lastRow="0" w:firstColumn="1" w:lastColumn="0" w:noHBand="0" w:noVBand="1"/>
      </w:tblPr>
      <w:tblGrid>
        <w:gridCol w:w="3298"/>
        <w:gridCol w:w="3031"/>
        <w:gridCol w:w="3031"/>
      </w:tblGrid>
      <w:tr w:rsidRPr="00E56DDE" w:rsidR="00F75C7D" w:rsidTr="000C73D7" w14:paraId="36DC6C50" w14:textId="77777777">
        <w:trPr>
          <w:cantSplit/>
        </w:trPr>
        <w:tc>
          <w:tcPr>
            <w:tcW w:w="1762" w:type="pct"/>
            <w:tcBorders>
              <w:top w:val="single" w:color="auto" w:sz="4" w:space="0"/>
              <w:left w:val="nil"/>
              <w:right w:val="nil"/>
            </w:tcBorders>
            <w:tcMar>
              <w:top w:w="0" w:type="dxa"/>
              <w:left w:w="108" w:type="dxa"/>
              <w:bottom w:w="0" w:type="dxa"/>
              <w:right w:w="108" w:type="dxa"/>
            </w:tcMar>
            <w:hideMark/>
          </w:tcPr>
          <w:p w:rsidRPr="00E56DDE" w:rsidR="00F75C7D" w:rsidP="00F75C7D" w:rsidRDefault="00F75C7D" w14:paraId="6E117BF0" w14:textId="6E3752D4">
            <w:pPr>
              <w:keepNext/>
              <w:keepLines/>
              <w:spacing w:before="40" w:after="40" w:line="240" w:lineRule="auto"/>
              <w:ind w:firstLine="0"/>
              <w:rPr>
                <w:rFonts w:ascii="Arial" w:hAnsi="Arial" w:cs="Arial"/>
                <w:sz w:val="18"/>
                <w:szCs w:val="18"/>
              </w:rPr>
            </w:pPr>
            <w:r w:rsidRPr="00E56DDE">
              <w:rPr>
                <w:rFonts w:ascii="Arial" w:hAnsi="Arial" w:cs="Arial"/>
                <w:sz w:val="18"/>
                <w:szCs w:val="18"/>
              </w:rPr>
              <w:t xml:space="preserve">Mathematica </w:t>
            </w:r>
            <w:r w:rsidRPr="00E56DDE">
              <w:rPr>
                <w:rFonts w:ascii="Arial" w:hAnsi="Arial" w:cs="Arial"/>
                <w:sz w:val="18"/>
                <w:szCs w:val="18"/>
              </w:rPr>
              <w:br/>
            </w:r>
            <w:r w:rsidRPr="00E56DDE">
              <w:rPr>
                <w:rFonts w:ascii="Arial" w:hAnsi="Arial" w:cs="Arial"/>
                <w:color w:val="000000"/>
                <w:sz w:val="18"/>
                <w:szCs w:val="18"/>
                <w:shd w:val="clear" w:color="auto" w:fill="FFFFFF"/>
              </w:rPr>
              <w:t>P.O. Box 2393</w:t>
            </w:r>
            <w:r w:rsidRPr="00E56DDE">
              <w:rPr>
                <w:rFonts w:ascii="Arial" w:hAnsi="Arial" w:cs="Arial"/>
                <w:color w:val="000000"/>
                <w:sz w:val="18"/>
                <w:szCs w:val="18"/>
              </w:rPr>
              <w:br/>
            </w:r>
            <w:r w:rsidRPr="00E56DDE">
              <w:rPr>
                <w:rFonts w:ascii="Arial" w:hAnsi="Arial" w:cs="Arial"/>
                <w:color w:val="000000"/>
                <w:sz w:val="18"/>
                <w:szCs w:val="18"/>
                <w:shd w:val="clear" w:color="auto" w:fill="FFFFFF"/>
              </w:rPr>
              <w:t>Princeton, NJ 08543-2393</w:t>
            </w:r>
          </w:p>
        </w:tc>
        <w:tc>
          <w:tcPr>
            <w:tcW w:w="1619" w:type="pct"/>
            <w:tcBorders>
              <w:top w:val="single" w:color="auto" w:sz="4" w:space="0"/>
              <w:left w:val="nil"/>
              <w:right w:val="nil"/>
            </w:tcBorders>
          </w:tcPr>
          <w:p w:rsidRPr="00E56DDE" w:rsidR="00F75C7D" w:rsidP="00F75C7D" w:rsidRDefault="00F75C7D" w14:paraId="2FCC911D" w14:textId="77777777">
            <w:pPr>
              <w:keepNext/>
              <w:keepLines/>
              <w:spacing w:before="40" w:after="40" w:line="240" w:lineRule="auto"/>
              <w:ind w:left="32" w:firstLine="0"/>
              <w:rPr>
                <w:rFonts w:ascii="Arial" w:hAnsi="Arial" w:cs="Arial"/>
                <w:sz w:val="18"/>
                <w:szCs w:val="18"/>
              </w:rPr>
            </w:pPr>
            <w:r w:rsidRPr="00E56DDE">
              <w:rPr>
                <w:rFonts w:ascii="Arial" w:hAnsi="Arial" w:cs="Arial"/>
                <w:sz w:val="18"/>
                <w:szCs w:val="18"/>
              </w:rPr>
              <w:t xml:space="preserve">Project director </w:t>
            </w:r>
          </w:p>
        </w:tc>
        <w:tc>
          <w:tcPr>
            <w:tcW w:w="1619" w:type="pct"/>
            <w:tcBorders>
              <w:top w:val="single" w:color="auto" w:sz="4" w:space="0"/>
              <w:left w:val="nil"/>
              <w:right w:val="nil"/>
            </w:tcBorders>
            <w:tcMar>
              <w:top w:w="0" w:type="dxa"/>
              <w:left w:w="108" w:type="dxa"/>
              <w:bottom w:w="0" w:type="dxa"/>
              <w:right w:w="108" w:type="dxa"/>
            </w:tcMar>
            <w:hideMark/>
          </w:tcPr>
          <w:p w:rsidRPr="00E56DDE" w:rsidR="00F75C7D" w:rsidP="00F75C7D" w:rsidRDefault="00F75C7D" w14:paraId="55E7C0CD" w14:textId="5CB6BC52">
            <w:pPr>
              <w:keepNext/>
              <w:keepLines/>
              <w:spacing w:before="40" w:after="40" w:line="240" w:lineRule="auto"/>
              <w:ind w:firstLine="0"/>
              <w:rPr>
                <w:rFonts w:ascii="Arial" w:hAnsi="Arial" w:cs="Arial"/>
                <w:sz w:val="18"/>
                <w:szCs w:val="18"/>
              </w:rPr>
            </w:pPr>
            <w:r>
              <w:rPr>
                <w:rFonts w:ascii="Arial" w:hAnsi="Arial" w:cs="Arial"/>
                <w:sz w:val="18"/>
                <w:szCs w:val="18"/>
              </w:rPr>
              <w:t>Ms</w:t>
            </w:r>
            <w:r w:rsidRPr="008713C0">
              <w:rPr>
                <w:rFonts w:ascii="Arial" w:hAnsi="Arial" w:cs="Arial"/>
                <w:sz w:val="18"/>
                <w:szCs w:val="18"/>
              </w:rPr>
              <w:t xml:space="preserve">. </w:t>
            </w:r>
            <w:r>
              <w:rPr>
                <w:rFonts w:ascii="Arial" w:hAnsi="Arial" w:cs="Arial"/>
                <w:sz w:val="18"/>
                <w:szCs w:val="18"/>
              </w:rPr>
              <w:t>Jeanne Bellotti</w:t>
            </w:r>
            <w:r w:rsidRPr="008713C0">
              <w:rPr>
                <w:rFonts w:ascii="Arial" w:hAnsi="Arial" w:cs="Arial"/>
                <w:sz w:val="18"/>
                <w:szCs w:val="18"/>
              </w:rPr>
              <w:br/>
            </w:r>
            <w:r>
              <w:rPr>
                <w:rFonts w:ascii="Arial" w:hAnsi="Arial" w:cs="Arial"/>
                <w:sz w:val="18"/>
                <w:szCs w:val="18"/>
              </w:rPr>
              <w:t>Director, Employment Research</w:t>
            </w:r>
            <w:r w:rsidRPr="008713C0">
              <w:rPr>
                <w:rFonts w:ascii="Arial" w:hAnsi="Arial" w:cs="Arial"/>
                <w:sz w:val="18"/>
                <w:szCs w:val="18"/>
              </w:rPr>
              <w:br/>
              <w:t xml:space="preserve">(609) </w:t>
            </w:r>
            <w:r>
              <w:rPr>
                <w:rFonts w:ascii="Arial" w:hAnsi="Arial" w:cs="Arial"/>
                <w:sz w:val="18"/>
                <w:szCs w:val="18"/>
              </w:rPr>
              <w:t>275</w:t>
            </w:r>
            <w:r w:rsidRPr="008713C0">
              <w:rPr>
                <w:rFonts w:ascii="Arial" w:hAnsi="Arial" w:cs="Arial"/>
                <w:sz w:val="18"/>
                <w:szCs w:val="18"/>
              </w:rPr>
              <w:t>-</w:t>
            </w:r>
            <w:r>
              <w:rPr>
                <w:rFonts w:ascii="Arial" w:hAnsi="Arial" w:cs="Arial"/>
                <w:sz w:val="18"/>
                <w:szCs w:val="18"/>
              </w:rPr>
              <w:t>2243</w:t>
            </w:r>
          </w:p>
        </w:tc>
      </w:tr>
      <w:tr w:rsidRPr="00E56DDE" w:rsidR="00E56DDE" w:rsidTr="000C73D7" w14:paraId="7D559F0C" w14:textId="77777777">
        <w:trPr>
          <w:cantSplit/>
        </w:trPr>
        <w:tc>
          <w:tcPr>
            <w:tcW w:w="1762" w:type="pct"/>
            <w:tcBorders>
              <w:left w:val="nil"/>
              <w:right w:val="nil"/>
            </w:tcBorders>
            <w:tcMar>
              <w:top w:w="0" w:type="dxa"/>
              <w:left w:w="108" w:type="dxa"/>
              <w:bottom w:w="0" w:type="dxa"/>
              <w:right w:w="108" w:type="dxa"/>
            </w:tcMar>
          </w:tcPr>
          <w:p w:rsidRPr="00E56DDE" w:rsidR="00E56DDE" w:rsidP="00E56DDE" w:rsidRDefault="00E56DDE" w14:paraId="41340BDC" w14:textId="77777777">
            <w:pPr>
              <w:keepNext/>
              <w:keepLines/>
              <w:spacing w:before="40" w:after="40" w:line="240" w:lineRule="auto"/>
              <w:ind w:firstLine="0"/>
              <w:rPr>
                <w:rFonts w:ascii="Arial" w:hAnsi="Arial" w:cs="Arial"/>
                <w:sz w:val="18"/>
                <w:szCs w:val="18"/>
              </w:rPr>
            </w:pPr>
            <w:r w:rsidRPr="00E56DDE">
              <w:rPr>
                <w:rFonts w:ascii="Arial" w:hAnsi="Arial" w:cs="Arial"/>
                <w:color w:val="000000"/>
                <w:sz w:val="18"/>
                <w:szCs w:val="18"/>
                <w:shd w:val="clear" w:color="auto" w:fill="FFFFFF"/>
              </w:rPr>
              <w:t>(609) 799-3535</w:t>
            </w:r>
          </w:p>
        </w:tc>
        <w:tc>
          <w:tcPr>
            <w:tcW w:w="1619" w:type="pct"/>
            <w:tcBorders>
              <w:left w:val="nil"/>
              <w:right w:val="nil"/>
            </w:tcBorders>
          </w:tcPr>
          <w:p w:rsidRPr="00E56DDE" w:rsidR="00E56DDE" w:rsidP="00E56DDE" w:rsidRDefault="00E56DDE" w14:paraId="04B7C5C0" w14:textId="77777777">
            <w:pPr>
              <w:keepNext/>
              <w:keepLines/>
              <w:spacing w:before="40" w:after="40" w:line="240" w:lineRule="auto"/>
              <w:ind w:left="32" w:firstLine="0"/>
              <w:rPr>
                <w:rFonts w:ascii="Arial" w:hAnsi="Arial" w:cs="Arial"/>
                <w:sz w:val="18"/>
                <w:szCs w:val="18"/>
              </w:rPr>
            </w:pPr>
            <w:r w:rsidRPr="00E56DDE">
              <w:rPr>
                <w:rFonts w:ascii="Arial" w:hAnsi="Arial" w:cs="Arial"/>
                <w:sz w:val="18"/>
                <w:szCs w:val="18"/>
              </w:rPr>
              <w:t>Survey director</w:t>
            </w:r>
          </w:p>
        </w:tc>
        <w:tc>
          <w:tcPr>
            <w:tcW w:w="1619" w:type="pct"/>
            <w:tcBorders>
              <w:left w:val="nil"/>
              <w:right w:val="nil"/>
            </w:tcBorders>
            <w:tcMar>
              <w:top w:w="0" w:type="dxa"/>
              <w:left w:w="108" w:type="dxa"/>
              <w:bottom w:w="0" w:type="dxa"/>
              <w:right w:w="108" w:type="dxa"/>
            </w:tcMar>
          </w:tcPr>
          <w:p w:rsidRPr="00E56DDE" w:rsidR="00E56DDE" w:rsidP="00E56DDE" w:rsidRDefault="00E56DDE" w14:paraId="192A0D86" w14:textId="2B1AD0ED">
            <w:pPr>
              <w:keepNext/>
              <w:keepLines/>
              <w:spacing w:before="40" w:after="40" w:line="240" w:lineRule="auto"/>
              <w:ind w:firstLine="0"/>
              <w:rPr>
                <w:rFonts w:ascii="Arial" w:hAnsi="Arial" w:cs="Arial"/>
                <w:sz w:val="18"/>
                <w:szCs w:val="18"/>
              </w:rPr>
            </w:pPr>
            <w:r w:rsidRPr="00E56DDE">
              <w:rPr>
                <w:rFonts w:ascii="Arial" w:hAnsi="Arial" w:cs="Arial"/>
                <w:sz w:val="18"/>
                <w:szCs w:val="18"/>
              </w:rPr>
              <w:t>Dr. Jillian Stein</w:t>
            </w:r>
            <w:r w:rsidRPr="00E56DDE">
              <w:rPr>
                <w:rFonts w:ascii="Arial" w:hAnsi="Arial" w:cs="Arial"/>
                <w:sz w:val="18"/>
                <w:szCs w:val="18"/>
              </w:rPr>
              <w:br/>
              <w:t xml:space="preserve">Survey </w:t>
            </w:r>
            <w:r w:rsidR="00770DF9">
              <w:rPr>
                <w:rFonts w:ascii="Arial" w:hAnsi="Arial" w:cs="Arial"/>
                <w:sz w:val="18"/>
                <w:szCs w:val="18"/>
              </w:rPr>
              <w:t>r</w:t>
            </w:r>
            <w:r w:rsidRPr="00E56DDE">
              <w:rPr>
                <w:rFonts w:ascii="Arial" w:hAnsi="Arial" w:cs="Arial"/>
                <w:sz w:val="18"/>
                <w:szCs w:val="18"/>
              </w:rPr>
              <w:t>esearcher</w:t>
            </w:r>
            <w:r w:rsidRPr="00E56DDE">
              <w:rPr>
                <w:rFonts w:ascii="Arial" w:hAnsi="Arial" w:cs="Arial"/>
                <w:sz w:val="18"/>
                <w:szCs w:val="18"/>
              </w:rPr>
              <w:br/>
              <w:t>(609) 716-4395</w:t>
            </w:r>
          </w:p>
        </w:tc>
      </w:tr>
      <w:tr w:rsidRPr="00E56DDE" w:rsidR="00F75C7D" w:rsidTr="000C73D7" w14:paraId="160FEE7A" w14:textId="77777777">
        <w:trPr>
          <w:cantSplit/>
        </w:trPr>
        <w:tc>
          <w:tcPr>
            <w:tcW w:w="1762" w:type="pct"/>
            <w:tcBorders>
              <w:left w:val="nil"/>
              <w:right w:val="nil"/>
            </w:tcBorders>
            <w:tcMar>
              <w:top w:w="0" w:type="dxa"/>
              <w:left w:w="108" w:type="dxa"/>
              <w:bottom w:w="0" w:type="dxa"/>
              <w:right w:w="108" w:type="dxa"/>
            </w:tcMar>
          </w:tcPr>
          <w:p w:rsidRPr="00E56DDE" w:rsidR="00F75C7D" w:rsidP="00F75C7D" w:rsidRDefault="00F75C7D" w14:paraId="58C3999A" w14:textId="77777777">
            <w:pPr>
              <w:keepNext/>
              <w:keepLines/>
              <w:spacing w:before="40" w:after="40" w:line="240" w:lineRule="auto"/>
              <w:ind w:firstLine="0"/>
              <w:rPr>
                <w:rFonts w:ascii="Arial" w:hAnsi="Arial" w:cs="Arial"/>
                <w:sz w:val="18"/>
                <w:szCs w:val="18"/>
              </w:rPr>
            </w:pPr>
          </w:p>
        </w:tc>
        <w:tc>
          <w:tcPr>
            <w:tcW w:w="1619" w:type="pct"/>
            <w:tcBorders>
              <w:left w:val="nil"/>
              <w:right w:val="nil"/>
            </w:tcBorders>
          </w:tcPr>
          <w:p w:rsidRPr="00E56DDE" w:rsidR="00F75C7D" w:rsidP="00F75C7D" w:rsidRDefault="00F75C7D" w14:paraId="62E887BA" w14:textId="026D6670">
            <w:pPr>
              <w:keepNext/>
              <w:keepLines/>
              <w:spacing w:before="40" w:after="40" w:line="240" w:lineRule="auto"/>
              <w:ind w:left="32" w:firstLine="0"/>
              <w:rPr>
                <w:rFonts w:ascii="Arial" w:hAnsi="Arial" w:cs="Arial"/>
                <w:sz w:val="18"/>
                <w:szCs w:val="18"/>
              </w:rPr>
            </w:pPr>
            <w:r>
              <w:rPr>
                <w:rFonts w:ascii="Arial" w:hAnsi="Arial" w:cs="Arial"/>
                <w:sz w:val="18"/>
                <w:szCs w:val="18"/>
              </w:rPr>
              <w:t>Impact study</w:t>
            </w:r>
            <w:r w:rsidRPr="00E56DDE">
              <w:rPr>
                <w:rFonts w:ascii="Arial" w:hAnsi="Arial" w:cs="Arial"/>
                <w:sz w:val="18"/>
                <w:szCs w:val="18"/>
              </w:rPr>
              <w:t xml:space="preserve"> task lead</w:t>
            </w:r>
            <w:r>
              <w:rPr>
                <w:rFonts w:ascii="Arial" w:hAnsi="Arial" w:cs="Arial"/>
                <w:sz w:val="18"/>
                <w:szCs w:val="18"/>
              </w:rPr>
              <w:t>er</w:t>
            </w:r>
          </w:p>
        </w:tc>
        <w:tc>
          <w:tcPr>
            <w:tcW w:w="1619" w:type="pct"/>
            <w:tcBorders>
              <w:left w:val="nil"/>
              <w:right w:val="nil"/>
            </w:tcBorders>
            <w:tcMar>
              <w:top w:w="0" w:type="dxa"/>
              <w:left w:w="108" w:type="dxa"/>
              <w:bottom w:w="0" w:type="dxa"/>
              <w:right w:w="108" w:type="dxa"/>
            </w:tcMar>
          </w:tcPr>
          <w:p w:rsidRPr="00E56DDE" w:rsidR="00F75C7D" w:rsidP="00F75C7D" w:rsidRDefault="00F75C7D" w14:paraId="0DABE229" w14:textId="5EEA518D">
            <w:pPr>
              <w:keepNext/>
              <w:keepLines/>
              <w:spacing w:before="40" w:after="40" w:line="240" w:lineRule="auto"/>
              <w:ind w:firstLine="0"/>
              <w:rPr>
                <w:rFonts w:ascii="Arial" w:hAnsi="Arial" w:cs="Arial"/>
                <w:sz w:val="18"/>
                <w:szCs w:val="18"/>
              </w:rPr>
            </w:pPr>
            <w:r>
              <w:rPr>
                <w:rFonts w:ascii="Arial" w:hAnsi="Arial" w:cs="Arial"/>
                <w:sz w:val="18"/>
                <w:szCs w:val="18"/>
              </w:rPr>
              <w:t>Dr. Ankita Patnaik</w:t>
            </w:r>
            <w:r w:rsidRPr="008713C0">
              <w:rPr>
                <w:rFonts w:ascii="Arial" w:hAnsi="Arial" w:cs="Arial"/>
                <w:sz w:val="18"/>
                <w:szCs w:val="18"/>
              </w:rPr>
              <w:br/>
            </w:r>
            <w:r>
              <w:rPr>
                <w:rFonts w:ascii="Arial" w:hAnsi="Arial" w:cs="Arial"/>
                <w:sz w:val="18"/>
                <w:szCs w:val="18"/>
              </w:rPr>
              <w:t>R</w:t>
            </w:r>
            <w:r w:rsidRPr="008713C0">
              <w:rPr>
                <w:rFonts w:ascii="Arial" w:hAnsi="Arial" w:cs="Arial"/>
                <w:sz w:val="18"/>
                <w:szCs w:val="18"/>
              </w:rPr>
              <w:t>esearcher</w:t>
            </w:r>
            <w:r w:rsidRPr="008713C0">
              <w:rPr>
                <w:rFonts w:ascii="Arial" w:hAnsi="Arial" w:cs="Arial"/>
                <w:sz w:val="18"/>
                <w:szCs w:val="18"/>
              </w:rPr>
              <w:br/>
              <w:t>(</w:t>
            </w:r>
            <w:r w:rsidRPr="00FC1651">
              <w:rPr>
                <w:rFonts w:ascii="Arial" w:hAnsi="Arial" w:cs="Arial"/>
                <w:sz w:val="18"/>
                <w:szCs w:val="18"/>
                <w:lang w:val="en"/>
              </w:rPr>
              <w:t xml:space="preserve">202) </w:t>
            </w:r>
            <w:r>
              <w:rPr>
                <w:rFonts w:ascii="Arial" w:hAnsi="Arial" w:cs="Arial"/>
                <w:sz w:val="18"/>
                <w:szCs w:val="18"/>
                <w:lang w:val="en"/>
              </w:rPr>
              <w:t>838</w:t>
            </w:r>
            <w:r w:rsidRPr="00FC1651">
              <w:rPr>
                <w:rFonts w:ascii="Arial" w:hAnsi="Arial" w:cs="Arial"/>
                <w:sz w:val="18"/>
                <w:szCs w:val="18"/>
                <w:lang w:val="en"/>
              </w:rPr>
              <w:t>-</w:t>
            </w:r>
            <w:r>
              <w:rPr>
                <w:rFonts w:ascii="Arial" w:hAnsi="Arial" w:cs="Arial"/>
                <w:sz w:val="18"/>
                <w:szCs w:val="18"/>
                <w:lang w:val="en"/>
              </w:rPr>
              <w:t>3576</w:t>
            </w:r>
          </w:p>
        </w:tc>
      </w:tr>
      <w:tr w:rsidRPr="00E56DDE" w:rsidR="00E56DDE" w:rsidTr="000C73D7" w14:paraId="189487F1" w14:textId="77777777">
        <w:trPr>
          <w:cantSplit/>
        </w:trPr>
        <w:tc>
          <w:tcPr>
            <w:tcW w:w="1762" w:type="pct"/>
            <w:tcBorders>
              <w:left w:val="nil"/>
              <w:bottom w:val="single" w:color="BFBFBF" w:themeColor="background1" w:themeShade="BF" w:sz="4" w:space="0"/>
              <w:right w:val="nil"/>
            </w:tcBorders>
            <w:tcMar>
              <w:top w:w="0" w:type="dxa"/>
              <w:left w:w="108" w:type="dxa"/>
              <w:bottom w:w="0" w:type="dxa"/>
              <w:right w:w="108" w:type="dxa"/>
            </w:tcMar>
          </w:tcPr>
          <w:p w:rsidRPr="00E56DDE" w:rsidR="00E56DDE" w:rsidP="00E56DDE" w:rsidRDefault="00E56DDE" w14:paraId="7C3C7EE8" w14:textId="77777777">
            <w:pPr>
              <w:keepNext/>
              <w:keepLines/>
              <w:spacing w:before="40" w:after="40" w:line="240" w:lineRule="auto"/>
              <w:ind w:firstLine="0"/>
              <w:rPr>
                <w:rFonts w:ascii="Arial" w:hAnsi="Arial" w:cs="Arial"/>
                <w:sz w:val="18"/>
                <w:szCs w:val="18"/>
              </w:rPr>
            </w:pPr>
          </w:p>
        </w:tc>
        <w:tc>
          <w:tcPr>
            <w:tcW w:w="1619" w:type="pct"/>
            <w:tcBorders>
              <w:left w:val="nil"/>
              <w:bottom w:val="single" w:color="BFBFBF" w:themeColor="background1" w:themeShade="BF" w:sz="4" w:space="0"/>
              <w:right w:val="nil"/>
            </w:tcBorders>
          </w:tcPr>
          <w:p w:rsidRPr="00E56DDE" w:rsidR="00E56DDE" w:rsidP="00E56DDE" w:rsidRDefault="00E56DDE" w14:paraId="37DD7A26" w14:textId="77777777">
            <w:pPr>
              <w:keepNext/>
              <w:keepLines/>
              <w:spacing w:before="40" w:after="40" w:line="240" w:lineRule="auto"/>
              <w:ind w:left="32" w:firstLine="0"/>
              <w:rPr>
                <w:rFonts w:ascii="Arial" w:hAnsi="Arial" w:cs="Arial"/>
                <w:sz w:val="18"/>
                <w:szCs w:val="18"/>
              </w:rPr>
            </w:pPr>
            <w:r w:rsidRPr="00E56DDE">
              <w:rPr>
                <w:rFonts w:ascii="Arial" w:hAnsi="Arial" w:cs="Arial"/>
                <w:sz w:val="18"/>
                <w:szCs w:val="18"/>
              </w:rPr>
              <w:t>Quality assurance reviewer</w:t>
            </w:r>
          </w:p>
        </w:tc>
        <w:tc>
          <w:tcPr>
            <w:tcW w:w="1619" w:type="pct"/>
            <w:tcBorders>
              <w:left w:val="nil"/>
              <w:bottom w:val="single" w:color="BFBFBF" w:themeColor="background1" w:themeShade="BF" w:sz="4" w:space="0"/>
              <w:right w:val="nil"/>
            </w:tcBorders>
            <w:tcMar>
              <w:top w:w="0" w:type="dxa"/>
              <w:left w:w="108" w:type="dxa"/>
              <w:bottom w:w="0" w:type="dxa"/>
              <w:right w:w="108" w:type="dxa"/>
            </w:tcMar>
          </w:tcPr>
          <w:p w:rsidRPr="00E56DDE" w:rsidR="00E56DDE" w:rsidP="00E56DDE" w:rsidRDefault="00E56DDE" w14:paraId="46A3E4FD" w14:textId="069786EE">
            <w:pPr>
              <w:keepNext/>
              <w:keepLines/>
              <w:spacing w:before="40" w:after="40" w:line="240" w:lineRule="auto"/>
              <w:ind w:firstLine="0"/>
              <w:rPr>
                <w:rFonts w:ascii="Arial" w:hAnsi="Arial" w:cs="Arial"/>
                <w:sz w:val="18"/>
                <w:szCs w:val="18"/>
              </w:rPr>
            </w:pPr>
            <w:r w:rsidRPr="00E56DDE">
              <w:rPr>
                <w:rFonts w:ascii="Arial" w:hAnsi="Arial" w:cs="Arial"/>
                <w:sz w:val="18"/>
                <w:szCs w:val="18"/>
              </w:rPr>
              <w:t>Dr. Jillian Berk</w:t>
            </w:r>
            <w:r w:rsidRPr="00E56DDE">
              <w:rPr>
                <w:rFonts w:ascii="Arial" w:hAnsi="Arial" w:cs="Arial"/>
                <w:sz w:val="18"/>
                <w:szCs w:val="18"/>
              </w:rPr>
              <w:br/>
            </w:r>
            <w:r w:rsidR="00251E53">
              <w:rPr>
                <w:rFonts w:ascii="Arial" w:hAnsi="Arial" w:cs="Arial"/>
                <w:sz w:val="18"/>
                <w:szCs w:val="18"/>
              </w:rPr>
              <w:t>Deputy</w:t>
            </w:r>
            <w:r w:rsidRPr="00E56DDE" w:rsidR="00251E53">
              <w:rPr>
                <w:rFonts w:ascii="Arial" w:hAnsi="Arial" w:cs="Arial"/>
                <w:sz w:val="18"/>
                <w:szCs w:val="18"/>
              </w:rPr>
              <w:t xml:space="preserve"> </w:t>
            </w:r>
            <w:r w:rsidR="00770DF9">
              <w:rPr>
                <w:rFonts w:ascii="Arial" w:hAnsi="Arial" w:cs="Arial"/>
                <w:sz w:val="18"/>
                <w:szCs w:val="18"/>
              </w:rPr>
              <w:t>d</w:t>
            </w:r>
            <w:r w:rsidRPr="00E56DDE">
              <w:rPr>
                <w:rFonts w:ascii="Arial" w:hAnsi="Arial" w:cs="Arial"/>
                <w:sz w:val="18"/>
                <w:szCs w:val="18"/>
              </w:rPr>
              <w:t>irector</w:t>
            </w:r>
            <w:r w:rsidRPr="00E56DDE">
              <w:rPr>
                <w:rFonts w:ascii="Arial" w:hAnsi="Arial" w:cs="Arial"/>
                <w:sz w:val="18"/>
                <w:szCs w:val="18"/>
              </w:rPr>
              <w:br/>
              <w:t>(609) 275-2243</w:t>
            </w:r>
          </w:p>
        </w:tc>
      </w:tr>
      <w:tr w:rsidRPr="00E56DDE" w:rsidR="00E56DDE" w:rsidTr="000C73D7" w14:paraId="5C20EF97" w14:textId="77777777">
        <w:trPr>
          <w:cantSplit/>
        </w:trPr>
        <w:tc>
          <w:tcPr>
            <w:tcW w:w="1762" w:type="pct"/>
            <w:tcBorders>
              <w:top w:val="single" w:color="BFBFBF" w:themeColor="background1" w:themeShade="BF" w:sz="4" w:space="0"/>
              <w:left w:val="nil"/>
              <w:right w:val="nil"/>
            </w:tcBorders>
            <w:shd w:val="clear" w:color="auto" w:fill="auto"/>
            <w:tcMar>
              <w:top w:w="0" w:type="dxa"/>
              <w:left w:w="108" w:type="dxa"/>
              <w:bottom w:w="0" w:type="dxa"/>
              <w:right w:w="108" w:type="dxa"/>
            </w:tcMar>
            <w:hideMark/>
          </w:tcPr>
          <w:p w:rsidRPr="00E56DDE" w:rsidR="00E56DDE" w:rsidP="00E56DDE" w:rsidRDefault="00E56DDE" w14:paraId="152FEDB6" w14:textId="77777777">
            <w:pPr>
              <w:keepNext/>
              <w:keepLines/>
              <w:spacing w:before="40" w:after="40" w:line="240" w:lineRule="auto"/>
              <w:ind w:firstLine="0"/>
              <w:rPr>
                <w:rFonts w:ascii="Arial" w:hAnsi="Arial" w:cs="Arial"/>
                <w:sz w:val="18"/>
                <w:szCs w:val="18"/>
              </w:rPr>
            </w:pPr>
            <w:r w:rsidRPr="00E56DDE">
              <w:rPr>
                <w:rFonts w:ascii="Arial" w:hAnsi="Arial" w:cs="Arial"/>
                <w:sz w:val="18"/>
                <w:szCs w:val="18"/>
              </w:rPr>
              <w:t>Social Policy Research Associates</w:t>
            </w:r>
            <w:r w:rsidRPr="00E56DDE">
              <w:rPr>
                <w:rFonts w:ascii="Arial" w:hAnsi="Arial" w:cs="Arial"/>
                <w:sz w:val="18"/>
                <w:szCs w:val="18"/>
              </w:rPr>
              <w:br/>
              <w:t>1330 Broadway, Suite 1426</w:t>
            </w:r>
            <w:r w:rsidRPr="00E56DDE">
              <w:rPr>
                <w:rFonts w:ascii="Arial" w:hAnsi="Arial" w:cs="Arial"/>
                <w:sz w:val="18"/>
                <w:szCs w:val="18"/>
              </w:rPr>
              <w:br/>
              <w:t>Oakland, CA 94612 </w:t>
            </w:r>
          </w:p>
        </w:tc>
        <w:tc>
          <w:tcPr>
            <w:tcW w:w="1619" w:type="pct"/>
            <w:tcBorders>
              <w:top w:val="single" w:color="BFBFBF" w:themeColor="background1" w:themeShade="BF" w:sz="4" w:space="0"/>
              <w:left w:val="nil"/>
              <w:right w:val="nil"/>
            </w:tcBorders>
          </w:tcPr>
          <w:p w:rsidRPr="00E56DDE" w:rsidR="00E56DDE" w:rsidP="00E56DDE" w:rsidRDefault="00E56DDE" w14:paraId="6ABF2BB1" w14:textId="77777777">
            <w:pPr>
              <w:keepNext/>
              <w:keepLines/>
              <w:spacing w:before="40" w:after="40" w:line="240" w:lineRule="auto"/>
              <w:ind w:left="32" w:firstLine="0"/>
              <w:rPr>
                <w:rFonts w:ascii="Arial" w:hAnsi="Arial" w:cs="Arial"/>
                <w:sz w:val="18"/>
                <w:szCs w:val="18"/>
              </w:rPr>
            </w:pPr>
            <w:r w:rsidRPr="00E56DDE">
              <w:rPr>
                <w:rFonts w:ascii="Arial" w:hAnsi="Arial" w:cs="Arial"/>
                <w:sz w:val="18"/>
                <w:szCs w:val="18"/>
              </w:rPr>
              <w:t>Principal investigator</w:t>
            </w:r>
          </w:p>
        </w:tc>
        <w:tc>
          <w:tcPr>
            <w:tcW w:w="1619" w:type="pct"/>
            <w:tcBorders>
              <w:top w:val="single" w:color="BFBFBF" w:themeColor="background1" w:themeShade="BF" w:sz="4" w:space="0"/>
              <w:left w:val="nil"/>
              <w:right w:val="nil"/>
            </w:tcBorders>
            <w:shd w:val="clear" w:color="auto" w:fill="auto"/>
            <w:tcMar>
              <w:top w:w="0" w:type="dxa"/>
              <w:left w:w="108" w:type="dxa"/>
              <w:bottom w:w="0" w:type="dxa"/>
              <w:right w:w="108" w:type="dxa"/>
            </w:tcMar>
            <w:hideMark/>
          </w:tcPr>
          <w:p w:rsidRPr="00E56DDE" w:rsidR="00E56DDE" w:rsidP="00E56DDE" w:rsidRDefault="00E56DDE" w14:paraId="42FC1791" w14:textId="64671D80">
            <w:pPr>
              <w:keepNext/>
              <w:keepLines/>
              <w:spacing w:before="40" w:after="40" w:line="240" w:lineRule="auto"/>
              <w:ind w:firstLine="0"/>
              <w:rPr>
                <w:rFonts w:ascii="Arial" w:hAnsi="Arial" w:cs="Arial"/>
                <w:sz w:val="18"/>
                <w:szCs w:val="18"/>
              </w:rPr>
            </w:pPr>
            <w:r w:rsidRPr="00E56DDE">
              <w:rPr>
                <w:rFonts w:ascii="Arial" w:hAnsi="Arial" w:cs="Arial"/>
                <w:sz w:val="18"/>
                <w:szCs w:val="18"/>
              </w:rPr>
              <w:t>Dr. Andrew Wiegand</w:t>
            </w:r>
            <w:r w:rsidRPr="00E56DDE">
              <w:rPr>
                <w:rFonts w:ascii="Arial" w:hAnsi="Arial" w:cs="Arial"/>
                <w:sz w:val="18"/>
                <w:szCs w:val="18"/>
              </w:rPr>
              <w:br/>
              <w:t>President, CEO</w:t>
            </w:r>
            <w:r w:rsidRPr="00E56DDE" w:rsidDel="00251E53" w:rsidR="00251E53">
              <w:rPr>
                <w:rFonts w:ascii="Arial" w:hAnsi="Arial" w:cs="Arial"/>
                <w:sz w:val="18"/>
                <w:szCs w:val="18"/>
              </w:rPr>
              <w:t xml:space="preserve"> </w:t>
            </w:r>
            <w:r w:rsidRPr="00E56DDE">
              <w:rPr>
                <w:rFonts w:ascii="Arial" w:hAnsi="Arial" w:cs="Arial"/>
                <w:sz w:val="18"/>
                <w:szCs w:val="18"/>
              </w:rPr>
              <w:br/>
              <w:t>(510) 763-1499 (x 636)</w:t>
            </w:r>
          </w:p>
        </w:tc>
      </w:tr>
      <w:tr w:rsidRPr="00E56DDE" w:rsidR="00E56DDE" w:rsidTr="000C73D7" w14:paraId="30BC8C93" w14:textId="77777777">
        <w:trPr>
          <w:cantSplit/>
        </w:trPr>
        <w:tc>
          <w:tcPr>
            <w:tcW w:w="1762" w:type="pct"/>
            <w:tcBorders>
              <w:left w:val="nil"/>
              <w:right w:val="nil"/>
            </w:tcBorders>
            <w:shd w:val="clear" w:color="auto" w:fill="auto"/>
            <w:tcMar>
              <w:top w:w="0" w:type="dxa"/>
              <w:left w:w="108" w:type="dxa"/>
              <w:bottom w:w="0" w:type="dxa"/>
              <w:right w:w="108" w:type="dxa"/>
            </w:tcMar>
          </w:tcPr>
          <w:p w:rsidRPr="00E56DDE" w:rsidR="00E56DDE" w:rsidP="00E56DDE" w:rsidRDefault="00E56DDE" w14:paraId="76944C7E" w14:textId="77777777">
            <w:pPr>
              <w:keepNext/>
              <w:keepLines/>
              <w:spacing w:before="40" w:after="40" w:line="240" w:lineRule="auto"/>
              <w:ind w:firstLine="0"/>
              <w:rPr>
                <w:rFonts w:ascii="Arial" w:hAnsi="Arial" w:cs="Arial"/>
                <w:sz w:val="18"/>
                <w:szCs w:val="18"/>
              </w:rPr>
            </w:pPr>
            <w:r w:rsidRPr="00E56DDE">
              <w:rPr>
                <w:rFonts w:ascii="Arial" w:hAnsi="Arial" w:cs="Arial"/>
                <w:sz w:val="18"/>
                <w:szCs w:val="18"/>
              </w:rPr>
              <w:t>(510) 763-1499</w:t>
            </w:r>
          </w:p>
        </w:tc>
        <w:tc>
          <w:tcPr>
            <w:tcW w:w="1619" w:type="pct"/>
            <w:tcBorders>
              <w:left w:val="nil"/>
              <w:right w:val="nil"/>
            </w:tcBorders>
          </w:tcPr>
          <w:p w:rsidRPr="00E56DDE" w:rsidR="00E56DDE" w:rsidP="00E56DDE" w:rsidRDefault="00E56DDE" w14:paraId="32477968" w14:textId="39FF794E">
            <w:pPr>
              <w:keepNext/>
              <w:keepLines/>
              <w:spacing w:before="40" w:after="40" w:line="240" w:lineRule="auto"/>
              <w:ind w:left="32" w:firstLine="0"/>
              <w:rPr>
                <w:rFonts w:ascii="Arial" w:hAnsi="Arial" w:cs="Arial"/>
                <w:sz w:val="18"/>
                <w:szCs w:val="18"/>
              </w:rPr>
            </w:pPr>
          </w:p>
        </w:tc>
        <w:tc>
          <w:tcPr>
            <w:tcW w:w="1619" w:type="pct"/>
            <w:tcBorders>
              <w:left w:val="nil"/>
              <w:right w:val="nil"/>
            </w:tcBorders>
            <w:shd w:val="clear" w:color="auto" w:fill="auto"/>
            <w:tcMar>
              <w:top w:w="0" w:type="dxa"/>
              <w:left w:w="108" w:type="dxa"/>
              <w:bottom w:w="0" w:type="dxa"/>
              <w:right w:w="108" w:type="dxa"/>
            </w:tcMar>
          </w:tcPr>
          <w:p w:rsidRPr="00E56DDE" w:rsidR="00E56DDE" w:rsidP="00E56DDE" w:rsidRDefault="00E56DDE" w14:paraId="7B095987" w14:textId="532A8FE5">
            <w:pPr>
              <w:keepNext/>
              <w:keepLines/>
              <w:spacing w:before="40" w:after="40" w:line="240" w:lineRule="auto"/>
              <w:ind w:firstLine="0"/>
              <w:rPr>
                <w:rFonts w:ascii="Arial" w:hAnsi="Arial" w:cs="Arial"/>
                <w:sz w:val="18"/>
                <w:szCs w:val="18"/>
              </w:rPr>
            </w:pPr>
          </w:p>
        </w:tc>
      </w:tr>
      <w:tr w:rsidRPr="00E56DDE" w:rsidR="00E56DDE" w:rsidTr="000C73D7" w14:paraId="197ED275" w14:textId="77777777">
        <w:trPr>
          <w:cantSplit/>
        </w:trPr>
        <w:tc>
          <w:tcPr>
            <w:tcW w:w="1762" w:type="pct"/>
            <w:tcBorders>
              <w:left w:val="nil"/>
              <w:bottom w:val="single" w:color="auto" w:sz="4" w:space="0"/>
              <w:right w:val="nil"/>
            </w:tcBorders>
            <w:shd w:val="clear" w:color="auto" w:fill="auto"/>
            <w:tcMar>
              <w:top w:w="0" w:type="dxa"/>
              <w:left w:w="108" w:type="dxa"/>
              <w:bottom w:w="0" w:type="dxa"/>
              <w:right w:w="108" w:type="dxa"/>
            </w:tcMar>
          </w:tcPr>
          <w:p w:rsidRPr="00E56DDE" w:rsidR="00E56DDE" w:rsidP="00E56DDE" w:rsidRDefault="00E56DDE" w14:paraId="4C69B90C" w14:textId="77777777">
            <w:pPr>
              <w:keepNext/>
              <w:keepLines/>
              <w:spacing w:before="40" w:after="40" w:line="240" w:lineRule="auto"/>
              <w:ind w:firstLine="0"/>
              <w:rPr>
                <w:rFonts w:ascii="Arial" w:hAnsi="Arial" w:cs="Arial"/>
                <w:sz w:val="18"/>
                <w:szCs w:val="18"/>
              </w:rPr>
            </w:pPr>
          </w:p>
        </w:tc>
        <w:tc>
          <w:tcPr>
            <w:tcW w:w="1619" w:type="pct"/>
            <w:tcBorders>
              <w:left w:val="nil"/>
              <w:bottom w:val="single" w:color="auto" w:sz="4" w:space="0"/>
              <w:right w:val="nil"/>
            </w:tcBorders>
          </w:tcPr>
          <w:p w:rsidRPr="00E56DDE" w:rsidR="00E56DDE" w:rsidP="00E56DDE" w:rsidRDefault="00A76D0F" w14:paraId="0EECCC71" w14:textId="78ECC1FD">
            <w:pPr>
              <w:keepNext/>
              <w:keepLines/>
              <w:spacing w:before="40" w:after="40" w:line="240" w:lineRule="auto"/>
              <w:ind w:left="32" w:firstLine="0"/>
              <w:rPr>
                <w:rFonts w:ascii="Arial" w:hAnsi="Arial" w:cs="Arial"/>
                <w:sz w:val="18"/>
                <w:szCs w:val="18"/>
              </w:rPr>
            </w:pPr>
            <w:r>
              <w:rPr>
                <w:rFonts w:ascii="Arial" w:hAnsi="Arial" w:cs="Arial"/>
                <w:sz w:val="18"/>
                <w:szCs w:val="18"/>
              </w:rPr>
              <w:t>Implementation study and a</w:t>
            </w:r>
            <w:r w:rsidRPr="00E56DDE" w:rsidR="00E56DDE">
              <w:rPr>
                <w:rFonts w:ascii="Arial" w:hAnsi="Arial" w:cs="Arial"/>
                <w:sz w:val="18"/>
                <w:szCs w:val="18"/>
              </w:rPr>
              <w:t>dministrative data collection task lead</w:t>
            </w:r>
            <w:r>
              <w:rPr>
                <w:rFonts w:ascii="Arial" w:hAnsi="Arial" w:cs="Arial"/>
                <w:sz w:val="18"/>
                <w:szCs w:val="18"/>
              </w:rPr>
              <w:t>er</w:t>
            </w:r>
          </w:p>
        </w:tc>
        <w:tc>
          <w:tcPr>
            <w:tcW w:w="1619" w:type="pct"/>
            <w:tcBorders>
              <w:left w:val="nil"/>
              <w:bottom w:val="single" w:color="auto" w:sz="4" w:space="0"/>
              <w:right w:val="nil"/>
            </w:tcBorders>
            <w:shd w:val="clear" w:color="auto" w:fill="auto"/>
            <w:tcMar>
              <w:top w:w="0" w:type="dxa"/>
              <w:left w:w="108" w:type="dxa"/>
              <w:bottom w:w="0" w:type="dxa"/>
              <w:right w:w="108" w:type="dxa"/>
            </w:tcMar>
          </w:tcPr>
          <w:p w:rsidRPr="00E56DDE" w:rsidR="00E56DDE" w:rsidP="00E56DDE" w:rsidRDefault="00E56DDE" w14:paraId="2D6BBEAE" w14:textId="66530408">
            <w:pPr>
              <w:keepNext/>
              <w:keepLines/>
              <w:spacing w:before="40" w:after="40" w:line="240" w:lineRule="auto"/>
              <w:ind w:firstLine="0"/>
              <w:rPr>
                <w:rFonts w:ascii="Arial" w:hAnsi="Arial" w:cs="Arial"/>
                <w:sz w:val="18"/>
                <w:szCs w:val="18"/>
              </w:rPr>
            </w:pPr>
            <w:r w:rsidRPr="00E56DDE">
              <w:rPr>
                <w:rFonts w:ascii="Arial" w:hAnsi="Arial" w:cs="Arial"/>
                <w:sz w:val="18"/>
                <w:szCs w:val="18"/>
              </w:rPr>
              <w:t>Mr. Christian Geckeler</w:t>
            </w:r>
            <w:r w:rsidRPr="00E56DDE">
              <w:rPr>
                <w:rFonts w:ascii="Arial" w:hAnsi="Arial" w:cs="Arial"/>
                <w:sz w:val="18"/>
                <w:szCs w:val="18"/>
              </w:rPr>
              <w:br/>
              <w:t xml:space="preserve">Senior </w:t>
            </w:r>
            <w:r w:rsidR="00770DF9">
              <w:rPr>
                <w:rFonts w:ascii="Arial" w:hAnsi="Arial" w:cs="Arial"/>
                <w:sz w:val="18"/>
                <w:szCs w:val="18"/>
              </w:rPr>
              <w:t>a</w:t>
            </w:r>
            <w:r w:rsidRPr="00E56DDE">
              <w:rPr>
                <w:rFonts w:ascii="Arial" w:hAnsi="Arial" w:cs="Arial"/>
                <w:sz w:val="18"/>
                <w:szCs w:val="18"/>
              </w:rPr>
              <w:t>ssociate</w:t>
            </w:r>
            <w:r w:rsidRPr="00E56DDE">
              <w:rPr>
                <w:rFonts w:ascii="Arial" w:hAnsi="Arial" w:cs="Arial"/>
                <w:sz w:val="18"/>
                <w:szCs w:val="18"/>
              </w:rPr>
              <w:br/>
              <w:t>(510) 788-2461</w:t>
            </w:r>
          </w:p>
        </w:tc>
      </w:tr>
    </w:tbl>
    <w:p w:rsidRPr="00E56DDE" w:rsidR="00E56DDE" w:rsidP="00E56DDE" w:rsidRDefault="00E56DDE" w14:paraId="315CA3A7" w14:textId="77777777">
      <w:pPr>
        <w:spacing w:line="240" w:lineRule="auto"/>
      </w:pPr>
    </w:p>
    <w:p w:rsidRPr="00E56DDE" w:rsidR="00E56DDE" w:rsidP="00E56DDE" w:rsidRDefault="00E56DDE" w14:paraId="49FF0CA4" w14:textId="77777777">
      <w:pPr>
        <w:spacing w:after="240" w:line="240" w:lineRule="auto"/>
      </w:pPr>
      <w:r w:rsidRPr="00E56DDE">
        <w:t xml:space="preserve">Table B.4 lists staff responsible for overseeing the collection and analysis of data. </w:t>
      </w:r>
    </w:p>
    <w:p w:rsidRPr="00E56DDE" w:rsidR="00E56DDE" w:rsidP="00E56DDE" w:rsidRDefault="00E56DDE" w14:paraId="5894DAA6" w14:textId="47D00FE8">
      <w:pPr>
        <w:keepNext/>
        <w:spacing w:after="60" w:line="240" w:lineRule="auto"/>
        <w:ind w:firstLine="0"/>
        <w:rPr>
          <w:rFonts w:ascii="Arial Black" w:hAnsi="Arial Black"/>
          <w:sz w:val="22"/>
        </w:rPr>
      </w:pPr>
      <w:r w:rsidRPr="00E56DDE">
        <w:rPr>
          <w:rFonts w:ascii="Arial Black" w:hAnsi="Arial Black"/>
          <w:sz w:val="22"/>
        </w:rPr>
        <w:t xml:space="preserve">Table B.4. </w:t>
      </w:r>
      <w:r w:rsidR="00770DF9">
        <w:rPr>
          <w:rFonts w:ascii="Arial Black" w:hAnsi="Arial Black"/>
          <w:sz w:val="22"/>
        </w:rPr>
        <w:t>People</w:t>
      </w:r>
      <w:r w:rsidRPr="00E56DDE">
        <w:rPr>
          <w:rFonts w:ascii="Arial Black" w:hAnsi="Arial Black"/>
          <w:sz w:val="22"/>
        </w:rPr>
        <w:t xml:space="preserve"> </w:t>
      </w:r>
      <w:r w:rsidR="00A71105">
        <w:rPr>
          <w:rFonts w:ascii="Arial Black" w:hAnsi="Arial Black"/>
          <w:sz w:val="22"/>
        </w:rPr>
        <w:t xml:space="preserve">who </w:t>
      </w:r>
      <w:r w:rsidRPr="00E56DDE">
        <w:rPr>
          <w:rFonts w:ascii="Arial Black" w:hAnsi="Arial Black"/>
          <w:sz w:val="22"/>
        </w:rPr>
        <w:t>will oversee the collection and analysis of data for the REO evaluation</w:t>
      </w:r>
    </w:p>
    <w:tbl>
      <w:tblPr>
        <w:tblW w:w="5000" w:type="pct"/>
        <w:tblCellMar>
          <w:left w:w="0" w:type="dxa"/>
          <w:right w:w="0" w:type="dxa"/>
        </w:tblCellMar>
        <w:tblLook w:val="04A0" w:firstRow="1" w:lastRow="0" w:firstColumn="1" w:lastColumn="0" w:noHBand="0" w:noVBand="1"/>
      </w:tblPr>
      <w:tblGrid>
        <w:gridCol w:w="3298"/>
        <w:gridCol w:w="3031"/>
        <w:gridCol w:w="3031"/>
      </w:tblGrid>
      <w:tr w:rsidRPr="00E56DDE" w:rsidR="00F75C7D" w:rsidTr="000C73D7" w14:paraId="2E384AEC" w14:textId="77777777">
        <w:trPr>
          <w:cantSplit/>
          <w:trHeight w:val="665"/>
        </w:trPr>
        <w:tc>
          <w:tcPr>
            <w:tcW w:w="1762" w:type="pct"/>
            <w:tcBorders>
              <w:top w:val="single" w:color="auto" w:sz="4" w:space="0"/>
              <w:left w:val="nil"/>
              <w:right w:val="nil"/>
            </w:tcBorders>
            <w:tcMar>
              <w:top w:w="0" w:type="dxa"/>
              <w:left w:w="108" w:type="dxa"/>
              <w:bottom w:w="0" w:type="dxa"/>
              <w:right w:w="108" w:type="dxa"/>
            </w:tcMar>
            <w:hideMark/>
          </w:tcPr>
          <w:p w:rsidRPr="00E56DDE" w:rsidR="00F75C7D" w:rsidP="00F75C7D" w:rsidRDefault="00F75C7D" w14:paraId="619501CC" w14:textId="25ABE8D7">
            <w:pPr>
              <w:keepNext/>
              <w:keepLines/>
              <w:spacing w:before="40" w:after="40" w:line="240" w:lineRule="auto"/>
              <w:ind w:firstLine="0"/>
              <w:rPr>
                <w:rFonts w:ascii="Arial" w:hAnsi="Arial" w:cs="Arial"/>
                <w:sz w:val="18"/>
                <w:szCs w:val="18"/>
              </w:rPr>
            </w:pPr>
            <w:r w:rsidRPr="00E56DDE">
              <w:rPr>
                <w:rFonts w:ascii="Arial" w:hAnsi="Arial" w:cs="Arial"/>
                <w:sz w:val="18"/>
                <w:szCs w:val="18"/>
              </w:rPr>
              <w:t xml:space="preserve">Mathematica </w:t>
            </w:r>
            <w:r w:rsidRPr="00E56DDE">
              <w:rPr>
                <w:rFonts w:ascii="Arial" w:hAnsi="Arial" w:cs="Arial"/>
                <w:sz w:val="18"/>
                <w:szCs w:val="18"/>
              </w:rPr>
              <w:br/>
            </w:r>
            <w:r w:rsidRPr="00E56DDE">
              <w:rPr>
                <w:rFonts w:ascii="Arial" w:hAnsi="Arial" w:cs="Arial"/>
                <w:color w:val="000000"/>
                <w:sz w:val="18"/>
                <w:szCs w:val="18"/>
                <w:shd w:val="clear" w:color="auto" w:fill="FFFFFF"/>
              </w:rPr>
              <w:t>P.O. Box 2393</w:t>
            </w:r>
            <w:r w:rsidRPr="00E56DDE">
              <w:rPr>
                <w:rFonts w:ascii="Arial" w:hAnsi="Arial" w:cs="Arial"/>
                <w:color w:val="000000"/>
                <w:sz w:val="18"/>
                <w:szCs w:val="18"/>
              </w:rPr>
              <w:br/>
            </w:r>
            <w:r w:rsidRPr="00E56DDE">
              <w:rPr>
                <w:rFonts w:ascii="Arial" w:hAnsi="Arial" w:cs="Arial"/>
                <w:color w:val="000000"/>
                <w:sz w:val="18"/>
                <w:szCs w:val="18"/>
                <w:shd w:val="clear" w:color="auto" w:fill="FFFFFF"/>
              </w:rPr>
              <w:t>Princeton, NJ 08543-2393</w:t>
            </w:r>
          </w:p>
        </w:tc>
        <w:tc>
          <w:tcPr>
            <w:tcW w:w="1619" w:type="pct"/>
            <w:tcBorders>
              <w:top w:val="single" w:color="auto" w:sz="4" w:space="0"/>
              <w:left w:val="nil"/>
              <w:right w:val="nil"/>
            </w:tcBorders>
          </w:tcPr>
          <w:p w:rsidRPr="00E56DDE" w:rsidR="00F75C7D" w:rsidP="00F75C7D" w:rsidRDefault="00F75C7D" w14:paraId="2C72D3BD" w14:textId="77777777">
            <w:pPr>
              <w:keepNext/>
              <w:keepLines/>
              <w:spacing w:before="40" w:after="40" w:line="240" w:lineRule="auto"/>
              <w:ind w:left="32" w:firstLine="0"/>
              <w:rPr>
                <w:rFonts w:ascii="Arial" w:hAnsi="Arial" w:cs="Arial"/>
                <w:sz w:val="18"/>
                <w:szCs w:val="18"/>
              </w:rPr>
            </w:pPr>
            <w:r w:rsidRPr="00E56DDE">
              <w:rPr>
                <w:rFonts w:ascii="Arial" w:hAnsi="Arial" w:cs="Arial"/>
                <w:sz w:val="18"/>
                <w:szCs w:val="18"/>
              </w:rPr>
              <w:t xml:space="preserve">Project director </w:t>
            </w:r>
          </w:p>
        </w:tc>
        <w:tc>
          <w:tcPr>
            <w:tcW w:w="1619" w:type="pct"/>
            <w:tcBorders>
              <w:top w:val="single" w:color="auto" w:sz="4" w:space="0"/>
              <w:left w:val="nil"/>
              <w:right w:val="nil"/>
            </w:tcBorders>
            <w:tcMar>
              <w:top w:w="0" w:type="dxa"/>
              <w:left w:w="108" w:type="dxa"/>
              <w:bottom w:w="0" w:type="dxa"/>
              <w:right w:w="108" w:type="dxa"/>
            </w:tcMar>
            <w:hideMark/>
          </w:tcPr>
          <w:p w:rsidRPr="00E56DDE" w:rsidR="00F75C7D" w:rsidP="00F75C7D" w:rsidRDefault="00F75C7D" w14:paraId="4C31D153" w14:textId="30355850">
            <w:pPr>
              <w:keepNext/>
              <w:keepLines/>
              <w:spacing w:before="40" w:after="40" w:line="240" w:lineRule="auto"/>
              <w:ind w:firstLine="0"/>
              <w:rPr>
                <w:rFonts w:ascii="Arial" w:hAnsi="Arial" w:cs="Arial"/>
                <w:sz w:val="18"/>
                <w:szCs w:val="18"/>
              </w:rPr>
            </w:pPr>
            <w:r>
              <w:rPr>
                <w:rFonts w:ascii="Arial" w:hAnsi="Arial" w:cs="Arial"/>
                <w:sz w:val="18"/>
                <w:szCs w:val="18"/>
              </w:rPr>
              <w:t>Ms</w:t>
            </w:r>
            <w:r w:rsidRPr="008713C0">
              <w:rPr>
                <w:rFonts w:ascii="Arial" w:hAnsi="Arial" w:cs="Arial"/>
                <w:sz w:val="18"/>
                <w:szCs w:val="18"/>
              </w:rPr>
              <w:t xml:space="preserve">. </w:t>
            </w:r>
            <w:r>
              <w:rPr>
                <w:rFonts w:ascii="Arial" w:hAnsi="Arial" w:cs="Arial"/>
                <w:sz w:val="18"/>
                <w:szCs w:val="18"/>
              </w:rPr>
              <w:t>Jeanne Bellotti</w:t>
            </w:r>
            <w:r w:rsidRPr="008713C0">
              <w:rPr>
                <w:rFonts w:ascii="Arial" w:hAnsi="Arial" w:cs="Arial"/>
                <w:sz w:val="18"/>
                <w:szCs w:val="18"/>
              </w:rPr>
              <w:br/>
            </w:r>
            <w:r>
              <w:rPr>
                <w:rFonts w:ascii="Arial" w:hAnsi="Arial" w:cs="Arial"/>
                <w:sz w:val="18"/>
                <w:szCs w:val="18"/>
              </w:rPr>
              <w:t>Director, Employment Research</w:t>
            </w:r>
            <w:r w:rsidRPr="008713C0">
              <w:rPr>
                <w:rFonts w:ascii="Arial" w:hAnsi="Arial" w:cs="Arial"/>
                <w:sz w:val="18"/>
                <w:szCs w:val="18"/>
              </w:rPr>
              <w:br/>
              <w:t xml:space="preserve">(609) </w:t>
            </w:r>
            <w:r>
              <w:rPr>
                <w:rFonts w:ascii="Arial" w:hAnsi="Arial" w:cs="Arial"/>
                <w:sz w:val="18"/>
                <w:szCs w:val="18"/>
              </w:rPr>
              <w:t>275</w:t>
            </w:r>
            <w:r w:rsidRPr="008713C0">
              <w:rPr>
                <w:rFonts w:ascii="Arial" w:hAnsi="Arial" w:cs="Arial"/>
                <w:sz w:val="18"/>
                <w:szCs w:val="18"/>
              </w:rPr>
              <w:t>-</w:t>
            </w:r>
            <w:r>
              <w:rPr>
                <w:rFonts w:ascii="Arial" w:hAnsi="Arial" w:cs="Arial"/>
                <w:sz w:val="18"/>
                <w:szCs w:val="18"/>
              </w:rPr>
              <w:t>2243</w:t>
            </w:r>
          </w:p>
        </w:tc>
      </w:tr>
      <w:tr w:rsidRPr="00E56DDE" w:rsidR="00E56DDE" w:rsidTr="000C73D7" w14:paraId="0C392E39" w14:textId="77777777">
        <w:trPr>
          <w:cantSplit/>
        </w:trPr>
        <w:tc>
          <w:tcPr>
            <w:tcW w:w="1762" w:type="pct"/>
            <w:tcBorders>
              <w:left w:val="nil"/>
              <w:right w:val="nil"/>
            </w:tcBorders>
            <w:tcMar>
              <w:top w:w="0" w:type="dxa"/>
              <w:left w:w="108" w:type="dxa"/>
              <w:bottom w:w="0" w:type="dxa"/>
              <w:right w:w="108" w:type="dxa"/>
            </w:tcMar>
          </w:tcPr>
          <w:p w:rsidRPr="00E56DDE" w:rsidR="00E56DDE" w:rsidP="00E56DDE" w:rsidRDefault="00E56DDE" w14:paraId="409F1D8B" w14:textId="77777777">
            <w:pPr>
              <w:keepNext/>
              <w:keepLines/>
              <w:spacing w:before="40" w:after="40" w:line="240" w:lineRule="auto"/>
              <w:ind w:firstLine="0"/>
              <w:rPr>
                <w:rFonts w:ascii="Arial" w:hAnsi="Arial" w:cs="Arial"/>
                <w:sz w:val="18"/>
                <w:szCs w:val="18"/>
              </w:rPr>
            </w:pPr>
            <w:r w:rsidRPr="00E56DDE">
              <w:rPr>
                <w:rFonts w:ascii="Arial" w:hAnsi="Arial" w:cs="Arial"/>
                <w:sz w:val="18"/>
                <w:szCs w:val="18"/>
              </w:rPr>
              <w:t>(609) 799-3535</w:t>
            </w:r>
          </w:p>
        </w:tc>
        <w:tc>
          <w:tcPr>
            <w:tcW w:w="1619" w:type="pct"/>
            <w:tcBorders>
              <w:left w:val="nil"/>
              <w:right w:val="nil"/>
            </w:tcBorders>
          </w:tcPr>
          <w:p w:rsidRPr="00E56DDE" w:rsidR="00E56DDE" w:rsidP="00E56DDE" w:rsidRDefault="00E56DDE" w14:paraId="333D4739" w14:textId="77777777">
            <w:pPr>
              <w:keepNext/>
              <w:keepLines/>
              <w:spacing w:before="40" w:after="40" w:line="240" w:lineRule="auto"/>
              <w:ind w:left="32" w:firstLine="0"/>
              <w:rPr>
                <w:rFonts w:ascii="Arial" w:hAnsi="Arial" w:cs="Arial"/>
                <w:sz w:val="18"/>
                <w:szCs w:val="18"/>
              </w:rPr>
            </w:pPr>
            <w:r w:rsidRPr="00E56DDE">
              <w:rPr>
                <w:rFonts w:ascii="Arial" w:hAnsi="Arial" w:cs="Arial"/>
                <w:sz w:val="18"/>
                <w:szCs w:val="18"/>
              </w:rPr>
              <w:t>Survey director</w:t>
            </w:r>
          </w:p>
        </w:tc>
        <w:tc>
          <w:tcPr>
            <w:tcW w:w="1619" w:type="pct"/>
            <w:tcBorders>
              <w:left w:val="nil"/>
              <w:right w:val="nil"/>
            </w:tcBorders>
            <w:tcMar>
              <w:top w:w="0" w:type="dxa"/>
              <w:left w:w="108" w:type="dxa"/>
              <w:bottom w:w="0" w:type="dxa"/>
              <w:right w:w="108" w:type="dxa"/>
            </w:tcMar>
          </w:tcPr>
          <w:p w:rsidRPr="00E56DDE" w:rsidR="00E56DDE" w:rsidP="00E56DDE" w:rsidRDefault="00E56DDE" w14:paraId="50E2147F" w14:textId="3EED6664">
            <w:pPr>
              <w:keepNext/>
              <w:keepLines/>
              <w:spacing w:before="40" w:after="40" w:line="240" w:lineRule="auto"/>
              <w:ind w:firstLine="0"/>
              <w:rPr>
                <w:rFonts w:ascii="Arial" w:hAnsi="Arial" w:cs="Arial"/>
                <w:sz w:val="18"/>
                <w:szCs w:val="18"/>
              </w:rPr>
            </w:pPr>
            <w:r w:rsidRPr="00E56DDE">
              <w:rPr>
                <w:rFonts w:ascii="Arial" w:hAnsi="Arial" w:cs="Arial"/>
                <w:sz w:val="18"/>
                <w:szCs w:val="18"/>
              </w:rPr>
              <w:t>Dr. Jillian Stein</w:t>
            </w:r>
            <w:r w:rsidRPr="00E56DDE">
              <w:rPr>
                <w:rFonts w:ascii="Arial" w:hAnsi="Arial" w:cs="Arial"/>
                <w:sz w:val="18"/>
                <w:szCs w:val="18"/>
              </w:rPr>
              <w:br/>
              <w:t xml:space="preserve">Survey </w:t>
            </w:r>
            <w:r w:rsidR="00770DF9">
              <w:rPr>
                <w:rFonts w:ascii="Arial" w:hAnsi="Arial" w:cs="Arial"/>
                <w:sz w:val="18"/>
                <w:szCs w:val="18"/>
              </w:rPr>
              <w:t>r</w:t>
            </w:r>
            <w:r w:rsidRPr="00E56DDE">
              <w:rPr>
                <w:rFonts w:ascii="Arial" w:hAnsi="Arial" w:cs="Arial"/>
                <w:sz w:val="18"/>
                <w:szCs w:val="18"/>
              </w:rPr>
              <w:t>esearcher</w:t>
            </w:r>
            <w:r w:rsidRPr="00E56DDE">
              <w:rPr>
                <w:rFonts w:ascii="Arial" w:hAnsi="Arial" w:cs="Arial"/>
                <w:sz w:val="18"/>
                <w:szCs w:val="18"/>
              </w:rPr>
              <w:br/>
              <w:t>(609) 716-4395</w:t>
            </w:r>
          </w:p>
        </w:tc>
      </w:tr>
      <w:tr w:rsidRPr="00E56DDE" w:rsidR="00F75C7D" w:rsidTr="000C73D7" w14:paraId="1EA07064" w14:textId="77777777">
        <w:trPr>
          <w:cantSplit/>
        </w:trPr>
        <w:tc>
          <w:tcPr>
            <w:tcW w:w="1762" w:type="pct"/>
            <w:tcBorders>
              <w:left w:val="nil"/>
              <w:right w:val="nil"/>
            </w:tcBorders>
            <w:tcMar>
              <w:top w:w="0" w:type="dxa"/>
              <w:left w:w="108" w:type="dxa"/>
              <w:bottom w:w="0" w:type="dxa"/>
              <w:right w:w="108" w:type="dxa"/>
            </w:tcMar>
          </w:tcPr>
          <w:p w:rsidRPr="00E56DDE" w:rsidR="00F75C7D" w:rsidP="00F75C7D" w:rsidRDefault="00F75C7D" w14:paraId="08AEEB45" w14:textId="77777777">
            <w:pPr>
              <w:keepNext/>
              <w:keepLines/>
              <w:spacing w:before="40" w:after="40" w:line="240" w:lineRule="auto"/>
              <w:ind w:firstLine="0"/>
              <w:rPr>
                <w:rFonts w:ascii="Arial" w:hAnsi="Arial" w:cs="Arial"/>
                <w:sz w:val="18"/>
                <w:szCs w:val="18"/>
              </w:rPr>
            </w:pPr>
          </w:p>
        </w:tc>
        <w:tc>
          <w:tcPr>
            <w:tcW w:w="1619" w:type="pct"/>
            <w:tcBorders>
              <w:left w:val="nil"/>
              <w:right w:val="nil"/>
            </w:tcBorders>
          </w:tcPr>
          <w:p w:rsidRPr="00E56DDE" w:rsidR="00F75C7D" w:rsidP="00F75C7D" w:rsidRDefault="00F75C7D" w14:paraId="39847023" w14:textId="3FE72273">
            <w:pPr>
              <w:keepNext/>
              <w:keepLines/>
              <w:spacing w:before="40" w:after="40" w:line="240" w:lineRule="auto"/>
              <w:ind w:left="32" w:firstLine="0"/>
              <w:rPr>
                <w:rFonts w:ascii="Arial" w:hAnsi="Arial" w:cs="Arial"/>
                <w:sz w:val="18"/>
                <w:szCs w:val="18"/>
              </w:rPr>
            </w:pPr>
            <w:r>
              <w:rPr>
                <w:rFonts w:ascii="Arial" w:hAnsi="Arial" w:cs="Arial"/>
                <w:sz w:val="18"/>
                <w:szCs w:val="18"/>
              </w:rPr>
              <w:t>Impact study</w:t>
            </w:r>
            <w:r w:rsidRPr="00E56DDE">
              <w:rPr>
                <w:rFonts w:ascii="Arial" w:hAnsi="Arial" w:cs="Arial"/>
                <w:sz w:val="18"/>
                <w:szCs w:val="18"/>
              </w:rPr>
              <w:t xml:space="preserve"> task lead</w:t>
            </w:r>
            <w:r>
              <w:rPr>
                <w:rFonts w:ascii="Arial" w:hAnsi="Arial" w:cs="Arial"/>
                <w:sz w:val="18"/>
                <w:szCs w:val="18"/>
              </w:rPr>
              <w:t>er</w:t>
            </w:r>
          </w:p>
        </w:tc>
        <w:tc>
          <w:tcPr>
            <w:tcW w:w="1619" w:type="pct"/>
            <w:tcBorders>
              <w:left w:val="nil"/>
              <w:right w:val="nil"/>
            </w:tcBorders>
            <w:tcMar>
              <w:top w:w="0" w:type="dxa"/>
              <w:left w:w="108" w:type="dxa"/>
              <w:bottom w:w="0" w:type="dxa"/>
              <w:right w:w="108" w:type="dxa"/>
            </w:tcMar>
          </w:tcPr>
          <w:p w:rsidRPr="00E56DDE" w:rsidR="00F75C7D" w:rsidP="00F75C7D" w:rsidRDefault="00F75C7D" w14:paraId="28CEBFCA" w14:textId="018260B3">
            <w:pPr>
              <w:keepNext/>
              <w:keepLines/>
              <w:spacing w:before="40" w:after="40" w:line="240" w:lineRule="auto"/>
              <w:ind w:firstLine="0"/>
              <w:rPr>
                <w:rFonts w:ascii="Arial" w:hAnsi="Arial" w:cs="Arial"/>
                <w:sz w:val="18"/>
                <w:szCs w:val="18"/>
              </w:rPr>
            </w:pPr>
            <w:r>
              <w:rPr>
                <w:rFonts w:ascii="Arial" w:hAnsi="Arial" w:cs="Arial"/>
                <w:sz w:val="18"/>
                <w:szCs w:val="18"/>
              </w:rPr>
              <w:t xml:space="preserve">Dr. </w:t>
            </w:r>
            <w:r w:rsidR="001C4EAB">
              <w:rPr>
                <w:rFonts w:ascii="Arial" w:hAnsi="Arial" w:cs="Arial"/>
                <w:sz w:val="18"/>
                <w:szCs w:val="18"/>
              </w:rPr>
              <w:t>Jonah  Deutsch</w:t>
            </w:r>
            <w:r w:rsidRPr="008713C0">
              <w:rPr>
                <w:rFonts w:ascii="Arial" w:hAnsi="Arial" w:cs="Arial"/>
                <w:sz w:val="18"/>
                <w:szCs w:val="18"/>
              </w:rPr>
              <w:br/>
            </w:r>
            <w:r>
              <w:rPr>
                <w:rFonts w:ascii="Arial" w:hAnsi="Arial" w:cs="Arial"/>
                <w:sz w:val="18"/>
                <w:szCs w:val="18"/>
              </w:rPr>
              <w:t>R</w:t>
            </w:r>
            <w:r w:rsidRPr="008713C0">
              <w:rPr>
                <w:rFonts w:ascii="Arial" w:hAnsi="Arial" w:cs="Arial"/>
                <w:sz w:val="18"/>
                <w:szCs w:val="18"/>
              </w:rPr>
              <w:t>esearcher</w:t>
            </w:r>
            <w:r w:rsidRPr="008713C0">
              <w:rPr>
                <w:rFonts w:ascii="Arial" w:hAnsi="Arial" w:cs="Arial"/>
                <w:sz w:val="18"/>
                <w:szCs w:val="18"/>
              </w:rPr>
              <w:br/>
              <w:t>(</w:t>
            </w:r>
            <w:r w:rsidR="001C4EAB">
              <w:rPr>
                <w:rFonts w:ascii="Arial" w:hAnsi="Arial" w:cs="Arial"/>
                <w:sz w:val="18"/>
                <w:szCs w:val="18"/>
                <w:lang w:val="en"/>
              </w:rPr>
              <w:t>312</w:t>
            </w:r>
            <w:r w:rsidRPr="00FC1651">
              <w:rPr>
                <w:rFonts w:ascii="Arial" w:hAnsi="Arial" w:cs="Arial"/>
                <w:sz w:val="18"/>
                <w:szCs w:val="18"/>
                <w:lang w:val="en"/>
              </w:rPr>
              <w:t xml:space="preserve">) </w:t>
            </w:r>
            <w:r w:rsidR="001C4EAB">
              <w:rPr>
                <w:rFonts w:ascii="Arial" w:hAnsi="Arial" w:cs="Arial"/>
                <w:sz w:val="18"/>
                <w:szCs w:val="18"/>
                <w:lang w:val="en"/>
              </w:rPr>
              <w:t>994</w:t>
            </w:r>
            <w:r w:rsidRPr="00FC1651">
              <w:rPr>
                <w:rFonts w:ascii="Arial" w:hAnsi="Arial" w:cs="Arial"/>
                <w:sz w:val="18"/>
                <w:szCs w:val="18"/>
                <w:lang w:val="en"/>
              </w:rPr>
              <w:t>-</w:t>
            </w:r>
            <w:r w:rsidR="001C4EAB">
              <w:rPr>
                <w:rFonts w:ascii="Arial" w:hAnsi="Arial" w:cs="Arial"/>
                <w:sz w:val="18"/>
                <w:szCs w:val="18"/>
                <w:lang w:val="en"/>
              </w:rPr>
              <w:t>1018</w:t>
            </w:r>
          </w:p>
        </w:tc>
      </w:tr>
      <w:tr w:rsidRPr="00E56DDE" w:rsidR="00E56DDE" w:rsidTr="000C73D7" w14:paraId="47DB5469" w14:textId="77777777">
        <w:trPr>
          <w:cantSplit/>
        </w:trPr>
        <w:tc>
          <w:tcPr>
            <w:tcW w:w="1762" w:type="pct"/>
            <w:tcBorders>
              <w:left w:val="nil"/>
              <w:bottom w:val="single" w:color="BFBFBF" w:themeColor="background1" w:themeShade="BF" w:sz="4" w:space="0"/>
              <w:right w:val="nil"/>
            </w:tcBorders>
            <w:tcMar>
              <w:top w:w="0" w:type="dxa"/>
              <w:left w:w="108" w:type="dxa"/>
              <w:bottom w:w="0" w:type="dxa"/>
              <w:right w:w="108" w:type="dxa"/>
            </w:tcMar>
          </w:tcPr>
          <w:p w:rsidRPr="00E56DDE" w:rsidR="00E56DDE" w:rsidP="00E56DDE" w:rsidRDefault="00E56DDE" w14:paraId="0C047529" w14:textId="77777777">
            <w:pPr>
              <w:keepNext/>
              <w:keepLines/>
              <w:spacing w:before="40" w:after="40" w:line="240" w:lineRule="auto"/>
              <w:ind w:firstLine="0"/>
              <w:rPr>
                <w:rFonts w:ascii="Arial" w:hAnsi="Arial" w:cs="Arial"/>
                <w:sz w:val="18"/>
                <w:szCs w:val="18"/>
              </w:rPr>
            </w:pPr>
          </w:p>
        </w:tc>
        <w:tc>
          <w:tcPr>
            <w:tcW w:w="1619" w:type="pct"/>
            <w:tcBorders>
              <w:left w:val="nil"/>
              <w:bottom w:val="single" w:color="BFBFBF" w:themeColor="background1" w:themeShade="BF" w:sz="4" w:space="0"/>
              <w:right w:val="nil"/>
            </w:tcBorders>
          </w:tcPr>
          <w:p w:rsidRPr="00E56DDE" w:rsidR="00E56DDE" w:rsidP="00E56DDE" w:rsidRDefault="00E56DDE" w14:paraId="220F6EA7" w14:textId="77777777">
            <w:pPr>
              <w:keepNext/>
              <w:keepLines/>
              <w:spacing w:before="40" w:after="40" w:line="240" w:lineRule="auto"/>
              <w:ind w:left="32" w:firstLine="0"/>
              <w:rPr>
                <w:rFonts w:ascii="Arial" w:hAnsi="Arial" w:cs="Arial"/>
                <w:sz w:val="18"/>
                <w:szCs w:val="18"/>
              </w:rPr>
            </w:pPr>
            <w:r w:rsidRPr="00E56DDE">
              <w:rPr>
                <w:rFonts w:ascii="Arial" w:hAnsi="Arial" w:cs="Arial"/>
                <w:sz w:val="18"/>
                <w:szCs w:val="18"/>
              </w:rPr>
              <w:t>Quality assurance reviewer</w:t>
            </w:r>
          </w:p>
        </w:tc>
        <w:tc>
          <w:tcPr>
            <w:tcW w:w="1619" w:type="pct"/>
            <w:tcBorders>
              <w:left w:val="nil"/>
              <w:bottom w:val="single" w:color="BFBFBF" w:themeColor="background1" w:themeShade="BF" w:sz="4" w:space="0"/>
              <w:right w:val="nil"/>
            </w:tcBorders>
            <w:tcMar>
              <w:top w:w="0" w:type="dxa"/>
              <w:left w:w="108" w:type="dxa"/>
              <w:bottom w:w="0" w:type="dxa"/>
              <w:right w:w="108" w:type="dxa"/>
            </w:tcMar>
          </w:tcPr>
          <w:p w:rsidRPr="00E56DDE" w:rsidR="00E56DDE" w:rsidP="00E56DDE" w:rsidRDefault="00E56DDE" w14:paraId="4514BE74" w14:textId="5D22B1BB">
            <w:pPr>
              <w:keepNext/>
              <w:keepLines/>
              <w:spacing w:before="40" w:after="40" w:line="240" w:lineRule="auto"/>
              <w:ind w:firstLine="0"/>
              <w:rPr>
                <w:rFonts w:ascii="Arial" w:hAnsi="Arial" w:cs="Arial"/>
                <w:sz w:val="18"/>
                <w:szCs w:val="18"/>
              </w:rPr>
            </w:pPr>
            <w:r w:rsidRPr="00E56DDE">
              <w:rPr>
                <w:rFonts w:ascii="Arial" w:hAnsi="Arial" w:cs="Arial"/>
                <w:sz w:val="18"/>
                <w:szCs w:val="18"/>
              </w:rPr>
              <w:t>Dr. Jillian Berk</w:t>
            </w:r>
            <w:r w:rsidRPr="00E56DDE">
              <w:rPr>
                <w:rFonts w:ascii="Arial" w:hAnsi="Arial" w:cs="Arial"/>
                <w:sz w:val="18"/>
                <w:szCs w:val="18"/>
              </w:rPr>
              <w:br/>
            </w:r>
            <w:r w:rsidR="00736386">
              <w:rPr>
                <w:rFonts w:ascii="Arial" w:hAnsi="Arial" w:cs="Arial"/>
                <w:sz w:val="18"/>
                <w:szCs w:val="18"/>
              </w:rPr>
              <w:t xml:space="preserve">Deputy </w:t>
            </w:r>
            <w:r w:rsidR="00770DF9">
              <w:rPr>
                <w:rFonts w:ascii="Arial" w:hAnsi="Arial" w:cs="Arial"/>
                <w:sz w:val="18"/>
                <w:szCs w:val="18"/>
              </w:rPr>
              <w:t>d</w:t>
            </w:r>
            <w:r w:rsidRPr="00E56DDE">
              <w:rPr>
                <w:rFonts w:ascii="Arial" w:hAnsi="Arial" w:cs="Arial"/>
                <w:sz w:val="18"/>
                <w:szCs w:val="18"/>
              </w:rPr>
              <w:t>irector</w:t>
            </w:r>
            <w:r w:rsidRPr="00E56DDE">
              <w:rPr>
                <w:rFonts w:ascii="Arial" w:hAnsi="Arial" w:cs="Arial"/>
                <w:sz w:val="18"/>
                <w:szCs w:val="18"/>
              </w:rPr>
              <w:br/>
              <w:t>(</w:t>
            </w:r>
            <w:r w:rsidR="00736386">
              <w:rPr>
                <w:rFonts w:ascii="Arial" w:hAnsi="Arial" w:cs="Arial"/>
                <w:sz w:val="18"/>
                <w:szCs w:val="18"/>
              </w:rPr>
              <w:t>202</w:t>
            </w:r>
            <w:r w:rsidRPr="00E56DDE">
              <w:rPr>
                <w:rFonts w:ascii="Arial" w:hAnsi="Arial" w:cs="Arial"/>
                <w:sz w:val="18"/>
                <w:szCs w:val="18"/>
              </w:rPr>
              <w:t xml:space="preserve">) </w:t>
            </w:r>
            <w:r w:rsidR="00736386">
              <w:rPr>
                <w:rFonts w:ascii="Arial" w:hAnsi="Arial" w:cs="Arial"/>
                <w:sz w:val="18"/>
                <w:szCs w:val="18"/>
              </w:rPr>
              <w:t>264-3449</w:t>
            </w:r>
          </w:p>
        </w:tc>
      </w:tr>
      <w:tr w:rsidRPr="00E56DDE" w:rsidR="00E56DDE" w:rsidTr="000C73D7" w14:paraId="25501E64" w14:textId="77777777">
        <w:trPr>
          <w:cantSplit/>
        </w:trPr>
        <w:tc>
          <w:tcPr>
            <w:tcW w:w="1762" w:type="pct"/>
            <w:tcBorders>
              <w:top w:val="single" w:color="BFBFBF" w:themeColor="background1" w:themeShade="BF" w:sz="4" w:space="0"/>
              <w:left w:val="nil"/>
              <w:right w:val="nil"/>
            </w:tcBorders>
            <w:shd w:val="clear" w:color="auto" w:fill="auto"/>
            <w:tcMar>
              <w:top w:w="0" w:type="dxa"/>
              <w:left w:w="108" w:type="dxa"/>
              <w:bottom w:w="0" w:type="dxa"/>
              <w:right w:w="108" w:type="dxa"/>
            </w:tcMar>
            <w:hideMark/>
          </w:tcPr>
          <w:p w:rsidRPr="00E56DDE" w:rsidR="00E56DDE" w:rsidP="00E56DDE" w:rsidRDefault="00E56DDE" w14:paraId="44422C0B" w14:textId="77777777">
            <w:pPr>
              <w:keepNext/>
              <w:keepLines/>
              <w:spacing w:before="40" w:after="40" w:line="240" w:lineRule="auto"/>
              <w:ind w:firstLine="0"/>
              <w:rPr>
                <w:rFonts w:ascii="Arial" w:hAnsi="Arial" w:cs="Arial"/>
                <w:sz w:val="18"/>
                <w:szCs w:val="18"/>
              </w:rPr>
            </w:pPr>
            <w:r w:rsidRPr="00E56DDE">
              <w:rPr>
                <w:rFonts w:ascii="Arial" w:hAnsi="Arial" w:cs="Arial"/>
                <w:sz w:val="18"/>
                <w:szCs w:val="18"/>
              </w:rPr>
              <w:t>Social Policy Research Associates</w:t>
            </w:r>
            <w:r w:rsidRPr="00E56DDE">
              <w:rPr>
                <w:rFonts w:ascii="Arial" w:hAnsi="Arial" w:cs="Arial"/>
                <w:sz w:val="18"/>
                <w:szCs w:val="18"/>
              </w:rPr>
              <w:br/>
              <w:t>1330 Broadway, Suite 1426</w:t>
            </w:r>
            <w:r w:rsidRPr="00E56DDE">
              <w:rPr>
                <w:rFonts w:ascii="Arial" w:hAnsi="Arial" w:cs="Arial"/>
                <w:sz w:val="18"/>
                <w:szCs w:val="18"/>
              </w:rPr>
              <w:br/>
              <w:t>Oakland, CA 94612 </w:t>
            </w:r>
          </w:p>
        </w:tc>
        <w:tc>
          <w:tcPr>
            <w:tcW w:w="1619" w:type="pct"/>
            <w:tcBorders>
              <w:top w:val="single" w:color="BFBFBF" w:themeColor="background1" w:themeShade="BF" w:sz="4" w:space="0"/>
              <w:left w:val="nil"/>
              <w:right w:val="nil"/>
            </w:tcBorders>
          </w:tcPr>
          <w:p w:rsidRPr="00E56DDE" w:rsidR="00E56DDE" w:rsidP="00E56DDE" w:rsidRDefault="00E56DDE" w14:paraId="39A06B0D" w14:textId="77777777">
            <w:pPr>
              <w:keepNext/>
              <w:keepLines/>
              <w:spacing w:before="40" w:after="40" w:line="240" w:lineRule="auto"/>
              <w:ind w:left="32" w:firstLine="0"/>
              <w:rPr>
                <w:rFonts w:ascii="Arial" w:hAnsi="Arial" w:cs="Arial"/>
                <w:sz w:val="18"/>
                <w:szCs w:val="18"/>
              </w:rPr>
            </w:pPr>
            <w:r w:rsidRPr="00E56DDE">
              <w:rPr>
                <w:rFonts w:ascii="Arial" w:hAnsi="Arial" w:cs="Arial"/>
                <w:sz w:val="18"/>
                <w:szCs w:val="18"/>
              </w:rPr>
              <w:t>Principal investigator</w:t>
            </w:r>
          </w:p>
        </w:tc>
        <w:tc>
          <w:tcPr>
            <w:tcW w:w="1619" w:type="pct"/>
            <w:tcBorders>
              <w:top w:val="single" w:color="BFBFBF" w:themeColor="background1" w:themeShade="BF" w:sz="4" w:space="0"/>
              <w:left w:val="nil"/>
              <w:right w:val="nil"/>
            </w:tcBorders>
            <w:shd w:val="clear" w:color="auto" w:fill="auto"/>
            <w:tcMar>
              <w:top w:w="0" w:type="dxa"/>
              <w:left w:w="108" w:type="dxa"/>
              <w:bottom w:w="0" w:type="dxa"/>
              <w:right w:w="108" w:type="dxa"/>
            </w:tcMar>
            <w:hideMark/>
          </w:tcPr>
          <w:p w:rsidRPr="00E56DDE" w:rsidR="00E56DDE" w:rsidP="00E56DDE" w:rsidRDefault="00E56DDE" w14:paraId="5A37AF62" w14:textId="3E837D87">
            <w:pPr>
              <w:keepNext/>
              <w:keepLines/>
              <w:spacing w:before="40" w:after="40" w:line="240" w:lineRule="auto"/>
              <w:ind w:firstLine="0"/>
              <w:rPr>
                <w:rFonts w:ascii="Arial" w:hAnsi="Arial" w:cs="Arial"/>
                <w:sz w:val="18"/>
                <w:szCs w:val="18"/>
              </w:rPr>
            </w:pPr>
            <w:r w:rsidRPr="00E56DDE">
              <w:rPr>
                <w:rFonts w:ascii="Arial" w:hAnsi="Arial" w:cs="Arial"/>
                <w:sz w:val="18"/>
                <w:szCs w:val="18"/>
              </w:rPr>
              <w:t>Dr. Andrew Wiegand</w:t>
            </w:r>
            <w:r w:rsidRPr="00E56DDE">
              <w:rPr>
                <w:rFonts w:ascii="Arial" w:hAnsi="Arial" w:cs="Arial"/>
                <w:sz w:val="18"/>
                <w:szCs w:val="18"/>
              </w:rPr>
              <w:br/>
              <w:t>President, CEO</w:t>
            </w:r>
            <w:r w:rsidRPr="00E56DDE" w:rsidDel="00251E53" w:rsidR="00251E53">
              <w:rPr>
                <w:rFonts w:ascii="Arial" w:hAnsi="Arial" w:cs="Arial"/>
                <w:sz w:val="18"/>
                <w:szCs w:val="18"/>
              </w:rPr>
              <w:t xml:space="preserve"> </w:t>
            </w:r>
            <w:r w:rsidRPr="00E56DDE">
              <w:rPr>
                <w:rFonts w:ascii="Arial" w:hAnsi="Arial" w:cs="Arial"/>
                <w:sz w:val="18"/>
                <w:szCs w:val="18"/>
              </w:rPr>
              <w:br/>
              <w:t>(510) 763-1499 (x 636)</w:t>
            </w:r>
          </w:p>
        </w:tc>
      </w:tr>
      <w:tr w:rsidRPr="00E56DDE" w:rsidR="00E56DDE" w:rsidTr="000C73D7" w14:paraId="5D22DD8B" w14:textId="77777777">
        <w:trPr>
          <w:cantSplit/>
        </w:trPr>
        <w:tc>
          <w:tcPr>
            <w:tcW w:w="1762" w:type="pct"/>
            <w:tcBorders>
              <w:left w:val="nil"/>
              <w:right w:val="nil"/>
            </w:tcBorders>
            <w:shd w:val="clear" w:color="auto" w:fill="auto"/>
            <w:tcMar>
              <w:top w:w="0" w:type="dxa"/>
              <w:left w:w="108" w:type="dxa"/>
              <w:bottom w:w="0" w:type="dxa"/>
              <w:right w:w="108" w:type="dxa"/>
            </w:tcMar>
          </w:tcPr>
          <w:p w:rsidRPr="00E56DDE" w:rsidR="00E56DDE" w:rsidP="00E56DDE" w:rsidRDefault="00E56DDE" w14:paraId="0DAAA95D" w14:textId="77777777">
            <w:pPr>
              <w:keepNext/>
              <w:keepLines/>
              <w:spacing w:before="40" w:after="40" w:line="240" w:lineRule="auto"/>
              <w:ind w:firstLine="0"/>
              <w:rPr>
                <w:rFonts w:ascii="Arial" w:hAnsi="Arial" w:cs="Arial"/>
                <w:sz w:val="18"/>
                <w:szCs w:val="18"/>
              </w:rPr>
            </w:pPr>
            <w:r w:rsidRPr="00E56DDE">
              <w:rPr>
                <w:rFonts w:ascii="Arial" w:hAnsi="Arial" w:cs="Arial"/>
                <w:sz w:val="18"/>
                <w:szCs w:val="18"/>
              </w:rPr>
              <w:t>(510) 763-1499</w:t>
            </w:r>
          </w:p>
        </w:tc>
        <w:tc>
          <w:tcPr>
            <w:tcW w:w="1619" w:type="pct"/>
            <w:tcBorders>
              <w:left w:val="nil"/>
              <w:right w:val="nil"/>
            </w:tcBorders>
          </w:tcPr>
          <w:p w:rsidRPr="00E56DDE" w:rsidR="00E56DDE" w:rsidP="00E56DDE" w:rsidRDefault="00E56DDE" w14:paraId="67300FC0" w14:textId="21216847">
            <w:pPr>
              <w:keepNext/>
              <w:keepLines/>
              <w:spacing w:before="40" w:after="40" w:line="240" w:lineRule="auto"/>
              <w:ind w:left="32" w:firstLine="0"/>
              <w:rPr>
                <w:rFonts w:ascii="Arial" w:hAnsi="Arial" w:cs="Arial"/>
                <w:sz w:val="18"/>
                <w:szCs w:val="18"/>
              </w:rPr>
            </w:pPr>
          </w:p>
        </w:tc>
        <w:tc>
          <w:tcPr>
            <w:tcW w:w="1619" w:type="pct"/>
            <w:tcBorders>
              <w:left w:val="nil"/>
              <w:right w:val="nil"/>
            </w:tcBorders>
            <w:shd w:val="clear" w:color="auto" w:fill="auto"/>
            <w:tcMar>
              <w:top w:w="0" w:type="dxa"/>
              <w:left w:w="108" w:type="dxa"/>
              <w:bottom w:w="0" w:type="dxa"/>
              <w:right w:w="108" w:type="dxa"/>
            </w:tcMar>
          </w:tcPr>
          <w:p w:rsidRPr="00E56DDE" w:rsidR="00E56DDE" w:rsidP="00E56DDE" w:rsidRDefault="00E56DDE" w14:paraId="39D93714" w14:textId="441FE4E7">
            <w:pPr>
              <w:keepNext/>
              <w:keepLines/>
              <w:spacing w:before="40" w:after="40" w:line="240" w:lineRule="auto"/>
              <w:ind w:firstLine="0"/>
              <w:rPr>
                <w:rFonts w:ascii="Arial" w:hAnsi="Arial" w:cs="Arial"/>
                <w:sz w:val="18"/>
                <w:szCs w:val="18"/>
              </w:rPr>
            </w:pPr>
          </w:p>
        </w:tc>
      </w:tr>
      <w:tr w:rsidRPr="00E56DDE" w:rsidR="00E56DDE" w:rsidTr="000C73D7" w14:paraId="0924563D" w14:textId="77777777">
        <w:trPr>
          <w:cantSplit/>
        </w:trPr>
        <w:tc>
          <w:tcPr>
            <w:tcW w:w="1762" w:type="pct"/>
            <w:tcBorders>
              <w:left w:val="nil"/>
              <w:bottom w:val="single" w:color="auto" w:sz="4" w:space="0"/>
              <w:right w:val="nil"/>
            </w:tcBorders>
            <w:shd w:val="clear" w:color="auto" w:fill="auto"/>
            <w:tcMar>
              <w:top w:w="0" w:type="dxa"/>
              <w:left w:w="108" w:type="dxa"/>
              <w:bottom w:w="0" w:type="dxa"/>
              <w:right w:w="108" w:type="dxa"/>
            </w:tcMar>
          </w:tcPr>
          <w:p w:rsidRPr="00E56DDE" w:rsidR="00E56DDE" w:rsidP="00E56DDE" w:rsidRDefault="00E56DDE" w14:paraId="1D9A1130" w14:textId="77777777">
            <w:pPr>
              <w:keepNext/>
              <w:keepLines/>
              <w:spacing w:before="40" w:after="40" w:line="240" w:lineRule="auto"/>
              <w:ind w:firstLine="0"/>
              <w:rPr>
                <w:rFonts w:ascii="Arial" w:hAnsi="Arial" w:cs="Arial"/>
                <w:sz w:val="18"/>
                <w:szCs w:val="18"/>
              </w:rPr>
            </w:pPr>
          </w:p>
        </w:tc>
        <w:tc>
          <w:tcPr>
            <w:tcW w:w="1619" w:type="pct"/>
            <w:tcBorders>
              <w:left w:val="nil"/>
              <w:bottom w:val="single" w:color="auto" w:sz="4" w:space="0"/>
              <w:right w:val="nil"/>
            </w:tcBorders>
          </w:tcPr>
          <w:p w:rsidRPr="00E56DDE" w:rsidR="00E56DDE" w:rsidP="00E56DDE" w:rsidRDefault="00A76D0F" w14:paraId="3A92234C" w14:textId="679B940F">
            <w:pPr>
              <w:keepNext/>
              <w:keepLines/>
              <w:spacing w:before="40" w:after="40" w:line="240" w:lineRule="auto"/>
              <w:ind w:left="32" w:firstLine="0"/>
              <w:rPr>
                <w:rFonts w:ascii="Arial" w:hAnsi="Arial" w:cs="Arial"/>
                <w:sz w:val="18"/>
                <w:szCs w:val="18"/>
              </w:rPr>
            </w:pPr>
            <w:r>
              <w:rPr>
                <w:rFonts w:ascii="Arial" w:hAnsi="Arial" w:cs="Arial"/>
                <w:sz w:val="18"/>
                <w:szCs w:val="18"/>
              </w:rPr>
              <w:t>Implementation study and a</w:t>
            </w:r>
            <w:r w:rsidRPr="00E56DDE" w:rsidR="00E56DDE">
              <w:rPr>
                <w:rFonts w:ascii="Arial" w:hAnsi="Arial" w:cs="Arial"/>
                <w:sz w:val="18"/>
                <w:szCs w:val="18"/>
              </w:rPr>
              <w:t>dministrative data collection task lead</w:t>
            </w:r>
            <w:r>
              <w:rPr>
                <w:rFonts w:ascii="Arial" w:hAnsi="Arial" w:cs="Arial"/>
                <w:sz w:val="18"/>
                <w:szCs w:val="18"/>
              </w:rPr>
              <w:t>er</w:t>
            </w:r>
          </w:p>
        </w:tc>
        <w:tc>
          <w:tcPr>
            <w:tcW w:w="1619" w:type="pct"/>
            <w:tcBorders>
              <w:left w:val="nil"/>
              <w:bottom w:val="single" w:color="auto" w:sz="4" w:space="0"/>
              <w:right w:val="nil"/>
            </w:tcBorders>
            <w:shd w:val="clear" w:color="auto" w:fill="auto"/>
            <w:tcMar>
              <w:top w:w="0" w:type="dxa"/>
              <w:left w:w="108" w:type="dxa"/>
              <w:bottom w:w="0" w:type="dxa"/>
              <w:right w:w="108" w:type="dxa"/>
            </w:tcMar>
          </w:tcPr>
          <w:p w:rsidRPr="00E56DDE" w:rsidR="00E56DDE" w:rsidP="00E56DDE" w:rsidRDefault="00E56DDE" w14:paraId="1360F1AE" w14:textId="5826C128">
            <w:pPr>
              <w:keepNext/>
              <w:keepLines/>
              <w:spacing w:before="40" w:after="40" w:line="240" w:lineRule="auto"/>
              <w:ind w:firstLine="0"/>
              <w:rPr>
                <w:rFonts w:ascii="Arial" w:hAnsi="Arial" w:cs="Arial"/>
                <w:sz w:val="18"/>
                <w:szCs w:val="18"/>
              </w:rPr>
            </w:pPr>
            <w:r w:rsidRPr="00E56DDE">
              <w:rPr>
                <w:rFonts w:ascii="Arial" w:hAnsi="Arial" w:cs="Arial"/>
                <w:sz w:val="18"/>
                <w:szCs w:val="18"/>
              </w:rPr>
              <w:t>Mr. Christian Geckeler</w:t>
            </w:r>
            <w:r w:rsidRPr="00E56DDE">
              <w:rPr>
                <w:rFonts w:ascii="Arial" w:hAnsi="Arial" w:cs="Arial"/>
                <w:sz w:val="18"/>
                <w:szCs w:val="18"/>
              </w:rPr>
              <w:br/>
              <w:t xml:space="preserve">Senior </w:t>
            </w:r>
            <w:r w:rsidR="00770DF9">
              <w:rPr>
                <w:rFonts w:ascii="Arial" w:hAnsi="Arial" w:cs="Arial"/>
                <w:sz w:val="18"/>
                <w:szCs w:val="18"/>
              </w:rPr>
              <w:t>a</w:t>
            </w:r>
            <w:r w:rsidRPr="00E56DDE">
              <w:rPr>
                <w:rFonts w:ascii="Arial" w:hAnsi="Arial" w:cs="Arial"/>
                <w:sz w:val="18"/>
                <w:szCs w:val="18"/>
              </w:rPr>
              <w:t>ssociate</w:t>
            </w:r>
            <w:r w:rsidRPr="00E56DDE">
              <w:rPr>
                <w:rFonts w:ascii="Arial" w:hAnsi="Arial" w:cs="Arial"/>
                <w:sz w:val="18"/>
                <w:szCs w:val="18"/>
              </w:rPr>
              <w:br/>
              <w:t>(510) 788-2461</w:t>
            </w:r>
          </w:p>
        </w:tc>
      </w:tr>
    </w:tbl>
    <w:p w:rsidRPr="00E56DDE" w:rsidR="00E56DDE" w:rsidP="00E56DDE" w:rsidRDefault="00E56DDE" w14:paraId="520D1436" w14:textId="77777777">
      <w:pPr>
        <w:spacing w:after="240" w:line="240" w:lineRule="auto"/>
      </w:pPr>
    </w:p>
    <w:bookmarkEnd w:id="1"/>
    <w:p w:rsidRPr="0065168B" w:rsidR="008F6D30" w:rsidP="0065168B" w:rsidRDefault="008F6D30" w14:paraId="2A6C84FF" w14:textId="77777777">
      <w:pPr>
        <w:tabs>
          <w:tab w:val="left" w:pos="3817"/>
        </w:tabs>
      </w:pPr>
    </w:p>
    <w:sectPr w:rsidRPr="0065168B" w:rsidR="008F6D30" w:rsidSect="003C34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11433" w14:textId="77777777" w:rsidR="00A202B1" w:rsidRDefault="00A202B1" w:rsidP="002E3E35">
      <w:pPr>
        <w:spacing w:line="240" w:lineRule="auto"/>
      </w:pPr>
      <w:r>
        <w:separator/>
      </w:r>
    </w:p>
  </w:endnote>
  <w:endnote w:type="continuationSeparator" w:id="0">
    <w:p w14:paraId="73EC4E1A" w14:textId="77777777" w:rsidR="00A202B1" w:rsidRDefault="00A202B1" w:rsidP="002E3E35">
      <w:pPr>
        <w:spacing w:line="240" w:lineRule="auto"/>
      </w:pPr>
      <w:r>
        <w:continuationSeparator/>
      </w:r>
    </w:p>
  </w:endnote>
  <w:endnote w:type="continuationNotice" w:id="1">
    <w:p w14:paraId="1F82B453" w14:textId="77777777" w:rsidR="00A202B1" w:rsidRDefault="00A202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A74A2" w14:textId="77777777" w:rsidR="00A202B1" w:rsidRPr="00A12B64" w:rsidRDefault="00A202B1" w:rsidP="007850A0">
    <w:pPr>
      <w:pStyle w:val="Footer"/>
      <w:pBdr>
        <w:bottom w:val="none" w:sz="0" w:space="0" w:color="auto"/>
      </w:pBdr>
      <w:tabs>
        <w:tab w:val="clear" w:pos="4320"/>
        <w:tab w:val="right" w:leader="underscore" w:pos="8539"/>
      </w:tabs>
      <w:rPr>
        <w:rFonts w:cs="Arial"/>
        <w:snapToGrid w:val="0"/>
        <w:szCs w:val="14"/>
      </w:rPr>
    </w:pPr>
  </w:p>
  <w:p w14:paraId="2C49399A" w14:textId="77777777" w:rsidR="00A202B1" w:rsidRDefault="00A202B1" w:rsidP="007850A0">
    <w:pPr>
      <w:pStyle w:val="Footer"/>
      <w:pBdr>
        <w:top w:val="single" w:sz="2" w:space="1" w:color="auto"/>
        <w:bottom w:val="none" w:sz="0" w:space="0" w:color="auto"/>
      </w:pBdr>
      <w:rPr>
        <w:rStyle w:val="PageNumber"/>
      </w:rPr>
    </w:pPr>
  </w:p>
  <w:p w14:paraId="10339F1E" w14:textId="60EFF859" w:rsidR="00A202B1" w:rsidRPr="007850A0" w:rsidRDefault="005A1D02" w:rsidP="007850A0">
    <w:pPr>
      <w:spacing w:line="240" w:lineRule="auto"/>
      <w:jc w:val="center"/>
      <w:rPr>
        <w:rFonts w:ascii="Arial" w:hAnsi="Arial"/>
        <w:sz w:val="20"/>
      </w:rPr>
    </w:pPr>
    <w:r>
      <w:rPr>
        <w:rStyle w:val="PageNumber"/>
      </w:rPr>
      <w:t>B</w:t>
    </w:r>
    <w:r w:rsidR="00A202B1">
      <w:rPr>
        <w:rStyle w:val="PageNumber"/>
      </w:rPr>
      <w:t>.</w:t>
    </w:r>
    <w:r w:rsidR="00A202B1" w:rsidRPr="00964AB7">
      <w:rPr>
        <w:rStyle w:val="PageNumber"/>
      </w:rPr>
      <w:fldChar w:fldCharType="begin"/>
    </w:r>
    <w:r w:rsidR="00A202B1" w:rsidRPr="00964AB7">
      <w:rPr>
        <w:rStyle w:val="PageNumber"/>
      </w:rPr>
      <w:instrText xml:space="preserve"> PAGE </w:instrText>
    </w:r>
    <w:r w:rsidR="00A202B1" w:rsidRPr="00964AB7">
      <w:rPr>
        <w:rStyle w:val="PageNumber"/>
      </w:rPr>
      <w:fldChar w:fldCharType="separate"/>
    </w:r>
    <w:r w:rsidR="00E813AF">
      <w:rPr>
        <w:rStyle w:val="PageNumber"/>
        <w:noProof/>
      </w:rPr>
      <w:t>2</w:t>
    </w:r>
    <w:r w:rsidR="00A202B1"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0B604" w14:textId="77777777" w:rsidR="00A202B1" w:rsidRDefault="00A202B1" w:rsidP="00203E3B">
      <w:pPr>
        <w:spacing w:line="240" w:lineRule="auto"/>
        <w:ind w:firstLine="0"/>
      </w:pPr>
      <w:r>
        <w:separator/>
      </w:r>
    </w:p>
  </w:footnote>
  <w:footnote w:type="continuationSeparator" w:id="0">
    <w:p w14:paraId="3A266BF9" w14:textId="77777777" w:rsidR="00A202B1" w:rsidRDefault="00A202B1" w:rsidP="00203E3B">
      <w:pPr>
        <w:spacing w:line="240" w:lineRule="auto"/>
        <w:ind w:firstLine="0"/>
      </w:pPr>
      <w:r>
        <w:separator/>
      </w:r>
    </w:p>
    <w:p w14:paraId="6F0900E7" w14:textId="77777777" w:rsidR="00A202B1" w:rsidRPr="00157CA2" w:rsidRDefault="00A202B1" w:rsidP="00203E3B">
      <w:pPr>
        <w:spacing w:after="120" w:line="240" w:lineRule="auto"/>
        <w:ind w:firstLine="0"/>
        <w:rPr>
          <w:sz w:val="20"/>
        </w:rPr>
      </w:pPr>
      <w:r w:rsidRPr="00157CA2">
        <w:rPr>
          <w:i/>
          <w:sz w:val="20"/>
        </w:rPr>
        <w:t>(continued)</w:t>
      </w:r>
    </w:p>
  </w:footnote>
  <w:footnote w:type="continuationNotice" w:id="1">
    <w:p w14:paraId="5CAFA1F1" w14:textId="77777777" w:rsidR="00A202B1" w:rsidRDefault="00A202B1">
      <w:pPr>
        <w:spacing w:line="240" w:lineRule="auto"/>
      </w:pPr>
    </w:p>
  </w:footnote>
  <w:footnote w:id="2">
    <w:p w14:paraId="78ADA737" w14:textId="5F17AF2B" w:rsidR="00A202B1" w:rsidRDefault="00A202B1" w:rsidP="00435A83">
      <w:pPr>
        <w:pStyle w:val="FootnoteText"/>
      </w:pPr>
      <w:r>
        <w:rPr>
          <w:rStyle w:val="FootnoteReference"/>
        </w:rPr>
        <w:footnoteRef/>
      </w:r>
      <w:r>
        <w:t xml:space="preserve"> DOL received clearance to collect the grantee survey from 97 grantees through an initial request to OMB. This package requests approval to collect the grantee survey from additional </w:t>
      </w:r>
      <w:r w:rsidRPr="00AA5C5C">
        <w:t xml:space="preserve">grantees. </w:t>
      </w:r>
    </w:p>
  </w:footnote>
  <w:footnote w:id="3">
    <w:p w14:paraId="70E0A558" w14:textId="1196F7C8" w:rsidR="00A202B1" w:rsidRDefault="00A202B1" w:rsidP="004D02B2">
      <w:pPr>
        <w:pStyle w:val="FootnoteText"/>
      </w:pPr>
      <w:r>
        <w:rPr>
          <w:rStyle w:val="FootnoteReference"/>
        </w:rPr>
        <w:footnoteRef/>
      </w:r>
      <w:r>
        <w:t xml:space="preserve"> Semistructured interviews will be conducted with </w:t>
      </w:r>
      <w:r w:rsidRPr="00431EFF">
        <w:t>grant administrators</w:t>
      </w:r>
      <w:r w:rsidR="00431EFF">
        <w:t>, intermediary grant administrators,</w:t>
      </w:r>
      <w:r>
        <w:t xml:space="preserve"> frontline staff, and partner staff administrators. </w:t>
      </w:r>
    </w:p>
  </w:footnote>
  <w:footnote w:id="4">
    <w:p w14:paraId="4DF3464B" w14:textId="1A2CE49C" w:rsidR="00240157" w:rsidRDefault="00240157" w:rsidP="00240157">
      <w:pPr>
        <w:pStyle w:val="FootnoteText"/>
      </w:pPr>
      <w:r>
        <w:rPr>
          <w:rStyle w:val="FootnoteReference"/>
        </w:rPr>
        <w:footnoteRef/>
      </w:r>
      <w:r>
        <w:t xml:space="preserve"> </w:t>
      </w:r>
      <w:r w:rsidRPr="00C7493A">
        <w:t>Kerry Levin, Jennifer Anderson, and Jocelyn Newsome</w:t>
      </w:r>
      <w:r>
        <w:t xml:space="preserve">. Comparing Recruitment for Focus Groups and Friendship Groups: Which Methodology Makes Recruitment Easier? Poster presented by Westat at </w:t>
      </w:r>
      <w:r w:rsidR="00D95904">
        <w:t xml:space="preserve">the annual </w:t>
      </w:r>
      <w:r w:rsidR="00D95904" w:rsidRPr="00D95904">
        <w:t>American Association for Public Opinion Research</w:t>
      </w:r>
      <w:r w:rsidR="00D95904">
        <w:t xml:space="preserve"> conference</w:t>
      </w:r>
      <w:r>
        <w:t xml:space="preserve">, 2016. Paper available at </w:t>
      </w:r>
      <w:hyperlink r:id="rId1" w:history="1">
        <w:r w:rsidRPr="00E334BA">
          <w:rPr>
            <w:rStyle w:val="Hyperlink"/>
          </w:rPr>
          <w:t>http://ewriteonline.com/wp-content/uploads/2016/03/Jen-Anderson_2016-AAPOR-Poster-Content_Hmwk1_no-comments.pdf</w:t>
        </w:r>
      </w:hyperlink>
      <w:r>
        <w:t xml:space="preserve"> </w:t>
      </w:r>
    </w:p>
  </w:footnote>
  <w:footnote w:id="5">
    <w:p w14:paraId="7A2E8370" w14:textId="77777777" w:rsidR="00713E5C" w:rsidRDefault="00713E5C" w:rsidP="00713E5C">
      <w:pPr>
        <w:pStyle w:val="FootnoteText"/>
      </w:pPr>
      <w:r>
        <w:rPr>
          <w:rStyle w:val="FootnoteReference"/>
        </w:rPr>
        <w:footnoteRef/>
      </w:r>
      <w:r>
        <w:t xml:space="preserve"> According to best practices cited in the literature, </w:t>
      </w:r>
      <w:r w:rsidRPr="00196D2A">
        <w:t xml:space="preserve">the optimal group size </w:t>
      </w:r>
      <w:r>
        <w:t xml:space="preserve">for a focus group </w:t>
      </w:r>
      <w:r w:rsidRPr="00196D2A">
        <w:t>is between 6 and 8</w:t>
      </w:r>
      <w:r>
        <w:t xml:space="preserve"> participants</w:t>
      </w:r>
      <w:r w:rsidRPr="00196D2A">
        <w:t>, with smaller groups appropriate for participants with more specialized skills or experience</w:t>
      </w:r>
      <w:r>
        <w:t xml:space="preserve"> (see </w:t>
      </w:r>
      <w:r w:rsidRPr="00196D2A">
        <w:t>Onwuegbuzie, et al. 2009</w:t>
      </w:r>
      <w:r>
        <w:t>)</w:t>
      </w:r>
      <w:r w:rsidRPr="00196D2A">
        <w:t>.</w:t>
      </w:r>
    </w:p>
  </w:footnote>
  <w:footnote w:id="6">
    <w:p w14:paraId="0FB0C287" w14:textId="3651DA6E" w:rsidR="00196D2A" w:rsidRDefault="00196D2A">
      <w:pPr>
        <w:pStyle w:val="FootnoteText"/>
      </w:pPr>
      <w:r>
        <w:rPr>
          <w:rStyle w:val="FootnoteReference"/>
        </w:rPr>
        <w:footnoteRef/>
      </w:r>
      <w:r>
        <w:t xml:space="preserve"> </w:t>
      </w:r>
      <w:r w:rsidRPr="00196D2A">
        <w:t>Onwuegbuzie, A. J., Dickinson, W. B., Leech, N. L., &amp; Zoran, A. G. (2009). A qualitative framework for collecting and analyzing data in focus group research. International journal of qualitative methods, 8(3),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FFBDE" w14:textId="42948B2D" w:rsidR="00A202B1" w:rsidRDefault="00A202B1" w:rsidP="00B45735">
    <w:pPr>
      <w:pStyle w:val="Header"/>
    </w:pPr>
    <w:r>
      <w:t>part B: Reentry Employment Opportunities (REO) Evaluation</w:t>
    </w:r>
  </w:p>
  <w:p w14:paraId="307E5DD3" w14:textId="77777777" w:rsidR="00A202B1" w:rsidRDefault="00A202B1" w:rsidP="00B45735">
    <w:pPr>
      <w:pStyle w:val="Header"/>
    </w:pPr>
    <w:r>
      <w:t>OMB No. 1290-0NEW</w:t>
    </w:r>
  </w:p>
  <w:p w14:paraId="280CDFCF" w14:textId="3A177303" w:rsidR="00A202B1" w:rsidRDefault="00A83078">
    <w:pPr>
      <w:pStyle w:val="Header"/>
    </w:pPr>
    <w:r>
      <w:t>June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A62CF" w14:textId="12C793E1" w:rsidR="00A202B1" w:rsidRDefault="00A202B1" w:rsidP="00B45735">
    <w:pPr>
      <w:pStyle w:val="Header"/>
    </w:pPr>
    <w:r>
      <w:t>part B: Reentry Employment Opportunities (REO) Evaluation</w:t>
    </w:r>
  </w:p>
  <w:p w14:paraId="2CDD6C27" w14:textId="77777777" w:rsidR="00A202B1" w:rsidRDefault="00A202B1" w:rsidP="00B45735">
    <w:pPr>
      <w:pStyle w:val="Header"/>
    </w:pPr>
    <w:r>
      <w:t>OMB No. 1290-0NEW</w:t>
    </w:r>
  </w:p>
  <w:p w14:paraId="730A7D0C" w14:textId="21A602BF" w:rsidR="00A202B1" w:rsidRDefault="00A83078">
    <w:pPr>
      <w:pStyle w:val="Header"/>
    </w:pPr>
    <w:r>
      <w:t>June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432"/>
        </w:tabs>
        <w:ind w:left="432" w:firstLine="0"/>
      </w:pPr>
      <w:rPr>
        <w:rFonts w:ascii="Symbol" w:hAnsi="Symbol" w:hint="default"/>
      </w:rPr>
    </w:lvl>
    <w:lvl w:ilvl="1">
      <w:start w:val="1"/>
      <w:numFmt w:val="bullet"/>
      <w:lvlText w:val=""/>
      <w:lvlJc w:val="left"/>
      <w:pPr>
        <w:tabs>
          <w:tab w:val="num" w:pos="1152"/>
        </w:tabs>
        <w:ind w:left="1512" w:hanging="360"/>
      </w:pPr>
      <w:rPr>
        <w:rFonts w:ascii="Symbol" w:hAnsi="Symbol" w:hint="default"/>
      </w:rPr>
    </w:lvl>
    <w:lvl w:ilvl="2">
      <w:start w:val="1"/>
      <w:numFmt w:val="bullet"/>
      <w:lvlText w:val="o"/>
      <w:lvlJc w:val="left"/>
      <w:pPr>
        <w:tabs>
          <w:tab w:val="num" w:pos="1872"/>
        </w:tabs>
        <w:ind w:left="2232" w:hanging="360"/>
      </w:pPr>
      <w:rPr>
        <w:rFonts w:ascii="Courier New" w:hAnsi="Courier New" w:hint="default"/>
      </w:rPr>
    </w:lvl>
    <w:lvl w:ilvl="3">
      <w:start w:val="1"/>
      <w:numFmt w:val="bullet"/>
      <w:lvlText w:val=""/>
      <w:lvlJc w:val="left"/>
      <w:pPr>
        <w:tabs>
          <w:tab w:val="num" w:pos="2592"/>
        </w:tabs>
        <w:ind w:left="2952" w:hanging="360"/>
      </w:pPr>
      <w:rPr>
        <w:rFonts w:ascii="Wingdings" w:hAnsi="Wingdings" w:hint="default"/>
      </w:rPr>
    </w:lvl>
    <w:lvl w:ilvl="4">
      <w:start w:val="1"/>
      <w:numFmt w:val="bullet"/>
      <w:lvlText w:val=""/>
      <w:lvlJc w:val="left"/>
      <w:pPr>
        <w:tabs>
          <w:tab w:val="num" w:pos="3312"/>
        </w:tabs>
        <w:ind w:left="3672" w:hanging="360"/>
      </w:pPr>
      <w:rPr>
        <w:rFonts w:ascii="Wingdings" w:hAnsi="Wingdings" w:hint="default"/>
      </w:rPr>
    </w:lvl>
    <w:lvl w:ilvl="5">
      <w:start w:val="1"/>
      <w:numFmt w:val="bullet"/>
      <w:lvlText w:val=""/>
      <w:lvlJc w:val="left"/>
      <w:pPr>
        <w:tabs>
          <w:tab w:val="num" w:pos="4032"/>
        </w:tabs>
        <w:ind w:left="4392" w:hanging="360"/>
      </w:pPr>
      <w:rPr>
        <w:rFonts w:ascii="Symbol" w:hAnsi="Symbol" w:hint="default"/>
      </w:rPr>
    </w:lvl>
    <w:lvl w:ilvl="6">
      <w:start w:val="1"/>
      <w:numFmt w:val="bullet"/>
      <w:lvlText w:val="o"/>
      <w:lvlJc w:val="left"/>
      <w:pPr>
        <w:tabs>
          <w:tab w:val="num" w:pos="4752"/>
        </w:tabs>
        <w:ind w:left="5112" w:hanging="360"/>
      </w:pPr>
      <w:rPr>
        <w:rFonts w:ascii="Courier New" w:hAnsi="Courier New" w:hint="default"/>
      </w:rPr>
    </w:lvl>
    <w:lvl w:ilvl="7">
      <w:start w:val="1"/>
      <w:numFmt w:val="bullet"/>
      <w:lvlText w:val=""/>
      <w:lvlJc w:val="left"/>
      <w:pPr>
        <w:tabs>
          <w:tab w:val="num" w:pos="5472"/>
        </w:tabs>
        <w:ind w:left="5832" w:hanging="360"/>
      </w:pPr>
      <w:rPr>
        <w:rFonts w:ascii="Wingdings" w:hAnsi="Wingdings" w:hint="default"/>
      </w:rPr>
    </w:lvl>
    <w:lvl w:ilvl="8">
      <w:start w:val="1"/>
      <w:numFmt w:val="bullet"/>
      <w:lvlText w:val=""/>
      <w:lvlJc w:val="left"/>
      <w:pPr>
        <w:tabs>
          <w:tab w:val="num" w:pos="6192"/>
        </w:tabs>
        <w:ind w:left="6552" w:hanging="360"/>
      </w:pPr>
      <w:rPr>
        <w:rFonts w:ascii="Wingdings" w:hAnsi="Wingdings" w:hint="default"/>
      </w:rPr>
    </w:lvl>
  </w:abstractNum>
  <w:abstractNum w:abstractNumId="1" w15:restartNumberingAfterBreak="0">
    <w:nsid w:val="08EC782F"/>
    <w:multiLevelType w:val="hybridMultilevel"/>
    <w:tmpl w:val="E11C72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630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301B2E3F"/>
    <w:multiLevelType w:val="hybridMultilevel"/>
    <w:tmpl w:val="1F509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8" w15:restartNumberingAfterBreak="0">
    <w:nsid w:val="43166F18"/>
    <w:multiLevelType w:val="hybridMultilevel"/>
    <w:tmpl w:val="877AC6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9C6048B"/>
    <w:multiLevelType w:val="singleLevel"/>
    <w:tmpl w:val="B406F100"/>
    <w:lvl w:ilvl="0">
      <w:start w:val="1"/>
      <w:numFmt w:val="decimal"/>
      <w:pStyle w:val="NumberedBullet"/>
      <w:lvlText w:val="%1."/>
      <w:lvlJc w:val="left"/>
      <w:pPr>
        <w:tabs>
          <w:tab w:val="num" w:pos="792"/>
        </w:tabs>
        <w:ind w:left="792" w:hanging="360"/>
      </w:pPr>
      <w:rPr>
        <w:rFonts w:hint="default"/>
        <w:b w:val="0"/>
      </w:rPr>
    </w:lvl>
  </w:abstractNum>
  <w:abstractNum w:abstractNumId="1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E1D81"/>
    <w:multiLevelType w:val="hybridMultilevel"/>
    <w:tmpl w:val="186C49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7020478C"/>
    <w:multiLevelType w:val="hybridMultilevel"/>
    <w:tmpl w:val="E8940548"/>
    <w:lvl w:ilvl="0" w:tplc="F31AEF5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35838"/>
    <w:multiLevelType w:val="hybridMultilevel"/>
    <w:tmpl w:val="10F8763C"/>
    <w:lvl w:ilvl="0" w:tplc="75E2D3C4">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E17C7F"/>
    <w:multiLevelType w:val="hybridMultilevel"/>
    <w:tmpl w:val="C75A8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5"/>
  </w:num>
  <w:num w:numId="4">
    <w:abstractNumId w:val="2"/>
  </w:num>
  <w:num w:numId="5">
    <w:abstractNumId w:val="14"/>
  </w:num>
  <w:num w:numId="6">
    <w:abstractNumId w:val="12"/>
  </w:num>
  <w:num w:numId="7">
    <w:abstractNumId w:val="5"/>
  </w:num>
  <w:num w:numId="8">
    <w:abstractNumId w:val="7"/>
  </w:num>
  <w:num w:numId="9">
    <w:abstractNumId w:val="3"/>
  </w:num>
  <w:num w:numId="10">
    <w:abstractNumId w:val="4"/>
  </w:num>
  <w:num w:numId="11">
    <w:abstractNumId w:val="9"/>
  </w:num>
  <w:num w:numId="12">
    <w:abstractNumId w:val="11"/>
  </w:num>
  <w:num w:numId="13">
    <w:abstractNumId w:val="8"/>
  </w:num>
  <w:num w:numId="14">
    <w:abstractNumId w:val="1"/>
  </w:num>
  <w:num w:numId="15">
    <w:abstractNumId w:val="6"/>
  </w:num>
  <w:num w:numId="16">
    <w:abstractNumId w:val="0"/>
  </w:num>
  <w:num w:numId="17">
    <w:abstractNumId w:val="9"/>
    <w:lvlOverride w:ilvl="0">
      <w:startOverride w:val="1"/>
    </w:lvlOverride>
  </w:num>
  <w:num w:numId="1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48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WJLM2NTQwsjUxNLCyUdpeDU4uLM/DyQAkOjWgDWAQqJLQAAAA=="/>
  </w:docVars>
  <w:rsids>
    <w:rsidRoot w:val="004156FA"/>
    <w:rsid w:val="000023F5"/>
    <w:rsid w:val="000030B1"/>
    <w:rsid w:val="00004ED9"/>
    <w:rsid w:val="00006DC9"/>
    <w:rsid w:val="00010CEE"/>
    <w:rsid w:val="000143B8"/>
    <w:rsid w:val="000153EB"/>
    <w:rsid w:val="0001587F"/>
    <w:rsid w:val="00015D7C"/>
    <w:rsid w:val="00016A12"/>
    <w:rsid w:val="00016D34"/>
    <w:rsid w:val="000212FC"/>
    <w:rsid w:val="00021D7B"/>
    <w:rsid w:val="00022A0A"/>
    <w:rsid w:val="0002322B"/>
    <w:rsid w:val="0002377D"/>
    <w:rsid w:val="00023FC6"/>
    <w:rsid w:val="0002754E"/>
    <w:rsid w:val="0003265D"/>
    <w:rsid w:val="00032E4E"/>
    <w:rsid w:val="00034667"/>
    <w:rsid w:val="00035A56"/>
    <w:rsid w:val="00036E7F"/>
    <w:rsid w:val="00040B2C"/>
    <w:rsid w:val="000423BE"/>
    <w:rsid w:val="00042419"/>
    <w:rsid w:val="00042720"/>
    <w:rsid w:val="00042FA8"/>
    <w:rsid w:val="00043329"/>
    <w:rsid w:val="00043B27"/>
    <w:rsid w:val="00044069"/>
    <w:rsid w:val="000446AF"/>
    <w:rsid w:val="00046486"/>
    <w:rsid w:val="00047061"/>
    <w:rsid w:val="00047BDD"/>
    <w:rsid w:val="000542E9"/>
    <w:rsid w:val="000558E9"/>
    <w:rsid w:val="000560DA"/>
    <w:rsid w:val="00056BC1"/>
    <w:rsid w:val="00056EE0"/>
    <w:rsid w:val="00057144"/>
    <w:rsid w:val="000575D5"/>
    <w:rsid w:val="000578BB"/>
    <w:rsid w:val="00060579"/>
    <w:rsid w:val="000622E4"/>
    <w:rsid w:val="000633AA"/>
    <w:rsid w:val="00066CDC"/>
    <w:rsid w:val="00067DD7"/>
    <w:rsid w:val="0007041A"/>
    <w:rsid w:val="000728BE"/>
    <w:rsid w:val="000777DB"/>
    <w:rsid w:val="00077BF3"/>
    <w:rsid w:val="000848B5"/>
    <w:rsid w:val="0008490C"/>
    <w:rsid w:val="00084A0E"/>
    <w:rsid w:val="00084A76"/>
    <w:rsid w:val="000855BD"/>
    <w:rsid w:val="00086066"/>
    <w:rsid w:val="00091040"/>
    <w:rsid w:val="0009143A"/>
    <w:rsid w:val="00094254"/>
    <w:rsid w:val="00095543"/>
    <w:rsid w:val="000972E1"/>
    <w:rsid w:val="0009737B"/>
    <w:rsid w:val="000A0009"/>
    <w:rsid w:val="000A2181"/>
    <w:rsid w:val="000A2330"/>
    <w:rsid w:val="000A36C3"/>
    <w:rsid w:val="000A5A8D"/>
    <w:rsid w:val="000A6591"/>
    <w:rsid w:val="000A6631"/>
    <w:rsid w:val="000A7604"/>
    <w:rsid w:val="000A7855"/>
    <w:rsid w:val="000A7CBB"/>
    <w:rsid w:val="000A7FB4"/>
    <w:rsid w:val="000B0CE8"/>
    <w:rsid w:val="000B3BCD"/>
    <w:rsid w:val="000B3F9A"/>
    <w:rsid w:val="000B46A1"/>
    <w:rsid w:val="000B521D"/>
    <w:rsid w:val="000B555A"/>
    <w:rsid w:val="000B5999"/>
    <w:rsid w:val="000B5A90"/>
    <w:rsid w:val="000B764C"/>
    <w:rsid w:val="000C037B"/>
    <w:rsid w:val="000C0410"/>
    <w:rsid w:val="000C2E3B"/>
    <w:rsid w:val="000C413E"/>
    <w:rsid w:val="000C5AF2"/>
    <w:rsid w:val="000C73D7"/>
    <w:rsid w:val="000C7D4D"/>
    <w:rsid w:val="000D1123"/>
    <w:rsid w:val="000D1CD3"/>
    <w:rsid w:val="000D2EB3"/>
    <w:rsid w:val="000D47EE"/>
    <w:rsid w:val="000D4FC1"/>
    <w:rsid w:val="000D5B34"/>
    <w:rsid w:val="000D6D88"/>
    <w:rsid w:val="000D751A"/>
    <w:rsid w:val="000D7E55"/>
    <w:rsid w:val="000D7FE4"/>
    <w:rsid w:val="000E0694"/>
    <w:rsid w:val="000E1C2B"/>
    <w:rsid w:val="000E2169"/>
    <w:rsid w:val="000E2F79"/>
    <w:rsid w:val="000E3CB8"/>
    <w:rsid w:val="000E4C3F"/>
    <w:rsid w:val="000E7AA1"/>
    <w:rsid w:val="000F156F"/>
    <w:rsid w:val="000F16D5"/>
    <w:rsid w:val="000F1ED2"/>
    <w:rsid w:val="000F2182"/>
    <w:rsid w:val="000F2D47"/>
    <w:rsid w:val="000F4BA6"/>
    <w:rsid w:val="000F65BD"/>
    <w:rsid w:val="000F677B"/>
    <w:rsid w:val="000F67E2"/>
    <w:rsid w:val="000F747C"/>
    <w:rsid w:val="001004A7"/>
    <w:rsid w:val="00102111"/>
    <w:rsid w:val="001119F8"/>
    <w:rsid w:val="00112A5E"/>
    <w:rsid w:val="00112F3D"/>
    <w:rsid w:val="00113286"/>
    <w:rsid w:val="00113CC8"/>
    <w:rsid w:val="0011407C"/>
    <w:rsid w:val="001163E9"/>
    <w:rsid w:val="00120971"/>
    <w:rsid w:val="00121BFC"/>
    <w:rsid w:val="00121FD1"/>
    <w:rsid w:val="00122009"/>
    <w:rsid w:val="0012213D"/>
    <w:rsid w:val="00122C2C"/>
    <w:rsid w:val="00122E79"/>
    <w:rsid w:val="00122F89"/>
    <w:rsid w:val="00126637"/>
    <w:rsid w:val="001273B1"/>
    <w:rsid w:val="001274B5"/>
    <w:rsid w:val="00130008"/>
    <w:rsid w:val="00130C03"/>
    <w:rsid w:val="001311F7"/>
    <w:rsid w:val="001314F3"/>
    <w:rsid w:val="0013184F"/>
    <w:rsid w:val="00131D22"/>
    <w:rsid w:val="00131EF2"/>
    <w:rsid w:val="00131F00"/>
    <w:rsid w:val="0013346F"/>
    <w:rsid w:val="001341FC"/>
    <w:rsid w:val="00135DAE"/>
    <w:rsid w:val="00135EB7"/>
    <w:rsid w:val="0013709C"/>
    <w:rsid w:val="00141698"/>
    <w:rsid w:val="00141F85"/>
    <w:rsid w:val="00143377"/>
    <w:rsid w:val="00143E63"/>
    <w:rsid w:val="00143F01"/>
    <w:rsid w:val="001444E9"/>
    <w:rsid w:val="001453C1"/>
    <w:rsid w:val="00145ACD"/>
    <w:rsid w:val="00145E97"/>
    <w:rsid w:val="00146CE3"/>
    <w:rsid w:val="00147515"/>
    <w:rsid w:val="00147A74"/>
    <w:rsid w:val="00151527"/>
    <w:rsid w:val="001523D9"/>
    <w:rsid w:val="00153BF7"/>
    <w:rsid w:val="0015466C"/>
    <w:rsid w:val="00154DF1"/>
    <w:rsid w:val="00155D06"/>
    <w:rsid w:val="00156383"/>
    <w:rsid w:val="00157CA2"/>
    <w:rsid w:val="00160106"/>
    <w:rsid w:val="0016140A"/>
    <w:rsid w:val="0016274D"/>
    <w:rsid w:val="00162820"/>
    <w:rsid w:val="0016318B"/>
    <w:rsid w:val="001649D5"/>
    <w:rsid w:val="00164BC2"/>
    <w:rsid w:val="00166452"/>
    <w:rsid w:val="00166FF5"/>
    <w:rsid w:val="00167E33"/>
    <w:rsid w:val="0017286B"/>
    <w:rsid w:val="001739F1"/>
    <w:rsid w:val="00175287"/>
    <w:rsid w:val="001752D1"/>
    <w:rsid w:val="00175855"/>
    <w:rsid w:val="001763E2"/>
    <w:rsid w:val="00177482"/>
    <w:rsid w:val="00177BE7"/>
    <w:rsid w:val="001803F9"/>
    <w:rsid w:val="00181914"/>
    <w:rsid w:val="00181AC8"/>
    <w:rsid w:val="00181C52"/>
    <w:rsid w:val="00183E37"/>
    <w:rsid w:val="00184421"/>
    <w:rsid w:val="00185CEF"/>
    <w:rsid w:val="001870F5"/>
    <w:rsid w:val="00187406"/>
    <w:rsid w:val="00187B8E"/>
    <w:rsid w:val="00191E34"/>
    <w:rsid w:val="001920C4"/>
    <w:rsid w:val="001921A4"/>
    <w:rsid w:val="00192B90"/>
    <w:rsid w:val="00194A0E"/>
    <w:rsid w:val="001969F1"/>
    <w:rsid w:val="00196D2A"/>
    <w:rsid w:val="00196E5A"/>
    <w:rsid w:val="00197503"/>
    <w:rsid w:val="001A0418"/>
    <w:rsid w:val="001A1695"/>
    <w:rsid w:val="001A3781"/>
    <w:rsid w:val="001B0C86"/>
    <w:rsid w:val="001B107D"/>
    <w:rsid w:val="001B2E53"/>
    <w:rsid w:val="001B4498"/>
    <w:rsid w:val="001B474D"/>
    <w:rsid w:val="001B4842"/>
    <w:rsid w:val="001B6B0C"/>
    <w:rsid w:val="001C25DD"/>
    <w:rsid w:val="001C2C05"/>
    <w:rsid w:val="001C3F74"/>
    <w:rsid w:val="001C4EAB"/>
    <w:rsid w:val="001C5EB8"/>
    <w:rsid w:val="001C7FBE"/>
    <w:rsid w:val="001D184B"/>
    <w:rsid w:val="001D306B"/>
    <w:rsid w:val="001D3544"/>
    <w:rsid w:val="001D39AA"/>
    <w:rsid w:val="001D39EC"/>
    <w:rsid w:val="001D418D"/>
    <w:rsid w:val="001D5A9B"/>
    <w:rsid w:val="001D5C7E"/>
    <w:rsid w:val="001D5D06"/>
    <w:rsid w:val="001D63BE"/>
    <w:rsid w:val="001D661F"/>
    <w:rsid w:val="001D7B65"/>
    <w:rsid w:val="001D7CA4"/>
    <w:rsid w:val="001E08D0"/>
    <w:rsid w:val="001E1D9E"/>
    <w:rsid w:val="001E44A5"/>
    <w:rsid w:val="001E5351"/>
    <w:rsid w:val="001E654F"/>
    <w:rsid w:val="001E6A60"/>
    <w:rsid w:val="001E6E5A"/>
    <w:rsid w:val="001E7304"/>
    <w:rsid w:val="001E79C4"/>
    <w:rsid w:val="001E7CFE"/>
    <w:rsid w:val="001F0ABE"/>
    <w:rsid w:val="001F1E13"/>
    <w:rsid w:val="001F2EA9"/>
    <w:rsid w:val="001F3F29"/>
    <w:rsid w:val="001F462E"/>
    <w:rsid w:val="001F4743"/>
    <w:rsid w:val="001F4F40"/>
    <w:rsid w:val="001F5241"/>
    <w:rsid w:val="001F5BE0"/>
    <w:rsid w:val="001F69AB"/>
    <w:rsid w:val="001F6B53"/>
    <w:rsid w:val="00201E7E"/>
    <w:rsid w:val="0020345A"/>
    <w:rsid w:val="00203E3B"/>
    <w:rsid w:val="00204AB9"/>
    <w:rsid w:val="00204B23"/>
    <w:rsid w:val="002050B7"/>
    <w:rsid w:val="002066DB"/>
    <w:rsid w:val="00207B31"/>
    <w:rsid w:val="00212093"/>
    <w:rsid w:val="00214E0B"/>
    <w:rsid w:val="00215C5A"/>
    <w:rsid w:val="00215E4D"/>
    <w:rsid w:val="002166BC"/>
    <w:rsid w:val="00217FA0"/>
    <w:rsid w:val="002209B5"/>
    <w:rsid w:val="002233A2"/>
    <w:rsid w:val="00223BEB"/>
    <w:rsid w:val="00224CEB"/>
    <w:rsid w:val="002258D7"/>
    <w:rsid w:val="00225954"/>
    <w:rsid w:val="0022619A"/>
    <w:rsid w:val="0022680F"/>
    <w:rsid w:val="00226F05"/>
    <w:rsid w:val="0022714B"/>
    <w:rsid w:val="002272CB"/>
    <w:rsid w:val="00231607"/>
    <w:rsid w:val="00232B01"/>
    <w:rsid w:val="0023371F"/>
    <w:rsid w:val="00234143"/>
    <w:rsid w:val="0023638D"/>
    <w:rsid w:val="00240157"/>
    <w:rsid w:val="00241D82"/>
    <w:rsid w:val="00242B45"/>
    <w:rsid w:val="00244549"/>
    <w:rsid w:val="00244B5B"/>
    <w:rsid w:val="00246486"/>
    <w:rsid w:val="00246D7A"/>
    <w:rsid w:val="0024715A"/>
    <w:rsid w:val="00247945"/>
    <w:rsid w:val="00251855"/>
    <w:rsid w:val="00251E53"/>
    <w:rsid w:val="00254C89"/>
    <w:rsid w:val="00254E2D"/>
    <w:rsid w:val="00256D04"/>
    <w:rsid w:val="0026025C"/>
    <w:rsid w:val="0026189B"/>
    <w:rsid w:val="00263765"/>
    <w:rsid w:val="002651C9"/>
    <w:rsid w:val="002651CC"/>
    <w:rsid w:val="0026713B"/>
    <w:rsid w:val="00267838"/>
    <w:rsid w:val="00270B97"/>
    <w:rsid w:val="00271C83"/>
    <w:rsid w:val="0027245E"/>
    <w:rsid w:val="002726B3"/>
    <w:rsid w:val="00272B66"/>
    <w:rsid w:val="002733A4"/>
    <w:rsid w:val="00276361"/>
    <w:rsid w:val="00276A79"/>
    <w:rsid w:val="00276E93"/>
    <w:rsid w:val="00280B32"/>
    <w:rsid w:val="002817A6"/>
    <w:rsid w:val="0028253E"/>
    <w:rsid w:val="002829CD"/>
    <w:rsid w:val="00282CD7"/>
    <w:rsid w:val="00283304"/>
    <w:rsid w:val="0028360E"/>
    <w:rsid w:val="002841BD"/>
    <w:rsid w:val="00284661"/>
    <w:rsid w:val="002869EF"/>
    <w:rsid w:val="0029011D"/>
    <w:rsid w:val="0029042C"/>
    <w:rsid w:val="00290548"/>
    <w:rsid w:val="00290C29"/>
    <w:rsid w:val="00291570"/>
    <w:rsid w:val="0029158D"/>
    <w:rsid w:val="00292A7F"/>
    <w:rsid w:val="00292CBF"/>
    <w:rsid w:val="00292F82"/>
    <w:rsid w:val="002943EE"/>
    <w:rsid w:val="00294B21"/>
    <w:rsid w:val="0029692D"/>
    <w:rsid w:val="00297266"/>
    <w:rsid w:val="002976B4"/>
    <w:rsid w:val="002A00E4"/>
    <w:rsid w:val="002A1535"/>
    <w:rsid w:val="002A1CA5"/>
    <w:rsid w:val="002A2808"/>
    <w:rsid w:val="002A38D4"/>
    <w:rsid w:val="002A3D5D"/>
    <w:rsid w:val="002A4F27"/>
    <w:rsid w:val="002A64F9"/>
    <w:rsid w:val="002A6552"/>
    <w:rsid w:val="002A717C"/>
    <w:rsid w:val="002B0E82"/>
    <w:rsid w:val="002B140A"/>
    <w:rsid w:val="002B25CD"/>
    <w:rsid w:val="002B384A"/>
    <w:rsid w:val="002B54F7"/>
    <w:rsid w:val="002B6460"/>
    <w:rsid w:val="002B71CD"/>
    <w:rsid w:val="002B72E0"/>
    <w:rsid w:val="002B76AB"/>
    <w:rsid w:val="002B7C37"/>
    <w:rsid w:val="002C11FE"/>
    <w:rsid w:val="002C1507"/>
    <w:rsid w:val="002C242A"/>
    <w:rsid w:val="002C3CA5"/>
    <w:rsid w:val="002C40A9"/>
    <w:rsid w:val="002C598D"/>
    <w:rsid w:val="002C5B11"/>
    <w:rsid w:val="002C68F7"/>
    <w:rsid w:val="002C71CA"/>
    <w:rsid w:val="002C739B"/>
    <w:rsid w:val="002C7876"/>
    <w:rsid w:val="002D2592"/>
    <w:rsid w:val="002D262A"/>
    <w:rsid w:val="002D48F7"/>
    <w:rsid w:val="002D4C77"/>
    <w:rsid w:val="002D5AF8"/>
    <w:rsid w:val="002D6763"/>
    <w:rsid w:val="002D71BB"/>
    <w:rsid w:val="002D7B94"/>
    <w:rsid w:val="002E06F1"/>
    <w:rsid w:val="002E226E"/>
    <w:rsid w:val="002E2947"/>
    <w:rsid w:val="002E3E35"/>
    <w:rsid w:val="002E4EFA"/>
    <w:rsid w:val="002E55AB"/>
    <w:rsid w:val="002F0248"/>
    <w:rsid w:val="002F28DD"/>
    <w:rsid w:val="002F297B"/>
    <w:rsid w:val="002F381C"/>
    <w:rsid w:val="002F4C23"/>
    <w:rsid w:val="002F56F0"/>
    <w:rsid w:val="002F661B"/>
    <w:rsid w:val="002F6E35"/>
    <w:rsid w:val="0030242C"/>
    <w:rsid w:val="00302890"/>
    <w:rsid w:val="0030404E"/>
    <w:rsid w:val="0030468E"/>
    <w:rsid w:val="00305B8D"/>
    <w:rsid w:val="00306F1E"/>
    <w:rsid w:val="00310CBE"/>
    <w:rsid w:val="00315DBE"/>
    <w:rsid w:val="00315DEC"/>
    <w:rsid w:val="00315E29"/>
    <w:rsid w:val="003168CE"/>
    <w:rsid w:val="003169FE"/>
    <w:rsid w:val="003173F9"/>
    <w:rsid w:val="0031740A"/>
    <w:rsid w:val="00317FDB"/>
    <w:rsid w:val="003203C4"/>
    <w:rsid w:val="003250D8"/>
    <w:rsid w:val="00325FF2"/>
    <w:rsid w:val="00326958"/>
    <w:rsid w:val="00326CAC"/>
    <w:rsid w:val="003277F6"/>
    <w:rsid w:val="0033012A"/>
    <w:rsid w:val="003308C3"/>
    <w:rsid w:val="00331ADC"/>
    <w:rsid w:val="00332581"/>
    <w:rsid w:val="00332B20"/>
    <w:rsid w:val="00335CBC"/>
    <w:rsid w:val="00335EBF"/>
    <w:rsid w:val="0033671E"/>
    <w:rsid w:val="00341682"/>
    <w:rsid w:val="003426BF"/>
    <w:rsid w:val="00342DCA"/>
    <w:rsid w:val="00345556"/>
    <w:rsid w:val="0034567D"/>
    <w:rsid w:val="00345FBD"/>
    <w:rsid w:val="00346E5F"/>
    <w:rsid w:val="00347DC2"/>
    <w:rsid w:val="00353CE5"/>
    <w:rsid w:val="0035526C"/>
    <w:rsid w:val="00357B5C"/>
    <w:rsid w:val="00362B0D"/>
    <w:rsid w:val="00362D0A"/>
    <w:rsid w:val="00363410"/>
    <w:rsid w:val="00363A19"/>
    <w:rsid w:val="0036433B"/>
    <w:rsid w:val="003656C4"/>
    <w:rsid w:val="00366F93"/>
    <w:rsid w:val="00367D9D"/>
    <w:rsid w:val="00370490"/>
    <w:rsid w:val="00370BC5"/>
    <w:rsid w:val="00370D5B"/>
    <w:rsid w:val="00373052"/>
    <w:rsid w:val="003743AD"/>
    <w:rsid w:val="0038079F"/>
    <w:rsid w:val="00381F87"/>
    <w:rsid w:val="00382C20"/>
    <w:rsid w:val="003836D6"/>
    <w:rsid w:val="00384A00"/>
    <w:rsid w:val="00384E5E"/>
    <w:rsid w:val="003851FC"/>
    <w:rsid w:val="00387C3D"/>
    <w:rsid w:val="00390E23"/>
    <w:rsid w:val="0039140A"/>
    <w:rsid w:val="003921CA"/>
    <w:rsid w:val="00392614"/>
    <w:rsid w:val="00394544"/>
    <w:rsid w:val="00394DAA"/>
    <w:rsid w:val="003969F2"/>
    <w:rsid w:val="00396FD7"/>
    <w:rsid w:val="003A0614"/>
    <w:rsid w:val="003A0C7A"/>
    <w:rsid w:val="003A16DA"/>
    <w:rsid w:val="003A3ADA"/>
    <w:rsid w:val="003A4252"/>
    <w:rsid w:val="003A501E"/>
    <w:rsid w:val="003A63C1"/>
    <w:rsid w:val="003B4CE6"/>
    <w:rsid w:val="003B79C3"/>
    <w:rsid w:val="003C0563"/>
    <w:rsid w:val="003C0818"/>
    <w:rsid w:val="003C2AE6"/>
    <w:rsid w:val="003C3458"/>
    <w:rsid w:val="003C3464"/>
    <w:rsid w:val="003C38EC"/>
    <w:rsid w:val="003C3D79"/>
    <w:rsid w:val="003C5527"/>
    <w:rsid w:val="003C5D25"/>
    <w:rsid w:val="003C6B3D"/>
    <w:rsid w:val="003D0999"/>
    <w:rsid w:val="003D0E67"/>
    <w:rsid w:val="003D1EDA"/>
    <w:rsid w:val="003D2608"/>
    <w:rsid w:val="003D3B33"/>
    <w:rsid w:val="003D5F99"/>
    <w:rsid w:val="003E0398"/>
    <w:rsid w:val="003E1520"/>
    <w:rsid w:val="003E21DB"/>
    <w:rsid w:val="003E3505"/>
    <w:rsid w:val="003E418E"/>
    <w:rsid w:val="003E586B"/>
    <w:rsid w:val="003E69E3"/>
    <w:rsid w:val="003E7425"/>
    <w:rsid w:val="003E7979"/>
    <w:rsid w:val="003F014C"/>
    <w:rsid w:val="003F05AF"/>
    <w:rsid w:val="003F05E1"/>
    <w:rsid w:val="003F2025"/>
    <w:rsid w:val="003F26FE"/>
    <w:rsid w:val="003F2D76"/>
    <w:rsid w:val="003F372C"/>
    <w:rsid w:val="003F3A40"/>
    <w:rsid w:val="003F4ADD"/>
    <w:rsid w:val="003F5095"/>
    <w:rsid w:val="003F7027"/>
    <w:rsid w:val="003F7D6D"/>
    <w:rsid w:val="00402FEC"/>
    <w:rsid w:val="0040307A"/>
    <w:rsid w:val="0040669F"/>
    <w:rsid w:val="00406760"/>
    <w:rsid w:val="00407739"/>
    <w:rsid w:val="00412A17"/>
    <w:rsid w:val="00412D76"/>
    <w:rsid w:val="00413779"/>
    <w:rsid w:val="004156FA"/>
    <w:rsid w:val="0042108C"/>
    <w:rsid w:val="00421AA6"/>
    <w:rsid w:val="00430A3F"/>
    <w:rsid w:val="00430A83"/>
    <w:rsid w:val="00431003"/>
    <w:rsid w:val="00431084"/>
    <w:rsid w:val="004311F4"/>
    <w:rsid w:val="004317B0"/>
    <w:rsid w:val="00431EFF"/>
    <w:rsid w:val="00432A37"/>
    <w:rsid w:val="00433D5A"/>
    <w:rsid w:val="004349DF"/>
    <w:rsid w:val="00435539"/>
    <w:rsid w:val="00435A83"/>
    <w:rsid w:val="00436B58"/>
    <w:rsid w:val="00436BEA"/>
    <w:rsid w:val="00436EC5"/>
    <w:rsid w:val="00437868"/>
    <w:rsid w:val="004406BC"/>
    <w:rsid w:val="004406E3"/>
    <w:rsid w:val="004426AE"/>
    <w:rsid w:val="0044335E"/>
    <w:rsid w:val="00446C1B"/>
    <w:rsid w:val="00452923"/>
    <w:rsid w:val="004533DB"/>
    <w:rsid w:val="00455D47"/>
    <w:rsid w:val="00456D02"/>
    <w:rsid w:val="00457610"/>
    <w:rsid w:val="004620FF"/>
    <w:rsid w:val="00462212"/>
    <w:rsid w:val="0046226A"/>
    <w:rsid w:val="004634D2"/>
    <w:rsid w:val="00464B7F"/>
    <w:rsid w:val="004655C1"/>
    <w:rsid w:val="00465789"/>
    <w:rsid w:val="00465B1A"/>
    <w:rsid w:val="004662C5"/>
    <w:rsid w:val="004669B4"/>
    <w:rsid w:val="004714E9"/>
    <w:rsid w:val="004732BD"/>
    <w:rsid w:val="004746FF"/>
    <w:rsid w:val="0047479C"/>
    <w:rsid w:val="00480779"/>
    <w:rsid w:val="00482154"/>
    <w:rsid w:val="0048358D"/>
    <w:rsid w:val="00484169"/>
    <w:rsid w:val="00485889"/>
    <w:rsid w:val="004867C2"/>
    <w:rsid w:val="00490233"/>
    <w:rsid w:val="00491309"/>
    <w:rsid w:val="00491911"/>
    <w:rsid w:val="0049195D"/>
    <w:rsid w:val="00491AB9"/>
    <w:rsid w:val="00491C7F"/>
    <w:rsid w:val="004934BE"/>
    <w:rsid w:val="00495399"/>
    <w:rsid w:val="00495DE3"/>
    <w:rsid w:val="00496B36"/>
    <w:rsid w:val="0049741E"/>
    <w:rsid w:val="004A12A2"/>
    <w:rsid w:val="004A17E9"/>
    <w:rsid w:val="004A2504"/>
    <w:rsid w:val="004A4935"/>
    <w:rsid w:val="004A5782"/>
    <w:rsid w:val="004B0C83"/>
    <w:rsid w:val="004B1BE5"/>
    <w:rsid w:val="004B1F90"/>
    <w:rsid w:val="004B47D3"/>
    <w:rsid w:val="004B5B9D"/>
    <w:rsid w:val="004B64F8"/>
    <w:rsid w:val="004B70B5"/>
    <w:rsid w:val="004B719A"/>
    <w:rsid w:val="004C14E6"/>
    <w:rsid w:val="004C498B"/>
    <w:rsid w:val="004C5419"/>
    <w:rsid w:val="004C67B1"/>
    <w:rsid w:val="004C6F31"/>
    <w:rsid w:val="004D002D"/>
    <w:rsid w:val="004D02B2"/>
    <w:rsid w:val="004D1EAA"/>
    <w:rsid w:val="004D2C0D"/>
    <w:rsid w:val="004D2C35"/>
    <w:rsid w:val="004D40DD"/>
    <w:rsid w:val="004D5205"/>
    <w:rsid w:val="004D5C5A"/>
    <w:rsid w:val="004D67DD"/>
    <w:rsid w:val="004D6B97"/>
    <w:rsid w:val="004E049B"/>
    <w:rsid w:val="004E2F72"/>
    <w:rsid w:val="004E39B1"/>
    <w:rsid w:val="004E5392"/>
    <w:rsid w:val="004E69F7"/>
    <w:rsid w:val="004E7409"/>
    <w:rsid w:val="004E74D1"/>
    <w:rsid w:val="004F10EF"/>
    <w:rsid w:val="004F1DD1"/>
    <w:rsid w:val="004F2BAC"/>
    <w:rsid w:val="004F36C4"/>
    <w:rsid w:val="00500104"/>
    <w:rsid w:val="0050038C"/>
    <w:rsid w:val="005030A4"/>
    <w:rsid w:val="00503D99"/>
    <w:rsid w:val="00504E6E"/>
    <w:rsid w:val="00505804"/>
    <w:rsid w:val="00505FDB"/>
    <w:rsid w:val="00506401"/>
    <w:rsid w:val="005069A3"/>
    <w:rsid w:val="00506F79"/>
    <w:rsid w:val="00511D22"/>
    <w:rsid w:val="0051522E"/>
    <w:rsid w:val="005163F3"/>
    <w:rsid w:val="00520633"/>
    <w:rsid w:val="00524208"/>
    <w:rsid w:val="00524D83"/>
    <w:rsid w:val="0052503B"/>
    <w:rsid w:val="0052518F"/>
    <w:rsid w:val="005257EC"/>
    <w:rsid w:val="00526576"/>
    <w:rsid w:val="00526D08"/>
    <w:rsid w:val="00526ED9"/>
    <w:rsid w:val="0053176D"/>
    <w:rsid w:val="00533173"/>
    <w:rsid w:val="00535221"/>
    <w:rsid w:val="0053540D"/>
    <w:rsid w:val="00537E01"/>
    <w:rsid w:val="005400FC"/>
    <w:rsid w:val="00540352"/>
    <w:rsid w:val="005403E8"/>
    <w:rsid w:val="005409E2"/>
    <w:rsid w:val="005425C5"/>
    <w:rsid w:val="0054293C"/>
    <w:rsid w:val="00543BB6"/>
    <w:rsid w:val="00545E93"/>
    <w:rsid w:val="005476E8"/>
    <w:rsid w:val="00551D48"/>
    <w:rsid w:val="005540E8"/>
    <w:rsid w:val="005547CA"/>
    <w:rsid w:val="00554C87"/>
    <w:rsid w:val="00554CC6"/>
    <w:rsid w:val="00554FDB"/>
    <w:rsid w:val="00555F68"/>
    <w:rsid w:val="005563FE"/>
    <w:rsid w:val="005576F8"/>
    <w:rsid w:val="005600C9"/>
    <w:rsid w:val="00560272"/>
    <w:rsid w:val="005602CE"/>
    <w:rsid w:val="00560D9D"/>
    <w:rsid w:val="0056123B"/>
    <w:rsid w:val="00561604"/>
    <w:rsid w:val="00564B7B"/>
    <w:rsid w:val="00564F13"/>
    <w:rsid w:val="00566298"/>
    <w:rsid w:val="00570230"/>
    <w:rsid w:val="005720EB"/>
    <w:rsid w:val="005737E2"/>
    <w:rsid w:val="005752CC"/>
    <w:rsid w:val="0057583F"/>
    <w:rsid w:val="00575F3D"/>
    <w:rsid w:val="00580A6C"/>
    <w:rsid w:val="005813DA"/>
    <w:rsid w:val="005836D0"/>
    <w:rsid w:val="005837E2"/>
    <w:rsid w:val="00584F1A"/>
    <w:rsid w:val="0058509F"/>
    <w:rsid w:val="00585F60"/>
    <w:rsid w:val="005860D2"/>
    <w:rsid w:val="005903AC"/>
    <w:rsid w:val="00590C52"/>
    <w:rsid w:val="005962FA"/>
    <w:rsid w:val="005975FE"/>
    <w:rsid w:val="005A0477"/>
    <w:rsid w:val="005A151B"/>
    <w:rsid w:val="005A1D02"/>
    <w:rsid w:val="005A5035"/>
    <w:rsid w:val="005A7F69"/>
    <w:rsid w:val="005B01AE"/>
    <w:rsid w:val="005B1DF3"/>
    <w:rsid w:val="005B3BFB"/>
    <w:rsid w:val="005B4685"/>
    <w:rsid w:val="005C2404"/>
    <w:rsid w:val="005C2908"/>
    <w:rsid w:val="005C2E96"/>
    <w:rsid w:val="005C40D5"/>
    <w:rsid w:val="005C40E0"/>
    <w:rsid w:val="005D0521"/>
    <w:rsid w:val="005D0607"/>
    <w:rsid w:val="005D1DEB"/>
    <w:rsid w:val="005D51C5"/>
    <w:rsid w:val="005D5208"/>
    <w:rsid w:val="005D5D21"/>
    <w:rsid w:val="005D6B23"/>
    <w:rsid w:val="005D799F"/>
    <w:rsid w:val="005D7CAD"/>
    <w:rsid w:val="005E2B24"/>
    <w:rsid w:val="005E454D"/>
    <w:rsid w:val="005F28ED"/>
    <w:rsid w:val="005F3E4D"/>
    <w:rsid w:val="005F3EDF"/>
    <w:rsid w:val="005F4B63"/>
    <w:rsid w:val="005F524E"/>
    <w:rsid w:val="005F5DC1"/>
    <w:rsid w:val="005F5EF9"/>
    <w:rsid w:val="005F6838"/>
    <w:rsid w:val="005F6F8C"/>
    <w:rsid w:val="005F7587"/>
    <w:rsid w:val="005F7ADD"/>
    <w:rsid w:val="005F7FEA"/>
    <w:rsid w:val="00600B2E"/>
    <w:rsid w:val="0060394A"/>
    <w:rsid w:val="00603F91"/>
    <w:rsid w:val="0060424D"/>
    <w:rsid w:val="00604594"/>
    <w:rsid w:val="006047AE"/>
    <w:rsid w:val="0060494A"/>
    <w:rsid w:val="006075CC"/>
    <w:rsid w:val="00610A34"/>
    <w:rsid w:val="00612095"/>
    <w:rsid w:val="00613EC7"/>
    <w:rsid w:val="00613F95"/>
    <w:rsid w:val="00615050"/>
    <w:rsid w:val="00616863"/>
    <w:rsid w:val="00616DE6"/>
    <w:rsid w:val="0062131B"/>
    <w:rsid w:val="00621CEC"/>
    <w:rsid w:val="00621FE2"/>
    <w:rsid w:val="00622372"/>
    <w:rsid w:val="0062281F"/>
    <w:rsid w:val="0062305A"/>
    <w:rsid w:val="00623E13"/>
    <w:rsid w:val="0062545D"/>
    <w:rsid w:val="00625496"/>
    <w:rsid w:val="00625A17"/>
    <w:rsid w:val="00633E77"/>
    <w:rsid w:val="00635203"/>
    <w:rsid w:val="0063644E"/>
    <w:rsid w:val="00636D6D"/>
    <w:rsid w:val="006371A1"/>
    <w:rsid w:val="006404FF"/>
    <w:rsid w:val="006416FF"/>
    <w:rsid w:val="00642569"/>
    <w:rsid w:val="006435D9"/>
    <w:rsid w:val="00643CD6"/>
    <w:rsid w:val="006443BE"/>
    <w:rsid w:val="0065013F"/>
    <w:rsid w:val="00650488"/>
    <w:rsid w:val="0065168B"/>
    <w:rsid w:val="006527B9"/>
    <w:rsid w:val="00652C4F"/>
    <w:rsid w:val="006552A6"/>
    <w:rsid w:val="00657CE6"/>
    <w:rsid w:val="0066017F"/>
    <w:rsid w:val="0066062F"/>
    <w:rsid w:val="0066273C"/>
    <w:rsid w:val="006654E6"/>
    <w:rsid w:val="00667C5B"/>
    <w:rsid w:val="00670B4D"/>
    <w:rsid w:val="00671099"/>
    <w:rsid w:val="00671B26"/>
    <w:rsid w:val="0067358F"/>
    <w:rsid w:val="0067395C"/>
    <w:rsid w:val="00675279"/>
    <w:rsid w:val="00675669"/>
    <w:rsid w:val="00676A56"/>
    <w:rsid w:val="0068215C"/>
    <w:rsid w:val="0068230E"/>
    <w:rsid w:val="00682FF4"/>
    <w:rsid w:val="0068378A"/>
    <w:rsid w:val="00683A52"/>
    <w:rsid w:val="00691D96"/>
    <w:rsid w:val="00692866"/>
    <w:rsid w:val="00693BE8"/>
    <w:rsid w:val="00695631"/>
    <w:rsid w:val="00697085"/>
    <w:rsid w:val="006977E0"/>
    <w:rsid w:val="0069799C"/>
    <w:rsid w:val="00697E5B"/>
    <w:rsid w:val="00697F70"/>
    <w:rsid w:val="006A1CAA"/>
    <w:rsid w:val="006A2C82"/>
    <w:rsid w:val="006A2F6F"/>
    <w:rsid w:val="006A3319"/>
    <w:rsid w:val="006A465C"/>
    <w:rsid w:val="006A4FFC"/>
    <w:rsid w:val="006A6D7D"/>
    <w:rsid w:val="006A73F8"/>
    <w:rsid w:val="006B1180"/>
    <w:rsid w:val="006B2425"/>
    <w:rsid w:val="006B2483"/>
    <w:rsid w:val="006B3FE0"/>
    <w:rsid w:val="006B4572"/>
    <w:rsid w:val="006B472E"/>
    <w:rsid w:val="006B48B7"/>
    <w:rsid w:val="006B4BF8"/>
    <w:rsid w:val="006B4E3F"/>
    <w:rsid w:val="006B6D4A"/>
    <w:rsid w:val="006B7271"/>
    <w:rsid w:val="006C01DD"/>
    <w:rsid w:val="006C2620"/>
    <w:rsid w:val="006C3304"/>
    <w:rsid w:val="006C3A81"/>
    <w:rsid w:val="006C3F19"/>
    <w:rsid w:val="006C4C26"/>
    <w:rsid w:val="006C4FA0"/>
    <w:rsid w:val="006C7956"/>
    <w:rsid w:val="006C79DE"/>
    <w:rsid w:val="006D0227"/>
    <w:rsid w:val="006D03BB"/>
    <w:rsid w:val="006D14CC"/>
    <w:rsid w:val="006D21FF"/>
    <w:rsid w:val="006D4386"/>
    <w:rsid w:val="006D680C"/>
    <w:rsid w:val="006D7005"/>
    <w:rsid w:val="006E1055"/>
    <w:rsid w:val="006E3BD4"/>
    <w:rsid w:val="006E4164"/>
    <w:rsid w:val="006E4640"/>
    <w:rsid w:val="006E5B0A"/>
    <w:rsid w:val="006E72DF"/>
    <w:rsid w:val="006F08EB"/>
    <w:rsid w:val="006F2595"/>
    <w:rsid w:val="006F265F"/>
    <w:rsid w:val="006F3FEB"/>
    <w:rsid w:val="006F4AFC"/>
    <w:rsid w:val="006F56DF"/>
    <w:rsid w:val="006F730C"/>
    <w:rsid w:val="006F73F3"/>
    <w:rsid w:val="00700DDD"/>
    <w:rsid w:val="00702EB1"/>
    <w:rsid w:val="00702F11"/>
    <w:rsid w:val="0070316B"/>
    <w:rsid w:val="007031B1"/>
    <w:rsid w:val="007043FD"/>
    <w:rsid w:val="00707736"/>
    <w:rsid w:val="00710ED1"/>
    <w:rsid w:val="00711B96"/>
    <w:rsid w:val="00713E5C"/>
    <w:rsid w:val="007166CF"/>
    <w:rsid w:val="00716DB7"/>
    <w:rsid w:val="00717134"/>
    <w:rsid w:val="007222A0"/>
    <w:rsid w:val="007237AA"/>
    <w:rsid w:val="00723A16"/>
    <w:rsid w:val="00725FE2"/>
    <w:rsid w:val="00727E2D"/>
    <w:rsid w:val="00731F11"/>
    <w:rsid w:val="00733391"/>
    <w:rsid w:val="00735339"/>
    <w:rsid w:val="00736386"/>
    <w:rsid w:val="0074336E"/>
    <w:rsid w:val="00743FAB"/>
    <w:rsid w:val="00744D39"/>
    <w:rsid w:val="0074585B"/>
    <w:rsid w:val="00747DB8"/>
    <w:rsid w:val="00750F4F"/>
    <w:rsid w:val="00751B1D"/>
    <w:rsid w:val="0075488B"/>
    <w:rsid w:val="00756044"/>
    <w:rsid w:val="007561C5"/>
    <w:rsid w:val="00756D64"/>
    <w:rsid w:val="00756E06"/>
    <w:rsid w:val="007574A7"/>
    <w:rsid w:val="007614D4"/>
    <w:rsid w:val="00761C9D"/>
    <w:rsid w:val="00761DA6"/>
    <w:rsid w:val="00764A19"/>
    <w:rsid w:val="0076584D"/>
    <w:rsid w:val="007700B1"/>
    <w:rsid w:val="00770DF9"/>
    <w:rsid w:val="00771872"/>
    <w:rsid w:val="0077199A"/>
    <w:rsid w:val="00771CD4"/>
    <w:rsid w:val="00774208"/>
    <w:rsid w:val="00780582"/>
    <w:rsid w:val="00780B38"/>
    <w:rsid w:val="00781F52"/>
    <w:rsid w:val="00782461"/>
    <w:rsid w:val="007825D9"/>
    <w:rsid w:val="00782777"/>
    <w:rsid w:val="007850A0"/>
    <w:rsid w:val="00787CE7"/>
    <w:rsid w:val="00791B8A"/>
    <w:rsid w:val="0079379A"/>
    <w:rsid w:val="00793D09"/>
    <w:rsid w:val="007949C1"/>
    <w:rsid w:val="0079632A"/>
    <w:rsid w:val="007963EB"/>
    <w:rsid w:val="00796EE0"/>
    <w:rsid w:val="007A0192"/>
    <w:rsid w:val="007A1493"/>
    <w:rsid w:val="007A2D95"/>
    <w:rsid w:val="007A2E39"/>
    <w:rsid w:val="007A37DE"/>
    <w:rsid w:val="007A4FD7"/>
    <w:rsid w:val="007A60A2"/>
    <w:rsid w:val="007A7BB4"/>
    <w:rsid w:val="007B015E"/>
    <w:rsid w:val="007B1192"/>
    <w:rsid w:val="007B1305"/>
    <w:rsid w:val="007B1E87"/>
    <w:rsid w:val="007B6905"/>
    <w:rsid w:val="007C04FE"/>
    <w:rsid w:val="007C07C6"/>
    <w:rsid w:val="007C363B"/>
    <w:rsid w:val="007C48BC"/>
    <w:rsid w:val="007C50C0"/>
    <w:rsid w:val="007C6B92"/>
    <w:rsid w:val="007C7719"/>
    <w:rsid w:val="007C799B"/>
    <w:rsid w:val="007D2AD5"/>
    <w:rsid w:val="007D4DFA"/>
    <w:rsid w:val="007D6AE7"/>
    <w:rsid w:val="007D6CFB"/>
    <w:rsid w:val="007E1607"/>
    <w:rsid w:val="007E574B"/>
    <w:rsid w:val="007E5750"/>
    <w:rsid w:val="007E6104"/>
    <w:rsid w:val="007E6923"/>
    <w:rsid w:val="007E73A8"/>
    <w:rsid w:val="007E7B0A"/>
    <w:rsid w:val="007F3566"/>
    <w:rsid w:val="007F39B4"/>
    <w:rsid w:val="007F4E9B"/>
    <w:rsid w:val="007F4FBA"/>
    <w:rsid w:val="007F7FE7"/>
    <w:rsid w:val="00800BB5"/>
    <w:rsid w:val="00801593"/>
    <w:rsid w:val="0080264C"/>
    <w:rsid w:val="00802C1D"/>
    <w:rsid w:val="008048DB"/>
    <w:rsid w:val="008058B3"/>
    <w:rsid w:val="008059AC"/>
    <w:rsid w:val="008065F4"/>
    <w:rsid w:val="00810383"/>
    <w:rsid w:val="00810FDD"/>
    <w:rsid w:val="00811638"/>
    <w:rsid w:val="008128F2"/>
    <w:rsid w:val="008131D6"/>
    <w:rsid w:val="00813583"/>
    <w:rsid w:val="00814AE7"/>
    <w:rsid w:val="00815382"/>
    <w:rsid w:val="00820459"/>
    <w:rsid w:val="00820E61"/>
    <w:rsid w:val="00821341"/>
    <w:rsid w:val="008235F5"/>
    <w:rsid w:val="008250B4"/>
    <w:rsid w:val="00825A62"/>
    <w:rsid w:val="008278AD"/>
    <w:rsid w:val="00830296"/>
    <w:rsid w:val="00831801"/>
    <w:rsid w:val="008321D0"/>
    <w:rsid w:val="008328A7"/>
    <w:rsid w:val="00833B51"/>
    <w:rsid w:val="008348E7"/>
    <w:rsid w:val="008367F1"/>
    <w:rsid w:val="00836BD6"/>
    <w:rsid w:val="008403EE"/>
    <w:rsid w:val="008405D8"/>
    <w:rsid w:val="00841251"/>
    <w:rsid w:val="00841793"/>
    <w:rsid w:val="00842121"/>
    <w:rsid w:val="0084215F"/>
    <w:rsid w:val="008453D2"/>
    <w:rsid w:val="00847161"/>
    <w:rsid w:val="008476F7"/>
    <w:rsid w:val="00847949"/>
    <w:rsid w:val="0085028F"/>
    <w:rsid w:val="00850658"/>
    <w:rsid w:val="00850F24"/>
    <w:rsid w:val="00852696"/>
    <w:rsid w:val="00852D7A"/>
    <w:rsid w:val="00853459"/>
    <w:rsid w:val="008540D9"/>
    <w:rsid w:val="00854CC7"/>
    <w:rsid w:val="00854FD1"/>
    <w:rsid w:val="008645C5"/>
    <w:rsid w:val="00864C26"/>
    <w:rsid w:val="00865AD4"/>
    <w:rsid w:val="00865E7D"/>
    <w:rsid w:val="00866C3E"/>
    <w:rsid w:val="008713C0"/>
    <w:rsid w:val="00872A9C"/>
    <w:rsid w:val="00873CE1"/>
    <w:rsid w:val="00874D0E"/>
    <w:rsid w:val="00877B02"/>
    <w:rsid w:val="00881243"/>
    <w:rsid w:val="008813AB"/>
    <w:rsid w:val="0088174A"/>
    <w:rsid w:val="00882E5C"/>
    <w:rsid w:val="008858DE"/>
    <w:rsid w:val="0088745A"/>
    <w:rsid w:val="00893501"/>
    <w:rsid w:val="008944CF"/>
    <w:rsid w:val="0089585F"/>
    <w:rsid w:val="00895FE9"/>
    <w:rsid w:val="0089611E"/>
    <w:rsid w:val="00897391"/>
    <w:rsid w:val="008A01F0"/>
    <w:rsid w:val="008A0727"/>
    <w:rsid w:val="008A0B17"/>
    <w:rsid w:val="008A1353"/>
    <w:rsid w:val="008A15D3"/>
    <w:rsid w:val="008A180A"/>
    <w:rsid w:val="008A1F44"/>
    <w:rsid w:val="008A1FBA"/>
    <w:rsid w:val="008A2D18"/>
    <w:rsid w:val="008A3E15"/>
    <w:rsid w:val="008A5351"/>
    <w:rsid w:val="008A5DCA"/>
    <w:rsid w:val="008A705A"/>
    <w:rsid w:val="008B07B5"/>
    <w:rsid w:val="008B09D6"/>
    <w:rsid w:val="008B0E5F"/>
    <w:rsid w:val="008B2BAC"/>
    <w:rsid w:val="008B3A39"/>
    <w:rsid w:val="008B4482"/>
    <w:rsid w:val="008B4E7B"/>
    <w:rsid w:val="008B5ADA"/>
    <w:rsid w:val="008C0044"/>
    <w:rsid w:val="008C16FA"/>
    <w:rsid w:val="008C39E1"/>
    <w:rsid w:val="008C3EAB"/>
    <w:rsid w:val="008C42DA"/>
    <w:rsid w:val="008C44AB"/>
    <w:rsid w:val="008C44DB"/>
    <w:rsid w:val="008C49B3"/>
    <w:rsid w:val="008C4B76"/>
    <w:rsid w:val="008C4FF6"/>
    <w:rsid w:val="008C5C4E"/>
    <w:rsid w:val="008C5D23"/>
    <w:rsid w:val="008C6912"/>
    <w:rsid w:val="008C792F"/>
    <w:rsid w:val="008D0A58"/>
    <w:rsid w:val="008D19B0"/>
    <w:rsid w:val="008D19C5"/>
    <w:rsid w:val="008D5956"/>
    <w:rsid w:val="008D680C"/>
    <w:rsid w:val="008D6AB9"/>
    <w:rsid w:val="008E0151"/>
    <w:rsid w:val="008E03ED"/>
    <w:rsid w:val="008E08FA"/>
    <w:rsid w:val="008E2336"/>
    <w:rsid w:val="008E313B"/>
    <w:rsid w:val="008E403C"/>
    <w:rsid w:val="008E43D9"/>
    <w:rsid w:val="008E463E"/>
    <w:rsid w:val="008E6BB2"/>
    <w:rsid w:val="008E725C"/>
    <w:rsid w:val="008F102E"/>
    <w:rsid w:val="008F26C1"/>
    <w:rsid w:val="008F2984"/>
    <w:rsid w:val="008F3C13"/>
    <w:rsid w:val="008F4B54"/>
    <w:rsid w:val="008F6D30"/>
    <w:rsid w:val="008F7DA8"/>
    <w:rsid w:val="0090032A"/>
    <w:rsid w:val="00900EA8"/>
    <w:rsid w:val="00900ECE"/>
    <w:rsid w:val="00900FA7"/>
    <w:rsid w:val="00901891"/>
    <w:rsid w:val="00901CA4"/>
    <w:rsid w:val="00902059"/>
    <w:rsid w:val="009059B9"/>
    <w:rsid w:val="0090692C"/>
    <w:rsid w:val="0090751A"/>
    <w:rsid w:val="009108A5"/>
    <w:rsid w:val="00910B00"/>
    <w:rsid w:val="0091313F"/>
    <w:rsid w:val="00914097"/>
    <w:rsid w:val="00914549"/>
    <w:rsid w:val="009147A0"/>
    <w:rsid w:val="009157C5"/>
    <w:rsid w:val="00916365"/>
    <w:rsid w:val="00916B66"/>
    <w:rsid w:val="0091711A"/>
    <w:rsid w:val="00917889"/>
    <w:rsid w:val="00917F77"/>
    <w:rsid w:val="009221CA"/>
    <w:rsid w:val="0092292E"/>
    <w:rsid w:val="009250ED"/>
    <w:rsid w:val="00925961"/>
    <w:rsid w:val="009259C2"/>
    <w:rsid w:val="009268EC"/>
    <w:rsid w:val="00931483"/>
    <w:rsid w:val="009315B2"/>
    <w:rsid w:val="0093204A"/>
    <w:rsid w:val="00932372"/>
    <w:rsid w:val="009326E6"/>
    <w:rsid w:val="00932B41"/>
    <w:rsid w:val="00932E4E"/>
    <w:rsid w:val="00935598"/>
    <w:rsid w:val="00935898"/>
    <w:rsid w:val="00937A2F"/>
    <w:rsid w:val="00937FC8"/>
    <w:rsid w:val="00940BA2"/>
    <w:rsid w:val="00941360"/>
    <w:rsid w:val="00941D16"/>
    <w:rsid w:val="00944514"/>
    <w:rsid w:val="0094482D"/>
    <w:rsid w:val="00944AFF"/>
    <w:rsid w:val="00944C5E"/>
    <w:rsid w:val="0094528E"/>
    <w:rsid w:val="00946D25"/>
    <w:rsid w:val="0094746C"/>
    <w:rsid w:val="00947AAA"/>
    <w:rsid w:val="00950D6A"/>
    <w:rsid w:val="00953A11"/>
    <w:rsid w:val="00953B47"/>
    <w:rsid w:val="0095402E"/>
    <w:rsid w:val="009548C0"/>
    <w:rsid w:val="009555B9"/>
    <w:rsid w:val="0095642D"/>
    <w:rsid w:val="00957716"/>
    <w:rsid w:val="00957DD6"/>
    <w:rsid w:val="00961F73"/>
    <w:rsid w:val="00962492"/>
    <w:rsid w:val="009625E7"/>
    <w:rsid w:val="00962659"/>
    <w:rsid w:val="009628F1"/>
    <w:rsid w:val="00962FF4"/>
    <w:rsid w:val="00964824"/>
    <w:rsid w:val="00964A5C"/>
    <w:rsid w:val="00964B48"/>
    <w:rsid w:val="00964C17"/>
    <w:rsid w:val="0096514D"/>
    <w:rsid w:val="009665B8"/>
    <w:rsid w:val="0097067C"/>
    <w:rsid w:val="00970A65"/>
    <w:rsid w:val="0097269D"/>
    <w:rsid w:val="00972C11"/>
    <w:rsid w:val="00974A90"/>
    <w:rsid w:val="009766F4"/>
    <w:rsid w:val="00976BF5"/>
    <w:rsid w:val="00976F4D"/>
    <w:rsid w:val="00981838"/>
    <w:rsid w:val="00981FE2"/>
    <w:rsid w:val="00982052"/>
    <w:rsid w:val="00982410"/>
    <w:rsid w:val="0098483C"/>
    <w:rsid w:val="00986064"/>
    <w:rsid w:val="009952C1"/>
    <w:rsid w:val="00995D54"/>
    <w:rsid w:val="00997B02"/>
    <w:rsid w:val="009A0C4D"/>
    <w:rsid w:val="009A0DCE"/>
    <w:rsid w:val="009A2D83"/>
    <w:rsid w:val="009A39B4"/>
    <w:rsid w:val="009A4883"/>
    <w:rsid w:val="009A5344"/>
    <w:rsid w:val="009A5B76"/>
    <w:rsid w:val="009A6F59"/>
    <w:rsid w:val="009B0293"/>
    <w:rsid w:val="009B11C3"/>
    <w:rsid w:val="009B149E"/>
    <w:rsid w:val="009B4F71"/>
    <w:rsid w:val="009B5537"/>
    <w:rsid w:val="009B6708"/>
    <w:rsid w:val="009B69E2"/>
    <w:rsid w:val="009B6CDF"/>
    <w:rsid w:val="009B6D8C"/>
    <w:rsid w:val="009B6E43"/>
    <w:rsid w:val="009B74B4"/>
    <w:rsid w:val="009B76DA"/>
    <w:rsid w:val="009C13E5"/>
    <w:rsid w:val="009C17F5"/>
    <w:rsid w:val="009C4062"/>
    <w:rsid w:val="009C40A9"/>
    <w:rsid w:val="009C40AE"/>
    <w:rsid w:val="009C5FF5"/>
    <w:rsid w:val="009C73FF"/>
    <w:rsid w:val="009D100B"/>
    <w:rsid w:val="009D1435"/>
    <w:rsid w:val="009D44B7"/>
    <w:rsid w:val="009D523A"/>
    <w:rsid w:val="009D58E7"/>
    <w:rsid w:val="009D698A"/>
    <w:rsid w:val="009E12DC"/>
    <w:rsid w:val="009E15D4"/>
    <w:rsid w:val="009E257C"/>
    <w:rsid w:val="009E2852"/>
    <w:rsid w:val="009E69BF"/>
    <w:rsid w:val="009E6C29"/>
    <w:rsid w:val="009E715C"/>
    <w:rsid w:val="009E756D"/>
    <w:rsid w:val="009E7914"/>
    <w:rsid w:val="009E7C89"/>
    <w:rsid w:val="009F11EC"/>
    <w:rsid w:val="009F141E"/>
    <w:rsid w:val="009F1B8A"/>
    <w:rsid w:val="009F2C31"/>
    <w:rsid w:val="009F33C2"/>
    <w:rsid w:val="009F45A2"/>
    <w:rsid w:val="009F666A"/>
    <w:rsid w:val="009F79E8"/>
    <w:rsid w:val="00A00AD4"/>
    <w:rsid w:val="00A01047"/>
    <w:rsid w:val="00A020CD"/>
    <w:rsid w:val="00A02826"/>
    <w:rsid w:val="00A03283"/>
    <w:rsid w:val="00A064A6"/>
    <w:rsid w:val="00A10308"/>
    <w:rsid w:val="00A11135"/>
    <w:rsid w:val="00A14786"/>
    <w:rsid w:val="00A172D1"/>
    <w:rsid w:val="00A1738F"/>
    <w:rsid w:val="00A202B1"/>
    <w:rsid w:val="00A21146"/>
    <w:rsid w:val="00A2191E"/>
    <w:rsid w:val="00A219A4"/>
    <w:rsid w:val="00A23043"/>
    <w:rsid w:val="00A24573"/>
    <w:rsid w:val="00A24F3B"/>
    <w:rsid w:val="00A25844"/>
    <w:rsid w:val="00A26086"/>
    <w:rsid w:val="00A26E0C"/>
    <w:rsid w:val="00A270F8"/>
    <w:rsid w:val="00A3066B"/>
    <w:rsid w:val="00A30C7E"/>
    <w:rsid w:val="00A311C2"/>
    <w:rsid w:val="00A31899"/>
    <w:rsid w:val="00A326A9"/>
    <w:rsid w:val="00A326FB"/>
    <w:rsid w:val="00A343A5"/>
    <w:rsid w:val="00A345A9"/>
    <w:rsid w:val="00A35B99"/>
    <w:rsid w:val="00A3715B"/>
    <w:rsid w:val="00A40FBE"/>
    <w:rsid w:val="00A425EC"/>
    <w:rsid w:val="00A45426"/>
    <w:rsid w:val="00A45892"/>
    <w:rsid w:val="00A46350"/>
    <w:rsid w:val="00A469D3"/>
    <w:rsid w:val="00A5218C"/>
    <w:rsid w:val="00A542C1"/>
    <w:rsid w:val="00A54EE7"/>
    <w:rsid w:val="00A564CC"/>
    <w:rsid w:val="00A60379"/>
    <w:rsid w:val="00A606CF"/>
    <w:rsid w:val="00A622C1"/>
    <w:rsid w:val="00A6451A"/>
    <w:rsid w:val="00A66515"/>
    <w:rsid w:val="00A66A4E"/>
    <w:rsid w:val="00A70EF5"/>
    <w:rsid w:val="00A71105"/>
    <w:rsid w:val="00A72DE9"/>
    <w:rsid w:val="00A74A15"/>
    <w:rsid w:val="00A74AFC"/>
    <w:rsid w:val="00A74B65"/>
    <w:rsid w:val="00A760CF"/>
    <w:rsid w:val="00A768CA"/>
    <w:rsid w:val="00A76D0F"/>
    <w:rsid w:val="00A77F0F"/>
    <w:rsid w:val="00A8159B"/>
    <w:rsid w:val="00A81E86"/>
    <w:rsid w:val="00A83078"/>
    <w:rsid w:val="00A84747"/>
    <w:rsid w:val="00A8684E"/>
    <w:rsid w:val="00A86EA3"/>
    <w:rsid w:val="00A900BC"/>
    <w:rsid w:val="00A92089"/>
    <w:rsid w:val="00A92CEA"/>
    <w:rsid w:val="00A956FD"/>
    <w:rsid w:val="00A95F68"/>
    <w:rsid w:val="00A960CD"/>
    <w:rsid w:val="00A96CD2"/>
    <w:rsid w:val="00AA1231"/>
    <w:rsid w:val="00AA174B"/>
    <w:rsid w:val="00AA1F80"/>
    <w:rsid w:val="00AA5937"/>
    <w:rsid w:val="00AA795E"/>
    <w:rsid w:val="00AB000E"/>
    <w:rsid w:val="00AB0199"/>
    <w:rsid w:val="00AB07D1"/>
    <w:rsid w:val="00AB2109"/>
    <w:rsid w:val="00AB2363"/>
    <w:rsid w:val="00AB2886"/>
    <w:rsid w:val="00AB4537"/>
    <w:rsid w:val="00AB496C"/>
    <w:rsid w:val="00AB4CB2"/>
    <w:rsid w:val="00AB5D8D"/>
    <w:rsid w:val="00AB7AB9"/>
    <w:rsid w:val="00AB7DAD"/>
    <w:rsid w:val="00AC2690"/>
    <w:rsid w:val="00AC442B"/>
    <w:rsid w:val="00AC520E"/>
    <w:rsid w:val="00AC603E"/>
    <w:rsid w:val="00AC7809"/>
    <w:rsid w:val="00AD1D19"/>
    <w:rsid w:val="00AD2206"/>
    <w:rsid w:val="00AD24EA"/>
    <w:rsid w:val="00AD24F3"/>
    <w:rsid w:val="00AD2E6C"/>
    <w:rsid w:val="00AD59E3"/>
    <w:rsid w:val="00AD5B75"/>
    <w:rsid w:val="00AE0287"/>
    <w:rsid w:val="00AE2B5D"/>
    <w:rsid w:val="00AE3DBB"/>
    <w:rsid w:val="00AE589F"/>
    <w:rsid w:val="00AE5A92"/>
    <w:rsid w:val="00AE7DBB"/>
    <w:rsid w:val="00AF0545"/>
    <w:rsid w:val="00AF213D"/>
    <w:rsid w:val="00B000BE"/>
    <w:rsid w:val="00B01117"/>
    <w:rsid w:val="00B01CB5"/>
    <w:rsid w:val="00B02049"/>
    <w:rsid w:val="00B023D9"/>
    <w:rsid w:val="00B02C9E"/>
    <w:rsid w:val="00B03451"/>
    <w:rsid w:val="00B03C7C"/>
    <w:rsid w:val="00B04DDB"/>
    <w:rsid w:val="00B07C34"/>
    <w:rsid w:val="00B11444"/>
    <w:rsid w:val="00B11994"/>
    <w:rsid w:val="00B11C13"/>
    <w:rsid w:val="00B11F80"/>
    <w:rsid w:val="00B12B87"/>
    <w:rsid w:val="00B145EE"/>
    <w:rsid w:val="00B152AE"/>
    <w:rsid w:val="00B15C46"/>
    <w:rsid w:val="00B162CA"/>
    <w:rsid w:val="00B164D0"/>
    <w:rsid w:val="00B1757F"/>
    <w:rsid w:val="00B176FD"/>
    <w:rsid w:val="00B17B02"/>
    <w:rsid w:val="00B24FAD"/>
    <w:rsid w:val="00B2758D"/>
    <w:rsid w:val="00B30087"/>
    <w:rsid w:val="00B3095F"/>
    <w:rsid w:val="00B30F06"/>
    <w:rsid w:val="00B331F4"/>
    <w:rsid w:val="00B33BD4"/>
    <w:rsid w:val="00B341E8"/>
    <w:rsid w:val="00B34CC7"/>
    <w:rsid w:val="00B361AC"/>
    <w:rsid w:val="00B40ABB"/>
    <w:rsid w:val="00B42423"/>
    <w:rsid w:val="00B44039"/>
    <w:rsid w:val="00B440A3"/>
    <w:rsid w:val="00B452E1"/>
    <w:rsid w:val="00B45465"/>
    <w:rsid w:val="00B45735"/>
    <w:rsid w:val="00B45B86"/>
    <w:rsid w:val="00B4613E"/>
    <w:rsid w:val="00B518EB"/>
    <w:rsid w:val="00B54992"/>
    <w:rsid w:val="00B57DCF"/>
    <w:rsid w:val="00B6037C"/>
    <w:rsid w:val="00B62B1F"/>
    <w:rsid w:val="00B6382B"/>
    <w:rsid w:val="00B64A15"/>
    <w:rsid w:val="00B6533C"/>
    <w:rsid w:val="00B67501"/>
    <w:rsid w:val="00B677C5"/>
    <w:rsid w:val="00B7087B"/>
    <w:rsid w:val="00B72C2C"/>
    <w:rsid w:val="00B730C2"/>
    <w:rsid w:val="00B73864"/>
    <w:rsid w:val="00B7392D"/>
    <w:rsid w:val="00B73D4C"/>
    <w:rsid w:val="00B75330"/>
    <w:rsid w:val="00B764C6"/>
    <w:rsid w:val="00B766AB"/>
    <w:rsid w:val="00B76A83"/>
    <w:rsid w:val="00B80085"/>
    <w:rsid w:val="00B80400"/>
    <w:rsid w:val="00B81199"/>
    <w:rsid w:val="00B82531"/>
    <w:rsid w:val="00B83B64"/>
    <w:rsid w:val="00B85CB1"/>
    <w:rsid w:val="00B86797"/>
    <w:rsid w:val="00B86E7E"/>
    <w:rsid w:val="00B9069A"/>
    <w:rsid w:val="00B90E1D"/>
    <w:rsid w:val="00B910C7"/>
    <w:rsid w:val="00B9237C"/>
    <w:rsid w:val="00B93F2C"/>
    <w:rsid w:val="00B949A7"/>
    <w:rsid w:val="00B959B5"/>
    <w:rsid w:val="00B973C9"/>
    <w:rsid w:val="00BA0343"/>
    <w:rsid w:val="00BA1769"/>
    <w:rsid w:val="00BA29CC"/>
    <w:rsid w:val="00BA36B1"/>
    <w:rsid w:val="00BA3B4E"/>
    <w:rsid w:val="00BA4BF4"/>
    <w:rsid w:val="00BA6495"/>
    <w:rsid w:val="00BA79D9"/>
    <w:rsid w:val="00BB000E"/>
    <w:rsid w:val="00BB05E6"/>
    <w:rsid w:val="00BB076D"/>
    <w:rsid w:val="00BB0DF7"/>
    <w:rsid w:val="00BB101D"/>
    <w:rsid w:val="00BB44D2"/>
    <w:rsid w:val="00BB4F8E"/>
    <w:rsid w:val="00BB5573"/>
    <w:rsid w:val="00BB5649"/>
    <w:rsid w:val="00BB74AC"/>
    <w:rsid w:val="00BB786F"/>
    <w:rsid w:val="00BC2562"/>
    <w:rsid w:val="00BC3468"/>
    <w:rsid w:val="00BC36DC"/>
    <w:rsid w:val="00BC39E7"/>
    <w:rsid w:val="00BC41E5"/>
    <w:rsid w:val="00BC48DF"/>
    <w:rsid w:val="00BC6730"/>
    <w:rsid w:val="00BD0E59"/>
    <w:rsid w:val="00BD501F"/>
    <w:rsid w:val="00BD5785"/>
    <w:rsid w:val="00BD7C47"/>
    <w:rsid w:val="00BE18A5"/>
    <w:rsid w:val="00BE266D"/>
    <w:rsid w:val="00BE33C8"/>
    <w:rsid w:val="00BE41F4"/>
    <w:rsid w:val="00BE5EAE"/>
    <w:rsid w:val="00BE66E2"/>
    <w:rsid w:val="00BE6894"/>
    <w:rsid w:val="00BE6C60"/>
    <w:rsid w:val="00BF1CE7"/>
    <w:rsid w:val="00BF29C7"/>
    <w:rsid w:val="00BF3120"/>
    <w:rsid w:val="00BF38C6"/>
    <w:rsid w:val="00BF39D4"/>
    <w:rsid w:val="00BF3F82"/>
    <w:rsid w:val="00BF4004"/>
    <w:rsid w:val="00BF48F9"/>
    <w:rsid w:val="00BF5B09"/>
    <w:rsid w:val="00BF5F43"/>
    <w:rsid w:val="00BF6400"/>
    <w:rsid w:val="00BF676F"/>
    <w:rsid w:val="00BF7326"/>
    <w:rsid w:val="00C000B1"/>
    <w:rsid w:val="00C01B00"/>
    <w:rsid w:val="00C031DB"/>
    <w:rsid w:val="00C03960"/>
    <w:rsid w:val="00C0405B"/>
    <w:rsid w:val="00C04627"/>
    <w:rsid w:val="00C048A3"/>
    <w:rsid w:val="00C076AA"/>
    <w:rsid w:val="00C07831"/>
    <w:rsid w:val="00C1041C"/>
    <w:rsid w:val="00C12AC3"/>
    <w:rsid w:val="00C1364E"/>
    <w:rsid w:val="00C138B9"/>
    <w:rsid w:val="00C14871"/>
    <w:rsid w:val="00C1488A"/>
    <w:rsid w:val="00C150F5"/>
    <w:rsid w:val="00C217D1"/>
    <w:rsid w:val="00C22C89"/>
    <w:rsid w:val="00C247F2"/>
    <w:rsid w:val="00C26064"/>
    <w:rsid w:val="00C2798C"/>
    <w:rsid w:val="00C310AD"/>
    <w:rsid w:val="00C316F9"/>
    <w:rsid w:val="00C317A0"/>
    <w:rsid w:val="00C31802"/>
    <w:rsid w:val="00C323FE"/>
    <w:rsid w:val="00C34EEF"/>
    <w:rsid w:val="00C4142C"/>
    <w:rsid w:val="00C43077"/>
    <w:rsid w:val="00C44489"/>
    <w:rsid w:val="00C44D41"/>
    <w:rsid w:val="00C44EF3"/>
    <w:rsid w:val="00C45A45"/>
    <w:rsid w:val="00C45D90"/>
    <w:rsid w:val="00C46DC5"/>
    <w:rsid w:val="00C472A0"/>
    <w:rsid w:val="00C47A9D"/>
    <w:rsid w:val="00C50508"/>
    <w:rsid w:val="00C51094"/>
    <w:rsid w:val="00C5197C"/>
    <w:rsid w:val="00C536C6"/>
    <w:rsid w:val="00C53D03"/>
    <w:rsid w:val="00C5662D"/>
    <w:rsid w:val="00C56E3E"/>
    <w:rsid w:val="00C57EF4"/>
    <w:rsid w:val="00C622A4"/>
    <w:rsid w:val="00C62485"/>
    <w:rsid w:val="00C62663"/>
    <w:rsid w:val="00C6450B"/>
    <w:rsid w:val="00C646D8"/>
    <w:rsid w:val="00C653BA"/>
    <w:rsid w:val="00C71FE4"/>
    <w:rsid w:val="00C7263A"/>
    <w:rsid w:val="00C74451"/>
    <w:rsid w:val="00C7488A"/>
    <w:rsid w:val="00C7493A"/>
    <w:rsid w:val="00C749D7"/>
    <w:rsid w:val="00C80F99"/>
    <w:rsid w:val="00C81C15"/>
    <w:rsid w:val="00C81CE4"/>
    <w:rsid w:val="00C81F58"/>
    <w:rsid w:val="00C83353"/>
    <w:rsid w:val="00C8585C"/>
    <w:rsid w:val="00C86C08"/>
    <w:rsid w:val="00C90FA2"/>
    <w:rsid w:val="00C91C02"/>
    <w:rsid w:val="00C94B60"/>
    <w:rsid w:val="00C95148"/>
    <w:rsid w:val="00C971DE"/>
    <w:rsid w:val="00CA1FFC"/>
    <w:rsid w:val="00CA6471"/>
    <w:rsid w:val="00CA73BC"/>
    <w:rsid w:val="00CA794D"/>
    <w:rsid w:val="00CA7F45"/>
    <w:rsid w:val="00CB00BA"/>
    <w:rsid w:val="00CB1CB6"/>
    <w:rsid w:val="00CB2115"/>
    <w:rsid w:val="00CB3552"/>
    <w:rsid w:val="00CB36EB"/>
    <w:rsid w:val="00CB4AFD"/>
    <w:rsid w:val="00CB5665"/>
    <w:rsid w:val="00CB77C1"/>
    <w:rsid w:val="00CB7A5A"/>
    <w:rsid w:val="00CC1B89"/>
    <w:rsid w:val="00CC2B56"/>
    <w:rsid w:val="00CC41B1"/>
    <w:rsid w:val="00CC6CCC"/>
    <w:rsid w:val="00CD0D49"/>
    <w:rsid w:val="00CD148B"/>
    <w:rsid w:val="00CD30C4"/>
    <w:rsid w:val="00CD3139"/>
    <w:rsid w:val="00CD3280"/>
    <w:rsid w:val="00CD3F4A"/>
    <w:rsid w:val="00CD47B4"/>
    <w:rsid w:val="00CD5505"/>
    <w:rsid w:val="00CD59FE"/>
    <w:rsid w:val="00CE2812"/>
    <w:rsid w:val="00CE347E"/>
    <w:rsid w:val="00CE36FB"/>
    <w:rsid w:val="00CE55BF"/>
    <w:rsid w:val="00CE5B44"/>
    <w:rsid w:val="00CE614C"/>
    <w:rsid w:val="00CE7DBF"/>
    <w:rsid w:val="00CF429F"/>
    <w:rsid w:val="00CF45B7"/>
    <w:rsid w:val="00CF6E72"/>
    <w:rsid w:val="00CF773F"/>
    <w:rsid w:val="00CF7C68"/>
    <w:rsid w:val="00D01FDC"/>
    <w:rsid w:val="00D0213D"/>
    <w:rsid w:val="00D031ED"/>
    <w:rsid w:val="00D04B5A"/>
    <w:rsid w:val="00D05BD4"/>
    <w:rsid w:val="00D074CC"/>
    <w:rsid w:val="00D10D53"/>
    <w:rsid w:val="00D128E4"/>
    <w:rsid w:val="00D12ED4"/>
    <w:rsid w:val="00D13A18"/>
    <w:rsid w:val="00D154AE"/>
    <w:rsid w:val="00D15E8A"/>
    <w:rsid w:val="00D170E4"/>
    <w:rsid w:val="00D17BAD"/>
    <w:rsid w:val="00D206F1"/>
    <w:rsid w:val="00D21194"/>
    <w:rsid w:val="00D220BE"/>
    <w:rsid w:val="00D221F4"/>
    <w:rsid w:val="00D25912"/>
    <w:rsid w:val="00D2764F"/>
    <w:rsid w:val="00D30036"/>
    <w:rsid w:val="00D3011C"/>
    <w:rsid w:val="00D3206B"/>
    <w:rsid w:val="00D32D01"/>
    <w:rsid w:val="00D33EAF"/>
    <w:rsid w:val="00D3411D"/>
    <w:rsid w:val="00D34256"/>
    <w:rsid w:val="00D35B34"/>
    <w:rsid w:val="00D366E8"/>
    <w:rsid w:val="00D367D5"/>
    <w:rsid w:val="00D36A2A"/>
    <w:rsid w:val="00D37209"/>
    <w:rsid w:val="00D406F8"/>
    <w:rsid w:val="00D426AD"/>
    <w:rsid w:val="00D434F6"/>
    <w:rsid w:val="00D44594"/>
    <w:rsid w:val="00D44A26"/>
    <w:rsid w:val="00D451A8"/>
    <w:rsid w:val="00D456A0"/>
    <w:rsid w:val="00D46CC5"/>
    <w:rsid w:val="00D50DC3"/>
    <w:rsid w:val="00D510F4"/>
    <w:rsid w:val="00D517BB"/>
    <w:rsid w:val="00D528FF"/>
    <w:rsid w:val="00D53404"/>
    <w:rsid w:val="00D53EF6"/>
    <w:rsid w:val="00D541E7"/>
    <w:rsid w:val="00D554A1"/>
    <w:rsid w:val="00D55BE5"/>
    <w:rsid w:val="00D57F5C"/>
    <w:rsid w:val="00D65155"/>
    <w:rsid w:val="00D71B98"/>
    <w:rsid w:val="00D73220"/>
    <w:rsid w:val="00D761FA"/>
    <w:rsid w:val="00D76C41"/>
    <w:rsid w:val="00D80B34"/>
    <w:rsid w:val="00D80CC5"/>
    <w:rsid w:val="00D8438E"/>
    <w:rsid w:val="00D849EE"/>
    <w:rsid w:val="00D854D7"/>
    <w:rsid w:val="00D859CF"/>
    <w:rsid w:val="00D85AD2"/>
    <w:rsid w:val="00D864BC"/>
    <w:rsid w:val="00D8659F"/>
    <w:rsid w:val="00D910DD"/>
    <w:rsid w:val="00D91C6D"/>
    <w:rsid w:val="00D9439C"/>
    <w:rsid w:val="00D94A25"/>
    <w:rsid w:val="00D95904"/>
    <w:rsid w:val="00DA37FA"/>
    <w:rsid w:val="00DA4E74"/>
    <w:rsid w:val="00DA5D3F"/>
    <w:rsid w:val="00DA6633"/>
    <w:rsid w:val="00DB0CFD"/>
    <w:rsid w:val="00DB2324"/>
    <w:rsid w:val="00DB2A7D"/>
    <w:rsid w:val="00DB2C05"/>
    <w:rsid w:val="00DB2D7F"/>
    <w:rsid w:val="00DB3931"/>
    <w:rsid w:val="00DB6374"/>
    <w:rsid w:val="00DB7649"/>
    <w:rsid w:val="00DC02C5"/>
    <w:rsid w:val="00DC0518"/>
    <w:rsid w:val="00DC1F96"/>
    <w:rsid w:val="00DC2044"/>
    <w:rsid w:val="00DC4322"/>
    <w:rsid w:val="00DC518B"/>
    <w:rsid w:val="00DC57DB"/>
    <w:rsid w:val="00DC7D73"/>
    <w:rsid w:val="00DD08DC"/>
    <w:rsid w:val="00DD0A9D"/>
    <w:rsid w:val="00DD1732"/>
    <w:rsid w:val="00DD2ADB"/>
    <w:rsid w:val="00DD592C"/>
    <w:rsid w:val="00DD7D25"/>
    <w:rsid w:val="00DE061D"/>
    <w:rsid w:val="00DE222B"/>
    <w:rsid w:val="00DE3BC6"/>
    <w:rsid w:val="00DE4BDB"/>
    <w:rsid w:val="00DE4FC5"/>
    <w:rsid w:val="00DE5499"/>
    <w:rsid w:val="00DF25AB"/>
    <w:rsid w:val="00DF2899"/>
    <w:rsid w:val="00DF3111"/>
    <w:rsid w:val="00DF3997"/>
    <w:rsid w:val="00DF4269"/>
    <w:rsid w:val="00DF4330"/>
    <w:rsid w:val="00DF4F75"/>
    <w:rsid w:val="00DF683E"/>
    <w:rsid w:val="00DF7006"/>
    <w:rsid w:val="00E01AEC"/>
    <w:rsid w:val="00E028B8"/>
    <w:rsid w:val="00E037AF"/>
    <w:rsid w:val="00E03DB4"/>
    <w:rsid w:val="00E042CF"/>
    <w:rsid w:val="00E11089"/>
    <w:rsid w:val="00E141D5"/>
    <w:rsid w:val="00E15660"/>
    <w:rsid w:val="00E15AD4"/>
    <w:rsid w:val="00E16443"/>
    <w:rsid w:val="00E17DF2"/>
    <w:rsid w:val="00E202FA"/>
    <w:rsid w:val="00E218CA"/>
    <w:rsid w:val="00E23370"/>
    <w:rsid w:val="00E2458E"/>
    <w:rsid w:val="00E24658"/>
    <w:rsid w:val="00E253D5"/>
    <w:rsid w:val="00E25645"/>
    <w:rsid w:val="00E300E9"/>
    <w:rsid w:val="00E34BF8"/>
    <w:rsid w:val="00E3529E"/>
    <w:rsid w:val="00E4054A"/>
    <w:rsid w:val="00E4096D"/>
    <w:rsid w:val="00E415D1"/>
    <w:rsid w:val="00E41FF2"/>
    <w:rsid w:val="00E42570"/>
    <w:rsid w:val="00E4482D"/>
    <w:rsid w:val="00E45CC9"/>
    <w:rsid w:val="00E463A9"/>
    <w:rsid w:val="00E502D5"/>
    <w:rsid w:val="00E50C9B"/>
    <w:rsid w:val="00E52744"/>
    <w:rsid w:val="00E5275C"/>
    <w:rsid w:val="00E52E17"/>
    <w:rsid w:val="00E53755"/>
    <w:rsid w:val="00E54896"/>
    <w:rsid w:val="00E55240"/>
    <w:rsid w:val="00E56206"/>
    <w:rsid w:val="00E56DDE"/>
    <w:rsid w:val="00E56FED"/>
    <w:rsid w:val="00E5712B"/>
    <w:rsid w:val="00E57389"/>
    <w:rsid w:val="00E57A14"/>
    <w:rsid w:val="00E61869"/>
    <w:rsid w:val="00E61FF4"/>
    <w:rsid w:val="00E620C0"/>
    <w:rsid w:val="00E6337E"/>
    <w:rsid w:val="00E637BD"/>
    <w:rsid w:val="00E64671"/>
    <w:rsid w:val="00E655FB"/>
    <w:rsid w:val="00E6609D"/>
    <w:rsid w:val="00E67114"/>
    <w:rsid w:val="00E67AF9"/>
    <w:rsid w:val="00E71A29"/>
    <w:rsid w:val="00E71EDC"/>
    <w:rsid w:val="00E742E4"/>
    <w:rsid w:val="00E77099"/>
    <w:rsid w:val="00E77783"/>
    <w:rsid w:val="00E77EEF"/>
    <w:rsid w:val="00E810CA"/>
    <w:rsid w:val="00E813AF"/>
    <w:rsid w:val="00E816FC"/>
    <w:rsid w:val="00E81DAA"/>
    <w:rsid w:val="00E83D6F"/>
    <w:rsid w:val="00E83D71"/>
    <w:rsid w:val="00E85C71"/>
    <w:rsid w:val="00E85F06"/>
    <w:rsid w:val="00E865FB"/>
    <w:rsid w:val="00E877DB"/>
    <w:rsid w:val="00E93979"/>
    <w:rsid w:val="00E93AC3"/>
    <w:rsid w:val="00E95A43"/>
    <w:rsid w:val="00E96FDA"/>
    <w:rsid w:val="00E97688"/>
    <w:rsid w:val="00E97985"/>
    <w:rsid w:val="00EA01EA"/>
    <w:rsid w:val="00EA077C"/>
    <w:rsid w:val="00EA26DB"/>
    <w:rsid w:val="00EA2F43"/>
    <w:rsid w:val="00EA306C"/>
    <w:rsid w:val="00EA43A6"/>
    <w:rsid w:val="00EA5E95"/>
    <w:rsid w:val="00EA72B0"/>
    <w:rsid w:val="00EA7592"/>
    <w:rsid w:val="00EB0548"/>
    <w:rsid w:val="00EB175C"/>
    <w:rsid w:val="00EB71A3"/>
    <w:rsid w:val="00EB7A57"/>
    <w:rsid w:val="00EB7B14"/>
    <w:rsid w:val="00EC1999"/>
    <w:rsid w:val="00EC4A25"/>
    <w:rsid w:val="00EC56FD"/>
    <w:rsid w:val="00EC5AA0"/>
    <w:rsid w:val="00EC6114"/>
    <w:rsid w:val="00ED1D41"/>
    <w:rsid w:val="00EE11F8"/>
    <w:rsid w:val="00EE13D7"/>
    <w:rsid w:val="00EE2B9E"/>
    <w:rsid w:val="00EE3C1D"/>
    <w:rsid w:val="00EE575E"/>
    <w:rsid w:val="00EF14AC"/>
    <w:rsid w:val="00EF2082"/>
    <w:rsid w:val="00EF24EA"/>
    <w:rsid w:val="00EF63DF"/>
    <w:rsid w:val="00EF6B9D"/>
    <w:rsid w:val="00EF75E6"/>
    <w:rsid w:val="00EF7E64"/>
    <w:rsid w:val="00F00222"/>
    <w:rsid w:val="00F0163F"/>
    <w:rsid w:val="00F01913"/>
    <w:rsid w:val="00F01E93"/>
    <w:rsid w:val="00F02DAB"/>
    <w:rsid w:val="00F0312F"/>
    <w:rsid w:val="00F041BD"/>
    <w:rsid w:val="00F04524"/>
    <w:rsid w:val="00F0490D"/>
    <w:rsid w:val="00F05C9B"/>
    <w:rsid w:val="00F06E99"/>
    <w:rsid w:val="00F07599"/>
    <w:rsid w:val="00F075D2"/>
    <w:rsid w:val="00F1029B"/>
    <w:rsid w:val="00F11868"/>
    <w:rsid w:val="00F12333"/>
    <w:rsid w:val="00F14FDC"/>
    <w:rsid w:val="00F155A4"/>
    <w:rsid w:val="00F20F85"/>
    <w:rsid w:val="00F220AC"/>
    <w:rsid w:val="00F2315C"/>
    <w:rsid w:val="00F23418"/>
    <w:rsid w:val="00F238C9"/>
    <w:rsid w:val="00F26610"/>
    <w:rsid w:val="00F26668"/>
    <w:rsid w:val="00F26B5E"/>
    <w:rsid w:val="00F318F6"/>
    <w:rsid w:val="00F31D37"/>
    <w:rsid w:val="00F326A0"/>
    <w:rsid w:val="00F37160"/>
    <w:rsid w:val="00F40449"/>
    <w:rsid w:val="00F406F0"/>
    <w:rsid w:val="00F43593"/>
    <w:rsid w:val="00F439B3"/>
    <w:rsid w:val="00F43C80"/>
    <w:rsid w:val="00F44272"/>
    <w:rsid w:val="00F45EDD"/>
    <w:rsid w:val="00F51430"/>
    <w:rsid w:val="00F5173D"/>
    <w:rsid w:val="00F521CC"/>
    <w:rsid w:val="00F5391D"/>
    <w:rsid w:val="00F54FA1"/>
    <w:rsid w:val="00F553C3"/>
    <w:rsid w:val="00F561F0"/>
    <w:rsid w:val="00F567E2"/>
    <w:rsid w:val="00F5681F"/>
    <w:rsid w:val="00F5744A"/>
    <w:rsid w:val="00F579D1"/>
    <w:rsid w:val="00F6063A"/>
    <w:rsid w:val="00F60738"/>
    <w:rsid w:val="00F60824"/>
    <w:rsid w:val="00F60E7F"/>
    <w:rsid w:val="00F61242"/>
    <w:rsid w:val="00F6274E"/>
    <w:rsid w:val="00F63A93"/>
    <w:rsid w:val="00F70118"/>
    <w:rsid w:val="00F704BF"/>
    <w:rsid w:val="00F70546"/>
    <w:rsid w:val="00F70665"/>
    <w:rsid w:val="00F70B78"/>
    <w:rsid w:val="00F726F5"/>
    <w:rsid w:val="00F756FE"/>
    <w:rsid w:val="00F75B43"/>
    <w:rsid w:val="00F75C7D"/>
    <w:rsid w:val="00F770B2"/>
    <w:rsid w:val="00F7771A"/>
    <w:rsid w:val="00F80A85"/>
    <w:rsid w:val="00F80CA8"/>
    <w:rsid w:val="00F81121"/>
    <w:rsid w:val="00F81C42"/>
    <w:rsid w:val="00F8290C"/>
    <w:rsid w:val="00F82A38"/>
    <w:rsid w:val="00F83326"/>
    <w:rsid w:val="00F846ED"/>
    <w:rsid w:val="00F84A8F"/>
    <w:rsid w:val="00F85145"/>
    <w:rsid w:val="00F85583"/>
    <w:rsid w:val="00F878AA"/>
    <w:rsid w:val="00F904B0"/>
    <w:rsid w:val="00F91FA5"/>
    <w:rsid w:val="00F92064"/>
    <w:rsid w:val="00F9218C"/>
    <w:rsid w:val="00F928BE"/>
    <w:rsid w:val="00F92AD1"/>
    <w:rsid w:val="00F93A13"/>
    <w:rsid w:val="00F9464D"/>
    <w:rsid w:val="00F951D5"/>
    <w:rsid w:val="00F957AF"/>
    <w:rsid w:val="00F95C8D"/>
    <w:rsid w:val="00F9618B"/>
    <w:rsid w:val="00F96312"/>
    <w:rsid w:val="00F9703C"/>
    <w:rsid w:val="00F97772"/>
    <w:rsid w:val="00FA03B3"/>
    <w:rsid w:val="00FA3BA9"/>
    <w:rsid w:val="00FA4D9F"/>
    <w:rsid w:val="00FA5463"/>
    <w:rsid w:val="00FA73CD"/>
    <w:rsid w:val="00FB0194"/>
    <w:rsid w:val="00FB0524"/>
    <w:rsid w:val="00FB0CC6"/>
    <w:rsid w:val="00FC1299"/>
    <w:rsid w:val="00FC21FB"/>
    <w:rsid w:val="00FC27D7"/>
    <w:rsid w:val="00FC291A"/>
    <w:rsid w:val="00FC3EBE"/>
    <w:rsid w:val="00FC50A5"/>
    <w:rsid w:val="00FC6324"/>
    <w:rsid w:val="00FC7F31"/>
    <w:rsid w:val="00FD0BED"/>
    <w:rsid w:val="00FD327B"/>
    <w:rsid w:val="00FD3722"/>
    <w:rsid w:val="00FD70FD"/>
    <w:rsid w:val="00FE1900"/>
    <w:rsid w:val="00FE3270"/>
    <w:rsid w:val="00FE4BB2"/>
    <w:rsid w:val="00FE5257"/>
    <w:rsid w:val="00FE5C27"/>
    <w:rsid w:val="00FE64D7"/>
    <w:rsid w:val="00FE66E0"/>
    <w:rsid w:val="00FE7DA9"/>
    <w:rsid w:val="00FF0CDC"/>
    <w:rsid w:val="00FF1069"/>
    <w:rsid w:val="00FF1796"/>
    <w:rsid w:val="00FF1887"/>
    <w:rsid w:val="00FF2209"/>
    <w:rsid w:val="00FF374D"/>
    <w:rsid w:val="00FF4446"/>
    <w:rsid w:val="00FF5022"/>
    <w:rsid w:val="00FF6E3F"/>
    <w:rsid w:val="00FF6F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1E499FBA"/>
  <w15:docId w15:val="{5E853CC7-B51C-4AC0-AF37-3F6AA27D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1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7"/>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7"/>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1"/>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8"/>
      </w:numPr>
      <w:spacing w:after="120" w:line="240" w:lineRule="auto"/>
      <w:ind w:right="1440"/>
    </w:pPr>
    <w:rPr>
      <w:position w:val="2"/>
      <w:szCs w:val="24"/>
    </w:rPr>
  </w:style>
  <w:style w:type="paragraph" w:customStyle="1" w:styleId="Bullet4">
    <w:name w:val="Bullet 4"/>
    <w:basedOn w:val="Normal"/>
    <w:rsid w:val="00A03283"/>
    <w:pPr>
      <w:numPr>
        <w:ilvl w:val="3"/>
        <w:numId w:val="8"/>
      </w:numPr>
      <w:spacing w:after="120" w:line="240" w:lineRule="auto"/>
      <w:ind w:right="1440"/>
    </w:pPr>
    <w:rPr>
      <w:position w:val="8"/>
      <w:szCs w:val="24"/>
    </w:rPr>
  </w:style>
  <w:style w:type="paragraph" w:customStyle="1" w:styleId="bullet2">
    <w:name w:val="bullet 2"/>
    <w:basedOn w:val="Normal"/>
    <w:qFormat/>
    <w:rsid w:val="00A03283"/>
    <w:pPr>
      <w:numPr>
        <w:ilvl w:val="1"/>
        <w:numId w:val="8"/>
      </w:numPr>
      <w:spacing w:after="120" w:line="240" w:lineRule="auto"/>
      <w:ind w:right="1440"/>
    </w:pPr>
    <w:rPr>
      <w:position w:val="6"/>
      <w:szCs w:val="24"/>
    </w:rPr>
  </w:style>
  <w:style w:type="paragraph" w:customStyle="1" w:styleId="bullet1">
    <w:name w:val="bullet 1"/>
    <w:link w:val="bullet1Char"/>
    <w:qFormat/>
    <w:rsid w:val="00A03283"/>
    <w:pPr>
      <w:numPr>
        <w:numId w:val="8"/>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uiPriority w:val="99"/>
    <w:qFormat/>
    <w:rsid w:val="008713C0"/>
    <w:pPr>
      <w:numPr>
        <w:numId w:val="9"/>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eastAsiaTheme="minorHAnsi" w:hAnsi="Arial"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10"/>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8713C0"/>
    <w:pPr>
      <w:tabs>
        <w:tab w:val="left" w:pos="1080"/>
      </w:tabs>
      <w:spacing w:line="192" w:lineRule="auto"/>
      <w:ind w:left="792" w:right="360" w:hanging="432"/>
    </w:pPr>
    <w:rPr>
      <w:rFonts w:ascii="Arial" w:hAnsi="Arial" w:cs="Arial"/>
      <w:sz w:val="19"/>
      <w:szCs w:val="12"/>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8713C0"/>
    <w:pPr>
      <w:spacing w:line="240" w:lineRule="auto"/>
      <w:ind w:left="576" w:firstLine="0"/>
    </w:pPr>
    <w:rPr>
      <w:rFonts w:ascii="Arial" w:hAnsi="Arial" w:cs="Arial"/>
      <w:b/>
      <w:bCs/>
      <w:caps/>
      <w:sz w:val="18"/>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74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52439">
      <w:bodyDiv w:val="1"/>
      <w:marLeft w:val="0"/>
      <w:marRight w:val="0"/>
      <w:marTop w:val="0"/>
      <w:marBottom w:val="0"/>
      <w:divBdr>
        <w:top w:val="none" w:sz="0" w:space="0" w:color="auto"/>
        <w:left w:val="none" w:sz="0" w:space="0" w:color="auto"/>
        <w:bottom w:val="none" w:sz="0" w:space="0" w:color="auto"/>
        <w:right w:val="none" w:sz="0" w:space="0" w:color="auto"/>
      </w:divBdr>
    </w:div>
    <w:div w:id="31343270">
      <w:bodyDiv w:val="1"/>
      <w:marLeft w:val="0"/>
      <w:marRight w:val="0"/>
      <w:marTop w:val="0"/>
      <w:marBottom w:val="0"/>
      <w:divBdr>
        <w:top w:val="none" w:sz="0" w:space="0" w:color="auto"/>
        <w:left w:val="none" w:sz="0" w:space="0" w:color="auto"/>
        <w:bottom w:val="none" w:sz="0" w:space="0" w:color="auto"/>
        <w:right w:val="none" w:sz="0" w:space="0" w:color="auto"/>
      </w:divBdr>
    </w:div>
    <w:div w:id="53938369">
      <w:bodyDiv w:val="1"/>
      <w:marLeft w:val="0"/>
      <w:marRight w:val="0"/>
      <w:marTop w:val="0"/>
      <w:marBottom w:val="0"/>
      <w:divBdr>
        <w:top w:val="none" w:sz="0" w:space="0" w:color="auto"/>
        <w:left w:val="none" w:sz="0" w:space="0" w:color="auto"/>
        <w:bottom w:val="none" w:sz="0" w:space="0" w:color="auto"/>
        <w:right w:val="none" w:sz="0" w:space="0" w:color="auto"/>
      </w:divBdr>
    </w:div>
    <w:div w:id="81997331">
      <w:bodyDiv w:val="1"/>
      <w:marLeft w:val="0"/>
      <w:marRight w:val="0"/>
      <w:marTop w:val="0"/>
      <w:marBottom w:val="0"/>
      <w:divBdr>
        <w:top w:val="none" w:sz="0" w:space="0" w:color="auto"/>
        <w:left w:val="none" w:sz="0" w:space="0" w:color="auto"/>
        <w:bottom w:val="none" w:sz="0" w:space="0" w:color="auto"/>
        <w:right w:val="none" w:sz="0" w:space="0" w:color="auto"/>
      </w:divBdr>
    </w:div>
    <w:div w:id="147524286">
      <w:bodyDiv w:val="1"/>
      <w:marLeft w:val="0"/>
      <w:marRight w:val="0"/>
      <w:marTop w:val="0"/>
      <w:marBottom w:val="0"/>
      <w:divBdr>
        <w:top w:val="none" w:sz="0" w:space="0" w:color="auto"/>
        <w:left w:val="none" w:sz="0" w:space="0" w:color="auto"/>
        <w:bottom w:val="none" w:sz="0" w:space="0" w:color="auto"/>
        <w:right w:val="none" w:sz="0" w:space="0" w:color="auto"/>
      </w:divBdr>
    </w:div>
    <w:div w:id="396561429">
      <w:bodyDiv w:val="1"/>
      <w:marLeft w:val="0"/>
      <w:marRight w:val="0"/>
      <w:marTop w:val="0"/>
      <w:marBottom w:val="0"/>
      <w:divBdr>
        <w:top w:val="none" w:sz="0" w:space="0" w:color="auto"/>
        <w:left w:val="none" w:sz="0" w:space="0" w:color="auto"/>
        <w:bottom w:val="none" w:sz="0" w:space="0" w:color="auto"/>
        <w:right w:val="none" w:sz="0" w:space="0" w:color="auto"/>
      </w:divBdr>
    </w:div>
    <w:div w:id="507334129">
      <w:bodyDiv w:val="1"/>
      <w:marLeft w:val="0"/>
      <w:marRight w:val="0"/>
      <w:marTop w:val="0"/>
      <w:marBottom w:val="0"/>
      <w:divBdr>
        <w:top w:val="none" w:sz="0" w:space="0" w:color="auto"/>
        <w:left w:val="none" w:sz="0" w:space="0" w:color="auto"/>
        <w:bottom w:val="none" w:sz="0" w:space="0" w:color="auto"/>
        <w:right w:val="none" w:sz="0" w:space="0" w:color="auto"/>
      </w:divBdr>
    </w:div>
    <w:div w:id="521868090">
      <w:bodyDiv w:val="1"/>
      <w:marLeft w:val="0"/>
      <w:marRight w:val="0"/>
      <w:marTop w:val="0"/>
      <w:marBottom w:val="0"/>
      <w:divBdr>
        <w:top w:val="none" w:sz="0" w:space="0" w:color="auto"/>
        <w:left w:val="none" w:sz="0" w:space="0" w:color="auto"/>
        <w:bottom w:val="none" w:sz="0" w:space="0" w:color="auto"/>
        <w:right w:val="none" w:sz="0" w:space="0" w:color="auto"/>
      </w:divBdr>
      <w:divsChild>
        <w:div w:id="1659306345">
          <w:marLeft w:val="0"/>
          <w:marRight w:val="0"/>
          <w:marTop w:val="90"/>
          <w:marBottom w:val="0"/>
          <w:divBdr>
            <w:top w:val="none" w:sz="0" w:space="0" w:color="auto"/>
            <w:left w:val="none" w:sz="0" w:space="0" w:color="auto"/>
            <w:bottom w:val="none" w:sz="0" w:space="0" w:color="auto"/>
            <w:right w:val="none" w:sz="0" w:space="0" w:color="auto"/>
          </w:divBdr>
          <w:divsChild>
            <w:div w:id="781920859">
              <w:marLeft w:val="0"/>
              <w:marRight w:val="0"/>
              <w:marTop w:val="0"/>
              <w:marBottom w:val="405"/>
              <w:divBdr>
                <w:top w:val="none" w:sz="0" w:space="0" w:color="auto"/>
                <w:left w:val="none" w:sz="0" w:space="0" w:color="auto"/>
                <w:bottom w:val="none" w:sz="0" w:space="0" w:color="auto"/>
                <w:right w:val="none" w:sz="0" w:space="0" w:color="auto"/>
              </w:divBdr>
              <w:divsChild>
                <w:div w:id="1709910514">
                  <w:marLeft w:val="0"/>
                  <w:marRight w:val="0"/>
                  <w:marTop w:val="0"/>
                  <w:marBottom w:val="0"/>
                  <w:divBdr>
                    <w:top w:val="none" w:sz="0" w:space="0" w:color="auto"/>
                    <w:left w:val="none" w:sz="0" w:space="0" w:color="auto"/>
                    <w:bottom w:val="none" w:sz="0" w:space="0" w:color="auto"/>
                    <w:right w:val="none" w:sz="0" w:space="0" w:color="auto"/>
                  </w:divBdr>
                  <w:divsChild>
                    <w:div w:id="711268144">
                      <w:marLeft w:val="0"/>
                      <w:marRight w:val="0"/>
                      <w:marTop w:val="0"/>
                      <w:marBottom w:val="0"/>
                      <w:divBdr>
                        <w:top w:val="none" w:sz="0" w:space="0" w:color="auto"/>
                        <w:left w:val="none" w:sz="0" w:space="0" w:color="auto"/>
                        <w:bottom w:val="none" w:sz="0" w:space="0" w:color="auto"/>
                        <w:right w:val="none" w:sz="0" w:space="0" w:color="auto"/>
                      </w:divBdr>
                      <w:divsChild>
                        <w:div w:id="914164474">
                          <w:marLeft w:val="0"/>
                          <w:marRight w:val="0"/>
                          <w:marTop w:val="0"/>
                          <w:marBottom w:val="0"/>
                          <w:divBdr>
                            <w:top w:val="none" w:sz="0" w:space="0" w:color="auto"/>
                            <w:left w:val="none" w:sz="0" w:space="0" w:color="auto"/>
                            <w:bottom w:val="none" w:sz="0" w:space="0" w:color="auto"/>
                            <w:right w:val="none" w:sz="0" w:space="0" w:color="auto"/>
                          </w:divBdr>
                        </w:div>
                        <w:div w:id="1975285135">
                          <w:marLeft w:val="0"/>
                          <w:marRight w:val="0"/>
                          <w:marTop w:val="0"/>
                          <w:marBottom w:val="0"/>
                          <w:divBdr>
                            <w:top w:val="none" w:sz="0" w:space="0" w:color="auto"/>
                            <w:left w:val="none" w:sz="0" w:space="0" w:color="auto"/>
                            <w:bottom w:val="none" w:sz="0" w:space="0" w:color="auto"/>
                            <w:right w:val="none" w:sz="0" w:space="0" w:color="auto"/>
                          </w:divBdr>
                          <w:divsChild>
                            <w:div w:id="1884558654">
                              <w:marLeft w:val="0"/>
                              <w:marRight w:val="0"/>
                              <w:marTop w:val="0"/>
                              <w:marBottom w:val="0"/>
                              <w:divBdr>
                                <w:top w:val="none" w:sz="0" w:space="0" w:color="auto"/>
                                <w:left w:val="none" w:sz="0" w:space="0" w:color="auto"/>
                                <w:bottom w:val="none" w:sz="0" w:space="0" w:color="auto"/>
                                <w:right w:val="none" w:sz="0" w:space="0" w:color="auto"/>
                              </w:divBdr>
                              <w:divsChild>
                                <w:div w:id="74209621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44106457">
                      <w:marLeft w:val="0"/>
                      <w:marRight w:val="0"/>
                      <w:marTop w:val="0"/>
                      <w:marBottom w:val="0"/>
                      <w:divBdr>
                        <w:top w:val="none" w:sz="0" w:space="0" w:color="auto"/>
                        <w:left w:val="none" w:sz="0" w:space="0" w:color="auto"/>
                        <w:bottom w:val="none" w:sz="0" w:space="0" w:color="auto"/>
                        <w:right w:val="none" w:sz="0" w:space="0" w:color="auto"/>
                      </w:divBdr>
                      <w:divsChild>
                        <w:div w:id="5847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29653">
              <w:marLeft w:val="0"/>
              <w:marRight w:val="0"/>
              <w:marTop w:val="0"/>
              <w:marBottom w:val="405"/>
              <w:divBdr>
                <w:top w:val="none" w:sz="0" w:space="0" w:color="auto"/>
                <w:left w:val="none" w:sz="0" w:space="0" w:color="auto"/>
                <w:bottom w:val="none" w:sz="0" w:space="0" w:color="auto"/>
                <w:right w:val="none" w:sz="0" w:space="0" w:color="auto"/>
              </w:divBdr>
              <w:divsChild>
                <w:div w:id="2006518914">
                  <w:marLeft w:val="0"/>
                  <w:marRight w:val="0"/>
                  <w:marTop w:val="0"/>
                  <w:marBottom w:val="0"/>
                  <w:divBdr>
                    <w:top w:val="none" w:sz="0" w:space="0" w:color="auto"/>
                    <w:left w:val="none" w:sz="0" w:space="0" w:color="auto"/>
                    <w:bottom w:val="none" w:sz="0" w:space="0" w:color="auto"/>
                    <w:right w:val="none" w:sz="0" w:space="0" w:color="auto"/>
                  </w:divBdr>
                  <w:divsChild>
                    <w:div w:id="461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49831">
      <w:bodyDiv w:val="1"/>
      <w:marLeft w:val="0"/>
      <w:marRight w:val="0"/>
      <w:marTop w:val="0"/>
      <w:marBottom w:val="0"/>
      <w:divBdr>
        <w:top w:val="none" w:sz="0" w:space="0" w:color="auto"/>
        <w:left w:val="none" w:sz="0" w:space="0" w:color="auto"/>
        <w:bottom w:val="none" w:sz="0" w:space="0" w:color="auto"/>
        <w:right w:val="none" w:sz="0" w:space="0" w:color="auto"/>
      </w:divBdr>
    </w:div>
    <w:div w:id="619343823">
      <w:bodyDiv w:val="1"/>
      <w:marLeft w:val="0"/>
      <w:marRight w:val="0"/>
      <w:marTop w:val="0"/>
      <w:marBottom w:val="0"/>
      <w:divBdr>
        <w:top w:val="none" w:sz="0" w:space="0" w:color="auto"/>
        <w:left w:val="none" w:sz="0" w:space="0" w:color="auto"/>
        <w:bottom w:val="none" w:sz="0" w:space="0" w:color="auto"/>
        <w:right w:val="none" w:sz="0" w:space="0" w:color="auto"/>
      </w:divBdr>
    </w:div>
    <w:div w:id="724258783">
      <w:bodyDiv w:val="1"/>
      <w:marLeft w:val="0"/>
      <w:marRight w:val="0"/>
      <w:marTop w:val="0"/>
      <w:marBottom w:val="0"/>
      <w:divBdr>
        <w:top w:val="none" w:sz="0" w:space="0" w:color="auto"/>
        <w:left w:val="none" w:sz="0" w:space="0" w:color="auto"/>
        <w:bottom w:val="none" w:sz="0" w:space="0" w:color="auto"/>
        <w:right w:val="none" w:sz="0" w:space="0" w:color="auto"/>
      </w:divBdr>
      <w:divsChild>
        <w:div w:id="2119834722">
          <w:marLeft w:val="720"/>
          <w:marRight w:val="0"/>
          <w:marTop w:val="60"/>
          <w:marBottom w:val="60"/>
          <w:divBdr>
            <w:top w:val="none" w:sz="0" w:space="0" w:color="auto"/>
            <w:left w:val="none" w:sz="0" w:space="0" w:color="auto"/>
            <w:bottom w:val="none" w:sz="0" w:space="0" w:color="auto"/>
            <w:right w:val="none" w:sz="0" w:space="0" w:color="auto"/>
          </w:divBdr>
        </w:div>
        <w:div w:id="1741440340">
          <w:marLeft w:val="720"/>
          <w:marRight w:val="0"/>
          <w:marTop w:val="60"/>
          <w:marBottom w:val="60"/>
          <w:divBdr>
            <w:top w:val="none" w:sz="0" w:space="0" w:color="auto"/>
            <w:left w:val="none" w:sz="0" w:space="0" w:color="auto"/>
            <w:bottom w:val="none" w:sz="0" w:space="0" w:color="auto"/>
            <w:right w:val="none" w:sz="0" w:space="0" w:color="auto"/>
          </w:divBdr>
        </w:div>
        <w:div w:id="1871792808">
          <w:marLeft w:val="720"/>
          <w:marRight w:val="0"/>
          <w:marTop w:val="60"/>
          <w:marBottom w:val="60"/>
          <w:divBdr>
            <w:top w:val="none" w:sz="0" w:space="0" w:color="auto"/>
            <w:left w:val="none" w:sz="0" w:space="0" w:color="auto"/>
            <w:bottom w:val="none" w:sz="0" w:space="0" w:color="auto"/>
            <w:right w:val="none" w:sz="0" w:space="0" w:color="auto"/>
          </w:divBdr>
        </w:div>
      </w:divsChild>
    </w:div>
    <w:div w:id="805322502">
      <w:bodyDiv w:val="1"/>
      <w:marLeft w:val="0"/>
      <w:marRight w:val="0"/>
      <w:marTop w:val="0"/>
      <w:marBottom w:val="0"/>
      <w:divBdr>
        <w:top w:val="none" w:sz="0" w:space="0" w:color="auto"/>
        <w:left w:val="none" w:sz="0" w:space="0" w:color="auto"/>
        <w:bottom w:val="none" w:sz="0" w:space="0" w:color="auto"/>
        <w:right w:val="none" w:sz="0" w:space="0" w:color="auto"/>
      </w:divBdr>
    </w:div>
    <w:div w:id="865558212">
      <w:bodyDiv w:val="1"/>
      <w:marLeft w:val="0"/>
      <w:marRight w:val="0"/>
      <w:marTop w:val="0"/>
      <w:marBottom w:val="0"/>
      <w:divBdr>
        <w:top w:val="none" w:sz="0" w:space="0" w:color="auto"/>
        <w:left w:val="none" w:sz="0" w:space="0" w:color="auto"/>
        <w:bottom w:val="none" w:sz="0" w:space="0" w:color="auto"/>
        <w:right w:val="none" w:sz="0" w:space="0" w:color="auto"/>
      </w:divBdr>
    </w:div>
    <w:div w:id="1136490003">
      <w:bodyDiv w:val="1"/>
      <w:marLeft w:val="0"/>
      <w:marRight w:val="0"/>
      <w:marTop w:val="0"/>
      <w:marBottom w:val="0"/>
      <w:divBdr>
        <w:top w:val="none" w:sz="0" w:space="0" w:color="auto"/>
        <w:left w:val="none" w:sz="0" w:space="0" w:color="auto"/>
        <w:bottom w:val="none" w:sz="0" w:space="0" w:color="auto"/>
        <w:right w:val="none" w:sz="0" w:space="0" w:color="auto"/>
      </w:divBdr>
    </w:div>
    <w:div w:id="1150097732">
      <w:bodyDiv w:val="1"/>
      <w:marLeft w:val="0"/>
      <w:marRight w:val="0"/>
      <w:marTop w:val="0"/>
      <w:marBottom w:val="0"/>
      <w:divBdr>
        <w:top w:val="none" w:sz="0" w:space="0" w:color="auto"/>
        <w:left w:val="none" w:sz="0" w:space="0" w:color="auto"/>
        <w:bottom w:val="none" w:sz="0" w:space="0" w:color="auto"/>
        <w:right w:val="none" w:sz="0" w:space="0" w:color="auto"/>
      </w:divBdr>
    </w:div>
    <w:div w:id="1354529742">
      <w:bodyDiv w:val="1"/>
      <w:marLeft w:val="0"/>
      <w:marRight w:val="0"/>
      <w:marTop w:val="0"/>
      <w:marBottom w:val="0"/>
      <w:divBdr>
        <w:top w:val="none" w:sz="0" w:space="0" w:color="auto"/>
        <w:left w:val="none" w:sz="0" w:space="0" w:color="auto"/>
        <w:bottom w:val="none" w:sz="0" w:space="0" w:color="auto"/>
        <w:right w:val="none" w:sz="0" w:space="0" w:color="auto"/>
      </w:divBdr>
    </w:div>
    <w:div w:id="1434549597">
      <w:bodyDiv w:val="1"/>
      <w:marLeft w:val="0"/>
      <w:marRight w:val="0"/>
      <w:marTop w:val="0"/>
      <w:marBottom w:val="0"/>
      <w:divBdr>
        <w:top w:val="none" w:sz="0" w:space="0" w:color="auto"/>
        <w:left w:val="none" w:sz="0" w:space="0" w:color="auto"/>
        <w:bottom w:val="none" w:sz="0" w:space="0" w:color="auto"/>
        <w:right w:val="none" w:sz="0" w:space="0" w:color="auto"/>
      </w:divBdr>
    </w:div>
    <w:div w:id="1480877212">
      <w:bodyDiv w:val="1"/>
      <w:marLeft w:val="0"/>
      <w:marRight w:val="0"/>
      <w:marTop w:val="0"/>
      <w:marBottom w:val="0"/>
      <w:divBdr>
        <w:top w:val="none" w:sz="0" w:space="0" w:color="auto"/>
        <w:left w:val="none" w:sz="0" w:space="0" w:color="auto"/>
        <w:bottom w:val="none" w:sz="0" w:space="0" w:color="auto"/>
        <w:right w:val="none" w:sz="0" w:space="0" w:color="auto"/>
      </w:divBdr>
    </w:div>
    <w:div w:id="1580598474">
      <w:bodyDiv w:val="1"/>
      <w:marLeft w:val="0"/>
      <w:marRight w:val="0"/>
      <w:marTop w:val="0"/>
      <w:marBottom w:val="0"/>
      <w:divBdr>
        <w:top w:val="none" w:sz="0" w:space="0" w:color="auto"/>
        <w:left w:val="none" w:sz="0" w:space="0" w:color="auto"/>
        <w:bottom w:val="none" w:sz="0" w:space="0" w:color="auto"/>
        <w:right w:val="none" w:sz="0" w:space="0" w:color="auto"/>
      </w:divBdr>
      <w:divsChild>
        <w:div w:id="2107994172">
          <w:marLeft w:val="1080"/>
          <w:marRight w:val="0"/>
          <w:marTop w:val="100"/>
          <w:marBottom w:val="0"/>
          <w:divBdr>
            <w:top w:val="none" w:sz="0" w:space="0" w:color="auto"/>
            <w:left w:val="none" w:sz="0" w:space="0" w:color="auto"/>
            <w:bottom w:val="none" w:sz="0" w:space="0" w:color="auto"/>
            <w:right w:val="none" w:sz="0" w:space="0" w:color="auto"/>
          </w:divBdr>
        </w:div>
      </w:divsChild>
    </w:div>
    <w:div w:id="1809324243">
      <w:bodyDiv w:val="1"/>
      <w:marLeft w:val="0"/>
      <w:marRight w:val="0"/>
      <w:marTop w:val="0"/>
      <w:marBottom w:val="0"/>
      <w:divBdr>
        <w:top w:val="none" w:sz="0" w:space="0" w:color="auto"/>
        <w:left w:val="none" w:sz="0" w:space="0" w:color="auto"/>
        <w:bottom w:val="none" w:sz="0" w:space="0" w:color="auto"/>
        <w:right w:val="none" w:sz="0" w:space="0" w:color="auto"/>
      </w:divBdr>
    </w:div>
    <w:div w:id="213733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writeonline.com/wp-content/uploads/2016/03/Jen-Anderson_2016-AAPOR-Poster-Content_Hmwk1_no-comment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7CF15-6703-462E-8F8F-8EEC095545F0}">
  <ds:schemaRefs>
    <ds:schemaRef ds:uri="http://schemas.openxmlformats.org/officeDocument/2006/bibliography"/>
  </ds:schemaRefs>
</ds:datastoreItem>
</file>

<file path=customXml/itemProps2.xml><?xml version="1.0" encoding="utf-8"?>
<ds:datastoreItem xmlns:ds="http://schemas.openxmlformats.org/officeDocument/2006/customXml" ds:itemID="{9B88B2B9-EE5B-48A0-A4D7-6A6C9C726ACC}">
  <ds:schemaRefs>
    <ds:schemaRef ds:uri="http://purl.org/dc/elements/1.1/"/>
    <ds:schemaRef ds:uri="http://www.w3.org/XML/1998/namespace"/>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4.xml><?xml version="1.0" encoding="utf-8"?>
<ds:datastoreItem xmlns:ds="http://schemas.openxmlformats.org/officeDocument/2006/customXml" ds:itemID="{BC7A3CA2-294C-47EF-8D39-30637278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10</Pages>
  <Words>4557</Words>
  <Characters>25980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Reentry Employment Opportunities OMB Statements</vt:lpstr>
    </vt:vector>
  </TitlesOfParts>
  <Company>Mathematica, Inc</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cp:lastModifiedBy>Jillian Stein</cp:lastModifiedBy>
  <cp:revision>3</cp:revision>
  <cp:lastPrinted>2018-09-29T00:52:00Z</cp:lastPrinted>
  <dcterms:created xsi:type="dcterms:W3CDTF">2021-06-24T21:23:00Z</dcterms:created>
  <dcterms:modified xsi:type="dcterms:W3CDTF">2021-06-24T21:23:00Z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