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F7A28" w:rsidR="00466B49" w:rsidP="00466B49" w:rsidRDefault="00466B49" w14:paraId="69A4194E" w14:textId="77777777">
      <w:pPr>
        <w:ind w:left="-360" w:right="-360"/>
        <w:jc w:val="center"/>
        <w:rPr>
          <w:rFonts w:ascii="Arial" w:hAnsi="Arial" w:cs="Arial"/>
          <w:b/>
          <w:bCs/>
          <w:color w:val="3366FF"/>
          <w:sz w:val="22"/>
          <w:szCs w:val="22"/>
          <w:u w:val="single"/>
        </w:rPr>
      </w:pPr>
      <w:r w:rsidRPr="007F7A28">
        <w:rPr>
          <w:rFonts w:ascii="Arial" w:hAnsi="Arial" w:cs="Arial"/>
          <w:b/>
          <w:bCs/>
          <w:sz w:val="22"/>
          <w:szCs w:val="22"/>
          <w:u w:val="single"/>
        </w:rPr>
        <w:t>Supporting Statement for OMB</w:t>
      </w:r>
      <w:r w:rsidRPr="007F7A28" w:rsidR="00E536F0">
        <w:rPr>
          <w:rFonts w:ascii="Arial" w:hAnsi="Arial" w:cs="Arial"/>
          <w:b/>
          <w:bCs/>
          <w:sz w:val="22"/>
          <w:szCs w:val="22"/>
          <w:u w:val="single"/>
        </w:rPr>
        <w:t xml:space="preserve"> 15</w:t>
      </w:r>
      <w:r w:rsidRPr="007F7A28" w:rsidR="00473C35">
        <w:rPr>
          <w:rFonts w:ascii="Arial" w:hAnsi="Arial" w:cs="Arial"/>
          <w:b/>
          <w:bCs/>
          <w:sz w:val="22"/>
          <w:szCs w:val="22"/>
          <w:u w:val="single"/>
        </w:rPr>
        <w:t>30</w:t>
      </w:r>
      <w:r w:rsidRPr="007F7A28">
        <w:rPr>
          <w:rFonts w:ascii="Arial" w:hAnsi="Arial" w:cs="Arial"/>
          <w:b/>
          <w:bCs/>
          <w:sz w:val="22"/>
          <w:szCs w:val="22"/>
          <w:u w:val="single"/>
        </w:rPr>
        <w:t>-</w:t>
      </w:r>
      <w:r w:rsidRPr="007F7A28" w:rsidR="007F7A28">
        <w:rPr>
          <w:rFonts w:ascii="Arial" w:hAnsi="Arial" w:cs="Arial"/>
          <w:b/>
          <w:bCs/>
          <w:sz w:val="22"/>
          <w:szCs w:val="22"/>
          <w:u w:val="single"/>
        </w:rPr>
        <w:t>NEW</w:t>
      </w:r>
    </w:p>
    <w:p w:rsidRPr="009F4D48" w:rsidR="007F7A28" w:rsidP="007F7A28" w:rsidRDefault="0044353C" w14:paraId="576BC40A" w14:textId="52DF6230">
      <w:pPr>
        <w:jc w:val="center"/>
        <w:rPr>
          <w:rFonts w:ascii="Arial" w:hAnsi="Arial" w:cs="Arial"/>
          <w:sz w:val="22"/>
          <w:szCs w:val="22"/>
        </w:rPr>
      </w:pPr>
      <w:r w:rsidRPr="0044353C">
        <w:rPr>
          <w:rFonts w:ascii="Arial" w:hAnsi="Arial" w:cs="Arial"/>
          <w:b/>
          <w:bCs/>
          <w:sz w:val="22"/>
          <w:szCs w:val="22"/>
        </w:rPr>
        <w:t>Customer Research of Matured Unredeemed Savings Bonds Holders</w:t>
      </w:r>
    </w:p>
    <w:p w:rsidRPr="00810E6E" w:rsidR="00466B49" w:rsidP="001E69C4" w:rsidRDefault="00466B49" w14:paraId="5C4C9364" w14:textId="77777777">
      <w:pPr>
        <w:tabs>
          <w:tab w:val="left" w:pos="360"/>
        </w:tabs>
        <w:ind w:left="360"/>
        <w:rPr>
          <w:rFonts w:ascii="Arial" w:hAnsi="Arial" w:cs="Arial"/>
          <w:sz w:val="22"/>
          <w:szCs w:val="22"/>
        </w:rPr>
      </w:pPr>
    </w:p>
    <w:p w:rsidRPr="00810E6E" w:rsidR="00C37CD8" w:rsidP="001E69C4" w:rsidRDefault="00466B49" w14:paraId="00BF426B" w14:textId="77777777">
      <w:pPr>
        <w:tabs>
          <w:tab w:val="left" w:pos="360"/>
        </w:tabs>
        <w:ind w:left="360" w:hanging="360"/>
        <w:rPr>
          <w:rFonts w:ascii="Arial" w:hAnsi="Arial" w:cs="Arial"/>
          <w:sz w:val="22"/>
          <w:szCs w:val="22"/>
        </w:rPr>
      </w:pPr>
      <w:r w:rsidRPr="00810E6E">
        <w:rPr>
          <w:rFonts w:ascii="Arial" w:hAnsi="Arial" w:cs="Arial"/>
          <w:sz w:val="22"/>
          <w:szCs w:val="22"/>
        </w:rPr>
        <w:t>B.</w:t>
      </w:r>
      <w:r w:rsidRPr="00810E6E">
        <w:rPr>
          <w:rFonts w:ascii="Arial" w:hAnsi="Arial" w:cs="Arial"/>
          <w:sz w:val="22"/>
          <w:szCs w:val="22"/>
        </w:rPr>
        <w:tab/>
      </w:r>
      <w:r w:rsidRPr="00810E6E" w:rsidR="00C37CD8">
        <w:rPr>
          <w:rFonts w:ascii="Arial" w:hAnsi="Arial" w:cs="Arial"/>
          <w:sz w:val="22"/>
          <w:szCs w:val="22"/>
        </w:rPr>
        <w:t>Collections of Information Employing Statistical Methods</w:t>
      </w:r>
    </w:p>
    <w:p w:rsidRPr="00810E6E" w:rsidR="001E69C4" w:rsidP="001E69C4" w:rsidRDefault="001E69C4" w14:paraId="4463A33D" w14:textId="77777777">
      <w:pPr>
        <w:ind w:left="360"/>
        <w:rPr>
          <w:rFonts w:ascii="Arial" w:hAnsi="Arial" w:cs="Arial"/>
          <w:color w:val="3366CC"/>
          <w:sz w:val="22"/>
          <w:szCs w:val="22"/>
        </w:rPr>
      </w:pPr>
    </w:p>
    <w:p w:rsidRPr="00810E6E" w:rsidR="00850CCA" w:rsidP="001E69C4" w:rsidRDefault="00850CCA" w14:paraId="3D7A46FC" w14:textId="77777777">
      <w:pPr>
        <w:rPr>
          <w:rFonts w:ascii="Arial" w:hAnsi="Arial" w:cs="Arial"/>
          <w:sz w:val="22"/>
          <w:szCs w:val="22"/>
        </w:rPr>
      </w:pPr>
    </w:p>
    <w:p w:rsidRPr="008D6C42" w:rsidR="00F9102F" w:rsidP="001E69C4" w:rsidRDefault="00F9102F" w14:paraId="1701FF1A" w14:textId="77777777">
      <w:pPr>
        <w:numPr>
          <w:ilvl w:val="1"/>
          <w:numId w:val="11"/>
        </w:numPr>
        <w:tabs>
          <w:tab w:val="clear" w:pos="360"/>
        </w:tabs>
        <w:ind w:left="720"/>
        <w:rPr>
          <w:rFonts w:ascii="Arial" w:hAnsi="Arial" w:cs="Arial"/>
          <w:b/>
          <w:bCs/>
          <w:sz w:val="22"/>
          <w:szCs w:val="22"/>
        </w:rPr>
      </w:pPr>
      <w:r w:rsidRPr="008D6C42">
        <w:rPr>
          <w:rFonts w:ascii="Arial" w:hAnsi="Arial" w:cs="Arial"/>
          <w:b/>
          <w:bCs/>
          <w:sz w:val="22"/>
          <w:szCs w:val="22"/>
        </w:rPr>
        <w:t>Universe and Respondent Selection.</w:t>
      </w:r>
    </w:p>
    <w:p w:rsidRPr="00810E6E" w:rsidR="001E69C4" w:rsidP="001E69C4" w:rsidRDefault="001E69C4" w14:paraId="42A43BD9" w14:textId="77777777">
      <w:pPr>
        <w:ind w:left="720"/>
        <w:rPr>
          <w:rFonts w:ascii="Arial" w:hAnsi="Arial" w:cs="Arial"/>
          <w:color w:val="3366CC"/>
          <w:sz w:val="22"/>
          <w:szCs w:val="22"/>
        </w:rPr>
      </w:pPr>
    </w:p>
    <w:p w:rsidR="002C4547" w:rsidP="0063324A" w:rsidRDefault="002C4547" w14:paraId="5966D4F8" w14:textId="77777777">
      <w:pPr>
        <w:spacing w:line="276" w:lineRule="auto"/>
        <w:ind w:left="720"/>
        <w:jc w:val="both"/>
        <w:rPr>
          <w:rFonts w:ascii="Arial" w:hAnsi="Arial" w:cs="Arial"/>
          <w:sz w:val="22"/>
          <w:szCs w:val="22"/>
        </w:rPr>
      </w:pPr>
      <w:r>
        <w:rPr>
          <w:rFonts w:ascii="Arial" w:hAnsi="Arial" w:cs="Arial"/>
          <w:sz w:val="22"/>
          <w:szCs w:val="22"/>
        </w:rPr>
        <w:t>There are approximately 32M TINs in the Matured Unredeemed Debt (MUD) database. Due to lack of contact information, we are leveraging a market research firm to do a best possible recruit of individuals in their panel who have paper savings bonds, up to 500 responses.</w:t>
      </w:r>
    </w:p>
    <w:p w:rsidR="002C4547" w:rsidP="0063324A" w:rsidRDefault="002C4547" w14:paraId="59051977" w14:textId="77777777">
      <w:pPr>
        <w:spacing w:line="276" w:lineRule="auto"/>
        <w:ind w:left="720"/>
        <w:jc w:val="both"/>
        <w:rPr>
          <w:rFonts w:ascii="Arial" w:hAnsi="Arial" w:cs="Arial"/>
          <w:sz w:val="22"/>
          <w:szCs w:val="22"/>
        </w:rPr>
      </w:pPr>
    </w:p>
    <w:p w:rsidRPr="002C4547" w:rsidR="002C4547" w:rsidP="0063324A" w:rsidRDefault="002C4547" w14:paraId="39C2F960" w14:textId="481CC657">
      <w:pPr>
        <w:spacing w:line="276" w:lineRule="auto"/>
        <w:ind w:left="720"/>
        <w:jc w:val="both"/>
        <w:rPr>
          <w:rFonts w:ascii="Arial" w:hAnsi="Arial" w:cs="Arial"/>
          <w:sz w:val="22"/>
          <w:szCs w:val="22"/>
        </w:rPr>
      </w:pPr>
      <w:r>
        <w:rPr>
          <w:rFonts w:ascii="Arial" w:hAnsi="Arial" w:cs="Arial"/>
          <w:sz w:val="22"/>
          <w:szCs w:val="22"/>
        </w:rPr>
        <w:t xml:space="preserve">We are also sharing an anonymous survey link with up to 40,000 individuals who have </w:t>
      </w:r>
      <w:proofErr w:type="spellStart"/>
      <w:r>
        <w:rPr>
          <w:rFonts w:ascii="Arial" w:hAnsi="Arial" w:cs="Arial"/>
          <w:sz w:val="22"/>
          <w:szCs w:val="22"/>
        </w:rPr>
        <w:t>TreasuryDirect</w:t>
      </w:r>
      <w:proofErr w:type="spellEnd"/>
      <w:r>
        <w:rPr>
          <w:rFonts w:ascii="Arial" w:hAnsi="Arial" w:cs="Arial"/>
          <w:sz w:val="22"/>
          <w:szCs w:val="22"/>
        </w:rPr>
        <w:t xml:space="preserve"> accounts and have TINs in the MUD database. Given that </w:t>
      </w:r>
      <w:proofErr w:type="gramStart"/>
      <w:r>
        <w:rPr>
          <w:rFonts w:ascii="Arial" w:hAnsi="Arial" w:cs="Arial"/>
          <w:sz w:val="22"/>
          <w:szCs w:val="22"/>
        </w:rPr>
        <w:t>the majority of</w:t>
      </w:r>
      <w:proofErr w:type="gramEnd"/>
      <w:r>
        <w:rPr>
          <w:rFonts w:ascii="Arial" w:hAnsi="Arial" w:cs="Arial"/>
          <w:sz w:val="22"/>
          <w:szCs w:val="22"/>
        </w:rPr>
        <w:t xml:space="preserve"> these individuals (33,000) have not had a transaction with </w:t>
      </w:r>
      <w:proofErr w:type="spellStart"/>
      <w:r>
        <w:rPr>
          <w:rFonts w:ascii="Arial" w:hAnsi="Arial" w:cs="Arial"/>
          <w:sz w:val="22"/>
          <w:szCs w:val="22"/>
        </w:rPr>
        <w:t>TreasuryDirect</w:t>
      </w:r>
      <w:proofErr w:type="spellEnd"/>
      <w:r>
        <w:rPr>
          <w:rFonts w:ascii="Arial" w:hAnsi="Arial" w:cs="Arial"/>
          <w:sz w:val="22"/>
          <w:szCs w:val="22"/>
        </w:rPr>
        <w:t xml:space="preserve"> since 2013, we do not anticipate more than a 0.5% response rate for the collection as a whole. For the remaining 17,000 respondents, we do not anticipate more than a 1.0% response rate for the collection based on the response rate for a market research study with </w:t>
      </w:r>
      <w:proofErr w:type="spellStart"/>
      <w:r>
        <w:rPr>
          <w:rFonts w:ascii="Arial" w:hAnsi="Arial" w:cs="Arial"/>
          <w:sz w:val="22"/>
          <w:szCs w:val="22"/>
        </w:rPr>
        <w:t>TreasuryDirect</w:t>
      </w:r>
      <w:proofErr w:type="spellEnd"/>
      <w:r>
        <w:rPr>
          <w:rFonts w:ascii="Arial" w:hAnsi="Arial" w:cs="Arial"/>
          <w:sz w:val="22"/>
          <w:szCs w:val="22"/>
        </w:rPr>
        <w:t xml:space="preserve"> customers in late 2020.</w:t>
      </w:r>
    </w:p>
    <w:p w:rsidRPr="00810E6E" w:rsidR="00017D7A" w:rsidP="001E69C4" w:rsidRDefault="00017D7A" w14:paraId="33347FEB" w14:textId="77777777">
      <w:pPr>
        <w:ind w:left="720"/>
        <w:jc w:val="both"/>
        <w:rPr>
          <w:rFonts w:ascii="Arial" w:hAnsi="Arial" w:cs="Arial"/>
          <w:color w:val="3366FF"/>
          <w:sz w:val="22"/>
          <w:szCs w:val="22"/>
        </w:rPr>
      </w:pPr>
    </w:p>
    <w:p w:rsidRPr="002C4547" w:rsidR="00F9102F" w:rsidP="002C4547" w:rsidRDefault="00F9102F" w14:paraId="5203B035" w14:textId="7427F0C8">
      <w:pPr>
        <w:numPr>
          <w:ilvl w:val="1"/>
          <w:numId w:val="11"/>
        </w:numPr>
        <w:tabs>
          <w:tab w:val="clear" w:pos="360"/>
          <w:tab w:val="left" w:pos="720"/>
        </w:tabs>
        <w:ind w:left="720"/>
        <w:rPr>
          <w:rFonts w:ascii="Arial" w:hAnsi="Arial" w:cs="Arial"/>
          <w:b/>
          <w:bCs/>
          <w:sz w:val="22"/>
          <w:szCs w:val="22"/>
        </w:rPr>
      </w:pPr>
      <w:r w:rsidRPr="008D6C42">
        <w:rPr>
          <w:rFonts w:ascii="Arial" w:hAnsi="Arial" w:cs="Arial"/>
          <w:b/>
          <w:bCs/>
          <w:sz w:val="22"/>
          <w:szCs w:val="22"/>
        </w:rPr>
        <w:t>Procedures for Collecting Information.</w:t>
      </w:r>
    </w:p>
    <w:p w:rsidRPr="00810E6E" w:rsidR="005979B4" w:rsidP="0094569F" w:rsidRDefault="005979B4" w14:paraId="728BBACB" w14:textId="77777777">
      <w:pPr>
        <w:tabs>
          <w:tab w:val="left" w:pos="720"/>
        </w:tabs>
        <w:ind w:left="720"/>
        <w:jc w:val="both"/>
        <w:rPr>
          <w:rFonts w:ascii="Arial" w:hAnsi="Arial" w:cs="Arial"/>
          <w:color w:val="3366CC"/>
          <w:sz w:val="22"/>
          <w:szCs w:val="22"/>
        </w:rPr>
      </w:pPr>
    </w:p>
    <w:p w:rsidRPr="00522557" w:rsidR="002C4547" w:rsidP="0063324A" w:rsidRDefault="002C4547" w14:paraId="0FA0A505" w14:textId="77777777">
      <w:pPr>
        <w:tabs>
          <w:tab w:val="left" w:pos="720"/>
        </w:tabs>
        <w:spacing w:line="276" w:lineRule="auto"/>
        <w:ind w:left="720"/>
        <w:jc w:val="both"/>
        <w:rPr>
          <w:rFonts w:ascii="Arial" w:hAnsi="Arial" w:cs="Arial"/>
          <w:sz w:val="22"/>
          <w:szCs w:val="22"/>
        </w:rPr>
      </w:pPr>
      <w:r>
        <w:rPr>
          <w:rFonts w:ascii="Arial" w:hAnsi="Arial" w:cs="Arial"/>
          <w:sz w:val="22"/>
          <w:szCs w:val="22"/>
        </w:rPr>
        <w:t>We will not be utilizing any stratification or other statistical methodology for sample selection. Since this research is exploratory in nature, we are accepting a best possible recruit and are willing to accept the selection bias that accompanies this recruiting method.</w:t>
      </w:r>
    </w:p>
    <w:p w:rsidRPr="00810E6E" w:rsidR="005979B4" w:rsidP="0094569F" w:rsidRDefault="005979B4" w14:paraId="2237D493" w14:textId="77777777">
      <w:pPr>
        <w:tabs>
          <w:tab w:val="left" w:pos="720"/>
        </w:tabs>
        <w:ind w:left="720"/>
        <w:jc w:val="both"/>
        <w:rPr>
          <w:rFonts w:ascii="Arial" w:hAnsi="Arial" w:cs="Arial"/>
          <w:sz w:val="22"/>
          <w:szCs w:val="22"/>
        </w:rPr>
      </w:pPr>
    </w:p>
    <w:p w:rsidRPr="002C4547" w:rsidR="00F9102F" w:rsidP="0094569F" w:rsidRDefault="00F9102F" w14:paraId="52E2BDFA" w14:textId="77777777">
      <w:pPr>
        <w:numPr>
          <w:ilvl w:val="1"/>
          <w:numId w:val="11"/>
        </w:numPr>
        <w:tabs>
          <w:tab w:val="left" w:pos="360"/>
          <w:tab w:val="left" w:pos="720"/>
        </w:tabs>
        <w:ind w:left="720"/>
        <w:jc w:val="both"/>
        <w:rPr>
          <w:rFonts w:ascii="Arial" w:hAnsi="Arial" w:cs="Arial"/>
          <w:b/>
          <w:bCs/>
          <w:sz w:val="22"/>
          <w:szCs w:val="22"/>
        </w:rPr>
      </w:pPr>
      <w:r w:rsidRPr="002C4547">
        <w:rPr>
          <w:rFonts w:ascii="Arial" w:hAnsi="Arial" w:cs="Arial"/>
          <w:b/>
          <w:bCs/>
          <w:sz w:val="22"/>
          <w:szCs w:val="22"/>
        </w:rPr>
        <w:t>Methods to Maximize Response.</w:t>
      </w:r>
    </w:p>
    <w:p w:rsidR="0094569F" w:rsidP="0063324A" w:rsidRDefault="0094569F" w14:paraId="5F9F10F6" w14:textId="77777777">
      <w:pPr>
        <w:tabs>
          <w:tab w:val="left" w:pos="720"/>
        </w:tabs>
        <w:spacing w:line="276" w:lineRule="auto"/>
        <w:rPr>
          <w:rFonts w:ascii="Arial" w:hAnsi="Arial" w:cs="Arial"/>
          <w:color w:val="3366CC"/>
          <w:sz w:val="22"/>
          <w:szCs w:val="22"/>
        </w:rPr>
      </w:pPr>
    </w:p>
    <w:p w:rsidR="002C4547" w:rsidP="0063324A" w:rsidRDefault="000C3493" w14:paraId="67E021CB" w14:textId="77777777">
      <w:pPr>
        <w:tabs>
          <w:tab w:val="left" w:pos="720"/>
        </w:tabs>
        <w:spacing w:line="276" w:lineRule="auto"/>
        <w:ind w:left="720" w:hanging="360"/>
        <w:rPr>
          <w:rFonts w:ascii="Arial" w:hAnsi="Arial" w:cs="Arial"/>
          <w:sz w:val="22"/>
          <w:szCs w:val="22"/>
        </w:rPr>
      </w:pPr>
      <w:r>
        <w:rPr>
          <w:rFonts w:ascii="Arial" w:hAnsi="Arial" w:cs="Arial"/>
          <w:color w:val="3366CC"/>
          <w:sz w:val="22"/>
          <w:szCs w:val="22"/>
        </w:rPr>
        <w:tab/>
      </w:r>
      <w:r w:rsidR="002C4547">
        <w:rPr>
          <w:rFonts w:ascii="Arial" w:hAnsi="Arial" w:cs="Arial"/>
          <w:sz w:val="22"/>
          <w:szCs w:val="22"/>
        </w:rPr>
        <w:t>Our market research firm will be responsible for maximizing our responses of individuals from their panel (up to 500).</w:t>
      </w:r>
    </w:p>
    <w:p w:rsidR="002C4547" w:rsidP="0063324A" w:rsidRDefault="002C4547" w14:paraId="1C7D68F3" w14:textId="77777777">
      <w:pPr>
        <w:tabs>
          <w:tab w:val="left" w:pos="720"/>
        </w:tabs>
        <w:spacing w:line="276" w:lineRule="auto"/>
        <w:ind w:left="720" w:hanging="360"/>
        <w:rPr>
          <w:rFonts w:ascii="Arial" w:hAnsi="Arial" w:cs="Arial"/>
          <w:sz w:val="22"/>
          <w:szCs w:val="22"/>
        </w:rPr>
      </w:pPr>
    </w:p>
    <w:p w:rsidR="002C4547" w:rsidP="0063324A" w:rsidRDefault="002C4547" w14:paraId="0396B7FB" w14:textId="0C3E8A68">
      <w:pPr>
        <w:tabs>
          <w:tab w:val="left" w:pos="720"/>
        </w:tabs>
        <w:spacing w:line="276" w:lineRule="auto"/>
        <w:ind w:left="720" w:hanging="360"/>
        <w:rPr>
          <w:rFonts w:ascii="Arial" w:hAnsi="Arial" w:cs="Arial"/>
          <w:sz w:val="22"/>
          <w:szCs w:val="22"/>
        </w:rPr>
      </w:pPr>
      <w:r>
        <w:rPr>
          <w:rFonts w:ascii="Arial" w:hAnsi="Arial" w:cs="Arial"/>
          <w:sz w:val="22"/>
          <w:szCs w:val="22"/>
        </w:rPr>
        <w:tab/>
        <w:t>We will not leverage any methods to maximize responses from the TD.gov recruit</w:t>
      </w:r>
    </w:p>
    <w:p w:rsidRPr="000C3493" w:rsidR="008D6C42" w:rsidP="008D6C42" w:rsidRDefault="008D6C42" w14:paraId="0ADE59EB" w14:textId="77777777">
      <w:pPr>
        <w:ind w:left="1080"/>
        <w:rPr>
          <w:rFonts w:ascii="Arial" w:hAnsi="Arial" w:cs="Arial"/>
          <w:sz w:val="22"/>
          <w:szCs w:val="22"/>
        </w:rPr>
      </w:pPr>
    </w:p>
    <w:p w:rsidRPr="008D6C42" w:rsidR="00F9102F" w:rsidP="002C4547" w:rsidRDefault="00F9102F" w14:paraId="5690E25A" w14:textId="3654CCE9">
      <w:pPr>
        <w:numPr>
          <w:ilvl w:val="1"/>
          <w:numId w:val="11"/>
        </w:numPr>
        <w:tabs>
          <w:tab w:val="clear" w:pos="360"/>
          <w:tab w:val="num" w:pos="0"/>
          <w:tab w:val="left" w:pos="720"/>
        </w:tabs>
        <w:ind w:left="0" w:firstLine="360"/>
        <w:jc w:val="both"/>
        <w:rPr>
          <w:rFonts w:ascii="Arial" w:hAnsi="Arial" w:cs="Arial"/>
          <w:b/>
          <w:bCs/>
          <w:sz w:val="22"/>
          <w:szCs w:val="22"/>
        </w:rPr>
      </w:pPr>
      <w:r w:rsidRPr="008D6C42">
        <w:rPr>
          <w:rFonts w:ascii="Arial" w:hAnsi="Arial" w:cs="Arial"/>
          <w:b/>
          <w:bCs/>
          <w:sz w:val="22"/>
          <w:szCs w:val="22"/>
        </w:rPr>
        <w:t>Testing of Procedures.</w:t>
      </w:r>
    </w:p>
    <w:p w:rsidRPr="00810E6E" w:rsidR="001E69C4" w:rsidP="007F7A28" w:rsidRDefault="001E69C4" w14:paraId="0F488AD6" w14:textId="77777777">
      <w:pPr>
        <w:tabs>
          <w:tab w:val="left" w:pos="720"/>
        </w:tabs>
        <w:rPr>
          <w:rFonts w:ascii="Arial" w:hAnsi="Arial" w:cs="Arial"/>
          <w:color w:val="3366CC"/>
          <w:sz w:val="22"/>
          <w:szCs w:val="22"/>
        </w:rPr>
      </w:pPr>
    </w:p>
    <w:p w:rsidR="002C4547" w:rsidP="002C4547" w:rsidRDefault="002C4547" w14:paraId="554F7C6E" w14:textId="77777777">
      <w:pPr>
        <w:tabs>
          <w:tab w:val="left" w:pos="720"/>
        </w:tabs>
        <w:ind w:firstLine="720"/>
        <w:jc w:val="both"/>
        <w:rPr>
          <w:rFonts w:ascii="Arial" w:hAnsi="Arial" w:cs="Arial"/>
          <w:sz w:val="22"/>
          <w:szCs w:val="22"/>
        </w:rPr>
      </w:pPr>
      <w:r>
        <w:rPr>
          <w:rFonts w:ascii="Arial" w:hAnsi="Arial" w:cs="Arial"/>
          <w:sz w:val="22"/>
          <w:szCs w:val="22"/>
        </w:rPr>
        <w:t>We will not leverage any tests or procedures or methods.</w:t>
      </w:r>
    </w:p>
    <w:p w:rsidRPr="00810E6E" w:rsidR="005979B4" w:rsidP="0094569F" w:rsidRDefault="005979B4" w14:paraId="03E69811" w14:textId="77777777">
      <w:pPr>
        <w:tabs>
          <w:tab w:val="left" w:pos="720"/>
        </w:tabs>
        <w:ind w:left="720"/>
        <w:jc w:val="both"/>
        <w:rPr>
          <w:rFonts w:ascii="Arial" w:hAnsi="Arial" w:cs="Arial"/>
          <w:color w:val="3366CC"/>
          <w:sz w:val="22"/>
          <w:szCs w:val="22"/>
        </w:rPr>
      </w:pPr>
    </w:p>
    <w:p w:rsidRPr="008D6C42" w:rsidR="00845E25" w:rsidP="002C4547" w:rsidRDefault="00F9102F" w14:paraId="69FB8B94" w14:textId="4397EC66">
      <w:pPr>
        <w:numPr>
          <w:ilvl w:val="1"/>
          <w:numId w:val="11"/>
        </w:numPr>
        <w:tabs>
          <w:tab w:val="clear" w:pos="360"/>
          <w:tab w:val="left" w:pos="720"/>
        </w:tabs>
        <w:ind w:left="0" w:firstLine="360"/>
        <w:jc w:val="both"/>
        <w:rPr>
          <w:rFonts w:ascii="Arial" w:hAnsi="Arial" w:cs="Arial"/>
          <w:b/>
          <w:bCs/>
          <w:sz w:val="22"/>
          <w:szCs w:val="22"/>
        </w:rPr>
      </w:pPr>
      <w:bookmarkStart w:name="OLE_LINK1" w:id="0"/>
      <w:bookmarkStart w:name="OLE_LINK2" w:id="1"/>
      <w:r w:rsidRPr="008D6C42">
        <w:rPr>
          <w:rFonts w:ascii="Arial" w:hAnsi="Arial" w:cs="Arial"/>
          <w:b/>
          <w:bCs/>
          <w:sz w:val="22"/>
          <w:szCs w:val="22"/>
        </w:rPr>
        <w:t>Contacts for Statistical Aspects and Data Collection.</w:t>
      </w:r>
    </w:p>
    <w:p w:rsidRPr="00810E6E" w:rsidR="0046017F" w:rsidP="0063324A" w:rsidRDefault="0046017F" w14:paraId="72269B6F" w14:textId="77777777">
      <w:pPr>
        <w:tabs>
          <w:tab w:val="left" w:pos="720"/>
        </w:tabs>
        <w:spacing w:line="276" w:lineRule="auto"/>
        <w:ind w:left="720"/>
        <w:rPr>
          <w:rFonts w:ascii="Arial" w:hAnsi="Arial" w:cs="Arial"/>
          <w:sz w:val="22"/>
          <w:szCs w:val="22"/>
        </w:rPr>
      </w:pPr>
      <w:r w:rsidRPr="0046017F">
        <w:rPr>
          <w:rFonts w:ascii="Arial" w:hAnsi="Arial" w:cs="Arial"/>
          <w:sz w:val="22"/>
          <w:szCs w:val="22"/>
        </w:rPr>
        <w:t>Provide the name and telephone number of individuals consulted on statistical aspects of the design and the name of the agency unit, contractor(s), grantee(s), or other person(s) who will actually collect and/or analyze the information for the agency.</w:t>
      </w:r>
    </w:p>
    <w:p w:rsidRPr="00810E6E" w:rsidR="001E69C4" w:rsidP="0063324A" w:rsidRDefault="001E69C4" w14:paraId="4E25D607" w14:textId="77777777">
      <w:pPr>
        <w:tabs>
          <w:tab w:val="left" w:pos="720"/>
        </w:tabs>
        <w:spacing w:line="276" w:lineRule="auto"/>
        <w:ind w:left="720"/>
        <w:rPr>
          <w:rFonts w:ascii="Arial" w:hAnsi="Arial" w:cs="Arial"/>
          <w:color w:val="3366CC"/>
          <w:sz w:val="22"/>
          <w:szCs w:val="22"/>
        </w:rPr>
      </w:pPr>
    </w:p>
    <w:p w:rsidRPr="008D5204" w:rsidR="008D5204" w:rsidP="0063324A" w:rsidRDefault="008D5204" w14:paraId="1C90A92E" w14:textId="77777777">
      <w:pPr>
        <w:tabs>
          <w:tab w:val="left" w:pos="720"/>
        </w:tabs>
        <w:spacing w:line="276" w:lineRule="auto"/>
        <w:ind w:left="720"/>
        <w:rPr>
          <w:rFonts w:ascii="Arial" w:hAnsi="Arial" w:cs="Arial"/>
          <w:sz w:val="22"/>
          <w:szCs w:val="22"/>
        </w:rPr>
      </w:pPr>
      <w:bookmarkStart w:name="_Hlk56671570" w:id="2"/>
      <w:bookmarkEnd w:id="0"/>
      <w:bookmarkEnd w:id="1"/>
      <w:r w:rsidRPr="008D5204">
        <w:rPr>
          <w:rFonts w:ascii="Arial" w:hAnsi="Arial" w:cs="Arial"/>
          <w:sz w:val="22"/>
          <w:szCs w:val="22"/>
        </w:rPr>
        <w:t>Agencies and Entities:</w:t>
      </w:r>
    </w:p>
    <w:p w:rsidR="008D5204" w:rsidP="0063324A" w:rsidRDefault="008D5204" w14:paraId="74B70CFE" w14:textId="625234AF">
      <w:pPr>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260"/>
        <w:rPr>
          <w:rFonts w:ascii="Arial" w:hAnsi="Arial" w:cs="Arial"/>
          <w:sz w:val="22"/>
          <w:szCs w:val="22"/>
        </w:rPr>
      </w:pPr>
      <w:r w:rsidRPr="009F4D48">
        <w:rPr>
          <w:rFonts w:ascii="Arial" w:hAnsi="Arial" w:cs="Arial"/>
          <w:sz w:val="22"/>
          <w:szCs w:val="22"/>
        </w:rPr>
        <w:t>Bureau of the Fiscal Service</w:t>
      </w:r>
      <w:r>
        <w:rPr>
          <w:rFonts w:ascii="Arial" w:hAnsi="Arial" w:cs="Arial"/>
          <w:sz w:val="22"/>
          <w:szCs w:val="22"/>
        </w:rPr>
        <w:t xml:space="preserve"> – </w:t>
      </w:r>
      <w:r w:rsidR="002C4547">
        <w:rPr>
          <w:rFonts w:ascii="Arial" w:hAnsi="Arial" w:cs="Arial"/>
          <w:sz w:val="22"/>
          <w:szCs w:val="22"/>
        </w:rPr>
        <w:t>Marcia Goodnight</w:t>
      </w:r>
      <w:r w:rsidR="0046017F">
        <w:rPr>
          <w:rFonts w:ascii="Arial" w:hAnsi="Arial" w:cs="Arial"/>
          <w:sz w:val="22"/>
          <w:szCs w:val="22"/>
        </w:rPr>
        <w:t>, 304-480-7</w:t>
      </w:r>
      <w:r w:rsidR="002C4547">
        <w:rPr>
          <w:rFonts w:ascii="Arial" w:hAnsi="Arial" w:cs="Arial"/>
          <w:sz w:val="22"/>
          <w:szCs w:val="22"/>
        </w:rPr>
        <w:t>590</w:t>
      </w:r>
      <w:r w:rsidR="0046017F">
        <w:rPr>
          <w:rFonts w:ascii="Arial" w:hAnsi="Arial" w:cs="Arial"/>
          <w:sz w:val="22"/>
          <w:szCs w:val="22"/>
        </w:rPr>
        <w:t xml:space="preserve">, </w:t>
      </w:r>
      <w:hyperlink w:history="1" r:id="rId10">
        <w:r w:rsidRPr="008846C5" w:rsidR="002C4547">
          <w:rPr>
            <w:rStyle w:val="Hyperlink"/>
            <w:rFonts w:ascii="Arial" w:hAnsi="Arial" w:cs="Arial"/>
            <w:sz w:val="22"/>
            <w:szCs w:val="22"/>
          </w:rPr>
          <w:t>Marcia.Goodnight@fiscal.treasury.gov</w:t>
        </w:r>
      </w:hyperlink>
    </w:p>
    <w:p w:rsidR="008D5204" w:rsidP="0063324A" w:rsidRDefault="008D5204" w14:paraId="2D7A70D3" w14:textId="77777777">
      <w:pPr>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260"/>
        <w:rPr>
          <w:rFonts w:ascii="Arial" w:hAnsi="Arial" w:cs="Arial"/>
          <w:sz w:val="22"/>
          <w:szCs w:val="22"/>
        </w:rPr>
      </w:pPr>
      <w:r w:rsidRPr="009F4D48">
        <w:rPr>
          <w:rFonts w:ascii="Arial" w:hAnsi="Arial" w:cs="Arial"/>
          <w:sz w:val="22"/>
          <w:szCs w:val="22"/>
        </w:rPr>
        <w:lastRenderedPageBreak/>
        <w:t>Treasury Relations Support Office (TRSO), in FRB St. Louis</w:t>
      </w:r>
      <w:r>
        <w:rPr>
          <w:rFonts w:ascii="Arial" w:hAnsi="Arial" w:cs="Arial"/>
          <w:sz w:val="22"/>
          <w:szCs w:val="22"/>
        </w:rPr>
        <w:t xml:space="preserve"> – Alex Baur</w:t>
      </w:r>
      <w:r w:rsidR="0046017F">
        <w:rPr>
          <w:rFonts w:ascii="Arial" w:hAnsi="Arial" w:cs="Arial"/>
          <w:sz w:val="22"/>
          <w:szCs w:val="22"/>
        </w:rPr>
        <w:t>,</w:t>
      </w:r>
      <w:r w:rsidRPr="0046017F" w:rsidR="0046017F">
        <w:t xml:space="preserve"> </w:t>
      </w:r>
      <w:r w:rsidRPr="0046017F" w:rsidR="0046017F">
        <w:rPr>
          <w:rFonts w:ascii="Arial" w:hAnsi="Arial" w:cs="Arial"/>
          <w:sz w:val="22"/>
          <w:szCs w:val="22"/>
        </w:rPr>
        <w:t>314-323-1103</w:t>
      </w:r>
      <w:r w:rsidR="0046017F">
        <w:rPr>
          <w:rFonts w:ascii="Arial" w:hAnsi="Arial" w:cs="Arial"/>
          <w:sz w:val="22"/>
          <w:szCs w:val="22"/>
        </w:rPr>
        <w:t>,</w:t>
      </w:r>
      <w:r w:rsidRPr="0046017F" w:rsidR="0046017F">
        <w:t xml:space="preserve"> </w:t>
      </w:r>
      <w:r w:rsidRPr="0046017F" w:rsidR="0046017F">
        <w:rPr>
          <w:rFonts w:ascii="Arial" w:hAnsi="Arial" w:cs="Arial"/>
          <w:sz w:val="22"/>
          <w:szCs w:val="22"/>
        </w:rPr>
        <w:t>Alex.Baur@stls.frb.org</w:t>
      </w:r>
      <w:r w:rsidR="0046017F">
        <w:rPr>
          <w:rFonts w:ascii="Arial" w:hAnsi="Arial" w:cs="Arial"/>
          <w:sz w:val="22"/>
          <w:szCs w:val="22"/>
        </w:rPr>
        <w:t xml:space="preserve">   </w:t>
      </w:r>
    </w:p>
    <w:p w:rsidRPr="002C4547" w:rsidR="005601E2" w:rsidP="0063324A" w:rsidRDefault="008D5204" w14:paraId="2C6F3FA3" w14:textId="1987DD39">
      <w:pPr>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260"/>
        <w:rPr>
          <w:rFonts w:ascii="Arial" w:hAnsi="Arial" w:cs="Arial"/>
          <w:sz w:val="22"/>
          <w:szCs w:val="22"/>
        </w:rPr>
      </w:pPr>
      <w:r w:rsidRPr="002C4547">
        <w:rPr>
          <w:rFonts w:ascii="Arial" w:hAnsi="Arial" w:cs="Arial"/>
          <w:sz w:val="22"/>
          <w:szCs w:val="22"/>
        </w:rPr>
        <w:t>Slalom Consulting –</w:t>
      </w:r>
      <w:r w:rsidRPr="002C4547" w:rsidR="0046017F">
        <w:rPr>
          <w:rFonts w:ascii="Arial" w:hAnsi="Arial" w:cs="Arial"/>
          <w:sz w:val="22"/>
          <w:szCs w:val="22"/>
        </w:rPr>
        <w:t xml:space="preserve"> </w:t>
      </w:r>
      <w:bookmarkEnd w:id="2"/>
      <w:r w:rsidRPr="002C4547" w:rsidR="002C4547">
        <w:rPr>
          <w:rFonts w:ascii="Arial" w:hAnsi="Arial" w:cs="Arial"/>
          <w:sz w:val="22"/>
          <w:szCs w:val="22"/>
        </w:rPr>
        <w:t>Steve Meinz,</w:t>
      </w:r>
      <w:r w:rsidRPr="002C4547" w:rsidR="0046017F">
        <w:rPr>
          <w:rFonts w:ascii="Arial" w:hAnsi="Arial" w:cs="Arial"/>
          <w:sz w:val="22"/>
          <w:szCs w:val="22"/>
        </w:rPr>
        <w:t xml:space="preserve"> </w:t>
      </w:r>
      <w:hyperlink w:history="1" r:id="rId11">
        <w:r w:rsidRPr="002C4547" w:rsidR="002C4547">
          <w:rPr>
            <w:rStyle w:val="Hyperlink"/>
            <w:rFonts w:ascii="Arial" w:hAnsi="Arial" w:cs="Arial" w:eastAsiaTheme="minorHAnsi"/>
            <w:sz w:val="22"/>
            <w:szCs w:val="22"/>
          </w:rPr>
          <w:t>steve.meinz@slalom.com</w:t>
        </w:r>
      </w:hyperlink>
      <w:r w:rsidRPr="002C4547" w:rsidR="005601E2">
        <w:rPr>
          <w:rFonts w:ascii="Arial" w:hAnsi="Arial" w:cs="Arial"/>
          <w:sz w:val="22"/>
          <w:szCs w:val="22"/>
        </w:rPr>
        <w:tab/>
      </w:r>
      <w:r w:rsidRPr="002C4547" w:rsidR="005601E2">
        <w:rPr>
          <w:rFonts w:ascii="Arial" w:hAnsi="Arial" w:cs="Arial"/>
          <w:sz w:val="22"/>
          <w:szCs w:val="22"/>
        </w:rPr>
        <w:tab/>
      </w:r>
      <w:r w:rsidRPr="002C4547" w:rsidR="005601E2">
        <w:rPr>
          <w:rFonts w:ascii="Arial" w:hAnsi="Arial" w:cs="Arial"/>
          <w:sz w:val="22"/>
          <w:szCs w:val="22"/>
        </w:rPr>
        <w:tab/>
      </w:r>
    </w:p>
    <w:p w:rsidRPr="00D42A6A" w:rsidR="005601E2" w:rsidP="0063324A" w:rsidRDefault="005601E2" w14:paraId="42E90FE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260" w:hanging="360"/>
        <w:rPr>
          <w:rFonts w:ascii="Arial" w:hAnsi="Arial" w:cs="Arial"/>
          <w:color w:val="000000"/>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sectPr w:rsidRPr="00D42A6A" w:rsidR="005601E2" w:rsidSect="001E69C4">
      <w:footerReference w:type="default" r:id="rId12"/>
      <w:type w:val="continuous"/>
      <w:pgSz w:w="12240" w:h="15840"/>
      <w:pgMar w:top="1440" w:right="1440" w:bottom="1440" w:left="1440" w:header="108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BF509" w14:textId="77777777" w:rsidR="004D4B86" w:rsidRDefault="004D4B86">
      <w:r>
        <w:separator/>
      </w:r>
    </w:p>
  </w:endnote>
  <w:endnote w:type="continuationSeparator" w:id="0">
    <w:p w14:paraId="23624543" w14:textId="77777777" w:rsidR="004D4B86" w:rsidRDefault="004D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D11C4" w14:textId="77777777" w:rsidR="00FF046D" w:rsidRPr="001E69C4" w:rsidRDefault="00FF046D" w:rsidP="00427A81">
    <w:pPr>
      <w:tabs>
        <w:tab w:val="right" w:pos="9360"/>
      </w:tabs>
      <w:rPr>
        <w:rFonts w:ascii="Arial Narrow" w:hAnsi="Arial Narrow" w:cs="Arial"/>
        <w:sz w:val="22"/>
        <w:szCs w:val="22"/>
      </w:rPr>
    </w:pPr>
    <w:r w:rsidRPr="00427A81">
      <w:rPr>
        <w:rFonts w:ascii="Arial Narrow" w:hAnsi="Arial Narrow" w:cs="Arial"/>
        <w:sz w:val="20"/>
        <w:szCs w:val="20"/>
      </w:rPr>
      <w:tab/>
    </w:r>
    <w:r w:rsidRPr="001E69C4">
      <w:rPr>
        <w:rFonts w:ascii="Arial Narrow" w:hAnsi="Arial Narrow" w:cs="Arial"/>
        <w:sz w:val="22"/>
        <w:szCs w:val="22"/>
      </w:rPr>
      <w:fldChar w:fldCharType="begin"/>
    </w:r>
    <w:r w:rsidRPr="001E69C4">
      <w:rPr>
        <w:rFonts w:ascii="Arial Narrow" w:hAnsi="Arial Narrow" w:cs="Arial"/>
        <w:sz w:val="22"/>
        <w:szCs w:val="22"/>
      </w:rPr>
      <w:instrText xml:space="preserve">PAGE </w:instrText>
    </w:r>
    <w:r w:rsidRPr="001E69C4">
      <w:rPr>
        <w:rFonts w:ascii="Arial Narrow" w:hAnsi="Arial Narrow" w:cs="Arial"/>
        <w:sz w:val="22"/>
        <w:szCs w:val="22"/>
      </w:rPr>
      <w:fldChar w:fldCharType="separate"/>
    </w:r>
    <w:r w:rsidR="00C771CC">
      <w:rPr>
        <w:rFonts w:ascii="Arial Narrow" w:hAnsi="Arial Narrow" w:cs="Arial"/>
        <w:noProof/>
        <w:sz w:val="22"/>
        <w:szCs w:val="22"/>
      </w:rPr>
      <w:t>3</w:t>
    </w:r>
    <w:r w:rsidRPr="001E69C4">
      <w:rPr>
        <w:rFonts w:ascii="Arial Narrow" w:hAnsi="Arial Narrow"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EFA24" w14:textId="77777777" w:rsidR="004D4B86" w:rsidRDefault="004D4B86">
      <w:r>
        <w:separator/>
      </w:r>
    </w:p>
  </w:footnote>
  <w:footnote w:type="continuationSeparator" w:id="0">
    <w:p w14:paraId="6BCB3848" w14:textId="77777777" w:rsidR="004D4B86" w:rsidRDefault="004D4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41E1FC7"/>
    <w:multiLevelType w:val="hybridMultilevel"/>
    <w:tmpl w:val="34A88332"/>
    <w:lvl w:ilvl="0" w:tplc="9F448330">
      <w:start w:val="6"/>
      <w:numFmt w:val="decimal"/>
      <w:lvlText w:val="%1."/>
      <w:lvlJc w:val="left"/>
      <w:pPr>
        <w:tabs>
          <w:tab w:val="num" w:pos="720"/>
        </w:tabs>
        <w:ind w:left="720" w:hanging="360"/>
      </w:pPr>
      <w:rPr>
        <w:rFonts w:ascii="Tahoma" w:hAnsi="Tahoma" w:cs="Tahom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5856836"/>
    <w:multiLevelType w:val="hybridMultilevel"/>
    <w:tmpl w:val="0818EBC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E311DA6"/>
    <w:multiLevelType w:val="hybridMultilevel"/>
    <w:tmpl w:val="4B520FF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11952987"/>
    <w:multiLevelType w:val="hybridMultilevel"/>
    <w:tmpl w:val="DCECE7B8"/>
    <w:lvl w:ilvl="0" w:tplc="FE34B95E">
      <w:start w:val="2"/>
      <w:numFmt w:val="bullet"/>
      <w:lvlText w:val="-"/>
      <w:lvlJc w:val="left"/>
      <w:pPr>
        <w:ind w:left="1080" w:hanging="360"/>
      </w:pPr>
      <w:rPr>
        <w:rFonts w:ascii="Arial" w:eastAsia="Times New Roman" w:hAnsi="Arial" w:cs="Arial"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5" w15:restartNumberingAfterBreak="0">
    <w:nsid w:val="1EE32E79"/>
    <w:multiLevelType w:val="hybridMultilevel"/>
    <w:tmpl w:val="246C91BA"/>
    <w:lvl w:ilvl="0" w:tplc="04090001">
      <w:start w:val="1"/>
      <w:numFmt w:val="bullet"/>
      <w:lvlText w:val=""/>
      <w:lvlJc w:val="left"/>
      <w:pPr>
        <w:ind w:left="1380" w:hanging="360"/>
      </w:pPr>
      <w:rPr>
        <w:rFonts w:ascii="Symbol" w:hAnsi="Symbol" w:hint="default"/>
      </w:rPr>
    </w:lvl>
    <w:lvl w:ilvl="1" w:tplc="04090003">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6"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15:restartNumberingAfterBreak="0">
    <w:nsid w:val="314F726D"/>
    <w:multiLevelType w:val="hybridMultilevel"/>
    <w:tmpl w:val="54000368"/>
    <w:lvl w:ilvl="0" w:tplc="04090015">
      <w:start w:val="1"/>
      <w:numFmt w:val="upperLetter"/>
      <w:lvlText w:val="%1."/>
      <w:lvlJc w:val="left"/>
      <w:pPr>
        <w:tabs>
          <w:tab w:val="num" w:pos="720"/>
        </w:tabs>
        <w:ind w:left="720" w:hanging="360"/>
      </w:pPr>
      <w:rPr>
        <w:rFonts w:hint="default"/>
      </w:rPr>
    </w:lvl>
    <w:lvl w:ilvl="1" w:tplc="ED208D48">
      <w:start w:val="7"/>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3307E33"/>
    <w:multiLevelType w:val="hybridMultilevel"/>
    <w:tmpl w:val="7746377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A2E2407"/>
    <w:multiLevelType w:val="hybridMultilevel"/>
    <w:tmpl w:val="48F67F5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B96265A"/>
    <w:multiLevelType w:val="hybridMultilevel"/>
    <w:tmpl w:val="085C2160"/>
    <w:lvl w:ilvl="0" w:tplc="480AF38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3DB2103A"/>
    <w:multiLevelType w:val="hybridMultilevel"/>
    <w:tmpl w:val="C01EDB1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4" w15:restartNumberingAfterBreak="0">
    <w:nsid w:val="40844BD3"/>
    <w:multiLevelType w:val="hybridMultilevel"/>
    <w:tmpl w:val="8112F9B6"/>
    <w:lvl w:ilvl="0" w:tplc="CACC8922">
      <w:start w:val="2"/>
      <w:numFmt w:val="bullet"/>
      <w:lvlText w:val="-"/>
      <w:lvlJc w:val="left"/>
      <w:pPr>
        <w:ind w:left="720" w:hanging="360"/>
      </w:pPr>
      <w:rPr>
        <w:rFonts w:ascii="Arial" w:eastAsia="Times New Roman" w:hAnsi="Arial" w:cs="Arial" w:hint="default"/>
        <w:b/>
        <w:color w:val="5F6368"/>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51666997"/>
    <w:multiLevelType w:val="hybridMultilevel"/>
    <w:tmpl w:val="3FCA76C2"/>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0"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54B74802"/>
    <w:multiLevelType w:val="hybridMultilevel"/>
    <w:tmpl w:val="804ED30C"/>
    <w:lvl w:ilvl="0" w:tplc="3154DDFA">
      <w:start w:val="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6B472B1"/>
    <w:multiLevelType w:val="hybridMultilevel"/>
    <w:tmpl w:val="64C2F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9141E62"/>
    <w:multiLevelType w:val="hybridMultilevel"/>
    <w:tmpl w:val="8E98D72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BFD38FD"/>
    <w:multiLevelType w:val="hybridMultilevel"/>
    <w:tmpl w:val="E4E6F2E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FB26F56"/>
    <w:multiLevelType w:val="hybridMultilevel"/>
    <w:tmpl w:val="1DE2A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74216AA3"/>
    <w:multiLevelType w:val="hybridMultilevel"/>
    <w:tmpl w:val="989AF2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50" w15:restartNumberingAfterBreak="0">
    <w:nsid w:val="7E3519A8"/>
    <w:multiLevelType w:val="hybridMultilevel"/>
    <w:tmpl w:val="990ABEF0"/>
    <w:lvl w:ilvl="0" w:tplc="480AF38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3"/>
  </w:num>
  <w:num w:numId="6">
    <w:abstractNumId w:val="24"/>
  </w:num>
  <w:num w:numId="7">
    <w:abstractNumId w:val="37"/>
  </w:num>
  <w:num w:numId="8">
    <w:abstractNumId w:val="36"/>
  </w:num>
  <w:num w:numId="9">
    <w:abstractNumId w:val="27"/>
  </w:num>
  <w:num w:numId="10">
    <w:abstractNumId w:val="17"/>
  </w:num>
  <w:num w:numId="11">
    <w:abstractNumId w:val="21"/>
  </w:num>
  <w:num w:numId="12">
    <w:abstractNumId w:val="49"/>
  </w:num>
  <w:num w:numId="13">
    <w:abstractNumId w:val="47"/>
  </w:num>
  <w:num w:numId="14">
    <w:abstractNumId w:val="35"/>
  </w:num>
  <w:num w:numId="15">
    <w:abstractNumId w:val="23"/>
  </w:num>
  <w:num w:numId="16">
    <w:abstractNumId w:val="40"/>
  </w:num>
  <w:num w:numId="17">
    <w:abstractNumId w:val="26"/>
  </w:num>
  <w:num w:numId="18">
    <w:abstractNumId w:val="46"/>
  </w:num>
  <w:num w:numId="19">
    <w:abstractNumId w:val="39"/>
  </w:num>
  <w:num w:numId="20">
    <w:abstractNumId w:val="28"/>
  </w:num>
  <w:num w:numId="21">
    <w:abstractNumId w:val="50"/>
  </w:num>
  <w:num w:numId="22">
    <w:abstractNumId w:val="31"/>
  </w:num>
  <w:num w:numId="23">
    <w:abstractNumId w:val="18"/>
  </w:num>
  <w:num w:numId="24">
    <w:abstractNumId w:val="44"/>
  </w:num>
  <w:num w:numId="25">
    <w:abstractNumId w:val="32"/>
  </w:num>
  <w:num w:numId="26">
    <w:abstractNumId w:val="29"/>
  </w:num>
  <w:num w:numId="27">
    <w:abstractNumId w:val="43"/>
  </w:num>
  <w:num w:numId="28">
    <w:abstractNumId w:val="38"/>
  </w:num>
  <w:num w:numId="29">
    <w:abstractNumId w:val="30"/>
  </w:num>
  <w:num w:numId="30">
    <w:abstractNumId w:val="20"/>
  </w:num>
  <w:num w:numId="31">
    <w:abstractNumId w:val="19"/>
  </w:num>
  <w:num w:numId="32">
    <w:abstractNumId w:val="22"/>
  </w:num>
  <w:num w:numId="33">
    <w:abstractNumId w:val="41"/>
  </w:num>
  <w:num w:numId="34">
    <w:abstractNumId w:val="34"/>
  </w:num>
  <w:num w:numId="35">
    <w:abstractNumId w:val="48"/>
  </w:num>
  <w:num w:numId="36">
    <w:abstractNumId w:val="45"/>
  </w:num>
  <w:num w:numId="37">
    <w:abstractNumId w:val="25"/>
  </w:num>
  <w:num w:numId="3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0263"/>
    <w:rsid w:val="00017D7A"/>
    <w:rsid w:val="00035584"/>
    <w:rsid w:val="00041048"/>
    <w:rsid w:val="00052C24"/>
    <w:rsid w:val="00060950"/>
    <w:rsid w:val="00063823"/>
    <w:rsid w:val="00064E0F"/>
    <w:rsid w:val="00076BA1"/>
    <w:rsid w:val="000B6B1D"/>
    <w:rsid w:val="000C3493"/>
    <w:rsid w:val="000F4DC6"/>
    <w:rsid w:val="00140BB4"/>
    <w:rsid w:val="00144E0F"/>
    <w:rsid w:val="00145E6F"/>
    <w:rsid w:val="00175A67"/>
    <w:rsid w:val="001812C0"/>
    <w:rsid w:val="00197F9A"/>
    <w:rsid w:val="001A3A65"/>
    <w:rsid w:val="001C0C09"/>
    <w:rsid w:val="001D5F67"/>
    <w:rsid w:val="001E2556"/>
    <w:rsid w:val="001E69C4"/>
    <w:rsid w:val="001F3AB3"/>
    <w:rsid w:val="00200A74"/>
    <w:rsid w:val="00250FFD"/>
    <w:rsid w:val="002519AF"/>
    <w:rsid w:val="002776CD"/>
    <w:rsid w:val="00285812"/>
    <w:rsid w:val="002C4547"/>
    <w:rsid w:val="002D277C"/>
    <w:rsid w:val="002D6743"/>
    <w:rsid w:val="002F0C44"/>
    <w:rsid w:val="003404AE"/>
    <w:rsid w:val="00342BDD"/>
    <w:rsid w:val="00370714"/>
    <w:rsid w:val="003D1ABD"/>
    <w:rsid w:val="003E743E"/>
    <w:rsid w:val="00404CAF"/>
    <w:rsid w:val="00427A81"/>
    <w:rsid w:val="0044353C"/>
    <w:rsid w:val="0046017F"/>
    <w:rsid w:val="00466B49"/>
    <w:rsid w:val="00473C35"/>
    <w:rsid w:val="00477D49"/>
    <w:rsid w:val="0048225A"/>
    <w:rsid w:val="0049062E"/>
    <w:rsid w:val="004A213E"/>
    <w:rsid w:val="004C68D1"/>
    <w:rsid w:val="004D39A0"/>
    <w:rsid w:val="004D4B86"/>
    <w:rsid w:val="004D5A38"/>
    <w:rsid w:val="00504B59"/>
    <w:rsid w:val="00520D9F"/>
    <w:rsid w:val="00524947"/>
    <w:rsid w:val="00536065"/>
    <w:rsid w:val="005601E2"/>
    <w:rsid w:val="00561B09"/>
    <w:rsid w:val="00565B3C"/>
    <w:rsid w:val="005829ED"/>
    <w:rsid w:val="00585CCA"/>
    <w:rsid w:val="005979B4"/>
    <w:rsid w:val="005C7958"/>
    <w:rsid w:val="00604ED0"/>
    <w:rsid w:val="00611481"/>
    <w:rsid w:val="006168F4"/>
    <w:rsid w:val="0063324A"/>
    <w:rsid w:val="006445A9"/>
    <w:rsid w:val="006B455B"/>
    <w:rsid w:val="006E1A4A"/>
    <w:rsid w:val="00700BD2"/>
    <w:rsid w:val="00705A3B"/>
    <w:rsid w:val="00723757"/>
    <w:rsid w:val="00756BD1"/>
    <w:rsid w:val="00772076"/>
    <w:rsid w:val="00793FBE"/>
    <w:rsid w:val="007E2544"/>
    <w:rsid w:val="007F532C"/>
    <w:rsid w:val="007F7A28"/>
    <w:rsid w:val="008008F6"/>
    <w:rsid w:val="00810E6E"/>
    <w:rsid w:val="008112BA"/>
    <w:rsid w:val="00840F39"/>
    <w:rsid w:val="00845E25"/>
    <w:rsid w:val="00850CCA"/>
    <w:rsid w:val="00862A24"/>
    <w:rsid w:val="00890057"/>
    <w:rsid w:val="008A2CE2"/>
    <w:rsid w:val="008C325F"/>
    <w:rsid w:val="008C65F9"/>
    <w:rsid w:val="008D5204"/>
    <w:rsid w:val="008D6C42"/>
    <w:rsid w:val="008F27F5"/>
    <w:rsid w:val="00905632"/>
    <w:rsid w:val="00917427"/>
    <w:rsid w:val="0094569F"/>
    <w:rsid w:val="00991A15"/>
    <w:rsid w:val="009A769F"/>
    <w:rsid w:val="00A325A6"/>
    <w:rsid w:val="00A41092"/>
    <w:rsid w:val="00A529C5"/>
    <w:rsid w:val="00A555A9"/>
    <w:rsid w:val="00A55BB2"/>
    <w:rsid w:val="00A56739"/>
    <w:rsid w:val="00A5675F"/>
    <w:rsid w:val="00A57A6F"/>
    <w:rsid w:val="00A9180D"/>
    <w:rsid w:val="00AA65AC"/>
    <w:rsid w:val="00AD3CB7"/>
    <w:rsid w:val="00B12439"/>
    <w:rsid w:val="00B22415"/>
    <w:rsid w:val="00B408C7"/>
    <w:rsid w:val="00B60FF9"/>
    <w:rsid w:val="00BC26DE"/>
    <w:rsid w:val="00BC550A"/>
    <w:rsid w:val="00BE0092"/>
    <w:rsid w:val="00BF116B"/>
    <w:rsid w:val="00BF370D"/>
    <w:rsid w:val="00C16988"/>
    <w:rsid w:val="00C230FB"/>
    <w:rsid w:val="00C319AB"/>
    <w:rsid w:val="00C37CD8"/>
    <w:rsid w:val="00C43EA7"/>
    <w:rsid w:val="00C664AF"/>
    <w:rsid w:val="00C771CC"/>
    <w:rsid w:val="00CB0A80"/>
    <w:rsid w:val="00CC47FD"/>
    <w:rsid w:val="00CC579B"/>
    <w:rsid w:val="00CE3842"/>
    <w:rsid w:val="00D25FB6"/>
    <w:rsid w:val="00D42A6A"/>
    <w:rsid w:val="00DE4047"/>
    <w:rsid w:val="00E42751"/>
    <w:rsid w:val="00E536F0"/>
    <w:rsid w:val="00EC10FF"/>
    <w:rsid w:val="00EF5E19"/>
    <w:rsid w:val="00F064FD"/>
    <w:rsid w:val="00F3146D"/>
    <w:rsid w:val="00F736E2"/>
    <w:rsid w:val="00F76B83"/>
    <w:rsid w:val="00F9102F"/>
    <w:rsid w:val="00F9107E"/>
    <w:rsid w:val="00F91E42"/>
    <w:rsid w:val="00FA7AF1"/>
    <w:rsid w:val="00FB252E"/>
    <w:rsid w:val="00FF046D"/>
    <w:rsid w:val="00FF3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5472E7"/>
  <w15:chartTrackingRefBased/>
  <w15:docId w15:val="{9097D2BC-9BBE-43E5-8DF0-E408B2DEB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6D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mindent">
    <w:name w:val="smindent"/>
    <w:basedOn w:val="Normal"/>
    <w:rsid w:val="008112BA"/>
    <w:pPr>
      <w:spacing w:before="100" w:beforeAutospacing="1" w:after="100" w:afterAutospacing="1"/>
    </w:pPr>
    <w:rPr>
      <w:rFonts w:ascii="Verdana" w:hAnsi="Verdana"/>
      <w:color w:val="000000"/>
      <w:sz w:val="14"/>
      <w:szCs w:val="14"/>
    </w:rPr>
  </w:style>
  <w:style w:type="character" w:styleId="FollowedHyperlink">
    <w:name w:val="FollowedHyperlink"/>
    <w:rsid w:val="001E69C4"/>
    <w:rPr>
      <w:color w:val="800080"/>
      <w:u w:val="single"/>
    </w:rPr>
  </w:style>
  <w:style w:type="character" w:customStyle="1" w:styleId="apple-converted-space">
    <w:name w:val="apple-converted-space"/>
    <w:basedOn w:val="DefaultParagraphFont"/>
    <w:rsid w:val="00477D49"/>
  </w:style>
  <w:style w:type="character" w:styleId="Emphasis">
    <w:name w:val="Emphasis"/>
    <w:uiPriority w:val="20"/>
    <w:qFormat/>
    <w:rsid w:val="00477D49"/>
    <w:rPr>
      <w:i/>
      <w:iCs/>
    </w:rPr>
  </w:style>
  <w:style w:type="character" w:styleId="UnresolvedMention">
    <w:name w:val="Unresolved Mention"/>
    <w:uiPriority w:val="99"/>
    <w:semiHidden/>
    <w:unhideWhenUsed/>
    <w:rsid w:val="00477D49"/>
    <w:rPr>
      <w:color w:val="605E5C"/>
      <w:shd w:val="clear" w:color="auto" w:fill="E1DFDD"/>
    </w:rPr>
  </w:style>
  <w:style w:type="paragraph" w:styleId="ListParagraph">
    <w:name w:val="List Paragraph"/>
    <w:basedOn w:val="Normal"/>
    <w:uiPriority w:val="34"/>
    <w:qFormat/>
    <w:rsid w:val="00460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282276">
      <w:bodyDiv w:val="1"/>
      <w:marLeft w:val="0"/>
      <w:marRight w:val="0"/>
      <w:marTop w:val="0"/>
      <w:marBottom w:val="0"/>
      <w:divBdr>
        <w:top w:val="none" w:sz="0" w:space="0" w:color="auto"/>
        <w:left w:val="none" w:sz="0" w:space="0" w:color="auto"/>
        <w:bottom w:val="none" w:sz="0" w:space="0" w:color="auto"/>
        <w:right w:val="none" w:sz="0" w:space="0" w:color="auto"/>
      </w:divBdr>
      <w:divsChild>
        <w:div w:id="403989193">
          <w:marLeft w:val="0"/>
          <w:marRight w:val="0"/>
          <w:marTop w:val="0"/>
          <w:marBottom w:val="0"/>
          <w:divBdr>
            <w:top w:val="none" w:sz="0" w:space="0" w:color="auto"/>
            <w:left w:val="none" w:sz="0" w:space="0" w:color="auto"/>
            <w:bottom w:val="none" w:sz="0" w:space="0" w:color="auto"/>
            <w:right w:val="none" w:sz="0" w:space="0" w:color="auto"/>
          </w:divBdr>
        </w:div>
        <w:div w:id="914894401">
          <w:marLeft w:val="0"/>
          <w:marRight w:val="0"/>
          <w:marTop w:val="0"/>
          <w:marBottom w:val="0"/>
          <w:divBdr>
            <w:top w:val="none" w:sz="0" w:space="0" w:color="auto"/>
            <w:left w:val="none" w:sz="0" w:space="0" w:color="auto"/>
            <w:bottom w:val="none" w:sz="0" w:space="0" w:color="auto"/>
            <w:right w:val="none" w:sz="0" w:space="0" w:color="auto"/>
          </w:divBdr>
        </w:div>
        <w:div w:id="936256243">
          <w:marLeft w:val="0"/>
          <w:marRight w:val="0"/>
          <w:marTop w:val="0"/>
          <w:marBottom w:val="0"/>
          <w:divBdr>
            <w:top w:val="none" w:sz="0" w:space="0" w:color="auto"/>
            <w:left w:val="none" w:sz="0" w:space="0" w:color="auto"/>
            <w:bottom w:val="none" w:sz="0" w:space="0" w:color="auto"/>
            <w:right w:val="none" w:sz="0" w:space="0" w:color="auto"/>
          </w:divBdr>
        </w:div>
        <w:div w:id="1153374364">
          <w:marLeft w:val="0"/>
          <w:marRight w:val="0"/>
          <w:marTop w:val="0"/>
          <w:marBottom w:val="0"/>
          <w:divBdr>
            <w:top w:val="none" w:sz="0" w:space="0" w:color="auto"/>
            <w:left w:val="none" w:sz="0" w:space="0" w:color="auto"/>
            <w:bottom w:val="none" w:sz="0" w:space="0" w:color="auto"/>
            <w:right w:val="none" w:sz="0" w:space="0" w:color="auto"/>
          </w:divBdr>
        </w:div>
        <w:div w:id="1484588897">
          <w:marLeft w:val="0"/>
          <w:marRight w:val="0"/>
          <w:marTop w:val="0"/>
          <w:marBottom w:val="0"/>
          <w:divBdr>
            <w:top w:val="none" w:sz="0" w:space="0" w:color="auto"/>
            <w:left w:val="none" w:sz="0" w:space="0" w:color="auto"/>
            <w:bottom w:val="none" w:sz="0" w:space="0" w:color="auto"/>
            <w:right w:val="none" w:sz="0" w:space="0" w:color="auto"/>
          </w:divBdr>
        </w:div>
        <w:div w:id="1803620995">
          <w:marLeft w:val="0"/>
          <w:marRight w:val="0"/>
          <w:marTop w:val="0"/>
          <w:marBottom w:val="0"/>
          <w:divBdr>
            <w:top w:val="none" w:sz="0" w:space="0" w:color="auto"/>
            <w:left w:val="none" w:sz="0" w:space="0" w:color="auto"/>
            <w:bottom w:val="none" w:sz="0" w:space="0" w:color="auto"/>
            <w:right w:val="none" w:sz="0" w:space="0" w:color="auto"/>
          </w:divBdr>
        </w:div>
      </w:divsChild>
    </w:div>
    <w:div w:id="319626572">
      <w:bodyDiv w:val="1"/>
      <w:marLeft w:val="0"/>
      <w:marRight w:val="0"/>
      <w:marTop w:val="0"/>
      <w:marBottom w:val="0"/>
      <w:divBdr>
        <w:top w:val="none" w:sz="0" w:space="0" w:color="auto"/>
        <w:left w:val="none" w:sz="0" w:space="0" w:color="auto"/>
        <w:bottom w:val="none" w:sz="0" w:space="0" w:color="auto"/>
        <w:right w:val="none" w:sz="0" w:space="0" w:color="auto"/>
      </w:divBdr>
    </w:div>
    <w:div w:id="422798095">
      <w:bodyDiv w:val="1"/>
      <w:marLeft w:val="0"/>
      <w:marRight w:val="0"/>
      <w:marTop w:val="0"/>
      <w:marBottom w:val="0"/>
      <w:divBdr>
        <w:top w:val="none" w:sz="0" w:space="0" w:color="auto"/>
        <w:left w:val="none" w:sz="0" w:space="0" w:color="auto"/>
        <w:bottom w:val="none" w:sz="0" w:space="0" w:color="auto"/>
        <w:right w:val="none" w:sz="0" w:space="0" w:color="auto"/>
      </w:divBdr>
    </w:div>
    <w:div w:id="458038999">
      <w:bodyDiv w:val="1"/>
      <w:marLeft w:val="0"/>
      <w:marRight w:val="0"/>
      <w:marTop w:val="0"/>
      <w:marBottom w:val="0"/>
      <w:divBdr>
        <w:top w:val="none" w:sz="0" w:space="0" w:color="auto"/>
        <w:left w:val="none" w:sz="0" w:space="0" w:color="auto"/>
        <w:bottom w:val="none" w:sz="0" w:space="0" w:color="auto"/>
        <w:right w:val="none" w:sz="0" w:space="0" w:color="auto"/>
      </w:divBdr>
    </w:div>
    <w:div w:id="1053774771">
      <w:bodyDiv w:val="1"/>
      <w:marLeft w:val="0"/>
      <w:marRight w:val="0"/>
      <w:marTop w:val="0"/>
      <w:marBottom w:val="0"/>
      <w:divBdr>
        <w:top w:val="none" w:sz="0" w:space="0" w:color="auto"/>
        <w:left w:val="none" w:sz="0" w:space="0" w:color="auto"/>
        <w:bottom w:val="none" w:sz="0" w:space="0" w:color="auto"/>
        <w:right w:val="none" w:sz="0" w:space="0" w:color="auto"/>
      </w:divBdr>
      <w:divsChild>
        <w:div w:id="1325627872">
          <w:marLeft w:val="0"/>
          <w:marRight w:val="0"/>
          <w:marTop w:val="0"/>
          <w:marBottom w:val="0"/>
          <w:divBdr>
            <w:top w:val="none" w:sz="0" w:space="0" w:color="auto"/>
            <w:left w:val="none" w:sz="0" w:space="0" w:color="auto"/>
            <w:bottom w:val="none" w:sz="0" w:space="0" w:color="auto"/>
            <w:right w:val="none" w:sz="0" w:space="0" w:color="auto"/>
          </w:divBdr>
        </w:div>
      </w:divsChild>
    </w:div>
    <w:div w:id="1220359178">
      <w:bodyDiv w:val="1"/>
      <w:marLeft w:val="0"/>
      <w:marRight w:val="0"/>
      <w:marTop w:val="0"/>
      <w:marBottom w:val="0"/>
      <w:divBdr>
        <w:top w:val="none" w:sz="0" w:space="0" w:color="auto"/>
        <w:left w:val="none" w:sz="0" w:space="0" w:color="auto"/>
        <w:bottom w:val="none" w:sz="0" w:space="0" w:color="auto"/>
        <w:right w:val="none" w:sz="0" w:space="0" w:color="auto"/>
      </w:divBdr>
    </w:div>
    <w:div w:id="1290239895">
      <w:bodyDiv w:val="1"/>
      <w:marLeft w:val="0"/>
      <w:marRight w:val="0"/>
      <w:marTop w:val="0"/>
      <w:marBottom w:val="0"/>
      <w:divBdr>
        <w:top w:val="none" w:sz="0" w:space="0" w:color="auto"/>
        <w:left w:val="none" w:sz="0" w:space="0" w:color="auto"/>
        <w:bottom w:val="none" w:sz="0" w:space="0" w:color="auto"/>
        <w:right w:val="none" w:sz="0" w:space="0" w:color="auto"/>
      </w:divBdr>
    </w:div>
    <w:div w:id="1914050449">
      <w:bodyDiv w:val="1"/>
      <w:marLeft w:val="0"/>
      <w:marRight w:val="0"/>
      <w:marTop w:val="0"/>
      <w:marBottom w:val="0"/>
      <w:divBdr>
        <w:top w:val="none" w:sz="0" w:space="0" w:color="auto"/>
        <w:left w:val="none" w:sz="0" w:space="0" w:color="auto"/>
        <w:bottom w:val="none" w:sz="0" w:space="0" w:color="auto"/>
        <w:right w:val="none" w:sz="0" w:space="0" w:color="auto"/>
      </w:divBdr>
    </w:div>
    <w:div w:id="204277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ve.meinz@slalom.com" TargetMode="External"/><Relationship Id="rId5" Type="http://schemas.openxmlformats.org/officeDocument/2006/relationships/styles" Target="styles.xml"/><Relationship Id="rId10" Type="http://schemas.openxmlformats.org/officeDocument/2006/relationships/hyperlink" Target="mailto:Marcia.Goodnight@fiscal.treasury.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7BA9DD5BAC8F479BB340AA3BAC70BA" ma:contentTypeVersion="11" ma:contentTypeDescription="Create a new document." ma:contentTypeScope="" ma:versionID="e6b01979f1ea3c3cf7d6c88556d9505c">
  <xsd:schema xmlns:xsd="http://www.w3.org/2001/XMLSchema" xmlns:xs="http://www.w3.org/2001/XMLSchema" xmlns:p="http://schemas.microsoft.com/office/2006/metadata/properties" xmlns:ns2="9315447d-67bc-4ef2-adb0-e6de40fc1e30" xmlns:ns3="a217651f-22dd-4cf7-9313-a5ee99b61149" targetNamespace="http://schemas.microsoft.com/office/2006/metadata/properties" ma:root="true" ma:fieldsID="a54cc98a405d893a3d7997bce1634474" ns2:_="" ns3:_="">
    <xsd:import namespace="9315447d-67bc-4ef2-adb0-e6de40fc1e30"/>
    <xsd:import namespace="a217651f-22dd-4cf7-9313-a5ee99b611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5447d-67bc-4ef2-adb0-e6de40fc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17651f-22dd-4cf7-9313-a5ee99b611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7A4F22-B026-4A84-B29B-95022C40C784}">
  <ds:schemaRefs>
    <ds:schemaRef ds:uri="http://schemas.microsoft.com/sharepoint/v3/contenttype/forms"/>
  </ds:schemaRefs>
</ds:datastoreItem>
</file>

<file path=customXml/itemProps2.xml><?xml version="1.0" encoding="utf-8"?>
<ds:datastoreItem xmlns:ds="http://schemas.openxmlformats.org/officeDocument/2006/customXml" ds:itemID="{3AF9845F-815F-4C22-9D4B-B05795DCD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5447d-67bc-4ef2-adb0-e6de40fc1e30"/>
    <ds:schemaRef ds:uri="a217651f-22dd-4cf7-9313-a5ee99b61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E5F439-CFD5-4E53-8F81-4440AE5AA2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334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2351</CharactersWithSpaces>
  <SharedDoc>false</SharedDoc>
  <HLinks>
    <vt:vector size="6" baseType="variant">
      <vt:variant>
        <vt:i4>2097224</vt:i4>
      </vt:variant>
      <vt:variant>
        <vt:i4>0</vt:i4>
      </vt:variant>
      <vt:variant>
        <vt:i4>0</vt:i4>
      </vt:variant>
      <vt:variant>
        <vt:i4>5</vt:i4>
      </vt:variant>
      <vt:variant>
        <vt:lpwstr>http://www.whitehouse.gov/omb/inforeg/pmc_survey_guidance_2006.pdf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dc:description/>
  <cp:lastModifiedBy>Bruce A. Sharp</cp:lastModifiedBy>
  <cp:revision>4</cp:revision>
  <cp:lastPrinted>2011-06-20T19:51:00Z</cp:lastPrinted>
  <dcterms:created xsi:type="dcterms:W3CDTF">2021-04-02T15:25:00Z</dcterms:created>
  <dcterms:modified xsi:type="dcterms:W3CDTF">2021-04-06T13:52:00Z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0x010100FA7BA9DD5BAC8F479BB340AA3BAC70BA</vt:lpwstr>
  </property>
</Properties>
</file>