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16C9" w:rsidR="00FB75DE" w:rsidRDefault="00FB75DE" w14:paraId="3BD47832" w14:textId="77777777">
      <w:pPr>
        <w:tabs>
          <w:tab w:val="center" w:pos="4680"/>
        </w:tabs>
        <w:rPr>
          <w:rFonts w:ascii="Calibri Light" w:hAnsi="Calibri Light" w:cs="Calibri Light"/>
          <w:bCs/>
        </w:rPr>
      </w:pPr>
      <w:r>
        <w:rPr>
          <w:rFonts w:ascii="Elephant" w:hAnsi="Elephant" w:cs="Elephant"/>
          <w:b/>
          <w:bCs/>
        </w:rPr>
        <w:tab/>
      </w:r>
      <w:r w:rsidRPr="004E16C9">
        <w:rPr>
          <w:rFonts w:ascii="Calibri Light" w:hAnsi="Calibri Light" w:cs="Calibri Light"/>
          <w:bCs/>
        </w:rPr>
        <w:t>SUPPORTING STATEMENT</w:t>
      </w:r>
    </w:p>
    <w:p w:rsidRPr="004E16C9" w:rsidR="00F31B84" w:rsidP="00F31B84" w:rsidRDefault="00F31B84" w14:paraId="6113EE81" w14:textId="77777777">
      <w:pPr>
        <w:tabs>
          <w:tab w:val="center" w:pos="4680"/>
        </w:tabs>
        <w:jc w:val="center"/>
        <w:rPr>
          <w:rFonts w:ascii="Calibri Light" w:hAnsi="Calibri Light" w:cs="Calibri Light"/>
          <w:bCs/>
        </w:rPr>
      </w:pPr>
      <w:r w:rsidRPr="004E16C9">
        <w:rPr>
          <w:rFonts w:ascii="Calibri Light" w:hAnsi="Calibri Light" w:cs="Calibri Light"/>
          <w:bCs/>
        </w:rPr>
        <w:t>Internal Revenue Service</w:t>
      </w:r>
    </w:p>
    <w:p w:rsidR="000013A6" w:rsidP="00586879" w:rsidRDefault="000013A6" w14:paraId="6C9F618E" w14:textId="77777777">
      <w:pPr>
        <w:jc w:val="center"/>
        <w:rPr>
          <w:rFonts w:ascii="Calibri Light" w:hAnsi="Calibri Light" w:cs="Calibri Light"/>
          <w:bCs/>
        </w:rPr>
      </w:pPr>
      <w:r w:rsidRPr="000013A6">
        <w:rPr>
          <w:rFonts w:ascii="Calibri Light" w:hAnsi="Calibri Light" w:cs="Calibri Light"/>
          <w:bCs/>
        </w:rPr>
        <w:t>State Election of Qualified Health Insurance for Health Coverage Tax Credit (HCTC)</w:t>
      </w:r>
    </w:p>
    <w:p w:rsidRPr="004E16C9" w:rsidR="00FB75DE" w:rsidP="00586879" w:rsidRDefault="00586879" w14:paraId="3EEB74D9" w14:textId="74A4AD75">
      <w:pPr>
        <w:jc w:val="center"/>
        <w:rPr>
          <w:rFonts w:ascii="Calibri Light" w:hAnsi="Calibri Light" w:cs="Calibri Light"/>
          <w:bCs/>
        </w:rPr>
      </w:pPr>
      <w:r w:rsidRPr="004E16C9">
        <w:rPr>
          <w:rFonts w:ascii="Calibri Light" w:hAnsi="Calibri Light" w:cs="Calibri Light"/>
          <w:bCs/>
        </w:rPr>
        <w:t xml:space="preserve">OMB </w:t>
      </w:r>
      <w:r w:rsidRPr="004E16C9" w:rsidR="00F439F8">
        <w:rPr>
          <w:rFonts w:ascii="Calibri Light" w:hAnsi="Calibri Light" w:cs="Calibri Light"/>
          <w:bCs/>
        </w:rPr>
        <w:t>Control No.</w:t>
      </w:r>
      <w:r w:rsidRPr="004E16C9">
        <w:rPr>
          <w:rFonts w:ascii="Calibri Light" w:hAnsi="Calibri Light" w:cs="Calibri Light"/>
          <w:bCs/>
        </w:rPr>
        <w:t xml:space="preserve"> 1545-1875</w:t>
      </w:r>
    </w:p>
    <w:p w:rsidR="00FB75DE" w:rsidP="006459A1" w:rsidRDefault="00FB75DE" w14:paraId="69EE6F90" w14:textId="1068B441">
      <w:pPr>
        <w:rPr>
          <w:rFonts w:ascii="Calibri Light" w:hAnsi="Calibri Light" w:cs="Calibri Light"/>
        </w:rPr>
      </w:pPr>
    </w:p>
    <w:p w:rsidRPr="00F60A70" w:rsidR="00F60A70" w:rsidP="00F60A70" w:rsidRDefault="00F60A70" w14:paraId="327A97AE" w14:textId="7E688E63">
      <w:pPr>
        <w:rPr>
          <w:rFonts w:ascii="Calibri Light" w:hAnsi="Calibri Light" w:cs="Calibri Light"/>
          <w:u w:val="single"/>
        </w:rPr>
      </w:pPr>
      <w:r w:rsidRPr="00F60A70">
        <w:rPr>
          <w:rFonts w:ascii="Calibri Light" w:hAnsi="Calibri Light" w:cs="Calibri Light"/>
          <w:u w:val="single"/>
        </w:rPr>
        <w:t>TERMS OF CLEARANCE</w:t>
      </w:r>
    </w:p>
    <w:p w:rsidRPr="00F60A70" w:rsidR="00F60A70" w:rsidP="00F60A70" w:rsidRDefault="00F60A70" w14:paraId="2419B984" w14:textId="77777777">
      <w:pPr>
        <w:rPr>
          <w:rFonts w:ascii="Calibri Light" w:hAnsi="Calibri Light" w:cs="Calibri Light"/>
        </w:rPr>
      </w:pPr>
      <w:r w:rsidRPr="00F60A70">
        <w:rPr>
          <w:rFonts w:ascii="Calibri Light" w:hAnsi="Calibri Light" w:cs="Calibri Light"/>
        </w:rPr>
        <w:t xml:space="preserve"> </w:t>
      </w:r>
    </w:p>
    <w:p w:rsidRPr="00F60A70" w:rsidR="00F60A70" w:rsidP="00F60A70" w:rsidRDefault="00F60A70" w14:paraId="09EEC57D" w14:textId="77777777">
      <w:pPr>
        <w:rPr>
          <w:rFonts w:ascii="Calibri Light" w:hAnsi="Calibri Light" w:cs="Calibri Light"/>
        </w:rPr>
      </w:pPr>
      <w:r w:rsidRPr="00F60A70">
        <w:rPr>
          <w:rFonts w:ascii="Calibri Light" w:hAnsi="Calibri Light" w:cs="Calibri Light"/>
        </w:rPr>
        <w:t>The previous OMB terms of clearance stated:</w:t>
      </w:r>
    </w:p>
    <w:p w:rsidRPr="00F60A70" w:rsidR="00F60A70" w:rsidP="00F60A70" w:rsidRDefault="00F60A70" w14:paraId="2C178641" w14:textId="77777777">
      <w:pPr>
        <w:rPr>
          <w:rFonts w:ascii="Calibri Light" w:hAnsi="Calibri Light" w:cs="Calibri Light"/>
          <w:i/>
          <w:iCs/>
        </w:rPr>
      </w:pPr>
      <w:r w:rsidRPr="00F60A70">
        <w:rPr>
          <w:rFonts w:ascii="Calibri Light" w:hAnsi="Calibri Light" w:cs="Calibri Light"/>
          <w:i/>
          <w:iCs/>
        </w:rPr>
        <w:t>This OMB # is extended for 1 year on the understanding that Treasury will submit a</w:t>
      </w:r>
    </w:p>
    <w:p w:rsidR="00F60A70" w:rsidP="00F60A70" w:rsidRDefault="00F60A70" w14:paraId="66BE06F5" w14:textId="77777777">
      <w:pPr>
        <w:rPr>
          <w:rFonts w:ascii="Calibri Light" w:hAnsi="Calibri Light" w:cs="Calibri Light"/>
        </w:rPr>
      </w:pPr>
      <w:r w:rsidRPr="00F60A70">
        <w:rPr>
          <w:rFonts w:ascii="Calibri Light" w:hAnsi="Calibri Light" w:cs="Calibri Light"/>
          <w:i/>
          <w:iCs/>
        </w:rPr>
        <w:t>discontinue request shortly due to the inclusion of this burden in under OMB # 1545-0074.</w:t>
      </w:r>
    </w:p>
    <w:p w:rsidR="00F60A70" w:rsidP="00F60A70" w:rsidRDefault="00F60A70" w14:paraId="4C6AB9E0" w14:textId="77777777">
      <w:pPr>
        <w:rPr>
          <w:rFonts w:ascii="Calibri Light" w:hAnsi="Calibri Light" w:cs="Calibri Light"/>
        </w:rPr>
      </w:pPr>
    </w:p>
    <w:p w:rsidR="00F60A70" w:rsidP="00F60A70" w:rsidRDefault="00F60A70" w14:paraId="1BD7D41E" w14:textId="49E356DC">
      <w:pPr>
        <w:rPr>
          <w:rFonts w:ascii="Calibri Light" w:hAnsi="Calibri Light" w:cs="Calibri Light"/>
        </w:rPr>
      </w:pPr>
      <w:r>
        <w:rPr>
          <w:rFonts w:ascii="Calibri Light" w:hAnsi="Calibri Light" w:cs="Calibri Light"/>
        </w:rPr>
        <w:t xml:space="preserve">IRS has determined that this collection should not be merged with 1545-0074 as previously believed. </w:t>
      </w:r>
      <w:r w:rsidRPr="00F60A70">
        <w:rPr>
          <w:rFonts w:ascii="Calibri Light" w:hAnsi="Calibri Light" w:cs="Calibri Light"/>
        </w:rPr>
        <w:t xml:space="preserve">Rev Proc 2004-12 is only concerned with states electing the types of health plans that would be eligible for the HCTC. This Rev Proc does not address the burden for individuals to claim the HCTC - either via Form 13441-A (1545-1842) or on their individual tax return (1545-0074). As such, </w:t>
      </w:r>
      <w:r>
        <w:rPr>
          <w:rFonts w:ascii="Calibri Light" w:hAnsi="Calibri Light" w:cs="Calibri Light"/>
        </w:rPr>
        <w:t>OMB Control No. 1545-1875 should be maintained and is being submitted for extension</w:t>
      </w:r>
      <w:r w:rsidRPr="00F60A70">
        <w:rPr>
          <w:rFonts w:ascii="Calibri Light" w:hAnsi="Calibri Light" w:cs="Calibri Light"/>
        </w:rPr>
        <w:t xml:space="preserve">.     </w:t>
      </w:r>
    </w:p>
    <w:p w:rsidRPr="004E16C9" w:rsidR="00F60A70" w:rsidP="006459A1" w:rsidRDefault="00F60A70" w14:paraId="6032765A" w14:textId="77777777">
      <w:pPr>
        <w:rPr>
          <w:rFonts w:ascii="Calibri Light" w:hAnsi="Calibri Light" w:cs="Calibri Light"/>
        </w:rPr>
      </w:pPr>
    </w:p>
    <w:p w:rsidRPr="004E16C9" w:rsidR="00FB75DE" w:rsidRDefault="00FB75DE" w14:paraId="7B3AD322" w14:textId="77777777">
      <w:pPr>
        <w:rPr>
          <w:rFonts w:ascii="Calibri Light" w:hAnsi="Calibri Light" w:cs="Calibri Light"/>
          <w:bCs/>
        </w:rPr>
      </w:pPr>
    </w:p>
    <w:p w:rsidRPr="004E16C9" w:rsidR="00FB75DE" w:rsidRDefault="00FB75DE" w14:paraId="1AC2A7CE" w14:textId="77777777">
      <w:pPr>
        <w:pStyle w:val="Level1"/>
        <w:tabs>
          <w:tab w:val="left" w:pos="-1440"/>
          <w:tab w:val="num" w:pos="720"/>
        </w:tabs>
        <w:rPr>
          <w:rFonts w:ascii="Calibri Light" w:hAnsi="Calibri Light" w:cs="Calibri Light"/>
        </w:rPr>
      </w:pPr>
      <w:r w:rsidRPr="004E16C9">
        <w:rPr>
          <w:rFonts w:ascii="Calibri Light" w:hAnsi="Calibri Light" w:cs="Calibri Light"/>
        </w:rPr>
        <w:t xml:space="preserve"> </w:t>
      </w:r>
      <w:r w:rsidRPr="004E16C9">
        <w:rPr>
          <w:rFonts w:ascii="Calibri Light" w:hAnsi="Calibri Light" w:cs="Calibri Light"/>
          <w:u w:val="single"/>
        </w:rPr>
        <w:t>CIRCUMSTANCES NECESSITATING COLLECTION OF INFORMATION</w:t>
      </w:r>
    </w:p>
    <w:p w:rsidRPr="004E16C9" w:rsidR="00FB75DE" w:rsidRDefault="00FB75DE" w14:paraId="38AC4568" w14:textId="77777777">
      <w:pPr>
        <w:rPr>
          <w:rFonts w:ascii="Calibri Light" w:hAnsi="Calibri Light" w:cs="Calibri Light"/>
        </w:rPr>
      </w:pPr>
    </w:p>
    <w:p w:rsidRPr="004E16C9" w:rsidR="003E6400" w:rsidP="003E6400" w:rsidRDefault="003E6400" w14:paraId="52B96CE1" w14:textId="6C48E44C">
      <w:pPr>
        <w:ind w:left="720"/>
        <w:rPr>
          <w:rFonts w:ascii="Calibri Light" w:hAnsi="Calibri Light" w:cs="Calibri Light"/>
        </w:rPr>
      </w:pPr>
      <w:r w:rsidRPr="004E16C9">
        <w:rPr>
          <w:rFonts w:ascii="Calibri Light" w:hAnsi="Calibri Light" w:cs="Calibri Light"/>
        </w:rPr>
        <w:t>On August 6, 2002, President Bush signed into law the Trade Act of 2002 (“the Act”), Pub. L. 107–210, 116 Stat. 933</w:t>
      </w:r>
      <w:r w:rsidR="002426D0">
        <w:rPr>
          <w:rFonts w:ascii="Calibri Light" w:hAnsi="Calibri Light" w:cs="Calibri Light"/>
        </w:rPr>
        <w:t xml:space="preserve"> </w:t>
      </w:r>
      <w:r w:rsidRPr="004E16C9">
        <w:rPr>
          <w:rFonts w:ascii="Calibri Light" w:hAnsi="Calibri Light" w:cs="Calibri Light"/>
        </w:rPr>
        <w:t>(2002). Title II of the Act contains provisions that make assistance available to certain individuals participating in the Trade Adjustment Assistance program (TAA) or receiving payments from the Pension Benefit Guaranty Corporation (PBGC), to enable them to purchase health insurance.  The primary mechanism for such assistance is a federal tax credit that is equal to 65 percent of the amount paid by the eligible individual for coverage for the individual and qualifying family members under qualified health insurance.</w:t>
      </w:r>
    </w:p>
    <w:p w:rsidRPr="004E16C9" w:rsidR="003E6400" w:rsidRDefault="003E6400" w14:paraId="2E92C410" w14:textId="77777777">
      <w:pPr>
        <w:ind w:left="720"/>
        <w:rPr>
          <w:rFonts w:ascii="Calibri Light" w:hAnsi="Calibri Light" w:cs="Calibri Light"/>
        </w:rPr>
      </w:pPr>
    </w:p>
    <w:p w:rsidRPr="004E16C9" w:rsidR="00FB75DE" w:rsidRDefault="00FB75DE" w14:paraId="4F7868DC" w14:textId="77777777">
      <w:pPr>
        <w:ind w:left="720"/>
        <w:rPr>
          <w:rFonts w:ascii="Calibri Light" w:hAnsi="Calibri Light" w:cs="Calibri Light"/>
        </w:rPr>
      </w:pPr>
      <w:r w:rsidRPr="004E16C9">
        <w:rPr>
          <w:rFonts w:ascii="Calibri Light" w:hAnsi="Calibri Light" w:cs="Calibri Light"/>
        </w:rPr>
        <w:t>This revenue procedure informs states how to elect a health program to be qualified health insurance for purposes of the hea</w:t>
      </w:r>
      <w:r w:rsidRPr="004E16C9" w:rsidR="009074F7">
        <w:rPr>
          <w:rFonts w:ascii="Calibri Light" w:hAnsi="Calibri Light" w:cs="Calibri Light"/>
        </w:rPr>
        <w:t>l</w:t>
      </w:r>
      <w:r w:rsidRPr="004E16C9">
        <w:rPr>
          <w:rFonts w:ascii="Calibri Light" w:hAnsi="Calibri Light" w:cs="Calibri Light"/>
        </w:rPr>
        <w:t xml:space="preserve">th coverage tax credit (HCTC) under section 35 of the Internal Revenue Code. The collection of information is voluntary.  However, if a state does not make an election, eligible residents of the state may be impeded in their efforts to claim the HCTC. </w:t>
      </w:r>
    </w:p>
    <w:p w:rsidRPr="004E16C9" w:rsidR="00FB75DE" w:rsidRDefault="00FB75DE" w14:paraId="595BB1F6" w14:textId="77777777">
      <w:pPr>
        <w:rPr>
          <w:rFonts w:ascii="Calibri Light" w:hAnsi="Calibri Light" w:cs="Calibri Light"/>
        </w:rPr>
      </w:pPr>
    </w:p>
    <w:p w:rsidRPr="004E16C9" w:rsidR="00FB75DE" w:rsidRDefault="00FB75DE" w14:paraId="2DC715BE"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USE OF DATA</w:t>
      </w:r>
      <w:r w:rsidRPr="004E16C9">
        <w:rPr>
          <w:rFonts w:ascii="Calibri Light" w:hAnsi="Calibri Light" w:cs="Calibri Light"/>
        </w:rPr>
        <w:t xml:space="preserve"> </w:t>
      </w:r>
    </w:p>
    <w:p w:rsidRPr="004E16C9" w:rsidR="00FB75DE" w:rsidRDefault="00FB75DE" w14:paraId="4999D8AA" w14:textId="77777777">
      <w:pPr>
        <w:rPr>
          <w:rFonts w:ascii="Calibri Light" w:hAnsi="Calibri Light" w:cs="Calibri Light"/>
        </w:rPr>
      </w:pPr>
    </w:p>
    <w:p w:rsidRPr="004E16C9" w:rsidR="00FB75DE" w:rsidRDefault="00FB75DE" w14:paraId="2E19C5E7" w14:textId="77777777">
      <w:pPr>
        <w:ind w:left="720"/>
        <w:rPr>
          <w:rFonts w:ascii="Calibri Light" w:hAnsi="Calibri Light" w:cs="Calibri Light"/>
        </w:rPr>
      </w:pPr>
      <w:r w:rsidRPr="004E16C9">
        <w:rPr>
          <w:rFonts w:ascii="Calibri Light" w:hAnsi="Calibri Light" w:cs="Calibri Light"/>
        </w:rPr>
        <w:t>The information is to be used by employees of the Internal Revenue Service to determine if a state health insurance program meets the requirements to be considered</w:t>
      </w:r>
      <w:r w:rsidRPr="004E16C9">
        <w:rPr>
          <w:rFonts w:ascii="Calibri Light" w:hAnsi="Calibri Light" w:cs="Calibri Light"/>
          <w:bCs/>
        </w:rPr>
        <w:t xml:space="preserve"> </w:t>
      </w:r>
      <w:r w:rsidRPr="004E16C9">
        <w:rPr>
          <w:rFonts w:ascii="Calibri Light" w:hAnsi="Calibri Light" w:cs="Calibri Light"/>
        </w:rPr>
        <w:t>qualified health insurance for purposes of the HCTC.</w:t>
      </w:r>
      <w:r w:rsidRPr="004E16C9">
        <w:rPr>
          <w:rFonts w:ascii="Calibri Light" w:hAnsi="Calibri Light" w:cs="Calibri Light"/>
          <w:bCs/>
        </w:rPr>
        <w:t xml:space="preserve">               </w:t>
      </w:r>
    </w:p>
    <w:p w:rsidRPr="004E16C9" w:rsidR="00FB75DE" w:rsidRDefault="00FB75DE" w14:paraId="2DCA0816" w14:textId="77777777">
      <w:pPr>
        <w:rPr>
          <w:rFonts w:ascii="Calibri Light" w:hAnsi="Calibri Light" w:cs="Calibri Light"/>
        </w:rPr>
      </w:pPr>
      <w:r w:rsidRPr="004E16C9">
        <w:rPr>
          <w:rFonts w:ascii="Calibri Light" w:hAnsi="Calibri Light" w:cs="Calibri Light"/>
        </w:rPr>
        <w:t xml:space="preserve">             </w:t>
      </w:r>
    </w:p>
    <w:p w:rsidRPr="004E16C9" w:rsidR="00FB75DE" w:rsidRDefault="00FB75DE" w14:paraId="3AA4ED50"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USE OF IMPROVED INFORMATION TECHNOLOGY TO REDUCE BURDEN</w:t>
      </w:r>
    </w:p>
    <w:p w:rsidRPr="004E16C9" w:rsidR="00FB75DE" w:rsidRDefault="00FB75DE" w14:paraId="6430EE2D" w14:textId="77777777">
      <w:pPr>
        <w:rPr>
          <w:rFonts w:ascii="Calibri Light" w:hAnsi="Calibri Light" w:cs="Calibri Light"/>
        </w:rPr>
      </w:pPr>
    </w:p>
    <w:p w:rsidRPr="00352592" w:rsidR="00F439F8" w:rsidP="00F439F8" w:rsidRDefault="002426D0" w14:paraId="442E2590" w14:textId="133C12E2">
      <w:pPr>
        <w:ind w:left="720"/>
        <w:rPr>
          <w:rFonts w:ascii="Calibri Light" w:hAnsi="Calibri Light" w:cs="Arial"/>
        </w:rPr>
      </w:pPr>
      <w:r>
        <w:rPr>
          <w:rFonts w:ascii="Calibri Light" w:hAnsi="Calibri Light" w:cs="Arial"/>
        </w:rPr>
        <w:lastRenderedPageBreak/>
        <w:t>The agency</w:t>
      </w:r>
      <w:r w:rsidRPr="00352592" w:rsidR="00F439F8">
        <w:rPr>
          <w:rFonts w:ascii="Calibri Light" w:hAnsi="Calibri Light" w:cs="Arial"/>
        </w:rPr>
        <w:t xml:space="preserve"> ha</w:t>
      </w:r>
      <w:r>
        <w:rPr>
          <w:rFonts w:ascii="Calibri Light" w:hAnsi="Calibri Light" w:cs="Arial"/>
        </w:rPr>
        <w:t>s</w:t>
      </w:r>
      <w:r w:rsidRPr="00352592" w:rsidR="00F439F8">
        <w:rPr>
          <w:rFonts w:ascii="Calibri Light" w:hAnsi="Calibri Light" w:cs="Arial"/>
        </w:rPr>
        <w:t xml:space="preserve"> no plans to offer electronic filing.  IRS publication, regulations, notices and letters are to be electronically enabled on an as practicable basis in accordance with the IRS Reform and Restructuring Act of 1998.</w:t>
      </w:r>
    </w:p>
    <w:p w:rsidRPr="004E16C9" w:rsidR="00FB75DE" w:rsidRDefault="00FB75DE" w14:paraId="3963F0C3" w14:textId="77777777">
      <w:pPr>
        <w:ind w:firstLine="720"/>
        <w:rPr>
          <w:rFonts w:ascii="Calibri Light" w:hAnsi="Calibri Light" w:cs="Calibri Light"/>
        </w:rPr>
      </w:pPr>
    </w:p>
    <w:p w:rsidRPr="004E16C9" w:rsidR="00FB75DE" w:rsidRDefault="00FB75DE" w14:paraId="4A182E73"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EFFORTS TO IDENTIFY DUPLICATION</w:t>
      </w:r>
    </w:p>
    <w:p w:rsidRPr="004E16C9" w:rsidR="00FB75DE" w:rsidRDefault="00FB75DE" w14:paraId="1CBAC1CE" w14:textId="77777777">
      <w:pPr>
        <w:rPr>
          <w:rFonts w:ascii="Calibri Light" w:hAnsi="Calibri Light" w:cs="Calibri Light"/>
        </w:rPr>
      </w:pPr>
    </w:p>
    <w:p w:rsidRPr="00A17104" w:rsidR="00F439F8" w:rsidP="00F439F8" w:rsidRDefault="00F439F8" w14:paraId="43A9AF03" w14:textId="77777777">
      <w:pPr>
        <w:ind w:left="720"/>
        <w:jc w:val="both"/>
        <w:rPr>
          <w:rFonts w:ascii="Calibri Light" w:hAnsi="Calibri Light" w:cs="Calibri"/>
        </w:rPr>
      </w:pPr>
      <w:r w:rsidRPr="00A17104">
        <w:rPr>
          <w:rFonts w:ascii="Calibri Light" w:hAnsi="Calibri Light" w:cs="Calibri"/>
        </w:rPr>
        <w:t>The information obtained through this collection is unique and is not already available for use or adaptation from another source.</w:t>
      </w:r>
    </w:p>
    <w:p w:rsidRPr="004E16C9" w:rsidR="00FB75DE" w:rsidRDefault="00FB75DE" w14:paraId="5FABE240" w14:textId="77777777">
      <w:pPr>
        <w:ind w:left="720"/>
        <w:rPr>
          <w:rFonts w:ascii="Calibri Light" w:hAnsi="Calibri Light" w:cs="Calibri Light"/>
        </w:rPr>
      </w:pPr>
      <w:r w:rsidRPr="004E16C9">
        <w:rPr>
          <w:rFonts w:ascii="Calibri Light" w:hAnsi="Calibri Light" w:cs="Calibri Light"/>
        </w:rPr>
        <w:t xml:space="preserve">  </w:t>
      </w:r>
    </w:p>
    <w:p w:rsidRPr="004E16C9" w:rsidR="003E6400" w:rsidRDefault="003E6400" w14:paraId="60139B1F" w14:textId="237C3228">
      <w:pPr>
        <w:rPr>
          <w:rFonts w:ascii="Calibri Light" w:hAnsi="Calibri Light" w:cs="Calibri Light"/>
        </w:rPr>
      </w:pPr>
    </w:p>
    <w:p w:rsidRPr="004E16C9" w:rsidR="00FB75DE" w:rsidRDefault="00FB75DE" w14:paraId="6B32E759"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METHODS TO MINIMIZE BURDEN ON SMALL BUSINESSES OR OTHER</w:t>
      </w:r>
      <w:r w:rsidRPr="004E16C9" w:rsidR="003861FA">
        <w:rPr>
          <w:rFonts w:ascii="Calibri Light" w:hAnsi="Calibri Light" w:cs="Calibri Light"/>
          <w:u w:val="single"/>
        </w:rPr>
        <w:t xml:space="preserve"> </w:t>
      </w:r>
      <w:r w:rsidRPr="004E16C9">
        <w:rPr>
          <w:rFonts w:ascii="Calibri Light" w:hAnsi="Calibri Light" w:cs="Calibri Light"/>
          <w:u w:val="single"/>
        </w:rPr>
        <w:t>SMALL ENTITIES</w:t>
      </w:r>
    </w:p>
    <w:p w:rsidRPr="004E16C9" w:rsidR="00FB75DE" w:rsidRDefault="00FB75DE" w14:paraId="1AE24189" w14:textId="77777777">
      <w:pPr>
        <w:rPr>
          <w:rFonts w:ascii="Calibri Light" w:hAnsi="Calibri Light" w:cs="Calibri Light"/>
        </w:rPr>
      </w:pPr>
    </w:p>
    <w:p w:rsidRPr="00352592" w:rsidR="00F439F8" w:rsidP="00F439F8" w:rsidRDefault="00F439F8" w14:paraId="74F8F683" w14:textId="77777777">
      <w:pPr>
        <w:tabs>
          <w:tab w:val="left" w:pos="-1440"/>
        </w:tabs>
        <w:ind w:left="720" w:hanging="720"/>
        <w:rPr>
          <w:rFonts w:ascii="Calibri Light" w:hAnsi="Calibri Light" w:cs="Arial"/>
        </w:rPr>
      </w:pPr>
      <w:r>
        <w:rPr>
          <w:rFonts w:ascii="Calibri Light" w:hAnsi="Calibri Light" w:cs="Arial"/>
        </w:rPr>
        <w:t xml:space="preserve">             </w:t>
      </w:r>
      <w:r w:rsidRPr="00352592">
        <w:rPr>
          <w:rFonts w:ascii="Calibri Light" w:hAnsi="Calibri Light" w:cs="Arial"/>
        </w:rPr>
        <w:t xml:space="preserve">The collection of information under this collection has minimal to no burden on small businesses or entities due to the inapplicability of the authorizing statue under </w:t>
      </w:r>
      <w:r>
        <w:rPr>
          <w:rFonts w:ascii="Calibri Light" w:hAnsi="Calibri Light" w:cs="Arial"/>
        </w:rPr>
        <w:t xml:space="preserve">IRC </w:t>
      </w:r>
      <w:r w:rsidRPr="00352592">
        <w:rPr>
          <w:rFonts w:ascii="Calibri Light" w:hAnsi="Calibri Light" w:cs="Arial"/>
        </w:rPr>
        <w:t xml:space="preserve">section </w:t>
      </w:r>
      <w:r>
        <w:rPr>
          <w:rFonts w:ascii="Calibri Light" w:hAnsi="Calibri Light" w:cs="Arial"/>
        </w:rPr>
        <w:t>35</w:t>
      </w:r>
      <w:r w:rsidRPr="00352592">
        <w:rPr>
          <w:rFonts w:ascii="Calibri Light" w:hAnsi="Calibri Light" w:cs="Arial"/>
        </w:rPr>
        <w:t xml:space="preserve"> to this type of entity.</w:t>
      </w:r>
    </w:p>
    <w:p w:rsidRPr="00352592" w:rsidR="00F439F8" w:rsidP="00F439F8" w:rsidRDefault="00F439F8" w14:paraId="0E160650" w14:textId="77777777">
      <w:pPr>
        <w:rPr>
          <w:rFonts w:ascii="Calibri Light" w:hAnsi="Calibri Light" w:cs="Arial"/>
        </w:rPr>
      </w:pPr>
    </w:p>
    <w:p w:rsidRPr="004E16C9" w:rsidR="00FB75DE" w:rsidRDefault="00FB75DE" w14:paraId="6C5BFE7D" w14:textId="77777777">
      <w:pPr>
        <w:rPr>
          <w:rFonts w:ascii="Calibri Light" w:hAnsi="Calibri Light" w:cs="Calibri Light"/>
        </w:rPr>
      </w:pPr>
    </w:p>
    <w:p w:rsidRPr="004E16C9" w:rsidR="00FB75DE" w:rsidRDefault="00FB75DE" w14:paraId="203EE824"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CONSEQUENCES OF LESS FREQUENT COLLECTION ON FEDERAL PROGRAMS OR POLICY ACTIVITIES</w:t>
      </w:r>
    </w:p>
    <w:p w:rsidRPr="004E16C9" w:rsidR="00FB75DE" w:rsidRDefault="00FB75DE" w14:paraId="285C61C1" w14:textId="77777777">
      <w:pPr>
        <w:rPr>
          <w:rFonts w:ascii="Calibri Light" w:hAnsi="Calibri Light" w:cs="Calibri Light"/>
        </w:rPr>
      </w:pPr>
    </w:p>
    <w:p w:rsidRPr="004E16C9" w:rsidR="009074F7" w:rsidRDefault="009074F7" w14:paraId="7B1EF72F" w14:textId="77777777">
      <w:pPr>
        <w:ind w:left="720"/>
        <w:rPr>
          <w:rFonts w:ascii="Calibri Light" w:hAnsi="Calibri Light" w:cs="Calibri Light"/>
        </w:rPr>
      </w:pPr>
      <w:r w:rsidRPr="004E16C9">
        <w:rPr>
          <w:rFonts w:ascii="Calibri Light" w:hAnsi="Calibri Light" w:cs="Calibri Light"/>
        </w:rPr>
        <w:t xml:space="preserve">This revenue procedure informs states how to elect a health program to be qualified health insurance for purposes of the health coverage tax credit (HCTC) under section 35 of the Internal Revenue Code. The collection of information is voluntary.  However, if a state does not make an election, eligible residents of the state may be impeded in their efforts to claim the HCTC. </w:t>
      </w:r>
    </w:p>
    <w:p w:rsidRPr="004E16C9" w:rsidR="009074F7" w:rsidRDefault="009074F7" w14:paraId="6DFDD09D" w14:textId="77777777">
      <w:pPr>
        <w:ind w:left="720"/>
        <w:rPr>
          <w:rFonts w:ascii="Calibri Light" w:hAnsi="Calibri Light" w:cs="Calibri Light"/>
        </w:rPr>
      </w:pPr>
    </w:p>
    <w:p w:rsidRPr="004E16C9" w:rsidR="00FB75DE" w:rsidRDefault="00FB75DE" w14:paraId="3D3911B1"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SPECIAL CIRCUMSTANCES REQUIRING DATA COLLECTION TO BE</w:t>
      </w:r>
      <w:r w:rsidRPr="004E16C9" w:rsidR="003861FA">
        <w:rPr>
          <w:rFonts w:ascii="Calibri Light" w:hAnsi="Calibri Light" w:cs="Calibri Light"/>
          <w:u w:val="single"/>
        </w:rPr>
        <w:t xml:space="preserve"> </w:t>
      </w:r>
      <w:r w:rsidRPr="004E16C9">
        <w:rPr>
          <w:rFonts w:ascii="Calibri Light" w:hAnsi="Calibri Light" w:cs="Calibri Light"/>
          <w:u w:val="single"/>
        </w:rPr>
        <w:t>INCONSISTENT WITH GUIDELINES IN 5 CFR 1320.5(d)(2)</w:t>
      </w:r>
    </w:p>
    <w:p w:rsidRPr="004E16C9" w:rsidR="00FB75DE" w:rsidRDefault="00FB75DE" w14:paraId="51689A7A" w14:textId="77777777">
      <w:pPr>
        <w:rPr>
          <w:rFonts w:ascii="Calibri Light" w:hAnsi="Calibri Light" w:cs="Calibri Light"/>
        </w:rPr>
      </w:pPr>
    </w:p>
    <w:p w:rsidRPr="004E16C9" w:rsidR="00FB75DE" w:rsidP="003861FA" w:rsidRDefault="009074F7" w14:paraId="34FB18BB" w14:textId="77777777">
      <w:pPr>
        <w:ind w:left="720"/>
        <w:rPr>
          <w:rFonts w:ascii="Calibri Light" w:hAnsi="Calibri Light" w:cs="Calibri Light"/>
        </w:rPr>
      </w:pPr>
      <w:r w:rsidRPr="004E16C9">
        <w:rPr>
          <w:rFonts w:ascii="Calibri Light" w:hAnsi="Calibri Light" w:cs="Calibri Light"/>
        </w:rPr>
        <w:t>There are no special circumstances requiring data collection to be inconsistent with Guidelines in 5 CFR 1320.5(d)(2)</w:t>
      </w:r>
      <w:r w:rsidRPr="004E16C9" w:rsidR="00FB75DE">
        <w:rPr>
          <w:rFonts w:ascii="Calibri Light" w:hAnsi="Calibri Light" w:cs="Calibri Light"/>
        </w:rPr>
        <w:t>.</w:t>
      </w:r>
    </w:p>
    <w:p w:rsidRPr="004E16C9" w:rsidR="00FB75DE" w:rsidRDefault="00FB75DE" w14:paraId="1FF092AE" w14:textId="77777777">
      <w:pPr>
        <w:rPr>
          <w:rFonts w:ascii="Calibri Light" w:hAnsi="Calibri Light" w:cs="Calibri Light"/>
        </w:rPr>
      </w:pPr>
    </w:p>
    <w:p w:rsidRPr="004E16C9" w:rsidR="00FB75DE" w:rsidRDefault="00FB75DE" w14:paraId="6B37E165" w14:textId="77777777">
      <w:pPr>
        <w:rPr>
          <w:rFonts w:ascii="Calibri Light" w:hAnsi="Calibri Light" w:cs="Calibri Light"/>
        </w:rPr>
        <w:sectPr w:rsidRPr="004E16C9" w:rsidR="00FB75DE">
          <w:pgSz w:w="12240" w:h="15840"/>
          <w:pgMar w:top="1440" w:right="1440" w:bottom="1440" w:left="1440" w:header="1440" w:footer="1440" w:gutter="0"/>
          <w:cols w:space="720"/>
          <w:noEndnote/>
        </w:sectPr>
      </w:pPr>
    </w:p>
    <w:p w:rsidRPr="004E16C9" w:rsidR="00FB75DE" w:rsidRDefault="00FB75DE" w14:paraId="59CEC4C5"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CONSULTATION WITH INDIVIDUALS OUTSIDE OF THE AGENCY ON</w:t>
      </w:r>
      <w:r w:rsidRPr="004E16C9" w:rsidR="003861FA">
        <w:rPr>
          <w:rFonts w:ascii="Calibri Light" w:hAnsi="Calibri Light" w:cs="Calibri Light"/>
          <w:u w:val="single"/>
        </w:rPr>
        <w:t xml:space="preserve"> </w:t>
      </w:r>
      <w:r w:rsidRPr="004E16C9">
        <w:rPr>
          <w:rFonts w:ascii="Calibri Light" w:hAnsi="Calibri Light" w:cs="Calibri Light"/>
          <w:u w:val="single"/>
        </w:rPr>
        <w:t>AVAILABILITY OF DATA, FREQUENCY OF COLLECTION, CLARITY OF INSTRUCTIONS AND FORMS, AND DATA ELEMENTS</w:t>
      </w:r>
    </w:p>
    <w:p w:rsidRPr="004E16C9" w:rsidR="00FB75DE" w:rsidRDefault="00FB75DE" w14:paraId="29DA8C20" w14:textId="77777777">
      <w:pPr>
        <w:rPr>
          <w:rFonts w:ascii="Calibri Light" w:hAnsi="Calibri Light" w:cs="Calibri Light"/>
        </w:rPr>
      </w:pPr>
    </w:p>
    <w:p w:rsidRPr="004E16C9" w:rsidR="00FB75DE" w:rsidRDefault="003861FA" w14:paraId="403E8390" w14:textId="3F17277E">
      <w:pPr>
        <w:ind w:left="720"/>
        <w:rPr>
          <w:rFonts w:ascii="Calibri Light" w:hAnsi="Calibri Light" w:cs="Calibri Light"/>
        </w:rPr>
      </w:pPr>
      <w:r w:rsidRPr="004E16C9">
        <w:rPr>
          <w:rFonts w:ascii="Calibri Light" w:hAnsi="Calibri Light" w:cs="Calibri Light"/>
        </w:rPr>
        <w:t xml:space="preserve">In response to the </w:t>
      </w:r>
      <w:r w:rsidRPr="00A94278">
        <w:rPr>
          <w:rFonts w:ascii="Calibri Light" w:hAnsi="Calibri Light" w:cs="Calibri Light"/>
          <w:i/>
        </w:rPr>
        <w:t>Federal Register</w:t>
      </w:r>
      <w:r w:rsidRPr="004E16C9">
        <w:rPr>
          <w:rFonts w:ascii="Calibri Light" w:hAnsi="Calibri Light" w:cs="Calibri Light"/>
        </w:rPr>
        <w:t xml:space="preserve"> </w:t>
      </w:r>
      <w:r w:rsidR="00A94278">
        <w:rPr>
          <w:rFonts w:ascii="Calibri Light" w:hAnsi="Calibri Light" w:cs="Calibri Light"/>
        </w:rPr>
        <w:t>n</w:t>
      </w:r>
      <w:r w:rsidRPr="004E16C9">
        <w:rPr>
          <w:rFonts w:ascii="Calibri Light" w:hAnsi="Calibri Light" w:cs="Calibri Light"/>
        </w:rPr>
        <w:t xml:space="preserve">otice dated </w:t>
      </w:r>
      <w:r w:rsidR="00BB2A58">
        <w:rPr>
          <w:rFonts w:ascii="Calibri Light" w:hAnsi="Calibri Light" w:cs="Calibri Light"/>
        </w:rPr>
        <w:t>March 9, 2021</w:t>
      </w:r>
      <w:r w:rsidRPr="004E16C9" w:rsidR="00842FE6">
        <w:rPr>
          <w:rFonts w:ascii="Calibri Light" w:hAnsi="Calibri Light" w:cs="Calibri Light"/>
        </w:rPr>
        <w:t>, (</w:t>
      </w:r>
      <w:r w:rsidRPr="004E16C9" w:rsidR="0066646E">
        <w:rPr>
          <w:rFonts w:ascii="Calibri Light" w:hAnsi="Calibri Light" w:cs="Calibri Light"/>
        </w:rPr>
        <w:t>8</w:t>
      </w:r>
      <w:r w:rsidR="00BB2A58">
        <w:rPr>
          <w:rFonts w:ascii="Calibri Light" w:hAnsi="Calibri Light" w:cs="Calibri Light"/>
        </w:rPr>
        <w:t>6</w:t>
      </w:r>
      <w:r w:rsidRPr="004E16C9" w:rsidR="00842FE6">
        <w:rPr>
          <w:rFonts w:ascii="Calibri Light" w:hAnsi="Calibri Light" w:cs="Calibri Light"/>
        </w:rPr>
        <w:t xml:space="preserve"> FR </w:t>
      </w:r>
      <w:r w:rsidRPr="00BB2A58" w:rsidR="00BB2A58">
        <w:rPr>
          <w:rFonts w:ascii="Calibri Light" w:hAnsi="Calibri Light" w:cs="Calibri Light"/>
        </w:rPr>
        <w:t>18373</w:t>
      </w:r>
      <w:r w:rsidRPr="004E16C9" w:rsidR="00842FE6">
        <w:rPr>
          <w:rFonts w:ascii="Calibri Light" w:hAnsi="Calibri Light" w:cs="Calibri Light"/>
        </w:rPr>
        <w:t>)</w:t>
      </w:r>
      <w:r w:rsidRPr="004E16C9">
        <w:rPr>
          <w:rFonts w:ascii="Calibri Light" w:hAnsi="Calibri Light" w:cs="Calibri Light"/>
        </w:rPr>
        <w:t xml:space="preserve">, </w:t>
      </w:r>
      <w:r w:rsidR="002426D0">
        <w:rPr>
          <w:rFonts w:ascii="Calibri Light" w:hAnsi="Calibri Light" w:cs="Calibri Light"/>
        </w:rPr>
        <w:t>the IRS</w:t>
      </w:r>
      <w:r w:rsidRPr="004E16C9">
        <w:rPr>
          <w:rFonts w:ascii="Calibri Light" w:hAnsi="Calibri Light" w:cs="Calibri Light"/>
        </w:rPr>
        <w:t xml:space="preserve"> receive</w:t>
      </w:r>
      <w:r w:rsidRPr="004E16C9" w:rsidR="009115ED">
        <w:rPr>
          <w:rFonts w:ascii="Calibri Light" w:hAnsi="Calibri Light" w:cs="Calibri Light"/>
        </w:rPr>
        <w:t>d</w:t>
      </w:r>
      <w:r w:rsidRPr="004E16C9">
        <w:rPr>
          <w:rFonts w:ascii="Calibri Light" w:hAnsi="Calibri Light" w:cs="Calibri Light"/>
        </w:rPr>
        <w:t xml:space="preserve"> no comments during the comment </w:t>
      </w:r>
      <w:r w:rsidRPr="004E16C9" w:rsidR="009115ED">
        <w:rPr>
          <w:rFonts w:ascii="Calibri Light" w:hAnsi="Calibri Light" w:cs="Calibri Light"/>
        </w:rPr>
        <w:t xml:space="preserve">period </w:t>
      </w:r>
      <w:r w:rsidRPr="004E16C9">
        <w:rPr>
          <w:rFonts w:ascii="Calibri Light" w:hAnsi="Calibri Light" w:cs="Calibri Light"/>
        </w:rPr>
        <w:t>regarding Rev. Proc. 2004-12.</w:t>
      </w:r>
    </w:p>
    <w:p w:rsidRPr="004E16C9" w:rsidR="00FB75DE" w:rsidRDefault="00FB75DE" w14:paraId="394A0048" w14:textId="77777777">
      <w:pPr>
        <w:tabs>
          <w:tab w:val="center" w:pos="4680"/>
        </w:tabs>
        <w:ind w:left="720"/>
        <w:rPr>
          <w:rFonts w:ascii="Calibri Light" w:hAnsi="Calibri Light" w:cs="Calibri Light"/>
        </w:rPr>
      </w:pPr>
      <w:r w:rsidRPr="004E16C9">
        <w:rPr>
          <w:rFonts w:ascii="Calibri Light" w:hAnsi="Calibri Light" w:cs="Calibri Light"/>
        </w:rPr>
        <w:tab/>
        <w:t xml:space="preserve"> </w:t>
      </w:r>
    </w:p>
    <w:p w:rsidRPr="004E16C9" w:rsidR="00FB75DE" w:rsidP="009115ED" w:rsidRDefault="00FB75DE" w14:paraId="66F9A33E" w14:textId="77777777">
      <w:pPr>
        <w:pStyle w:val="Level1"/>
        <w:tabs>
          <w:tab w:val="left" w:pos="-1440"/>
        </w:tabs>
        <w:rPr>
          <w:rFonts w:ascii="Calibri Light" w:hAnsi="Calibri Light" w:cs="Calibri Light"/>
        </w:rPr>
      </w:pPr>
      <w:r w:rsidRPr="004E16C9">
        <w:rPr>
          <w:rFonts w:ascii="Calibri Light" w:hAnsi="Calibri Light" w:cs="Calibri Light"/>
          <w:u w:val="single"/>
        </w:rPr>
        <w:t>EXPLANATION OF DECISION TO PROVIDE ANY PAYMENT OR GIFT TO</w:t>
      </w:r>
      <w:r w:rsidRPr="004E16C9">
        <w:rPr>
          <w:rFonts w:ascii="Calibri Light" w:hAnsi="Calibri Light" w:cs="Calibri Light"/>
        </w:rPr>
        <w:t xml:space="preserve">  </w:t>
      </w:r>
      <w:r w:rsidRPr="004E16C9">
        <w:rPr>
          <w:rFonts w:ascii="Calibri Light" w:hAnsi="Calibri Light" w:cs="Calibri Light"/>
          <w:u w:val="single"/>
        </w:rPr>
        <w:t>RESPONDENTS</w:t>
      </w:r>
    </w:p>
    <w:p w:rsidRPr="004E16C9" w:rsidR="00FB75DE" w:rsidRDefault="00FB75DE" w14:paraId="11F8809B" w14:textId="77777777">
      <w:pPr>
        <w:rPr>
          <w:rFonts w:ascii="Calibri Light" w:hAnsi="Calibri Light" w:cs="Calibri Light"/>
        </w:rPr>
      </w:pPr>
    </w:p>
    <w:p w:rsidRPr="004E16C9" w:rsidR="00FB75DE" w:rsidRDefault="009074F7" w14:paraId="056A7030" w14:textId="77777777">
      <w:pPr>
        <w:ind w:left="720"/>
        <w:rPr>
          <w:rFonts w:ascii="Calibri Light" w:hAnsi="Calibri Light" w:cs="Calibri Light"/>
        </w:rPr>
      </w:pPr>
      <w:r w:rsidRPr="004E16C9">
        <w:rPr>
          <w:rFonts w:ascii="Calibri Light" w:hAnsi="Calibri Light" w:cs="Calibri Light"/>
        </w:rPr>
        <w:t>No payment or gift has been provided to any respondents</w:t>
      </w:r>
      <w:r w:rsidRPr="004E16C9" w:rsidR="00FB75DE">
        <w:rPr>
          <w:rFonts w:ascii="Calibri Light" w:hAnsi="Calibri Light" w:cs="Calibri Light"/>
        </w:rPr>
        <w:t>.</w:t>
      </w:r>
    </w:p>
    <w:p w:rsidRPr="004E16C9" w:rsidR="00FB75DE" w:rsidRDefault="00FB75DE" w14:paraId="5F5E858D" w14:textId="77777777">
      <w:pPr>
        <w:rPr>
          <w:rFonts w:ascii="Calibri Light" w:hAnsi="Calibri Light" w:cs="Calibri Light"/>
        </w:rPr>
      </w:pPr>
    </w:p>
    <w:p w:rsidRPr="004E16C9" w:rsidR="00FB75DE" w:rsidRDefault="00FB75DE" w14:paraId="48366131"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ASSURANCE OF CONFIDENTIALITY OF RESPONSES</w:t>
      </w:r>
    </w:p>
    <w:p w:rsidRPr="004E16C9" w:rsidR="00FB75DE" w:rsidRDefault="00FB75DE" w14:paraId="693B6F03" w14:textId="77777777">
      <w:pPr>
        <w:rPr>
          <w:rFonts w:ascii="Calibri Light" w:hAnsi="Calibri Light" w:cs="Calibri Light"/>
        </w:rPr>
      </w:pPr>
    </w:p>
    <w:p w:rsidRPr="004E16C9" w:rsidR="00FB75DE" w:rsidRDefault="00FB75DE" w14:paraId="281EBA9B" w14:textId="77777777">
      <w:pPr>
        <w:ind w:left="720"/>
        <w:rPr>
          <w:rFonts w:ascii="Calibri Light" w:hAnsi="Calibri Light" w:cs="Calibri Light"/>
        </w:rPr>
      </w:pPr>
      <w:r w:rsidRPr="004E16C9">
        <w:rPr>
          <w:rFonts w:ascii="Calibri Light" w:hAnsi="Calibri Light" w:cs="Calibri Light"/>
        </w:rPr>
        <w:t>Generally, tax returns and tax return information are confidential as required by 26 USC 6103.</w:t>
      </w:r>
    </w:p>
    <w:p w:rsidRPr="004E16C9" w:rsidR="00FB75DE" w:rsidRDefault="00FB75DE" w14:paraId="3DE99118" w14:textId="77777777">
      <w:pPr>
        <w:rPr>
          <w:rFonts w:ascii="Calibri Light" w:hAnsi="Calibri Light" w:cs="Calibri Light"/>
        </w:rPr>
      </w:pPr>
    </w:p>
    <w:p w:rsidRPr="004E16C9" w:rsidR="00FB75DE" w:rsidRDefault="00FB75DE" w14:paraId="447015D1" w14:textId="77777777">
      <w:pPr>
        <w:pStyle w:val="Level1"/>
        <w:tabs>
          <w:tab w:val="left" w:pos="-1440"/>
          <w:tab w:val="num" w:pos="720"/>
        </w:tabs>
        <w:rPr>
          <w:rFonts w:ascii="Calibri Light" w:hAnsi="Calibri Light" w:cs="Calibri Light"/>
          <w:u w:val="single"/>
        </w:rPr>
      </w:pPr>
      <w:r w:rsidRPr="004E16C9">
        <w:rPr>
          <w:rFonts w:ascii="Calibri Light" w:hAnsi="Calibri Light" w:cs="Calibri Light"/>
          <w:u w:val="single"/>
        </w:rPr>
        <w:t>JUSTIFICATION OF SENSITIVE QUESTIONS</w:t>
      </w:r>
    </w:p>
    <w:p w:rsidRPr="004E16C9" w:rsidR="00FB75DE" w:rsidRDefault="00FB75DE" w14:paraId="1B01D370" w14:textId="77777777">
      <w:pPr>
        <w:rPr>
          <w:rFonts w:ascii="Calibri Light" w:hAnsi="Calibri Light" w:cs="Calibri Light"/>
          <w:u w:val="single"/>
        </w:rPr>
      </w:pPr>
    </w:p>
    <w:p w:rsidRPr="004E16C9" w:rsidR="00AD1030" w:rsidP="00AD1030" w:rsidRDefault="00AD1030" w14:paraId="3019215E" w14:textId="77777777">
      <w:pPr>
        <w:widowControl/>
        <w:autoSpaceDE/>
        <w:adjustRightInd/>
        <w:spacing w:after="200" w:line="276" w:lineRule="auto"/>
        <w:ind w:left="720"/>
        <w:rPr>
          <w:rFonts w:ascii="Calibri Light" w:hAnsi="Calibri Light" w:eastAsia="Calibri" w:cs="Calibri Light"/>
        </w:rPr>
      </w:pPr>
      <w:r w:rsidRPr="004E16C9">
        <w:rPr>
          <w:rFonts w:ascii="Calibri Light" w:hAnsi="Calibri Light" w:cs="Calibri Light"/>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w:t>
      </w:r>
      <w:r w:rsidRPr="004E16C9">
        <w:rPr>
          <w:rFonts w:ascii="Calibri Light" w:hAnsi="Calibri Light" w:eastAsia="Calibri" w:cs="Calibri Light"/>
        </w:rPr>
        <w:t>The Internal Revenue Service PIAs can be found at:</w:t>
      </w:r>
    </w:p>
    <w:p w:rsidRPr="004E16C9" w:rsidR="00AD1030" w:rsidP="00AD1030" w:rsidRDefault="000013A6" w14:paraId="4F21D708" w14:textId="77777777">
      <w:pPr>
        <w:widowControl/>
        <w:autoSpaceDE/>
        <w:autoSpaceDN/>
        <w:adjustRightInd/>
        <w:ind w:left="720"/>
        <w:rPr>
          <w:rFonts w:ascii="Calibri Light" w:hAnsi="Calibri Light" w:cs="Calibri Light"/>
        </w:rPr>
      </w:pPr>
      <w:hyperlink w:history="1" r:id="rId7">
        <w:r w:rsidRPr="004E16C9" w:rsidR="00AD1030">
          <w:rPr>
            <w:rFonts w:ascii="Calibri Light" w:hAnsi="Calibri Light" w:eastAsia="Calibri" w:cs="Calibri Light"/>
            <w:color w:val="0000FF"/>
            <w:u w:val="single"/>
          </w:rPr>
          <w:t>https://www.irs.gov/uac/Privacy-Impact-Assessments-PIA</w:t>
        </w:r>
      </w:hyperlink>
      <w:r w:rsidRPr="004E16C9" w:rsidR="00AD1030">
        <w:rPr>
          <w:rFonts w:ascii="Calibri Light" w:hAnsi="Calibri Light" w:cs="Calibri Light"/>
        </w:rPr>
        <w:t>.</w:t>
      </w:r>
    </w:p>
    <w:p w:rsidRPr="004E16C9" w:rsidR="00AD1030" w:rsidP="00AD1030" w:rsidRDefault="00AD1030" w14:paraId="60433D79" w14:textId="77777777">
      <w:pPr>
        <w:widowControl/>
        <w:autoSpaceDE/>
        <w:autoSpaceDN/>
        <w:adjustRightInd/>
        <w:rPr>
          <w:rFonts w:ascii="Calibri Light" w:hAnsi="Calibri Light" w:cs="Calibri Light"/>
        </w:rPr>
      </w:pPr>
    </w:p>
    <w:p w:rsidRPr="004E16C9" w:rsidR="00AD1030" w:rsidP="00AD1030" w:rsidRDefault="00AD1030" w14:paraId="0E9A368F" w14:textId="77777777">
      <w:pPr>
        <w:ind w:left="720"/>
        <w:rPr>
          <w:rFonts w:ascii="Calibri Light" w:hAnsi="Calibri Light" w:cs="Calibri Light"/>
        </w:rPr>
      </w:pPr>
      <w:r w:rsidRPr="004E16C9">
        <w:rPr>
          <w:rFonts w:ascii="Calibri Light" w:hAnsi="Calibri Light" w:cs="Calibri Light"/>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4E16C9" w:rsidR="00FB75DE" w:rsidP="00AD1030" w:rsidRDefault="00FB75DE" w14:paraId="4D2BB921" w14:textId="77777777">
      <w:pPr>
        <w:ind w:left="720"/>
        <w:rPr>
          <w:rFonts w:ascii="Calibri Light" w:hAnsi="Calibri Light" w:cs="Calibri Light"/>
        </w:rPr>
      </w:pPr>
    </w:p>
    <w:p w:rsidRPr="004E16C9" w:rsidR="00AD1030" w:rsidP="00AD1030" w:rsidRDefault="00AD1030" w14:paraId="216A1523" w14:textId="77777777">
      <w:pPr>
        <w:ind w:left="720"/>
        <w:rPr>
          <w:rFonts w:ascii="Calibri Light" w:hAnsi="Calibri Light" w:cs="Calibri Light"/>
        </w:rPr>
      </w:pPr>
    </w:p>
    <w:p w:rsidRPr="004E16C9" w:rsidR="00FB75DE" w:rsidRDefault="00FB75DE" w14:paraId="7DB993A3" w14:textId="77777777">
      <w:pPr>
        <w:pStyle w:val="Level1"/>
        <w:tabs>
          <w:tab w:val="left" w:pos="-1440"/>
          <w:tab w:val="num" w:pos="720"/>
        </w:tabs>
        <w:rPr>
          <w:rFonts w:ascii="Calibri Light" w:hAnsi="Calibri Light" w:cs="Calibri Light"/>
          <w:u w:val="single"/>
        </w:rPr>
      </w:pPr>
      <w:r w:rsidRPr="004E16C9">
        <w:rPr>
          <w:rFonts w:ascii="Calibri Light" w:hAnsi="Calibri Light" w:cs="Calibri Light"/>
          <w:u w:val="single"/>
        </w:rPr>
        <w:t>ESTIMATED BURDEN OF INFORMATION COLLECTION</w:t>
      </w:r>
    </w:p>
    <w:p w:rsidRPr="004E16C9" w:rsidR="00FB75DE" w:rsidRDefault="00FB75DE" w14:paraId="5361CFB2" w14:textId="77777777">
      <w:pPr>
        <w:rPr>
          <w:rFonts w:ascii="Calibri Light" w:hAnsi="Calibri Light" w:cs="Calibri Light"/>
          <w:u w:val="single"/>
        </w:rPr>
      </w:pPr>
    </w:p>
    <w:p w:rsidRPr="004E16C9" w:rsidR="0066646E" w:rsidP="0066646E" w:rsidRDefault="0066646E" w14:paraId="6A69C6B0" w14:textId="77777777">
      <w:pPr>
        <w:ind w:left="720"/>
        <w:rPr>
          <w:rFonts w:ascii="Calibri Light" w:hAnsi="Calibri Light" w:cs="Calibri Light"/>
        </w:rPr>
      </w:pPr>
      <w:r w:rsidRPr="004E16C9">
        <w:rPr>
          <w:rFonts w:ascii="Calibri Light" w:hAnsi="Calibri Light" w:cs="Calibri Light"/>
        </w:rPr>
        <w:t>To make an election, a state must provide a letter that contains the following information:</w:t>
      </w:r>
    </w:p>
    <w:p w:rsidRPr="004E16C9" w:rsidR="0066646E" w:rsidP="0066646E" w:rsidRDefault="0066646E" w14:paraId="76F844C5" w14:textId="77777777">
      <w:pPr>
        <w:ind w:left="720" w:firstLine="720"/>
        <w:rPr>
          <w:rFonts w:ascii="Calibri Light" w:hAnsi="Calibri Light" w:cs="Calibri Light"/>
        </w:rPr>
      </w:pPr>
      <w:r w:rsidRPr="004E16C9">
        <w:rPr>
          <w:rFonts w:ascii="Calibri Light" w:hAnsi="Calibri Light" w:cs="Calibri Light"/>
        </w:rPr>
        <w:t>(1) Identifies and is signed by the governor or other state official responsible for implementing this decision, including address and telephone number;</w:t>
      </w:r>
    </w:p>
    <w:p w:rsidRPr="004E16C9" w:rsidR="0066646E" w:rsidP="0066646E" w:rsidRDefault="0066646E" w14:paraId="2D733CEB" w14:textId="77777777">
      <w:pPr>
        <w:ind w:left="720" w:firstLine="720"/>
        <w:rPr>
          <w:rFonts w:ascii="Calibri Light" w:hAnsi="Calibri Light" w:cs="Calibri Light"/>
        </w:rPr>
      </w:pPr>
      <w:r w:rsidRPr="004E16C9">
        <w:rPr>
          <w:rFonts w:ascii="Calibri Light" w:hAnsi="Calibri Light" w:cs="Calibri Light"/>
        </w:rPr>
        <w:t>(2) Specifies the category or categories of health coverage chosen by the state (from among the categories described in paragraphs (2) through (8) of section 2.05 of this revenue procedure (state-based continuation coverage or other state-based plans));</w:t>
      </w:r>
    </w:p>
    <w:p w:rsidRPr="004E16C9" w:rsidR="0066646E" w:rsidP="0066646E" w:rsidRDefault="0066646E" w14:paraId="38F4C6E2" w14:textId="77777777">
      <w:pPr>
        <w:ind w:left="720" w:firstLine="720"/>
        <w:rPr>
          <w:rFonts w:ascii="Calibri Light" w:hAnsi="Calibri Light" w:cs="Calibri Light"/>
        </w:rPr>
      </w:pPr>
      <w:r w:rsidRPr="004E16C9">
        <w:rPr>
          <w:rFonts w:ascii="Calibri Light" w:hAnsi="Calibri Light" w:cs="Calibri Light"/>
        </w:rPr>
        <w:t xml:space="preserve">(3) Provides the name and policy form number or other unique identifier for each qualifying plan in each </w:t>
      </w:r>
      <w:r w:rsidRPr="004E16C9" w:rsidR="00651123">
        <w:rPr>
          <w:rFonts w:ascii="Calibri Light" w:hAnsi="Calibri Light" w:cs="Calibri Light"/>
        </w:rPr>
        <w:t>category and</w:t>
      </w:r>
      <w:r w:rsidRPr="004E16C9">
        <w:rPr>
          <w:rFonts w:ascii="Calibri Light" w:hAnsi="Calibri Light" w:cs="Calibri Light"/>
        </w:rPr>
        <w:t xml:space="preserve"> provides a name and contact number for the plan administrator or insurance carrier official who can provide additional information, if necessary. This information is required only for coverage described in paragraphs (3) through (8) of section 2.05 of this revenue procedure; it need not be provided for state-based continuation coverage described in paragraph (2) of section 2.05 of this revenue procedure; and</w:t>
      </w:r>
    </w:p>
    <w:p w:rsidRPr="004E16C9" w:rsidR="0066646E" w:rsidP="0066646E" w:rsidRDefault="0066646E" w14:paraId="217E98D5" w14:textId="77777777">
      <w:pPr>
        <w:ind w:left="720" w:firstLine="720"/>
        <w:rPr>
          <w:rFonts w:ascii="Calibri Light" w:hAnsi="Calibri Light" w:cs="Calibri Light"/>
        </w:rPr>
      </w:pPr>
      <w:r w:rsidRPr="004E16C9">
        <w:rPr>
          <w:rFonts w:ascii="Calibri Light" w:hAnsi="Calibri Light" w:cs="Calibri Light"/>
        </w:rPr>
        <w:t>(4) Certifies that the four requirements described in section 2.07 of this revenue procedure are met for each plan being elected under each category.</w:t>
      </w:r>
    </w:p>
    <w:p w:rsidRPr="004E16C9" w:rsidR="007221C5" w:rsidP="0066646E" w:rsidRDefault="007221C5" w14:paraId="10B9D6DC" w14:textId="77777777">
      <w:pPr>
        <w:ind w:left="720" w:firstLine="720"/>
        <w:rPr>
          <w:rFonts w:ascii="Calibri Light" w:hAnsi="Calibri Light" w:cs="Calibri Light"/>
        </w:rPr>
      </w:pPr>
    </w:p>
    <w:p w:rsidR="007221C5" w:rsidP="00D91DAE" w:rsidRDefault="003D553B" w14:paraId="4474613B" w14:textId="2516F985">
      <w:pPr>
        <w:pStyle w:val="Level1"/>
        <w:numPr>
          <w:ilvl w:val="0"/>
          <w:numId w:val="0"/>
        </w:numPr>
        <w:tabs>
          <w:tab w:val="left" w:pos="-1440"/>
        </w:tabs>
        <w:ind w:left="720"/>
        <w:rPr>
          <w:rFonts w:ascii="Calibri Light" w:hAnsi="Calibri Light" w:cs="Calibri Light"/>
        </w:rPr>
      </w:pPr>
      <w:r>
        <w:rPr>
          <w:rFonts w:ascii="Calibri Light" w:hAnsi="Calibri Light"/>
        </w:rPr>
        <w:lastRenderedPageBreak/>
        <w:t xml:space="preserve">While most states have made this one-time election already and it is unknown if they will make further changes to the categories previously chosen, IRS continues to estimate burden for each state to make a new election in case the choose to do so. There may be as many as </w:t>
      </w:r>
      <w:r w:rsidR="007221C5">
        <w:rPr>
          <w:rFonts w:ascii="Calibri Light" w:hAnsi="Calibri Light"/>
        </w:rPr>
        <w:t>51</w:t>
      </w:r>
      <w:r w:rsidRPr="007F0F7C" w:rsidR="007221C5">
        <w:rPr>
          <w:rFonts w:ascii="Calibri Light" w:hAnsi="Calibri Light"/>
        </w:rPr>
        <w:t xml:space="preserve"> respondents that respond once with a response time </w:t>
      </w:r>
      <w:r w:rsidR="007221C5">
        <w:rPr>
          <w:rFonts w:ascii="Calibri Light" w:hAnsi="Calibri Light"/>
        </w:rPr>
        <w:t>that varies from ¼ hour to 1 h</w:t>
      </w:r>
      <w:r w:rsidRPr="007F0F7C" w:rsidR="007221C5">
        <w:rPr>
          <w:rFonts w:ascii="Calibri Light" w:hAnsi="Calibri Light"/>
        </w:rPr>
        <w:t>r</w:t>
      </w:r>
      <w:r w:rsidR="007221C5">
        <w:rPr>
          <w:rFonts w:ascii="Calibri Light" w:hAnsi="Calibri Light"/>
        </w:rPr>
        <w:t>.,</w:t>
      </w:r>
      <w:r w:rsidRPr="007F0F7C" w:rsidR="007221C5">
        <w:rPr>
          <w:rFonts w:ascii="Calibri Light" w:hAnsi="Calibri Light"/>
        </w:rPr>
        <w:t xml:space="preserve"> </w:t>
      </w:r>
      <w:r w:rsidRPr="007221C5" w:rsidR="007221C5">
        <w:rPr>
          <w:rFonts w:ascii="Calibri Light" w:hAnsi="Calibri Light" w:cs="Calibri Light"/>
        </w:rPr>
        <w:t>depending on individual circumstances, with an estimated average of 1/2 hour.</w:t>
      </w:r>
      <w:r>
        <w:rPr>
          <w:rFonts w:ascii="Calibri Light" w:hAnsi="Calibri Light" w:cs="Calibri Light"/>
        </w:rPr>
        <w:t xml:space="preserve"> T</w:t>
      </w:r>
      <w:r w:rsidR="00D91DAE">
        <w:rPr>
          <w:rFonts w:ascii="Calibri Light" w:hAnsi="Calibri Light" w:cs="Calibri Light"/>
        </w:rPr>
        <w:t xml:space="preserve">he estimated total annual reporting burden is 26 hours.  </w:t>
      </w:r>
    </w:p>
    <w:p w:rsidRPr="004E16C9" w:rsidR="0066646E" w:rsidRDefault="0066646E" w14:paraId="3FC2EDD3" w14:textId="77777777">
      <w:pPr>
        <w:ind w:left="720"/>
        <w:rPr>
          <w:rFonts w:ascii="Calibri Light" w:hAnsi="Calibri Light" w:cs="Calibri Light"/>
        </w:rPr>
      </w:pPr>
    </w:p>
    <w:p w:rsidRPr="00DF5A1D" w:rsidR="00D91DAE" w:rsidP="00D91DAE" w:rsidRDefault="00D91DAE" w14:paraId="342A85E1" w14:textId="77777777">
      <w:pPr>
        <w:autoSpaceDE/>
        <w:autoSpaceDN/>
        <w:adjustRightInd/>
        <w:rPr>
          <w:rFonts w:ascii="Calibri" w:hAnsi="Calibri"/>
          <w:snapToGrid w:val="0"/>
        </w:rPr>
      </w:pPr>
      <w:r w:rsidRPr="00DF5A1D">
        <w:rPr>
          <w:rFonts w:ascii="Calibri" w:hAnsi="Calibri"/>
          <w:snapToGrid w:val="0"/>
        </w:rPr>
        <w:t>The burden estimate is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4"/>
        <w:gridCol w:w="1538"/>
        <w:gridCol w:w="1598"/>
        <w:gridCol w:w="1481"/>
        <w:gridCol w:w="1249"/>
        <w:gridCol w:w="1249"/>
        <w:gridCol w:w="931"/>
      </w:tblGrid>
      <w:tr w:rsidRPr="00DF5A1D" w:rsidR="00D91DAE" w:rsidTr="00D91DAE" w14:paraId="72EFC576" w14:textId="77777777">
        <w:tc>
          <w:tcPr>
            <w:tcW w:w="1351" w:type="dxa"/>
            <w:shd w:val="clear" w:color="auto" w:fill="auto"/>
          </w:tcPr>
          <w:p w:rsidRPr="00DF5A1D" w:rsidR="00D91DAE" w:rsidP="004E16C9" w:rsidRDefault="00D91DAE" w14:paraId="5E5ED47D" w14:textId="77777777">
            <w:pPr>
              <w:autoSpaceDE/>
              <w:autoSpaceDN/>
              <w:adjustRightInd/>
              <w:rPr>
                <w:rFonts w:ascii="Calibri" w:hAnsi="Calibri"/>
                <w:snapToGrid w:val="0"/>
              </w:rPr>
            </w:pPr>
            <w:r w:rsidRPr="00DF5A1D">
              <w:rPr>
                <w:rFonts w:ascii="Calibri" w:hAnsi="Calibri"/>
                <w:snapToGrid w:val="0"/>
              </w:rPr>
              <w:t>Authority</w:t>
            </w:r>
          </w:p>
        </w:tc>
        <w:tc>
          <w:tcPr>
            <w:tcW w:w="1599" w:type="dxa"/>
            <w:shd w:val="clear" w:color="auto" w:fill="auto"/>
          </w:tcPr>
          <w:p w:rsidRPr="00DF5A1D" w:rsidR="00D91DAE" w:rsidP="004E16C9" w:rsidRDefault="00D91DAE" w14:paraId="770AB1BF" w14:textId="77777777">
            <w:pPr>
              <w:autoSpaceDE/>
              <w:autoSpaceDN/>
              <w:adjustRightInd/>
              <w:rPr>
                <w:rFonts w:ascii="Calibri" w:hAnsi="Calibri"/>
                <w:snapToGrid w:val="0"/>
              </w:rPr>
            </w:pPr>
            <w:r w:rsidRPr="00DF5A1D">
              <w:rPr>
                <w:rFonts w:ascii="Calibri" w:hAnsi="Calibri"/>
                <w:snapToGrid w:val="0"/>
              </w:rPr>
              <w:t>Description</w:t>
            </w:r>
          </w:p>
        </w:tc>
        <w:tc>
          <w:tcPr>
            <w:tcW w:w="1631" w:type="dxa"/>
            <w:shd w:val="clear" w:color="auto" w:fill="auto"/>
          </w:tcPr>
          <w:p w:rsidRPr="00DF5A1D" w:rsidR="00D91DAE" w:rsidP="004E16C9" w:rsidRDefault="00D91DAE" w14:paraId="7051F3A1" w14:textId="77777777">
            <w:pPr>
              <w:autoSpaceDE/>
              <w:autoSpaceDN/>
              <w:adjustRightInd/>
              <w:rPr>
                <w:rFonts w:ascii="Calibri" w:hAnsi="Calibri"/>
                <w:snapToGrid w:val="0"/>
              </w:rPr>
            </w:pPr>
            <w:r w:rsidRPr="00DF5A1D">
              <w:rPr>
                <w:rFonts w:ascii="Calibri" w:hAnsi="Calibri"/>
                <w:snapToGrid w:val="0"/>
              </w:rPr>
              <w:t># of Respondents</w:t>
            </w:r>
          </w:p>
        </w:tc>
        <w:tc>
          <w:tcPr>
            <w:tcW w:w="1507" w:type="dxa"/>
            <w:shd w:val="clear" w:color="auto" w:fill="auto"/>
          </w:tcPr>
          <w:p w:rsidRPr="00DF5A1D" w:rsidR="00D91DAE" w:rsidP="004E16C9" w:rsidRDefault="00D91DAE" w14:paraId="12FC6273" w14:textId="77777777">
            <w:pPr>
              <w:autoSpaceDE/>
              <w:autoSpaceDN/>
              <w:adjustRightInd/>
              <w:rPr>
                <w:rFonts w:ascii="Calibri" w:hAnsi="Calibri"/>
                <w:snapToGrid w:val="0"/>
              </w:rPr>
            </w:pPr>
            <w:r w:rsidRPr="00DF5A1D">
              <w:rPr>
                <w:rFonts w:ascii="Calibri" w:hAnsi="Calibri"/>
                <w:snapToGrid w:val="0"/>
              </w:rPr>
              <w:t xml:space="preserve">#Responses    per </w:t>
            </w:r>
          </w:p>
          <w:p w:rsidRPr="00DF5A1D" w:rsidR="00D91DAE" w:rsidP="004E16C9" w:rsidRDefault="00D91DAE" w14:paraId="77598C19" w14:textId="77777777">
            <w:pPr>
              <w:autoSpaceDE/>
              <w:autoSpaceDN/>
              <w:adjustRightInd/>
              <w:rPr>
                <w:rFonts w:ascii="Calibri" w:hAnsi="Calibri"/>
                <w:snapToGrid w:val="0"/>
              </w:rPr>
            </w:pPr>
            <w:r w:rsidRPr="00DF5A1D">
              <w:rPr>
                <w:rFonts w:ascii="Calibri" w:hAnsi="Calibri"/>
                <w:snapToGrid w:val="0"/>
              </w:rPr>
              <w:t xml:space="preserve">Respondent </w:t>
            </w:r>
          </w:p>
        </w:tc>
        <w:tc>
          <w:tcPr>
            <w:tcW w:w="1278" w:type="dxa"/>
            <w:shd w:val="clear" w:color="auto" w:fill="auto"/>
          </w:tcPr>
          <w:p w:rsidRPr="00DF5A1D" w:rsidR="00D91DAE" w:rsidP="004E16C9" w:rsidRDefault="00D91DAE" w14:paraId="41608F5F" w14:textId="77777777">
            <w:pPr>
              <w:autoSpaceDE/>
              <w:autoSpaceDN/>
              <w:adjustRightInd/>
              <w:rPr>
                <w:rFonts w:ascii="Calibri" w:hAnsi="Calibri"/>
                <w:snapToGrid w:val="0"/>
              </w:rPr>
            </w:pPr>
            <w:r w:rsidRPr="00DF5A1D">
              <w:rPr>
                <w:rFonts w:ascii="Calibri" w:hAnsi="Calibri"/>
                <w:snapToGrid w:val="0"/>
              </w:rPr>
              <w:t>Annual</w:t>
            </w:r>
          </w:p>
          <w:p w:rsidRPr="00DF5A1D" w:rsidR="00D91DAE" w:rsidP="004E16C9" w:rsidRDefault="00D91DAE" w14:paraId="306905C1" w14:textId="77777777">
            <w:pPr>
              <w:autoSpaceDE/>
              <w:autoSpaceDN/>
              <w:adjustRightInd/>
              <w:rPr>
                <w:rFonts w:ascii="Calibri" w:hAnsi="Calibri"/>
                <w:snapToGrid w:val="0"/>
              </w:rPr>
            </w:pPr>
            <w:r w:rsidRPr="00DF5A1D">
              <w:rPr>
                <w:rFonts w:ascii="Calibri" w:hAnsi="Calibri"/>
                <w:snapToGrid w:val="0"/>
              </w:rPr>
              <w:t>Response</w:t>
            </w:r>
          </w:p>
        </w:tc>
        <w:tc>
          <w:tcPr>
            <w:tcW w:w="1278" w:type="dxa"/>
            <w:shd w:val="clear" w:color="auto" w:fill="auto"/>
          </w:tcPr>
          <w:p w:rsidRPr="00DF5A1D" w:rsidR="00D91DAE" w:rsidP="004E16C9" w:rsidRDefault="00D91DAE" w14:paraId="480E9993" w14:textId="77777777">
            <w:pPr>
              <w:autoSpaceDE/>
              <w:autoSpaceDN/>
              <w:adjustRightInd/>
              <w:rPr>
                <w:rFonts w:ascii="Calibri" w:hAnsi="Calibri"/>
                <w:snapToGrid w:val="0"/>
              </w:rPr>
            </w:pPr>
            <w:r w:rsidRPr="00DF5A1D">
              <w:rPr>
                <w:rFonts w:ascii="Calibri" w:hAnsi="Calibri"/>
                <w:snapToGrid w:val="0"/>
              </w:rPr>
              <w:t>Hours per</w:t>
            </w:r>
          </w:p>
          <w:p w:rsidRPr="00DF5A1D" w:rsidR="00D91DAE" w:rsidP="004E16C9" w:rsidRDefault="00D91DAE" w14:paraId="73267BC9" w14:textId="77777777">
            <w:pPr>
              <w:autoSpaceDE/>
              <w:autoSpaceDN/>
              <w:adjustRightInd/>
              <w:rPr>
                <w:rFonts w:ascii="Calibri" w:hAnsi="Calibri"/>
                <w:snapToGrid w:val="0"/>
              </w:rPr>
            </w:pPr>
            <w:r w:rsidRPr="00DF5A1D">
              <w:rPr>
                <w:rFonts w:ascii="Calibri" w:hAnsi="Calibri"/>
                <w:snapToGrid w:val="0"/>
              </w:rPr>
              <w:t>Response</w:t>
            </w:r>
          </w:p>
        </w:tc>
        <w:tc>
          <w:tcPr>
            <w:tcW w:w="932" w:type="dxa"/>
            <w:shd w:val="clear" w:color="auto" w:fill="auto"/>
          </w:tcPr>
          <w:p w:rsidRPr="00DF5A1D" w:rsidR="00D91DAE" w:rsidP="004E16C9" w:rsidRDefault="00D91DAE" w14:paraId="2667B0A1" w14:textId="77777777">
            <w:pPr>
              <w:autoSpaceDE/>
              <w:autoSpaceDN/>
              <w:adjustRightInd/>
              <w:rPr>
                <w:rFonts w:ascii="Calibri" w:hAnsi="Calibri"/>
                <w:snapToGrid w:val="0"/>
              </w:rPr>
            </w:pPr>
            <w:r w:rsidRPr="00DF5A1D">
              <w:rPr>
                <w:rFonts w:ascii="Calibri" w:hAnsi="Calibri"/>
                <w:snapToGrid w:val="0"/>
              </w:rPr>
              <w:t>Total Burden</w:t>
            </w:r>
          </w:p>
        </w:tc>
      </w:tr>
      <w:tr w:rsidRPr="00DF5A1D" w:rsidR="00D91DAE" w:rsidTr="00D91DAE" w14:paraId="22248BD4" w14:textId="77777777">
        <w:trPr>
          <w:trHeight w:val="503"/>
        </w:trPr>
        <w:tc>
          <w:tcPr>
            <w:tcW w:w="1351" w:type="dxa"/>
            <w:shd w:val="clear" w:color="auto" w:fill="auto"/>
          </w:tcPr>
          <w:p w:rsidRPr="00DF5A1D" w:rsidR="00D91DAE" w:rsidP="004E16C9" w:rsidRDefault="00D91DAE" w14:paraId="737729D0" w14:textId="77777777">
            <w:pPr>
              <w:autoSpaceDE/>
              <w:autoSpaceDN/>
              <w:adjustRightInd/>
              <w:rPr>
                <w:rFonts w:ascii="Calibri" w:hAnsi="Calibri"/>
                <w:snapToGrid w:val="0"/>
              </w:rPr>
            </w:pPr>
            <w:r>
              <w:rPr>
                <w:rFonts w:ascii="Calibri" w:hAnsi="Calibri"/>
                <w:snapToGrid w:val="0"/>
              </w:rPr>
              <w:t>IRC 35</w:t>
            </w:r>
          </w:p>
        </w:tc>
        <w:tc>
          <w:tcPr>
            <w:tcW w:w="1599" w:type="dxa"/>
            <w:shd w:val="clear" w:color="auto" w:fill="auto"/>
          </w:tcPr>
          <w:p w:rsidRPr="00DF5A1D" w:rsidR="00D91DAE" w:rsidP="004E16C9" w:rsidRDefault="00D91DAE" w14:paraId="3D8C0AC5" w14:textId="77777777">
            <w:pPr>
              <w:autoSpaceDE/>
              <w:autoSpaceDN/>
              <w:adjustRightInd/>
              <w:rPr>
                <w:rFonts w:ascii="Calibri" w:hAnsi="Calibri"/>
                <w:snapToGrid w:val="0"/>
              </w:rPr>
            </w:pPr>
            <w:r>
              <w:rPr>
                <w:rFonts w:ascii="Calibri" w:hAnsi="Calibri"/>
                <w:snapToGrid w:val="0"/>
              </w:rPr>
              <w:t>Rev. Proc.  2004-12</w:t>
            </w:r>
          </w:p>
        </w:tc>
        <w:tc>
          <w:tcPr>
            <w:tcW w:w="1631" w:type="dxa"/>
            <w:shd w:val="clear" w:color="auto" w:fill="auto"/>
          </w:tcPr>
          <w:p w:rsidRPr="00DF5A1D" w:rsidR="00D91DAE" w:rsidP="004E16C9" w:rsidRDefault="00D91DAE" w14:paraId="40860B4C" w14:textId="77777777">
            <w:pPr>
              <w:autoSpaceDE/>
              <w:autoSpaceDN/>
              <w:adjustRightInd/>
              <w:rPr>
                <w:rFonts w:ascii="Calibri" w:hAnsi="Calibri"/>
                <w:snapToGrid w:val="0"/>
              </w:rPr>
            </w:pPr>
            <w:r>
              <w:rPr>
                <w:rFonts w:ascii="Calibri" w:hAnsi="Calibri"/>
                <w:snapToGrid w:val="0"/>
              </w:rPr>
              <w:t>51</w:t>
            </w:r>
          </w:p>
        </w:tc>
        <w:tc>
          <w:tcPr>
            <w:tcW w:w="1507" w:type="dxa"/>
            <w:shd w:val="clear" w:color="auto" w:fill="auto"/>
          </w:tcPr>
          <w:p w:rsidRPr="00DF5A1D" w:rsidR="00D91DAE" w:rsidP="004E16C9" w:rsidRDefault="00D91DAE" w14:paraId="716C3361" w14:textId="77777777">
            <w:pPr>
              <w:autoSpaceDE/>
              <w:autoSpaceDN/>
              <w:adjustRightInd/>
              <w:rPr>
                <w:rFonts w:ascii="Calibri" w:hAnsi="Calibri"/>
                <w:snapToGrid w:val="0"/>
              </w:rPr>
            </w:pPr>
            <w:r w:rsidRPr="00DF5A1D">
              <w:rPr>
                <w:rFonts w:ascii="Calibri" w:hAnsi="Calibri"/>
                <w:snapToGrid w:val="0"/>
              </w:rPr>
              <w:t xml:space="preserve">   1</w:t>
            </w:r>
          </w:p>
        </w:tc>
        <w:tc>
          <w:tcPr>
            <w:tcW w:w="1278" w:type="dxa"/>
            <w:shd w:val="clear" w:color="auto" w:fill="auto"/>
          </w:tcPr>
          <w:p w:rsidRPr="00DF5A1D" w:rsidR="00D91DAE" w:rsidP="004E16C9" w:rsidRDefault="00D91DAE" w14:paraId="5EFC0919" w14:textId="77777777">
            <w:pPr>
              <w:autoSpaceDE/>
              <w:autoSpaceDN/>
              <w:adjustRightInd/>
              <w:rPr>
                <w:rFonts w:ascii="Calibri" w:hAnsi="Calibri"/>
                <w:snapToGrid w:val="0"/>
              </w:rPr>
            </w:pPr>
            <w:r>
              <w:rPr>
                <w:rFonts w:ascii="Calibri" w:hAnsi="Calibri"/>
                <w:snapToGrid w:val="0"/>
              </w:rPr>
              <w:t>51</w:t>
            </w:r>
          </w:p>
        </w:tc>
        <w:tc>
          <w:tcPr>
            <w:tcW w:w="1278" w:type="dxa"/>
            <w:shd w:val="clear" w:color="auto" w:fill="auto"/>
          </w:tcPr>
          <w:p w:rsidRPr="00DF5A1D" w:rsidR="00D91DAE" w:rsidP="004E16C9" w:rsidRDefault="00D91DAE" w14:paraId="05F5DD7A" w14:textId="77777777">
            <w:pPr>
              <w:autoSpaceDE/>
              <w:autoSpaceDN/>
              <w:adjustRightInd/>
              <w:rPr>
                <w:rFonts w:ascii="Calibri" w:hAnsi="Calibri"/>
                <w:snapToGrid w:val="0"/>
              </w:rPr>
            </w:pPr>
            <w:r w:rsidRPr="00DF5A1D">
              <w:rPr>
                <w:rFonts w:ascii="Calibri" w:hAnsi="Calibri"/>
                <w:snapToGrid w:val="0"/>
              </w:rPr>
              <w:t>.5</w:t>
            </w:r>
          </w:p>
        </w:tc>
        <w:tc>
          <w:tcPr>
            <w:tcW w:w="932" w:type="dxa"/>
            <w:shd w:val="clear" w:color="auto" w:fill="auto"/>
          </w:tcPr>
          <w:p w:rsidRPr="00DF5A1D" w:rsidR="00D91DAE" w:rsidP="004E16C9" w:rsidRDefault="00D91DAE" w14:paraId="443E392F" w14:textId="77777777">
            <w:pPr>
              <w:autoSpaceDE/>
              <w:autoSpaceDN/>
              <w:adjustRightInd/>
              <w:rPr>
                <w:rFonts w:ascii="Calibri" w:hAnsi="Calibri"/>
                <w:snapToGrid w:val="0"/>
              </w:rPr>
            </w:pPr>
            <w:r>
              <w:rPr>
                <w:rFonts w:ascii="Calibri" w:hAnsi="Calibri"/>
                <w:snapToGrid w:val="0"/>
              </w:rPr>
              <w:t>26</w:t>
            </w:r>
          </w:p>
        </w:tc>
      </w:tr>
    </w:tbl>
    <w:p w:rsidRPr="004E16C9" w:rsidR="00FB75DE" w:rsidRDefault="00FB75DE" w14:paraId="6F150FFE" w14:textId="77777777">
      <w:pPr>
        <w:rPr>
          <w:rFonts w:ascii="Calibri Light" w:hAnsi="Calibri Light" w:cs="Calibri Light"/>
        </w:rPr>
      </w:pPr>
      <w:r w:rsidRPr="004E16C9">
        <w:rPr>
          <w:rFonts w:ascii="Calibri Light" w:hAnsi="Calibri Light" w:cs="Calibri Light"/>
        </w:rPr>
        <w:t xml:space="preserve">    </w:t>
      </w:r>
    </w:p>
    <w:p w:rsidRPr="004E16C9" w:rsidR="00D91DAE" w:rsidRDefault="00D91DAE" w14:paraId="16136429" w14:textId="77777777">
      <w:pPr>
        <w:rPr>
          <w:rFonts w:ascii="Calibri Light" w:hAnsi="Calibri Light" w:cs="Calibri Light"/>
        </w:rPr>
      </w:pPr>
    </w:p>
    <w:p w:rsidRPr="004E16C9" w:rsidR="00FB75DE" w:rsidRDefault="00FB75DE" w14:paraId="00F62721"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ESTIMATED TOTAL ANNUAL COST BURDEN TO RESPONDENTS</w:t>
      </w:r>
    </w:p>
    <w:p w:rsidRPr="004E16C9" w:rsidR="00FB75DE" w:rsidRDefault="00FB75DE" w14:paraId="7E47D33C" w14:textId="77777777">
      <w:pPr>
        <w:rPr>
          <w:rFonts w:ascii="Calibri Light" w:hAnsi="Calibri Light" w:cs="Calibri Light"/>
        </w:rPr>
      </w:pPr>
    </w:p>
    <w:p w:rsidRPr="004E16C9" w:rsidR="00FB75DE" w:rsidRDefault="00FB75DE" w14:paraId="247F921F" w14:textId="77777777">
      <w:pPr>
        <w:rPr>
          <w:rFonts w:ascii="Calibri Light" w:hAnsi="Calibri Light" w:cs="Calibri Light"/>
        </w:rPr>
        <w:sectPr w:rsidRPr="004E16C9" w:rsidR="00FB75DE">
          <w:headerReference w:type="default" r:id="rId8"/>
          <w:type w:val="continuous"/>
          <w:pgSz w:w="12240" w:h="15840"/>
          <w:pgMar w:top="1440" w:right="1440" w:bottom="1440" w:left="1440" w:header="1440" w:footer="1440" w:gutter="0"/>
          <w:cols w:space="720"/>
          <w:noEndnote/>
        </w:sectPr>
      </w:pPr>
    </w:p>
    <w:p w:rsidRPr="004E16C9" w:rsidR="001E432E" w:rsidP="001E432E" w:rsidRDefault="001E432E" w14:paraId="4D156EE0" w14:textId="77777777">
      <w:pPr>
        <w:ind w:left="720"/>
        <w:rPr>
          <w:rFonts w:ascii="Calibri Light" w:hAnsi="Calibri Light" w:cs="Calibri Light"/>
        </w:rPr>
      </w:pPr>
      <w:r w:rsidRPr="004E16C9">
        <w:rPr>
          <w:rFonts w:ascii="Calibri Light" w:hAnsi="Calibri Light" w:cs="Calibri Light"/>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E16C9" w:rsidR="00FB75DE" w:rsidP="00AF4B64" w:rsidRDefault="00FB75DE" w14:paraId="4A4B6962" w14:textId="77777777">
      <w:pPr>
        <w:ind w:left="720"/>
        <w:jc w:val="both"/>
        <w:rPr>
          <w:rFonts w:ascii="Calibri Light" w:hAnsi="Calibri Light" w:cs="Calibri Light"/>
        </w:rPr>
      </w:pPr>
    </w:p>
    <w:p w:rsidRPr="004E16C9" w:rsidR="00FB75DE" w:rsidRDefault="00FB75DE" w14:paraId="4A169E8E" w14:textId="77777777">
      <w:pPr>
        <w:ind w:left="720"/>
        <w:rPr>
          <w:rFonts w:ascii="Calibri Light" w:hAnsi="Calibri Light" w:cs="Calibri Light"/>
        </w:rPr>
      </w:pPr>
    </w:p>
    <w:p w:rsidRPr="004E16C9" w:rsidR="00FB75DE" w:rsidRDefault="00FB75DE" w14:paraId="60CD9223"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ESTIMATED ANNUALIZED COST TO THE FEDERAL GOVERNMENT</w:t>
      </w:r>
    </w:p>
    <w:p w:rsidRPr="004E16C9" w:rsidR="00FB75DE" w:rsidRDefault="00FB75DE" w14:paraId="496C3FC7" w14:textId="77777777">
      <w:pPr>
        <w:rPr>
          <w:rFonts w:ascii="Calibri Light" w:hAnsi="Calibri Light" w:cs="Calibri Light"/>
        </w:rPr>
      </w:pPr>
    </w:p>
    <w:p w:rsidRPr="004E16C9" w:rsidR="001E432E" w:rsidP="001E432E" w:rsidRDefault="001E432E" w14:paraId="58D780D2" w14:textId="77777777">
      <w:pPr>
        <w:ind w:left="720"/>
        <w:rPr>
          <w:rFonts w:ascii="Calibri Light" w:hAnsi="Calibri Light" w:cs="Calibri Light"/>
        </w:rPr>
      </w:pPr>
      <w:r w:rsidRPr="004E16C9">
        <w:rPr>
          <w:rFonts w:ascii="Calibri Light" w:hAnsi="Calibri Light" w:cs="Calibri Light"/>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E16C9" w:rsidR="00FB75DE" w:rsidRDefault="00FB75DE" w14:paraId="5E75D5B9" w14:textId="77777777">
      <w:pPr>
        <w:ind w:left="720"/>
        <w:rPr>
          <w:rFonts w:ascii="Calibri Light" w:hAnsi="Calibri Light" w:cs="Calibri Light"/>
        </w:rPr>
      </w:pPr>
    </w:p>
    <w:p w:rsidRPr="004E16C9" w:rsidR="00FB75DE" w:rsidRDefault="00FB75DE" w14:paraId="69950773" w14:textId="77777777">
      <w:pPr>
        <w:rPr>
          <w:rFonts w:ascii="Calibri Light" w:hAnsi="Calibri Light" w:cs="Calibri Light"/>
        </w:rPr>
      </w:pPr>
    </w:p>
    <w:p w:rsidRPr="004E16C9" w:rsidR="00FB75DE" w:rsidRDefault="00FB75DE" w14:paraId="154BC08A"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REASONS FOR CHANGE IN BURDEN</w:t>
      </w:r>
    </w:p>
    <w:p w:rsidRPr="004E16C9" w:rsidR="00FB75DE" w:rsidRDefault="00FB75DE" w14:paraId="162627FB" w14:textId="77777777">
      <w:pPr>
        <w:rPr>
          <w:rFonts w:ascii="Calibri Light" w:hAnsi="Calibri Light" w:cs="Calibri Light"/>
        </w:rPr>
      </w:pPr>
    </w:p>
    <w:p w:rsidRPr="004E16C9" w:rsidR="00FB75DE" w:rsidRDefault="00FB75DE" w14:paraId="50D8845A" w14:textId="42936D32">
      <w:pPr>
        <w:ind w:left="720"/>
        <w:rPr>
          <w:rFonts w:ascii="Calibri Light" w:hAnsi="Calibri Light" w:cs="Calibri Light"/>
        </w:rPr>
      </w:pPr>
      <w:r w:rsidRPr="004E16C9">
        <w:rPr>
          <w:rFonts w:ascii="Calibri Light" w:hAnsi="Calibri Light" w:cs="Calibri Light"/>
        </w:rPr>
        <w:t xml:space="preserve">There is no change in the paperwork burden previously approved by OMB. </w:t>
      </w:r>
      <w:r w:rsidR="002426D0">
        <w:rPr>
          <w:rFonts w:ascii="Calibri Light" w:hAnsi="Calibri Light" w:cs="Calibri Light"/>
        </w:rPr>
        <w:t>The IRS is</w:t>
      </w:r>
      <w:r w:rsidRPr="004E16C9">
        <w:rPr>
          <w:rFonts w:ascii="Calibri Light" w:hAnsi="Calibri Light" w:cs="Calibri Light"/>
        </w:rPr>
        <w:t xml:space="preserve"> making this submission to renew the OMB approval.</w:t>
      </w:r>
    </w:p>
    <w:p w:rsidRPr="004E16C9" w:rsidR="00FB75DE" w:rsidRDefault="00FB75DE" w14:paraId="1D5A4511" w14:textId="77777777">
      <w:pPr>
        <w:rPr>
          <w:rFonts w:ascii="Calibri Light" w:hAnsi="Calibri Light" w:cs="Calibri Light"/>
        </w:rPr>
      </w:pPr>
    </w:p>
    <w:p w:rsidRPr="004E16C9" w:rsidR="00FB75DE" w:rsidRDefault="00FB75DE" w14:paraId="2B1864E2"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PLANS FOR TABULATION, STATISTICAL ANALYSIS AND PUBLICATION</w:t>
      </w:r>
    </w:p>
    <w:p w:rsidRPr="004E16C9" w:rsidR="00FB75DE" w:rsidRDefault="00FB75DE" w14:paraId="61E3056C" w14:textId="77777777">
      <w:pPr>
        <w:rPr>
          <w:rFonts w:ascii="Calibri Light" w:hAnsi="Calibri Light" w:cs="Calibri Light"/>
        </w:rPr>
      </w:pPr>
    </w:p>
    <w:p w:rsidRPr="004E16C9" w:rsidR="00FB75DE" w:rsidRDefault="009074F7" w14:paraId="5D53D979" w14:textId="77777777">
      <w:pPr>
        <w:ind w:left="720"/>
        <w:rPr>
          <w:rFonts w:ascii="Calibri Light" w:hAnsi="Calibri Light" w:cs="Calibri Light"/>
        </w:rPr>
      </w:pPr>
      <w:r w:rsidRPr="004E16C9">
        <w:rPr>
          <w:rFonts w:ascii="Calibri Light" w:hAnsi="Calibri Light" w:cs="Calibri Light"/>
        </w:rPr>
        <w:t>There are no plans for tabulation, statistical analysis and publication</w:t>
      </w:r>
      <w:r w:rsidRPr="004E16C9" w:rsidR="00FB75DE">
        <w:rPr>
          <w:rFonts w:ascii="Calibri Light" w:hAnsi="Calibri Light" w:cs="Calibri Light"/>
        </w:rPr>
        <w:t>.</w:t>
      </w:r>
    </w:p>
    <w:p w:rsidRPr="004E16C9" w:rsidR="00FB75DE" w:rsidRDefault="00FB75DE" w14:paraId="74CADD9B" w14:textId="77777777">
      <w:pPr>
        <w:rPr>
          <w:rFonts w:ascii="Calibri Light" w:hAnsi="Calibri Light" w:cs="Calibri Light"/>
        </w:rPr>
      </w:pPr>
    </w:p>
    <w:p w:rsidRPr="004E16C9" w:rsidR="00FB75DE" w:rsidRDefault="00FB75DE" w14:paraId="25A47DAB"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REASONS WHY DISPLAYING THE OMB EXPIRATION DATE IS</w:t>
      </w:r>
      <w:r w:rsidRPr="004E16C9" w:rsidR="003861FA">
        <w:rPr>
          <w:rFonts w:ascii="Calibri Light" w:hAnsi="Calibri Light" w:cs="Calibri Light"/>
          <w:u w:val="single"/>
        </w:rPr>
        <w:t xml:space="preserve"> </w:t>
      </w:r>
      <w:r w:rsidRPr="004E16C9">
        <w:rPr>
          <w:rFonts w:ascii="Calibri Light" w:hAnsi="Calibri Light" w:cs="Calibri Light"/>
          <w:u w:val="single"/>
        </w:rPr>
        <w:t>INAPPROPRIATE</w:t>
      </w:r>
    </w:p>
    <w:p w:rsidRPr="004E16C9" w:rsidR="00FB75DE" w:rsidRDefault="00FB75DE" w14:paraId="3275D46D" w14:textId="77777777">
      <w:pPr>
        <w:rPr>
          <w:rFonts w:ascii="Calibri Light" w:hAnsi="Calibri Light" w:cs="Calibri Light"/>
        </w:rPr>
      </w:pPr>
    </w:p>
    <w:p w:rsidRPr="004E16C9" w:rsidR="00FB75DE" w:rsidRDefault="002426D0" w14:paraId="6D632220" w14:textId="38218479">
      <w:pPr>
        <w:ind w:left="720"/>
        <w:rPr>
          <w:rFonts w:ascii="Calibri Light" w:hAnsi="Calibri Light" w:cs="Calibri Light"/>
        </w:rPr>
      </w:pPr>
      <w:r>
        <w:rPr>
          <w:rFonts w:ascii="Calibri Light" w:hAnsi="Calibri Light" w:cs="Calibri Light"/>
        </w:rPr>
        <w:t>The agency</w:t>
      </w:r>
      <w:r w:rsidRPr="004E16C9" w:rsidR="00FB75DE">
        <w:rPr>
          <w:rFonts w:ascii="Calibri Light" w:hAnsi="Calibri Light" w:cs="Calibri Light"/>
        </w:rPr>
        <w:t xml:space="preserve"> believe</w:t>
      </w:r>
      <w:r>
        <w:rPr>
          <w:rFonts w:ascii="Calibri Light" w:hAnsi="Calibri Light" w:cs="Calibri Light"/>
        </w:rPr>
        <w:t>s</w:t>
      </w:r>
      <w:r w:rsidRPr="004E16C9" w:rsidR="00FB75DE">
        <w:rPr>
          <w:rFonts w:ascii="Calibri Light" w:hAnsi="Calibri Light" w:cs="Calibri Light"/>
        </w:rPr>
        <w:t xml:space="preserve"> that displaying the OMB expiration date is inappropriate because it could cause confusion by leading taxpayers to believe that the revenue procedure sunset as of the expiration date.  Taxpayers are not likely to be aware that the Service intends to request renewal of the OMB approval and obtain a new expiration date before the old one expires.</w:t>
      </w:r>
    </w:p>
    <w:p w:rsidR="00FB75DE" w:rsidRDefault="00FB75DE" w14:paraId="0F211F3D" w14:textId="0E51598B">
      <w:pPr>
        <w:rPr>
          <w:rFonts w:ascii="Calibri Light" w:hAnsi="Calibri Light" w:cs="Calibri Light"/>
        </w:rPr>
      </w:pPr>
    </w:p>
    <w:p w:rsidRPr="004E16C9" w:rsidR="00BB2A58" w:rsidRDefault="00BB2A58" w14:paraId="61E4CFC8" w14:textId="77777777">
      <w:pPr>
        <w:rPr>
          <w:rFonts w:ascii="Calibri Light" w:hAnsi="Calibri Light" w:cs="Calibri Light"/>
        </w:rPr>
      </w:pPr>
    </w:p>
    <w:p w:rsidRPr="004E16C9" w:rsidR="00FB75DE" w:rsidRDefault="00FB75DE" w14:paraId="04B81326" w14:textId="77777777">
      <w:pPr>
        <w:pStyle w:val="Level1"/>
        <w:tabs>
          <w:tab w:val="left" w:pos="-1440"/>
          <w:tab w:val="num" w:pos="720"/>
        </w:tabs>
        <w:rPr>
          <w:rFonts w:ascii="Calibri Light" w:hAnsi="Calibri Light" w:cs="Calibri Light"/>
        </w:rPr>
      </w:pPr>
      <w:r w:rsidRPr="004E16C9">
        <w:rPr>
          <w:rFonts w:ascii="Calibri Light" w:hAnsi="Calibri Light" w:cs="Calibri Light"/>
          <w:u w:val="single"/>
        </w:rPr>
        <w:t>EXCEPTIONS TO THE CERTIFICATION STATEMENT</w:t>
      </w:r>
    </w:p>
    <w:p w:rsidRPr="004E16C9" w:rsidR="00FB75DE" w:rsidRDefault="00FB75DE" w14:paraId="24C33DD2" w14:textId="77777777">
      <w:pPr>
        <w:rPr>
          <w:rFonts w:ascii="Calibri Light" w:hAnsi="Calibri Light" w:cs="Calibri Light"/>
        </w:rPr>
      </w:pPr>
    </w:p>
    <w:p w:rsidRPr="004E16C9" w:rsidR="00FB75DE" w:rsidRDefault="009074F7" w14:paraId="712770C9" w14:textId="77777777">
      <w:pPr>
        <w:ind w:left="720"/>
        <w:rPr>
          <w:rFonts w:ascii="Calibri Light" w:hAnsi="Calibri Light" w:cs="Calibri Light"/>
        </w:rPr>
      </w:pPr>
      <w:r w:rsidRPr="004E16C9">
        <w:rPr>
          <w:rFonts w:ascii="Calibri Light" w:hAnsi="Calibri Light" w:cs="Calibri Light"/>
        </w:rPr>
        <w:t>There are no exceptions to the certification statement</w:t>
      </w:r>
      <w:r w:rsidRPr="004E16C9" w:rsidR="00FB75DE">
        <w:rPr>
          <w:rFonts w:ascii="Calibri Light" w:hAnsi="Calibri Light" w:cs="Calibri Light"/>
        </w:rPr>
        <w:t>.</w:t>
      </w:r>
    </w:p>
    <w:p w:rsidRPr="004E16C9" w:rsidR="00FB75DE" w:rsidRDefault="00FB75DE" w14:paraId="111EC483" w14:textId="77777777">
      <w:pPr>
        <w:rPr>
          <w:rFonts w:ascii="Calibri Light" w:hAnsi="Calibri Light" w:cs="Calibri Light"/>
        </w:rPr>
      </w:pPr>
    </w:p>
    <w:p w:rsidRPr="004E16C9" w:rsidR="00FB75DE" w:rsidRDefault="00FB75DE" w14:paraId="646581DF" w14:textId="77777777">
      <w:pPr>
        <w:rPr>
          <w:rFonts w:ascii="Calibri Light" w:hAnsi="Calibri Light" w:cs="Calibri Light"/>
        </w:rPr>
      </w:pPr>
      <w:r w:rsidRPr="004E16C9">
        <w:rPr>
          <w:rFonts w:ascii="Calibri Light" w:hAnsi="Calibri Light" w:cs="Calibri Light"/>
          <w:u w:val="single"/>
        </w:rPr>
        <w:t>Note:</w:t>
      </w:r>
      <w:r w:rsidRPr="004E16C9">
        <w:rPr>
          <w:rFonts w:ascii="Calibri Light" w:hAnsi="Calibri Light" w:cs="Calibri Light"/>
        </w:rPr>
        <w:t xml:space="preserve">   The following paragraph applies to all of the collections of information in this submission:</w:t>
      </w:r>
    </w:p>
    <w:p w:rsidRPr="004E16C9" w:rsidR="00FB75DE" w:rsidRDefault="00FB75DE" w14:paraId="25342F44" w14:textId="77777777">
      <w:pPr>
        <w:rPr>
          <w:rFonts w:ascii="Calibri Light" w:hAnsi="Calibri Light" w:cs="Calibri Light"/>
        </w:rPr>
      </w:pPr>
    </w:p>
    <w:p w:rsidRPr="004E16C9" w:rsidR="00FB75DE" w:rsidP="00AF4B64" w:rsidRDefault="00FB75DE" w14:paraId="5E0602B7" w14:textId="77777777">
      <w:pPr>
        <w:ind w:firstLine="720"/>
        <w:jc w:val="both"/>
        <w:rPr>
          <w:rFonts w:ascii="Calibri Light" w:hAnsi="Calibri Light" w:cs="Calibri Light"/>
        </w:rPr>
      </w:pPr>
      <w:r w:rsidRPr="004E16C9">
        <w:rPr>
          <w:rFonts w:ascii="Calibri Light" w:hAnsi="Calibri Light" w:cs="Calibri Light"/>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4E16C9" w:rsidR="00F60A70" w:rsidP="00F60A70" w:rsidRDefault="00F60A70" w14:paraId="3FA0E249" w14:textId="4D78051B">
      <w:pPr>
        <w:rPr>
          <w:rFonts w:ascii="Calibri Light" w:hAnsi="Calibri Light" w:cs="Calibri Light"/>
        </w:rPr>
      </w:pPr>
      <w:r w:rsidRPr="00F60A70">
        <w:rPr>
          <w:rFonts w:ascii="Calibri Light" w:hAnsi="Calibri Light" w:cs="Calibri Light"/>
        </w:rPr>
        <w:t xml:space="preserve"> </w:t>
      </w:r>
    </w:p>
    <w:sectPr w:rsidRPr="004E16C9" w:rsidR="00F60A70" w:rsidSect="00FB75D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F2386" w14:textId="77777777" w:rsidR="00610757" w:rsidRDefault="00610757">
      <w:r>
        <w:separator/>
      </w:r>
    </w:p>
  </w:endnote>
  <w:endnote w:type="continuationSeparator" w:id="0">
    <w:p w14:paraId="413A4538" w14:textId="77777777" w:rsidR="00610757" w:rsidRDefault="0061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E4927" w14:textId="77777777" w:rsidR="00610757" w:rsidRDefault="00610757">
      <w:r>
        <w:separator/>
      </w:r>
    </w:p>
  </w:footnote>
  <w:footnote w:type="continuationSeparator" w:id="0">
    <w:p w14:paraId="13282C15" w14:textId="77777777" w:rsidR="00610757" w:rsidRDefault="0061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E1A6" w14:textId="77777777" w:rsidR="009115ED" w:rsidRDefault="009115ED">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673453">
      <w:rPr>
        <w:rFonts w:cs="Courier"/>
        <w:noProof/>
      </w:rPr>
      <w:t>3</w:t>
    </w:r>
    <w:r>
      <w:rPr>
        <w:rFonts w:cs="Courier"/>
      </w:rPr>
      <w:fldChar w:fldCharType="end"/>
    </w:r>
  </w:p>
  <w:p w14:paraId="378281EF" w14:textId="77777777" w:rsidR="009115ED" w:rsidRDefault="009115ED"/>
  <w:p w14:paraId="24BF857E" w14:textId="77777777" w:rsidR="009115ED" w:rsidRDefault="009115E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5531F6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5BB2033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DE"/>
    <w:rsid w:val="000013A6"/>
    <w:rsid w:val="000D3023"/>
    <w:rsid w:val="00111C15"/>
    <w:rsid w:val="00151CBD"/>
    <w:rsid w:val="001547A5"/>
    <w:rsid w:val="001E432E"/>
    <w:rsid w:val="00215E88"/>
    <w:rsid w:val="002426D0"/>
    <w:rsid w:val="003861FA"/>
    <w:rsid w:val="003D553B"/>
    <w:rsid w:val="003D7E90"/>
    <w:rsid w:val="003E6400"/>
    <w:rsid w:val="004E16C9"/>
    <w:rsid w:val="00586879"/>
    <w:rsid w:val="005B746A"/>
    <w:rsid w:val="00610757"/>
    <w:rsid w:val="006459A1"/>
    <w:rsid w:val="00651123"/>
    <w:rsid w:val="0066646E"/>
    <w:rsid w:val="00673453"/>
    <w:rsid w:val="007105B2"/>
    <w:rsid w:val="007221C5"/>
    <w:rsid w:val="00842FE6"/>
    <w:rsid w:val="008B4DE0"/>
    <w:rsid w:val="009074F7"/>
    <w:rsid w:val="009115ED"/>
    <w:rsid w:val="009B699D"/>
    <w:rsid w:val="00A94278"/>
    <w:rsid w:val="00AA293E"/>
    <w:rsid w:val="00AD1030"/>
    <w:rsid w:val="00AE3BE2"/>
    <w:rsid w:val="00AF4B64"/>
    <w:rsid w:val="00B825A8"/>
    <w:rsid w:val="00BB2A58"/>
    <w:rsid w:val="00BF7301"/>
    <w:rsid w:val="00D7421F"/>
    <w:rsid w:val="00D91DAE"/>
    <w:rsid w:val="00E42C26"/>
    <w:rsid w:val="00ED76FA"/>
    <w:rsid w:val="00F3178D"/>
    <w:rsid w:val="00F31B84"/>
    <w:rsid w:val="00F439F8"/>
    <w:rsid w:val="00F444B2"/>
    <w:rsid w:val="00F60A70"/>
    <w:rsid w:val="00FB75DE"/>
    <w:rsid w:val="00FD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F10CA"/>
  <w15:chartTrackingRefBased/>
  <w15:docId w15:val="{D90FC278-4503-4711-BED4-4EED4B55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rsid w:val="00907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1419</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9164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DHSNB</dc:creator>
  <cp:keywords/>
  <cp:lastModifiedBy>Clark, Spencer</cp:lastModifiedBy>
  <cp:revision>3</cp:revision>
  <cp:lastPrinted>2007-03-16T19:14:00Z</cp:lastPrinted>
  <dcterms:created xsi:type="dcterms:W3CDTF">2021-05-28T22:26:00Z</dcterms:created>
  <dcterms:modified xsi:type="dcterms:W3CDTF">2021-05-28T22:27:00Z</dcterms:modified>
</cp:coreProperties>
</file>