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C54" w:rsidP="00940CFC" w:rsidRDefault="004D5D5C" w14:paraId="6AE0D283" w14:textId="1767E33E">
      <w:pPr>
        <w:spacing w:after="0" w:line="240" w:lineRule="auto"/>
        <w:ind w:left="2160" w:firstLine="720"/>
        <w:rPr>
          <w:rFonts w:ascii="Times New Roman" w:hAnsi="Times New Roman" w:eastAsia="Times New Roman" w:cs="Times New Roman"/>
          <w:b/>
          <w:sz w:val="28"/>
          <w:szCs w:val="28"/>
        </w:rPr>
      </w:pPr>
      <w:r w:rsidRPr="00084F21">
        <w:rPr>
          <w:rFonts w:ascii="Times New Roman" w:hAnsi="Times New Roman" w:eastAsia="Times New Roman" w:cs="Times New Roman"/>
          <w:b/>
          <w:sz w:val="28"/>
          <w:szCs w:val="28"/>
        </w:rPr>
        <w:t>Department of Transportation</w:t>
      </w:r>
    </w:p>
    <w:p w:rsidRPr="00084F21" w:rsidR="00940CFC" w:rsidP="00940CFC" w:rsidRDefault="00940CFC" w14:paraId="4ACC907D" w14:textId="54212A7D">
      <w:pPr>
        <w:tabs>
          <w:tab w:val="left" w:pos="2160"/>
        </w:tabs>
        <w:spacing w:after="0" w:line="240" w:lineRule="auto"/>
        <w:ind w:left="2160"/>
        <w:rPr>
          <w:rFonts w:ascii="Times New Roman" w:hAnsi="Times New Roman" w:eastAsia="Times New Roman" w:cs="Times New Roman"/>
          <w:b/>
          <w:sz w:val="28"/>
          <w:szCs w:val="28"/>
        </w:rPr>
      </w:pPr>
      <w:r>
        <w:rPr>
          <w:rFonts w:ascii="Times New Roman" w:hAnsi="Times New Roman" w:eastAsia="Times New Roman" w:cs="Times New Roman"/>
          <w:b/>
          <w:sz w:val="28"/>
          <w:szCs w:val="28"/>
        </w:rPr>
        <w:t>Federal Motor Carrier Safety Administration</w:t>
      </w:r>
    </w:p>
    <w:p w:rsidRPr="004D5D5C" w:rsidR="004D5D5C" w:rsidP="004D5D5C" w:rsidRDefault="004D5D5C" w14:paraId="5E69DFDF" w14:textId="77777777">
      <w:pPr>
        <w:spacing w:after="0" w:line="240" w:lineRule="auto"/>
        <w:jc w:val="center"/>
        <w:rPr>
          <w:rFonts w:ascii="Times New Roman" w:hAnsi="Times New Roman" w:eastAsia="Times New Roman" w:cs="Times New Roman"/>
          <w:b/>
          <w:sz w:val="24"/>
          <w:szCs w:val="24"/>
        </w:rPr>
      </w:pPr>
    </w:p>
    <w:p w:rsidRPr="00044978" w:rsidR="00B234AC" w:rsidP="00240C54" w:rsidRDefault="00B234AC" w14:paraId="1EBE61DA" w14:textId="1C8FD423">
      <w:pPr>
        <w:spacing w:after="0" w:line="240" w:lineRule="auto"/>
        <w:jc w:val="center"/>
        <w:rPr>
          <w:rFonts w:ascii="Times New Roman" w:hAnsi="Times New Roman" w:eastAsia="SimSun" w:cs="Times New Roman"/>
          <w:b/>
          <w:bCs/>
          <w:sz w:val="28"/>
          <w:szCs w:val="28"/>
          <w:lang w:eastAsia="zh-CN"/>
        </w:rPr>
      </w:pPr>
      <w:r w:rsidRPr="00044978">
        <w:rPr>
          <w:rFonts w:ascii="Times New Roman" w:hAnsi="Times New Roman" w:eastAsia="SimSun" w:cs="Times New Roman"/>
          <w:b/>
          <w:bCs/>
          <w:sz w:val="28"/>
          <w:szCs w:val="28"/>
          <w:lang w:eastAsia="zh-CN"/>
        </w:rPr>
        <w:t>S</w:t>
      </w:r>
      <w:r w:rsidRPr="00044978" w:rsidR="00084F21">
        <w:rPr>
          <w:rFonts w:ascii="Times New Roman" w:hAnsi="Times New Roman" w:eastAsia="SimSun" w:cs="Times New Roman"/>
          <w:b/>
          <w:bCs/>
          <w:sz w:val="28"/>
          <w:szCs w:val="28"/>
          <w:lang w:eastAsia="zh-CN"/>
        </w:rPr>
        <w:t xml:space="preserve">upporting </w:t>
      </w:r>
      <w:r w:rsidRPr="00044978">
        <w:rPr>
          <w:rFonts w:ascii="Times New Roman" w:hAnsi="Times New Roman" w:eastAsia="SimSun" w:cs="Times New Roman"/>
          <w:b/>
          <w:bCs/>
          <w:sz w:val="28"/>
          <w:szCs w:val="28"/>
          <w:lang w:eastAsia="zh-CN"/>
        </w:rPr>
        <w:t>S</w:t>
      </w:r>
      <w:r w:rsidRPr="00044978" w:rsidR="00084F21">
        <w:rPr>
          <w:rFonts w:ascii="Times New Roman" w:hAnsi="Times New Roman" w:eastAsia="SimSun" w:cs="Times New Roman"/>
          <w:b/>
          <w:bCs/>
          <w:sz w:val="28"/>
          <w:szCs w:val="28"/>
          <w:lang w:eastAsia="zh-CN"/>
        </w:rPr>
        <w:t xml:space="preserve">tatement </w:t>
      </w:r>
      <w:r w:rsidRPr="00044978" w:rsidR="00B012B4">
        <w:rPr>
          <w:rFonts w:ascii="Times New Roman" w:hAnsi="Times New Roman" w:eastAsia="SimSun" w:cs="Times New Roman"/>
          <w:b/>
          <w:bCs/>
          <w:sz w:val="28"/>
          <w:szCs w:val="28"/>
          <w:lang w:eastAsia="zh-CN"/>
        </w:rPr>
        <w:t>P</w:t>
      </w:r>
      <w:r w:rsidRPr="00044978" w:rsidR="00084F21">
        <w:rPr>
          <w:rFonts w:ascii="Times New Roman" w:hAnsi="Times New Roman" w:eastAsia="SimSun" w:cs="Times New Roman"/>
          <w:b/>
          <w:bCs/>
          <w:sz w:val="28"/>
          <w:szCs w:val="28"/>
          <w:lang w:eastAsia="zh-CN"/>
        </w:rPr>
        <w:t>art</w:t>
      </w:r>
      <w:r w:rsidRPr="00044978" w:rsidR="00B012B4">
        <w:rPr>
          <w:rFonts w:ascii="Times New Roman" w:hAnsi="Times New Roman" w:eastAsia="SimSun" w:cs="Times New Roman"/>
          <w:b/>
          <w:bCs/>
          <w:sz w:val="28"/>
          <w:szCs w:val="28"/>
          <w:lang w:eastAsia="zh-CN"/>
        </w:rPr>
        <w:t>,</w:t>
      </w:r>
      <w:r w:rsidRPr="00044978">
        <w:rPr>
          <w:rFonts w:ascii="Times New Roman" w:hAnsi="Times New Roman" w:eastAsia="SimSun" w:cs="Times New Roman"/>
          <w:b/>
          <w:bCs/>
          <w:sz w:val="28"/>
          <w:szCs w:val="28"/>
          <w:lang w:eastAsia="zh-CN"/>
        </w:rPr>
        <w:t xml:space="preserve"> </w:t>
      </w:r>
      <w:r w:rsidRPr="00044978" w:rsidR="00240C54">
        <w:rPr>
          <w:rFonts w:ascii="Times New Roman" w:hAnsi="Times New Roman" w:eastAsia="SimSun" w:cs="Times New Roman"/>
          <w:b/>
          <w:bCs/>
          <w:sz w:val="28"/>
          <w:szCs w:val="28"/>
          <w:lang w:eastAsia="zh-CN"/>
        </w:rPr>
        <w:t>A</w:t>
      </w:r>
    </w:p>
    <w:p w:rsidRPr="00044978" w:rsidR="00B234AC" w:rsidP="00164EDB" w:rsidRDefault="00164EDB" w14:paraId="08BCBAFF" w14:textId="33BDCB9F">
      <w:pPr>
        <w:spacing w:after="0" w:line="240" w:lineRule="auto"/>
        <w:jc w:val="center"/>
        <w:rPr>
          <w:rFonts w:ascii="Times New Roman" w:hAnsi="Times New Roman" w:eastAsia="Times New Roman" w:cs="Times New Roman"/>
          <w:b/>
          <w:bCs/>
          <w:color w:val="000000"/>
          <w:sz w:val="28"/>
          <w:szCs w:val="28"/>
        </w:rPr>
      </w:pPr>
      <w:r w:rsidRPr="00044978">
        <w:rPr>
          <w:rFonts w:ascii="Times New Roman" w:hAnsi="Times New Roman" w:eastAsia="Times New Roman" w:cs="Times New Roman"/>
          <w:b/>
          <w:bCs/>
          <w:color w:val="000000"/>
          <w:sz w:val="28"/>
          <w:szCs w:val="28"/>
        </w:rPr>
        <w:t xml:space="preserve">Generic Clearance </w:t>
      </w:r>
      <w:r w:rsidRPr="00044978" w:rsidR="00084F21">
        <w:rPr>
          <w:rFonts w:ascii="Times New Roman" w:hAnsi="Times New Roman" w:eastAsia="Times New Roman" w:cs="Times New Roman"/>
          <w:b/>
          <w:bCs/>
          <w:color w:val="000000"/>
          <w:sz w:val="28"/>
          <w:szCs w:val="28"/>
        </w:rPr>
        <w:t xml:space="preserve">of </w:t>
      </w:r>
      <w:r w:rsidRPr="00044978" w:rsidR="00F66613">
        <w:rPr>
          <w:rFonts w:ascii="Times New Roman" w:hAnsi="Times New Roman" w:eastAsia="Times New Roman" w:cs="Times New Roman"/>
          <w:b/>
          <w:bCs/>
          <w:color w:val="000000"/>
          <w:sz w:val="28"/>
          <w:szCs w:val="28"/>
        </w:rPr>
        <w:t>C</w:t>
      </w:r>
      <w:r w:rsidRPr="00044978" w:rsidR="00084F21">
        <w:rPr>
          <w:rFonts w:ascii="Times New Roman" w:hAnsi="Times New Roman" w:eastAsia="Times New Roman" w:cs="Times New Roman"/>
          <w:b/>
          <w:bCs/>
          <w:color w:val="000000"/>
          <w:sz w:val="28"/>
          <w:szCs w:val="28"/>
        </w:rPr>
        <w:t>ustomer Satisfaction Surveys</w:t>
      </w:r>
    </w:p>
    <w:p w:rsidRPr="00044978" w:rsidR="00354F3F" w:rsidP="00164EDB" w:rsidRDefault="00354F3F" w14:paraId="7F59B557" w14:textId="53BA2E2E">
      <w:pPr>
        <w:spacing w:after="0" w:line="240" w:lineRule="auto"/>
        <w:jc w:val="center"/>
        <w:rPr>
          <w:rFonts w:ascii="Times New Roman" w:hAnsi="Times New Roman" w:eastAsia="Times New Roman" w:cs="Times New Roman"/>
          <w:b/>
          <w:bCs/>
          <w:color w:val="000000"/>
          <w:sz w:val="28"/>
          <w:szCs w:val="28"/>
        </w:rPr>
      </w:pPr>
      <w:r w:rsidRPr="00044978">
        <w:rPr>
          <w:rFonts w:ascii="Times New Roman" w:hAnsi="Times New Roman" w:eastAsia="Times New Roman" w:cs="Times New Roman"/>
          <w:b/>
          <w:bCs/>
          <w:color w:val="000000"/>
          <w:sz w:val="28"/>
          <w:szCs w:val="28"/>
        </w:rPr>
        <w:t>OMB Control No. 2126-0061</w:t>
      </w:r>
    </w:p>
    <w:p w:rsidR="00240C54" w:rsidP="00164EDB" w:rsidRDefault="00240C54" w14:paraId="4B5E7119" w14:textId="14EB1743">
      <w:pPr>
        <w:spacing w:after="0" w:line="240" w:lineRule="auto"/>
        <w:jc w:val="center"/>
        <w:rPr>
          <w:rFonts w:ascii="Times New Roman" w:hAnsi="Times New Roman" w:eastAsia="SimSun" w:cs="Times New Roman"/>
          <w:b/>
          <w:bCs/>
          <w:sz w:val="24"/>
          <w:szCs w:val="24"/>
          <w:lang w:eastAsia="zh-CN"/>
        </w:rPr>
      </w:pPr>
    </w:p>
    <w:p w:rsidR="00E01A61" w:rsidP="00164EDB" w:rsidRDefault="00E01A61" w14:paraId="19E82C86" w14:textId="7B00D995">
      <w:pPr>
        <w:spacing w:after="0" w:line="240" w:lineRule="auto"/>
        <w:jc w:val="center"/>
        <w:rPr>
          <w:rFonts w:ascii="Times New Roman" w:hAnsi="Times New Roman" w:eastAsia="SimSun" w:cs="Times New Roman"/>
          <w:b/>
          <w:bCs/>
          <w:sz w:val="24"/>
          <w:szCs w:val="24"/>
          <w:lang w:eastAsia="zh-CN"/>
        </w:rPr>
      </w:pPr>
    </w:p>
    <w:p w:rsidR="00E01A61" w:rsidP="00E01A61" w:rsidRDefault="00E01A61" w14:paraId="6AA81F37" w14:textId="353C4C2D">
      <w:pPr>
        <w:spacing w:after="0" w:line="240" w:lineRule="auto"/>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SUMMARY</w:t>
      </w:r>
    </w:p>
    <w:p w:rsidR="007555DB" w:rsidP="007555DB" w:rsidRDefault="00E01A61" w14:paraId="39F54EC3" w14:textId="77777777">
      <w:pPr>
        <w:pStyle w:val="ListParagraph"/>
        <w:numPr>
          <w:ilvl w:val="0"/>
          <w:numId w:val="25"/>
        </w:numPr>
        <w:spacing w:after="0" w:line="240" w:lineRule="auto"/>
        <w:ind w:left="810" w:hanging="450"/>
        <w:rPr>
          <w:rFonts w:ascii="Times New Roman" w:hAnsi="Times New Roman" w:eastAsia="SimSun" w:cs="Times New Roman"/>
          <w:bCs/>
          <w:sz w:val="24"/>
          <w:szCs w:val="24"/>
          <w:lang w:eastAsia="zh-CN"/>
        </w:rPr>
      </w:pPr>
      <w:r w:rsidRPr="007555DB">
        <w:rPr>
          <w:rFonts w:ascii="Times New Roman" w:hAnsi="Times New Roman" w:eastAsia="SimSun" w:cs="Times New Roman"/>
          <w:bCs/>
          <w:sz w:val="24"/>
          <w:szCs w:val="24"/>
          <w:lang w:eastAsia="zh-CN"/>
        </w:rPr>
        <w:t>This is an ICR renewal without change to the burden estimate.</w:t>
      </w:r>
    </w:p>
    <w:p w:rsidRPr="007555DB" w:rsidR="00B234AC" w:rsidP="007555DB" w:rsidRDefault="00140509" w14:paraId="0125A939" w14:textId="50828356">
      <w:pPr>
        <w:pStyle w:val="ListParagraph"/>
        <w:numPr>
          <w:ilvl w:val="0"/>
          <w:numId w:val="25"/>
        </w:numPr>
        <w:spacing w:after="0" w:line="240" w:lineRule="auto"/>
        <w:ind w:left="810" w:hanging="450"/>
        <w:rPr>
          <w:rFonts w:ascii="Times New Roman" w:hAnsi="Times New Roman" w:eastAsia="SimSun" w:cs="Times New Roman"/>
          <w:bCs/>
          <w:sz w:val="24"/>
          <w:szCs w:val="24"/>
          <w:lang w:eastAsia="zh-CN"/>
        </w:rPr>
      </w:pPr>
      <w:r w:rsidRPr="007555DB">
        <w:rPr>
          <w:rFonts w:ascii="Times New Roman" w:hAnsi="Times New Roman" w:eastAsia="SimSun" w:cs="Times New Roman"/>
          <w:bCs/>
          <w:sz w:val="24"/>
          <w:szCs w:val="24"/>
          <w:lang w:eastAsia="zh-CN"/>
        </w:rPr>
        <w:t xml:space="preserve">No information collection instruments are being submitted </w:t>
      </w:r>
      <w:proofErr w:type="gramStart"/>
      <w:r w:rsidRPr="007555DB">
        <w:rPr>
          <w:rFonts w:ascii="Times New Roman" w:hAnsi="Times New Roman" w:eastAsia="SimSun" w:cs="Times New Roman"/>
          <w:bCs/>
          <w:sz w:val="24"/>
          <w:szCs w:val="24"/>
          <w:lang w:eastAsia="zh-CN"/>
        </w:rPr>
        <w:t>at this time</w:t>
      </w:r>
      <w:proofErr w:type="gramEnd"/>
      <w:r w:rsidRPr="007555DB">
        <w:rPr>
          <w:rFonts w:ascii="Times New Roman" w:hAnsi="Times New Roman" w:eastAsia="SimSun" w:cs="Times New Roman"/>
          <w:bCs/>
          <w:sz w:val="24"/>
          <w:szCs w:val="24"/>
          <w:lang w:eastAsia="zh-CN"/>
        </w:rPr>
        <w:t xml:space="preserve">.  </w:t>
      </w:r>
    </w:p>
    <w:p w:rsidRPr="007555DB" w:rsidR="007555DB" w:rsidP="007555DB" w:rsidRDefault="007555DB" w14:paraId="05AAB421" w14:textId="00CD099E">
      <w:pPr>
        <w:pStyle w:val="ListParagraph"/>
        <w:spacing w:after="0" w:line="240" w:lineRule="auto"/>
        <w:rPr>
          <w:rFonts w:ascii="Times New Roman" w:hAnsi="Times New Roman" w:eastAsia="Times New Roman" w:cs="Times New Roman"/>
          <w:sz w:val="24"/>
        </w:rPr>
      </w:pPr>
    </w:p>
    <w:p w:rsidR="006C2041" w:rsidRDefault="00043F3C" w14:paraId="1CD99AB8" w14:textId="77777777">
      <w:pPr>
        <w:spacing w:after="0" w:line="240" w:lineRule="auto"/>
        <w:rPr>
          <w:rFonts w:ascii="Times New Roman" w:hAnsi="Times New Roman" w:eastAsia="Times New Roman" w:cs="Times New Roman"/>
          <w:b/>
          <w:sz w:val="24"/>
        </w:rPr>
      </w:pPr>
      <w:r>
        <w:rPr>
          <w:rFonts w:ascii="Times New Roman" w:hAnsi="Times New Roman" w:eastAsia="Times New Roman" w:cs="Times New Roman"/>
          <w:b/>
          <w:sz w:val="24"/>
        </w:rPr>
        <w:t>A.  JUSTIFICATION</w:t>
      </w:r>
    </w:p>
    <w:p w:rsidR="006C2041" w:rsidP="00C973EF" w:rsidRDefault="00C973EF" w14:paraId="6311425C" w14:textId="5EB20847">
      <w:pPr>
        <w:tabs>
          <w:tab w:val="left" w:pos="3772"/>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ab/>
      </w:r>
    </w:p>
    <w:p w:rsidRPr="00D907BC" w:rsidR="006C2041" w:rsidRDefault="00043F3C" w14:paraId="282BADA2" w14:textId="5F85FC65">
      <w:pPr>
        <w:tabs>
          <w:tab w:val="left" w:pos="360"/>
          <w:tab w:val="left" w:pos="720"/>
        </w:tabs>
        <w:spacing w:after="0" w:line="240" w:lineRule="auto"/>
        <w:rPr>
          <w:rFonts w:ascii="Times New Roman" w:hAnsi="Times New Roman" w:eastAsia="Times New Roman" w:cs="Times New Roman"/>
          <w:b/>
          <w:sz w:val="24"/>
          <w:u w:val="single"/>
        </w:rPr>
      </w:pPr>
      <w:r w:rsidRPr="00D907BC">
        <w:rPr>
          <w:rFonts w:ascii="Times New Roman" w:hAnsi="Times New Roman" w:eastAsia="Times New Roman" w:cs="Times New Roman"/>
          <w:b/>
          <w:sz w:val="24"/>
        </w:rPr>
        <w:t>1.</w:t>
      </w:r>
      <w:r w:rsidRPr="00D907BC">
        <w:rPr>
          <w:rFonts w:ascii="Times New Roman" w:hAnsi="Times New Roman" w:eastAsia="Times New Roman" w:cs="Times New Roman"/>
          <w:b/>
          <w:sz w:val="24"/>
        </w:rPr>
        <w:tab/>
      </w:r>
      <w:r w:rsidRPr="00836B04">
        <w:rPr>
          <w:rFonts w:ascii="Times New Roman" w:hAnsi="Times New Roman" w:eastAsia="Times New Roman" w:cs="Times New Roman"/>
          <w:b/>
          <w:sz w:val="24"/>
        </w:rPr>
        <w:t>Circumstances Making the Collection of Information Necessary</w:t>
      </w:r>
    </w:p>
    <w:p w:rsidR="006C2041" w:rsidP="00482175" w:rsidRDefault="00001468" w14:paraId="2EB0F8B8" w14:textId="77777777">
      <w:pPr>
        <w:tabs>
          <w:tab w:val="left" w:pos="3420"/>
          <w:tab w:val="left" w:pos="3885"/>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ab/>
      </w:r>
      <w:r w:rsidR="00E60BEC">
        <w:rPr>
          <w:rFonts w:ascii="Times New Roman" w:hAnsi="Times New Roman" w:eastAsia="Times New Roman" w:cs="Times New Roman"/>
          <w:sz w:val="24"/>
        </w:rPr>
        <w:tab/>
      </w:r>
    </w:p>
    <w:p w:rsidRPr="00500658" w:rsidR="00921006" w:rsidP="00921006" w:rsidRDefault="008B708D" w14:paraId="5515F808" w14:textId="367D1F2B">
      <w:pPr>
        <w:autoSpaceDE w:val="0"/>
        <w:autoSpaceDN w:val="0"/>
        <w:adjustRightInd w:val="0"/>
        <w:ind w:left="360"/>
        <w:rPr>
          <w:rFonts w:ascii="Times New Roman" w:hAnsi="Times New Roman"/>
          <w:sz w:val="24"/>
          <w:szCs w:val="24"/>
        </w:rPr>
      </w:pPr>
      <w:r w:rsidRPr="00354F3F">
        <w:rPr>
          <w:rFonts w:ascii="Times New Roman" w:hAnsi="Times New Roman" w:eastAsia="Times New Roman" w:cs="Times New Roman"/>
          <w:iCs/>
          <w:sz w:val="24"/>
          <w:szCs w:val="24"/>
        </w:rPr>
        <w:t>Executive Order 12862 “Setting Customer Service Standards” (58 FR 48257)</w:t>
      </w:r>
      <w:r w:rsidRPr="00354F3F" w:rsidR="00B67971">
        <w:rPr>
          <w:rFonts w:ascii="Times New Roman" w:hAnsi="Times New Roman" w:cs="Times New Roman"/>
          <w:sz w:val="24"/>
          <w:szCs w:val="24"/>
        </w:rPr>
        <w:t xml:space="preserve">, </w:t>
      </w:r>
      <w:r w:rsidRPr="00354F3F">
        <w:rPr>
          <w:rFonts w:ascii="Times New Roman" w:hAnsi="Times New Roman" w:eastAsia="Times New Roman" w:cs="Times New Roman"/>
          <w:iCs/>
          <w:sz w:val="24"/>
          <w:szCs w:val="24"/>
        </w:rPr>
        <w:t xml:space="preserve">updated in Executive Order 13571 (76 FR 24339), directs Federal agencies to provide service to the public that matches or exceeds the best service available in the private sector.  </w:t>
      </w:r>
      <w:proofErr w:type="gramStart"/>
      <w:r w:rsidRPr="00354F3F" w:rsidR="00043F3C">
        <w:rPr>
          <w:rFonts w:ascii="Times New Roman" w:hAnsi="Times New Roman" w:eastAsia="Times New Roman" w:cs="Times New Roman"/>
          <w:sz w:val="24"/>
          <w:szCs w:val="24"/>
        </w:rPr>
        <w:t>In order to</w:t>
      </w:r>
      <w:proofErr w:type="gramEnd"/>
      <w:r w:rsidRPr="00354F3F" w:rsidR="00043F3C">
        <w:rPr>
          <w:rFonts w:ascii="Times New Roman" w:hAnsi="Times New Roman" w:eastAsia="Times New Roman" w:cs="Times New Roman"/>
          <w:sz w:val="24"/>
          <w:szCs w:val="24"/>
        </w:rPr>
        <w:t xml:space="preserve"> work continuously to ensure that our programs are effective and meet our customers’ needs, the </w:t>
      </w:r>
      <w:r w:rsidRPr="00354F3F" w:rsidR="00AE1BD2">
        <w:rPr>
          <w:rFonts w:ascii="Times New Roman" w:hAnsi="Times New Roman" w:eastAsia="Times New Roman" w:cs="Times New Roman"/>
          <w:sz w:val="24"/>
          <w:szCs w:val="24"/>
        </w:rPr>
        <w:t xml:space="preserve">Federal Motor Carrier Safety </w:t>
      </w:r>
      <w:r w:rsidRPr="00354F3F" w:rsidR="00043F3C">
        <w:rPr>
          <w:rFonts w:ascii="Times New Roman" w:hAnsi="Times New Roman" w:eastAsia="Times New Roman" w:cs="Times New Roman"/>
          <w:sz w:val="24"/>
          <w:szCs w:val="24"/>
        </w:rPr>
        <w:t xml:space="preserve">Administration </w:t>
      </w:r>
      <w:r w:rsidRPr="00354F3F" w:rsidR="008F46CB">
        <w:rPr>
          <w:rFonts w:ascii="Times New Roman" w:hAnsi="Times New Roman" w:eastAsia="Times New Roman" w:cs="Times New Roman"/>
          <w:sz w:val="24"/>
          <w:szCs w:val="24"/>
        </w:rPr>
        <w:t>(</w:t>
      </w:r>
      <w:r w:rsidRPr="00354F3F" w:rsidR="00AE1BD2">
        <w:rPr>
          <w:rFonts w:ascii="Times New Roman" w:hAnsi="Times New Roman" w:eastAsia="Times New Roman" w:cs="Times New Roman"/>
          <w:sz w:val="24"/>
          <w:szCs w:val="24"/>
        </w:rPr>
        <w:t>FMCSA)</w:t>
      </w:r>
      <w:r w:rsidRPr="00354F3F" w:rsidR="008F46CB">
        <w:rPr>
          <w:rFonts w:ascii="Times New Roman" w:hAnsi="Times New Roman" w:eastAsia="Times New Roman" w:cs="Times New Roman"/>
          <w:sz w:val="24"/>
          <w:szCs w:val="24"/>
        </w:rPr>
        <w:t xml:space="preserve"> </w:t>
      </w:r>
      <w:r w:rsidRPr="00354F3F" w:rsidR="00043F3C">
        <w:rPr>
          <w:rFonts w:ascii="Times New Roman" w:hAnsi="Times New Roman" w:eastAsia="Times New Roman" w:cs="Times New Roman"/>
          <w:sz w:val="24"/>
          <w:szCs w:val="24"/>
        </w:rPr>
        <w:t>seeks to obtain O</w:t>
      </w:r>
      <w:r w:rsidR="00921006">
        <w:rPr>
          <w:rFonts w:ascii="Times New Roman" w:hAnsi="Times New Roman" w:eastAsia="Times New Roman" w:cs="Times New Roman"/>
          <w:sz w:val="24"/>
          <w:szCs w:val="24"/>
        </w:rPr>
        <w:t xml:space="preserve">ffice of </w:t>
      </w:r>
      <w:r w:rsidRPr="00354F3F" w:rsidR="00B26955">
        <w:rPr>
          <w:rFonts w:ascii="Times New Roman" w:hAnsi="Times New Roman" w:eastAsia="Times New Roman" w:cs="Times New Roman"/>
          <w:sz w:val="24"/>
          <w:szCs w:val="24"/>
        </w:rPr>
        <w:t>M</w:t>
      </w:r>
      <w:r w:rsidR="00B26955">
        <w:rPr>
          <w:rFonts w:ascii="Times New Roman" w:hAnsi="Times New Roman" w:eastAsia="Times New Roman" w:cs="Times New Roman"/>
          <w:sz w:val="24"/>
          <w:szCs w:val="24"/>
        </w:rPr>
        <w:t>anagement</w:t>
      </w:r>
      <w:r w:rsidR="00921006">
        <w:rPr>
          <w:rFonts w:ascii="Times New Roman" w:hAnsi="Times New Roman" w:eastAsia="Times New Roman" w:cs="Times New Roman"/>
          <w:sz w:val="24"/>
          <w:szCs w:val="24"/>
        </w:rPr>
        <w:t xml:space="preserve"> and </w:t>
      </w:r>
      <w:r w:rsidRPr="00354F3F" w:rsidR="00B26955">
        <w:rPr>
          <w:rFonts w:ascii="Times New Roman" w:hAnsi="Times New Roman" w:eastAsia="Times New Roman" w:cs="Times New Roman"/>
          <w:sz w:val="24"/>
          <w:szCs w:val="24"/>
        </w:rPr>
        <w:t>B</w:t>
      </w:r>
      <w:r w:rsidR="00B26955">
        <w:rPr>
          <w:rFonts w:ascii="Times New Roman" w:hAnsi="Times New Roman" w:eastAsia="Times New Roman" w:cs="Times New Roman"/>
          <w:sz w:val="24"/>
          <w:szCs w:val="24"/>
        </w:rPr>
        <w:t>udget</w:t>
      </w:r>
      <w:r w:rsidR="00921006">
        <w:rPr>
          <w:rFonts w:ascii="Times New Roman" w:hAnsi="Times New Roman" w:eastAsia="Times New Roman" w:cs="Times New Roman"/>
          <w:sz w:val="24"/>
          <w:szCs w:val="24"/>
        </w:rPr>
        <w:t xml:space="preserve"> (OMB)</w:t>
      </w:r>
      <w:r w:rsidRPr="00354F3F" w:rsidR="00043F3C">
        <w:rPr>
          <w:rFonts w:ascii="Times New Roman" w:hAnsi="Times New Roman" w:eastAsia="Times New Roman" w:cs="Times New Roman"/>
          <w:sz w:val="24"/>
          <w:szCs w:val="24"/>
        </w:rPr>
        <w:t xml:space="preserve"> approval </w:t>
      </w:r>
      <w:r w:rsidRPr="00354F3F" w:rsidR="00240C54">
        <w:rPr>
          <w:rFonts w:ascii="Times New Roman" w:hAnsi="Times New Roman" w:eastAsia="Times New Roman" w:cs="Times New Roman"/>
          <w:sz w:val="24"/>
          <w:szCs w:val="24"/>
        </w:rPr>
        <w:t xml:space="preserve">for renewal </w:t>
      </w:r>
      <w:r w:rsidRPr="00354F3F" w:rsidR="00043F3C">
        <w:rPr>
          <w:rFonts w:ascii="Times New Roman" w:hAnsi="Times New Roman" w:eastAsia="Times New Roman" w:cs="Times New Roman"/>
          <w:sz w:val="24"/>
          <w:szCs w:val="24"/>
        </w:rPr>
        <w:t xml:space="preserve">of </w:t>
      </w:r>
      <w:r w:rsidRPr="00354F3F" w:rsidR="00240C54">
        <w:rPr>
          <w:rFonts w:ascii="Times New Roman" w:hAnsi="Times New Roman" w:eastAsia="Times New Roman" w:cs="Times New Roman"/>
          <w:sz w:val="24"/>
          <w:szCs w:val="24"/>
        </w:rPr>
        <w:t xml:space="preserve">the </w:t>
      </w:r>
      <w:r w:rsidRPr="00354F3F" w:rsidR="00043F3C">
        <w:rPr>
          <w:rFonts w:ascii="Times New Roman" w:hAnsi="Times New Roman" w:eastAsia="Times New Roman" w:cs="Times New Roman"/>
          <w:sz w:val="24"/>
          <w:szCs w:val="24"/>
        </w:rPr>
        <w:t>generic clearance</w:t>
      </w:r>
      <w:r w:rsidRPr="00354F3F" w:rsidR="00240C54">
        <w:rPr>
          <w:rFonts w:ascii="Times New Roman" w:hAnsi="Times New Roman" w:eastAsia="Times New Roman" w:cs="Times New Roman"/>
          <w:sz w:val="24"/>
          <w:szCs w:val="24"/>
        </w:rPr>
        <w:t xml:space="preserve"> I</w:t>
      </w:r>
      <w:r w:rsidR="0056064A">
        <w:rPr>
          <w:rFonts w:ascii="Times New Roman" w:hAnsi="Times New Roman" w:eastAsia="Times New Roman" w:cs="Times New Roman"/>
          <w:sz w:val="24"/>
          <w:szCs w:val="24"/>
        </w:rPr>
        <w:t xml:space="preserve">nformation </w:t>
      </w:r>
      <w:r w:rsidRPr="00354F3F" w:rsidR="00240C54">
        <w:rPr>
          <w:rFonts w:ascii="Times New Roman" w:hAnsi="Times New Roman" w:eastAsia="Times New Roman" w:cs="Times New Roman"/>
          <w:sz w:val="24"/>
          <w:szCs w:val="24"/>
        </w:rPr>
        <w:t>C</w:t>
      </w:r>
      <w:r w:rsidR="0056064A">
        <w:rPr>
          <w:rFonts w:ascii="Times New Roman" w:hAnsi="Times New Roman" w:eastAsia="Times New Roman" w:cs="Times New Roman"/>
          <w:sz w:val="24"/>
          <w:szCs w:val="24"/>
        </w:rPr>
        <w:t xml:space="preserve">ollection </w:t>
      </w:r>
      <w:r w:rsidRPr="00354F3F" w:rsidR="00240C54">
        <w:rPr>
          <w:rFonts w:ascii="Times New Roman" w:hAnsi="Times New Roman" w:eastAsia="Times New Roman" w:cs="Times New Roman"/>
          <w:sz w:val="24"/>
          <w:szCs w:val="24"/>
        </w:rPr>
        <w:t>R</w:t>
      </w:r>
      <w:r w:rsidR="0056064A">
        <w:rPr>
          <w:rFonts w:ascii="Times New Roman" w:hAnsi="Times New Roman" w:eastAsia="Times New Roman" w:cs="Times New Roman"/>
          <w:sz w:val="24"/>
          <w:szCs w:val="24"/>
        </w:rPr>
        <w:t>equest</w:t>
      </w:r>
      <w:r w:rsidR="00BD5867">
        <w:rPr>
          <w:rFonts w:ascii="Times New Roman" w:hAnsi="Times New Roman" w:eastAsia="Times New Roman" w:cs="Times New Roman"/>
          <w:sz w:val="24"/>
          <w:szCs w:val="24"/>
        </w:rPr>
        <w:t xml:space="preserve"> (ICR)</w:t>
      </w:r>
      <w:r w:rsidRPr="00354F3F" w:rsidR="00240C54">
        <w:rPr>
          <w:rFonts w:ascii="Times New Roman" w:hAnsi="Times New Roman" w:eastAsia="Times New Roman" w:cs="Times New Roman"/>
          <w:sz w:val="24"/>
          <w:szCs w:val="24"/>
        </w:rPr>
        <w:t xml:space="preserve">, OMB Control No. 2126-0061, </w:t>
      </w:r>
      <w:r w:rsidRPr="00354F3F" w:rsidR="004413C9">
        <w:rPr>
          <w:rFonts w:ascii="Times New Roman" w:hAnsi="Times New Roman" w:eastAsia="Times New Roman" w:cs="Times New Roman"/>
          <w:sz w:val="24"/>
          <w:szCs w:val="24"/>
        </w:rPr>
        <w:t xml:space="preserve">currently due to expire </w:t>
      </w:r>
      <w:r w:rsidRPr="00D31411" w:rsidR="00BC5EED">
        <w:rPr>
          <w:rFonts w:ascii="Times New Roman" w:hAnsi="Times New Roman" w:eastAsia="Times New Roman" w:cs="Times New Roman"/>
          <w:sz w:val="24"/>
          <w:szCs w:val="24"/>
        </w:rPr>
        <w:t>August</w:t>
      </w:r>
      <w:r w:rsidRPr="00DA1592" w:rsidR="00BC5EED">
        <w:rPr>
          <w:rFonts w:ascii="Times New Roman" w:hAnsi="Times New Roman" w:eastAsia="Times New Roman" w:cs="Times New Roman"/>
          <w:sz w:val="24"/>
          <w:szCs w:val="24"/>
        </w:rPr>
        <w:t xml:space="preserve"> </w:t>
      </w:r>
      <w:r w:rsidRPr="00DA1592" w:rsidR="004413C9">
        <w:rPr>
          <w:rFonts w:ascii="Times New Roman" w:hAnsi="Times New Roman" w:eastAsia="Times New Roman" w:cs="Times New Roman"/>
          <w:sz w:val="24"/>
          <w:szCs w:val="24"/>
        </w:rPr>
        <w:t>31, 20</w:t>
      </w:r>
      <w:r w:rsidRPr="00D31411" w:rsidR="00DA1592">
        <w:rPr>
          <w:rFonts w:ascii="Times New Roman" w:hAnsi="Times New Roman" w:eastAsia="Times New Roman" w:cs="Times New Roman"/>
          <w:sz w:val="24"/>
          <w:szCs w:val="24"/>
        </w:rPr>
        <w:t>21</w:t>
      </w:r>
      <w:r w:rsidRPr="00DA1592" w:rsidR="004413C9">
        <w:rPr>
          <w:rFonts w:ascii="Times New Roman" w:hAnsi="Times New Roman" w:eastAsia="Times New Roman" w:cs="Times New Roman"/>
          <w:sz w:val="24"/>
          <w:szCs w:val="24"/>
        </w:rPr>
        <w:t>,</w:t>
      </w:r>
      <w:r w:rsidRPr="00354F3F" w:rsidR="004413C9">
        <w:rPr>
          <w:rFonts w:ascii="Times New Roman" w:hAnsi="Times New Roman" w:eastAsia="Times New Roman" w:cs="Times New Roman"/>
          <w:sz w:val="24"/>
          <w:szCs w:val="24"/>
        </w:rPr>
        <w:t xml:space="preserve"> </w:t>
      </w:r>
      <w:r w:rsidRPr="00354F3F" w:rsidR="00043F3C">
        <w:rPr>
          <w:rFonts w:ascii="Times New Roman" w:hAnsi="Times New Roman" w:eastAsia="Times New Roman" w:cs="Times New Roman"/>
          <w:sz w:val="24"/>
          <w:szCs w:val="24"/>
        </w:rPr>
        <w:t xml:space="preserve">to collect feedback on our service delivery. </w:t>
      </w:r>
    </w:p>
    <w:p w:rsidRPr="00500658" w:rsidR="00A458EA" w:rsidP="004D481A" w:rsidRDefault="00A458EA" w14:paraId="70B7516B" w14:textId="223563B8">
      <w:pPr>
        <w:autoSpaceDE w:val="0"/>
        <w:autoSpaceDN w:val="0"/>
        <w:adjustRightInd w:val="0"/>
        <w:ind w:left="360"/>
        <w:rPr>
          <w:rFonts w:ascii="Times New Roman" w:hAnsi="Times New Roman"/>
          <w:sz w:val="24"/>
          <w:szCs w:val="24"/>
        </w:rPr>
      </w:pPr>
      <w:r w:rsidRPr="00500658">
        <w:rPr>
          <w:rFonts w:ascii="Times New Roman" w:hAnsi="Times New Roman"/>
          <w:sz w:val="24"/>
          <w:szCs w:val="24"/>
        </w:rPr>
        <w:t>Surveys to be considered under this generic</w:t>
      </w:r>
      <w:r w:rsidR="00346D44">
        <w:rPr>
          <w:rFonts w:ascii="Times New Roman" w:hAnsi="Times New Roman"/>
          <w:sz w:val="24"/>
          <w:szCs w:val="24"/>
        </w:rPr>
        <w:t xml:space="preserve"> clearance</w:t>
      </w:r>
      <w:r w:rsidRPr="00500658">
        <w:rPr>
          <w:rFonts w:ascii="Times New Roman" w:hAnsi="Times New Roman"/>
          <w:sz w:val="24"/>
          <w:szCs w:val="24"/>
        </w:rPr>
        <w:t xml:space="preserve"> will only include those surveys that </w:t>
      </w:r>
      <w:r w:rsidR="006D3B4B">
        <w:rPr>
          <w:rFonts w:ascii="Times New Roman" w:hAnsi="Times New Roman"/>
          <w:sz w:val="24"/>
          <w:szCs w:val="24"/>
        </w:rPr>
        <w:t xml:space="preserve">are designed to </w:t>
      </w:r>
      <w:r w:rsidRPr="00500658">
        <w:rPr>
          <w:rFonts w:ascii="Times New Roman" w:hAnsi="Times New Roman"/>
          <w:sz w:val="24"/>
          <w:szCs w:val="24"/>
        </w:rPr>
        <w:t xml:space="preserve">improve customer service or collect feedback about a service provided.  The results of the customer surveys will help </w:t>
      </w:r>
      <w:r w:rsidRPr="00500658" w:rsidR="00AE1BD2">
        <w:rPr>
          <w:rFonts w:ascii="Times New Roman" w:hAnsi="Times New Roman"/>
          <w:sz w:val="24"/>
          <w:szCs w:val="24"/>
        </w:rPr>
        <w:t>FMCSA</w:t>
      </w:r>
      <w:r w:rsidRPr="00500658">
        <w:rPr>
          <w:rFonts w:ascii="Times New Roman" w:hAnsi="Times New Roman"/>
          <w:sz w:val="24"/>
          <w:szCs w:val="24"/>
        </w:rPr>
        <w:t xml:space="preserve"> managers plan and implement program improvements and other customer satisfaction initiatives.  Focus groups </w:t>
      </w:r>
      <w:r w:rsidR="00B940D5">
        <w:rPr>
          <w:rFonts w:ascii="Times New Roman" w:hAnsi="Times New Roman"/>
          <w:sz w:val="24"/>
          <w:szCs w:val="24"/>
        </w:rPr>
        <w:t>included</w:t>
      </w:r>
      <w:r w:rsidRPr="00500658">
        <w:rPr>
          <w:rFonts w:ascii="Times New Roman" w:hAnsi="Times New Roman"/>
          <w:sz w:val="24"/>
          <w:szCs w:val="24"/>
        </w:rPr>
        <w:t xml:space="preserve"> under the generic clearance will assess customer satisfaction with a direct service, </w:t>
      </w:r>
      <w:r w:rsidR="00F018B8">
        <w:rPr>
          <w:rFonts w:ascii="Times New Roman" w:hAnsi="Times New Roman"/>
          <w:sz w:val="24"/>
          <w:szCs w:val="24"/>
        </w:rPr>
        <w:t xml:space="preserve">will </w:t>
      </w:r>
      <w:r w:rsidRPr="00500658">
        <w:rPr>
          <w:rFonts w:ascii="Times New Roman" w:hAnsi="Times New Roman"/>
          <w:sz w:val="24"/>
          <w:szCs w:val="24"/>
        </w:rPr>
        <w:t xml:space="preserve">be of limited size or scope, and/or will be designed to inform a customer satisfaction survey </w:t>
      </w:r>
      <w:r w:rsidRPr="00500658" w:rsidR="00AE1BD2">
        <w:rPr>
          <w:rFonts w:ascii="Times New Roman" w:hAnsi="Times New Roman"/>
          <w:sz w:val="24"/>
          <w:szCs w:val="24"/>
        </w:rPr>
        <w:t>FMCSA</w:t>
      </w:r>
      <w:r w:rsidRPr="00500658">
        <w:rPr>
          <w:rFonts w:ascii="Times New Roman" w:hAnsi="Times New Roman"/>
          <w:sz w:val="24"/>
          <w:szCs w:val="24"/>
        </w:rPr>
        <w:t xml:space="preserve"> was considering.  Surveys that have the potential to influence policy will not be considered under this generic clearance.  </w:t>
      </w:r>
    </w:p>
    <w:p w:rsidR="00A458EA" w:rsidP="004D481A" w:rsidRDefault="00A458EA" w14:paraId="43BB6F68" w14:textId="54F6ABA5">
      <w:pPr>
        <w:autoSpaceDE w:val="0"/>
        <w:autoSpaceDN w:val="0"/>
        <w:adjustRightInd w:val="0"/>
        <w:ind w:left="360"/>
        <w:rPr>
          <w:rFonts w:ascii="Times New Roman" w:hAnsi="Times New Roman"/>
          <w:sz w:val="24"/>
          <w:szCs w:val="24"/>
        </w:rPr>
      </w:pPr>
      <w:r w:rsidRPr="00500658">
        <w:rPr>
          <w:rFonts w:ascii="Times New Roman" w:hAnsi="Times New Roman"/>
          <w:sz w:val="24"/>
          <w:szCs w:val="24"/>
        </w:rPr>
        <w:t xml:space="preserve">The types of surveys to be included in this clearance include </w:t>
      </w:r>
      <w:r w:rsidRPr="00500658" w:rsidR="00961321">
        <w:rPr>
          <w:rFonts w:ascii="Times New Roman" w:hAnsi="Times New Roman"/>
          <w:sz w:val="24"/>
          <w:szCs w:val="24"/>
        </w:rPr>
        <w:t xml:space="preserve">various types of </w:t>
      </w:r>
      <w:r w:rsidRPr="00500658">
        <w:rPr>
          <w:rFonts w:ascii="Times New Roman" w:hAnsi="Times New Roman"/>
          <w:sz w:val="24"/>
          <w:szCs w:val="24"/>
        </w:rPr>
        <w:t>customer surveys</w:t>
      </w:r>
      <w:r w:rsidRPr="00500658" w:rsidR="004D481A">
        <w:rPr>
          <w:rFonts w:ascii="Times New Roman" w:hAnsi="Times New Roman"/>
          <w:sz w:val="24"/>
          <w:szCs w:val="24"/>
        </w:rPr>
        <w:t>, listening sessions</w:t>
      </w:r>
      <w:r w:rsidR="006D3B4B">
        <w:rPr>
          <w:rFonts w:ascii="Times New Roman" w:hAnsi="Times New Roman"/>
          <w:sz w:val="24"/>
          <w:szCs w:val="24"/>
        </w:rPr>
        <w:t>,</w:t>
      </w:r>
      <w:r w:rsidRPr="00500658">
        <w:rPr>
          <w:rFonts w:ascii="Times New Roman" w:hAnsi="Times New Roman"/>
          <w:sz w:val="24"/>
          <w:szCs w:val="24"/>
        </w:rPr>
        <w:t xml:space="preserve"> and focus groups. </w:t>
      </w:r>
      <w:r w:rsidRPr="00500658" w:rsidR="00961321">
        <w:rPr>
          <w:rFonts w:ascii="Times New Roman" w:hAnsi="Times New Roman"/>
          <w:sz w:val="24"/>
          <w:szCs w:val="24"/>
        </w:rPr>
        <w:t xml:space="preserve"> </w:t>
      </w:r>
      <w:r w:rsidRPr="00500658">
        <w:rPr>
          <w:rFonts w:ascii="Times New Roman" w:hAnsi="Times New Roman"/>
          <w:sz w:val="24"/>
          <w:szCs w:val="24"/>
        </w:rPr>
        <w:t>Program offices will submit a generic information collection that shall include all relevant information, including a statement of need, intended use of information, description of respondents, information collection procedures, expected response rates, justification for incentives</w:t>
      </w:r>
      <w:r w:rsidR="006D3B4B">
        <w:rPr>
          <w:rFonts w:ascii="Times New Roman" w:hAnsi="Times New Roman"/>
          <w:sz w:val="24"/>
          <w:szCs w:val="24"/>
        </w:rPr>
        <w:t>,</w:t>
      </w:r>
      <w:r w:rsidRPr="00500658">
        <w:rPr>
          <w:rFonts w:ascii="Times New Roman" w:hAnsi="Times New Roman"/>
          <w:sz w:val="24"/>
          <w:szCs w:val="24"/>
        </w:rPr>
        <w:t xml:space="preserve"> and estimated burden.</w:t>
      </w:r>
    </w:p>
    <w:p w:rsidR="007555DB" w:rsidP="004D481A" w:rsidRDefault="007555DB" w14:paraId="1623AA18" w14:textId="71410ECB">
      <w:pPr>
        <w:autoSpaceDE w:val="0"/>
        <w:autoSpaceDN w:val="0"/>
        <w:adjustRightInd w:val="0"/>
        <w:ind w:left="360"/>
        <w:rPr>
          <w:rFonts w:ascii="Times New Roman" w:hAnsi="Times New Roman"/>
          <w:sz w:val="24"/>
          <w:szCs w:val="24"/>
        </w:rPr>
      </w:pPr>
    </w:p>
    <w:p w:rsidRPr="00500658" w:rsidR="007555DB" w:rsidP="004D481A" w:rsidRDefault="007555DB" w14:paraId="67E164CD" w14:textId="77777777">
      <w:pPr>
        <w:autoSpaceDE w:val="0"/>
        <w:autoSpaceDN w:val="0"/>
        <w:adjustRightInd w:val="0"/>
        <w:ind w:left="360"/>
        <w:rPr>
          <w:rFonts w:ascii="Times New Roman" w:hAnsi="Times New Roman"/>
          <w:sz w:val="24"/>
          <w:szCs w:val="24"/>
        </w:rPr>
      </w:pPr>
    </w:p>
    <w:p w:rsidR="00A458EA" w:rsidP="00DE1BF4" w:rsidRDefault="00043F3C" w14:paraId="08ADB43D" w14:textId="32308B61">
      <w:pPr>
        <w:tabs>
          <w:tab w:val="left" w:pos="360"/>
        </w:tabs>
        <w:autoSpaceDE w:val="0"/>
        <w:autoSpaceDN w:val="0"/>
        <w:adjustRightInd w:val="0"/>
        <w:rPr>
          <w:rFonts w:ascii="Times New Roman" w:hAnsi="Times New Roman"/>
          <w:szCs w:val="24"/>
        </w:rPr>
      </w:pPr>
      <w:r w:rsidRPr="00D907BC">
        <w:rPr>
          <w:rFonts w:ascii="Times New Roman" w:hAnsi="Times New Roman" w:eastAsia="Times New Roman" w:cs="Times New Roman"/>
          <w:b/>
          <w:sz w:val="24"/>
        </w:rPr>
        <w:lastRenderedPageBreak/>
        <w:t>2.</w:t>
      </w:r>
      <w:r w:rsidR="00C52963">
        <w:rPr>
          <w:rFonts w:ascii="Times New Roman" w:hAnsi="Times New Roman" w:eastAsia="Times New Roman" w:cs="Times New Roman"/>
          <w:b/>
          <w:sz w:val="24"/>
        </w:rPr>
        <w:tab/>
      </w:r>
      <w:r w:rsidR="00C12693">
        <w:rPr>
          <w:rFonts w:ascii="Times New Roman" w:hAnsi="Times New Roman" w:eastAsia="Times New Roman" w:cs="Times New Roman"/>
          <w:b/>
          <w:sz w:val="24"/>
        </w:rPr>
        <w:t>How, By Whom, and for What Purpose Is the Information Used</w:t>
      </w:r>
      <w:r w:rsidRPr="00A458EA" w:rsidR="00A458EA">
        <w:rPr>
          <w:rFonts w:ascii="Times New Roman" w:hAnsi="Times New Roman"/>
          <w:szCs w:val="24"/>
        </w:rPr>
        <w:t xml:space="preserve"> </w:t>
      </w:r>
    </w:p>
    <w:p w:rsidRPr="00500658" w:rsidR="00921006" w:rsidP="00921006" w:rsidRDefault="00D250CA" w14:paraId="2228C2D2" w14:textId="494A136D">
      <w:pPr>
        <w:autoSpaceDE w:val="0"/>
        <w:autoSpaceDN w:val="0"/>
        <w:adjustRightInd w:val="0"/>
        <w:ind w:left="360"/>
        <w:rPr>
          <w:rFonts w:ascii="Times New Roman" w:hAnsi="Times New Roman"/>
          <w:sz w:val="24"/>
          <w:szCs w:val="24"/>
        </w:rPr>
      </w:pPr>
      <w:r>
        <w:rPr>
          <w:rFonts w:ascii="Times New Roman" w:hAnsi="Times New Roman" w:eastAsia="Times New Roman" w:cs="Times New Roman"/>
          <w:sz w:val="24"/>
        </w:rPr>
        <w:t xml:space="preserve">This collection of information is necessary to enable </w:t>
      </w:r>
      <w:r w:rsidR="00AE1BD2">
        <w:rPr>
          <w:rFonts w:ascii="Times New Roman" w:hAnsi="Times New Roman" w:eastAsia="Times New Roman" w:cs="Times New Roman"/>
          <w:sz w:val="24"/>
        </w:rPr>
        <w:t>FMCSA</w:t>
      </w:r>
      <w:r>
        <w:rPr>
          <w:rFonts w:ascii="Times New Roman" w:hAnsi="Times New Roman" w:eastAsia="Times New Roman" w:cs="Times New Roman"/>
          <w:sz w:val="24"/>
        </w:rPr>
        <w:t xml:space="preserv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w:t>
      </w:r>
      <w:r w:rsidR="006D3B4B">
        <w:rPr>
          <w:rFonts w:ascii="Times New Roman" w:hAnsi="Times New Roman" w:eastAsia="Times New Roman" w:cs="Times New Roman"/>
          <w:sz w:val="24"/>
        </w:rPr>
        <w:t>,</w:t>
      </w:r>
      <w:r>
        <w:rPr>
          <w:rFonts w:ascii="Times New Roman" w:hAnsi="Times New Roman" w:eastAsia="Times New Roman" w:cs="Times New Roman"/>
          <w:sz w:val="24"/>
        </w:rPr>
        <w:t xml:space="preserve"> and expectations</w:t>
      </w:r>
      <w:r w:rsidR="00346D44">
        <w:rPr>
          <w:rFonts w:ascii="Times New Roman" w:hAnsi="Times New Roman" w:eastAsia="Times New Roman" w:cs="Times New Roman"/>
          <w:sz w:val="24"/>
        </w:rPr>
        <w:t>;</w:t>
      </w:r>
      <w:r>
        <w:rPr>
          <w:rFonts w:ascii="Times New Roman" w:hAnsi="Times New Roman" w:eastAsia="Times New Roman" w:cs="Times New Roman"/>
          <w:sz w:val="24"/>
        </w:rPr>
        <w:t xml:space="preserve"> provide an early warning of issues with service</w:t>
      </w:r>
      <w:r w:rsidR="00346D44">
        <w:rPr>
          <w:rFonts w:ascii="Times New Roman" w:hAnsi="Times New Roman" w:eastAsia="Times New Roman" w:cs="Times New Roman"/>
          <w:sz w:val="24"/>
        </w:rPr>
        <w:t>;</w:t>
      </w:r>
      <w:r>
        <w:rPr>
          <w:rFonts w:ascii="Times New Roman" w:hAnsi="Times New Roman" w:eastAsia="Times New Roman" w:cs="Times New Roman"/>
          <w:sz w:val="24"/>
        </w:rPr>
        <w:t xml:space="preserve"> or focus attention on areas where communication, training</w:t>
      </w:r>
      <w:r w:rsidR="006D3B4B">
        <w:rPr>
          <w:rFonts w:ascii="Times New Roman" w:hAnsi="Times New Roman" w:eastAsia="Times New Roman" w:cs="Times New Roman"/>
          <w:sz w:val="24"/>
        </w:rPr>
        <w:t>,</w:t>
      </w:r>
      <w:r>
        <w:rPr>
          <w:rFonts w:ascii="Times New Roman" w:hAnsi="Times New Roman" w:eastAsia="Times New Roman" w:cs="Times New Roman"/>
          <w:sz w:val="24"/>
        </w:rPr>
        <w:t xml:space="preserve"> or changes in operations might improve delivery of products or services.  These collections will allow for ongoing, collaborative</w:t>
      </w:r>
      <w:r w:rsidR="006D3B4B">
        <w:rPr>
          <w:rFonts w:ascii="Times New Roman" w:hAnsi="Times New Roman" w:eastAsia="Times New Roman" w:cs="Times New Roman"/>
          <w:sz w:val="24"/>
        </w:rPr>
        <w:t>,</w:t>
      </w:r>
      <w:r>
        <w:rPr>
          <w:rFonts w:ascii="Times New Roman" w:hAnsi="Times New Roman" w:eastAsia="Times New Roman" w:cs="Times New Roman"/>
          <w:sz w:val="24"/>
        </w:rPr>
        <w:t xml:space="preserve"> and actionable communications between </w:t>
      </w:r>
      <w:r w:rsidR="00AE1BD2">
        <w:rPr>
          <w:rFonts w:ascii="Times New Roman" w:hAnsi="Times New Roman" w:eastAsia="Times New Roman" w:cs="Times New Roman"/>
          <w:sz w:val="24"/>
        </w:rPr>
        <w:t>FMCSA</w:t>
      </w:r>
      <w:r>
        <w:rPr>
          <w:rFonts w:ascii="Times New Roman" w:hAnsi="Times New Roman" w:eastAsia="Times New Roman" w:cs="Times New Roman"/>
          <w:sz w:val="24"/>
        </w:rPr>
        <w:t xml:space="preserve"> and its customers and stakeholders.  It will also allow feedback to contribute directly to the improvement of program management.</w:t>
      </w:r>
      <w:r w:rsidRPr="00921006" w:rsidR="00921006">
        <w:rPr>
          <w:rFonts w:ascii="Times New Roman" w:hAnsi="Times New Roman"/>
          <w:sz w:val="24"/>
          <w:szCs w:val="24"/>
        </w:rPr>
        <w:t xml:space="preserve"> </w:t>
      </w:r>
    </w:p>
    <w:p w:rsidRPr="00D907BC" w:rsidR="006C2041" w:rsidP="00D907BC" w:rsidRDefault="00043F3C" w14:paraId="256F19C7" w14:textId="0B5FD62B">
      <w:pPr>
        <w:tabs>
          <w:tab w:val="left" w:pos="360"/>
        </w:tabs>
        <w:spacing w:after="0" w:line="240" w:lineRule="auto"/>
        <w:rPr>
          <w:rFonts w:ascii="Times New Roman" w:hAnsi="Times New Roman" w:eastAsia="Times New Roman" w:cs="Times New Roman"/>
          <w:b/>
          <w:sz w:val="24"/>
        </w:rPr>
      </w:pPr>
      <w:r w:rsidRPr="00D907BC">
        <w:rPr>
          <w:rFonts w:ascii="Times New Roman" w:hAnsi="Times New Roman" w:eastAsia="Times New Roman" w:cs="Times New Roman"/>
          <w:b/>
          <w:sz w:val="24"/>
        </w:rPr>
        <w:t>3.</w:t>
      </w:r>
      <w:r w:rsidR="00C52963">
        <w:rPr>
          <w:rFonts w:ascii="Times New Roman" w:hAnsi="Times New Roman" w:eastAsia="Times New Roman" w:cs="Times New Roman"/>
          <w:b/>
          <w:sz w:val="24"/>
        </w:rPr>
        <w:tab/>
      </w:r>
      <w:r w:rsidR="00C12693">
        <w:rPr>
          <w:rFonts w:ascii="Times New Roman" w:hAnsi="Times New Roman" w:eastAsia="Times New Roman" w:cs="Times New Roman"/>
          <w:b/>
          <w:sz w:val="24"/>
        </w:rPr>
        <w:t>Extent of Automated Information Co</w:t>
      </w:r>
      <w:r w:rsidR="000B491B">
        <w:rPr>
          <w:rFonts w:ascii="Times New Roman" w:hAnsi="Times New Roman" w:eastAsia="Times New Roman" w:cs="Times New Roman"/>
          <w:b/>
          <w:sz w:val="24"/>
        </w:rPr>
        <w:t>llection</w:t>
      </w:r>
    </w:p>
    <w:p w:rsidR="006C2041" w:rsidRDefault="006C2041" w14:paraId="323CA4A9" w14:textId="77777777">
      <w:pPr>
        <w:spacing w:after="0" w:line="240" w:lineRule="auto"/>
        <w:rPr>
          <w:rFonts w:ascii="Times New Roman" w:hAnsi="Times New Roman" w:eastAsia="Times New Roman" w:cs="Times New Roman"/>
          <w:sz w:val="24"/>
          <w:shd w:val="clear" w:color="auto" w:fill="FFFF00"/>
        </w:rPr>
      </w:pPr>
    </w:p>
    <w:p w:rsidRPr="00500658" w:rsidR="00921006" w:rsidP="00921006" w:rsidRDefault="00AE1BD2" w14:paraId="01BC6685" w14:textId="5E08BAB1">
      <w:pPr>
        <w:autoSpaceDE w:val="0"/>
        <w:autoSpaceDN w:val="0"/>
        <w:adjustRightInd w:val="0"/>
        <w:ind w:left="360"/>
        <w:rPr>
          <w:rFonts w:ascii="Times New Roman" w:hAnsi="Times New Roman"/>
          <w:sz w:val="24"/>
          <w:szCs w:val="24"/>
        </w:rPr>
      </w:pPr>
      <w:r>
        <w:rPr>
          <w:rFonts w:ascii="Times New Roman" w:hAnsi="Times New Roman" w:eastAsia="Times New Roman" w:cs="Times New Roman"/>
          <w:sz w:val="24"/>
        </w:rPr>
        <w:t>FMCSA</w:t>
      </w:r>
      <w:r w:rsidR="008F46CB">
        <w:rPr>
          <w:rFonts w:ascii="Times New Roman" w:hAnsi="Times New Roman" w:eastAsia="Times New Roman" w:cs="Times New Roman"/>
          <w:sz w:val="24"/>
        </w:rPr>
        <w:t xml:space="preserve"> </w:t>
      </w:r>
      <w:r w:rsidR="00043F3C">
        <w:rPr>
          <w:rFonts w:ascii="Times New Roman" w:hAnsi="Times New Roman" w:eastAsia="Times New Roman" w:cs="Times New Roman"/>
          <w:sz w:val="24"/>
        </w:rPr>
        <w:t>will collect information electronically and/or use online collaboration tools to reduce burden</w:t>
      </w:r>
      <w:r w:rsidR="009920D1">
        <w:rPr>
          <w:rFonts w:ascii="Times New Roman" w:hAnsi="Times New Roman" w:eastAsia="Times New Roman" w:cs="Times New Roman"/>
          <w:sz w:val="24"/>
        </w:rPr>
        <w:t xml:space="preserve"> when practicable</w:t>
      </w:r>
      <w:r w:rsidR="00043F3C">
        <w:rPr>
          <w:rFonts w:ascii="Times New Roman" w:hAnsi="Times New Roman" w:eastAsia="Times New Roman" w:cs="Times New Roman"/>
          <w:sz w:val="24"/>
        </w:rPr>
        <w:t>.</w:t>
      </w:r>
      <w:r w:rsidRPr="00921006" w:rsidR="00921006">
        <w:rPr>
          <w:rFonts w:ascii="Times New Roman" w:hAnsi="Times New Roman"/>
          <w:sz w:val="24"/>
          <w:szCs w:val="24"/>
        </w:rPr>
        <w:t xml:space="preserve"> </w:t>
      </w:r>
    </w:p>
    <w:p w:rsidRPr="00D907BC" w:rsidR="006C2041" w:rsidP="00D907BC" w:rsidRDefault="00D907BC" w14:paraId="29FE8437" w14:textId="21360DF7">
      <w:pPr>
        <w:tabs>
          <w:tab w:val="left" w:pos="360"/>
        </w:tabs>
        <w:spacing w:after="0" w:line="240" w:lineRule="auto"/>
        <w:rPr>
          <w:rFonts w:ascii="Times New Roman" w:hAnsi="Times New Roman" w:eastAsia="Times New Roman" w:cs="Times New Roman"/>
          <w:b/>
          <w:sz w:val="24"/>
        </w:rPr>
      </w:pPr>
      <w:r w:rsidRPr="00D907BC">
        <w:rPr>
          <w:rFonts w:ascii="Times New Roman" w:hAnsi="Times New Roman" w:eastAsia="Times New Roman" w:cs="Times New Roman"/>
          <w:b/>
          <w:sz w:val="24"/>
        </w:rPr>
        <w:t>4.</w:t>
      </w:r>
      <w:r w:rsidR="00C52963">
        <w:rPr>
          <w:rFonts w:ascii="Times New Roman" w:hAnsi="Times New Roman" w:eastAsia="Times New Roman" w:cs="Times New Roman"/>
          <w:b/>
          <w:sz w:val="24"/>
        </w:rPr>
        <w:tab/>
      </w:r>
      <w:r w:rsidR="000B491B">
        <w:rPr>
          <w:rFonts w:ascii="Times New Roman" w:hAnsi="Times New Roman" w:eastAsia="Times New Roman" w:cs="Times New Roman"/>
          <w:b/>
          <w:sz w:val="24"/>
        </w:rPr>
        <w:t>Efforts to Identify Duplication</w:t>
      </w:r>
    </w:p>
    <w:p w:rsidR="006C2041" w:rsidRDefault="006C2041" w14:paraId="2422F93D" w14:textId="77777777">
      <w:pPr>
        <w:spacing w:after="0" w:line="240" w:lineRule="auto"/>
        <w:rPr>
          <w:rFonts w:ascii="Times New Roman" w:hAnsi="Times New Roman" w:eastAsia="Times New Roman" w:cs="Times New Roman"/>
          <w:sz w:val="24"/>
        </w:rPr>
      </w:pPr>
    </w:p>
    <w:p w:rsidRPr="00500658" w:rsidR="00921006" w:rsidP="00921006" w:rsidRDefault="00043F3C" w14:paraId="7041D2DA" w14:textId="285D8360">
      <w:pPr>
        <w:autoSpaceDE w:val="0"/>
        <w:autoSpaceDN w:val="0"/>
        <w:adjustRightInd w:val="0"/>
        <w:ind w:left="360"/>
        <w:rPr>
          <w:rFonts w:ascii="Times New Roman" w:hAnsi="Times New Roman"/>
          <w:sz w:val="24"/>
          <w:szCs w:val="24"/>
        </w:rPr>
      </w:pPr>
      <w:r>
        <w:rPr>
          <w:rFonts w:ascii="Times New Roman" w:hAnsi="Times New Roman" w:eastAsia="Times New Roman" w:cs="Times New Roman"/>
          <w:sz w:val="24"/>
        </w:rPr>
        <w:t xml:space="preserve">No similar data are gathered or maintained by </w:t>
      </w:r>
      <w:r w:rsidR="00AE1BD2">
        <w:rPr>
          <w:rFonts w:ascii="Times New Roman" w:hAnsi="Times New Roman" w:eastAsia="Times New Roman" w:cs="Times New Roman"/>
          <w:sz w:val="24"/>
        </w:rPr>
        <w:t>FMCSA</w:t>
      </w:r>
      <w:r>
        <w:rPr>
          <w:rFonts w:ascii="Times New Roman" w:hAnsi="Times New Roman" w:eastAsia="Times New Roman" w:cs="Times New Roman"/>
          <w:sz w:val="24"/>
        </w:rPr>
        <w:t xml:space="preserve"> or are available from other sources known to </w:t>
      </w:r>
      <w:r w:rsidR="00562DE4">
        <w:rPr>
          <w:rFonts w:ascii="Times New Roman" w:hAnsi="Times New Roman" w:eastAsia="Times New Roman" w:cs="Times New Roman"/>
          <w:sz w:val="24"/>
        </w:rPr>
        <w:t>the agency</w:t>
      </w:r>
      <w:r>
        <w:rPr>
          <w:rFonts w:ascii="Times New Roman" w:hAnsi="Times New Roman" w:eastAsia="Times New Roman" w:cs="Times New Roman"/>
          <w:sz w:val="24"/>
        </w:rPr>
        <w:t>.</w:t>
      </w:r>
      <w:r w:rsidRPr="00921006" w:rsidR="00921006">
        <w:rPr>
          <w:rFonts w:ascii="Times New Roman" w:hAnsi="Times New Roman"/>
          <w:sz w:val="24"/>
          <w:szCs w:val="24"/>
        </w:rPr>
        <w:t xml:space="preserve"> </w:t>
      </w:r>
    </w:p>
    <w:p w:rsidRPr="00D907BC" w:rsidR="006C2041" w:rsidP="00D907BC" w:rsidRDefault="00D907BC" w14:paraId="5040D47D" w14:textId="0C31E91A">
      <w:pPr>
        <w:tabs>
          <w:tab w:val="left" w:pos="360"/>
        </w:tabs>
        <w:spacing w:after="0" w:line="240" w:lineRule="auto"/>
        <w:rPr>
          <w:rFonts w:ascii="Times New Roman" w:hAnsi="Times New Roman" w:eastAsia="Times New Roman" w:cs="Times New Roman"/>
          <w:b/>
          <w:sz w:val="24"/>
        </w:rPr>
      </w:pPr>
      <w:r w:rsidRPr="00D907BC">
        <w:rPr>
          <w:rFonts w:ascii="Times New Roman" w:hAnsi="Times New Roman" w:eastAsia="Times New Roman" w:cs="Times New Roman"/>
          <w:b/>
          <w:sz w:val="24"/>
        </w:rPr>
        <w:t>5.</w:t>
      </w:r>
      <w:r w:rsidR="00C52963">
        <w:rPr>
          <w:rFonts w:ascii="Times New Roman" w:hAnsi="Times New Roman" w:eastAsia="Times New Roman" w:cs="Times New Roman"/>
          <w:b/>
          <w:sz w:val="24"/>
        </w:rPr>
        <w:tab/>
      </w:r>
      <w:r w:rsidR="000B491B">
        <w:rPr>
          <w:rFonts w:ascii="Times New Roman" w:hAnsi="Times New Roman" w:eastAsia="Times New Roman" w:cs="Times New Roman"/>
          <w:b/>
          <w:sz w:val="24"/>
        </w:rPr>
        <w:t>Efforts to Minimize the Burden on Small Businesses</w:t>
      </w:r>
    </w:p>
    <w:p w:rsidRPr="00D907BC" w:rsidR="006C2041" w:rsidP="00D907BC" w:rsidRDefault="006C2041" w14:paraId="6224AF80" w14:textId="77777777">
      <w:pPr>
        <w:tabs>
          <w:tab w:val="left" w:pos="360"/>
        </w:tabs>
        <w:spacing w:after="0" w:line="240" w:lineRule="auto"/>
        <w:rPr>
          <w:rFonts w:ascii="Times New Roman" w:hAnsi="Times New Roman" w:eastAsia="Times New Roman" w:cs="Times New Roman"/>
          <w:b/>
          <w:sz w:val="24"/>
        </w:rPr>
      </w:pPr>
    </w:p>
    <w:p w:rsidRPr="00500658" w:rsidR="00921006" w:rsidP="00921006" w:rsidRDefault="00043F3C" w14:paraId="7754426F" w14:textId="7D48EA94">
      <w:pPr>
        <w:autoSpaceDE w:val="0"/>
        <w:autoSpaceDN w:val="0"/>
        <w:adjustRightInd w:val="0"/>
        <w:ind w:left="360"/>
        <w:rPr>
          <w:rFonts w:ascii="Times New Roman" w:hAnsi="Times New Roman"/>
          <w:sz w:val="24"/>
          <w:szCs w:val="24"/>
        </w:rPr>
      </w:pPr>
      <w:r>
        <w:rPr>
          <w:rFonts w:ascii="Times New Roman" w:hAnsi="Times New Roman" w:eastAsia="Times New Roman" w:cs="Times New Roman"/>
          <w:sz w:val="24"/>
        </w:rPr>
        <w:t>Small business or other small entities may be involved in these efforts</w:t>
      </w:r>
      <w:r w:rsidR="008B708D">
        <w:rPr>
          <w:rFonts w:ascii="Times New Roman" w:hAnsi="Times New Roman" w:eastAsia="Times New Roman" w:cs="Times New Roman"/>
          <w:sz w:val="24"/>
        </w:rPr>
        <w:t>,</w:t>
      </w:r>
      <w:r>
        <w:rPr>
          <w:rFonts w:ascii="Times New Roman" w:hAnsi="Times New Roman" w:eastAsia="Times New Roman" w:cs="Times New Roman"/>
          <w:sz w:val="24"/>
        </w:rPr>
        <w:t xml:space="preserve"> but </w:t>
      </w:r>
      <w:r w:rsidR="00AE1BD2">
        <w:rPr>
          <w:rFonts w:ascii="Times New Roman" w:hAnsi="Times New Roman" w:eastAsia="Times New Roman" w:cs="Times New Roman"/>
          <w:sz w:val="24"/>
        </w:rPr>
        <w:t>FMCSA</w:t>
      </w:r>
      <w:r>
        <w:rPr>
          <w:rFonts w:ascii="Times New Roman" w:hAnsi="Times New Roman" w:eastAsia="Times New Roman" w:cs="Times New Roman"/>
          <w:sz w:val="24"/>
        </w:rPr>
        <w:t xml:space="preserve"> will minimize the burden on them of information collections approved under this clearance by sampling, asking for readily available information, and using short, easy-to-complete information collection instruments.</w:t>
      </w:r>
      <w:r w:rsidRPr="00921006" w:rsidR="00921006">
        <w:rPr>
          <w:rFonts w:ascii="Times New Roman" w:hAnsi="Times New Roman"/>
          <w:sz w:val="24"/>
          <w:szCs w:val="24"/>
        </w:rPr>
        <w:t xml:space="preserve"> </w:t>
      </w:r>
    </w:p>
    <w:p w:rsidRPr="00D907BC" w:rsidR="006C2041" w:rsidP="00500658" w:rsidRDefault="00D907BC" w14:paraId="7BE74612" w14:textId="77777777">
      <w:pPr>
        <w:tabs>
          <w:tab w:val="left" w:pos="360"/>
        </w:tabs>
        <w:spacing w:after="0" w:line="240" w:lineRule="auto"/>
        <w:rPr>
          <w:rFonts w:ascii="Times New Roman" w:hAnsi="Times New Roman" w:eastAsia="Times New Roman" w:cs="Times New Roman"/>
          <w:b/>
          <w:sz w:val="24"/>
        </w:rPr>
      </w:pPr>
      <w:r w:rsidRPr="00821724">
        <w:rPr>
          <w:rFonts w:ascii="Times New Roman" w:hAnsi="Times New Roman" w:eastAsia="Times New Roman" w:cs="Times New Roman"/>
          <w:b/>
          <w:sz w:val="24"/>
        </w:rPr>
        <w:t xml:space="preserve">6.  </w:t>
      </w:r>
      <w:r w:rsidRPr="00500658" w:rsidR="000B491B">
        <w:rPr>
          <w:rFonts w:ascii="Times New Roman" w:hAnsi="Times New Roman" w:eastAsia="Times New Roman" w:cs="Times New Roman"/>
          <w:b/>
          <w:sz w:val="24"/>
        </w:rPr>
        <w:t>Impact of Less Frequent Collection of Information</w:t>
      </w:r>
    </w:p>
    <w:p w:rsidR="006C2041" w:rsidRDefault="006C2041" w14:paraId="7278089D" w14:textId="77777777">
      <w:pPr>
        <w:spacing w:after="0" w:line="240" w:lineRule="auto"/>
        <w:rPr>
          <w:rFonts w:ascii="Times New Roman" w:hAnsi="Times New Roman" w:eastAsia="Times New Roman" w:cs="Times New Roman"/>
          <w:sz w:val="24"/>
        </w:rPr>
      </w:pPr>
    </w:p>
    <w:p w:rsidRPr="00500658" w:rsidR="00921006" w:rsidP="00921006" w:rsidRDefault="00043F3C" w14:paraId="5F18236A" w14:textId="51E3A781">
      <w:pPr>
        <w:autoSpaceDE w:val="0"/>
        <w:autoSpaceDN w:val="0"/>
        <w:adjustRightInd w:val="0"/>
        <w:ind w:left="360"/>
        <w:rPr>
          <w:rFonts w:ascii="Times New Roman" w:hAnsi="Times New Roman"/>
          <w:sz w:val="24"/>
          <w:szCs w:val="24"/>
        </w:rPr>
      </w:pPr>
      <w:r>
        <w:rPr>
          <w:rFonts w:ascii="Times New Roman" w:hAnsi="Times New Roman" w:eastAsia="Times New Roman" w:cs="Times New Roman"/>
          <w:sz w:val="24"/>
        </w:rPr>
        <w:t>Without these types of feedback</w:t>
      </w:r>
      <w:r w:rsidR="00346D44">
        <w:rPr>
          <w:rFonts w:ascii="Times New Roman" w:hAnsi="Times New Roman" w:eastAsia="Times New Roman" w:cs="Times New Roman"/>
          <w:sz w:val="24"/>
        </w:rPr>
        <w:t xml:space="preserve"> on a regular basis as appropriate</w:t>
      </w:r>
      <w:r>
        <w:rPr>
          <w:rFonts w:ascii="Times New Roman" w:hAnsi="Times New Roman" w:eastAsia="Times New Roman" w:cs="Times New Roman"/>
          <w:sz w:val="24"/>
        </w:rPr>
        <w:t xml:space="preserve">, </w:t>
      </w:r>
      <w:r w:rsidR="00AE1BD2">
        <w:rPr>
          <w:rFonts w:ascii="Times New Roman" w:hAnsi="Times New Roman" w:eastAsia="Times New Roman" w:cs="Times New Roman"/>
          <w:sz w:val="24"/>
        </w:rPr>
        <w:t>FMCSA</w:t>
      </w:r>
      <w:r>
        <w:rPr>
          <w:rFonts w:ascii="Times New Roman" w:hAnsi="Times New Roman" w:eastAsia="Times New Roman" w:cs="Times New Roman"/>
          <w:sz w:val="24"/>
        </w:rPr>
        <w:t xml:space="preserve"> will not have timely information to adjust its services to meet customer needs.</w:t>
      </w:r>
      <w:r w:rsidRPr="00921006" w:rsidR="00921006">
        <w:rPr>
          <w:rFonts w:ascii="Times New Roman" w:hAnsi="Times New Roman"/>
          <w:sz w:val="24"/>
          <w:szCs w:val="24"/>
        </w:rPr>
        <w:t xml:space="preserve"> </w:t>
      </w:r>
    </w:p>
    <w:p w:rsidR="006C2041" w:rsidP="00D907BC" w:rsidRDefault="00D907BC" w14:paraId="1900B7C9" w14:textId="71C8372D">
      <w:pPr>
        <w:tabs>
          <w:tab w:val="left" w:pos="360"/>
        </w:tabs>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t>7.</w:t>
      </w:r>
      <w:r w:rsidR="00C52963">
        <w:rPr>
          <w:rFonts w:ascii="Times New Roman" w:hAnsi="Times New Roman" w:eastAsia="Times New Roman" w:cs="Times New Roman"/>
          <w:b/>
          <w:sz w:val="24"/>
        </w:rPr>
        <w:tab/>
      </w:r>
      <w:r w:rsidRPr="00D907BC" w:rsidR="00043F3C">
        <w:rPr>
          <w:rFonts w:ascii="Times New Roman" w:hAnsi="Times New Roman" w:eastAsia="Times New Roman" w:cs="Times New Roman"/>
          <w:b/>
          <w:sz w:val="24"/>
        </w:rPr>
        <w:t>Special Circumstances</w:t>
      </w:r>
    </w:p>
    <w:p w:rsidR="006C2041" w:rsidRDefault="006C2041" w14:paraId="4B976818" w14:textId="77777777">
      <w:pPr>
        <w:spacing w:after="0" w:line="240" w:lineRule="auto"/>
        <w:rPr>
          <w:rFonts w:ascii="Times New Roman" w:hAnsi="Times New Roman" w:eastAsia="Times New Roman" w:cs="Times New Roman"/>
          <w:sz w:val="24"/>
        </w:rPr>
      </w:pPr>
    </w:p>
    <w:p w:rsidR="006C2041" w:rsidP="00D907BC" w:rsidRDefault="00043F3C" w14:paraId="0A8144E7" w14:textId="4EA5A1E4">
      <w:pPr>
        <w:tabs>
          <w:tab w:val="left" w:pos="360"/>
        </w:tabs>
        <w:spacing w:after="0" w:line="240" w:lineRule="auto"/>
        <w:ind w:left="360"/>
        <w:rPr>
          <w:rFonts w:ascii="Times New Roman" w:hAnsi="Times New Roman" w:eastAsia="Times New Roman" w:cs="Times New Roman"/>
          <w:sz w:val="24"/>
        </w:rPr>
      </w:pPr>
      <w:r>
        <w:rPr>
          <w:rFonts w:ascii="Times New Roman" w:hAnsi="Times New Roman" w:eastAsia="Times New Roman" w:cs="Times New Roman"/>
          <w:sz w:val="24"/>
        </w:rPr>
        <w:t xml:space="preserve">There are no special circumstances. </w:t>
      </w:r>
    </w:p>
    <w:p w:rsidR="006C2041" w:rsidRDefault="006C2041" w14:paraId="1C3CFFC7" w14:textId="77777777">
      <w:pPr>
        <w:spacing w:after="0" w:line="240" w:lineRule="auto"/>
        <w:rPr>
          <w:rFonts w:ascii="Times New Roman" w:hAnsi="Times New Roman" w:eastAsia="Times New Roman" w:cs="Times New Roman"/>
          <w:sz w:val="24"/>
        </w:rPr>
      </w:pPr>
    </w:p>
    <w:p w:rsidR="006C2041" w:rsidP="00DE1BF4" w:rsidRDefault="00D907BC" w14:paraId="6B2D2F0F" w14:textId="28F9A40C">
      <w:pPr>
        <w:tabs>
          <w:tab w:val="left" w:pos="360"/>
        </w:tabs>
        <w:spacing w:after="0" w:line="240" w:lineRule="auto"/>
        <w:rPr>
          <w:rFonts w:ascii="Times New Roman" w:hAnsi="Times New Roman" w:eastAsia="Times New Roman" w:cs="Times New Roman"/>
          <w:b/>
          <w:sz w:val="24"/>
        </w:rPr>
      </w:pPr>
      <w:r w:rsidRPr="00D907BC">
        <w:rPr>
          <w:rFonts w:ascii="Times New Roman" w:hAnsi="Times New Roman" w:eastAsia="Times New Roman" w:cs="Times New Roman"/>
          <w:b/>
          <w:sz w:val="24"/>
        </w:rPr>
        <w:t>8.</w:t>
      </w:r>
      <w:r w:rsidR="00C52963">
        <w:rPr>
          <w:rFonts w:ascii="Times New Roman" w:hAnsi="Times New Roman" w:eastAsia="Times New Roman" w:cs="Times New Roman"/>
          <w:b/>
          <w:sz w:val="24"/>
        </w:rPr>
        <w:tab/>
      </w:r>
      <w:r w:rsidRPr="00D907BC" w:rsidR="00043F3C">
        <w:rPr>
          <w:rFonts w:ascii="Times New Roman" w:hAnsi="Times New Roman" w:eastAsia="Times New Roman" w:cs="Times New Roman"/>
          <w:b/>
          <w:sz w:val="24"/>
        </w:rPr>
        <w:t>Co</w:t>
      </w:r>
      <w:r w:rsidR="000B491B">
        <w:rPr>
          <w:rFonts w:ascii="Times New Roman" w:hAnsi="Times New Roman" w:eastAsia="Times New Roman" w:cs="Times New Roman"/>
          <w:b/>
          <w:sz w:val="24"/>
        </w:rPr>
        <w:t>mpliance with 5 CFR 1320.8:</w:t>
      </w:r>
    </w:p>
    <w:p w:rsidR="000B491B" w:rsidRDefault="000B491B" w14:paraId="3F735460" w14:textId="77777777">
      <w:pPr>
        <w:spacing w:after="0" w:line="240" w:lineRule="auto"/>
        <w:rPr>
          <w:rFonts w:ascii="Times New Roman" w:hAnsi="Times New Roman" w:eastAsia="Times New Roman" w:cs="Times New Roman"/>
          <w:sz w:val="24"/>
        </w:rPr>
      </w:pPr>
    </w:p>
    <w:p w:rsidRPr="00280856" w:rsidR="00921006" w:rsidP="00921006" w:rsidRDefault="00F22B9E" w14:paraId="29D0EE67" w14:textId="6ADA37B6">
      <w:pPr>
        <w:autoSpaceDE w:val="0"/>
        <w:autoSpaceDN w:val="0"/>
        <w:adjustRightInd w:val="0"/>
        <w:ind w:left="360"/>
        <w:rPr>
          <w:rFonts w:ascii="Times New Roman" w:hAnsi="Times New Roman" w:cs="Times New Roman"/>
          <w:sz w:val="24"/>
          <w:szCs w:val="24"/>
        </w:rPr>
      </w:pPr>
      <w:r w:rsidRPr="008C2838">
        <w:rPr>
          <w:rFonts w:ascii="Times New Roman" w:hAnsi="Times New Roman" w:cs="Times New Roman"/>
          <w:sz w:val="24"/>
          <w:szCs w:val="24"/>
        </w:rPr>
        <w:t>FMCSA publish</w:t>
      </w:r>
      <w:r w:rsidR="00CA40FF">
        <w:rPr>
          <w:rFonts w:ascii="Times New Roman" w:hAnsi="Times New Roman" w:cs="Times New Roman"/>
          <w:sz w:val="24"/>
          <w:szCs w:val="24"/>
        </w:rPr>
        <w:t>ed the 60</w:t>
      </w:r>
      <w:r w:rsidR="00FF4971">
        <w:rPr>
          <w:rFonts w:ascii="Times New Roman" w:hAnsi="Times New Roman" w:cs="Times New Roman"/>
          <w:sz w:val="24"/>
          <w:szCs w:val="24"/>
        </w:rPr>
        <w:t>-</w:t>
      </w:r>
      <w:r w:rsidR="00CA40FF">
        <w:rPr>
          <w:rFonts w:ascii="Times New Roman" w:hAnsi="Times New Roman" w:cs="Times New Roman"/>
          <w:sz w:val="24"/>
          <w:szCs w:val="24"/>
        </w:rPr>
        <w:t xml:space="preserve">day </w:t>
      </w:r>
      <w:r w:rsidRPr="008C2838">
        <w:rPr>
          <w:rFonts w:ascii="Times New Roman" w:hAnsi="Times New Roman" w:cs="Times New Roman"/>
          <w:sz w:val="24"/>
          <w:szCs w:val="24"/>
        </w:rPr>
        <w:t xml:space="preserve">Federal Register </w:t>
      </w:r>
      <w:r w:rsidR="00407B84">
        <w:rPr>
          <w:rFonts w:ascii="Times New Roman" w:hAnsi="Times New Roman" w:cs="Times New Roman"/>
          <w:sz w:val="24"/>
          <w:szCs w:val="24"/>
        </w:rPr>
        <w:t>on December 30, 2020</w:t>
      </w:r>
      <w:r w:rsidR="00CA40FF">
        <w:rPr>
          <w:rFonts w:ascii="Times New Roman" w:hAnsi="Times New Roman" w:cs="Times New Roman"/>
          <w:sz w:val="24"/>
          <w:szCs w:val="24"/>
        </w:rPr>
        <w:t xml:space="preserve"> (85 FR </w:t>
      </w:r>
      <w:r w:rsidR="00FF4971">
        <w:rPr>
          <w:rFonts w:ascii="Times New Roman" w:hAnsi="Times New Roman" w:cs="Times New Roman"/>
          <w:sz w:val="24"/>
          <w:szCs w:val="24"/>
        </w:rPr>
        <w:t>86643)</w:t>
      </w:r>
      <w:r w:rsidR="00CA40FF">
        <w:rPr>
          <w:rFonts w:ascii="Times New Roman" w:hAnsi="Times New Roman" w:cs="Times New Roman"/>
          <w:sz w:val="24"/>
          <w:szCs w:val="24"/>
        </w:rPr>
        <w:t xml:space="preserve"> </w:t>
      </w:r>
      <w:r w:rsidRPr="008C2838">
        <w:rPr>
          <w:rFonts w:ascii="Times New Roman" w:hAnsi="Times New Roman" w:cs="Times New Roman"/>
          <w:sz w:val="24"/>
          <w:szCs w:val="24"/>
        </w:rPr>
        <w:t xml:space="preserve">requesting public comments on the proposed renewal of this information collection. </w:t>
      </w:r>
      <w:r w:rsidRPr="008C2838" w:rsidR="00F05CD3">
        <w:rPr>
          <w:rFonts w:ascii="Times New Roman" w:hAnsi="Times New Roman" w:cs="Times New Roman"/>
          <w:sz w:val="24"/>
          <w:szCs w:val="24"/>
        </w:rPr>
        <w:t xml:space="preserve"> </w:t>
      </w:r>
      <w:r w:rsidR="00FF4971">
        <w:rPr>
          <w:rFonts w:ascii="Times New Roman" w:hAnsi="Times New Roman" w:cs="Times New Roman"/>
          <w:sz w:val="24"/>
          <w:szCs w:val="24"/>
        </w:rPr>
        <w:t>FMCSA received zero comments</w:t>
      </w:r>
      <w:r w:rsidRPr="008C2838">
        <w:rPr>
          <w:rFonts w:ascii="Times New Roman" w:hAnsi="Times New Roman" w:cs="Times New Roman"/>
          <w:sz w:val="24"/>
          <w:szCs w:val="24"/>
        </w:rPr>
        <w:t>.</w:t>
      </w:r>
    </w:p>
    <w:p w:rsidR="006C2041" w:rsidP="00DE1BF4" w:rsidRDefault="00D907BC" w14:paraId="4327F3EE" w14:textId="0C172D04">
      <w:pPr>
        <w:tabs>
          <w:tab w:val="left" w:pos="360"/>
        </w:tabs>
        <w:spacing w:after="0" w:line="240" w:lineRule="auto"/>
        <w:rPr>
          <w:rFonts w:ascii="Times New Roman" w:hAnsi="Times New Roman" w:eastAsia="Times New Roman" w:cs="Times New Roman"/>
          <w:sz w:val="24"/>
        </w:rPr>
      </w:pPr>
      <w:r w:rsidRPr="00FB1C13">
        <w:rPr>
          <w:rFonts w:ascii="Times New Roman" w:hAnsi="Times New Roman" w:eastAsia="Times New Roman" w:cs="Times New Roman"/>
          <w:b/>
          <w:sz w:val="24"/>
        </w:rPr>
        <w:lastRenderedPageBreak/>
        <w:t>9.</w:t>
      </w:r>
      <w:r w:rsidR="00C52963">
        <w:rPr>
          <w:rFonts w:ascii="Times New Roman" w:hAnsi="Times New Roman" w:eastAsia="Times New Roman" w:cs="Times New Roman"/>
          <w:b/>
          <w:sz w:val="24"/>
        </w:rPr>
        <w:tab/>
      </w:r>
      <w:r w:rsidRPr="00D907BC" w:rsidR="00043F3C">
        <w:rPr>
          <w:rFonts w:ascii="Times New Roman" w:hAnsi="Times New Roman" w:eastAsia="Times New Roman" w:cs="Times New Roman"/>
          <w:b/>
          <w:sz w:val="24"/>
        </w:rPr>
        <w:t>Payment or Gift</w:t>
      </w:r>
      <w:r w:rsidR="000B491B">
        <w:rPr>
          <w:rFonts w:ascii="Times New Roman" w:hAnsi="Times New Roman" w:eastAsia="Times New Roman" w:cs="Times New Roman"/>
          <w:b/>
          <w:sz w:val="24"/>
        </w:rPr>
        <w:t>s to Respondents</w:t>
      </w:r>
    </w:p>
    <w:p w:rsidR="006C2041" w:rsidRDefault="006C2041" w14:paraId="6EC5CF32" w14:textId="77777777">
      <w:pPr>
        <w:spacing w:after="0" w:line="240" w:lineRule="auto"/>
        <w:rPr>
          <w:rFonts w:ascii="Times New Roman" w:hAnsi="Times New Roman" w:eastAsia="Times New Roman" w:cs="Times New Roman"/>
          <w:sz w:val="24"/>
        </w:rPr>
      </w:pPr>
    </w:p>
    <w:p w:rsidRPr="007555DB" w:rsidR="009920D1" w:rsidP="007555DB" w:rsidRDefault="00AE1BD2" w14:paraId="3C88CF73" w14:textId="0527D3F2">
      <w:pPr>
        <w:autoSpaceDE w:val="0"/>
        <w:autoSpaceDN w:val="0"/>
        <w:adjustRightInd w:val="0"/>
        <w:ind w:left="360"/>
        <w:rPr>
          <w:rFonts w:ascii="Times New Roman" w:hAnsi="Times New Roman" w:cs="Times New Roman"/>
          <w:sz w:val="24"/>
          <w:szCs w:val="24"/>
        </w:rPr>
      </w:pPr>
      <w:r>
        <w:rPr>
          <w:rFonts w:ascii="Times New Roman" w:hAnsi="Times New Roman" w:eastAsia="Times New Roman" w:cs="Times New Roman"/>
          <w:sz w:val="24"/>
        </w:rPr>
        <w:t>FMCSA</w:t>
      </w:r>
      <w:r w:rsidR="00043F3C">
        <w:rPr>
          <w:rFonts w:ascii="Times New Roman" w:hAnsi="Times New Roman" w:eastAsia="Times New Roman" w:cs="Times New Roman"/>
          <w:sz w:val="24"/>
        </w:rPr>
        <w:t xml:space="preserve"> will not provide payment or other forms of remuneration to respondents of its </w:t>
      </w:r>
      <w:r w:rsidRPr="00DF01A9" w:rsidR="00DF01A9">
        <w:rPr>
          <w:rFonts w:ascii="Times New Roman" w:hAnsi="Times New Roman" w:eastAsia="Times New Roman" w:cs="Times New Roman"/>
          <w:sz w:val="24"/>
        </w:rPr>
        <w:t>Custo</w:t>
      </w:r>
      <w:r w:rsidR="00DF01A9">
        <w:rPr>
          <w:rFonts w:ascii="Times New Roman" w:hAnsi="Times New Roman" w:eastAsia="Times New Roman" w:cs="Times New Roman"/>
          <w:sz w:val="24"/>
        </w:rPr>
        <w:t>mer Service Satisfaction Survey, Listening Sessions/</w:t>
      </w:r>
      <w:r w:rsidRPr="00DF01A9" w:rsidR="00DF01A9">
        <w:rPr>
          <w:rFonts w:ascii="Times New Roman" w:hAnsi="Times New Roman" w:eastAsia="Times New Roman" w:cs="Times New Roman"/>
          <w:sz w:val="24"/>
        </w:rPr>
        <w:t>Stakeholder Feedback Forums</w:t>
      </w:r>
      <w:r w:rsidR="00DF01A9">
        <w:rPr>
          <w:rFonts w:ascii="Times New Roman" w:hAnsi="Times New Roman" w:eastAsia="Times New Roman" w:cs="Times New Roman"/>
          <w:sz w:val="24"/>
        </w:rPr>
        <w:t xml:space="preserve">, Focus Group, and </w:t>
      </w:r>
      <w:r w:rsidRPr="00DF01A9" w:rsidR="00DF01A9">
        <w:rPr>
          <w:rFonts w:ascii="Times New Roman" w:hAnsi="Times New Roman" w:eastAsia="Times New Roman" w:cs="Times New Roman"/>
          <w:sz w:val="24"/>
        </w:rPr>
        <w:t>Strategic Planning Customer Satisfaction Survey</w:t>
      </w:r>
      <w:r w:rsidR="00043F3C">
        <w:rPr>
          <w:rFonts w:ascii="Times New Roman" w:hAnsi="Times New Roman" w:eastAsia="Times New Roman" w:cs="Times New Roman"/>
          <w:sz w:val="24"/>
        </w:rPr>
        <w:t>.</w:t>
      </w:r>
      <w:r w:rsidR="00FE1AF9">
        <w:rPr>
          <w:rFonts w:ascii="Times New Roman" w:hAnsi="Times New Roman" w:eastAsia="Times New Roman" w:cs="Times New Roman"/>
          <w:sz w:val="24"/>
        </w:rPr>
        <w:t xml:space="preserve"> </w:t>
      </w:r>
    </w:p>
    <w:p w:rsidR="007E4C5D" w:rsidRDefault="00D907BC" w14:paraId="5EDB6663" w14:textId="70269EF5">
      <w:pPr>
        <w:tabs>
          <w:tab w:val="left" w:pos="360"/>
        </w:tabs>
        <w:spacing w:after="0" w:line="240" w:lineRule="auto"/>
        <w:rPr>
          <w:rFonts w:ascii="Times New Roman" w:hAnsi="Times New Roman" w:eastAsia="Times New Roman" w:cs="Times New Roman"/>
          <w:b/>
          <w:sz w:val="24"/>
        </w:rPr>
      </w:pPr>
      <w:r w:rsidRPr="00D907BC">
        <w:rPr>
          <w:rFonts w:ascii="Times New Roman" w:hAnsi="Times New Roman" w:eastAsia="Times New Roman" w:cs="Times New Roman"/>
          <w:b/>
          <w:sz w:val="24"/>
        </w:rPr>
        <w:t>10.</w:t>
      </w:r>
      <w:r w:rsidR="00C52963">
        <w:rPr>
          <w:rFonts w:ascii="Times New Roman" w:hAnsi="Times New Roman" w:eastAsia="Times New Roman" w:cs="Times New Roman"/>
          <w:b/>
          <w:sz w:val="24"/>
        </w:rPr>
        <w:tab/>
      </w:r>
      <w:r w:rsidR="000B491B">
        <w:rPr>
          <w:rFonts w:ascii="Times New Roman" w:hAnsi="Times New Roman" w:eastAsia="Times New Roman" w:cs="Times New Roman"/>
          <w:b/>
          <w:sz w:val="24"/>
        </w:rPr>
        <w:t xml:space="preserve">Assurance of </w:t>
      </w:r>
      <w:r w:rsidRPr="00D907BC" w:rsidR="00043F3C">
        <w:rPr>
          <w:rFonts w:ascii="Times New Roman" w:hAnsi="Times New Roman" w:eastAsia="Times New Roman" w:cs="Times New Roman"/>
          <w:b/>
          <w:sz w:val="24"/>
        </w:rPr>
        <w:t>Confidentiality</w:t>
      </w:r>
    </w:p>
    <w:p w:rsidR="00D250CA" w:rsidP="00D907BC" w:rsidRDefault="00D250CA" w14:paraId="21F3D6AF" w14:textId="77777777">
      <w:pPr>
        <w:tabs>
          <w:tab w:val="left" w:pos="360"/>
        </w:tabs>
        <w:spacing w:after="0" w:line="240" w:lineRule="auto"/>
        <w:rPr>
          <w:rFonts w:ascii="Times New Roman" w:hAnsi="Times New Roman" w:eastAsia="Times New Roman" w:cs="Times New Roman"/>
          <w:b/>
          <w:sz w:val="24"/>
        </w:rPr>
      </w:pPr>
    </w:p>
    <w:p w:rsidRPr="005A6C58" w:rsidR="00FB1C13" w:rsidP="00FB1C13" w:rsidRDefault="00382CF5" w14:paraId="1B431743" w14:textId="6D4CC2C4">
      <w:pPr>
        <w:autoSpaceDE w:val="0"/>
        <w:autoSpaceDN w:val="0"/>
        <w:adjustRightInd w:val="0"/>
        <w:ind w:left="360"/>
        <w:rPr>
          <w:rFonts w:ascii="Times New Roman" w:hAnsi="Times New Roman" w:cs="Times New Roman"/>
          <w:sz w:val="24"/>
          <w:szCs w:val="24"/>
        </w:rPr>
      </w:pPr>
      <w:r w:rsidRPr="00D71CB5">
        <w:rPr>
          <w:rFonts w:ascii="Times New Roman" w:hAnsi="Times New Roman"/>
          <w:sz w:val="24"/>
          <w:szCs w:val="24"/>
        </w:rPr>
        <w:t>The information requested is not of a confidential nature</w:t>
      </w:r>
      <w:r>
        <w:rPr>
          <w:rFonts w:ascii="Times New Roman" w:hAnsi="Times New Roman"/>
          <w:sz w:val="24"/>
          <w:szCs w:val="24"/>
        </w:rPr>
        <w:t>.</w:t>
      </w:r>
      <w:r w:rsidRPr="00D71CB5">
        <w:rPr>
          <w:rFonts w:ascii="Times New Roman" w:hAnsi="Times New Roman"/>
          <w:sz w:val="24"/>
          <w:szCs w:val="24"/>
        </w:rPr>
        <w:t xml:space="preserve"> </w:t>
      </w:r>
      <w:r>
        <w:rPr>
          <w:rFonts w:ascii="Times New Roman" w:hAnsi="Times New Roman"/>
          <w:sz w:val="24"/>
          <w:szCs w:val="24"/>
        </w:rPr>
        <w:t xml:space="preserve"> C</w:t>
      </w:r>
      <w:r w:rsidRPr="00D71CB5">
        <w:rPr>
          <w:rFonts w:ascii="Times New Roman" w:hAnsi="Times New Roman"/>
          <w:sz w:val="24"/>
          <w:szCs w:val="24"/>
        </w:rPr>
        <w:t>onsequently, no assurance of confidentiality need be given.</w:t>
      </w:r>
      <w:r w:rsidRPr="00FB1C13" w:rsidR="00FB1C13">
        <w:rPr>
          <w:rFonts w:ascii="Times New Roman" w:hAnsi="Times New Roman" w:cs="Times New Roman"/>
          <w:sz w:val="24"/>
          <w:szCs w:val="24"/>
        </w:rPr>
        <w:t xml:space="preserve"> </w:t>
      </w:r>
    </w:p>
    <w:p w:rsidRPr="007E4C5D" w:rsidR="006C2041" w:rsidRDefault="007E4C5D" w14:paraId="4BFAE3F1" w14:textId="14AD192A">
      <w:pPr>
        <w:tabs>
          <w:tab w:val="left" w:pos="360"/>
        </w:tabs>
        <w:spacing w:after="0" w:line="240" w:lineRule="auto"/>
        <w:rPr>
          <w:rFonts w:ascii="Times New Roman" w:hAnsi="Times New Roman" w:eastAsia="Times New Roman" w:cs="Times New Roman"/>
          <w:b/>
          <w:sz w:val="24"/>
        </w:rPr>
      </w:pPr>
      <w:r>
        <w:rPr>
          <w:rFonts w:ascii="Times New Roman" w:hAnsi="Times New Roman" w:eastAsia="Times New Roman" w:cs="Times New Roman"/>
          <w:b/>
          <w:sz w:val="24"/>
        </w:rPr>
        <w:t>11.</w:t>
      </w:r>
      <w:r w:rsidR="00C52963">
        <w:rPr>
          <w:rFonts w:ascii="Times New Roman" w:hAnsi="Times New Roman" w:eastAsia="Times New Roman" w:cs="Times New Roman"/>
          <w:b/>
          <w:sz w:val="24"/>
        </w:rPr>
        <w:tab/>
      </w:r>
      <w:r w:rsidR="000B491B">
        <w:rPr>
          <w:rFonts w:ascii="Times New Roman" w:hAnsi="Times New Roman" w:eastAsia="Times New Roman" w:cs="Times New Roman"/>
          <w:b/>
          <w:sz w:val="24"/>
        </w:rPr>
        <w:t>Justification for Collection of Sensitive Information</w:t>
      </w:r>
    </w:p>
    <w:p w:rsidRPr="007E4C5D" w:rsidR="006C2041" w:rsidP="00157C8C" w:rsidRDefault="006C2041" w14:paraId="73077462" w14:textId="77777777">
      <w:pPr>
        <w:spacing w:after="0" w:line="240" w:lineRule="auto"/>
        <w:ind w:firstLine="450"/>
        <w:rPr>
          <w:rFonts w:ascii="Times New Roman" w:hAnsi="Times New Roman" w:eastAsia="Times New Roman" w:cs="Times New Roman"/>
          <w:b/>
          <w:sz w:val="24"/>
        </w:rPr>
      </w:pPr>
    </w:p>
    <w:p w:rsidRPr="005A6C58" w:rsidR="00FB1C13" w:rsidP="00157C8C" w:rsidRDefault="00043F3C" w14:paraId="6ACCC1AD" w14:textId="0A0A0E27">
      <w:pPr>
        <w:autoSpaceDE w:val="0"/>
        <w:autoSpaceDN w:val="0"/>
        <w:adjustRightInd w:val="0"/>
        <w:ind w:firstLine="450"/>
        <w:rPr>
          <w:rFonts w:ascii="Times New Roman" w:hAnsi="Times New Roman" w:cs="Times New Roman"/>
          <w:sz w:val="24"/>
          <w:szCs w:val="24"/>
        </w:rPr>
      </w:pPr>
      <w:r>
        <w:rPr>
          <w:rFonts w:ascii="Times New Roman" w:hAnsi="Times New Roman" w:eastAsia="Times New Roman" w:cs="Times New Roman"/>
          <w:sz w:val="24"/>
        </w:rPr>
        <w:t>No questions will be asked that are of a personal or sensitive nature.</w:t>
      </w:r>
      <w:r w:rsidRPr="00FB1C13" w:rsidR="00FB1C13">
        <w:rPr>
          <w:rFonts w:ascii="Times New Roman" w:hAnsi="Times New Roman" w:cs="Times New Roman"/>
          <w:sz w:val="24"/>
          <w:szCs w:val="24"/>
        </w:rPr>
        <w:t xml:space="preserve"> </w:t>
      </w:r>
    </w:p>
    <w:p w:rsidR="00FB1C13" w:rsidRDefault="007E4C5D" w14:paraId="20DE0976" w14:textId="4FAB12FC">
      <w:pPr>
        <w:tabs>
          <w:tab w:val="left" w:pos="180"/>
          <w:tab w:val="left" w:pos="360"/>
        </w:tabs>
        <w:spacing w:after="0" w:line="240" w:lineRule="auto"/>
        <w:rPr>
          <w:rFonts w:ascii="Times New Roman" w:hAnsi="Times New Roman" w:eastAsia="Times New Roman" w:cs="Times New Roman"/>
          <w:b/>
          <w:sz w:val="24"/>
        </w:rPr>
      </w:pPr>
      <w:r>
        <w:rPr>
          <w:rFonts w:ascii="Times New Roman" w:hAnsi="Times New Roman" w:eastAsia="Times New Roman" w:cs="Times New Roman"/>
          <w:b/>
          <w:sz w:val="24"/>
        </w:rPr>
        <w:t>12.</w:t>
      </w:r>
      <w:r w:rsidR="00C52963">
        <w:rPr>
          <w:rFonts w:ascii="Times New Roman" w:hAnsi="Times New Roman" w:eastAsia="Times New Roman" w:cs="Times New Roman"/>
          <w:b/>
          <w:sz w:val="24"/>
        </w:rPr>
        <w:tab/>
      </w:r>
      <w:r w:rsidR="00151856">
        <w:rPr>
          <w:rFonts w:ascii="Times New Roman" w:hAnsi="Times New Roman" w:eastAsia="Times New Roman" w:cs="Times New Roman"/>
          <w:b/>
          <w:sz w:val="24"/>
        </w:rPr>
        <w:t xml:space="preserve">Estimate of </w:t>
      </w:r>
      <w:r w:rsidRPr="007E4C5D" w:rsidR="00043F3C">
        <w:rPr>
          <w:rFonts w:ascii="Times New Roman" w:hAnsi="Times New Roman" w:eastAsia="Times New Roman" w:cs="Times New Roman"/>
          <w:b/>
          <w:sz w:val="24"/>
        </w:rPr>
        <w:t xml:space="preserve">Burden </w:t>
      </w:r>
      <w:r w:rsidR="00151856">
        <w:rPr>
          <w:rFonts w:ascii="Times New Roman" w:hAnsi="Times New Roman" w:eastAsia="Times New Roman" w:cs="Times New Roman"/>
          <w:b/>
          <w:sz w:val="24"/>
        </w:rPr>
        <w:t>Hours for Information Requested</w:t>
      </w:r>
    </w:p>
    <w:p w:rsidR="002C03E8" w:rsidRDefault="002C03E8" w14:paraId="7CAEBC69" w14:textId="77777777">
      <w:pPr>
        <w:tabs>
          <w:tab w:val="left" w:pos="180"/>
          <w:tab w:val="left" w:pos="360"/>
        </w:tabs>
        <w:spacing w:after="0" w:line="240" w:lineRule="auto"/>
        <w:rPr>
          <w:rFonts w:ascii="Times New Roman" w:hAnsi="Times New Roman" w:eastAsia="Times New Roman" w:cs="Times New Roman"/>
          <w:sz w:val="24"/>
        </w:rPr>
      </w:pPr>
    </w:p>
    <w:p w:rsidRPr="005A6C58" w:rsidR="00FB1C13" w:rsidP="00FB1C13" w:rsidRDefault="00043F3C" w14:paraId="6CCE886D" w14:textId="77777777">
      <w:pPr>
        <w:autoSpaceDE w:val="0"/>
        <w:autoSpaceDN w:val="0"/>
        <w:adjustRightInd w:val="0"/>
        <w:ind w:left="360"/>
        <w:rPr>
          <w:rFonts w:ascii="Times New Roman" w:hAnsi="Times New Roman" w:cs="Times New Roman"/>
          <w:sz w:val="24"/>
          <w:szCs w:val="24"/>
        </w:rPr>
      </w:pPr>
      <w:r>
        <w:rPr>
          <w:rFonts w:ascii="Times New Roman" w:hAnsi="Times New Roman" w:eastAsia="Times New Roman" w:cs="Times New Roman"/>
          <w:sz w:val="24"/>
        </w:rPr>
        <w:t xml:space="preserve">A variety of instruments and platforms will be used to collect information from respondents.  The </w:t>
      </w:r>
      <w:r w:rsidR="00D41208">
        <w:rPr>
          <w:rFonts w:ascii="Times New Roman" w:hAnsi="Times New Roman" w:eastAsia="Times New Roman" w:cs="Times New Roman"/>
          <w:sz w:val="24"/>
        </w:rPr>
        <w:t xml:space="preserve">estimated annual </w:t>
      </w:r>
      <w:r>
        <w:rPr>
          <w:rFonts w:ascii="Times New Roman" w:hAnsi="Times New Roman" w:eastAsia="Times New Roman" w:cs="Times New Roman"/>
          <w:sz w:val="24"/>
        </w:rPr>
        <w:t xml:space="preserve">burden hours requested </w:t>
      </w:r>
      <w:r w:rsidR="00D41208">
        <w:rPr>
          <w:rFonts w:ascii="Times New Roman" w:hAnsi="Times New Roman" w:eastAsia="Times New Roman" w:cs="Times New Roman"/>
          <w:sz w:val="24"/>
        </w:rPr>
        <w:t xml:space="preserve">is </w:t>
      </w:r>
      <w:r w:rsidR="006A40BB">
        <w:rPr>
          <w:rFonts w:ascii="Times New Roman" w:hAnsi="Times New Roman" w:eastAsia="Times New Roman" w:cs="Times New Roman"/>
          <w:sz w:val="24"/>
        </w:rPr>
        <w:t>1</w:t>
      </w:r>
      <w:r w:rsidR="00FB3D7C">
        <w:rPr>
          <w:rFonts w:ascii="Times New Roman" w:hAnsi="Times New Roman" w:eastAsia="Times New Roman" w:cs="Times New Roman"/>
          <w:sz w:val="24"/>
        </w:rPr>
        <w:t>,7</w:t>
      </w:r>
      <w:r w:rsidR="006A40BB">
        <w:rPr>
          <w:rFonts w:ascii="Times New Roman" w:hAnsi="Times New Roman" w:eastAsia="Times New Roman" w:cs="Times New Roman"/>
          <w:sz w:val="24"/>
        </w:rPr>
        <w:t>58</w:t>
      </w:r>
      <w:r w:rsidR="002A7077">
        <w:rPr>
          <w:rFonts w:ascii="Times New Roman" w:hAnsi="Times New Roman" w:eastAsia="Times New Roman" w:cs="Times New Roman"/>
          <w:sz w:val="24"/>
        </w:rPr>
        <w:t xml:space="preserve"> </w:t>
      </w:r>
      <w:r w:rsidR="00D41208">
        <w:rPr>
          <w:rFonts w:ascii="Times New Roman" w:hAnsi="Times New Roman" w:eastAsia="Times New Roman" w:cs="Times New Roman"/>
          <w:sz w:val="24"/>
        </w:rPr>
        <w:t>hours</w:t>
      </w:r>
      <w:r w:rsidRPr="00500658">
        <w:rPr>
          <w:rFonts w:ascii="Times New Roman" w:hAnsi="Times New Roman" w:eastAsia="Times New Roman" w:cs="Times New Roman"/>
          <w:sz w:val="24"/>
        </w:rPr>
        <w:t xml:space="preserve"> </w:t>
      </w:r>
      <w:r w:rsidRPr="00500658" w:rsidR="00A70E91">
        <w:rPr>
          <w:rFonts w:ascii="Times New Roman" w:hAnsi="Times New Roman" w:eastAsia="Times New Roman" w:cs="Times New Roman"/>
          <w:sz w:val="24"/>
        </w:rPr>
        <w:t xml:space="preserve">and </w:t>
      </w:r>
      <w:r w:rsidR="00D41208">
        <w:rPr>
          <w:rFonts w:ascii="Times New Roman" w:hAnsi="Times New Roman" w:eastAsia="Times New Roman" w:cs="Times New Roman"/>
          <w:sz w:val="24"/>
        </w:rPr>
        <w:t xml:space="preserve">is </w:t>
      </w:r>
      <w:r>
        <w:rPr>
          <w:rFonts w:ascii="Times New Roman" w:hAnsi="Times New Roman" w:eastAsia="Times New Roman" w:cs="Times New Roman"/>
          <w:sz w:val="24"/>
        </w:rPr>
        <w:t xml:space="preserve">based on the </w:t>
      </w:r>
      <w:r w:rsidR="00C55802">
        <w:rPr>
          <w:rFonts w:ascii="Times New Roman" w:hAnsi="Times New Roman" w:eastAsia="Times New Roman" w:cs="Times New Roman"/>
          <w:sz w:val="24"/>
        </w:rPr>
        <w:t xml:space="preserve">estimated </w:t>
      </w:r>
      <w:r>
        <w:rPr>
          <w:rFonts w:ascii="Times New Roman" w:hAnsi="Times New Roman" w:eastAsia="Times New Roman" w:cs="Times New Roman"/>
          <w:sz w:val="24"/>
        </w:rPr>
        <w:t>number of collections we expect to conduct over the requested period for this clearance.</w:t>
      </w:r>
      <w:r w:rsidRPr="00FB1C13" w:rsidR="00FB1C13">
        <w:rPr>
          <w:rFonts w:ascii="Times New Roman" w:hAnsi="Times New Roman" w:cs="Times New Roman"/>
          <w:sz w:val="24"/>
          <w:szCs w:val="24"/>
        </w:rPr>
        <w:t xml:space="preserve"> </w:t>
      </w:r>
    </w:p>
    <w:p w:rsidR="00FB1C13" w:rsidP="00FB1C13" w:rsidRDefault="00A70E91" w14:paraId="2F3CED32" w14:textId="0725BBF1">
      <w:pPr>
        <w:autoSpaceDE w:val="0"/>
        <w:autoSpaceDN w:val="0"/>
        <w:adjustRightInd w:val="0"/>
        <w:ind w:left="360"/>
        <w:rPr>
          <w:rFonts w:ascii="Times New Roman" w:hAnsi="Times New Roman" w:eastAsia="Times New Roman" w:cs="Times New Roman"/>
          <w:sz w:val="24"/>
        </w:rPr>
      </w:pPr>
      <w:r>
        <w:rPr>
          <w:rFonts w:ascii="Times New Roman" w:hAnsi="Times New Roman" w:eastAsia="Times New Roman" w:cs="Times New Roman"/>
          <w:sz w:val="24"/>
        </w:rPr>
        <w:t>FMCSA</w:t>
      </w:r>
      <w:r w:rsidRPr="00A70E91">
        <w:rPr>
          <w:rFonts w:ascii="Times New Roman" w:hAnsi="Times New Roman" w:eastAsia="Times New Roman" w:cs="Times New Roman"/>
          <w:sz w:val="24"/>
        </w:rPr>
        <w:t xml:space="preserve"> will conduct </w:t>
      </w:r>
      <w:r>
        <w:rPr>
          <w:rFonts w:ascii="Times New Roman" w:hAnsi="Times New Roman" w:eastAsia="Times New Roman" w:cs="Times New Roman"/>
          <w:sz w:val="24"/>
        </w:rPr>
        <w:t>four</w:t>
      </w:r>
      <w:r w:rsidRPr="00A70E91">
        <w:rPr>
          <w:rFonts w:ascii="Times New Roman" w:hAnsi="Times New Roman" w:eastAsia="Times New Roman" w:cs="Times New Roman"/>
          <w:sz w:val="24"/>
        </w:rPr>
        <w:t xml:space="preserve"> collections annually: </w:t>
      </w:r>
      <w:r w:rsidR="00932058">
        <w:rPr>
          <w:rFonts w:ascii="Times New Roman" w:hAnsi="Times New Roman" w:eastAsia="Times New Roman" w:cs="Times New Roman"/>
          <w:sz w:val="24"/>
        </w:rPr>
        <w:t xml:space="preserve">1) </w:t>
      </w:r>
      <w:r w:rsidRPr="00A70E91">
        <w:rPr>
          <w:rFonts w:ascii="Times New Roman" w:hAnsi="Times New Roman" w:eastAsia="Times New Roman" w:cs="Times New Roman"/>
          <w:sz w:val="24"/>
        </w:rPr>
        <w:t>Customer Service Satisfaction Survey</w:t>
      </w:r>
      <w:r w:rsidR="006D3B4B">
        <w:rPr>
          <w:rFonts w:ascii="Times New Roman" w:hAnsi="Times New Roman" w:eastAsia="Times New Roman" w:cs="Times New Roman"/>
          <w:sz w:val="24"/>
        </w:rPr>
        <w:t>;</w:t>
      </w:r>
      <w:r>
        <w:rPr>
          <w:rFonts w:ascii="Times New Roman" w:hAnsi="Times New Roman" w:eastAsia="Times New Roman" w:cs="Times New Roman"/>
          <w:sz w:val="24"/>
        </w:rPr>
        <w:t xml:space="preserve"> </w:t>
      </w:r>
      <w:r w:rsidR="00932058">
        <w:rPr>
          <w:rFonts w:ascii="Times New Roman" w:hAnsi="Times New Roman" w:eastAsia="Times New Roman" w:cs="Times New Roman"/>
          <w:sz w:val="24"/>
        </w:rPr>
        <w:t xml:space="preserve">2) </w:t>
      </w:r>
      <w:r w:rsidRPr="00A70E91">
        <w:rPr>
          <w:rFonts w:ascii="Times New Roman" w:hAnsi="Times New Roman" w:eastAsia="Times New Roman" w:cs="Times New Roman"/>
          <w:sz w:val="24"/>
        </w:rPr>
        <w:t>Listening Sessions/Stakeholder Feedback Forums</w:t>
      </w:r>
      <w:r w:rsidR="006D3B4B">
        <w:rPr>
          <w:rFonts w:ascii="Times New Roman" w:hAnsi="Times New Roman" w:eastAsia="Times New Roman" w:cs="Times New Roman"/>
          <w:sz w:val="24"/>
        </w:rPr>
        <w:t>;</w:t>
      </w:r>
      <w:r>
        <w:rPr>
          <w:rFonts w:ascii="Times New Roman" w:hAnsi="Times New Roman" w:eastAsia="Times New Roman" w:cs="Times New Roman"/>
          <w:sz w:val="24"/>
        </w:rPr>
        <w:t xml:space="preserve"> </w:t>
      </w:r>
      <w:r w:rsidR="00932058">
        <w:rPr>
          <w:rFonts w:ascii="Times New Roman" w:hAnsi="Times New Roman" w:eastAsia="Times New Roman" w:cs="Times New Roman"/>
          <w:sz w:val="24"/>
        </w:rPr>
        <w:t xml:space="preserve">3) </w:t>
      </w:r>
      <w:r w:rsidRPr="00A70E91">
        <w:rPr>
          <w:rFonts w:ascii="Times New Roman" w:hAnsi="Times New Roman" w:eastAsia="Times New Roman" w:cs="Times New Roman"/>
          <w:sz w:val="24"/>
        </w:rPr>
        <w:t>Focus Group</w:t>
      </w:r>
      <w:r w:rsidR="00415D4D">
        <w:rPr>
          <w:rFonts w:ascii="Times New Roman" w:hAnsi="Times New Roman" w:eastAsia="Times New Roman" w:cs="Times New Roman"/>
          <w:sz w:val="24"/>
        </w:rPr>
        <w:t>s</w:t>
      </w:r>
      <w:r w:rsidR="006D3B4B">
        <w:rPr>
          <w:rFonts w:ascii="Times New Roman" w:hAnsi="Times New Roman" w:eastAsia="Times New Roman" w:cs="Times New Roman"/>
          <w:sz w:val="24"/>
        </w:rPr>
        <w:t>;</w:t>
      </w:r>
      <w:r>
        <w:rPr>
          <w:rFonts w:ascii="Times New Roman" w:hAnsi="Times New Roman" w:eastAsia="Times New Roman" w:cs="Times New Roman"/>
          <w:sz w:val="24"/>
        </w:rPr>
        <w:t xml:space="preserve"> and </w:t>
      </w:r>
      <w:r w:rsidR="00932058">
        <w:rPr>
          <w:rFonts w:ascii="Times New Roman" w:hAnsi="Times New Roman" w:eastAsia="Times New Roman" w:cs="Times New Roman"/>
          <w:sz w:val="24"/>
        </w:rPr>
        <w:t xml:space="preserve">4) </w:t>
      </w:r>
      <w:r w:rsidRPr="00A70E91">
        <w:rPr>
          <w:rFonts w:ascii="Times New Roman" w:hAnsi="Times New Roman" w:eastAsia="Times New Roman" w:cs="Times New Roman"/>
          <w:sz w:val="24"/>
        </w:rPr>
        <w:t>Strategic Planning Customer Satisfaction Survey</w:t>
      </w:r>
      <w:r>
        <w:rPr>
          <w:rFonts w:ascii="Times New Roman" w:hAnsi="Times New Roman" w:eastAsia="Times New Roman" w:cs="Times New Roman"/>
          <w:sz w:val="24"/>
        </w:rPr>
        <w:t>.</w:t>
      </w:r>
      <w:r w:rsidR="00E33587">
        <w:rPr>
          <w:rFonts w:ascii="Times New Roman" w:hAnsi="Times New Roman" w:eastAsia="Times New Roman" w:cs="Times New Roman"/>
          <w:sz w:val="24"/>
        </w:rPr>
        <w:t xml:space="preserve"> </w:t>
      </w:r>
      <w:r w:rsidR="00557866">
        <w:rPr>
          <w:rFonts w:ascii="Times New Roman" w:hAnsi="Times New Roman" w:eastAsia="Times New Roman" w:cs="Times New Roman"/>
          <w:sz w:val="24"/>
        </w:rPr>
        <w:t xml:space="preserve"> </w:t>
      </w:r>
      <w:r w:rsidR="00E33587">
        <w:rPr>
          <w:rFonts w:ascii="Times New Roman" w:hAnsi="Times New Roman" w:eastAsia="Times New Roman" w:cs="Times New Roman"/>
          <w:sz w:val="24"/>
        </w:rPr>
        <w:t xml:space="preserve">FMCSA </w:t>
      </w:r>
      <w:r w:rsidR="00557866">
        <w:rPr>
          <w:rFonts w:ascii="Times New Roman" w:hAnsi="Times New Roman" w:eastAsia="Times New Roman" w:cs="Times New Roman"/>
          <w:sz w:val="24"/>
        </w:rPr>
        <w:t>expect</w:t>
      </w:r>
      <w:r w:rsidR="00E33587">
        <w:rPr>
          <w:rFonts w:ascii="Times New Roman" w:hAnsi="Times New Roman" w:eastAsia="Times New Roman" w:cs="Times New Roman"/>
          <w:sz w:val="24"/>
        </w:rPr>
        <w:t>s</w:t>
      </w:r>
      <w:r w:rsidR="00557866">
        <w:rPr>
          <w:rFonts w:ascii="Times New Roman" w:hAnsi="Times New Roman" w:eastAsia="Times New Roman" w:cs="Times New Roman"/>
          <w:sz w:val="24"/>
        </w:rPr>
        <w:t xml:space="preserve"> 5,000 respondents to spend approximately 10</w:t>
      </w:r>
      <w:r w:rsidRPr="00A70E91">
        <w:rPr>
          <w:rFonts w:ascii="Times New Roman" w:hAnsi="Times New Roman" w:eastAsia="Times New Roman" w:cs="Times New Roman"/>
          <w:sz w:val="24"/>
        </w:rPr>
        <w:t xml:space="preserve"> minutes </w:t>
      </w:r>
      <w:r w:rsidR="00D41208">
        <w:rPr>
          <w:rFonts w:ascii="Times New Roman" w:hAnsi="Times New Roman" w:eastAsia="Times New Roman" w:cs="Times New Roman"/>
          <w:sz w:val="24"/>
        </w:rPr>
        <w:t xml:space="preserve">each </w:t>
      </w:r>
      <w:r w:rsidRPr="00A70E91">
        <w:rPr>
          <w:rFonts w:ascii="Times New Roman" w:hAnsi="Times New Roman" w:eastAsia="Times New Roman" w:cs="Times New Roman"/>
          <w:sz w:val="24"/>
        </w:rPr>
        <w:t>completing the</w:t>
      </w:r>
      <w:r w:rsidR="00557866">
        <w:rPr>
          <w:rFonts w:ascii="Times New Roman" w:hAnsi="Times New Roman" w:eastAsia="Times New Roman" w:cs="Times New Roman"/>
          <w:sz w:val="24"/>
        </w:rPr>
        <w:t xml:space="preserve"> </w:t>
      </w:r>
      <w:r w:rsidRPr="00A70E91" w:rsidR="00557866">
        <w:rPr>
          <w:rFonts w:ascii="Times New Roman" w:hAnsi="Times New Roman" w:eastAsia="Times New Roman" w:cs="Times New Roman"/>
          <w:sz w:val="24"/>
        </w:rPr>
        <w:t>Customer Service Satisfaction Survey</w:t>
      </w:r>
      <w:r w:rsidR="00557866">
        <w:rPr>
          <w:rFonts w:ascii="Times New Roman" w:hAnsi="Times New Roman" w:eastAsia="Times New Roman" w:cs="Times New Roman"/>
          <w:sz w:val="24"/>
        </w:rPr>
        <w:t xml:space="preserve">, </w:t>
      </w:r>
      <w:r w:rsidRPr="00A70E91">
        <w:rPr>
          <w:rFonts w:ascii="Times New Roman" w:hAnsi="Times New Roman" w:eastAsia="Times New Roman" w:cs="Times New Roman"/>
          <w:sz w:val="24"/>
        </w:rPr>
        <w:t>res</w:t>
      </w:r>
      <w:r w:rsidR="00557866">
        <w:rPr>
          <w:rFonts w:ascii="Times New Roman" w:hAnsi="Times New Roman" w:eastAsia="Times New Roman" w:cs="Times New Roman"/>
          <w:sz w:val="24"/>
        </w:rPr>
        <w:t>ulting in an annual burden of 833</w:t>
      </w:r>
      <w:r w:rsidRPr="00A70E91">
        <w:rPr>
          <w:rFonts w:ascii="Times New Roman" w:hAnsi="Times New Roman" w:eastAsia="Times New Roman" w:cs="Times New Roman"/>
          <w:sz w:val="24"/>
        </w:rPr>
        <w:t xml:space="preserve"> hours (</w:t>
      </w:r>
      <w:r w:rsidR="00557866">
        <w:rPr>
          <w:rFonts w:ascii="Times New Roman" w:hAnsi="Times New Roman" w:eastAsia="Times New Roman" w:cs="Times New Roman"/>
          <w:sz w:val="24"/>
        </w:rPr>
        <w:t xml:space="preserve">5,000 respondents × </w:t>
      </w:r>
      <w:r w:rsidRPr="00A70E91">
        <w:rPr>
          <w:rFonts w:ascii="Times New Roman" w:hAnsi="Times New Roman" w:eastAsia="Times New Roman" w:cs="Times New Roman"/>
          <w:sz w:val="24"/>
        </w:rPr>
        <w:t xml:space="preserve">10 minutes per response = </w:t>
      </w:r>
      <w:r w:rsidR="00557866">
        <w:rPr>
          <w:rFonts w:ascii="Times New Roman" w:hAnsi="Times New Roman" w:eastAsia="Times New Roman" w:cs="Times New Roman"/>
          <w:sz w:val="24"/>
        </w:rPr>
        <w:t>833</w:t>
      </w:r>
      <w:r w:rsidRPr="00A70E91">
        <w:rPr>
          <w:rFonts w:ascii="Times New Roman" w:hAnsi="Times New Roman" w:eastAsia="Times New Roman" w:cs="Times New Roman"/>
          <w:sz w:val="24"/>
        </w:rPr>
        <w:t xml:space="preserve"> hours). </w:t>
      </w:r>
      <w:r w:rsidR="00557866">
        <w:rPr>
          <w:rFonts w:ascii="Times New Roman" w:hAnsi="Times New Roman" w:eastAsia="Times New Roman" w:cs="Times New Roman"/>
          <w:sz w:val="24"/>
        </w:rPr>
        <w:t>We expect 100</w:t>
      </w:r>
      <w:r w:rsidRPr="00A70E91">
        <w:rPr>
          <w:rFonts w:ascii="Times New Roman" w:hAnsi="Times New Roman" w:eastAsia="Times New Roman" w:cs="Times New Roman"/>
          <w:sz w:val="24"/>
        </w:rPr>
        <w:t xml:space="preserve"> resp</w:t>
      </w:r>
      <w:r w:rsidR="00557866">
        <w:rPr>
          <w:rFonts w:ascii="Times New Roman" w:hAnsi="Times New Roman" w:eastAsia="Times New Roman" w:cs="Times New Roman"/>
          <w:sz w:val="24"/>
        </w:rPr>
        <w:t>ondents to spend no more than 2 hours</w:t>
      </w:r>
      <w:r w:rsidRPr="00A70E91">
        <w:rPr>
          <w:rFonts w:ascii="Times New Roman" w:hAnsi="Times New Roman" w:eastAsia="Times New Roman" w:cs="Times New Roman"/>
          <w:sz w:val="24"/>
        </w:rPr>
        <w:t xml:space="preserve"> each </w:t>
      </w:r>
      <w:r w:rsidR="00557866">
        <w:rPr>
          <w:rFonts w:ascii="Times New Roman" w:hAnsi="Times New Roman" w:eastAsia="Times New Roman" w:cs="Times New Roman"/>
          <w:sz w:val="24"/>
        </w:rPr>
        <w:t xml:space="preserve">on Listening Sessions/Stakeholder Feedback Forums, </w:t>
      </w:r>
      <w:r w:rsidRPr="00A70E91">
        <w:rPr>
          <w:rFonts w:ascii="Times New Roman" w:hAnsi="Times New Roman" w:eastAsia="Times New Roman" w:cs="Times New Roman"/>
          <w:sz w:val="24"/>
        </w:rPr>
        <w:t xml:space="preserve">resulting in an annual burden of </w:t>
      </w:r>
      <w:r w:rsidR="00557866">
        <w:rPr>
          <w:rFonts w:ascii="Times New Roman" w:hAnsi="Times New Roman" w:eastAsia="Times New Roman" w:cs="Times New Roman"/>
          <w:sz w:val="24"/>
        </w:rPr>
        <w:t>200</w:t>
      </w:r>
      <w:r w:rsidRPr="00A70E91">
        <w:rPr>
          <w:rFonts w:ascii="Times New Roman" w:hAnsi="Times New Roman" w:eastAsia="Times New Roman" w:cs="Times New Roman"/>
          <w:sz w:val="24"/>
        </w:rPr>
        <w:t xml:space="preserve"> hours (</w:t>
      </w:r>
      <w:r w:rsidR="00557866">
        <w:rPr>
          <w:rFonts w:ascii="Times New Roman" w:hAnsi="Times New Roman" w:eastAsia="Times New Roman" w:cs="Times New Roman"/>
          <w:sz w:val="24"/>
        </w:rPr>
        <w:t>100</w:t>
      </w:r>
      <w:r w:rsidRPr="00A70E91">
        <w:rPr>
          <w:rFonts w:ascii="Times New Roman" w:hAnsi="Times New Roman" w:eastAsia="Times New Roman" w:cs="Times New Roman"/>
          <w:sz w:val="24"/>
        </w:rPr>
        <w:t xml:space="preserve"> respondents </w:t>
      </w:r>
      <w:r w:rsidR="00557866">
        <w:rPr>
          <w:rFonts w:ascii="Times New Roman" w:hAnsi="Times New Roman" w:eastAsia="Times New Roman" w:cs="Times New Roman"/>
          <w:sz w:val="24"/>
        </w:rPr>
        <w:t>×</w:t>
      </w:r>
      <w:r w:rsidRPr="00A70E91">
        <w:rPr>
          <w:rFonts w:ascii="Times New Roman" w:hAnsi="Times New Roman" w:eastAsia="Times New Roman" w:cs="Times New Roman"/>
          <w:sz w:val="24"/>
        </w:rPr>
        <w:t xml:space="preserve"> </w:t>
      </w:r>
      <w:r w:rsidR="00557866">
        <w:rPr>
          <w:rFonts w:ascii="Times New Roman" w:hAnsi="Times New Roman" w:eastAsia="Times New Roman" w:cs="Times New Roman"/>
          <w:sz w:val="24"/>
        </w:rPr>
        <w:t>2 hours</w:t>
      </w:r>
      <w:r w:rsidRPr="00A70E91">
        <w:rPr>
          <w:rFonts w:ascii="Times New Roman" w:hAnsi="Times New Roman" w:eastAsia="Times New Roman" w:cs="Times New Roman"/>
          <w:sz w:val="24"/>
        </w:rPr>
        <w:t xml:space="preserve"> per response = </w:t>
      </w:r>
      <w:r w:rsidR="00557866">
        <w:rPr>
          <w:rFonts w:ascii="Times New Roman" w:hAnsi="Times New Roman" w:eastAsia="Times New Roman" w:cs="Times New Roman"/>
          <w:sz w:val="24"/>
        </w:rPr>
        <w:t>200 hours). We expect 300</w:t>
      </w:r>
      <w:r w:rsidRPr="00A70E91">
        <w:rPr>
          <w:rFonts w:ascii="Times New Roman" w:hAnsi="Times New Roman" w:eastAsia="Times New Roman" w:cs="Times New Roman"/>
          <w:sz w:val="24"/>
        </w:rPr>
        <w:t xml:space="preserve"> respondents </w:t>
      </w:r>
      <w:r w:rsidR="00557866">
        <w:rPr>
          <w:rFonts w:ascii="Times New Roman" w:hAnsi="Times New Roman" w:eastAsia="Times New Roman" w:cs="Times New Roman"/>
          <w:sz w:val="24"/>
        </w:rPr>
        <w:t xml:space="preserve">to participate in Focus Groups lasting </w:t>
      </w:r>
      <w:r w:rsidRPr="00A70E91">
        <w:rPr>
          <w:rFonts w:ascii="Times New Roman" w:hAnsi="Times New Roman" w:eastAsia="Times New Roman" w:cs="Times New Roman"/>
          <w:sz w:val="24"/>
        </w:rPr>
        <w:t xml:space="preserve">no more than </w:t>
      </w:r>
      <w:r w:rsidR="00557866">
        <w:rPr>
          <w:rFonts w:ascii="Times New Roman" w:hAnsi="Times New Roman" w:eastAsia="Times New Roman" w:cs="Times New Roman"/>
          <w:sz w:val="24"/>
        </w:rPr>
        <w:t>2 hours,</w:t>
      </w:r>
      <w:r w:rsidRPr="00A70E91">
        <w:rPr>
          <w:rFonts w:ascii="Times New Roman" w:hAnsi="Times New Roman" w:eastAsia="Times New Roman" w:cs="Times New Roman"/>
          <w:sz w:val="24"/>
        </w:rPr>
        <w:t xml:space="preserve"> resulting in an annual burden of </w:t>
      </w:r>
      <w:r w:rsidR="00557866">
        <w:rPr>
          <w:rFonts w:ascii="Times New Roman" w:hAnsi="Times New Roman" w:eastAsia="Times New Roman" w:cs="Times New Roman"/>
          <w:sz w:val="24"/>
        </w:rPr>
        <w:t>600</w:t>
      </w:r>
      <w:r w:rsidRPr="00A70E91">
        <w:rPr>
          <w:rFonts w:ascii="Times New Roman" w:hAnsi="Times New Roman" w:eastAsia="Times New Roman" w:cs="Times New Roman"/>
          <w:sz w:val="24"/>
        </w:rPr>
        <w:t xml:space="preserve"> hours (</w:t>
      </w:r>
      <w:r w:rsidR="00557866">
        <w:rPr>
          <w:rFonts w:ascii="Times New Roman" w:hAnsi="Times New Roman" w:eastAsia="Times New Roman" w:cs="Times New Roman"/>
          <w:sz w:val="24"/>
        </w:rPr>
        <w:t>300 respondents ×</w:t>
      </w:r>
      <w:r w:rsidRPr="00A70E91">
        <w:rPr>
          <w:rFonts w:ascii="Times New Roman" w:hAnsi="Times New Roman" w:eastAsia="Times New Roman" w:cs="Times New Roman"/>
          <w:sz w:val="24"/>
        </w:rPr>
        <w:t xml:space="preserve"> </w:t>
      </w:r>
      <w:r w:rsidR="00557866">
        <w:rPr>
          <w:rFonts w:ascii="Times New Roman" w:hAnsi="Times New Roman" w:eastAsia="Times New Roman" w:cs="Times New Roman"/>
          <w:sz w:val="24"/>
        </w:rPr>
        <w:t>2 hours</w:t>
      </w:r>
      <w:r w:rsidRPr="00A70E91">
        <w:rPr>
          <w:rFonts w:ascii="Times New Roman" w:hAnsi="Times New Roman" w:eastAsia="Times New Roman" w:cs="Times New Roman"/>
          <w:sz w:val="24"/>
        </w:rPr>
        <w:t xml:space="preserve"> per response = </w:t>
      </w:r>
      <w:r w:rsidR="00557866">
        <w:rPr>
          <w:rFonts w:ascii="Times New Roman" w:hAnsi="Times New Roman" w:eastAsia="Times New Roman" w:cs="Times New Roman"/>
          <w:sz w:val="24"/>
        </w:rPr>
        <w:t>600</w:t>
      </w:r>
      <w:r w:rsidRPr="00A70E91">
        <w:rPr>
          <w:rFonts w:ascii="Times New Roman" w:hAnsi="Times New Roman" w:eastAsia="Times New Roman" w:cs="Times New Roman"/>
          <w:sz w:val="24"/>
        </w:rPr>
        <w:t xml:space="preserve"> hours).</w:t>
      </w:r>
      <w:r w:rsidR="00557866">
        <w:rPr>
          <w:rFonts w:ascii="Times New Roman" w:hAnsi="Times New Roman" w:eastAsia="Times New Roman" w:cs="Times New Roman"/>
          <w:sz w:val="24"/>
        </w:rPr>
        <w:t xml:space="preserve"> Finally, we expect 500</w:t>
      </w:r>
      <w:r w:rsidRPr="00A70E91" w:rsidR="00557866">
        <w:rPr>
          <w:rFonts w:ascii="Times New Roman" w:hAnsi="Times New Roman" w:eastAsia="Times New Roman" w:cs="Times New Roman"/>
          <w:sz w:val="24"/>
        </w:rPr>
        <w:t xml:space="preserve"> respondents </w:t>
      </w:r>
      <w:r w:rsidR="00557866">
        <w:rPr>
          <w:rFonts w:ascii="Times New Roman" w:hAnsi="Times New Roman" w:eastAsia="Times New Roman" w:cs="Times New Roman"/>
          <w:sz w:val="24"/>
        </w:rPr>
        <w:t xml:space="preserve">to spend approximately 15 minutes each responding to the Strategic Planning Customer Satisfaction Survey, </w:t>
      </w:r>
      <w:r w:rsidRPr="00A70E91" w:rsidR="00557866">
        <w:rPr>
          <w:rFonts w:ascii="Times New Roman" w:hAnsi="Times New Roman" w:eastAsia="Times New Roman" w:cs="Times New Roman"/>
          <w:sz w:val="24"/>
        </w:rPr>
        <w:t xml:space="preserve">resulting in an annual burden of </w:t>
      </w:r>
      <w:r w:rsidR="00557866">
        <w:rPr>
          <w:rFonts w:ascii="Times New Roman" w:hAnsi="Times New Roman" w:eastAsia="Times New Roman" w:cs="Times New Roman"/>
          <w:sz w:val="24"/>
        </w:rPr>
        <w:t>125</w:t>
      </w:r>
      <w:r w:rsidRPr="00A70E91" w:rsidR="00557866">
        <w:rPr>
          <w:rFonts w:ascii="Times New Roman" w:hAnsi="Times New Roman" w:eastAsia="Times New Roman" w:cs="Times New Roman"/>
          <w:sz w:val="24"/>
        </w:rPr>
        <w:t xml:space="preserve"> hours (</w:t>
      </w:r>
      <w:r w:rsidR="00557866">
        <w:rPr>
          <w:rFonts w:ascii="Times New Roman" w:hAnsi="Times New Roman" w:eastAsia="Times New Roman" w:cs="Times New Roman"/>
          <w:sz w:val="24"/>
        </w:rPr>
        <w:t>500 respondents ×</w:t>
      </w:r>
      <w:r w:rsidRPr="00A70E91" w:rsidR="00557866">
        <w:rPr>
          <w:rFonts w:ascii="Times New Roman" w:hAnsi="Times New Roman" w:eastAsia="Times New Roman" w:cs="Times New Roman"/>
          <w:sz w:val="24"/>
        </w:rPr>
        <w:t xml:space="preserve"> </w:t>
      </w:r>
      <w:r w:rsidR="00557866">
        <w:rPr>
          <w:rFonts w:ascii="Times New Roman" w:hAnsi="Times New Roman" w:eastAsia="Times New Roman" w:cs="Times New Roman"/>
          <w:sz w:val="24"/>
        </w:rPr>
        <w:t xml:space="preserve">15 minutes </w:t>
      </w:r>
      <w:r w:rsidRPr="00A70E91" w:rsidR="00557866">
        <w:rPr>
          <w:rFonts w:ascii="Times New Roman" w:hAnsi="Times New Roman" w:eastAsia="Times New Roman" w:cs="Times New Roman"/>
          <w:sz w:val="24"/>
        </w:rPr>
        <w:t xml:space="preserve">per response = </w:t>
      </w:r>
      <w:r w:rsidR="00557866">
        <w:rPr>
          <w:rFonts w:ascii="Times New Roman" w:hAnsi="Times New Roman" w:eastAsia="Times New Roman" w:cs="Times New Roman"/>
          <w:sz w:val="24"/>
        </w:rPr>
        <w:t>125</w:t>
      </w:r>
      <w:r w:rsidRPr="00A70E91" w:rsidR="00557866">
        <w:rPr>
          <w:rFonts w:ascii="Times New Roman" w:hAnsi="Times New Roman" w:eastAsia="Times New Roman" w:cs="Times New Roman"/>
          <w:sz w:val="24"/>
        </w:rPr>
        <w:t xml:space="preserve"> hours).</w:t>
      </w:r>
      <w:r w:rsidR="00D4626B">
        <w:rPr>
          <w:rFonts w:ascii="Times New Roman" w:hAnsi="Times New Roman" w:eastAsia="Times New Roman" w:cs="Times New Roman"/>
          <w:sz w:val="24"/>
        </w:rPr>
        <w:t xml:space="preserve"> These four collections are broken out</w:t>
      </w:r>
      <w:r w:rsidR="0071692A">
        <w:rPr>
          <w:rFonts w:ascii="Times New Roman" w:hAnsi="Times New Roman" w:eastAsia="Times New Roman" w:cs="Times New Roman"/>
          <w:sz w:val="24"/>
        </w:rPr>
        <w:t xml:space="preserve"> as IC-1, IC-2, IC-3, and IC-4, as shown in table 1.</w:t>
      </w:r>
    </w:p>
    <w:p w:rsidR="005A3DC1" w:rsidP="005A3DC1" w:rsidRDefault="005A3DC1" w14:paraId="392AEAF2" w14:textId="0DFE922F">
      <w:pPr>
        <w:tabs>
          <w:tab w:val="left" w:pos="360"/>
        </w:tabs>
        <w:spacing w:after="0" w:line="240" w:lineRule="auto"/>
        <w:ind w:left="360"/>
        <w:rPr>
          <w:rFonts w:ascii="Times New Roman" w:hAnsi="Times New Roman" w:eastAsia="Times New Roman" w:cs="Times New Roman"/>
          <w:sz w:val="24"/>
        </w:rPr>
      </w:pPr>
      <w:r w:rsidRPr="00531DAE">
        <w:rPr>
          <w:rFonts w:ascii="Times New Roman" w:hAnsi="Times New Roman" w:eastAsia="Times New Roman" w:cs="Times New Roman"/>
          <w:sz w:val="24"/>
        </w:rPr>
        <w:t>We estimate the total annual salary cost for this collection to be $6</w:t>
      </w:r>
      <w:r w:rsidRPr="00531DAE" w:rsidR="00102B91">
        <w:rPr>
          <w:rFonts w:ascii="Times New Roman" w:hAnsi="Times New Roman" w:eastAsia="Times New Roman" w:cs="Times New Roman"/>
          <w:sz w:val="24"/>
        </w:rPr>
        <w:t>7</w:t>
      </w:r>
      <w:r w:rsidRPr="00531DAE">
        <w:rPr>
          <w:rFonts w:ascii="Times New Roman" w:hAnsi="Times New Roman" w:eastAsia="Times New Roman" w:cs="Times New Roman"/>
          <w:sz w:val="24"/>
        </w:rPr>
        <w:t>,</w:t>
      </w:r>
      <w:r w:rsidRPr="00531DAE" w:rsidR="00102B91">
        <w:rPr>
          <w:rFonts w:ascii="Times New Roman" w:hAnsi="Times New Roman" w:eastAsia="Times New Roman" w:cs="Times New Roman"/>
          <w:sz w:val="24"/>
        </w:rPr>
        <w:t>156</w:t>
      </w:r>
      <w:r w:rsidRPr="00531DAE">
        <w:rPr>
          <w:rFonts w:ascii="Times New Roman" w:hAnsi="Times New Roman" w:eastAsia="Times New Roman" w:cs="Times New Roman"/>
          <w:sz w:val="24"/>
        </w:rPr>
        <w:t>. To arrive at this figure, we first assume the average hourly employer cost for employee compensation as reported by the Bureau of Labor Statistics, $3</w:t>
      </w:r>
      <w:r w:rsidRPr="00531DAE" w:rsidR="005A125F">
        <w:rPr>
          <w:rFonts w:ascii="Times New Roman" w:hAnsi="Times New Roman" w:eastAsia="Times New Roman" w:cs="Times New Roman"/>
          <w:sz w:val="24"/>
        </w:rPr>
        <w:t>8</w:t>
      </w:r>
      <w:r w:rsidRPr="00531DAE">
        <w:rPr>
          <w:rFonts w:ascii="Times New Roman" w:hAnsi="Times New Roman" w:eastAsia="Times New Roman" w:cs="Times New Roman"/>
          <w:sz w:val="24"/>
        </w:rPr>
        <w:t>.2</w:t>
      </w:r>
      <w:r w:rsidRPr="00531DAE" w:rsidR="005A125F">
        <w:rPr>
          <w:rFonts w:ascii="Times New Roman" w:hAnsi="Times New Roman" w:eastAsia="Times New Roman" w:cs="Times New Roman"/>
          <w:sz w:val="24"/>
        </w:rPr>
        <w:t>0</w:t>
      </w:r>
      <w:r w:rsidRPr="00531DAE">
        <w:rPr>
          <w:rFonts w:ascii="Times New Roman" w:hAnsi="Times New Roman" w:eastAsia="Times New Roman" w:cs="Times New Roman"/>
          <w:sz w:val="24"/>
        </w:rPr>
        <w:t>,</w:t>
      </w:r>
      <w:r w:rsidRPr="00531DAE">
        <w:rPr>
          <w:rStyle w:val="FootnoteReference"/>
          <w:rFonts w:ascii="Times New Roman" w:hAnsi="Times New Roman" w:eastAsia="Times New Roman" w:cs="Times New Roman"/>
          <w:sz w:val="24"/>
        </w:rPr>
        <w:t xml:space="preserve"> </w:t>
      </w:r>
      <w:r w:rsidRPr="00531DAE">
        <w:rPr>
          <w:rStyle w:val="FootnoteReference"/>
          <w:rFonts w:ascii="Times New Roman" w:hAnsi="Times New Roman" w:eastAsia="Times New Roman" w:cs="Times New Roman"/>
          <w:sz w:val="24"/>
        </w:rPr>
        <w:footnoteReference w:id="2"/>
      </w:r>
      <w:r w:rsidRPr="00531DAE">
        <w:rPr>
          <w:rFonts w:ascii="Times New Roman" w:hAnsi="Times New Roman" w:eastAsia="Times New Roman" w:cs="Times New Roman"/>
          <w:sz w:val="24"/>
        </w:rPr>
        <w:t xml:space="preserve"> is representative of those responding to the information collections.  We multiply this figure by the estimated burden hours of each of the information collections (i.e. for Customer Service Satisfaction Survey, $3</w:t>
      </w:r>
      <w:r w:rsidRPr="00531DAE" w:rsidR="00D92D16">
        <w:rPr>
          <w:rFonts w:ascii="Times New Roman" w:hAnsi="Times New Roman" w:eastAsia="Times New Roman" w:cs="Times New Roman"/>
          <w:sz w:val="24"/>
        </w:rPr>
        <w:t>8</w:t>
      </w:r>
      <w:r w:rsidRPr="00531DAE">
        <w:rPr>
          <w:rFonts w:ascii="Times New Roman" w:hAnsi="Times New Roman" w:eastAsia="Times New Roman" w:cs="Times New Roman"/>
          <w:sz w:val="24"/>
        </w:rPr>
        <w:t>.2</w:t>
      </w:r>
      <w:r w:rsidRPr="00531DAE" w:rsidR="00D92D16">
        <w:rPr>
          <w:rFonts w:ascii="Times New Roman" w:hAnsi="Times New Roman" w:eastAsia="Times New Roman" w:cs="Times New Roman"/>
          <w:sz w:val="24"/>
        </w:rPr>
        <w:t>0</w:t>
      </w:r>
      <w:r w:rsidRPr="00531DAE">
        <w:rPr>
          <w:rFonts w:ascii="Times New Roman" w:hAnsi="Times New Roman" w:eastAsia="Times New Roman" w:cs="Times New Roman"/>
          <w:sz w:val="24"/>
        </w:rPr>
        <w:t xml:space="preserve"> per hour × </w:t>
      </w:r>
      <w:r w:rsidRPr="00531DAE">
        <w:rPr>
          <w:rFonts w:ascii="Times New Roman" w:hAnsi="Times New Roman" w:eastAsia="Times New Roman" w:cs="Times New Roman"/>
          <w:sz w:val="24"/>
        </w:rPr>
        <w:lastRenderedPageBreak/>
        <w:t>833 hours = $</w:t>
      </w:r>
      <w:r w:rsidRPr="00531DAE" w:rsidR="00BA170E">
        <w:rPr>
          <w:rFonts w:ascii="Times New Roman" w:hAnsi="Times New Roman" w:eastAsia="Times New Roman" w:cs="Times New Roman"/>
          <w:sz w:val="24"/>
        </w:rPr>
        <w:t>31</w:t>
      </w:r>
      <w:r w:rsidRPr="00531DAE">
        <w:rPr>
          <w:rFonts w:ascii="Times New Roman" w:hAnsi="Times New Roman" w:eastAsia="Times New Roman" w:cs="Times New Roman"/>
          <w:sz w:val="24"/>
        </w:rPr>
        <w:t>,</w:t>
      </w:r>
      <w:r w:rsidRPr="00531DAE" w:rsidR="00857AB2">
        <w:rPr>
          <w:rFonts w:ascii="Times New Roman" w:hAnsi="Times New Roman" w:eastAsia="Times New Roman" w:cs="Times New Roman"/>
          <w:sz w:val="24"/>
        </w:rPr>
        <w:t>821</w:t>
      </w:r>
      <w:r w:rsidRPr="00531DAE">
        <w:rPr>
          <w:rFonts w:ascii="Times New Roman" w:hAnsi="Times New Roman" w:eastAsia="Times New Roman" w:cs="Times New Roman"/>
          <w:sz w:val="24"/>
        </w:rPr>
        <w:t>).  We then summed the burden hour costs for the four information collections, which results in an annual cost of $6</w:t>
      </w:r>
      <w:r w:rsidRPr="00531DAE" w:rsidR="00102B91">
        <w:rPr>
          <w:rFonts w:ascii="Times New Roman" w:hAnsi="Times New Roman" w:eastAsia="Times New Roman" w:cs="Times New Roman"/>
          <w:sz w:val="24"/>
        </w:rPr>
        <w:t>7</w:t>
      </w:r>
      <w:r w:rsidRPr="00531DAE">
        <w:rPr>
          <w:rFonts w:ascii="Times New Roman" w:hAnsi="Times New Roman" w:eastAsia="Times New Roman" w:cs="Times New Roman"/>
          <w:sz w:val="24"/>
        </w:rPr>
        <w:t>,</w:t>
      </w:r>
      <w:r w:rsidRPr="00531DAE" w:rsidR="00102B91">
        <w:rPr>
          <w:rFonts w:ascii="Times New Roman" w:hAnsi="Times New Roman" w:eastAsia="Times New Roman" w:cs="Times New Roman"/>
          <w:sz w:val="24"/>
        </w:rPr>
        <w:t>156</w:t>
      </w:r>
      <w:r w:rsidRPr="00531DAE">
        <w:rPr>
          <w:rFonts w:ascii="Times New Roman" w:hAnsi="Times New Roman" w:eastAsia="Times New Roman" w:cs="Times New Roman"/>
          <w:sz w:val="24"/>
        </w:rPr>
        <w:t>.</w:t>
      </w:r>
    </w:p>
    <w:p w:rsidRPr="005A6C58" w:rsidR="005A3DC1" w:rsidP="00FB1C13" w:rsidRDefault="005A3DC1" w14:paraId="4DA7CB31" w14:textId="77777777">
      <w:pPr>
        <w:autoSpaceDE w:val="0"/>
        <w:autoSpaceDN w:val="0"/>
        <w:adjustRightInd w:val="0"/>
        <w:ind w:left="360"/>
        <w:rPr>
          <w:rFonts w:ascii="Times New Roman" w:hAnsi="Times New Roman" w:cs="Times New Roman"/>
          <w:sz w:val="24"/>
          <w:szCs w:val="24"/>
        </w:rPr>
      </w:pPr>
    </w:p>
    <w:p w:rsidRPr="007555DB" w:rsidR="00913CB2" w:rsidP="007555DB" w:rsidRDefault="007555DB" w14:paraId="0EDF6EBD" w14:textId="49AD9755">
      <w:pPr>
        <w:rPr>
          <w:rFonts w:ascii="Times New Roman" w:hAnsi="Times New Roman" w:cs="Times New Roman"/>
          <w:i/>
          <w:iCs/>
          <w:color w:val="1F497D" w:themeColor="text2"/>
          <w:sz w:val="24"/>
          <w:szCs w:val="24"/>
        </w:rPr>
      </w:pPr>
      <w:bookmarkStart w:name="_Ref52988128" w:id="0"/>
      <w:r>
        <w:rPr>
          <w:rFonts w:ascii="Times New Roman" w:hAnsi="Times New Roman" w:cs="Times New Roman"/>
          <w:sz w:val="24"/>
          <w:szCs w:val="24"/>
        </w:rPr>
        <w:t xml:space="preserve">     </w:t>
      </w:r>
      <w:r w:rsidRPr="0039557D" w:rsidR="00913CB2">
        <w:rPr>
          <w:rFonts w:ascii="Times New Roman" w:hAnsi="Times New Roman" w:cs="Times New Roman"/>
          <w:b/>
          <w:bCs/>
          <w:sz w:val="24"/>
          <w:szCs w:val="24"/>
        </w:rPr>
        <w:t xml:space="preserve">Table </w:t>
      </w:r>
      <w:r w:rsidRPr="0039557D" w:rsidR="00913CB2">
        <w:rPr>
          <w:rFonts w:ascii="Times New Roman" w:hAnsi="Times New Roman" w:cs="Times New Roman"/>
          <w:b/>
          <w:bCs/>
          <w:i/>
          <w:iCs/>
          <w:sz w:val="24"/>
          <w:szCs w:val="24"/>
        </w:rPr>
        <w:fldChar w:fldCharType="begin"/>
      </w:r>
      <w:r w:rsidRPr="0039557D" w:rsidR="00913CB2">
        <w:rPr>
          <w:rFonts w:ascii="Times New Roman" w:hAnsi="Times New Roman" w:cs="Times New Roman"/>
          <w:b/>
          <w:bCs/>
          <w:sz w:val="24"/>
          <w:szCs w:val="24"/>
        </w:rPr>
        <w:instrText xml:space="preserve"> SEQ Table \* ARABIC </w:instrText>
      </w:r>
      <w:r w:rsidRPr="0039557D" w:rsidR="00913CB2">
        <w:rPr>
          <w:rFonts w:ascii="Times New Roman" w:hAnsi="Times New Roman" w:cs="Times New Roman"/>
          <w:b/>
          <w:bCs/>
          <w:i/>
          <w:iCs/>
          <w:sz w:val="24"/>
          <w:szCs w:val="24"/>
        </w:rPr>
        <w:fldChar w:fldCharType="separate"/>
      </w:r>
      <w:r w:rsidR="00625BB2">
        <w:rPr>
          <w:rFonts w:ascii="Times New Roman" w:hAnsi="Times New Roman" w:cs="Times New Roman"/>
          <w:b/>
          <w:bCs/>
          <w:noProof/>
          <w:sz w:val="24"/>
          <w:szCs w:val="24"/>
        </w:rPr>
        <w:t>1</w:t>
      </w:r>
      <w:r w:rsidRPr="0039557D" w:rsidR="00913CB2">
        <w:rPr>
          <w:rFonts w:ascii="Times New Roman" w:hAnsi="Times New Roman" w:cs="Times New Roman"/>
          <w:b/>
          <w:bCs/>
          <w:i/>
          <w:iCs/>
          <w:sz w:val="24"/>
          <w:szCs w:val="24"/>
        </w:rPr>
        <w:fldChar w:fldCharType="end"/>
      </w:r>
      <w:bookmarkEnd w:id="0"/>
      <w:r w:rsidR="00044978">
        <w:rPr>
          <w:rFonts w:ascii="Times New Roman" w:hAnsi="Times New Roman" w:cs="Times New Roman"/>
          <w:b/>
          <w:bCs/>
          <w:sz w:val="24"/>
          <w:szCs w:val="24"/>
        </w:rPr>
        <w:t>.</w:t>
      </w:r>
      <w:r w:rsidRPr="0039557D" w:rsidR="00913CB2">
        <w:rPr>
          <w:rFonts w:ascii="Times New Roman" w:hAnsi="Times New Roman" w:cs="Times New Roman"/>
          <w:b/>
          <w:bCs/>
          <w:sz w:val="24"/>
          <w:szCs w:val="24"/>
        </w:rPr>
        <w:t xml:space="preserve"> Total Num</w:t>
      </w:r>
      <w:r w:rsidRPr="0039557D" w:rsidR="006C1F99">
        <w:rPr>
          <w:rFonts w:ascii="Times New Roman" w:hAnsi="Times New Roman" w:cs="Times New Roman"/>
          <w:b/>
          <w:bCs/>
          <w:sz w:val="24"/>
          <w:szCs w:val="24"/>
        </w:rPr>
        <w:t>ber</w:t>
      </w:r>
      <w:r w:rsidRPr="0039557D" w:rsidR="00913CB2">
        <w:rPr>
          <w:rFonts w:ascii="Times New Roman" w:hAnsi="Times New Roman" w:cs="Times New Roman"/>
          <w:b/>
          <w:bCs/>
          <w:sz w:val="24"/>
          <w:szCs w:val="24"/>
        </w:rPr>
        <w:t xml:space="preserve"> o</w:t>
      </w:r>
      <w:r w:rsidRPr="0039557D" w:rsidR="00F3783B">
        <w:rPr>
          <w:rFonts w:ascii="Times New Roman" w:hAnsi="Times New Roman" w:cs="Times New Roman"/>
          <w:b/>
          <w:bCs/>
          <w:sz w:val="24"/>
          <w:szCs w:val="24"/>
        </w:rPr>
        <w:t>f</w:t>
      </w:r>
      <w:r w:rsidRPr="0039557D" w:rsidR="00913CB2">
        <w:rPr>
          <w:rFonts w:ascii="Times New Roman" w:hAnsi="Times New Roman" w:cs="Times New Roman"/>
          <w:b/>
          <w:bCs/>
          <w:sz w:val="24"/>
          <w:szCs w:val="24"/>
        </w:rPr>
        <w:t xml:space="preserve"> Respondents</w:t>
      </w:r>
      <w:r w:rsidRPr="0039557D" w:rsidR="00F3783B">
        <w:rPr>
          <w:rFonts w:ascii="Times New Roman" w:hAnsi="Times New Roman" w:cs="Times New Roman"/>
          <w:b/>
          <w:bCs/>
          <w:sz w:val="24"/>
          <w:szCs w:val="24"/>
        </w:rPr>
        <w:t xml:space="preserve">, </w:t>
      </w:r>
      <w:r w:rsidRPr="0039557D" w:rsidR="00913CB2">
        <w:rPr>
          <w:rFonts w:ascii="Times New Roman" w:hAnsi="Times New Roman" w:cs="Times New Roman"/>
          <w:b/>
          <w:bCs/>
          <w:sz w:val="24"/>
          <w:szCs w:val="24"/>
        </w:rPr>
        <w:t xml:space="preserve">Responses </w:t>
      </w:r>
      <w:r w:rsidRPr="0039557D" w:rsidR="00F3783B">
        <w:rPr>
          <w:rFonts w:ascii="Times New Roman" w:hAnsi="Times New Roman" w:cs="Times New Roman"/>
          <w:b/>
          <w:bCs/>
          <w:sz w:val="24"/>
          <w:szCs w:val="24"/>
        </w:rPr>
        <w:t>and Hour</w:t>
      </w:r>
      <w:r w:rsidR="00E972C5">
        <w:rPr>
          <w:rFonts w:ascii="Times New Roman" w:hAnsi="Times New Roman" w:cs="Times New Roman"/>
          <w:b/>
          <w:bCs/>
          <w:sz w:val="24"/>
          <w:szCs w:val="24"/>
        </w:rPr>
        <w:t>ly Burden</w:t>
      </w:r>
      <w:r w:rsidRPr="0039557D" w:rsidR="00F3783B">
        <w:rPr>
          <w:rFonts w:ascii="Times New Roman" w:hAnsi="Times New Roman" w:cs="Times New Roman"/>
          <w:b/>
          <w:bCs/>
          <w:sz w:val="24"/>
          <w:szCs w:val="24"/>
        </w:rPr>
        <w:t xml:space="preserve"> for </w:t>
      </w:r>
      <w:r w:rsidR="00280856">
        <w:rPr>
          <w:rFonts w:ascii="Times New Roman" w:hAnsi="Times New Roman" w:cs="Times New Roman"/>
          <w:b/>
          <w:bCs/>
          <w:sz w:val="24"/>
          <w:szCs w:val="24"/>
        </w:rPr>
        <w:t>1</w:t>
      </w:r>
      <w:r w:rsidRPr="0039557D" w:rsidR="00F3783B">
        <w:rPr>
          <w:rFonts w:ascii="Times New Roman" w:hAnsi="Times New Roman" w:cs="Times New Roman"/>
          <w:b/>
          <w:bCs/>
          <w:sz w:val="24"/>
          <w:szCs w:val="24"/>
        </w:rPr>
        <w:t xml:space="preserve"> Year</w:t>
      </w:r>
      <w:r w:rsidRPr="0039557D" w:rsidR="00F3783B">
        <w:rPr>
          <w:rStyle w:val="FootnoteReference"/>
          <w:rFonts w:ascii="Times New Roman" w:hAnsi="Times New Roman" w:cs="Times New Roman"/>
          <w:b/>
          <w:bCs/>
        </w:rPr>
        <w:footnoteReference w:id="3"/>
      </w:r>
    </w:p>
    <w:tbl>
      <w:tblPr>
        <w:tblW w:w="8498" w:type="dxa"/>
        <w:jc w:val="center"/>
        <w:tblLayout w:type="fixed"/>
        <w:tblLook w:val="04A0" w:firstRow="1" w:lastRow="0" w:firstColumn="1" w:lastColumn="0" w:noHBand="0" w:noVBand="1"/>
      </w:tblPr>
      <w:tblGrid>
        <w:gridCol w:w="667"/>
        <w:gridCol w:w="2378"/>
        <w:gridCol w:w="1363"/>
        <w:gridCol w:w="1363"/>
        <w:gridCol w:w="1363"/>
        <w:gridCol w:w="1364"/>
      </w:tblGrid>
      <w:tr w:rsidRPr="003B38E9" w:rsidR="00E33587" w:rsidTr="0039557D" w14:paraId="64550336" w14:textId="77777777">
        <w:trPr>
          <w:trHeight w:val="498"/>
          <w:jc w:val="center"/>
        </w:trPr>
        <w:tc>
          <w:tcPr>
            <w:tcW w:w="667" w:type="dxa"/>
            <w:vMerge w:val="restart"/>
            <w:tcBorders>
              <w:top w:val="single" w:color="auto" w:sz="4" w:space="0"/>
              <w:left w:val="single" w:color="auto" w:sz="4" w:space="0"/>
              <w:right w:val="nil"/>
            </w:tcBorders>
            <w:shd w:val="clear" w:color="auto" w:fill="F2F2F2" w:themeFill="background1" w:themeFillShade="F2"/>
            <w:noWrap/>
            <w:vAlign w:val="bottom"/>
            <w:hideMark/>
          </w:tcPr>
          <w:p w:rsidRPr="0039557D" w:rsidR="007346E5" w:rsidP="00CA2F3D" w:rsidRDefault="007346E5" w14:paraId="2C6AEE2D" w14:textId="5935CA43">
            <w:pPr>
              <w:spacing w:after="0" w:line="240" w:lineRule="auto"/>
              <w:rPr>
                <w:rFonts w:ascii="Times New Roman" w:hAnsi="Times New Roman" w:eastAsia="Times New Roman" w:cs="Times New Roman"/>
                <w:b/>
                <w:bCs/>
                <w:color w:val="000000"/>
                <w:sz w:val="20"/>
                <w:szCs w:val="20"/>
              </w:rPr>
            </w:pPr>
            <w:bookmarkStart w:name="OLE_LINK1" w:id="1"/>
            <w:bookmarkStart w:name="OLE_LINK2" w:id="2"/>
            <w:r w:rsidRPr="0039557D">
              <w:rPr>
                <w:rFonts w:ascii="Times New Roman" w:hAnsi="Times New Roman" w:eastAsia="Times New Roman" w:cs="Times New Roman"/>
                <w:b/>
                <w:bCs/>
                <w:color w:val="000000"/>
                <w:sz w:val="20"/>
                <w:szCs w:val="20"/>
              </w:rPr>
              <w:t>IC No.</w:t>
            </w:r>
          </w:p>
        </w:tc>
        <w:tc>
          <w:tcPr>
            <w:tcW w:w="2378" w:type="dxa"/>
            <w:vMerge w:val="restart"/>
            <w:tcBorders>
              <w:top w:val="single" w:color="auto" w:sz="4" w:space="0"/>
              <w:left w:val="single" w:color="auto" w:sz="4" w:space="0"/>
              <w:right w:val="single" w:color="auto" w:sz="4" w:space="0"/>
            </w:tcBorders>
            <w:shd w:val="clear" w:color="auto" w:fill="F2F2F2" w:themeFill="background1" w:themeFillShade="F2"/>
            <w:noWrap/>
            <w:vAlign w:val="bottom"/>
            <w:hideMark/>
          </w:tcPr>
          <w:p w:rsidRPr="0039557D" w:rsidR="007346E5" w:rsidP="0039557D" w:rsidRDefault="007346E5" w14:paraId="1D400A5E" w14:textId="3DF3DD0B">
            <w:pPr>
              <w:spacing w:after="0" w:line="240" w:lineRule="auto"/>
              <w:jc w:val="center"/>
              <w:rPr>
                <w:rFonts w:ascii="Times New Roman" w:hAnsi="Times New Roman" w:eastAsia="Times New Roman" w:cs="Times New Roman"/>
                <w:b/>
                <w:bCs/>
                <w:color w:val="000000"/>
                <w:sz w:val="20"/>
                <w:szCs w:val="20"/>
              </w:rPr>
            </w:pPr>
            <w:r w:rsidRPr="0039557D">
              <w:rPr>
                <w:rFonts w:ascii="Times New Roman" w:hAnsi="Times New Roman" w:eastAsia="Times New Roman" w:cs="Times New Roman"/>
                <w:b/>
                <w:bCs/>
                <w:color w:val="000000"/>
                <w:sz w:val="20"/>
                <w:szCs w:val="20"/>
              </w:rPr>
              <w:t>Information Collection Instrument or Platform Name</w:t>
            </w:r>
          </w:p>
        </w:tc>
        <w:tc>
          <w:tcPr>
            <w:tcW w:w="1363" w:type="dxa"/>
            <w:tcBorders>
              <w:top w:val="single" w:color="auto" w:sz="4" w:space="0"/>
              <w:left w:val="nil"/>
              <w:bottom w:val="nil"/>
              <w:right w:val="single" w:color="auto" w:sz="4" w:space="0"/>
            </w:tcBorders>
            <w:shd w:val="clear" w:color="auto" w:fill="F2F2F2" w:themeFill="background1" w:themeFillShade="F2"/>
            <w:noWrap/>
            <w:vAlign w:val="bottom"/>
            <w:hideMark/>
          </w:tcPr>
          <w:p w:rsidRPr="0039557D" w:rsidR="007346E5" w:rsidP="0039557D" w:rsidRDefault="007346E5" w14:paraId="3CDA7FB5" w14:textId="222F0E13">
            <w:pPr>
              <w:spacing w:after="0" w:line="240" w:lineRule="auto"/>
              <w:jc w:val="center"/>
              <w:rPr>
                <w:rFonts w:ascii="Times New Roman" w:hAnsi="Times New Roman" w:eastAsia="Times New Roman" w:cs="Times New Roman"/>
                <w:b/>
                <w:bCs/>
                <w:color w:val="000000"/>
                <w:sz w:val="20"/>
                <w:szCs w:val="20"/>
              </w:rPr>
            </w:pPr>
            <w:r w:rsidRPr="0039557D">
              <w:rPr>
                <w:rFonts w:ascii="Times New Roman" w:hAnsi="Times New Roman" w:eastAsia="Times New Roman" w:cs="Times New Roman"/>
                <w:b/>
                <w:bCs/>
                <w:color w:val="000000"/>
                <w:sz w:val="20"/>
                <w:szCs w:val="20"/>
              </w:rPr>
              <w:t>Number of Respondents</w:t>
            </w:r>
          </w:p>
        </w:tc>
        <w:tc>
          <w:tcPr>
            <w:tcW w:w="1363" w:type="dxa"/>
            <w:tcBorders>
              <w:top w:val="single" w:color="auto" w:sz="4" w:space="0"/>
              <w:left w:val="nil"/>
              <w:bottom w:val="nil"/>
              <w:right w:val="nil"/>
            </w:tcBorders>
            <w:shd w:val="clear" w:color="auto" w:fill="F2F2F2" w:themeFill="background1" w:themeFillShade="F2"/>
            <w:noWrap/>
            <w:vAlign w:val="bottom"/>
            <w:hideMark/>
          </w:tcPr>
          <w:p w:rsidRPr="0039557D" w:rsidR="007346E5" w:rsidP="0039557D" w:rsidRDefault="007346E5" w14:paraId="25620824" w14:textId="573AE8E0">
            <w:pPr>
              <w:spacing w:after="0" w:line="240" w:lineRule="auto"/>
              <w:jc w:val="center"/>
              <w:rPr>
                <w:rFonts w:ascii="Times New Roman" w:hAnsi="Times New Roman" w:eastAsia="Times New Roman" w:cs="Times New Roman"/>
                <w:b/>
                <w:bCs/>
                <w:color w:val="000000"/>
                <w:sz w:val="20"/>
                <w:szCs w:val="20"/>
              </w:rPr>
            </w:pPr>
            <w:r w:rsidRPr="0039557D">
              <w:rPr>
                <w:rFonts w:ascii="Times New Roman" w:hAnsi="Times New Roman" w:eastAsia="Times New Roman" w:cs="Times New Roman"/>
                <w:b/>
                <w:bCs/>
                <w:color w:val="000000"/>
                <w:sz w:val="20"/>
                <w:szCs w:val="20"/>
              </w:rPr>
              <w:t>Number of Responses per Respondent</w:t>
            </w:r>
          </w:p>
        </w:tc>
        <w:tc>
          <w:tcPr>
            <w:tcW w:w="1363" w:type="dxa"/>
            <w:tcBorders>
              <w:top w:val="single" w:color="auto" w:sz="4" w:space="0"/>
              <w:left w:val="single" w:color="auto" w:sz="4" w:space="0"/>
              <w:bottom w:val="nil"/>
              <w:right w:val="single" w:color="auto" w:sz="4" w:space="0"/>
            </w:tcBorders>
            <w:shd w:val="clear" w:color="auto" w:fill="F2F2F2" w:themeFill="background1" w:themeFillShade="F2"/>
            <w:noWrap/>
            <w:vAlign w:val="bottom"/>
            <w:hideMark/>
          </w:tcPr>
          <w:p w:rsidRPr="0039557D" w:rsidR="007346E5" w:rsidP="00280856" w:rsidRDefault="007346E5" w14:paraId="3FEE0D0D" w14:textId="77777777">
            <w:pPr>
              <w:spacing w:after="0" w:line="240" w:lineRule="auto"/>
              <w:jc w:val="center"/>
              <w:rPr>
                <w:rFonts w:ascii="Times New Roman" w:hAnsi="Times New Roman" w:eastAsia="Times New Roman" w:cs="Times New Roman"/>
                <w:b/>
                <w:bCs/>
                <w:color w:val="000000"/>
                <w:sz w:val="20"/>
                <w:szCs w:val="20"/>
              </w:rPr>
            </w:pPr>
            <w:r w:rsidRPr="0039557D">
              <w:rPr>
                <w:rFonts w:ascii="Times New Roman" w:hAnsi="Times New Roman" w:eastAsia="Times New Roman" w:cs="Times New Roman"/>
                <w:b/>
                <w:bCs/>
                <w:color w:val="000000"/>
                <w:sz w:val="20"/>
                <w:szCs w:val="20"/>
              </w:rPr>
              <w:t>Hourly Burden per Response</w:t>
            </w:r>
          </w:p>
          <w:p w:rsidRPr="0039557D" w:rsidR="007346E5" w:rsidP="00280856" w:rsidRDefault="007346E5" w14:paraId="3CDF0832" w14:textId="38136E19">
            <w:pPr>
              <w:spacing w:after="0" w:line="240" w:lineRule="auto"/>
              <w:jc w:val="center"/>
              <w:rPr>
                <w:rFonts w:ascii="Times New Roman" w:hAnsi="Times New Roman" w:eastAsia="Times New Roman" w:cs="Times New Roman"/>
                <w:b/>
                <w:bCs/>
                <w:color w:val="000000"/>
                <w:sz w:val="18"/>
                <w:szCs w:val="18"/>
              </w:rPr>
            </w:pPr>
            <w:r w:rsidRPr="0039557D">
              <w:rPr>
                <w:rFonts w:ascii="Times New Roman" w:hAnsi="Times New Roman" w:eastAsia="Times New Roman" w:cs="Times New Roman"/>
                <w:b/>
                <w:bCs/>
                <w:color w:val="000000"/>
                <w:sz w:val="18"/>
                <w:szCs w:val="18"/>
              </w:rPr>
              <w:t>(minutes)</w:t>
            </w:r>
          </w:p>
        </w:tc>
        <w:tc>
          <w:tcPr>
            <w:tcW w:w="1364" w:type="dxa"/>
            <w:tcBorders>
              <w:top w:val="single" w:color="auto" w:sz="4" w:space="0"/>
              <w:left w:val="nil"/>
              <w:bottom w:val="nil"/>
              <w:right w:val="single" w:color="auto" w:sz="4" w:space="0"/>
            </w:tcBorders>
            <w:shd w:val="clear" w:color="auto" w:fill="F2F2F2" w:themeFill="background1" w:themeFillShade="F2"/>
            <w:noWrap/>
            <w:vAlign w:val="bottom"/>
            <w:hideMark/>
          </w:tcPr>
          <w:p w:rsidRPr="0039557D" w:rsidR="007346E5" w:rsidRDefault="007346E5" w14:paraId="15A70F52" w14:textId="77777777">
            <w:pPr>
              <w:spacing w:after="0" w:line="240" w:lineRule="auto"/>
              <w:jc w:val="center"/>
              <w:rPr>
                <w:rFonts w:ascii="Times New Roman" w:hAnsi="Times New Roman" w:eastAsia="Times New Roman" w:cs="Times New Roman"/>
                <w:b/>
                <w:bCs/>
                <w:color w:val="000000"/>
                <w:sz w:val="20"/>
                <w:szCs w:val="20"/>
              </w:rPr>
            </w:pPr>
            <w:r w:rsidRPr="0039557D">
              <w:rPr>
                <w:rFonts w:ascii="Times New Roman" w:hAnsi="Times New Roman" w:eastAsia="Times New Roman" w:cs="Times New Roman"/>
                <w:b/>
                <w:bCs/>
                <w:color w:val="000000"/>
                <w:sz w:val="20"/>
                <w:szCs w:val="20"/>
              </w:rPr>
              <w:t>Total Hourly Burden</w:t>
            </w:r>
          </w:p>
          <w:p w:rsidRPr="0039557D" w:rsidR="007346E5" w:rsidRDefault="007346E5" w14:paraId="534A4C11" w14:textId="55DCD60E">
            <w:pPr>
              <w:spacing w:after="0" w:line="240" w:lineRule="auto"/>
              <w:jc w:val="center"/>
              <w:rPr>
                <w:rFonts w:ascii="Times New Roman" w:hAnsi="Times New Roman" w:eastAsia="Times New Roman" w:cs="Times New Roman"/>
                <w:b/>
                <w:bCs/>
                <w:color w:val="000000"/>
                <w:sz w:val="18"/>
                <w:szCs w:val="18"/>
              </w:rPr>
            </w:pPr>
            <w:r w:rsidRPr="0039557D">
              <w:rPr>
                <w:rFonts w:ascii="Times New Roman" w:hAnsi="Times New Roman" w:eastAsia="Times New Roman" w:cs="Times New Roman"/>
                <w:b/>
                <w:bCs/>
                <w:color w:val="000000"/>
                <w:sz w:val="18"/>
                <w:szCs w:val="18"/>
              </w:rPr>
              <w:t>(hours)</w:t>
            </w:r>
          </w:p>
        </w:tc>
      </w:tr>
      <w:tr w:rsidRPr="003B38E9" w:rsidR="00E33587" w:rsidTr="0039557D" w14:paraId="27836281" w14:textId="77777777">
        <w:trPr>
          <w:trHeight w:val="518"/>
          <w:jc w:val="center"/>
        </w:trPr>
        <w:tc>
          <w:tcPr>
            <w:tcW w:w="667" w:type="dxa"/>
            <w:vMerge/>
            <w:tcBorders>
              <w:left w:val="single" w:color="auto" w:sz="4" w:space="0"/>
              <w:bottom w:val="single" w:color="auto" w:sz="4" w:space="0"/>
              <w:right w:val="nil"/>
            </w:tcBorders>
            <w:shd w:val="clear" w:color="auto" w:fill="F2F2F2" w:themeFill="background1" w:themeFillShade="F2"/>
            <w:noWrap/>
            <w:vAlign w:val="center"/>
            <w:hideMark/>
          </w:tcPr>
          <w:p w:rsidRPr="0039557D" w:rsidR="007346E5" w:rsidP="0039557D" w:rsidRDefault="007346E5" w14:paraId="2C69230F" w14:textId="22DE5E19">
            <w:pPr>
              <w:spacing w:after="0" w:line="240" w:lineRule="auto"/>
              <w:rPr>
                <w:rFonts w:ascii="Times New Roman" w:hAnsi="Times New Roman" w:eastAsia="Times New Roman" w:cs="Times New Roman"/>
                <w:b/>
                <w:bCs/>
                <w:color w:val="000000"/>
                <w:sz w:val="20"/>
                <w:szCs w:val="20"/>
              </w:rPr>
            </w:pPr>
          </w:p>
        </w:tc>
        <w:tc>
          <w:tcPr>
            <w:tcW w:w="2378" w:type="dxa"/>
            <w:vMerge/>
            <w:tcBorders>
              <w:left w:val="single" w:color="auto" w:sz="4" w:space="0"/>
              <w:bottom w:val="single" w:color="auto" w:sz="4" w:space="0"/>
              <w:right w:val="single" w:color="auto" w:sz="4" w:space="0"/>
            </w:tcBorders>
            <w:shd w:val="clear" w:color="auto" w:fill="F2F2F2" w:themeFill="background1" w:themeFillShade="F2"/>
            <w:noWrap/>
            <w:vAlign w:val="bottom"/>
            <w:hideMark/>
          </w:tcPr>
          <w:p w:rsidRPr="0039557D" w:rsidR="007346E5" w:rsidP="0039557D" w:rsidRDefault="007346E5" w14:paraId="5872B444" w14:textId="27A90FAB">
            <w:pPr>
              <w:spacing w:after="0" w:line="240" w:lineRule="auto"/>
              <w:jc w:val="center"/>
              <w:rPr>
                <w:rFonts w:ascii="Times New Roman" w:hAnsi="Times New Roman" w:eastAsia="Times New Roman" w:cs="Times New Roman"/>
                <w:b/>
                <w:bCs/>
                <w:color w:val="000000"/>
                <w:sz w:val="20"/>
                <w:szCs w:val="20"/>
              </w:rPr>
            </w:pPr>
          </w:p>
        </w:tc>
        <w:tc>
          <w:tcPr>
            <w:tcW w:w="1363" w:type="dxa"/>
            <w:tcBorders>
              <w:top w:val="nil"/>
              <w:left w:val="nil"/>
              <w:bottom w:val="single" w:color="auto" w:sz="4" w:space="0"/>
              <w:right w:val="single" w:color="auto" w:sz="4" w:space="0"/>
            </w:tcBorders>
            <w:shd w:val="clear" w:color="auto" w:fill="F2F2F2" w:themeFill="background1" w:themeFillShade="F2"/>
            <w:noWrap/>
            <w:vAlign w:val="bottom"/>
            <w:hideMark/>
          </w:tcPr>
          <w:p w:rsidRPr="0039557D" w:rsidR="007346E5" w:rsidP="00280856" w:rsidRDefault="007346E5" w14:paraId="437A68EC" w14:textId="5A663E70">
            <w:pPr>
              <w:spacing w:after="0" w:line="240" w:lineRule="auto"/>
              <w:jc w:val="center"/>
              <w:rPr>
                <w:rFonts w:ascii="Times New Roman" w:hAnsi="Times New Roman" w:eastAsia="Times New Roman" w:cs="Times New Roman"/>
                <w:i/>
                <w:iCs/>
                <w:color w:val="000000"/>
                <w:sz w:val="18"/>
                <w:szCs w:val="18"/>
              </w:rPr>
            </w:pPr>
            <w:r w:rsidRPr="0039557D">
              <w:rPr>
                <w:rFonts w:ascii="Times New Roman" w:hAnsi="Times New Roman" w:eastAsia="Times New Roman" w:cs="Times New Roman"/>
                <w:i/>
                <w:iCs/>
                <w:color w:val="000000"/>
                <w:sz w:val="18"/>
                <w:szCs w:val="18"/>
              </w:rPr>
              <w:t>(a)</w:t>
            </w:r>
          </w:p>
        </w:tc>
        <w:tc>
          <w:tcPr>
            <w:tcW w:w="1363" w:type="dxa"/>
            <w:tcBorders>
              <w:top w:val="nil"/>
              <w:left w:val="nil"/>
              <w:bottom w:val="single" w:color="auto" w:sz="4" w:space="0"/>
              <w:right w:val="nil"/>
            </w:tcBorders>
            <w:shd w:val="clear" w:color="auto" w:fill="F2F2F2" w:themeFill="background1" w:themeFillShade="F2"/>
            <w:noWrap/>
            <w:vAlign w:val="bottom"/>
            <w:hideMark/>
          </w:tcPr>
          <w:p w:rsidRPr="0039557D" w:rsidR="007346E5" w:rsidP="00280856" w:rsidRDefault="007346E5" w14:paraId="4A1805DE" w14:textId="5953AA35">
            <w:pPr>
              <w:spacing w:after="0" w:line="240" w:lineRule="auto"/>
              <w:jc w:val="center"/>
              <w:rPr>
                <w:rFonts w:ascii="Times New Roman" w:hAnsi="Times New Roman" w:eastAsia="Times New Roman" w:cs="Times New Roman"/>
                <w:i/>
                <w:iCs/>
                <w:color w:val="000000"/>
                <w:sz w:val="18"/>
                <w:szCs w:val="18"/>
              </w:rPr>
            </w:pPr>
            <w:r w:rsidRPr="0039557D">
              <w:rPr>
                <w:rFonts w:ascii="Times New Roman" w:hAnsi="Times New Roman" w:eastAsia="Times New Roman" w:cs="Times New Roman"/>
                <w:i/>
                <w:iCs/>
                <w:color w:val="000000"/>
                <w:sz w:val="18"/>
                <w:szCs w:val="18"/>
              </w:rPr>
              <w:t xml:space="preserve">(a </w:t>
            </w:r>
            <w:r w:rsidRPr="0039557D" w:rsidR="00DC6EAE">
              <w:rPr>
                <w:rFonts w:ascii="Times New Roman" w:hAnsi="Times New Roman" w:eastAsia="Times New Roman" w:cs="Times New Roman"/>
                <w:i/>
                <w:iCs/>
                <w:color w:val="000000"/>
                <w:sz w:val="18"/>
                <w:szCs w:val="18"/>
              </w:rPr>
              <w:t>×</w:t>
            </w:r>
            <w:r w:rsidRPr="0039557D">
              <w:rPr>
                <w:rFonts w:ascii="Times New Roman" w:hAnsi="Times New Roman" w:eastAsia="Times New Roman" w:cs="Times New Roman"/>
                <w:i/>
                <w:iCs/>
                <w:color w:val="000000"/>
                <w:sz w:val="18"/>
                <w:szCs w:val="18"/>
              </w:rPr>
              <w:t xml:space="preserve"> 1 = b)</w:t>
            </w:r>
          </w:p>
        </w:tc>
        <w:tc>
          <w:tcPr>
            <w:tcW w:w="1363" w:type="dxa"/>
            <w:tcBorders>
              <w:top w:val="nil"/>
              <w:left w:val="single" w:color="auto" w:sz="4" w:space="0"/>
              <w:bottom w:val="single" w:color="auto" w:sz="4" w:space="0"/>
              <w:right w:val="single" w:color="auto" w:sz="4" w:space="0"/>
            </w:tcBorders>
            <w:shd w:val="clear" w:color="auto" w:fill="F2F2F2" w:themeFill="background1" w:themeFillShade="F2"/>
            <w:noWrap/>
            <w:vAlign w:val="bottom"/>
            <w:hideMark/>
          </w:tcPr>
          <w:p w:rsidRPr="0039557D" w:rsidR="007346E5" w:rsidRDefault="007346E5" w14:paraId="16A5F137" w14:textId="6B733DE5">
            <w:pPr>
              <w:spacing w:after="0" w:line="240" w:lineRule="auto"/>
              <w:jc w:val="center"/>
              <w:rPr>
                <w:rFonts w:ascii="Times New Roman" w:hAnsi="Times New Roman" w:eastAsia="Times New Roman" w:cs="Times New Roman"/>
                <w:i/>
                <w:iCs/>
                <w:color w:val="000000"/>
                <w:sz w:val="18"/>
                <w:szCs w:val="18"/>
              </w:rPr>
            </w:pPr>
            <w:r w:rsidRPr="0039557D">
              <w:rPr>
                <w:rFonts w:ascii="Times New Roman" w:hAnsi="Times New Roman" w:eastAsia="Times New Roman" w:cs="Times New Roman"/>
                <w:i/>
                <w:iCs/>
                <w:color w:val="000000"/>
                <w:sz w:val="18"/>
                <w:szCs w:val="18"/>
              </w:rPr>
              <w:t>(c)</w:t>
            </w:r>
          </w:p>
        </w:tc>
        <w:tc>
          <w:tcPr>
            <w:tcW w:w="1364" w:type="dxa"/>
            <w:tcBorders>
              <w:top w:val="nil"/>
              <w:left w:val="nil"/>
              <w:bottom w:val="single" w:color="auto" w:sz="4" w:space="0"/>
              <w:right w:val="single" w:color="auto" w:sz="4" w:space="0"/>
            </w:tcBorders>
            <w:shd w:val="clear" w:color="auto" w:fill="F2F2F2" w:themeFill="background1" w:themeFillShade="F2"/>
            <w:noWrap/>
            <w:vAlign w:val="bottom"/>
            <w:hideMark/>
          </w:tcPr>
          <w:p w:rsidRPr="0039557D" w:rsidR="007346E5" w:rsidRDefault="007346E5" w14:paraId="77237D1B" w14:textId="5B1F57F4">
            <w:pPr>
              <w:spacing w:after="0" w:line="240" w:lineRule="auto"/>
              <w:jc w:val="center"/>
              <w:rPr>
                <w:rFonts w:ascii="Times New Roman" w:hAnsi="Times New Roman" w:eastAsia="Times New Roman" w:cs="Times New Roman"/>
                <w:i/>
                <w:iCs/>
                <w:color w:val="000000"/>
                <w:sz w:val="18"/>
                <w:szCs w:val="18"/>
              </w:rPr>
            </w:pPr>
            <w:r w:rsidRPr="0039557D">
              <w:rPr>
                <w:rFonts w:ascii="Times New Roman" w:hAnsi="Times New Roman" w:eastAsia="Times New Roman" w:cs="Times New Roman"/>
                <w:i/>
                <w:iCs/>
                <w:color w:val="000000"/>
                <w:sz w:val="18"/>
                <w:szCs w:val="18"/>
              </w:rPr>
              <w:t>((b * c)/60 minutes= d)</w:t>
            </w:r>
          </w:p>
        </w:tc>
      </w:tr>
      <w:tr w:rsidRPr="003B38E9" w:rsidR="00D4626B" w:rsidTr="0039557D" w14:paraId="46768A62" w14:textId="77777777">
        <w:trPr>
          <w:trHeight w:val="498"/>
          <w:jc w:val="center"/>
        </w:trPr>
        <w:tc>
          <w:tcPr>
            <w:tcW w:w="667" w:type="dxa"/>
            <w:tcBorders>
              <w:top w:val="nil"/>
              <w:left w:val="single" w:color="auto" w:sz="4" w:space="0"/>
              <w:bottom w:val="single" w:color="auto" w:sz="4" w:space="0"/>
              <w:right w:val="single" w:color="auto" w:sz="4" w:space="0"/>
            </w:tcBorders>
            <w:shd w:val="clear" w:color="auto" w:fill="auto"/>
            <w:noWrap/>
            <w:vAlign w:val="center"/>
            <w:hideMark/>
          </w:tcPr>
          <w:p w:rsidRPr="0039557D" w:rsidR="00D4626B" w:rsidP="0039557D" w:rsidRDefault="00D4626B" w14:paraId="7666C5B4" w14:textId="6D2DD5B6">
            <w:pPr>
              <w:spacing w:after="0" w:line="240" w:lineRule="auto"/>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1</w:t>
            </w:r>
            <w:r w:rsidRPr="0039557D" w:rsidR="000332AA">
              <w:rPr>
                <w:rFonts w:ascii="Times New Roman" w:hAnsi="Times New Roman" w:eastAsia="Times New Roman" w:cs="Times New Roman"/>
                <w:color w:val="000000"/>
                <w:sz w:val="20"/>
                <w:szCs w:val="20"/>
              </w:rPr>
              <w:t>C-1</w:t>
            </w:r>
          </w:p>
        </w:tc>
        <w:tc>
          <w:tcPr>
            <w:tcW w:w="2378" w:type="dxa"/>
            <w:tcBorders>
              <w:top w:val="nil"/>
              <w:left w:val="nil"/>
              <w:bottom w:val="single" w:color="auto" w:sz="4" w:space="0"/>
              <w:right w:val="single" w:color="auto" w:sz="4" w:space="0"/>
            </w:tcBorders>
            <w:shd w:val="clear" w:color="auto" w:fill="auto"/>
            <w:noWrap/>
            <w:vAlign w:val="center"/>
            <w:hideMark/>
          </w:tcPr>
          <w:p w:rsidRPr="0039557D" w:rsidR="00D4626B" w:rsidP="00CA2F3D" w:rsidRDefault="00D4626B" w14:paraId="5FBB783C" w14:textId="77777777">
            <w:pPr>
              <w:spacing w:after="0" w:line="240" w:lineRule="auto"/>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Customer Service Satisfaction Survey</w:t>
            </w:r>
          </w:p>
        </w:tc>
        <w:tc>
          <w:tcPr>
            <w:tcW w:w="1363" w:type="dxa"/>
            <w:tcBorders>
              <w:top w:val="nil"/>
              <w:left w:val="nil"/>
              <w:bottom w:val="single" w:color="auto" w:sz="4" w:space="0"/>
              <w:right w:val="single" w:color="auto" w:sz="4" w:space="0"/>
            </w:tcBorders>
            <w:shd w:val="clear" w:color="auto" w:fill="auto"/>
            <w:noWrap/>
            <w:vAlign w:val="center"/>
            <w:hideMark/>
          </w:tcPr>
          <w:p w:rsidRPr="0039557D" w:rsidR="00D4626B" w:rsidRDefault="00D4626B" w14:paraId="36007ABA" w14:textId="764980DE">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5,000</w:t>
            </w:r>
          </w:p>
        </w:tc>
        <w:tc>
          <w:tcPr>
            <w:tcW w:w="1363" w:type="dxa"/>
            <w:tcBorders>
              <w:top w:val="nil"/>
              <w:left w:val="nil"/>
              <w:bottom w:val="single" w:color="auto" w:sz="4" w:space="0"/>
              <w:right w:val="single" w:color="auto" w:sz="4" w:space="0"/>
            </w:tcBorders>
            <w:shd w:val="clear" w:color="auto" w:fill="auto"/>
            <w:noWrap/>
            <w:vAlign w:val="center"/>
            <w:hideMark/>
          </w:tcPr>
          <w:p w:rsidRPr="0039557D" w:rsidR="00D4626B" w:rsidRDefault="00D4626B" w14:paraId="4B70FEBF" w14:textId="7D8E8240">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5,000</w:t>
            </w:r>
          </w:p>
        </w:tc>
        <w:tc>
          <w:tcPr>
            <w:tcW w:w="1363" w:type="dxa"/>
            <w:tcBorders>
              <w:top w:val="nil"/>
              <w:left w:val="nil"/>
              <w:bottom w:val="single" w:color="auto" w:sz="4" w:space="0"/>
              <w:right w:val="single" w:color="auto" w:sz="4" w:space="0"/>
            </w:tcBorders>
            <w:shd w:val="clear" w:color="auto" w:fill="auto"/>
            <w:noWrap/>
            <w:vAlign w:val="center"/>
            <w:hideMark/>
          </w:tcPr>
          <w:p w:rsidRPr="0039557D" w:rsidR="00D4626B" w:rsidRDefault="00D4626B" w14:paraId="48E9C2AC" w14:textId="77777777">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10</w:t>
            </w:r>
          </w:p>
        </w:tc>
        <w:tc>
          <w:tcPr>
            <w:tcW w:w="1364" w:type="dxa"/>
            <w:tcBorders>
              <w:top w:val="nil"/>
              <w:left w:val="nil"/>
              <w:bottom w:val="single" w:color="auto" w:sz="4" w:space="0"/>
              <w:right w:val="single" w:color="auto" w:sz="4" w:space="0"/>
            </w:tcBorders>
            <w:shd w:val="clear" w:color="auto" w:fill="auto"/>
            <w:noWrap/>
            <w:vAlign w:val="center"/>
            <w:hideMark/>
          </w:tcPr>
          <w:p w:rsidRPr="0039557D" w:rsidR="00D4626B" w:rsidRDefault="00D4626B" w14:paraId="4ADE1FCB" w14:textId="14C0AAB8">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833</w:t>
            </w:r>
          </w:p>
        </w:tc>
      </w:tr>
      <w:tr w:rsidRPr="003B38E9" w:rsidR="00D4626B" w:rsidTr="0039557D" w14:paraId="1047E1DE" w14:textId="77777777">
        <w:trPr>
          <w:trHeight w:val="498"/>
          <w:jc w:val="center"/>
        </w:trPr>
        <w:tc>
          <w:tcPr>
            <w:tcW w:w="667" w:type="dxa"/>
            <w:tcBorders>
              <w:top w:val="nil"/>
              <w:left w:val="single" w:color="auto" w:sz="4" w:space="0"/>
              <w:bottom w:val="single" w:color="auto" w:sz="4" w:space="0"/>
              <w:right w:val="single" w:color="auto" w:sz="4" w:space="0"/>
            </w:tcBorders>
            <w:shd w:val="clear" w:color="auto" w:fill="auto"/>
            <w:noWrap/>
            <w:vAlign w:val="center"/>
            <w:hideMark/>
          </w:tcPr>
          <w:p w:rsidRPr="0039557D" w:rsidR="00D4626B" w:rsidP="0039557D" w:rsidRDefault="000332AA" w14:paraId="4CA7B10F" w14:textId="164EF3A9">
            <w:pPr>
              <w:spacing w:after="0" w:line="240" w:lineRule="auto"/>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IC-2</w:t>
            </w:r>
          </w:p>
        </w:tc>
        <w:tc>
          <w:tcPr>
            <w:tcW w:w="2378" w:type="dxa"/>
            <w:tcBorders>
              <w:top w:val="nil"/>
              <w:left w:val="nil"/>
              <w:bottom w:val="single" w:color="auto" w:sz="4" w:space="0"/>
              <w:right w:val="single" w:color="auto" w:sz="4" w:space="0"/>
            </w:tcBorders>
            <w:shd w:val="clear" w:color="auto" w:fill="auto"/>
            <w:noWrap/>
            <w:vAlign w:val="center"/>
            <w:hideMark/>
          </w:tcPr>
          <w:p w:rsidRPr="0039557D" w:rsidR="00D4626B" w:rsidP="00CA2F3D" w:rsidRDefault="00D4626B" w14:paraId="58407606" w14:textId="77777777">
            <w:pPr>
              <w:spacing w:after="0" w:line="240" w:lineRule="auto"/>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Listening Sessions/ Stakeholder Feedback Forums</w:t>
            </w:r>
          </w:p>
        </w:tc>
        <w:tc>
          <w:tcPr>
            <w:tcW w:w="1363" w:type="dxa"/>
            <w:tcBorders>
              <w:top w:val="nil"/>
              <w:left w:val="nil"/>
              <w:bottom w:val="single" w:color="auto" w:sz="4" w:space="0"/>
              <w:right w:val="single" w:color="auto" w:sz="4" w:space="0"/>
            </w:tcBorders>
            <w:shd w:val="clear" w:color="auto" w:fill="auto"/>
            <w:noWrap/>
            <w:vAlign w:val="center"/>
            <w:hideMark/>
          </w:tcPr>
          <w:p w:rsidRPr="0039557D" w:rsidR="00D4626B" w:rsidRDefault="00D4626B" w14:paraId="3BFC9B66" w14:textId="53D18D58">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100</w:t>
            </w:r>
          </w:p>
        </w:tc>
        <w:tc>
          <w:tcPr>
            <w:tcW w:w="1363" w:type="dxa"/>
            <w:tcBorders>
              <w:top w:val="nil"/>
              <w:left w:val="nil"/>
              <w:bottom w:val="single" w:color="auto" w:sz="4" w:space="0"/>
              <w:right w:val="single" w:color="auto" w:sz="4" w:space="0"/>
            </w:tcBorders>
            <w:shd w:val="clear" w:color="auto" w:fill="auto"/>
            <w:noWrap/>
            <w:vAlign w:val="center"/>
            <w:hideMark/>
          </w:tcPr>
          <w:p w:rsidRPr="0039557D" w:rsidR="00D4626B" w:rsidRDefault="00D4626B" w14:paraId="64E25C03" w14:textId="0C2707E1">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100</w:t>
            </w:r>
          </w:p>
        </w:tc>
        <w:tc>
          <w:tcPr>
            <w:tcW w:w="1363" w:type="dxa"/>
            <w:tcBorders>
              <w:top w:val="nil"/>
              <w:left w:val="nil"/>
              <w:bottom w:val="single" w:color="auto" w:sz="4" w:space="0"/>
              <w:right w:val="single" w:color="auto" w:sz="4" w:space="0"/>
            </w:tcBorders>
            <w:shd w:val="clear" w:color="auto" w:fill="auto"/>
            <w:noWrap/>
            <w:vAlign w:val="center"/>
            <w:hideMark/>
          </w:tcPr>
          <w:p w:rsidRPr="0039557D" w:rsidR="00D4626B" w:rsidRDefault="00D4626B" w14:paraId="5AF0D5A0" w14:textId="77777777">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120</w:t>
            </w:r>
          </w:p>
        </w:tc>
        <w:tc>
          <w:tcPr>
            <w:tcW w:w="1364" w:type="dxa"/>
            <w:tcBorders>
              <w:top w:val="nil"/>
              <w:left w:val="nil"/>
              <w:bottom w:val="single" w:color="auto" w:sz="4" w:space="0"/>
              <w:right w:val="single" w:color="auto" w:sz="4" w:space="0"/>
            </w:tcBorders>
            <w:shd w:val="clear" w:color="auto" w:fill="auto"/>
            <w:noWrap/>
            <w:vAlign w:val="center"/>
            <w:hideMark/>
          </w:tcPr>
          <w:p w:rsidRPr="0039557D" w:rsidR="00D4626B" w:rsidRDefault="00D4626B" w14:paraId="64404299" w14:textId="724491EB">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200</w:t>
            </w:r>
          </w:p>
        </w:tc>
      </w:tr>
      <w:tr w:rsidRPr="003B38E9" w:rsidR="00D4626B" w:rsidTr="0039557D" w14:paraId="4C06F20C" w14:textId="77777777">
        <w:trPr>
          <w:trHeight w:val="498"/>
          <w:jc w:val="center"/>
        </w:trPr>
        <w:tc>
          <w:tcPr>
            <w:tcW w:w="667" w:type="dxa"/>
            <w:tcBorders>
              <w:top w:val="nil"/>
              <w:left w:val="single" w:color="auto" w:sz="4" w:space="0"/>
              <w:bottom w:val="single" w:color="auto" w:sz="4" w:space="0"/>
              <w:right w:val="single" w:color="auto" w:sz="4" w:space="0"/>
            </w:tcBorders>
            <w:shd w:val="clear" w:color="auto" w:fill="auto"/>
            <w:noWrap/>
            <w:vAlign w:val="center"/>
            <w:hideMark/>
          </w:tcPr>
          <w:p w:rsidRPr="0039557D" w:rsidR="000332AA" w:rsidP="0039557D" w:rsidRDefault="000332AA" w14:paraId="30B0C5E9" w14:textId="516ECA67">
            <w:pPr>
              <w:spacing w:after="0" w:line="240" w:lineRule="auto"/>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IC-3</w:t>
            </w:r>
          </w:p>
        </w:tc>
        <w:tc>
          <w:tcPr>
            <w:tcW w:w="2378" w:type="dxa"/>
            <w:tcBorders>
              <w:top w:val="nil"/>
              <w:left w:val="nil"/>
              <w:bottom w:val="single" w:color="auto" w:sz="4" w:space="0"/>
              <w:right w:val="single" w:color="auto" w:sz="4" w:space="0"/>
            </w:tcBorders>
            <w:shd w:val="clear" w:color="auto" w:fill="auto"/>
            <w:noWrap/>
            <w:vAlign w:val="center"/>
            <w:hideMark/>
          </w:tcPr>
          <w:p w:rsidRPr="0039557D" w:rsidR="00D4626B" w:rsidP="00CA2F3D" w:rsidRDefault="00D4626B" w14:paraId="08A54155" w14:textId="77777777">
            <w:pPr>
              <w:spacing w:after="0" w:line="240" w:lineRule="auto"/>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Focus Group</w:t>
            </w:r>
          </w:p>
        </w:tc>
        <w:tc>
          <w:tcPr>
            <w:tcW w:w="1363" w:type="dxa"/>
            <w:tcBorders>
              <w:top w:val="nil"/>
              <w:left w:val="nil"/>
              <w:bottom w:val="single" w:color="auto" w:sz="4" w:space="0"/>
              <w:right w:val="single" w:color="auto" w:sz="4" w:space="0"/>
            </w:tcBorders>
            <w:shd w:val="clear" w:color="auto" w:fill="auto"/>
            <w:noWrap/>
            <w:vAlign w:val="center"/>
            <w:hideMark/>
          </w:tcPr>
          <w:p w:rsidRPr="0039557D" w:rsidR="00D4626B" w:rsidRDefault="00D4626B" w14:paraId="46C80A82" w14:textId="2704ABFC">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300</w:t>
            </w:r>
          </w:p>
        </w:tc>
        <w:tc>
          <w:tcPr>
            <w:tcW w:w="1363" w:type="dxa"/>
            <w:tcBorders>
              <w:top w:val="nil"/>
              <w:left w:val="nil"/>
              <w:bottom w:val="single" w:color="auto" w:sz="4" w:space="0"/>
              <w:right w:val="single" w:color="auto" w:sz="4" w:space="0"/>
            </w:tcBorders>
            <w:shd w:val="clear" w:color="auto" w:fill="auto"/>
            <w:noWrap/>
            <w:vAlign w:val="center"/>
            <w:hideMark/>
          </w:tcPr>
          <w:p w:rsidRPr="0039557D" w:rsidR="00D4626B" w:rsidRDefault="00D4626B" w14:paraId="0347F2A6" w14:textId="27C4AA03">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300</w:t>
            </w:r>
          </w:p>
        </w:tc>
        <w:tc>
          <w:tcPr>
            <w:tcW w:w="1363" w:type="dxa"/>
            <w:tcBorders>
              <w:top w:val="nil"/>
              <w:left w:val="nil"/>
              <w:bottom w:val="single" w:color="auto" w:sz="4" w:space="0"/>
              <w:right w:val="single" w:color="auto" w:sz="4" w:space="0"/>
            </w:tcBorders>
            <w:shd w:val="clear" w:color="auto" w:fill="auto"/>
            <w:noWrap/>
            <w:vAlign w:val="center"/>
            <w:hideMark/>
          </w:tcPr>
          <w:p w:rsidRPr="0039557D" w:rsidR="00D4626B" w:rsidRDefault="00D4626B" w14:paraId="7A34807A" w14:textId="77777777">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120</w:t>
            </w:r>
          </w:p>
        </w:tc>
        <w:tc>
          <w:tcPr>
            <w:tcW w:w="1364" w:type="dxa"/>
            <w:tcBorders>
              <w:top w:val="nil"/>
              <w:left w:val="nil"/>
              <w:bottom w:val="single" w:color="auto" w:sz="4" w:space="0"/>
              <w:right w:val="single" w:color="auto" w:sz="4" w:space="0"/>
            </w:tcBorders>
            <w:shd w:val="clear" w:color="auto" w:fill="auto"/>
            <w:noWrap/>
            <w:vAlign w:val="center"/>
            <w:hideMark/>
          </w:tcPr>
          <w:p w:rsidRPr="0039557D" w:rsidR="00D4626B" w:rsidRDefault="00D4626B" w14:paraId="4B31AEAD" w14:textId="26C5EE54">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600</w:t>
            </w:r>
          </w:p>
        </w:tc>
      </w:tr>
      <w:tr w:rsidRPr="003B38E9" w:rsidR="00D4626B" w:rsidTr="0039557D" w14:paraId="18AA5710" w14:textId="77777777">
        <w:trPr>
          <w:trHeight w:val="498"/>
          <w:jc w:val="center"/>
        </w:trPr>
        <w:tc>
          <w:tcPr>
            <w:tcW w:w="66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9557D" w:rsidR="00D4626B" w:rsidP="0039557D" w:rsidRDefault="000332AA" w14:paraId="41808FF9" w14:textId="79CE71D8">
            <w:pPr>
              <w:spacing w:after="0" w:line="240" w:lineRule="auto"/>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IC-4</w:t>
            </w:r>
          </w:p>
        </w:tc>
        <w:tc>
          <w:tcPr>
            <w:tcW w:w="2378" w:type="dxa"/>
            <w:tcBorders>
              <w:top w:val="single" w:color="auto" w:sz="4" w:space="0"/>
              <w:left w:val="nil"/>
              <w:bottom w:val="single" w:color="auto" w:sz="4" w:space="0"/>
              <w:right w:val="single" w:color="auto" w:sz="4" w:space="0"/>
            </w:tcBorders>
            <w:shd w:val="clear" w:color="auto" w:fill="auto"/>
            <w:noWrap/>
            <w:vAlign w:val="center"/>
            <w:hideMark/>
          </w:tcPr>
          <w:p w:rsidRPr="0039557D" w:rsidR="00D4626B" w:rsidP="00CA2F3D" w:rsidRDefault="00D4626B" w14:paraId="7C202695" w14:textId="77777777">
            <w:pPr>
              <w:spacing w:after="0" w:line="240" w:lineRule="auto"/>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Strategic Planning Customer Satisfaction Survey</w:t>
            </w:r>
          </w:p>
        </w:tc>
        <w:tc>
          <w:tcPr>
            <w:tcW w:w="1363" w:type="dxa"/>
            <w:tcBorders>
              <w:top w:val="single" w:color="auto" w:sz="4" w:space="0"/>
              <w:left w:val="nil"/>
              <w:bottom w:val="single" w:color="auto" w:sz="4" w:space="0"/>
              <w:right w:val="single" w:color="auto" w:sz="4" w:space="0"/>
            </w:tcBorders>
            <w:shd w:val="clear" w:color="auto" w:fill="auto"/>
            <w:noWrap/>
            <w:vAlign w:val="center"/>
            <w:hideMark/>
          </w:tcPr>
          <w:p w:rsidRPr="0039557D" w:rsidR="00D4626B" w:rsidRDefault="00D4626B" w14:paraId="78752E3E" w14:textId="5AAC2A0B">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500</w:t>
            </w:r>
          </w:p>
        </w:tc>
        <w:tc>
          <w:tcPr>
            <w:tcW w:w="1363" w:type="dxa"/>
            <w:tcBorders>
              <w:top w:val="single" w:color="auto" w:sz="4" w:space="0"/>
              <w:left w:val="nil"/>
              <w:bottom w:val="single" w:color="auto" w:sz="4" w:space="0"/>
              <w:right w:val="single" w:color="auto" w:sz="4" w:space="0"/>
            </w:tcBorders>
            <w:shd w:val="clear" w:color="auto" w:fill="auto"/>
            <w:noWrap/>
            <w:vAlign w:val="center"/>
            <w:hideMark/>
          </w:tcPr>
          <w:p w:rsidRPr="0039557D" w:rsidR="00D4626B" w:rsidRDefault="00D4626B" w14:paraId="427BF423" w14:textId="3C2E95BD">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500</w:t>
            </w:r>
          </w:p>
        </w:tc>
        <w:tc>
          <w:tcPr>
            <w:tcW w:w="1363" w:type="dxa"/>
            <w:tcBorders>
              <w:top w:val="single" w:color="auto" w:sz="4" w:space="0"/>
              <w:left w:val="nil"/>
              <w:bottom w:val="single" w:color="auto" w:sz="4" w:space="0"/>
              <w:right w:val="single" w:color="auto" w:sz="4" w:space="0"/>
            </w:tcBorders>
            <w:shd w:val="clear" w:color="auto" w:fill="auto"/>
            <w:noWrap/>
            <w:vAlign w:val="center"/>
            <w:hideMark/>
          </w:tcPr>
          <w:p w:rsidRPr="0039557D" w:rsidR="00D4626B" w:rsidRDefault="00D4626B" w14:paraId="2851C70C" w14:textId="77777777">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15</w:t>
            </w:r>
          </w:p>
        </w:tc>
        <w:tc>
          <w:tcPr>
            <w:tcW w:w="1364" w:type="dxa"/>
            <w:tcBorders>
              <w:top w:val="single" w:color="auto" w:sz="4" w:space="0"/>
              <w:left w:val="nil"/>
              <w:bottom w:val="single" w:color="auto" w:sz="4" w:space="0"/>
              <w:right w:val="single" w:color="auto" w:sz="4" w:space="0"/>
            </w:tcBorders>
            <w:shd w:val="clear" w:color="auto" w:fill="auto"/>
            <w:noWrap/>
            <w:vAlign w:val="center"/>
            <w:hideMark/>
          </w:tcPr>
          <w:p w:rsidRPr="0039557D" w:rsidR="00D4626B" w:rsidRDefault="00D4626B" w14:paraId="644DD326" w14:textId="628A97B1">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125</w:t>
            </w:r>
          </w:p>
        </w:tc>
      </w:tr>
      <w:tr w:rsidRPr="003B38E9" w:rsidR="000B2D98" w:rsidTr="0039557D" w14:paraId="24C988A5" w14:textId="77777777">
        <w:trPr>
          <w:trHeight w:val="278"/>
          <w:jc w:val="center"/>
        </w:trPr>
        <w:tc>
          <w:tcPr>
            <w:tcW w:w="30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9557D" w:rsidR="000B2D98" w:rsidP="0039557D" w:rsidRDefault="000B2D98" w14:paraId="36A2284A" w14:textId="2DBB5A9E">
            <w:pPr>
              <w:spacing w:after="0" w:line="240" w:lineRule="auto"/>
              <w:rPr>
                <w:rFonts w:ascii="Times New Roman" w:hAnsi="Times New Roman" w:eastAsia="Times New Roman" w:cs="Times New Roman"/>
                <w:b/>
                <w:bCs/>
                <w:color w:val="000000"/>
                <w:sz w:val="20"/>
                <w:szCs w:val="20"/>
              </w:rPr>
            </w:pPr>
            <w:r w:rsidRPr="0039557D">
              <w:rPr>
                <w:rFonts w:ascii="Times New Roman" w:hAnsi="Times New Roman" w:eastAsia="Times New Roman" w:cs="Times New Roman"/>
                <w:b/>
                <w:bCs/>
                <w:color w:val="000000"/>
                <w:sz w:val="20"/>
                <w:szCs w:val="20"/>
              </w:rPr>
              <w:t>Total per Year</w:t>
            </w:r>
          </w:p>
        </w:tc>
        <w:tc>
          <w:tcPr>
            <w:tcW w:w="1363" w:type="dxa"/>
            <w:tcBorders>
              <w:top w:val="single" w:color="auto" w:sz="4" w:space="0"/>
              <w:left w:val="nil"/>
              <w:bottom w:val="single" w:color="auto" w:sz="4" w:space="0"/>
              <w:right w:val="single" w:color="auto" w:sz="4" w:space="0"/>
            </w:tcBorders>
            <w:shd w:val="clear" w:color="auto" w:fill="auto"/>
            <w:noWrap/>
            <w:vAlign w:val="center"/>
            <w:hideMark/>
          </w:tcPr>
          <w:p w:rsidRPr="0039557D" w:rsidR="000B2D98" w:rsidP="00CA2F3D" w:rsidRDefault="000B2D98" w14:paraId="05F0635F" w14:textId="441E891D">
            <w:pPr>
              <w:spacing w:after="0" w:line="240" w:lineRule="auto"/>
              <w:jc w:val="center"/>
              <w:rPr>
                <w:rFonts w:ascii="Times New Roman" w:hAnsi="Times New Roman" w:eastAsia="Times New Roman" w:cs="Times New Roman"/>
                <w:b/>
                <w:bCs/>
                <w:color w:val="000000"/>
                <w:sz w:val="20"/>
                <w:szCs w:val="20"/>
              </w:rPr>
            </w:pPr>
            <w:r w:rsidRPr="0039557D">
              <w:rPr>
                <w:rFonts w:ascii="Times New Roman" w:hAnsi="Times New Roman" w:eastAsia="Times New Roman" w:cs="Times New Roman"/>
                <w:b/>
                <w:bCs/>
                <w:color w:val="000000"/>
                <w:sz w:val="20"/>
                <w:szCs w:val="20"/>
              </w:rPr>
              <w:t>5,900</w:t>
            </w:r>
          </w:p>
        </w:tc>
        <w:tc>
          <w:tcPr>
            <w:tcW w:w="1363" w:type="dxa"/>
            <w:tcBorders>
              <w:top w:val="single" w:color="auto" w:sz="4" w:space="0"/>
              <w:left w:val="nil"/>
              <w:bottom w:val="single" w:color="auto" w:sz="4" w:space="0"/>
              <w:right w:val="single" w:color="auto" w:sz="4" w:space="0"/>
            </w:tcBorders>
            <w:shd w:val="clear" w:color="auto" w:fill="auto"/>
            <w:noWrap/>
            <w:vAlign w:val="center"/>
            <w:hideMark/>
          </w:tcPr>
          <w:p w:rsidRPr="0039557D" w:rsidR="000B2D98" w:rsidRDefault="000B2D98" w14:paraId="7220E7BC" w14:textId="3E2C754B">
            <w:pPr>
              <w:spacing w:after="0" w:line="240" w:lineRule="auto"/>
              <w:jc w:val="center"/>
              <w:rPr>
                <w:rFonts w:ascii="Times New Roman" w:hAnsi="Times New Roman" w:eastAsia="Times New Roman" w:cs="Times New Roman"/>
                <w:b/>
                <w:bCs/>
                <w:color w:val="000000"/>
                <w:sz w:val="20"/>
                <w:szCs w:val="20"/>
              </w:rPr>
            </w:pPr>
            <w:r w:rsidRPr="0039557D">
              <w:rPr>
                <w:rFonts w:ascii="Times New Roman" w:hAnsi="Times New Roman" w:eastAsia="Times New Roman" w:cs="Times New Roman"/>
                <w:b/>
                <w:bCs/>
                <w:color w:val="000000"/>
                <w:sz w:val="20"/>
                <w:szCs w:val="20"/>
              </w:rPr>
              <w:t>5,900</w:t>
            </w:r>
          </w:p>
        </w:tc>
        <w:tc>
          <w:tcPr>
            <w:tcW w:w="1363" w:type="dxa"/>
            <w:tcBorders>
              <w:top w:val="single" w:color="auto" w:sz="4" w:space="0"/>
              <w:left w:val="nil"/>
              <w:bottom w:val="single" w:color="auto" w:sz="4" w:space="0"/>
              <w:right w:val="single" w:color="auto" w:sz="4" w:space="0"/>
            </w:tcBorders>
            <w:shd w:val="clear" w:color="auto" w:fill="auto"/>
            <w:noWrap/>
            <w:vAlign w:val="center"/>
            <w:hideMark/>
          </w:tcPr>
          <w:p w:rsidRPr="0039557D" w:rsidR="000B2D98" w:rsidRDefault="000B2D98" w14:paraId="73670849" w14:textId="77777777">
            <w:pPr>
              <w:spacing w:after="0" w:line="240" w:lineRule="auto"/>
              <w:jc w:val="center"/>
              <w:rPr>
                <w:rFonts w:ascii="Times New Roman" w:hAnsi="Times New Roman" w:eastAsia="Times New Roman" w:cs="Times New Roman"/>
                <w:b/>
                <w:bCs/>
                <w:color w:val="000000"/>
                <w:sz w:val="20"/>
                <w:szCs w:val="20"/>
              </w:rPr>
            </w:pPr>
            <w:r w:rsidRPr="0039557D">
              <w:rPr>
                <w:rFonts w:ascii="Times New Roman" w:hAnsi="Times New Roman" w:eastAsia="Times New Roman" w:cs="Times New Roman"/>
                <w:b/>
                <w:bCs/>
                <w:color w:val="000000"/>
                <w:sz w:val="20"/>
                <w:szCs w:val="20"/>
              </w:rPr>
              <w:t>265</w:t>
            </w:r>
          </w:p>
        </w:tc>
        <w:tc>
          <w:tcPr>
            <w:tcW w:w="1364" w:type="dxa"/>
            <w:tcBorders>
              <w:top w:val="single" w:color="auto" w:sz="4" w:space="0"/>
              <w:left w:val="nil"/>
              <w:bottom w:val="single" w:color="auto" w:sz="4" w:space="0"/>
              <w:right w:val="single" w:color="auto" w:sz="4" w:space="0"/>
            </w:tcBorders>
            <w:shd w:val="clear" w:color="auto" w:fill="auto"/>
            <w:noWrap/>
            <w:vAlign w:val="center"/>
            <w:hideMark/>
          </w:tcPr>
          <w:p w:rsidRPr="0039557D" w:rsidR="000B2D98" w:rsidRDefault="000B2D98" w14:paraId="52B5D56D" w14:textId="758EA9A2">
            <w:pPr>
              <w:spacing w:after="0" w:line="240" w:lineRule="auto"/>
              <w:jc w:val="center"/>
              <w:rPr>
                <w:rFonts w:ascii="Times New Roman" w:hAnsi="Times New Roman" w:eastAsia="Times New Roman" w:cs="Times New Roman"/>
                <w:b/>
                <w:bCs/>
                <w:color w:val="000000"/>
                <w:sz w:val="20"/>
                <w:szCs w:val="20"/>
              </w:rPr>
            </w:pPr>
            <w:r w:rsidRPr="0039557D">
              <w:rPr>
                <w:rFonts w:ascii="Times New Roman" w:hAnsi="Times New Roman" w:eastAsia="Times New Roman" w:cs="Times New Roman"/>
                <w:b/>
                <w:bCs/>
                <w:color w:val="000000"/>
                <w:sz w:val="20"/>
                <w:szCs w:val="20"/>
              </w:rPr>
              <w:t>1,758</w:t>
            </w:r>
          </w:p>
        </w:tc>
      </w:tr>
      <w:tr w:rsidRPr="00D4626B" w:rsidR="005A5E6F" w:rsidTr="0039557D" w14:paraId="1F2F3748" w14:textId="77777777">
        <w:trPr>
          <w:trHeight w:val="269"/>
          <w:jc w:val="center"/>
        </w:trPr>
        <w:tc>
          <w:tcPr>
            <w:tcW w:w="8498" w:type="dxa"/>
            <w:gridSpan w:val="6"/>
            <w:tcBorders>
              <w:top w:val="single" w:color="auto" w:sz="4" w:space="0"/>
            </w:tcBorders>
            <w:shd w:val="clear" w:color="auto" w:fill="auto"/>
            <w:noWrap/>
            <w:vAlign w:val="center"/>
          </w:tcPr>
          <w:p w:rsidRPr="0039557D" w:rsidR="005A5E6F" w:rsidP="002C03E8" w:rsidRDefault="005A5E6F" w14:paraId="6A49758B" w14:textId="354FE5B0">
            <w:pPr>
              <w:spacing w:after="0" w:line="240" w:lineRule="auto"/>
              <w:rPr>
                <w:rFonts w:ascii="Times New Roman" w:hAnsi="Times New Roman" w:cs="Times New Roman"/>
                <w:i/>
                <w:iCs/>
                <w:color w:val="000000"/>
                <w:sz w:val="20"/>
                <w:szCs w:val="20"/>
              </w:rPr>
            </w:pPr>
          </w:p>
        </w:tc>
      </w:tr>
      <w:bookmarkEnd w:id="1"/>
      <w:bookmarkEnd w:id="2"/>
    </w:tbl>
    <w:p w:rsidR="001717BA" w:rsidP="002C03E8" w:rsidRDefault="001717BA" w14:paraId="4708026D" w14:textId="77777777">
      <w:pPr>
        <w:tabs>
          <w:tab w:val="left" w:pos="360"/>
        </w:tabs>
        <w:spacing w:after="0" w:line="240" w:lineRule="auto"/>
        <w:rPr>
          <w:rFonts w:ascii="Times New Roman" w:hAnsi="Times New Roman" w:eastAsia="Times New Roman" w:cs="Times New Roman"/>
          <w:bCs/>
          <w:sz w:val="24"/>
        </w:rPr>
      </w:pPr>
    </w:p>
    <w:p w:rsidRPr="007241E7" w:rsidR="00C52963" w:rsidP="00DE1BF4" w:rsidRDefault="00B577BE" w14:paraId="65927052" w14:textId="1F4A2950">
      <w:pPr>
        <w:tabs>
          <w:tab w:val="left" w:pos="360"/>
        </w:tabs>
        <w:spacing w:line="240" w:lineRule="auto"/>
        <w:ind w:left="360"/>
        <w:rPr>
          <w:rFonts w:ascii="Times New Roman" w:hAnsi="Times New Roman" w:eastAsia="Times New Roman" w:cs="Times New Roman"/>
          <w:bCs/>
          <w:sz w:val="24"/>
        </w:rPr>
      </w:pPr>
      <w:r w:rsidRPr="0039557D">
        <w:rPr>
          <w:rFonts w:ascii="Times New Roman" w:hAnsi="Times New Roman" w:eastAsia="Times New Roman" w:cs="Times New Roman"/>
          <w:bCs/>
          <w:sz w:val="24"/>
        </w:rPr>
        <w:t>In summary, FMC</w:t>
      </w:r>
      <w:r w:rsidR="002277ED">
        <w:rPr>
          <w:rFonts w:ascii="Times New Roman" w:hAnsi="Times New Roman" w:eastAsia="Times New Roman" w:cs="Times New Roman"/>
          <w:bCs/>
          <w:sz w:val="24"/>
        </w:rPr>
        <w:t>A estimates the following:</w:t>
      </w:r>
    </w:p>
    <w:p w:rsidRPr="005A6C58" w:rsidR="00FB1C13" w:rsidP="00FB1C13" w:rsidRDefault="007218B2" w14:paraId="734CD2DD" w14:textId="476DBDAE">
      <w:pPr>
        <w:autoSpaceDE w:val="0"/>
        <w:autoSpaceDN w:val="0"/>
        <w:adjustRightInd w:val="0"/>
        <w:ind w:left="360"/>
        <w:rPr>
          <w:rFonts w:ascii="Times New Roman" w:hAnsi="Times New Roman" w:cs="Times New Roman"/>
          <w:sz w:val="24"/>
          <w:szCs w:val="24"/>
        </w:rPr>
      </w:pPr>
      <w:r>
        <w:rPr>
          <w:rFonts w:ascii="Times New Roman" w:hAnsi="Times New Roman" w:eastAsia="Times New Roman" w:cs="Times New Roman"/>
          <w:b/>
          <w:sz w:val="24"/>
        </w:rPr>
        <w:t>E</w:t>
      </w:r>
      <w:r w:rsidR="00151856">
        <w:rPr>
          <w:rFonts w:ascii="Times New Roman" w:hAnsi="Times New Roman" w:eastAsia="Times New Roman" w:cs="Times New Roman"/>
          <w:b/>
          <w:sz w:val="24"/>
        </w:rPr>
        <w:t>stimated Annual Number of Respon</w:t>
      </w:r>
      <w:r w:rsidR="00FB3D7C">
        <w:rPr>
          <w:rFonts w:ascii="Times New Roman" w:hAnsi="Times New Roman" w:eastAsia="Times New Roman" w:cs="Times New Roman"/>
          <w:b/>
          <w:sz w:val="24"/>
        </w:rPr>
        <w:t>dents</w:t>
      </w:r>
      <w:r w:rsidR="00280856">
        <w:rPr>
          <w:rFonts w:ascii="Times New Roman" w:hAnsi="Times New Roman" w:eastAsia="Times New Roman" w:cs="Times New Roman"/>
          <w:b/>
          <w:sz w:val="24"/>
        </w:rPr>
        <w:t>:</w:t>
      </w:r>
      <w:r w:rsidR="00151856">
        <w:rPr>
          <w:rFonts w:ascii="Times New Roman" w:hAnsi="Times New Roman" w:eastAsia="Times New Roman" w:cs="Times New Roman"/>
          <w:b/>
          <w:sz w:val="24"/>
        </w:rPr>
        <w:t xml:space="preserve"> </w:t>
      </w:r>
      <w:r w:rsidRPr="00C12693" w:rsidR="00FB3D7C">
        <w:rPr>
          <w:rFonts w:ascii="Times New Roman" w:hAnsi="Times New Roman" w:eastAsia="Times New Roman" w:cs="Times New Roman"/>
          <w:sz w:val="24"/>
        </w:rPr>
        <w:t>5,900</w:t>
      </w:r>
      <w:r w:rsidRPr="00500658" w:rsidR="00FB3D7C">
        <w:rPr>
          <w:rFonts w:ascii="Times New Roman" w:hAnsi="Times New Roman" w:eastAsia="Times New Roman" w:cs="Times New Roman"/>
          <w:sz w:val="24"/>
        </w:rPr>
        <w:t xml:space="preserve"> </w:t>
      </w:r>
      <w:r w:rsidRPr="00A70E91" w:rsidR="00A70E91">
        <w:rPr>
          <w:rFonts w:ascii="Times New Roman" w:hAnsi="Times New Roman" w:eastAsia="Times New Roman" w:cs="Times New Roman"/>
          <w:sz w:val="24"/>
        </w:rPr>
        <w:t>respondents</w:t>
      </w:r>
      <w:r w:rsidR="00A70E91">
        <w:rPr>
          <w:rFonts w:ascii="Times New Roman" w:hAnsi="Times New Roman" w:eastAsia="Times New Roman" w:cs="Times New Roman"/>
          <w:sz w:val="24"/>
        </w:rPr>
        <w:t xml:space="preserve"> </w:t>
      </w:r>
      <w:bookmarkStart w:name="_Hlk496773191" w:id="3"/>
      <w:r w:rsidR="00A70E91">
        <w:rPr>
          <w:rFonts w:ascii="Times New Roman" w:hAnsi="Times New Roman" w:eastAsia="Times New Roman" w:cs="Times New Roman"/>
          <w:sz w:val="24"/>
        </w:rPr>
        <w:t>[</w:t>
      </w:r>
      <w:r w:rsidR="00FB3D7C">
        <w:rPr>
          <w:rFonts w:ascii="Times New Roman" w:hAnsi="Times New Roman" w:eastAsia="Times New Roman" w:cs="Times New Roman"/>
          <w:sz w:val="24"/>
        </w:rPr>
        <w:t>5,000 customer satisfaction survey respondents + 100 listening sessions/stakeholder feedback forums respondents + 300 focus group respondents + 500 strategic planning customer sa</w:t>
      </w:r>
      <w:r w:rsidR="00BB6711">
        <w:rPr>
          <w:rFonts w:ascii="Times New Roman" w:hAnsi="Times New Roman" w:eastAsia="Times New Roman" w:cs="Times New Roman"/>
          <w:sz w:val="24"/>
        </w:rPr>
        <w:t>tisfaction survey respondents]</w:t>
      </w:r>
      <w:r w:rsidR="002277ED">
        <w:rPr>
          <w:rFonts w:ascii="Times New Roman" w:hAnsi="Times New Roman" w:eastAsia="Times New Roman" w:cs="Times New Roman"/>
          <w:sz w:val="24"/>
        </w:rPr>
        <w:t>;</w:t>
      </w:r>
      <w:r w:rsidRPr="00FB1C13" w:rsidR="00FB1C13">
        <w:rPr>
          <w:rFonts w:ascii="Times New Roman" w:hAnsi="Times New Roman" w:cs="Times New Roman"/>
          <w:sz w:val="24"/>
          <w:szCs w:val="24"/>
        </w:rPr>
        <w:t xml:space="preserve"> </w:t>
      </w:r>
    </w:p>
    <w:bookmarkEnd w:id="3"/>
    <w:p w:rsidRPr="005A6C58" w:rsidR="00FB1C13" w:rsidP="00FB1C13" w:rsidRDefault="00151856" w14:paraId="27ACC784" w14:textId="39AC1ECC">
      <w:pPr>
        <w:autoSpaceDE w:val="0"/>
        <w:autoSpaceDN w:val="0"/>
        <w:adjustRightInd w:val="0"/>
        <w:ind w:left="360"/>
        <w:rPr>
          <w:rFonts w:ascii="Times New Roman" w:hAnsi="Times New Roman" w:cs="Times New Roman"/>
          <w:sz w:val="24"/>
          <w:szCs w:val="24"/>
        </w:rPr>
      </w:pPr>
      <w:r>
        <w:rPr>
          <w:rFonts w:ascii="Times New Roman" w:hAnsi="Times New Roman" w:eastAsia="Times New Roman" w:cs="Times New Roman"/>
          <w:b/>
          <w:sz w:val="24"/>
        </w:rPr>
        <w:t>Estimated Annual Number of Respon</w:t>
      </w:r>
      <w:r w:rsidR="00FB3D7C">
        <w:rPr>
          <w:rFonts w:ascii="Times New Roman" w:hAnsi="Times New Roman" w:eastAsia="Times New Roman" w:cs="Times New Roman"/>
          <w:b/>
          <w:sz w:val="24"/>
        </w:rPr>
        <w:t>ses</w:t>
      </w:r>
      <w:r w:rsidR="00280856">
        <w:rPr>
          <w:rFonts w:ascii="Times New Roman" w:hAnsi="Times New Roman" w:eastAsia="Times New Roman" w:cs="Times New Roman"/>
          <w:b/>
          <w:sz w:val="24"/>
        </w:rPr>
        <w:t>:</w:t>
      </w:r>
      <w:r w:rsidR="00BB6711">
        <w:rPr>
          <w:rFonts w:ascii="Times New Roman" w:hAnsi="Times New Roman" w:eastAsia="Times New Roman" w:cs="Times New Roman"/>
          <w:b/>
          <w:sz w:val="24"/>
        </w:rPr>
        <w:t xml:space="preserve"> </w:t>
      </w:r>
      <w:r w:rsidRPr="00500658" w:rsidR="00A70E91">
        <w:rPr>
          <w:rFonts w:ascii="Times New Roman" w:hAnsi="Times New Roman" w:eastAsia="Times New Roman" w:cs="Times New Roman"/>
          <w:sz w:val="24"/>
        </w:rPr>
        <w:t>5,900</w:t>
      </w:r>
      <w:r w:rsidR="00A70E91">
        <w:rPr>
          <w:rFonts w:ascii="Times New Roman" w:hAnsi="Times New Roman" w:eastAsia="Times New Roman" w:cs="Times New Roman"/>
          <w:sz w:val="24"/>
        </w:rPr>
        <w:t xml:space="preserve"> responses [</w:t>
      </w:r>
      <w:r w:rsidR="00AC133B">
        <w:rPr>
          <w:rFonts w:ascii="Times New Roman" w:hAnsi="Times New Roman" w:eastAsia="Times New Roman" w:cs="Times New Roman"/>
          <w:sz w:val="24"/>
        </w:rPr>
        <w:t>(</w:t>
      </w:r>
      <w:r w:rsidR="00BB6711">
        <w:rPr>
          <w:rFonts w:ascii="Times New Roman" w:hAnsi="Times New Roman" w:eastAsia="Times New Roman" w:cs="Times New Roman"/>
          <w:sz w:val="24"/>
        </w:rPr>
        <w:t xml:space="preserve">5,000 customer satisfaction survey </w:t>
      </w:r>
      <w:r w:rsidR="00E23EAE">
        <w:rPr>
          <w:rFonts w:ascii="Times New Roman" w:hAnsi="Times New Roman" w:eastAsia="Times New Roman" w:cs="Times New Roman"/>
          <w:sz w:val="24"/>
        </w:rPr>
        <w:t xml:space="preserve">respondents </w:t>
      </w:r>
      <w:r w:rsidR="005436D4">
        <w:rPr>
          <w:rFonts w:ascii="Times New Roman" w:hAnsi="Times New Roman" w:eastAsia="Times New Roman" w:cs="Times New Roman"/>
          <w:sz w:val="24"/>
        </w:rPr>
        <w:t>×</w:t>
      </w:r>
      <w:r w:rsidR="00AC133B">
        <w:rPr>
          <w:rFonts w:ascii="Times New Roman" w:hAnsi="Times New Roman" w:eastAsia="Times New Roman" w:cs="Times New Roman"/>
          <w:sz w:val="24"/>
        </w:rPr>
        <w:t xml:space="preserve"> response per </w:t>
      </w:r>
      <w:r w:rsidR="00E23EAE">
        <w:rPr>
          <w:rFonts w:ascii="Times New Roman" w:hAnsi="Times New Roman" w:eastAsia="Times New Roman" w:cs="Times New Roman"/>
          <w:sz w:val="24"/>
        </w:rPr>
        <w:t>respondent</w:t>
      </w:r>
      <w:r w:rsidR="00AC133B">
        <w:rPr>
          <w:rFonts w:ascii="Times New Roman" w:hAnsi="Times New Roman" w:eastAsia="Times New Roman" w:cs="Times New Roman"/>
          <w:sz w:val="24"/>
        </w:rPr>
        <w:t xml:space="preserve">) </w:t>
      </w:r>
      <w:r w:rsidR="00BB6711">
        <w:rPr>
          <w:rFonts w:ascii="Times New Roman" w:hAnsi="Times New Roman" w:eastAsia="Times New Roman" w:cs="Times New Roman"/>
          <w:sz w:val="24"/>
        </w:rPr>
        <w:t xml:space="preserve">+ </w:t>
      </w:r>
      <w:r w:rsidR="00E23EAE">
        <w:rPr>
          <w:rFonts w:ascii="Times New Roman" w:hAnsi="Times New Roman" w:eastAsia="Times New Roman" w:cs="Times New Roman"/>
          <w:sz w:val="24"/>
        </w:rPr>
        <w:t>(</w:t>
      </w:r>
      <w:r w:rsidR="00BB6711">
        <w:rPr>
          <w:rFonts w:ascii="Times New Roman" w:hAnsi="Times New Roman" w:eastAsia="Times New Roman" w:cs="Times New Roman"/>
          <w:sz w:val="24"/>
        </w:rPr>
        <w:t xml:space="preserve">100 listening sessions/stakeholder feedback forums </w:t>
      </w:r>
      <w:r w:rsidR="00E23EAE">
        <w:rPr>
          <w:rFonts w:ascii="Times New Roman" w:hAnsi="Times New Roman" w:eastAsia="Times New Roman" w:cs="Times New Roman"/>
          <w:sz w:val="24"/>
        </w:rPr>
        <w:t xml:space="preserve">respondents </w:t>
      </w:r>
      <w:r w:rsidR="00AC133B">
        <w:rPr>
          <w:rFonts w:ascii="Times New Roman" w:hAnsi="Times New Roman" w:eastAsia="Times New Roman" w:cs="Times New Roman"/>
          <w:sz w:val="24"/>
        </w:rPr>
        <w:t xml:space="preserve">× 1 response </w:t>
      </w:r>
      <w:r w:rsidR="00415D4D">
        <w:rPr>
          <w:rFonts w:ascii="Times New Roman" w:hAnsi="Times New Roman" w:eastAsia="Times New Roman" w:cs="Times New Roman"/>
          <w:sz w:val="24"/>
        </w:rPr>
        <w:t xml:space="preserve">per </w:t>
      </w:r>
      <w:r w:rsidR="00E23EAE">
        <w:rPr>
          <w:rFonts w:ascii="Times New Roman" w:hAnsi="Times New Roman" w:eastAsia="Times New Roman" w:cs="Times New Roman"/>
          <w:sz w:val="24"/>
        </w:rPr>
        <w:t xml:space="preserve">respondent) </w:t>
      </w:r>
      <w:r w:rsidR="00BB6711">
        <w:rPr>
          <w:rFonts w:ascii="Times New Roman" w:hAnsi="Times New Roman" w:eastAsia="Times New Roman" w:cs="Times New Roman"/>
          <w:sz w:val="24"/>
        </w:rPr>
        <w:t xml:space="preserve">+ </w:t>
      </w:r>
      <w:r w:rsidR="00E23EAE">
        <w:rPr>
          <w:rFonts w:ascii="Times New Roman" w:hAnsi="Times New Roman" w:eastAsia="Times New Roman" w:cs="Times New Roman"/>
          <w:sz w:val="24"/>
        </w:rPr>
        <w:t>(</w:t>
      </w:r>
      <w:r w:rsidR="00BB6711">
        <w:rPr>
          <w:rFonts w:ascii="Times New Roman" w:hAnsi="Times New Roman" w:eastAsia="Times New Roman" w:cs="Times New Roman"/>
          <w:sz w:val="24"/>
        </w:rPr>
        <w:t xml:space="preserve">300 focus group </w:t>
      </w:r>
      <w:r w:rsidR="00E23EAE">
        <w:rPr>
          <w:rFonts w:ascii="Times New Roman" w:hAnsi="Times New Roman" w:eastAsia="Times New Roman" w:cs="Times New Roman"/>
          <w:sz w:val="24"/>
        </w:rPr>
        <w:t>respondents × 1 response</w:t>
      </w:r>
      <w:r w:rsidR="00415D4D">
        <w:rPr>
          <w:rFonts w:ascii="Times New Roman" w:hAnsi="Times New Roman" w:eastAsia="Times New Roman" w:cs="Times New Roman"/>
          <w:sz w:val="24"/>
        </w:rPr>
        <w:t xml:space="preserve"> per</w:t>
      </w:r>
      <w:r w:rsidR="00E23EAE">
        <w:rPr>
          <w:rFonts w:ascii="Times New Roman" w:hAnsi="Times New Roman" w:eastAsia="Times New Roman" w:cs="Times New Roman"/>
          <w:sz w:val="24"/>
        </w:rPr>
        <w:t xml:space="preserve"> respondent) </w:t>
      </w:r>
      <w:r w:rsidR="00BB6711">
        <w:rPr>
          <w:rFonts w:ascii="Times New Roman" w:hAnsi="Times New Roman" w:eastAsia="Times New Roman" w:cs="Times New Roman"/>
          <w:sz w:val="24"/>
        </w:rPr>
        <w:t xml:space="preserve">+ </w:t>
      </w:r>
      <w:r w:rsidR="00E23EAE">
        <w:rPr>
          <w:rFonts w:ascii="Times New Roman" w:hAnsi="Times New Roman" w:eastAsia="Times New Roman" w:cs="Times New Roman"/>
          <w:sz w:val="24"/>
        </w:rPr>
        <w:t>(</w:t>
      </w:r>
      <w:r w:rsidR="00BB6711">
        <w:rPr>
          <w:rFonts w:ascii="Times New Roman" w:hAnsi="Times New Roman" w:eastAsia="Times New Roman" w:cs="Times New Roman"/>
          <w:sz w:val="24"/>
        </w:rPr>
        <w:t xml:space="preserve">500 strategic planning customer satisfaction survey </w:t>
      </w:r>
      <w:r w:rsidR="006D3B4B">
        <w:rPr>
          <w:rFonts w:ascii="Times New Roman" w:hAnsi="Times New Roman" w:eastAsia="Times New Roman" w:cs="Times New Roman"/>
          <w:sz w:val="24"/>
        </w:rPr>
        <w:t>respondents ×</w:t>
      </w:r>
      <w:r w:rsidR="00E23EAE">
        <w:rPr>
          <w:rFonts w:ascii="Times New Roman" w:hAnsi="Times New Roman" w:eastAsia="Times New Roman" w:cs="Times New Roman"/>
          <w:sz w:val="24"/>
        </w:rPr>
        <w:t xml:space="preserve"> 1 response</w:t>
      </w:r>
      <w:r w:rsidR="00415D4D">
        <w:rPr>
          <w:rFonts w:ascii="Times New Roman" w:hAnsi="Times New Roman" w:eastAsia="Times New Roman" w:cs="Times New Roman"/>
          <w:sz w:val="24"/>
        </w:rPr>
        <w:t xml:space="preserve"> per</w:t>
      </w:r>
      <w:r w:rsidR="00E23EAE">
        <w:rPr>
          <w:rFonts w:ascii="Times New Roman" w:hAnsi="Times New Roman" w:eastAsia="Times New Roman" w:cs="Times New Roman"/>
          <w:sz w:val="24"/>
        </w:rPr>
        <w:t xml:space="preserve"> respondent</w:t>
      </w:r>
      <w:r w:rsidR="00BB6711">
        <w:rPr>
          <w:rFonts w:ascii="Times New Roman" w:hAnsi="Times New Roman" w:eastAsia="Times New Roman" w:cs="Times New Roman"/>
          <w:sz w:val="24"/>
        </w:rPr>
        <w:t>]</w:t>
      </w:r>
      <w:r w:rsidR="002277ED">
        <w:rPr>
          <w:rFonts w:ascii="Times New Roman" w:hAnsi="Times New Roman" w:eastAsia="Times New Roman" w:cs="Times New Roman"/>
          <w:sz w:val="24"/>
        </w:rPr>
        <w:t>; and</w:t>
      </w:r>
    </w:p>
    <w:p w:rsidRPr="00531DAE" w:rsidR="00FB1C13" w:rsidP="00FB1C13" w:rsidRDefault="00151856" w14:paraId="169420EE" w14:textId="02184333">
      <w:pPr>
        <w:autoSpaceDE w:val="0"/>
        <w:autoSpaceDN w:val="0"/>
        <w:adjustRightInd w:val="0"/>
        <w:ind w:left="360"/>
        <w:rPr>
          <w:rFonts w:ascii="Times New Roman" w:hAnsi="Times New Roman" w:eastAsia="Times New Roman" w:cs="Times New Roman"/>
          <w:strike/>
          <w:sz w:val="24"/>
        </w:rPr>
      </w:pPr>
      <w:r>
        <w:rPr>
          <w:rFonts w:ascii="Times New Roman" w:hAnsi="Times New Roman" w:eastAsia="Times New Roman" w:cs="Times New Roman"/>
          <w:b/>
          <w:sz w:val="24"/>
        </w:rPr>
        <w:t>Est</w:t>
      </w:r>
      <w:r w:rsidR="00BB6711">
        <w:rPr>
          <w:rFonts w:ascii="Times New Roman" w:hAnsi="Times New Roman" w:eastAsia="Times New Roman" w:cs="Times New Roman"/>
          <w:b/>
          <w:sz w:val="24"/>
        </w:rPr>
        <w:t>i</w:t>
      </w:r>
      <w:r>
        <w:rPr>
          <w:rFonts w:ascii="Times New Roman" w:hAnsi="Times New Roman" w:eastAsia="Times New Roman" w:cs="Times New Roman"/>
          <w:b/>
          <w:sz w:val="24"/>
        </w:rPr>
        <w:t>mated Total Annual Burden Hours</w:t>
      </w:r>
      <w:r w:rsidR="00280856">
        <w:rPr>
          <w:rFonts w:ascii="Times New Roman" w:hAnsi="Times New Roman" w:eastAsia="Times New Roman" w:cs="Times New Roman"/>
          <w:b/>
          <w:sz w:val="24"/>
        </w:rPr>
        <w:t>:</w:t>
      </w:r>
      <w:r>
        <w:rPr>
          <w:rFonts w:ascii="Times New Roman" w:hAnsi="Times New Roman" w:eastAsia="Times New Roman" w:cs="Times New Roman"/>
          <w:b/>
          <w:sz w:val="24"/>
        </w:rPr>
        <w:t xml:space="preserve"> </w:t>
      </w:r>
      <w:r w:rsidR="00A70E91">
        <w:rPr>
          <w:rFonts w:ascii="Times New Roman" w:hAnsi="Times New Roman" w:eastAsia="Times New Roman" w:cs="Times New Roman"/>
          <w:sz w:val="24"/>
        </w:rPr>
        <w:t>1,758</w:t>
      </w:r>
      <w:r w:rsidRPr="00C12693" w:rsidR="001330D2">
        <w:rPr>
          <w:rFonts w:ascii="Times New Roman" w:hAnsi="Times New Roman" w:eastAsia="Times New Roman" w:cs="Times New Roman"/>
          <w:sz w:val="24"/>
        </w:rPr>
        <w:t xml:space="preserve"> </w:t>
      </w:r>
      <w:r w:rsidR="00A70E91">
        <w:rPr>
          <w:rFonts w:ascii="Times New Roman" w:hAnsi="Times New Roman" w:eastAsia="Times New Roman" w:cs="Times New Roman"/>
          <w:sz w:val="24"/>
        </w:rPr>
        <w:t>hours</w:t>
      </w:r>
      <w:r w:rsidRPr="00A70E91" w:rsidR="001330D2">
        <w:rPr>
          <w:rFonts w:ascii="Times New Roman" w:hAnsi="Times New Roman" w:eastAsia="Times New Roman" w:cs="Times New Roman"/>
          <w:sz w:val="24"/>
        </w:rPr>
        <w:t xml:space="preserve"> </w:t>
      </w:r>
      <w:bookmarkStart w:name="_Hlk496773163" w:id="4"/>
      <w:r w:rsidRPr="00500658" w:rsidR="001330D2">
        <w:rPr>
          <w:rFonts w:ascii="Times New Roman" w:hAnsi="Times New Roman" w:eastAsia="Times New Roman" w:cs="Times New Roman"/>
          <w:sz w:val="24"/>
        </w:rPr>
        <w:t>[</w:t>
      </w:r>
      <w:r w:rsidR="001330D2">
        <w:rPr>
          <w:rFonts w:ascii="Times New Roman" w:hAnsi="Times New Roman" w:eastAsia="Times New Roman" w:cs="Times New Roman"/>
          <w:sz w:val="24"/>
        </w:rPr>
        <w:t xml:space="preserve">833 hours for customer satisfaction surveys + 200 hours for listening sessions/stakeholder feedback forums + 600 hours for focus </w:t>
      </w:r>
      <w:r w:rsidRPr="00531DAE" w:rsidR="001330D2">
        <w:rPr>
          <w:rFonts w:ascii="Times New Roman" w:hAnsi="Times New Roman" w:eastAsia="Times New Roman" w:cs="Times New Roman"/>
          <w:sz w:val="24"/>
        </w:rPr>
        <w:t>groups + 125 hours for strategic planning customer satisfaction surveys]</w:t>
      </w:r>
      <w:bookmarkEnd w:id="4"/>
      <w:r w:rsidRPr="00531DAE" w:rsidR="001330D2">
        <w:rPr>
          <w:rFonts w:ascii="Times New Roman" w:hAnsi="Times New Roman" w:eastAsia="Times New Roman" w:cs="Times New Roman"/>
          <w:sz w:val="24"/>
        </w:rPr>
        <w:t>.</w:t>
      </w:r>
      <w:r w:rsidRPr="00531DAE" w:rsidR="007218B2">
        <w:rPr>
          <w:rFonts w:ascii="Times New Roman" w:hAnsi="Times New Roman" w:eastAsia="Times New Roman" w:cs="Times New Roman"/>
          <w:sz w:val="24"/>
        </w:rPr>
        <w:t xml:space="preserve"> </w:t>
      </w:r>
    </w:p>
    <w:p w:rsidRPr="007555DB" w:rsidR="00531DAE" w:rsidP="007555DB" w:rsidRDefault="00BA049A" w14:paraId="4439E9BF" w14:textId="6C9AD933">
      <w:pPr>
        <w:autoSpaceDE w:val="0"/>
        <w:autoSpaceDN w:val="0"/>
        <w:adjustRightInd w:val="0"/>
        <w:ind w:left="360"/>
        <w:rPr>
          <w:rFonts w:ascii="Times New Roman" w:hAnsi="Times New Roman" w:eastAsia="Times New Roman" w:cs="Times New Roman"/>
          <w:sz w:val="24"/>
        </w:rPr>
      </w:pPr>
      <w:r w:rsidRPr="00531DAE">
        <w:rPr>
          <w:rFonts w:ascii="Times New Roman" w:hAnsi="Times New Roman" w:eastAsia="Times New Roman" w:cs="Times New Roman"/>
          <w:b/>
          <w:sz w:val="24"/>
        </w:rPr>
        <w:t xml:space="preserve">Estimated Total Annual Burden Costs: </w:t>
      </w:r>
      <w:r w:rsidRPr="00531DAE" w:rsidR="00072463">
        <w:rPr>
          <w:rFonts w:ascii="Times New Roman" w:hAnsi="Times New Roman" w:eastAsia="Times New Roman" w:cs="Times New Roman"/>
          <w:sz w:val="24"/>
        </w:rPr>
        <w:t>$67,156</w:t>
      </w:r>
      <w:r w:rsidRPr="00531DAE">
        <w:rPr>
          <w:rFonts w:ascii="Times New Roman" w:hAnsi="Times New Roman" w:eastAsia="Times New Roman" w:cs="Times New Roman"/>
          <w:sz w:val="24"/>
        </w:rPr>
        <w:t xml:space="preserve"> [</w:t>
      </w:r>
      <w:r w:rsidRPr="00531DAE" w:rsidR="009944AB">
        <w:rPr>
          <w:rFonts w:ascii="Times New Roman" w:hAnsi="Times New Roman" w:eastAsia="Times New Roman" w:cs="Times New Roman"/>
          <w:sz w:val="24"/>
        </w:rPr>
        <w:t>(</w:t>
      </w:r>
      <w:r w:rsidRPr="00531DAE">
        <w:rPr>
          <w:rFonts w:ascii="Times New Roman" w:hAnsi="Times New Roman" w:eastAsia="Times New Roman" w:cs="Times New Roman"/>
          <w:sz w:val="24"/>
        </w:rPr>
        <w:t xml:space="preserve">833 hours for customer satisfaction surveys </w:t>
      </w:r>
      <w:r w:rsidRPr="00531DAE" w:rsidR="009944AB">
        <w:rPr>
          <w:rFonts w:ascii="Times New Roman" w:hAnsi="Times New Roman" w:eastAsia="Times New Roman" w:cs="Times New Roman"/>
          <w:sz w:val="24"/>
        </w:rPr>
        <w:t xml:space="preserve">×$38.20) </w:t>
      </w:r>
      <w:r w:rsidRPr="00531DAE">
        <w:rPr>
          <w:rFonts w:ascii="Times New Roman" w:hAnsi="Times New Roman" w:eastAsia="Times New Roman" w:cs="Times New Roman"/>
          <w:sz w:val="24"/>
        </w:rPr>
        <w:t xml:space="preserve">+ </w:t>
      </w:r>
      <w:r w:rsidRPr="00531DAE" w:rsidR="009944AB">
        <w:rPr>
          <w:rFonts w:ascii="Times New Roman" w:hAnsi="Times New Roman" w:eastAsia="Times New Roman" w:cs="Times New Roman"/>
          <w:sz w:val="24"/>
        </w:rPr>
        <w:t>(</w:t>
      </w:r>
      <w:r w:rsidRPr="00531DAE">
        <w:rPr>
          <w:rFonts w:ascii="Times New Roman" w:hAnsi="Times New Roman" w:eastAsia="Times New Roman" w:cs="Times New Roman"/>
          <w:sz w:val="24"/>
        </w:rPr>
        <w:t xml:space="preserve">200 hours for listening sessions/stakeholder feedback forums </w:t>
      </w:r>
      <w:r w:rsidRPr="00531DAE" w:rsidR="009944AB">
        <w:rPr>
          <w:rFonts w:ascii="Times New Roman" w:hAnsi="Times New Roman" w:eastAsia="Times New Roman" w:cs="Times New Roman"/>
          <w:sz w:val="24"/>
        </w:rPr>
        <w:t xml:space="preserve">×$38.20) </w:t>
      </w:r>
      <w:r w:rsidRPr="00531DAE">
        <w:rPr>
          <w:rFonts w:ascii="Times New Roman" w:hAnsi="Times New Roman" w:eastAsia="Times New Roman" w:cs="Times New Roman"/>
          <w:sz w:val="24"/>
        </w:rPr>
        <w:t xml:space="preserve">+ </w:t>
      </w:r>
      <w:r w:rsidRPr="00531DAE">
        <w:rPr>
          <w:rFonts w:ascii="Times New Roman" w:hAnsi="Times New Roman" w:eastAsia="Times New Roman" w:cs="Times New Roman"/>
          <w:sz w:val="24"/>
        </w:rPr>
        <w:lastRenderedPageBreak/>
        <w:t>600 hours for focus groups</w:t>
      </w:r>
      <w:r w:rsidRPr="00531DAE" w:rsidR="009944AB">
        <w:rPr>
          <w:rFonts w:ascii="Times New Roman" w:hAnsi="Times New Roman" w:eastAsia="Times New Roman" w:cs="Times New Roman"/>
          <w:sz w:val="24"/>
        </w:rPr>
        <w:t xml:space="preserve"> × $38.20</w:t>
      </w:r>
      <w:r w:rsidRPr="00531DAE" w:rsidR="002E56CA">
        <w:rPr>
          <w:rFonts w:ascii="Times New Roman" w:hAnsi="Times New Roman" w:eastAsia="Times New Roman" w:cs="Times New Roman"/>
          <w:sz w:val="24"/>
        </w:rPr>
        <w:t>) +</w:t>
      </w:r>
      <w:r w:rsidRPr="00531DAE">
        <w:rPr>
          <w:rFonts w:ascii="Times New Roman" w:hAnsi="Times New Roman" w:eastAsia="Times New Roman" w:cs="Times New Roman"/>
          <w:sz w:val="24"/>
        </w:rPr>
        <w:t xml:space="preserve"> </w:t>
      </w:r>
      <w:r w:rsidRPr="00531DAE" w:rsidR="009944AB">
        <w:rPr>
          <w:rFonts w:ascii="Times New Roman" w:hAnsi="Times New Roman" w:eastAsia="Times New Roman" w:cs="Times New Roman"/>
          <w:sz w:val="24"/>
        </w:rPr>
        <w:t>(</w:t>
      </w:r>
      <w:r w:rsidRPr="00531DAE">
        <w:rPr>
          <w:rFonts w:ascii="Times New Roman" w:hAnsi="Times New Roman" w:eastAsia="Times New Roman" w:cs="Times New Roman"/>
          <w:sz w:val="24"/>
        </w:rPr>
        <w:t>125 hours for strategic planning customer satisfaction surveys</w:t>
      </w:r>
      <w:r w:rsidRPr="00531DAE" w:rsidR="009944AB">
        <w:rPr>
          <w:rFonts w:ascii="Times New Roman" w:hAnsi="Times New Roman" w:eastAsia="Times New Roman" w:cs="Times New Roman"/>
          <w:sz w:val="24"/>
        </w:rPr>
        <w:t xml:space="preserve"> × $38.20 =</w:t>
      </w:r>
      <w:r w:rsidRPr="00531DAE" w:rsidR="00C0644B">
        <w:rPr>
          <w:rFonts w:ascii="Times New Roman" w:hAnsi="Times New Roman" w:eastAsia="Times New Roman" w:cs="Times New Roman"/>
          <w:sz w:val="24"/>
        </w:rPr>
        <w:t>$67,156</w:t>
      </w:r>
      <w:r w:rsidRPr="00531DAE" w:rsidR="009944AB">
        <w:rPr>
          <w:rFonts w:ascii="Times New Roman" w:hAnsi="Times New Roman" w:eastAsia="Times New Roman" w:cs="Times New Roman"/>
          <w:sz w:val="24"/>
        </w:rPr>
        <w:t>)</w:t>
      </w:r>
      <w:r w:rsidRPr="00531DAE">
        <w:rPr>
          <w:rFonts w:ascii="Times New Roman" w:hAnsi="Times New Roman" w:eastAsia="Times New Roman" w:cs="Times New Roman"/>
          <w:sz w:val="24"/>
        </w:rPr>
        <w:t>].</w:t>
      </w:r>
      <w:r w:rsidRPr="007218B2">
        <w:rPr>
          <w:rFonts w:ascii="Times New Roman" w:hAnsi="Times New Roman" w:eastAsia="Times New Roman" w:cs="Times New Roman"/>
          <w:sz w:val="24"/>
        </w:rPr>
        <w:t xml:space="preserve"> </w:t>
      </w:r>
      <w:bookmarkStart w:name="_GoBack" w:id="5"/>
      <w:bookmarkEnd w:id="5"/>
    </w:p>
    <w:p w:rsidR="006C2041" w:rsidP="00DE1BF4" w:rsidRDefault="005D2D87" w14:paraId="7362577B" w14:textId="002A0292">
      <w:pPr>
        <w:tabs>
          <w:tab w:val="left" w:pos="360"/>
        </w:tabs>
        <w:spacing w:before="240" w:after="240" w:line="240" w:lineRule="auto"/>
        <w:rPr>
          <w:rFonts w:ascii="Times New Roman" w:hAnsi="Times New Roman" w:eastAsia="Times New Roman" w:cs="Times New Roman"/>
          <w:b/>
          <w:sz w:val="24"/>
        </w:rPr>
      </w:pPr>
      <w:r w:rsidRPr="005D2D87">
        <w:rPr>
          <w:rFonts w:ascii="Times New Roman" w:hAnsi="Times New Roman" w:eastAsia="Times New Roman" w:cs="Times New Roman"/>
          <w:b/>
          <w:sz w:val="24"/>
        </w:rPr>
        <w:t>13.</w:t>
      </w:r>
      <w:r w:rsidR="00C52963">
        <w:rPr>
          <w:rFonts w:ascii="Times New Roman" w:hAnsi="Times New Roman" w:eastAsia="Times New Roman" w:cs="Times New Roman"/>
          <w:b/>
          <w:sz w:val="24"/>
        </w:rPr>
        <w:tab/>
      </w:r>
      <w:r w:rsidR="00151856">
        <w:rPr>
          <w:rFonts w:ascii="Times New Roman" w:hAnsi="Times New Roman" w:eastAsia="Times New Roman" w:cs="Times New Roman"/>
          <w:b/>
          <w:sz w:val="24"/>
        </w:rPr>
        <w:t>Estimate of Total Annual Costs to Respondents</w:t>
      </w:r>
    </w:p>
    <w:p w:rsidR="00FB1C13" w:rsidP="00A86E1F" w:rsidRDefault="007557F5" w14:paraId="19D3FBE9" w14:textId="087EA3DE">
      <w:pPr>
        <w:autoSpaceDE w:val="0"/>
        <w:autoSpaceDN w:val="0"/>
        <w:adjustRightInd w:val="0"/>
        <w:ind w:left="360"/>
        <w:rPr>
          <w:rFonts w:ascii="Times New Roman" w:hAnsi="Times New Roman" w:cs="Times New Roman"/>
          <w:sz w:val="24"/>
          <w:szCs w:val="24"/>
        </w:rPr>
      </w:pPr>
      <w:r>
        <w:rPr>
          <w:rFonts w:ascii="Times New Roman" w:hAnsi="Times New Roman" w:cs="Times New Roman"/>
          <w:sz w:val="24"/>
          <w:szCs w:val="24"/>
        </w:rPr>
        <w:t xml:space="preserve">FMCSA does not </w:t>
      </w:r>
      <w:r w:rsidR="00A90271">
        <w:rPr>
          <w:rFonts w:ascii="Times New Roman" w:hAnsi="Times New Roman" w:cs="Times New Roman"/>
          <w:sz w:val="24"/>
          <w:szCs w:val="24"/>
        </w:rPr>
        <w:t xml:space="preserve">separately </w:t>
      </w:r>
      <w:r>
        <w:rPr>
          <w:rFonts w:ascii="Times New Roman" w:hAnsi="Times New Roman" w:cs="Times New Roman"/>
          <w:sz w:val="24"/>
          <w:szCs w:val="24"/>
        </w:rPr>
        <w:t xml:space="preserve">account for capital, maintenance or record keeping </w:t>
      </w:r>
      <w:r w:rsidR="00A90271">
        <w:rPr>
          <w:rFonts w:ascii="Times New Roman" w:hAnsi="Times New Roman" w:cs="Times New Roman"/>
          <w:sz w:val="24"/>
          <w:szCs w:val="24"/>
        </w:rPr>
        <w:t xml:space="preserve">costs </w:t>
      </w:r>
      <w:r>
        <w:rPr>
          <w:rFonts w:ascii="Times New Roman" w:hAnsi="Times New Roman" w:cs="Times New Roman"/>
          <w:sz w:val="24"/>
          <w:szCs w:val="24"/>
        </w:rPr>
        <w:t xml:space="preserve">within this ICR because these costs </w:t>
      </w:r>
      <w:r w:rsidR="003339CC">
        <w:rPr>
          <w:rFonts w:ascii="Times New Roman" w:hAnsi="Times New Roman" w:cs="Times New Roman"/>
          <w:sz w:val="24"/>
          <w:szCs w:val="24"/>
        </w:rPr>
        <w:t xml:space="preserve">do not exceed </w:t>
      </w:r>
      <w:r>
        <w:rPr>
          <w:rFonts w:ascii="Times New Roman" w:hAnsi="Times New Roman" w:cs="Times New Roman"/>
          <w:sz w:val="24"/>
          <w:szCs w:val="24"/>
        </w:rPr>
        <w:t>FMCSA routine business practices.</w:t>
      </w:r>
    </w:p>
    <w:p w:rsidR="006C2041" w:rsidP="0039557D" w:rsidRDefault="005D2D87" w14:paraId="76C9F7FA" w14:textId="77777777">
      <w:pPr>
        <w:tabs>
          <w:tab w:val="left" w:pos="360"/>
        </w:tabs>
        <w:spacing w:before="240" w:after="240" w:line="240" w:lineRule="auto"/>
        <w:rPr>
          <w:rFonts w:ascii="Times New Roman" w:hAnsi="Times New Roman" w:eastAsia="Times New Roman" w:cs="Times New Roman"/>
          <w:sz w:val="24"/>
        </w:rPr>
      </w:pPr>
      <w:r>
        <w:rPr>
          <w:rFonts w:ascii="Times New Roman" w:hAnsi="Times New Roman" w:eastAsia="Times New Roman" w:cs="Times New Roman"/>
          <w:b/>
          <w:sz w:val="24"/>
        </w:rPr>
        <w:t>14.</w:t>
      </w:r>
      <w:r>
        <w:rPr>
          <w:rFonts w:ascii="Times New Roman" w:hAnsi="Times New Roman" w:eastAsia="Times New Roman" w:cs="Times New Roman"/>
          <w:b/>
          <w:sz w:val="24"/>
        </w:rPr>
        <w:tab/>
      </w:r>
      <w:r w:rsidR="00151856">
        <w:rPr>
          <w:rFonts w:ascii="Times New Roman" w:hAnsi="Times New Roman" w:eastAsia="Times New Roman" w:cs="Times New Roman"/>
          <w:b/>
          <w:sz w:val="24"/>
        </w:rPr>
        <w:t xml:space="preserve">Estimate of </w:t>
      </w:r>
      <w:r w:rsidRPr="005D2D87" w:rsidR="00043F3C">
        <w:rPr>
          <w:rFonts w:ascii="Times New Roman" w:hAnsi="Times New Roman" w:eastAsia="Times New Roman" w:cs="Times New Roman"/>
          <w:b/>
          <w:sz w:val="24"/>
        </w:rPr>
        <w:t xml:space="preserve">Cost to </w:t>
      </w:r>
      <w:r w:rsidR="00151856">
        <w:rPr>
          <w:rFonts w:ascii="Times New Roman" w:hAnsi="Times New Roman" w:eastAsia="Times New Roman" w:cs="Times New Roman"/>
          <w:b/>
          <w:sz w:val="24"/>
        </w:rPr>
        <w:t xml:space="preserve">the </w:t>
      </w:r>
      <w:r w:rsidRPr="005D2D87" w:rsidR="00043F3C">
        <w:rPr>
          <w:rFonts w:ascii="Times New Roman" w:hAnsi="Times New Roman" w:eastAsia="Times New Roman" w:cs="Times New Roman"/>
          <w:b/>
          <w:sz w:val="24"/>
        </w:rPr>
        <w:t>Federal Government</w:t>
      </w:r>
    </w:p>
    <w:p w:rsidRPr="005A6C58" w:rsidR="00FB1C13" w:rsidP="00FB1C13" w:rsidRDefault="008D4831" w14:paraId="72F31521" w14:textId="5AABFF3B">
      <w:pPr>
        <w:autoSpaceDE w:val="0"/>
        <w:autoSpaceDN w:val="0"/>
        <w:adjustRightInd w:val="0"/>
        <w:ind w:left="360"/>
        <w:rPr>
          <w:rFonts w:ascii="Times New Roman" w:hAnsi="Times New Roman" w:cs="Times New Roman"/>
          <w:sz w:val="24"/>
          <w:szCs w:val="24"/>
        </w:rPr>
      </w:pPr>
      <w:r>
        <w:rPr>
          <w:rFonts w:ascii="Times New Roman" w:hAnsi="Times New Roman" w:eastAsia="Times New Roman" w:cs="Times New Roman"/>
          <w:sz w:val="24"/>
        </w:rPr>
        <w:t xml:space="preserve">The anticipated cost to the Federal </w:t>
      </w:r>
      <w:r w:rsidR="00BF2774">
        <w:rPr>
          <w:rFonts w:ascii="Times New Roman" w:hAnsi="Times New Roman" w:eastAsia="Times New Roman" w:cs="Times New Roman"/>
          <w:sz w:val="24"/>
        </w:rPr>
        <w:t>Government is a</w:t>
      </w:r>
      <w:r w:rsidR="007F0B25">
        <w:rPr>
          <w:rFonts w:ascii="Times New Roman" w:hAnsi="Times New Roman" w:eastAsia="Times New Roman" w:cs="Times New Roman"/>
          <w:sz w:val="24"/>
        </w:rPr>
        <w:t>pproximately $21,411 (</w:t>
      </w:r>
      <w:r w:rsidR="006817A9">
        <w:rPr>
          <w:rFonts w:ascii="Times New Roman" w:hAnsi="Times New Roman" w:eastAsia="Times New Roman" w:cs="Times New Roman"/>
          <w:sz w:val="24"/>
        </w:rPr>
        <w:t xml:space="preserve">as </w:t>
      </w:r>
      <w:r w:rsidR="007F0B25">
        <w:rPr>
          <w:rFonts w:ascii="Times New Roman" w:hAnsi="Times New Roman" w:eastAsia="Times New Roman" w:cs="Times New Roman"/>
          <w:sz w:val="24"/>
        </w:rPr>
        <w:t xml:space="preserve">calculated and </w:t>
      </w:r>
      <w:r w:rsidR="006817A9">
        <w:rPr>
          <w:rFonts w:ascii="Times New Roman" w:hAnsi="Times New Roman" w:eastAsia="Times New Roman" w:cs="Times New Roman"/>
          <w:sz w:val="24"/>
        </w:rPr>
        <w:t>shown i</w:t>
      </w:r>
      <w:r w:rsidR="00BF2774">
        <w:rPr>
          <w:rFonts w:ascii="Times New Roman" w:hAnsi="Times New Roman" w:eastAsia="Times New Roman" w:cs="Times New Roman"/>
          <w:sz w:val="24"/>
        </w:rPr>
        <w:t>n table</w:t>
      </w:r>
      <w:r w:rsidR="006817A9">
        <w:rPr>
          <w:rFonts w:ascii="Times New Roman" w:hAnsi="Times New Roman" w:eastAsia="Times New Roman" w:cs="Times New Roman"/>
          <w:sz w:val="24"/>
        </w:rPr>
        <w:t xml:space="preserve"> </w:t>
      </w:r>
      <w:r w:rsidR="007F0B25">
        <w:rPr>
          <w:rFonts w:ascii="Times New Roman" w:hAnsi="Times New Roman" w:eastAsia="Times New Roman" w:cs="Times New Roman"/>
          <w:sz w:val="24"/>
        </w:rPr>
        <w:t>3)</w:t>
      </w:r>
      <w:r w:rsidR="00BF2774">
        <w:rPr>
          <w:rFonts w:ascii="Times New Roman" w:hAnsi="Times New Roman" w:eastAsia="Times New Roman" w:cs="Times New Roman"/>
          <w:sz w:val="24"/>
        </w:rPr>
        <w:t xml:space="preserve">. </w:t>
      </w:r>
      <w:r w:rsidR="00674F64">
        <w:rPr>
          <w:rFonts w:ascii="Times New Roman" w:hAnsi="Times New Roman" w:eastAsia="Times New Roman" w:cs="Times New Roman"/>
          <w:sz w:val="24"/>
        </w:rPr>
        <w:t xml:space="preserve">FMCSA </w:t>
      </w:r>
      <w:r w:rsidR="00AE2D71">
        <w:rPr>
          <w:rFonts w:ascii="Times New Roman" w:hAnsi="Times New Roman" w:eastAsia="Times New Roman" w:cs="Times New Roman"/>
          <w:sz w:val="24"/>
        </w:rPr>
        <w:t>anticipates</w:t>
      </w:r>
      <w:r w:rsidR="00674F64">
        <w:rPr>
          <w:rFonts w:ascii="Times New Roman" w:hAnsi="Times New Roman" w:eastAsia="Times New Roman" w:cs="Times New Roman"/>
          <w:sz w:val="24"/>
        </w:rPr>
        <w:t xml:space="preserve"> </w:t>
      </w:r>
      <w:r w:rsidR="00AE2D71">
        <w:rPr>
          <w:rFonts w:ascii="Times New Roman" w:hAnsi="Times New Roman" w:eastAsia="Times New Roman" w:cs="Times New Roman"/>
          <w:sz w:val="24"/>
        </w:rPr>
        <w:t xml:space="preserve">the </w:t>
      </w:r>
      <w:r w:rsidR="00CA578E">
        <w:rPr>
          <w:rFonts w:ascii="Times New Roman" w:hAnsi="Times New Roman" w:eastAsia="Times New Roman" w:cs="Times New Roman"/>
          <w:sz w:val="24"/>
        </w:rPr>
        <w:t>processing of th</w:t>
      </w:r>
      <w:r w:rsidR="00624E8B">
        <w:rPr>
          <w:rFonts w:ascii="Times New Roman" w:hAnsi="Times New Roman" w:eastAsia="Times New Roman" w:cs="Times New Roman"/>
          <w:sz w:val="24"/>
        </w:rPr>
        <w:t>is</w:t>
      </w:r>
      <w:r w:rsidR="00CA578E">
        <w:rPr>
          <w:rFonts w:ascii="Times New Roman" w:hAnsi="Times New Roman" w:eastAsia="Times New Roman" w:cs="Times New Roman"/>
          <w:sz w:val="24"/>
        </w:rPr>
        <w:t xml:space="preserve"> </w:t>
      </w:r>
      <w:r w:rsidR="00492EF7">
        <w:rPr>
          <w:rFonts w:ascii="Times New Roman" w:hAnsi="Times New Roman" w:eastAsia="Times New Roman" w:cs="Times New Roman"/>
          <w:sz w:val="24"/>
        </w:rPr>
        <w:t>information</w:t>
      </w:r>
      <w:r w:rsidR="00CA578E">
        <w:rPr>
          <w:rFonts w:ascii="Times New Roman" w:hAnsi="Times New Roman" w:eastAsia="Times New Roman" w:cs="Times New Roman"/>
          <w:sz w:val="24"/>
        </w:rPr>
        <w:t xml:space="preserve"> collection to</w:t>
      </w:r>
      <w:r w:rsidR="000E645C">
        <w:rPr>
          <w:rFonts w:ascii="Times New Roman" w:hAnsi="Times New Roman" w:eastAsia="Times New Roman" w:cs="Times New Roman"/>
          <w:sz w:val="24"/>
        </w:rPr>
        <w:t xml:space="preserve"> be</w:t>
      </w:r>
      <w:r w:rsidR="00CA578E">
        <w:rPr>
          <w:rFonts w:ascii="Times New Roman" w:hAnsi="Times New Roman" w:eastAsia="Times New Roman" w:cs="Times New Roman"/>
          <w:sz w:val="24"/>
        </w:rPr>
        <w:t xml:space="preserve"> </w:t>
      </w:r>
      <w:r w:rsidR="001A1C6D">
        <w:rPr>
          <w:rFonts w:ascii="Times New Roman" w:hAnsi="Times New Roman" w:eastAsia="Times New Roman" w:cs="Times New Roman"/>
          <w:sz w:val="24"/>
        </w:rPr>
        <w:t xml:space="preserve">conducted by </w:t>
      </w:r>
      <w:r w:rsidR="00492EF7">
        <w:rPr>
          <w:rFonts w:ascii="Times New Roman" w:hAnsi="Times New Roman" w:eastAsia="Times New Roman" w:cs="Times New Roman"/>
          <w:sz w:val="24"/>
        </w:rPr>
        <w:t>a G</w:t>
      </w:r>
      <w:r w:rsidR="001B4B2C">
        <w:rPr>
          <w:rFonts w:ascii="Times New Roman" w:hAnsi="Times New Roman" w:eastAsia="Times New Roman" w:cs="Times New Roman"/>
          <w:sz w:val="24"/>
        </w:rPr>
        <w:t xml:space="preserve">eneral </w:t>
      </w:r>
      <w:r w:rsidR="00492EF7">
        <w:rPr>
          <w:rFonts w:ascii="Times New Roman" w:hAnsi="Times New Roman" w:eastAsia="Times New Roman" w:cs="Times New Roman"/>
          <w:sz w:val="24"/>
        </w:rPr>
        <w:t>S</w:t>
      </w:r>
      <w:r w:rsidR="001B4B2C">
        <w:rPr>
          <w:rFonts w:ascii="Times New Roman" w:hAnsi="Times New Roman" w:eastAsia="Times New Roman" w:cs="Times New Roman"/>
          <w:sz w:val="24"/>
        </w:rPr>
        <w:t>chedule</w:t>
      </w:r>
      <w:r w:rsidR="007351E9">
        <w:rPr>
          <w:rFonts w:ascii="Times New Roman" w:hAnsi="Times New Roman" w:eastAsia="Times New Roman" w:cs="Times New Roman"/>
          <w:sz w:val="24"/>
        </w:rPr>
        <w:t xml:space="preserve"> </w:t>
      </w:r>
      <w:r w:rsidR="001B4B2C">
        <w:rPr>
          <w:rFonts w:ascii="Times New Roman" w:hAnsi="Times New Roman" w:eastAsia="Times New Roman" w:cs="Times New Roman"/>
          <w:sz w:val="24"/>
        </w:rPr>
        <w:t xml:space="preserve">(GS) </w:t>
      </w:r>
      <w:r w:rsidR="00685B65">
        <w:rPr>
          <w:rFonts w:ascii="Times New Roman" w:hAnsi="Times New Roman" w:eastAsia="Times New Roman" w:cs="Times New Roman"/>
          <w:sz w:val="24"/>
        </w:rPr>
        <w:t>12</w:t>
      </w:r>
      <w:r w:rsidR="00624E8B">
        <w:rPr>
          <w:rFonts w:ascii="Times New Roman" w:hAnsi="Times New Roman" w:eastAsia="Times New Roman" w:cs="Times New Roman"/>
          <w:sz w:val="24"/>
        </w:rPr>
        <w:t xml:space="preserve"> </w:t>
      </w:r>
      <w:r w:rsidR="00EF688C">
        <w:rPr>
          <w:rFonts w:ascii="Times New Roman" w:hAnsi="Times New Roman" w:eastAsia="Times New Roman" w:cs="Times New Roman"/>
          <w:sz w:val="24"/>
        </w:rPr>
        <w:t>and</w:t>
      </w:r>
      <w:r w:rsidR="00492EF7">
        <w:rPr>
          <w:rFonts w:ascii="Times New Roman" w:hAnsi="Times New Roman" w:eastAsia="Times New Roman" w:cs="Times New Roman"/>
          <w:sz w:val="24"/>
        </w:rPr>
        <w:t xml:space="preserve"> </w:t>
      </w:r>
      <w:r w:rsidR="00333F69">
        <w:rPr>
          <w:rFonts w:ascii="Times New Roman" w:hAnsi="Times New Roman" w:eastAsia="Times New Roman" w:cs="Times New Roman"/>
          <w:sz w:val="24"/>
        </w:rPr>
        <w:t xml:space="preserve">a </w:t>
      </w:r>
      <w:r w:rsidR="00492EF7">
        <w:rPr>
          <w:rFonts w:ascii="Times New Roman" w:hAnsi="Times New Roman" w:eastAsia="Times New Roman" w:cs="Times New Roman"/>
          <w:sz w:val="24"/>
        </w:rPr>
        <w:t>GS-13</w:t>
      </w:r>
      <w:r w:rsidR="000A4A1A">
        <w:rPr>
          <w:rFonts w:ascii="Times New Roman" w:hAnsi="Times New Roman" w:eastAsia="Times New Roman" w:cs="Times New Roman"/>
          <w:sz w:val="24"/>
        </w:rPr>
        <w:t xml:space="preserve"> staff</w:t>
      </w:r>
      <w:r w:rsidR="00ED255E">
        <w:rPr>
          <w:rFonts w:ascii="Times New Roman" w:hAnsi="Times New Roman" w:eastAsia="Times New Roman" w:cs="Times New Roman"/>
          <w:sz w:val="24"/>
        </w:rPr>
        <w:t xml:space="preserve"> </w:t>
      </w:r>
      <w:r w:rsidR="00E63570">
        <w:rPr>
          <w:rFonts w:ascii="Times New Roman" w:hAnsi="Times New Roman" w:eastAsia="Times New Roman" w:cs="Times New Roman"/>
          <w:sz w:val="24"/>
        </w:rPr>
        <w:t>at FMCSA</w:t>
      </w:r>
      <w:r w:rsidR="00685B65">
        <w:rPr>
          <w:rFonts w:ascii="Times New Roman" w:hAnsi="Times New Roman" w:eastAsia="Times New Roman" w:cs="Times New Roman"/>
          <w:sz w:val="24"/>
        </w:rPr>
        <w:t>’s Washington, D.C.</w:t>
      </w:r>
      <w:r w:rsidR="00E63570">
        <w:rPr>
          <w:rFonts w:ascii="Times New Roman" w:hAnsi="Times New Roman" w:eastAsia="Times New Roman" w:cs="Times New Roman"/>
          <w:sz w:val="24"/>
        </w:rPr>
        <w:t xml:space="preserve"> </w:t>
      </w:r>
      <w:r w:rsidRPr="00A070F9" w:rsidR="00685B65">
        <w:rPr>
          <w:rFonts w:ascii="Times New Roman" w:hAnsi="Times New Roman" w:eastAsia="Times New Roman" w:cs="Times New Roman"/>
          <w:sz w:val="24"/>
          <w:szCs w:val="24"/>
        </w:rPr>
        <w:t>h</w:t>
      </w:r>
      <w:r w:rsidRPr="00A070F9" w:rsidR="00E63570">
        <w:rPr>
          <w:rFonts w:ascii="Times New Roman" w:hAnsi="Times New Roman" w:eastAsia="Times New Roman" w:cs="Times New Roman"/>
          <w:sz w:val="24"/>
          <w:szCs w:val="24"/>
        </w:rPr>
        <w:t>eadquarter</w:t>
      </w:r>
      <w:r w:rsidRPr="00A070F9" w:rsidR="005B7887">
        <w:rPr>
          <w:rFonts w:ascii="Times New Roman" w:hAnsi="Times New Roman" w:eastAsia="Times New Roman" w:cs="Times New Roman"/>
          <w:sz w:val="24"/>
          <w:szCs w:val="24"/>
        </w:rPr>
        <w:t>s</w:t>
      </w:r>
      <w:r w:rsidRPr="00A070F9" w:rsidR="00492EF7">
        <w:rPr>
          <w:rFonts w:ascii="Times New Roman" w:hAnsi="Times New Roman" w:eastAsia="Times New Roman" w:cs="Times New Roman"/>
          <w:sz w:val="24"/>
          <w:szCs w:val="24"/>
        </w:rPr>
        <w:t>.</w:t>
      </w:r>
      <w:r w:rsidRPr="00FD0119" w:rsidR="00BB4920">
        <w:rPr>
          <w:rFonts w:ascii="Times New Roman" w:hAnsi="Times New Roman" w:eastAsia="Times New Roman" w:cs="Times New Roman"/>
          <w:sz w:val="24"/>
          <w:szCs w:val="24"/>
        </w:rPr>
        <w:t xml:space="preserve"> </w:t>
      </w:r>
      <w:r w:rsidR="009A5A63">
        <w:rPr>
          <w:rFonts w:ascii="Times New Roman" w:hAnsi="Times New Roman" w:eastAsia="Times New Roman" w:cs="Times New Roman"/>
          <w:sz w:val="24"/>
          <w:szCs w:val="24"/>
        </w:rPr>
        <w:t xml:space="preserve">FMCSA also anticipates </w:t>
      </w:r>
      <w:r w:rsidR="00F95888">
        <w:rPr>
          <w:rFonts w:ascii="Times New Roman" w:hAnsi="Times New Roman" w:eastAsia="Times New Roman" w:cs="Times New Roman"/>
          <w:sz w:val="24"/>
          <w:szCs w:val="24"/>
        </w:rPr>
        <w:t xml:space="preserve">the </w:t>
      </w:r>
      <w:r w:rsidR="00EB4185">
        <w:rPr>
          <w:rFonts w:ascii="Times New Roman" w:hAnsi="Times New Roman" w:eastAsia="Times New Roman" w:cs="Times New Roman"/>
          <w:sz w:val="24"/>
          <w:szCs w:val="24"/>
        </w:rPr>
        <w:t>GS-12 and GS-13 staff member</w:t>
      </w:r>
      <w:r w:rsidR="000E645C">
        <w:rPr>
          <w:rFonts w:ascii="Times New Roman" w:hAnsi="Times New Roman" w:eastAsia="Times New Roman" w:cs="Times New Roman"/>
          <w:sz w:val="24"/>
          <w:szCs w:val="24"/>
        </w:rPr>
        <w:t>s</w:t>
      </w:r>
      <w:r w:rsidR="00EB4185">
        <w:rPr>
          <w:rFonts w:ascii="Times New Roman" w:hAnsi="Times New Roman" w:eastAsia="Times New Roman" w:cs="Times New Roman"/>
          <w:sz w:val="24"/>
          <w:szCs w:val="24"/>
        </w:rPr>
        <w:t xml:space="preserve"> would take a total of 325</w:t>
      </w:r>
      <w:r w:rsidR="009A5A63">
        <w:rPr>
          <w:rFonts w:ascii="Times New Roman" w:hAnsi="Times New Roman" w:eastAsia="Times New Roman" w:cs="Times New Roman"/>
          <w:sz w:val="24"/>
          <w:szCs w:val="24"/>
        </w:rPr>
        <w:t xml:space="preserve"> burden </w:t>
      </w:r>
      <w:r w:rsidR="00EB4185">
        <w:rPr>
          <w:rFonts w:ascii="Times New Roman" w:hAnsi="Times New Roman" w:eastAsia="Times New Roman" w:cs="Times New Roman"/>
          <w:sz w:val="24"/>
          <w:szCs w:val="24"/>
        </w:rPr>
        <w:t xml:space="preserve">hours, with 250 hours </w:t>
      </w:r>
      <w:r w:rsidR="000E645C">
        <w:rPr>
          <w:rFonts w:ascii="Times New Roman" w:hAnsi="Times New Roman" w:eastAsia="Times New Roman" w:cs="Times New Roman"/>
          <w:sz w:val="24"/>
          <w:szCs w:val="24"/>
        </w:rPr>
        <w:t xml:space="preserve">attributed to the </w:t>
      </w:r>
      <w:r w:rsidR="00EB4185">
        <w:rPr>
          <w:rFonts w:ascii="Times New Roman" w:hAnsi="Times New Roman" w:eastAsia="Times New Roman" w:cs="Times New Roman"/>
          <w:sz w:val="24"/>
          <w:szCs w:val="24"/>
        </w:rPr>
        <w:t xml:space="preserve">GS-12 </w:t>
      </w:r>
      <w:r w:rsidR="000E645C">
        <w:rPr>
          <w:rFonts w:ascii="Times New Roman" w:hAnsi="Times New Roman" w:eastAsia="Times New Roman" w:cs="Times New Roman"/>
          <w:sz w:val="24"/>
          <w:szCs w:val="24"/>
        </w:rPr>
        <w:t xml:space="preserve">staff member and </w:t>
      </w:r>
      <w:r w:rsidR="00EB4185">
        <w:rPr>
          <w:rFonts w:ascii="Times New Roman" w:hAnsi="Times New Roman" w:eastAsia="Times New Roman" w:cs="Times New Roman"/>
          <w:sz w:val="24"/>
          <w:szCs w:val="24"/>
        </w:rPr>
        <w:t>75 hours</w:t>
      </w:r>
      <w:r w:rsidR="000E645C">
        <w:rPr>
          <w:rFonts w:ascii="Times New Roman" w:hAnsi="Times New Roman" w:eastAsia="Times New Roman" w:cs="Times New Roman"/>
          <w:sz w:val="24"/>
          <w:szCs w:val="24"/>
        </w:rPr>
        <w:t xml:space="preserve"> attributed</w:t>
      </w:r>
      <w:r w:rsidR="00EB4185">
        <w:rPr>
          <w:rFonts w:ascii="Times New Roman" w:hAnsi="Times New Roman" w:eastAsia="Times New Roman" w:cs="Times New Roman"/>
          <w:sz w:val="24"/>
          <w:szCs w:val="24"/>
        </w:rPr>
        <w:t xml:space="preserve"> to the GS-13 staff member</w:t>
      </w:r>
      <w:r w:rsidR="00F049F2">
        <w:rPr>
          <w:rFonts w:ascii="Times New Roman" w:hAnsi="Times New Roman" w:eastAsia="Times New Roman" w:cs="Times New Roman"/>
          <w:sz w:val="24"/>
          <w:szCs w:val="24"/>
        </w:rPr>
        <w:t xml:space="preserve">. </w:t>
      </w:r>
    </w:p>
    <w:p w:rsidRPr="005A6C58" w:rsidR="00FB1C13" w:rsidP="00FB1C13" w:rsidRDefault="00A1340D" w14:paraId="7B0FE57F" w14:textId="7664C71D">
      <w:pPr>
        <w:autoSpaceDE w:val="0"/>
        <w:autoSpaceDN w:val="0"/>
        <w:adjustRightInd w:val="0"/>
        <w:ind w:left="360"/>
        <w:rPr>
          <w:rFonts w:ascii="Times New Roman" w:hAnsi="Times New Roman" w:cs="Times New Roman"/>
          <w:sz w:val="24"/>
          <w:szCs w:val="24"/>
        </w:rPr>
      </w:pPr>
      <w:r w:rsidRPr="00A070F9">
        <w:rPr>
          <w:rFonts w:ascii="Times New Roman" w:hAnsi="Times New Roman" w:eastAsia="Times New Roman" w:cs="Times New Roman"/>
          <w:sz w:val="24"/>
          <w:szCs w:val="24"/>
        </w:rPr>
        <w:t xml:space="preserve">According to the </w:t>
      </w:r>
      <w:r w:rsidRPr="00A070F9" w:rsidR="00BB4920">
        <w:rPr>
          <w:rFonts w:ascii="Times New Roman" w:hAnsi="Times New Roman" w:eastAsia="Times New Roman" w:cs="Times New Roman"/>
          <w:sz w:val="24"/>
          <w:szCs w:val="24"/>
        </w:rPr>
        <w:t>Office of Personnel Management</w:t>
      </w:r>
      <w:r w:rsidRPr="00A070F9" w:rsidR="001B4B2C">
        <w:rPr>
          <w:rFonts w:ascii="Times New Roman" w:hAnsi="Times New Roman" w:eastAsia="Times New Roman" w:cs="Times New Roman"/>
          <w:sz w:val="24"/>
          <w:szCs w:val="24"/>
        </w:rPr>
        <w:t>’s</w:t>
      </w:r>
      <w:r w:rsidRPr="00A070F9">
        <w:rPr>
          <w:rFonts w:ascii="Times New Roman" w:hAnsi="Times New Roman" w:eastAsia="Times New Roman" w:cs="Times New Roman"/>
          <w:sz w:val="24"/>
          <w:szCs w:val="24"/>
        </w:rPr>
        <w:t xml:space="preserve"> (OPM</w:t>
      </w:r>
      <w:r w:rsidRPr="00FD0119" w:rsidR="001B4B2C">
        <w:rPr>
          <w:rFonts w:ascii="Times New Roman" w:hAnsi="Times New Roman" w:eastAsia="Times New Roman" w:cs="Times New Roman"/>
          <w:sz w:val="24"/>
          <w:szCs w:val="24"/>
        </w:rPr>
        <w:t xml:space="preserve">) </w:t>
      </w:r>
      <w:r w:rsidRPr="00F018B8" w:rsidR="00624E8B">
        <w:rPr>
          <w:rFonts w:ascii="Times New Roman" w:hAnsi="Times New Roman" w:eastAsia="Times New Roman" w:cs="Times New Roman"/>
          <w:sz w:val="24"/>
          <w:szCs w:val="24"/>
        </w:rPr>
        <w:t>wage data</w:t>
      </w:r>
      <w:r w:rsidRPr="0039557D" w:rsidR="00624E8B">
        <w:rPr>
          <w:rStyle w:val="FootnoteReference"/>
          <w:rFonts w:ascii="Times New Roman" w:hAnsi="Times New Roman" w:cs="Times New Roman"/>
          <w:sz w:val="24"/>
          <w:szCs w:val="24"/>
        </w:rPr>
        <w:footnoteReference w:id="4"/>
      </w:r>
      <w:r w:rsidRPr="00A070F9" w:rsidR="00BB4920">
        <w:rPr>
          <w:rFonts w:ascii="Times New Roman" w:hAnsi="Times New Roman" w:eastAsia="Times New Roman" w:cs="Times New Roman"/>
          <w:sz w:val="24"/>
          <w:szCs w:val="24"/>
        </w:rPr>
        <w:t>,</w:t>
      </w:r>
      <w:r w:rsidR="000728E3">
        <w:rPr>
          <w:rFonts w:ascii="Times New Roman" w:hAnsi="Times New Roman" w:eastAsia="Times New Roman" w:cs="Times New Roman"/>
          <w:sz w:val="24"/>
          <w:szCs w:val="24"/>
        </w:rPr>
        <w:t xml:space="preserve"> </w:t>
      </w:r>
      <w:r w:rsidRPr="00921006">
        <w:rPr>
          <w:rFonts w:ascii="Times New Roman" w:hAnsi="Times New Roman" w:eastAsia="Times New Roman" w:cs="Times New Roman"/>
          <w:sz w:val="24"/>
          <w:szCs w:val="24"/>
        </w:rPr>
        <w:t>a GS</w:t>
      </w:r>
      <w:r w:rsidRPr="00921006" w:rsidR="00592D2E">
        <w:rPr>
          <w:rFonts w:ascii="Times New Roman" w:hAnsi="Times New Roman" w:eastAsia="Times New Roman" w:cs="Times New Roman"/>
          <w:sz w:val="24"/>
          <w:szCs w:val="24"/>
        </w:rPr>
        <w:t>-</w:t>
      </w:r>
      <w:r w:rsidRPr="00921006">
        <w:rPr>
          <w:rFonts w:ascii="Times New Roman" w:hAnsi="Times New Roman" w:eastAsia="Times New Roman" w:cs="Times New Roman"/>
          <w:sz w:val="24"/>
          <w:szCs w:val="24"/>
        </w:rPr>
        <w:t>12</w:t>
      </w:r>
      <w:r w:rsidRPr="00280856" w:rsidR="005B7887">
        <w:rPr>
          <w:rFonts w:ascii="Times New Roman" w:hAnsi="Times New Roman" w:eastAsia="Times New Roman" w:cs="Times New Roman"/>
          <w:sz w:val="24"/>
          <w:szCs w:val="24"/>
        </w:rPr>
        <w:t xml:space="preserve"> </w:t>
      </w:r>
      <w:r w:rsidR="000728E3">
        <w:rPr>
          <w:rFonts w:ascii="Times New Roman" w:hAnsi="Times New Roman" w:eastAsia="Times New Roman" w:cs="Times New Roman"/>
          <w:sz w:val="24"/>
          <w:szCs w:val="24"/>
        </w:rPr>
        <w:t>labor category has on</w:t>
      </w:r>
      <w:r w:rsidRPr="00921006" w:rsidR="007351E9">
        <w:rPr>
          <w:rFonts w:ascii="Times New Roman" w:hAnsi="Times New Roman" w:eastAsia="Times New Roman" w:cs="Times New Roman"/>
          <w:sz w:val="24"/>
          <w:szCs w:val="24"/>
        </w:rPr>
        <w:t xml:space="preserve"> average</w:t>
      </w:r>
      <w:r w:rsidRPr="00921006">
        <w:rPr>
          <w:rFonts w:ascii="Times New Roman" w:hAnsi="Times New Roman" w:eastAsia="Times New Roman" w:cs="Times New Roman"/>
          <w:sz w:val="24"/>
          <w:szCs w:val="24"/>
        </w:rPr>
        <w:t xml:space="preserve"> </w:t>
      </w:r>
      <w:proofErr w:type="gramStart"/>
      <w:r w:rsidR="000728E3">
        <w:rPr>
          <w:rFonts w:ascii="Times New Roman" w:hAnsi="Times New Roman" w:eastAsia="Times New Roman" w:cs="Times New Roman"/>
          <w:sz w:val="24"/>
          <w:szCs w:val="24"/>
        </w:rPr>
        <w:t>a</w:t>
      </w:r>
      <w:proofErr w:type="gramEnd"/>
      <w:r w:rsidR="00BA2AB0">
        <w:rPr>
          <w:rFonts w:ascii="Times New Roman" w:hAnsi="Times New Roman" w:eastAsia="Times New Roman" w:cs="Times New Roman"/>
          <w:sz w:val="24"/>
          <w:szCs w:val="24"/>
        </w:rPr>
        <w:t xml:space="preserve"> </w:t>
      </w:r>
      <w:r w:rsidRPr="00A070F9" w:rsidR="002255D5">
        <w:rPr>
          <w:rFonts w:ascii="Times New Roman" w:hAnsi="Times New Roman" w:eastAsia="Times New Roman" w:cs="Times New Roman"/>
          <w:sz w:val="24"/>
          <w:szCs w:val="24"/>
        </w:rPr>
        <w:t xml:space="preserve">hourly wage cost of </w:t>
      </w:r>
      <w:r w:rsidR="00DB018B">
        <w:rPr>
          <w:rFonts w:ascii="Times New Roman" w:hAnsi="Times New Roman" w:eastAsia="Times New Roman" w:cs="Times New Roman"/>
          <w:sz w:val="24"/>
          <w:szCs w:val="24"/>
        </w:rPr>
        <w:t>$</w:t>
      </w:r>
      <w:r w:rsidRPr="0039557D" w:rsidR="005B7887">
        <w:rPr>
          <w:rFonts w:ascii="Times New Roman" w:hAnsi="Times New Roman" w:eastAsia="Times New Roman" w:cs="Times New Roman"/>
          <w:color w:val="000000"/>
          <w:sz w:val="24"/>
          <w:szCs w:val="24"/>
        </w:rPr>
        <w:t>47.57</w:t>
      </w:r>
      <w:r w:rsidRPr="00A070F9" w:rsidR="002255D5">
        <w:rPr>
          <w:rFonts w:ascii="Times New Roman" w:hAnsi="Times New Roman" w:eastAsia="Times New Roman" w:cs="Times New Roman"/>
          <w:sz w:val="24"/>
          <w:szCs w:val="24"/>
        </w:rPr>
        <w:t>, and a GS</w:t>
      </w:r>
      <w:r w:rsidRPr="00A070F9" w:rsidR="00CD37AB">
        <w:rPr>
          <w:rFonts w:ascii="Times New Roman" w:hAnsi="Times New Roman" w:eastAsia="Times New Roman" w:cs="Times New Roman"/>
          <w:sz w:val="24"/>
          <w:szCs w:val="24"/>
        </w:rPr>
        <w:t>-</w:t>
      </w:r>
      <w:r w:rsidRPr="00A070F9" w:rsidR="002255D5">
        <w:rPr>
          <w:rFonts w:ascii="Times New Roman" w:hAnsi="Times New Roman" w:eastAsia="Times New Roman" w:cs="Times New Roman"/>
          <w:sz w:val="24"/>
          <w:szCs w:val="24"/>
        </w:rPr>
        <w:t xml:space="preserve">13 has </w:t>
      </w:r>
      <w:r w:rsidR="00DB018B">
        <w:rPr>
          <w:rFonts w:ascii="Times New Roman" w:hAnsi="Times New Roman" w:eastAsia="Times New Roman" w:cs="Times New Roman"/>
          <w:sz w:val="24"/>
          <w:szCs w:val="24"/>
        </w:rPr>
        <w:t>on</w:t>
      </w:r>
      <w:r w:rsidRPr="00921006" w:rsidR="007351E9">
        <w:rPr>
          <w:rFonts w:ascii="Times New Roman" w:hAnsi="Times New Roman" w:eastAsia="Times New Roman" w:cs="Times New Roman"/>
          <w:sz w:val="24"/>
          <w:szCs w:val="24"/>
        </w:rPr>
        <w:t xml:space="preserve"> average</w:t>
      </w:r>
      <w:r w:rsidRPr="00921006" w:rsidR="002255D5">
        <w:rPr>
          <w:rFonts w:ascii="Times New Roman" w:hAnsi="Times New Roman" w:eastAsia="Times New Roman" w:cs="Times New Roman"/>
          <w:sz w:val="24"/>
          <w:szCs w:val="24"/>
        </w:rPr>
        <w:t xml:space="preserve"> </w:t>
      </w:r>
      <w:r w:rsidR="00DB018B">
        <w:rPr>
          <w:rFonts w:ascii="Times New Roman" w:hAnsi="Times New Roman" w:eastAsia="Times New Roman" w:cs="Times New Roman"/>
          <w:sz w:val="24"/>
          <w:szCs w:val="24"/>
        </w:rPr>
        <w:t xml:space="preserve">a hourly </w:t>
      </w:r>
      <w:r w:rsidRPr="00921006" w:rsidR="002255D5">
        <w:rPr>
          <w:rFonts w:ascii="Times New Roman" w:hAnsi="Times New Roman" w:eastAsia="Times New Roman" w:cs="Times New Roman"/>
          <w:sz w:val="24"/>
          <w:szCs w:val="24"/>
        </w:rPr>
        <w:t xml:space="preserve">wage cost of </w:t>
      </w:r>
      <w:r w:rsidR="00DB018B">
        <w:rPr>
          <w:rFonts w:ascii="Times New Roman" w:hAnsi="Times New Roman" w:eastAsia="Times New Roman" w:cs="Times New Roman"/>
          <w:sz w:val="24"/>
          <w:szCs w:val="24"/>
        </w:rPr>
        <w:t>$</w:t>
      </w:r>
      <w:r w:rsidRPr="0039557D" w:rsidR="00CD37AB">
        <w:rPr>
          <w:rFonts w:ascii="Times New Roman" w:hAnsi="Times New Roman" w:eastAsia="Times New Roman" w:cs="Times New Roman"/>
          <w:color w:val="000000"/>
          <w:sz w:val="24"/>
          <w:szCs w:val="24"/>
        </w:rPr>
        <w:t>56.57</w:t>
      </w:r>
      <w:r w:rsidR="00DC6EA4">
        <w:rPr>
          <w:rFonts w:ascii="Times New Roman" w:hAnsi="Times New Roman" w:eastAsia="Times New Roman" w:cs="Times New Roman"/>
          <w:color w:val="000000"/>
          <w:sz w:val="24"/>
          <w:szCs w:val="24"/>
        </w:rPr>
        <w:t xml:space="preserve">. </w:t>
      </w:r>
    </w:p>
    <w:p w:rsidRPr="00512D77" w:rsidR="00FB1C13" w:rsidP="00DE2FC4" w:rsidRDefault="00F34B41" w14:paraId="23BFD99E" w14:textId="356BCE82">
      <w:pPr>
        <w:autoSpaceDE w:val="0"/>
        <w:autoSpaceDN w:val="0"/>
        <w:adjustRightInd w:val="0"/>
        <w:ind w:left="360"/>
        <w:rPr>
          <w:rFonts w:ascii="Times New Roman" w:hAnsi="Times New Roman" w:cs="Times New Roman"/>
          <w:sz w:val="24"/>
          <w:szCs w:val="24"/>
        </w:rPr>
      </w:pPr>
      <w:r>
        <w:rPr>
          <w:rFonts w:ascii="Times New Roman" w:hAnsi="Times New Roman" w:eastAsia="Times New Roman" w:cs="Times New Roman"/>
          <w:color w:val="000000"/>
          <w:sz w:val="24"/>
          <w:szCs w:val="24"/>
        </w:rPr>
        <w:t>In addition to wage</w:t>
      </w:r>
      <w:r w:rsidR="00461E12">
        <w:rPr>
          <w:rFonts w:ascii="Times New Roman" w:hAnsi="Times New Roman" w:eastAsia="Times New Roman" w:cs="Times New Roman"/>
          <w:color w:val="000000"/>
          <w:sz w:val="24"/>
          <w:szCs w:val="24"/>
        </w:rPr>
        <w:t xml:space="preserve"> costs</w:t>
      </w:r>
      <w:r>
        <w:rPr>
          <w:rFonts w:ascii="Times New Roman" w:hAnsi="Times New Roman" w:eastAsia="Times New Roman" w:cs="Times New Roman"/>
          <w:color w:val="000000"/>
          <w:sz w:val="24"/>
          <w:szCs w:val="24"/>
        </w:rPr>
        <w:t xml:space="preserve">, </w:t>
      </w:r>
      <w:r w:rsidR="008D0C11">
        <w:rPr>
          <w:rFonts w:ascii="Times New Roman" w:hAnsi="Times New Roman" w:eastAsia="Times New Roman" w:cs="Times New Roman"/>
          <w:color w:val="000000"/>
          <w:sz w:val="24"/>
          <w:szCs w:val="24"/>
        </w:rPr>
        <w:t>other</w:t>
      </w:r>
      <w:r>
        <w:rPr>
          <w:rFonts w:ascii="Times New Roman" w:hAnsi="Times New Roman" w:eastAsia="Times New Roman" w:cs="Times New Roman"/>
          <w:color w:val="000000"/>
          <w:sz w:val="24"/>
          <w:szCs w:val="24"/>
        </w:rPr>
        <w:t xml:space="preserve"> costs </w:t>
      </w:r>
      <w:r w:rsidR="00200FD2">
        <w:rPr>
          <w:rFonts w:ascii="Times New Roman" w:hAnsi="Times New Roman" w:eastAsia="Times New Roman" w:cs="Times New Roman"/>
          <w:color w:val="000000"/>
          <w:sz w:val="24"/>
          <w:szCs w:val="24"/>
        </w:rPr>
        <w:t>such as benefits and overhead</w:t>
      </w:r>
      <w:r w:rsidR="008D0C11">
        <w:rPr>
          <w:rFonts w:ascii="Times New Roman" w:hAnsi="Times New Roman" w:eastAsia="Times New Roman" w:cs="Times New Roman"/>
          <w:color w:val="000000"/>
          <w:sz w:val="24"/>
          <w:szCs w:val="24"/>
        </w:rPr>
        <w:t xml:space="preserve"> costs</w:t>
      </w:r>
      <w:r w:rsidR="00200FD2">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need to be </w:t>
      </w:r>
      <w:r w:rsidR="00461E12">
        <w:rPr>
          <w:rFonts w:ascii="Times New Roman" w:hAnsi="Times New Roman" w:eastAsia="Times New Roman" w:cs="Times New Roman"/>
          <w:color w:val="000000"/>
          <w:sz w:val="24"/>
          <w:szCs w:val="24"/>
        </w:rPr>
        <w:t xml:space="preserve">factored into the hourly wage </w:t>
      </w:r>
      <w:r w:rsidR="00200FD2">
        <w:rPr>
          <w:rFonts w:ascii="Times New Roman" w:hAnsi="Times New Roman" w:eastAsia="Times New Roman" w:cs="Times New Roman"/>
          <w:color w:val="000000"/>
          <w:sz w:val="24"/>
          <w:szCs w:val="24"/>
        </w:rPr>
        <w:t>costs to</w:t>
      </w:r>
      <w:r w:rsidR="00461E12">
        <w:rPr>
          <w:rFonts w:ascii="Times New Roman" w:hAnsi="Times New Roman" w:eastAsia="Times New Roman" w:cs="Times New Roman"/>
          <w:color w:val="000000"/>
          <w:sz w:val="24"/>
          <w:szCs w:val="24"/>
        </w:rPr>
        <w:t xml:space="preserve"> </w:t>
      </w:r>
      <w:r w:rsidR="00200FD2">
        <w:rPr>
          <w:rFonts w:ascii="Times New Roman" w:hAnsi="Times New Roman" w:eastAsia="Times New Roman" w:cs="Times New Roman"/>
          <w:color w:val="000000"/>
          <w:sz w:val="24"/>
          <w:szCs w:val="24"/>
        </w:rPr>
        <w:t xml:space="preserve">arrive at </w:t>
      </w:r>
      <w:r w:rsidR="005E6003">
        <w:rPr>
          <w:rFonts w:ascii="Times New Roman" w:hAnsi="Times New Roman" w:eastAsia="Times New Roman" w:cs="Times New Roman"/>
          <w:color w:val="000000"/>
          <w:sz w:val="24"/>
          <w:szCs w:val="24"/>
        </w:rPr>
        <w:t>a</w:t>
      </w:r>
      <w:r>
        <w:rPr>
          <w:rFonts w:ascii="Times New Roman" w:hAnsi="Times New Roman" w:eastAsia="Times New Roman" w:cs="Times New Roman"/>
          <w:color w:val="000000"/>
          <w:sz w:val="24"/>
          <w:szCs w:val="24"/>
        </w:rPr>
        <w:t xml:space="preserve"> </w:t>
      </w:r>
      <w:r w:rsidR="008D0C11">
        <w:rPr>
          <w:rFonts w:ascii="Times New Roman" w:hAnsi="Times New Roman" w:eastAsia="Times New Roman" w:cs="Times New Roman"/>
          <w:color w:val="000000"/>
          <w:sz w:val="24"/>
          <w:szCs w:val="24"/>
        </w:rPr>
        <w:t>loaded</w:t>
      </w:r>
      <w:r>
        <w:rPr>
          <w:rFonts w:ascii="Times New Roman" w:hAnsi="Times New Roman" w:eastAsia="Times New Roman" w:cs="Times New Roman"/>
          <w:color w:val="000000"/>
          <w:sz w:val="24"/>
          <w:szCs w:val="24"/>
        </w:rPr>
        <w:t xml:space="preserve"> </w:t>
      </w:r>
      <w:r w:rsidR="00DC6EA4">
        <w:rPr>
          <w:rFonts w:ascii="Times New Roman" w:hAnsi="Times New Roman" w:eastAsia="Times New Roman" w:cs="Times New Roman"/>
          <w:color w:val="000000"/>
          <w:sz w:val="24"/>
          <w:szCs w:val="24"/>
        </w:rPr>
        <w:t>compen</w:t>
      </w:r>
      <w:r w:rsidR="00C733DD">
        <w:rPr>
          <w:rFonts w:ascii="Times New Roman" w:hAnsi="Times New Roman" w:eastAsia="Times New Roman" w:cs="Times New Roman"/>
          <w:color w:val="000000"/>
          <w:sz w:val="24"/>
          <w:szCs w:val="24"/>
        </w:rPr>
        <w:t>sation</w:t>
      </w:r>
      <w:r w:rsidR="001A1C6D">
        <w:rPr>
          <w:rFonts w:ascii="Times New Roman" w:hAnsi="Times New Roman" w:eastAsia="Times New Roman" w:cs="Times New Roman"/>
          <w:color w:val="000000"/>
          <w:sz w:val="24"/>
          <w:szCs w:val="24"/>
        </w:rPr>
        <w:t xml:space="preserve"> </w:t>
      </w:r>
      <w:r w:rsidR="005E6003">
        <w:rPr>
          <w:rFonts w:ascii="Times New Roman" w:hAnsi="Times New Roman" w:eastAsia="Times New Roman" w:cs="Times New Roman"/>
          <w:color w:val="000000"/>
          <w:sz w:val="24"/>
          <w:szCs w:val="24"/>
        </w:rPr>
        <w:t xml:space="preserve">cost per </w:t>
      </w:r>
      <w:r w:rsidR="001A1C6D">
        <w:rPr>
          <w:rFonts w:ascii="Times New Roman" w:hAnsi="Times New Roman" w:eastAsia="Times New Roman" w:cs="Times New Roman"/>
          <w:color w:val="000000"/>
          <w:sz w:val="24"/>
          <w:szCs w:val="24"/>
        </w:rPr>
        <w:t>hour</w:t>
      </w:r>
      <w:r w:rsidR="00B9736C">
        <w:rPr>
          <w:rFonts w:ascii="Times New Roman" w:hAnsi="Times New Roman" w:eastAsia="Times New Roman" w:cs="Times New Roman"/>
          <w:color w:val="000000"/>
          <w:sz w:val="24"/>
          <w:szCs w:val="24"/>
        </w:rPr>
        <w:t>.</w:t>
      </w:r>
      <w:r w:rsidR="00DE2FC4">
        <w:rPr>
          <w:rFonts w:ascii="Times New Roman" w:hAnsi="Times New Roman" w:eastAsia="Times New Roman" w:cs="Times New Roman"/>
          <w:color w:val="000000"/>
          <w:sz w:val="24"/>
          <w:szCs w:val="24"/>
        </w:rPr>
        <w:t xml:space="preserve"> </w:t>
      </w:r>
      <w:r w:rsidR="005D1761">
        <w:rPr>
          <w:rFonts w:ascii="Times New Roman" w:hAnsi="Times New Roman" w:eastAsia="Times New Roman" w:cs="Times New Roman"/>
          <w:color w:val="000000"/>
          <w:sz w:val="24"/>
          <w:szCs w:val="24"/>
        </w:rPr>
        <w:t xml:space="preserve">FMCSA </w:t>
      </w:r>
      <w:r w:rsidR="00FA28FB">
        <w:rPr>
          <w:rFonts w:ascii="Times New Roman" w:hAnsi="Times New Roman" w:eastAsia="Times New Roman" w:cs="Times New Roman"/>
          <w:color w:val="000000"/>
          <w:sz w:val="24"/>
          <w:szCs w:val="24"/>
        </w:rPr>
        <w:t>multipl</w:t>
      </w:r>
      <w:r w:rsidR="008D0C11">
        <w:rPr>
          <w:rFonts w:ascii="Times New Roman" w:hAnsi="Times New Roman" w:eastAsia="Times New Roman" w:cs="Times New Roman"/>
          <w:color w:val="000000"/>
          <w:sz w:val="24"/>
          <w:szCs w:val="24"/>
        </w:rPr>
        <w:t>i</w:t>
      </w:r>
      <w:r w:rsidR="00FA28FB">
        <w:rPr>
          <w:rFonts w:ascii="Times New Roman" w:hAnsi="Times New Roman" w:eastAsia="Times New Roman" w:cs="Times New Roman"/>
          <w:color w:val="000000"/>
          <w:sz w:val="24"/>
          <w:szCs w:val="24"/>
        </w:rPr>
        <w:t>es</w:t>
      </w:r>
      <w:r w:rsidR="005D1761">
        <w:rPr>
          <w:rFonts w:ascii="Times New Roman" w:hAnsi="Times New Roman" w:eastAsia="Times New Roman" w:cs="Times New Roman"/>
          <w:color w:val="000000"/>
          <w:sz w:val="24"/>
          <w:szCs w:val="24"/>
        </w:rPr>
        <w:t xml:space="preserve"> the</w:t>
      </w:r>
      <w:r w:rsidR="00B9736C">
        <w:rPr>
          <w:rFonts w:ascii="Times New Roman" w:hAnsi="Times New Roman" w:eastAsia="Times New Roman" w:cs="Times New Roman"/>
          <w:color w:val="000000"/>
          <w:sz w:val="24"/>
          <w:szCs w:val="24"/>
        </w:rPr>
        <w:t xml:space="preserve"> OPM </w:t>
      </w:r>
      <w:r w:rsidR="005D1761">
        <w:rPr>
          <w:rFonts w:ascii="Times New Roman" w:hAnsi="Times New Roman" w:eastAsia="Times New Roman" w:cs="Times New Roman"/>
          <w:color w:val="000000"/>
          <w:sz w:val="24"/>
          <w:szCs w:val="24"/>
        </w:rPr>
        <w:t xml:space="preserve">hourly </w:t>
      </w:r>
      <w:r w:rsidR="00A67C67">
        <w:rPr>
          <w:rFonts w:ascii="Times New Roman" w:hAnsi="Times New Roman" w:eastAsia="Times New Roman" w:cs="Times New Roman"/>
          <w:color w:val="000000"/>
          <w:sz w:val="24"/>
          <w:szCs w:val="24"/>
        </w:rPr>
        <w:t xml:space="preserve">wage </w:t>
      </w:r>
      <w:r w:rsidR="005D1761">
        <w:rPr>
          <w:rFonts w:ascii="Times New Roman" w:hAnsi="Times New Roman" w:eastAsia="Times New Roman" w:cs="Times New Roman"/>
          <w:color w:val="000000"/>
          <w:sz w:val="24"/>
          <w:szCs w:val="24"/>
        </w:rPr>
        <w:t xml:space="preserve">cost by </w:t>
      </w:r>
      <w:r w:rsidR="00ED4600">
        <w:rPr>
          <w:rFonts w:ascii="Times New Roman" w:hAnsi="Times New Roman" w:eastAsia="Times New Roman" w:cs="Times New Roman"/>
          <w:color w:val="000000"/>
          <w:sz w:val="24"/>
          <w:szCs w:val="24"/>
        </w:rPr>
        <w:t>a</w:t>
      </w:r>
      <w:r w:rsidR="005D1761">
        <w:rPr>
          <w:rFonts w:ascii="Times New Roman" w:hAnsi="Times New Roman" w:eastAsia="Times New Roman" w:cs="Times New Roman"/>
          <w:color w:val="000000"/>
          <w:sz w:val="24"/>
          <w:szCs w:val="24"/>
        </w:rPr>
        <w:t xml:space="preserve"> load factor of </w:t>
      </w:r>
      <w:r w:rsidR="00FA28FB">
        <w:rPr>
          <w:rFonts w:ascii="Times New Roman" w:hAnsi="Times New Roman" w:eastAsia="Times New Roman" w:cs="Times New Roman"/>
          <w:color w:val="000000"/>
          <w:sz w:val="24"/>
          <w:szCs w:val="24"/>
        </w:rPr>
        <w:t>1.28</w:t>
      </w:r>
      <w:r w:rsidR="008D0C11">
        <w:rPr>
          <w:rFonts w:ascii="Times New Roman" w:hAnsi="Times New Roman" w:eastAsia="Times New Roman" w:cs="Times New Roman"/>
          <w:color w:val="000000"/>
          <w:sz w:val="24"/>
          <w:szCs w:val="24"/>
        </w:rPr>
        <w:t>.</w:t>
      </w:r>
      <w:r w:rsidRPr="00FB1C13" w:rsidR="00FB1C13">
        <w:rPr>
          <w:rFonts w:ascii="Times New Roman" w:hAnsi="Times New Roman" w:cs="Times New Roman"/>
          <w:sz w:val="24"/>
          <w:szCs w:val="24"/>
        </w:rPr>
        <w:t xml:space="preserve"> </w:t>
      </w:r>
      <w:r w:rsidR="008D0C11">
        <w:rPr>
          <w:rFonts w:ascii="Times New Roman" w:hAnsi="Times New Roman" w:eastAsia="Times New Roman" w:cs="Times New Roman"/>
          <w:sz w:val="24"/>
        </w:rPr>
        <w:t>The resulting loaded</w:t>
      </w:r>
      <w:r w:rsidR="005E6003">
        <w:rPr>
          <w:rFonts w:ascii="Times New Roman" w:hAnsi="Times New Roman" w:eastAsia="Times New Roman" w:cs="Times New Roman"/>
          <w:sz w:val="24"/>
        </w:rPr>
        <w:t xml:space="preserve"> </w:t>
      </w:r>
      <w:r w:rsidR="00373B2C">
        <w:rPr>
          <w:rFonts w:ascii="Times New Roman" w:hAnsi="Times New Roman" w:eastAsia="Times New Roman" w:cs="Times New Roman"/>
          <w:sz w:val="24"/>
        </w:rPr>
        <w:t xml:space="preserve">hourly compensation </w:t>
      </w:r>
      <w:r w:rsidR="007A66D4">
        <w:rPr>
          <w:rFonts w:ascii="Times New Roman" w:hAnsi="Times New Roman" w:eastAsia="Times New Roman" w:cs="Times New Roman"/>
          <w:sz w:val="24"/>
        </w:rPr>
        <w:t xml:space="preserve">rate </w:t>
      </w:r>
      <w:r w:rsidR="004D145E">
        <w:rPr>
          <w:rFonts w:ascii="Times New Roman" w:hAnsi="Times New Roman" w:eastAsia="Times New Roman" w:cs="Times New Roman"/>
          <w:sz w:val="24"/>
        </w:rPr>
        <w:t>for a GS-12</w:t>
      </w:r>
      <w:r w:rsidR="00A645BE">
        <w:rPr>
          <w:rFonts w:ascii="Times New Roman" w:hAnsi="Times New Roman" w:eastAsia="Times New Roman" w:cs="Times New Roman"/>
          <w:sz w:val="24"/>
        </w:rPr>
        <w:t xml:space="preserve"> and GS-13</w:t>
      </w:r>
      <w:r w:rsidR="004D145E">
        <w:rPr>
          <w:rFonts w:ascii="Times New Roman" w:hAnsi="Times New Roman" w:eastAsia="Times New Roman" w:cs="Times New Roman"/>
          <w:sz w:val="24"/>
        </w:rPr>
        <w:t xml:space="preserve"> is </w:t>
      </w:r>
      <w:r w:rsidR="0069690D">
        <w:rPr>
          <w:rFonts w:ascii="Times New Roman" w:hAnsi="Times New Roman" w:eastAsia="Times New Roman" w:cs="Times New Roman"/>
          <w:sz w:val="24"/>
        </w:rPr>
        <w:t xml:space="preserve">$60.89 and </w:t>
      </w:r>
      <w:r w:rsidR="00A645BE">
        <w:rPr>
          <w:rFonts w:ascii="Times New Roman" w:hAnsi="Times New Roman" w:eastAsia="Times New Roman" w:cs="Times New Roman"/>
          <w:sz w:val="24"/>
        </w:rPr>
        <w:t>$72.41, respectively</w:t>
      </w:r>
      <w:r w:rsidR="00DE2FC4">
        <w:rPr>
          <w:rFonts w:ascii="Times New Roman" w:hAnsi="Times New Roman" w:eastAsia="Times New Roman" w:cs="Times New Roman"/>
          <w:sz w:val="24"/>
        </w:rPr>
        <w:t xml:space="preserve"> </w:t>
      </w:r>
      <w:r w:rsidR="006817A9">
        <w:rPr>
          <w:rFonts w:ascii="Times New Roman" w:hAnsi="Times New Roman" w:eastAsia="Times New Roman" w:cs="Times New Roman"/>
          <w:sz w:val="24"/>
        </w:rPr>
        <w:t xml:space="preserve">(see </w:t>
      </w:r>
      <w:r w:rsidR="00DE2FC4">
        <w:rPr>
          <w:rFonts w:ascii="Times New Roman" w:hAnsi="Times New Roman" w:eastAsia="Times New Roman" w:cs="Times New Roman"/>
          <w:sz w:val="24"/>
        </w:rPr>
        <w:t>table 2</w:t>
      </w:r>
      <w:r w:rsidR="006817A9">
        <w:rPr>
          <w:rFonts w:ascii="Times New Roman" w:hAnsi="Times New Roman" w:eastAsia="Times New Roman" w:cs="Times New Roman"/>
          <w:sz w:val="24"/>
        </w:rPr>
        <w:t>)</w:t>
      </w:r>
      <w:r w:rsidR="00DE2FC4">
        <w:rPr>
          <w:rFonts w:ascii="Times New Roman" w:hAnsi="Times New Roman" w:eastAsia="Times New Roman" w:cs="Times New Roman"/>
          <w:sz w:val="24"/>
        </w:rPr>
        <w:t>.</w:t>
      </w:r>
      <w:r w:rsidR="0072028E">
        <w:rPr>
          <w:rFonts w:ascii="Times New Roman" w:hAnsi="Times New Roman" w:eastAsia="Times New Roman" w:cs="Times New Roman"/>
          <w:sz w:val="24"/>
        </w:rPr>
        <w:t xml:space="preserve"> </w:t>
      </w:r>
      <w:r w:rsidR="006817A9">
        <w:rPr>
          <w:rFonts w:ascii="Times New Roman" w:hAnsi="Times New Roman" w:eastAsia="Times New Roman" w:cs="Times New Roman"/>
          <w:sz w:val="24"/>
        </w:rPr>
        <w:t xml:space="preserve">Table 3 shows </w:t>
      </w:r>
      <w:r w:rsidRPr="00A070F9" w:rsidR="0072028E">
        <w:rPr>
          <w:rFonts w:ascii="Times New Roman" w:hAnsi="Times New Roman" w:eastAsia="Times New Roman" w:cs="Times New Roman"/>
          <w:sz w:val="24"/>
          <w:szCs w:val="24"/>
        </w:rPr>
        <w:t>the total burden cost for years 2021</w:t>
      </w:r>
      <w:r w:rsidRPr="00A070F9" w:rsidR="00310C1C">
        <w:rPr>
          <w:rFonts w:ascii="Times New Roman" w:hAnsi="Times New Roman" w:eastAsia="Times New Roman" w:cs="Times New Roman"/>
          <w:sz w:val="24"/>
          <w:szCs w:val="24"/>
        </w:rPr>
        <w:t>, 2022</w:t>
      </w:r>
      <w:r w:rsidR="007F0B25">
        <w:rPr>
          <w:rFonts w:ascii="Times New Roman" w:hAnsi="Times New Roman" w:eastAsia="Times New Roman" w:cs="Times New Roman"/>
          <w:sz w:val="24"/>
          <w:szCs w:val="24"/>
        </w:rPr>
        <w:t>,</w:t>
      </w:r>
      <w:r w:rsidRPr="00A070F9" w:rsidR="00310C1C">
        <w:rPr>
          <w:rFonts w:ascii="Times New Roman" w:hAnsi="Times New Roman" w:eastAsia="Times New Roman" w:cs="Times New Roman"/>
          <w:sz w:val="24"/>
          <w:szCs w:val="24"/>
        </w:rPr>
        <w:t xml:space="preserve"> and 2023</w:t>
      </w:r>
      <w:r w:rsidR="006817A9">
        <w:rPr>
          <w:rFonts w:ascii="Times New Roman" w:hAnsi="Times New Roman" w:eastAsia="Times New Roman" w:cs="Times New Roman"/>
          <w:sz w:val="24"/>
          <w:szCs w:val="24"/>
        </w:rPr>
        <w:t>,</w:t>
      </w:r>
      <w:r w:rsidRPr="00A070F9" w:rsidR="00310C1C">
        <w:rPr>
          <w:rFonts w:ascii="Times New Roman" w:hAnsi="Times New Roman" w:eastAsia="Times New Roman" w:cs="Times New Roman"/>
          <w:sz w:val="24"/>
          <w:szCs w:val="24"/>
        </w:rPr>
        <w:t xml:space="preserve"> </w:t>
      </w:r>
      <w:r w:rsidR="006817A9">
        <w:rPr>
          <w:rFonts w:ascii="Times New Roman" w:hAnsi="Times New Roman" w:eastAsia="Times New Roman" w:cs="Times New Roman"/>
          <w:sz w:val="24"/>
          <w:szCs w:val="24"/>
        </w:rPr>
        <w:t>which has</w:t>
      </w:r>
      <w:r w:rsidR="00512D77">
        <w:rPr>
          <w:rFonts w:ascii="Times New Roman" w:hAnsi="Times New Roman" w:eastAsia="Times New Roman" w:cs="Times New Roman"/>
          <w:sz w:val="24"/>
          <w:szCs w:val="24"/>
        </w:rPr>
        <w:t xml:space="preserve"> been adjusted for</w:t>
      </w:r>
      <w:r w:rsidR="003B38E9">
        <w:rPr>
          <w:rFonts w:ascii="Times New Roman" w:hAnsi="Times New Roman" w:eastAsia="Times New Roman" w:cs="Times New Roman"/>
          <w:sz w:val="24"/>
          <w:szCs w:val="24"/>
        </w:rPr>
        <w:t xml:space="preserve"> yearly</w:t>
      </w:r>
      <w:r w:rsidR="00512D77">
        <w:rPr>
          <w:rFonts w:ascii="Times New Roman" w:hAnsi="Times New Roman" w:eastAsia="Times New Roman" w:cs="Times New Roman"/>
          <w:sz w:val="24"/>
          <w:szCs w:val="24"/>
        </w:rPr>
        <w:t xml:space="preserve"> inflation.</w:t>
      </w:r>
    </w:p>
    <w:p w:rsidRPr="009D7925" w:rsidR="00076591" w:rsidP="0039557D" w:rsidRDefault="00076591" w14:paraId="4CF1BDC4" w14:textId="2C8ED44E">
      <w:pPr>
        <w:pStyle w:val="Caption"/>
        <w:keepNext/>
        <w:spacing w:before="240"/>
        <w:jc w:val="center"/>
        <w:rPr>
          <w:rFonts w:ascii="Times New Roman" w:hAnsi="Times New Roman" w:cs="Times New Roman"/>
          <w:b/>
          <w:bCs/>
          <w:i w:val="0"/>
          <w:iCs w:val="0"/>
          <w:color w:val="auto"/>
          <w:sz w:val="24"/>
          <w:szCs w:val="24"/>
        </w:rPr>
      </w:pPr>
      <w:bookmarkStart w:name="_Ref53419188" w:id="6"/>
      <w:r w:rsidRPr="0039557D">
        <w:rPr>
          <w:rFonts w:ascii="Times New Roman" w:hAnsi="Times New Roman" w:cs="Times New Roman"/>
          <w:b/>
          <w:bCs/>
          <w:i w:val="0"/>
          <w:iCs w:val="0"/>
          <w:color w:val="auto"/>
          <w:sz w:val="24"/>
          <w:szCs w:val="24"/>
        </w:rPr>
        <w:t xml:space="preserve">Table </w:t>
      </w:r>
      <w:bookmarkEnd w:id="6"/>
      <w:r w:rsidR="005B05AE">
        <w:rPr>
          <w:rFonts w:ascii="Times New Roman" w:hAnsi="Times New Roman" w:cs="Times New Roman"/>
          <w:b/>
          <w:bCs/>
          <w:i w:val="0"/>
          <w:iCs w:val="0"/>
          <w:color w:val="auto"/>
          <w:sz w:val="24"/>
          <w:szCs w:val="24"/>
        </w:rPr>
        <w:t>2</w:t>
      </w:r>
      <w:r>
        <w:rPr>
          <w:rFonts w:ascii="Times New Roman" w:hAnsi="Times New Roman" w:cs="Times New Roman"/>
          <w:b/>
          <w:bCs/>
          <w:i w:val="0"/>
          <w:iCs w:val="0"/>
          <w:color w:val="auto"/>
          <w:sz w:val="24"/>
          <w:szCs w:val="24"/>
        </w:rPr>
        <w:t xml:space="preserve">. Total Cost to the Federal Government for </w:t>
      </w:r>
      <w:r w:rsidR="00280856">
        <w:rPr>
          <w:rFonts w:ascii="Times New Roman" w:hAnsi="Times New Roman" w:cs="Times New Roman"/>
          <w:b/>
          <w:bCs/>
          <w:i w:val="0"/>
          <w:iCs w:val="0"/>
          <w:color w:val="auto"/>
          <w:sz w:val="24"/>
          <w:szCs w:val="24"/>
        </w:rPr>
        <w:t>1</w:t>
      </w:r>
      <w:r>
        <w:rPr>
          <w:rFonts w:ascii="Times New Roman" w:hAnsi="Times New Roman" w:cs="Times New Roman"/>
          <w:b/>
          <w:bCs/>
          <w:i w:val="0"/>
          <w:iCs w:val="0"/>
          <w:color w:val="auto"/>
          <w:sz w:val="24"/>
          <w:szCs w:val="24"/>
        </w:rPr>
        <w:t xml:space="preserve"> Year</w:t>
      </w:r>
    </w:p>
    <w:tbl>
      <w:tblPr>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20"/>
        <w:gridCol w:w="3840"/>
        <w:gridCol w:w="1320"/>
        <w:gridCol w:w="1320"/>
      </w:tblGrid>
      <w:tr w:rsidRPr="00952C24" w:rsidR="00902B02" w:rsidTr="003B38E9" w14:paraId="394AB982" w14:textId="77777777">
        <w:trPr>
          <w:trHeight w:val="300"/>
          <w:jc w:val="center"/>
        </w:trPr>
        <w:tc>
          <w:tcPr>
            <w:tcW w:w="1620" w:type="dxa"/>
            <w:tcBorders>
              <w:top w:val="single" w:color="auto" w:sz="4" w:space="0"/>
              <w:left w:val="single" w:color="auto" w:sz="4" w:space="0"/>
              <w:right w:val="single" w:color="auto" w:sz="4" w:space="0"/>
            </w:tcBorders>
            <w:shd w:val="clear" w:color="000000" w:fill="E0E0E0"/>
            <w:vAlign w:val="bottom"/>
            <w:hideMark/>
          </w:tcPr>
          <w:p w:rsidRPr="0039557D" w:rsidR="00902B02" w:rsidP="00902B02" w:rsidRDefault="00902B02" w14:paraId="7A080D50" w14:textId="7FF290E2">
            <w:pPr>
              <w:spacing w:after="0" w:line="240" w:lineRule="auto"/>
              <w:rPr>
                <w:rFonts w:ascii="Times New Roman" w:hAnsi="Times New Roman" w:eastAsia="Times New Roman" w:cs="Times New Roman"/>
                <w:b/>
                <w:bCs/>
                <w:color w:val="000000"/>
                <w:sz w:val="20"/>
                <w:szCs w:val="20"/>
              </w:rPr>
            </w:pPr>
            <w:r w:rsidRPr="0039557D">
              <w:rPr>
                <w:rFonts w:ascii="Times New Roman" w:hAnsi="Times New Roman" w:eastAsia="Times New Roman" w:cs="Times New Roman"/>
                <w:b/>
                <w:bCs/>
                <w:color w:val="000000"/>
                <w:sz w:val="20"/>
                <w:szCs w:val="20"/>
              </w:rPr>
              <w:t>Labor Category</w:t>
            </w:r>
          </w:p>
        </w:tc>
        <w:tc>
          <w:tcPr>
            <w:tcW w:w="3840" w:type="dxa"/>
            <w:tcBorders>
              <w:top w:val="single" w:color="auto" w:sz="4" w:space="0"/>
              <w:left w:val="single" w:color="auto" w:sz="4" w:space="0"/>
              <w:bottom w:val="nil"/>
              <w:right w:val="single" w:color="auto" w:sz="4" w:space="0"/>
            </w:tcBorders>
            <w:shd w:val="clear" w:color="000000" w:fill="E0E0E0"/>
            <w:vAlign w:val="bottom"/>
            <w:hideMark/>
          </w:tcPr>
          <w:p w:rsidR="00280856" w:rsidRDefault="00902B02" w14:paraId="6FAE0BC6" w14:textId="5329D943">
            <w:pPr>
              <w:spacing w:after="0" w:line="240" w:lineRule="auto"/>
              <w:jc w:val="center"/>
              <w:rPr>
                <w:rFonts w:ascii="Times New Roman" w:hAnsi="Times New Roman" w:eastAsia="Times New Roman" w:cs="Times New Roman"/>
                <w:b/>
                <w:bCs/>
                <w:sz w:val="20"/>
                <w:szCs w:val="20"/>
              </w:rPr>
            </w:pPr>
            <w:r w:rsidRPr="0039557D">
              <w:rPr>
                <w:rFonts w:ascii="Times New Roman" w:hAnsi="Times New Roman" w:eastAsia="Times New Roman" w:cs="Times New Roman"/>
                <w:b/>
                <w:bCs/>
                <w:sz w:val="20"/>
                <w:szCs w:val="20"/>
              </w:rPr>
              <w:t>Total Cost per Hour</w:t>
            </w:r>
          </w:p>
          <w:p w:rsidRPr="0039557D" w:rsidR="00902B02" w:rsidP="00280856" w:rsidRDefault="00280856" w14:paraId="21F3B5BE" w14:textId="0780CC4A">
            <w:pPr>
              <w:spacing w:after="0" w:line="240" w:lineRule="auto"/>
              <w:jc w:val="center"/>
              <w:rPr>
                <w:rFonts w:ascii="Times New Roman" w:hAnsi="Times New Roman" w:eastAsia="Times New Roman" w:cs="Times New Roman"/>
                <w:bCs/>
                <w:i/>
                <w:color w:val="000000"/>
                <w:sz w:val="20"/>
                <w:szCs w:val="20"/>
              </w:rPr>
            </w:pPr>
            <w:r w:rsidRPr="0039557D">
              <w:rPr>
                <w:rFonts w:ascii="Times New Roman" w:hAnsi="Times New Roman" w:eastAsia="Times New Roman" w:cs="Times New Roman"/>
                <w:bCs/>
                <w:i/>
                <w:sz w:val="20"/>
                <w:szCs w:val="20"/>
              </w:rPr>
              <w:t>(a)</w:t>
            </w:r>
          </w:p>
        </w:tc>
        <w:tc>
          <w:tcPr>
            <w:tcW w:w="1320" w:type="dxa"/>
            <w:tcBorders>
              <w:top w:val="single" w:color="auto" w:sz="4" w:space="0"/>
              <w:left w:val="single" w:color="auto" w:sz="4" w:space="0"/>
              <w:bottom w:val="nil"/>
              <w:right w:val="single" w:color="auto" w:sz="4" w:space="0"/>
            </w:tcBorders>
            <w:shd w:val="clear" w:color="000000" w:fill="E0E0E0"/>
            <w:vAlign w:val="bottom"/>
            <w:hideMark/>
          </w:tcPr>
          <w:p w:rsidR="00902B02" w:rsidP="00280856" w:rsidRDefault="00902B02" w14:paraId="033AC151" w14:textId="77777777">
            <w:pPr>
              <w:spacing w:after="0" w:line="240" w:lineRule="auto"/>
              <w:jc w:val="center"/>
              <w:rPr>
                <w:rFonts w:ascii="Times New Roman" w:hAnsi="Times New Roman" w:eastAsia="Times New Roman" w:cs="Times New Roman"/>
                <w:b/>
                <w:bCs/>
                <w:sz w:val="20"/>
                <w:szCs w:val="20"/>
              </w:rPr>
            </w:pPr>
            <w:r w:rsidRPr="0039557D">
              <w:rPr>
                <w:rFonts w:ascii="Times New Roman" w:hAnsi="Times New Roman" w:eastAsia="Times New Roman" w:cs="Times New Roman"/>
                <w:b/>
                <w:bCs/>
                <w:sz w:val="20"/>
                <w:szCs w:val="20"/>
              </w:rPr>
              <w:t>Burden Hours</w:t>
            </w:r>
          </w:p>
          <w:p w:rsidRPr="0039557D" w:rsidR="00280856" w:rsidRDefault="00280856" w14:paraId="1D900148" w14:textId="05506A16">
            <w:pPr>
              <w:spacing w:after="0" w:line="240" w:lineRule="auto"/>
              <w:jc w:val="center"/>
              <w:rPr>
                <w:rFonts w:ascii="Times New Roman" w:hAnsi="Times New Roman" w:eastAsia="Times New Roman" w:cs="Times New Roman"/>
                <w:bCs/>
                <w:i/>
                <w:color w:val="000000"/>
                <w:sz w:val="20"/>
                <w:szCs w:val="20"/>
              </w:rPr>
            </w:pPr>
            <w:r>
              <w:rPr>
                <w:rFonts w:ascii="Times New Roman" w:hAnsi="Times New Roman" w:eastAsia="Times New Roman" w:cs="Times New Roman"/>
                <w:bCs/>
                <w:i/>
                <w:sz w:val="20"/>
                <w:szCs w:val="20"/>
              </w:rPr>
              <w:t>(b)</w:t>
            </w:r>
          </w:p>
        </w:tc>
        <w:tc>
          <w:tcPr>
            <w:tcW w:w="1320" w:type="dxa"/>
            <w:tcBorders>
              <w:top w:val="single" w:color="auto" w:sz="4" w:space="0"/>
              <w:left w:val="single" w:color="auto" w:sz="4" w:space="0"/>
              <w:bottom w:val="nil"/>
              <w:right w:val="single" w:color="auto" w:sz="4" w:space="0"/>
            </w:tcBorders>
            <w:shd w:val="clear" w:color="000000" w:fill="E0E0E0"/>
            <w:vAlign w:val="bottom"/>
            <w:hideMark/>
          </w:tcPr>
          <w:p w:rsidR="00902B02" w:rsidRDefault="00902B02" w14:paraId="7046192A" w14:textId="77777777">
            <w:pPr>
              <w:spacing w:after="0" w:line="240" w:lineRule="auto"/>
              <w:jc w:val="center"/>
              <w:rPr>
                <w:rFonts w:ascii="Times New Roman" w:hAnsi="Times New Roman" w:eastAsia="Times New Roman" w:cs="Times New Roman"/>
                <w:b/>
                <w:bCs/>
                <w:sz w:val="20"/>
                <w:szCs w:val="20"/>
              </w:rPr>
            </w:pPr>
            <w:r w:rsidRPr="0039557D">
              <w:rPr>
                <w:rFonts w:ascii="Times New Roman" w:hAnsi="Times New Roman" w:eastAsia="Times New Roman" w:cs="Times New Roman"/>
                <w:b/>
                <w:bCs/>
                <w:sz w:val="20"/>
                <w:szCs w:val="20"/>
              </w:rPr>
              <w:t>Total Cost</w:t>
            </w:r>
          </w:p>
          <w:p w:rsidRPr="0039557D" w:rsidR="00280856" w:rsidRDefault="00280856" w14:paraId="388DF708" w14:textId="0D09219D">
            <w:pPr>
              <w:spacing w:after="0" w:line="240" w:lineRule="auto"/>
              <w:jc w:val="center"/>
              <w:rPr>
                <w:rFonts w:ascii="Times New Roman" w:hAnsi="Times New Roman" w:eastAsia="Times New Roman" w:cs="Times New Roman"/>
                <w:bCs/>
                <w:i/>
                <w:color w:val="000000"/>
                <w:sz w:val="20"/>
                <w:szCs w:val="20"/>
              </w:rPr>
            </w:pPr>
            <w:r>
              <w:rPr>
                <w:rFonts w:ascii="Times New Roman" w:hAnsi="Times New Roman" w:eastAsia="Times New Roman" w:cs="Times New Roman"/>
                <w:bCs/>
                <w:i/>
                <w:sz w:val="20"/>
                <w:szCs w:val="20"/>
              </w:rPr>
              <w:t>(c)</w:t>
            </w:r>
          </w:p>
        </w:tc>
      </w:tr>
      <w:tr w:rsidRPr="00952C24" w:rsidR="00076591" w:rsidTr="0039557D" w14:paraId="53F782E0" w14:textId="77777777">
        <w:trPr>
          <w:trHeight w:val="300"/>
          <w:jc w:val="center"/>
        </w:trPr>
        <w:tc>
          <w:tcPr>
            <w:tcW w:w="1620" w:type="dxa"/>
            <w:tcBorders>
              <w:top w:val="single" w:color="auto" w:sz="4" w:space="0"/>
            </w:tcBorders>
            <w:shd w:val="clear" w:color="auto" w:fill="auto"/>
            <w:vAlign w:val="center"/>
            <w:hideMark/>
          </w:tcPr>
          <w:p w:rsidRPr="0039557D" w:rsidR="00076591" w:rsidP="0039557D" w:rsidRDefault="00076591" w14:paraId="7141CD9C" w14:textId="77777777">
            <w:pPr>
              <w:spacing w:after="0" w:line="240" w:lineRule="auto"/>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GS-12</w:t>
            </w:r>
          </w:p>
        </w:tc>
        <w:tc>
          <w:tcPr>
            <w:tcW w:w="3840" w:type="dxa"/>
            <w:tcBorders>
              <w:top w:val="single" w:color="auto" w:sz="4" w:space="0"/>
            </w:tcBorders>
            <w:shd w:val="clear" w:color="auto" w:fill="auto"/>
            <w:vAlign w:val="center"/>
            <w:hideMark/>
          </w:tcPr>
          <w:p w:rsidRPr="0039557D" w:rsidR="00076591" w:rsidP="0039557D" w:rsidRDefault="00076591" w14:paraId="0479D3D0" w14:textId="7AC3D075">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$60.89</w:t>
            </w:r>
          </w:p>
        </w:tc>
        <w:tc>
          <w:tcPr>
            <w:tcW w:w="1320" w:type="dxa"/>
            <w:tcBorders>
              <w:top w:val="single" w:color="auto" w:sz="4" w:space="0"/>
            </w:tcBorders>
            <w:shd w:val="clear" w:color="auto" w:fill="auto"/>
            <w:vAlign w:val="center"/>
            <w:hideMark/>
          </w:tcPr>
          <w:p w:rsidRPr="0039557D" w:rsidR="00076591" w:rsidP="0039557D" w:rsidRDefault="00076591" w14:paraId="50BF7999" w14:textId="77777777">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250</w:t>
            </w:r>
          </w:p>
        </w:tc>
        <w:tc>
          <w:tcPr>
            <w:tcW w:w="1320" w:type="dxa"/>
            <w:tcBorders>
              <w:top w:val="single" w:color="auto" w:sz="4" w:space="0"/>
            </w:tcBorders>
            <w:shd w:val="clear" w:color="auto" w:fill="auto"/>
            <w:vAlign w:val="center"/>
            <w:hideMark/>
          </w:tcPr>
          <w:p w:rsidRPr="0039557D" w:rsidR="00076591" w:rsidP="0039557D" w:rsidRDefault="00076591" w14:paraId="5CA8D4C5" w14:textId="452109F2">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$15,223</w:t>
            </w:r>
          </w:p>
        </w:tc>
      </w:tr>
      <w:tr w:rsidRPr="00952C24" w:rsidR="00076591" w:rsidTr="0039557D" w14:paraId="52D65E38" w14:textId="77777777">
        <w:trPr>
          <w:trHeight w:val="290"/>
          <w:jc w:val="center"/>
        </w:trPr>
        <w:tc>
          <w:tcPr>
            <w:tcW w:w="1620" w:type="dxa"/>
            <w:tcBorders>
              <w:bottom w:val="single" w:color="auto" w:sz="4" w:space="0"/>
            </w:tcBorders>
            <w:shd w:val="clear" w:color="auto" w:fill="auto"/>
            <w:vAlign w:val="center"/>
            <w:hideMark/>
          </w:tcPr>
          <w:p w:rsidRPr="0039557D" w:rsidR="00076591" w:rsidP="0039557D" w:rsidRDefault="00076591" w14:paraId="05931B9D" w14:textId="77777777">
            <w:pPr>
              <w:spacing w:after="0" w:line="240" w:lineRule="auto"/>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GS-13</w:t>
            </w:r>
          </w:p>
        </w:tc>
        <w:tc>
          <w:tcPr>
            <w:tcW w:w="3840" w:type="dxa"/>
            <w:tcBorders>
              <w:bottom w:val="single" w:color="auto" w:sz="4" w:space="0"/>
            </w:tcBorders>
            <w:shd w:val="clear" w:color="auto" w:fill="auto"/>
            <w:vAlign w:val="center"/>
            <w:hideMark/>
          </w:tcPr>
          <w:p w:rsidRPr="0039557D" w:rsidR="00076591" w:rsidP="0039557D" w:rsidRDefault="00076591" w14:paraId="779701CA" w14:textId="1F87630E">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$72.41</w:t>
            </w:r>
          </w:p>
        </w:tc>
        <w:tc>
          <w:tcPr>
            <w:tcW w:w="1320" w:type="dxa"/>
            <w:tcBorders>
              <w:bottom w:val="single" w:color="auto" w:sz="4" w:space="0"/>
            </w:tcBorders>
            <w:shd w:val="clear" w:color="auto" w:fill="auto"/>
            <w:vAlign w:val="center"/>
            <w:hideMark/>
          </w:tcPr>
          <w:p w:rsidRPr="0039557D" w:rsidR="00076591" w:rsidP="0039557D" w:rsidRDefault="00076591" w14:paraId="772CA594" w14:textId="77777777">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75</w:t>
            </w:r>
          </w:p>
        </w:tc>
        <w:tc>
          <w:tcPr>
            <w:tcW w:w="1320" w:type="dxa"/>
            <w:tcBorders>
              <w:bottom w:val="single" w:color="auto" w:sz="4" w:space="0"/>
            </w:tcBorders>
            <w:shd w:val="clear" w:color="auto" w:fill="auto"/>
            <w:vAlign w:val="center"/>
            <w:hideMark/>
          </w:tcPr>
          <w:p w:rsidRPr="0039557D" w:rsidR="00076591" w:rsidP="0039557D" w:rsidRDefault="00076591" w14:paraId="06D92112" w14:textId="27EFD745">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$5,431</w:t>
            </w:r>
          </w:p>
        </w:tc>
      </w:tr>
      <w:tr w:rsidRPr="00952C24" w:rsidR="00076591" w:rsidTr="0039557D" w14:paraId="4F1CC99F" w14:textId="77777777">
        <w:trPr>
          <w:trHeight w:val="250"/>
          <w:jc w:val="center"/>
        </w:trPr>
        <w:tc>
          <w:tcPr>
            <w:tcW w:w="1620" w:type="dxa"/>
            <w:tcBorders>
              <w:bottom w:val="single" w:color="auto" w:sz="4" w:space="0"/>
            </w:tcBorders>
            <w:shd w:val="clear" w:color="auto" w:fill="auto"/>
            <w:noWrap/>
            <w:vAlign w:val="bottom"/>
            <w:hideMark/>
          </w:tcPr>
          <w:p w:rsidRPr="0039557D" w:rsidR="00076591" w:rsidRDefault="00076591" w14:paraId="09A3C604" w14:textId="1DAD3F67">
            <w:pPr>
              <w:spacing w:after="0" w:line="240" w:lineRule="auto"/>
              <w:rPr>
                <w:rFonts w:ascii="Times New Roman" w:hAnsi="Times New Roman" w:eastAsia="Times New Roman" w:cs="Times New Roman"/>
                <w:b/>
                <w:bCs/>
                <w:color w:val="000000"/>
                <w:sz w:val="20"/>
                <w:szCs w:val="20"/>
              </w:rPr>
            </w:pPr>
            <w:r w:rsidRPr="0039557D">
              <w:rPr>
                <w:rFonts w:ascii="Times New Roman" w:hAnsi="Times New Roman" w:eastAsia="Times New Roman" w:cs="Times New Roman"/>
                <w:b/>
                <w:bCs/>
                <w:color w:val="000000"/>
                <w:sz w:val="20"/>
                <w:szCs w:val="20"/>
              </w:rPr>
              <w:t>Total</w:t>
            </w:r>
            <w:r w:rsidRPr="0039557D" w:rsidR="00952C24">
              <w:rPr>
                <w:rFonts w:ascii="Times New Roman" w:hAnsi="Times New Roman" w:eastAsia="Times New Roman" w:cs="Times New Roman"/>
                <w:b/>
                <w:bCs/>
                <w:color w:val="000000"/>
                <w:sz w:val="20"/>
                <w:szCs w:val="20"/>
              </w:rPr>
              <w:t xml:space="preserve"> per Year</w:t>
            </w:r>
          </w:p>
        </w:tc>
        <w:tc>
          <w:tcPr>
            <w:tcW w:w="3840" w:type="dxa"/>
            <w:tcBorders>
              <w:bottom w:val="single" w:color="auto" w:sz="4" w:space="0"/>
            </w:tcBorders>
            <w:shd w:val="clear" w:color="auto" w:fill="auto"/>
            <w:noWrap/>
            <w:vAlign w:val="bottom"/>
            <w:hideMark/>
          </w:tcPr>
          <w:p w:rsidRPr="0039557D" w:rsidR="00076591" w:rsidP="0039557D" w:rsidRDefault="00952C24" w14:paraId="6AF03DB3" w14:textId="1A660226">
            <w:pPr>
              <w:spacing w:after="0" w:line="240" w:lineRule="auto"/>
              <w:jc w:val="center"/>
              <w:rPr>
                <w:rFonts w:ascii="Times New Roman" w:hAnsi="Times New Roman" w:eastAsia="Times New Roman" w:cs="Times New Roman"/>
                <w:b/>
                <w:bCs/>
                <w:color w:val="000000"/>
                <w:sz w:val="20"/>
                <w:szCs w:val="20"/>
              </w:rPr>
            </w:pPr>
            <w:r w:rsidRPr="0039557D">
              <w:rPr>
                <w:rFonts w:ascii="Times New Roman" w:hAnsi="Times New Roman" w:eastAsia="Times New Roman" w:cs="Times New Roman"/>
                <w:b/>
                <w:bCs/>
                <w:color w:val="000000"/>
                <w:sz w:val="20"/>
                <w:szCs w:val="20"/>
              </w:rPr>
              <w:t>-</w:t>
            </w:r>
          </w:p>
        </w:tc>
        <w:tc>
          <w:tcPr>
            <w:tcW w:w="1320" w:type="dxa"/>
            <w:tcBorders>
              <w:bottom w:val="single" w:color="auto" w:sz="4" w:space="0"/>
            </w:tcBorders>
            <w:shd w:val="clear" w:color="auto" w:fill="auto"/>
            <w:noWrap/>
            <w:vAlign w:val="bottom"/>
            <w:hideMark/>
          </w:tcPr>
          <w:p w:rsidRPr="0039557D" w:rsidR="009D7925" w:rsidP="0039557D" w:rsidRDefault="009D7925" w14:paraId="1D7BE95A" w14:textId="050A7C37">
            <w:pPr>
              <w:spacing w:after="0" w:line="240" w:lineRule="auto"/>
              <w:jc w:val="center"/>
              <w:rPr>
                <w:rFonts w:ascii="Times New Roman" w:hAnsi="Times New Roman" w:eastAsia="Times New Roman" w:cs="Times New Roman"/>
                <w:b/>
                <w:bCs/>
                <w:sz w:val="20"/>
                <w:szCs w:val="20"/>
              </w:rPr>
            </w:pPr>
            <w:r w:rsidRPr="0039557D">
              <w:rPr>
                <w:rFonts w:ascii="Times New Roman" w:hAnsi="Times New Roman" w:eastAsia="Times New Roman" w:cs="Times New Roman"/>
                <w:b/>
                <w:bCs/>
                <w:color w:val="000000"/>
                <w:sz w:val="20"/>
                <w:szCs w:val="20"/>
              </w:rPr>
              <w:t>325</w:t>
            </w:r>
          </w:p>
        </w:tc>
        <w:tc>
          <w:tcPr>
            <w:tcW w:w="1320" w:type="dxa"/>
            <w:tcBorders>
              <w:bottom w:val="single" w:color="auto" w:sz="4" w:space="0"/>
            </w:tcBorders>
            <w:shd w:val="clear" w:color="auto" w:fill="auto"/>
            <w:noWrap/>
            <w:vAlign w:val="bottom"/>
            <w:hideMark/>
          </w:tcPr>
          <w:p w:rsidRPr="0039557D" w:rsidR="00076591" w:rsidP="0039557D" w:rsidRDefault="00076591" w14:paraId="35B3D5C5" w14:textId="7329EA67">
            <w:pPr>
              <w:spacing w:after="0" w:line="240" w:lineRule="auto"/>
              <w:jc w:val="center"/>
              <w:rPr>
                <w:rFonts w:ascii="Times New Roman" w:hAnsi="Times New Roman" w:eastAsia="Times New Roman" w:cs="Times New Roman"/>
                <w:b/>
                <w:bCs/>
                <w:color w:val="000000"/>
                <w:sz w:val="20"/>
                <w:szCs w:val="20"/>
              </w:rPr>
            </w:pPr>
            <w:r w:rsidRPr="0039557D">
              <w:rPr>
                <w:rFonts w:ascii="Times New Roman" w:hAnsi="Times New Roman" w:eastAsia="Times New Roman" w:cs="Times New Roman"/>
                <w:b/>
                <w:bCs/>
                <w:color w:val="000000"/>
                <w:sz w:val="20"/>
                <w:szCs w:val="20"/>
              </w:rPr>
              <w:t>$20,65</w:t>
            </w:r>
            <w:r w:rsidRPr="0039557D" w:rsidR="00D22E56">
              <w:rPr>
                <w:rFonts w:ascii="Times New Roman" w:hAnsi="Times New Roman" w:eastAsia="Times New Roman" w:cs="Times New Roman"/>
                <w:b/>
                <w:bCs/>
                <w:color w:val="000000"/>
                <w:sz w:val="20"/>
                <w:szCs w:val="20"/>
              </w:rPr>
              <w:t>4</w:t>
            </w:r>
          </w:p>
        </w:tc>
      </w:tr>
      <w:tr w:rsidRPr="00952C24" w:rsidR="00FD262F" w:rsidTr="0039557D" w14:paraId="5ECB4A7B" w14:textId="77777777">
        <w:trPr>
          <w:trHeight w:val="250"/>
          <w:jc w:val="center"/>
        </w:trPr>
        <w:tc>
          <w:tcPr>
            <w:tcW w:w="8100" w:type="dxa"/>
            <w:gridSpan w:val="4"/>
            <w:tcBorders>
              <w:top w:val="single" w:color="auto" w:sz="4" w:space="0"/>
              <w:left w:val="nil"/>
              <w:bottom w:val="nil"/>
              <w:right w:val="nil"/>
            </w:tcBorders>
            <w:shd w:val="clear" w:color="auto" w:fill="auto"/>
            <w:noWrap/>
            <w:vAlign w:val="bottom"/>
          </w:tcPr>
          <w:p w:rsidRPr="009D7925" w:rsidR="00FD262F" w:rsidP="0039557D" w:rsidRDefault="00FD262F" w14:paraId="16A54EC3" w14:textId="0AE9D0D5">
            <w:pPr>
              <w:spacing w:after="0" w:line="240" w:lineRule="auto"/>
              <w:rPr>
                <w:rFonts w:ascii="Arial" w:hAnsi="Arial" w:eastAsia="Times New Roman" w:cs="Arial"/>
                <w:b/>
                <w:bCs/>
                <w:color w:val="000000"/>
                <w:sz w:val="20"/>
                <w:szCs w:val="20"/>
              </w:rPr>
            </w:pPr>
            <w:r w:rsidRPr="00625BB2">
              <w:rPr>
                <w:rFonts w:ascii="Times New Roman" w:hAnsi="Times New Roman" w:eastAsia="Times New Roman" w:cs="Times New Roman"/>
                <w:color w:val="545454"/>
                <w:sz w:val="20"/>
                <w:szCs w:val="20"/>
              </w:rPr>
              <w:t xml:space="preserve">Note: </w:t>
            </w:r>
            <w:r>
              <w:rPr>
                <w:rFonts w:ascii="Times New Roman" w:hAnsi="Times New Roman" w:eastAsia="Times New Roman" w:cs="Times New Roman"/>
                <w:color w:val="545454"/>
                <w:sz w:val="20"/>
                <w:szCs w:val="20"/>
              </w:rPr>
              <w:t xml:space="preserve">Total </w:t>
            </w:r>
            <w:r w:rsidR="001D567F">
              <w:rPr>
                <w:rFonts w:ascii="Times New Roman" w:hAnsi="Times New Roman" w:eastAsia="Times New Roman" w:cs="Times New Roman"/>
                <w:color w:val="545454"/>
                <w:sz w:val="20"/>
                <w:szCs w:val="20"/>
              </w:rPr>
              <w:t>c</w:t>
            </w:r>
            <w:r>
              <w:rPr>
                <w:rFonts w:ascii="Times New Roman" w:hAnsi="Times New Roman" w:eastAsia="Times New Roman" w:cs="Times New Roman"/>
                <w:color w:val="545454"/>
                <w:sz w:val="20"/>
                <w:szCs w:val="20"/>
              </w:rPr>
              <w:t>ost</w:t>
            </w:r>
            <w:r w:rsidRPr="00625BB2">
              <w:rPr>
                <w:rFonts w:ascii="Times New Roman" w:hAnsi="Times New Roman" w:eastAsia="Times New Roman" w:cs="Times New Roman"/>
                <w:color w:val="545454"/>
                <w:sz w:val="20"/>
                <w:szCs w:val="20"/>
              </w:rPr>
              <w:t xml:space="preserve"> may not match due to rounding.</w:t>
            </w:r>
          </w:p>
        </w:tc>
      </w:tr>
    </w:tbl>
    <w:p w:rsidR="00531DAE" w:rsidP="0039557D" w:rsidRDefault="00531DAE" w14:paraId="4B3781A1" w14:textId="77777777">
      <w:pPr>
        <w:pStyle w:val="Caption"/>
        <w:keepNext/>
        <w:spacing w:before="240"/>
        <w:jc w:val="center"/>
        <w:rPr>
          <w:rFonts w:ascii="Times New Roman" w:hAnsi="Times New Roman" w:cs="Times New Roman"/>
          <w:b/>
          <w:bCs/>
          <w:i w:val="0"/>
          <w:iCs w:val="0"/>
          <w:color w:val="auto"/>
          <w:sz w:val="24"/>
          <w:szCs w:val="24"/>
        </w:rPr>
      </w:pPr>
      <w:bookmarkStart w:name="_Ref53419173" w:id="7"/>
    </w:p>
    <w:p w:rsidRPr="00625BB2" w:rsidR="00625BB2" w:rsidP="0039557D" w:rsidRDefault="00625BB2" w14:paraId="69A83B73" w14:textId="7CC92258">
      <w:pPr>
        <w:pStyle w:val="Caption"/>
        <w:keepNext/>
        <w:spacing w:before="240"/>
        <w:jc w:val="center"/>
        <w:rPr>
          <w:rFonts w:ascii="Times New Roman" w:hAnsi="Times New Roman" w:cs="Times New Roman"/>
          <w:b/>
          <w:bCs/>
          <w:i w:val="0"/>
          <w:iCs w:val="0"/>
          <w:color w:val="auto"/>
          <w:sz w:val="24"/>
          <w:szCs w:val="24"/>
        </w:rPr>
      </w:pPr>
      <w:r w:rsidRPr="0039557D">
        <w:rPr>
          <w:rFonts w:ascii="Times New Roman" w:hAnsi="Times New Roman" w:cs="Times New Roman"/>
          <w:b/>
          <w:bCs/>
          <w:i w:val="0"/>
          <w:iCs w:val="0"/>
          <w:color w:val="auto"/>
          <w:sz w:val="24"/>
          <w:szCs w:val="24"/>
        </w:rPr>
        <w:t xml:space="preserve">Table </w:t>
      </w:r>
      <w:bookmarkEnd w:id="7"/>
      <w:r w:rsidR="005B05AE">
        <w:rPr>
          <w:rFonts w:ascii="Times New Roman" w:hAnsi="Times New Roman" w:cs="Times New Roman"/>
          <w:b/>
          <w:bCs/>
          <w:i w:val="0"/>
          <w:iCs w:val="0"/>
          <w:color w:val="auto"/>
          <w:sz w:val="24"/>
          <w:szCs w:val="24"/>
        </w:rPr>
        <w:t>3</w:t>
      </w:r>
      <w:r>
        <w:rPr>
          <w:rFonts w:ascii="Times New Roman" w:hAnsi="Times New Roman" w:cs="Times New Roman"/>
          <w:b/>
          <w:bCs/>
          <w:i w:val="0"/>
          <w:iCs w:val="0"/>
          <w:color w:val="auto"/>
          <w:sz w:val="24"/>
          <w:szCs w:val="24"/>
        </w:rPr>
        <w:t xml:space="preserve">. Total Cost to the Federal Government for </w:t>
      </w:r>
      <w:r w:rsidR="00280856">
        <w:rPr>
          <w:rFonts w:ascii="Times New Roman" w:hAnsi="Times New Roman" w:cs="Times New Roman"/>
          <w:b/>
          <w:bCs/>
          <w:i w:val="0"/>
          <w:iCs w:val="0"/>
          <w:color w:val="auto"/>
          <w:sz w:val="24"/>
          <w:szCs w:val="24"/>
        </w:rPr>
        <w:t>3</w:t>
      </w:r>
      <w:r>
        <w:rPr>
          <w:rFonts w:ascii="Times New Roman" w:hAnsi="Times New Roman" w:cs="Times New Roman"/>
          <w:b/>
          <w:bCs/>
          <w:i w:val="0"/>
          <w:iCs w:val="0"/>
          <w:color w:val="auto"/>
          <w:sz w:val="24"/>
          <w:szCs w:val="24"/>
        </w:rPr>
        <w:t xml:space="preserve"> Years</w:t>
      </w:r>
    </w:p>
    <w:tbl>
      <w:tblPr>
        <w:tblW w:w="8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3"/>
        <w:gridCol w:w="3050"/>
        <w:gridCol w:w="2112"/>
      </w:tblGrid>
      <w:tr w:rsidRPr="00625BB2" w:rsidR="003B38E9" w:rsidTr="0039557D" w14:paraId="50A62EF9" w14:textId="77777777">
        <w:trPr>
          <w:trHeight w:val="281"/>
          <w:jc w:val="center"/>
        </w:trPr>
        <w:tc>
          <w:tcPr>
            <w:tcW w:w="3063" w:type="dxa"/>
            <w:tcBorders>
              <w:right w:val="single" w:color="000000" w:sz="4" w:space="0"/>
            </w:tcBorders>
            <w:shd w:val="clear" w:color="auto" w:fill="D9D9D9" w:themeFill="background1" w:themeFillShade="D9"/>
            <w:vAlign w:val="bottom"/>
          </w:tcPr>
          <w:p w:rsidR="003B38E9" w:rsidP="0039557D" w:rsidRDefault="003B38E9" w14:paraId="01EC82B2" w14:textId="6BF8F803">
            <w:pPr>
              <w:spacing w:after="0" w:line="240" w:lineRule="auto"/>
              <w:jc w:val="center"/>
              <w:rPr>
                <w:rFonts w:ascii="Times New Roman" w:hAnsi="Times New Roman" w:eastAsia="Times New Roman" w:cs="Times New Roman"/>
                <w:i/>
                <w:iCs/>
                <w:color w:val="000000"/>
                <w:sz w:val="20"/>
                <w:szCs w:val="20"/>
              </w:rPr>
            </w:pPr>
            <w:r w:rsidRPr="00BD41B5">
              <w:rPr>
                <w:rFonts w:ascii="Times New Roman" w:hAnsi="Times New Roman" w:eastAsia="Times New Roman" w:cs="Times New Roman"/>
                <w:b/>
                <w:bCs/>
                <w:color w:val="000000"/>
                <w:sz w:val="20"/>
                <w:szCs w:val="20"/>
              </w:rPr>
              <w:t>Year</w:t>
            </w:r>
          </w:p>
          <w:p w:rsidRPr="0039557D" w:rsidR="003B38E9" w:rsidP="0039557D" w:rsidRDefault="003B38E9" w14:paraId="21DC2A16" w14:textId="61F1523B">
            <w:pPr>
              <w:spacing w:after="0" w:line="240" w:lineRule="auto"/>
              <w:jc w:val="center"/>
              <w:rPr>
                <w:rFonts w:ascii="Times New Roman" w:hAnsi="Times New Roman" w:eastAsia="Times New Roman" w:cs="Times New Roman"/>
                <w:i/>
                <w:iCs/>
                <w:color w:val="000000"/>
                <w:sz w:val="20"/>
                <w:szCs w:val="20"/>
              </w:rPr>
            </w:pPr>
            <w:r w:rsidRPr="0039557D">
              <w:rPr>
                <w:rFonts w:ascii="Times New Roman" w:hAnsi="Times New Roman" w:eastAsia="Times New Roman" w:cs="Times New Roman"/>
                <w:i/>
                <w:iCs/>
                <w:color w:val="000000"/>
                <w:sz w:val="20"/>
                <w:szCs w:val="20"/>
              </w:rPr>
              <w:t>(a)</w:t>
            </w:r>
          </w:p>
        </w:tc>
        <w:tc>
          <w:tcPr>
            <w:tcW w:w="3050" w:type="dxa"/>
            <w:tcBorders>
              <w:left w:val="single" w:color="000000" w:sz="4" w:space="0"/>
              <w:right w:val="single" w:color="000000" w:sz="4" w:space="0"/>
            </w:tcBorders>
            <w:shd w:val="clear" w:color="auto" w:fill="D9D9D9" w:themeFill="background1" w:themeFillShade="D9"/>
            <w:vAlign w:val="bottom"/>
          </w:tcPr>
          <w:p w:rsidR="003B38E9" w:rsidP="00280856" w:rsidRDefault="003B38E9" w14:paraId="368D075A" w14:textId="77777777">
            <w:pPr>
              <w:spacing w:after="0" w:line="240" w:lineRule="auto"/>
              <w:jc w:val="center"/>
              <w:rPr>
                <w:rFonts w:ascii="Times New Roman" w:hAnsi="Times New Roman" w:eastAsia="Times New Roman" w:cs="Times New Roman"/>
                <w:b/>
                <w:bCs/>
                <w:color w:val="000000"/>
                <w:sz w:val="20"/>
                <w:szCs w:val="20"/>
              </w:rPr>
            </w:pPr>
            <w:r w:rsidRPr="00BD41B5">
              <w:rPr>
                <w:rFonts w:ascii="Times New Roman" w:hAnsi="Times New Roman" w:eastAsia="Times New Roman" w:cs="Times New Roman"/>
                <w:b/>
                <w:bCs/>
                <w:color w:val="000000"/>
                <w:sz w:val="20"/>
                <w:szCs w:val="20"/>
              </w:rPr>
              <w:t>Total Burden Hours per Year</w:t>
            </w:r>
          </w:p>
          <w:p w:rsidRPr="0039557D" w:rsidR="003B38E9" w:rsidP="00280856" w:rsidRDefault="003B38E9" w14:paraId="16474A76" w14:textId="2E1E2C26">
            <w:pPr>
              <w:spacing w:after="0" w:line="240" w:lineRule="auto"/>
              <w:jc w:val="center"/>
              <w:rPr>
                <w:rFonts w:ascii="Times New Roman" w:hAnsi="Times New Roman" w:eastAsia="Times New Roman" w:cs="Times New Roman"/>
                <w:i/>
                <w:iCs/>
                <w:color w:val="000000"/>
                <w:sz w:val="20"/>
                <w:szCs w:val="20"/>
              </w:rPr>
            </w:pPr>
            <w:r w:rsidRPr="0039557D">
              <w:rPr>
                <w:rFonts w:ascii="Times New Roman" w:hAnsi="Times New Roman" w:eastAsia="Times New Roman" w:cs="Times New Roman"/>
                <w:bCs/>
                <w:i/>
                <w:color w:val="000000"/>
                <w:sz w:val="20"/>
                <w:szCs w:val="20"/>
              </w:rPr>
              <w:t>(b)</w:t>
            </w:r>
          </w:p>
        </w:tc>
        <w:tc>
          <w:tcPr>
            <w:tcW w:w="2112" w:type="dxa"/>
            <w:tcBorders>
              <w:left w:val="single" w:color="000000" w:sz="4" w:space="0"/>
            </w:tcBorders>
            <w:shd w:val="clear" w:color="auto" w:fill="D9D9D9" w:themeFill="background1" w:themeFillShade="D9"/>
            <w:vAlign w:val="bottom"/>
          </w:tcPr>
          <w:p w:rsidR="003B38E9" w:rsidRDefault="00BF3F43" w14:paraId="129B2A39" w14:textId="65AF7AA3">
            <w:pPr>
              <w:spacing w:after="0" w:line="240" w:lineRule="auto"/>
              <w:jc w:val="center"/>
              <w:rPr>
                <w:rFonts w:ascii="Times New Roman" w:hAnsi="Times New Roman" w:eastAsia="Times New Roman" w:cs="Times New Roman"/>
                <w:color w:val="000000"/>
                <w:sz w:val="18"/>
                <w:szCs w:val="18"/>
              </w:rPr>
            </w:pPr>
            <w:hyperlink w:history="1" w:anchor="RANGE!#REF!" r:id="rId11">
              <w:r w:rsidRPr="00BD41B5" w:rsidR="003B38E9">
                <w:rPr>
                  <w:rFonts w:ascii="Times New Roman" w:hAnsi="Times New Roman" w:eastAsia="Times New Roman" w:cs="Times New Roman"/>
                  <w:b/>
                  <w:bCs/>
                  <w:color w:val="000000"/>
                  <w:sz w:val="20"/>
                  <w:szCs w:val="20"/>
                </w:rPr>
                <w:t>Total Cost</w:t>
              </w:r>
            </w:hyperlink>
            <w:r w:rsidRPr="00BD41B5" w:rsidR="003B38E9">
              <w:rPr>
                <w:rStyle w:val="FootnoteReference"/>
                <w:rFonts w:ascii="Times New Roman" w:hAnsi="Times New Roman" w:eastAsia="Times New Roman" w:cs="Times New Roman"/>
                <w:b/>
                <w:bCs/>
                <w:color w:val="000000"/>
                <w:sz w:val="20"/>
                <w:szCs w:val="20"/>
              </w:rPr>
              <w:footnoteReference w:id="5"/>
            </w:r>
          </w:p>
          <w:p w:rsidRPr="0039557D" w:rsidR="003B38E9" w:rsidRDefault="003B38E9" w14:paraId="48005ABF" w14:textId="78D4B11A">
            <w:pPr>
              <w:spacing w:after="0" w:line="240" w:lineRule="auto"/>
              <w:jc w:val="center"/>
              <w:rPr>
                <w:rFonts w:ascii="Times New Roman" w:hAnsi="Times New Roman" w:eastAsia="Times New Roman" w:cs="Times New Roman"/>
                <w:i/>
                <w:iCs/>
                <w:color w:val="000000"/>
                <w:sz w:val="20"/>
                <w:szCs w:val="20"/>
              </w:rPr>
            </w:pPr>
            <w:r w:rsidRPr="0039557D">
              <w:rPr>
                <w:rFonts w:ascii="Times New Roman" w:hAnsi="Times New Roman" w:eastAsia="Times New Roman" w:cs="Times New Roman"/>
                <w:color w:val="000000"/>
                <w:sz w:val="18"/>
                <w:szCs w:val="18"/>
              </w:rPr>
              <w:t>(c-1 × (1 + .0181% =c)</w:t>
            </w:r>
          </w:p>
        </w:tc>
      </w:tr>
      <w:tr w:rsidRPr="00625BB2" w:rsidR="003B38E9" w:rsidTr="0039557D" w14:paraId="30661E3E" w14:textId="77777777">
        <w:trPr>
          <w:trHeight w:val="281"/>
          <w:jc w:val="center"/>
        </w:trPr>
        <w:tc>
          <w:tcPr>
            <w:tcW w:w="3063" w:type="dxa"/>
            <w:tcBorders>
              <w:right w:val="single" w:color="000000" w:sz="4" w:space="0"/>
            </w:tcBorders>
            <w:shd w:val="clear" w:color="auto" w:fill="auto"/>
            <w:vAlign w:val="center"/>
            <w:hideMark/>
          </w:tcPr>
          <w:p w:rsidRPr="0039557D" w:rsidR="003B38E9" w:rsidP="003B38E9" w:rsidRDefault="003B38E9" w14:paraId="6D01D88E" w14:textId="56907702">
            <w:pPr>
              <w:spacing w:after="0" w:line="240" w:lineRule="auto"/>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2020</w:t>
            </w:r>
          </w:p>
        </w:tc>
        <w:tc>
          <w:tcPr>
            <w:tcW w:w="3050" w:type="dxa"/>
            <w:tcBorders>
              <w:left w:val="single" w:color="000000" w:sz="4" w:space="0"/>
            </w:tcBorders>
            <w:shd w:val="clear" w:color="auto" w:fill="auto"/>
            <w:vAlign w:val="center"/>
            <w:hideMark/>
          </w:tcPr>
          <w:p w:rsidRPr="0039557D" w:rsidR="003B38E9" w:rsidP="003B38E9" w:rsidRDefault="003B38E9" w14:paraId="7ADDA496" w14:textId="77777777">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w:t>
            </w:r>
          </w:p>
        </w:tc>
        <w:tc>
          <w:tcPr>
            <w:tcW w:w="2112" w:type="dxa"/>
            <w:shd w:val="clear" w:color="auto" w:fill="auto"/>
            <w:vAlign w:val="center"/>
            <w:hideMark/>
          </w:tcPr>
          <w:p w:rsidRPr="0039557D" w:rsidR="003B38E9" w:rsidP="003B38E9" w:rsidRDefault="003B38E9" w14:paraId="24000901" w14:textId="4D7F0AB2">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$20,654</w:t>
            </w:r>
          </w:p>
        </w:tc>
      </w:tr>
      <w:tr w:rsidRPr="00625BB2" w:rsidR="003B38E9" w:rsidTr="0039557D" w14:paraId="73754245" w14:textId="77777777">
        <w:trPr>
          <w:trHeight w:val="281"/>
          <w:jc w:val="center"/>
        </w:trPr>
        <w:tc>
          <w:tcPr>
            <w:tcW w:w="3063" w:type="dxa"/>
            <w:shd w:val="clear" w:color="auto" w:fill="auto"/>
            <w:vAlign w:val="center"/>
            <w:hideMark/>
          </w:tcPr>
          <w:p w:rsidRPr="0039557D" w:rsidR="003B38E9" w:rsidP="0039557D" w:rsidRDefault="003B38E9" w14:paraId="58A2F0D0" w14:textId="77777777">
            <w:pPr>
              <w:spacing w:after="0" w:line="240" w:lineRule="auto"/>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2021</w:t>
            </w:r>
          </w:p>
        </w:tc>
        <w:tc>
          <w:tcPr>
            <w:tcW w:w="3050" w:type="dxa"/>
            <w:shd w:val="clear" w:color="auto" w:fill="auto"/>
            <w:vAlign w:val="center"/>
            <w:hideMark/>
          </w:tcPr>
          <w:p w:rsidRPr="0039557D" w:rsidR="003B38E9" w:rsidP="003B38E9" w:rsidRDefault="003B38E9" w14:paraId="7DFD2F8E" w14:textId="1DCA3CE3">
            <w:pPr>
              <w:spacing w:after="0" w:line="240" w:lineRule="auto"/>
              <w:jc w:val="center"/>
              <w:rPr>
                <w:rFonts w:ascii="Times New Roman" w:hAnsi="Times New Roman" w:eastAsia="Times New Roman" w:cs="Times New Roman"/>
                <w:color w:val="000000"/>
                <w:sz w:val="20"/>
                <w:szCs w:val="20"/>
              </w:rPr>
            </w:pPr>
            <w:r w:rsidRPr="00280856">
              <w:rPr>
                <w:rFonts w:ascii="Times New Roman" w:hAnsi="Times New Roman" w:eastAsia="Times New Roman" w:cs="Times New Roman"/>
                <w:color w:val="000000"/>
                <w:sz w:val="20"/>
                <w:szCs w:val="20"/>
              </w:rPr>
              <w:t>325</w:t>
            </w:r>
          </w:p>
        </w:tc>
        <w:tc>
          <w:tcPr>
            <w:tcW w:w="2112" w:type="dxa"/>
            <w:shd w:val="clear" w:color="auto" w:fill="auto"/>
            <w:vAlign w:val="center"/>
            <w:hideMark/>
          </w:tcPr>
          <w:p w:rsidRPr="0039557D" w:rsidR="003B38E9" w:rsidP="003B38E9" w:rsidRDefault="003B38E9" w14:paraId="75164C2D" w14:textId="6185196B">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$21,028</w:t>
            </w:r>
          </w:p>
        </w:tc>
      </w:tr>
      <w:tr w:rsidRPr="00625BB2" w:rsidR="003B38E9" w:rsidTr="0039557D" w14:paraId="78B6FD38" w14:textId="77777777">
        <w:trPr>
          <w:trHeight w:val="281"/>
          <w:jc w:val="center"/>
        </w:trPr>
        <w:tc>
          <w:tcPr>
            <w:tcW w:w="3063" w:type="dxa"/>
            <w:shd w:val="clear" w:color="auto" w:fill="auto"/>
            <w:vAlign w:val="center"/>
            <w:hideMark/>
          </w:tcPr>
          <w:p w:rsidRPr="0039557D" w:rsidR="003B38E9" w:rsidP="0039557D" w:rsidRDefault="003B38E9" w14:paraId="747C4EDE" w14:textId="77777777">
            <w:pPr>
              <w:spacing w:after="0" w:line="240" w:lineRule="auto"/>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2022</w:t>
            </w:r>
          </w:p>
        </w:tc>
        <w:tc>
          <w:tcPr>
            <w:tcW w:w="3050" w:type="dxa"/>
            <w:shd w:val="clear" w:color="auto" w:fill="auto"/>
            <w:vAlign w:val="center"/>
            <w:hideMark/>
          </w:tcPr>
          <w:p w:rsidRPr="0039557D" w:rsidR="003B38E9" w:rsidP="003B38E9" w:rsidRDefault="003B38E9" w14:paraId="5FEA99F3" w14:textId="4A2D0559">
            <w:pPr>
              <w:spacing w:after="0" w:line="240" w:lineRule="auto"/>
              <w:jc w:val="center"/>
              <w:rPr>
                <w:rFonts w:ascii="Times New Roman" w:hAnsi="Times New Roman" w:eastAsia="Times New Roman" w:cs="Times New Roman"/>
                <w:color w:val="000000"/>
                <w:sz w:val="20"/>
                <w:szCs w:val="20"/>
              </w:rPr>
            </w:pPr>
            <w:r w:rsidRPr="00280856">
              <w:rPr>
                <w:rFonts w:ascii="Times New Roman" w:hAnsi="Times New Roman" w:eastAsia="Times New Roman" w:cs="Times New Roman"/>
                <w:color w:val="000000"/>
                <w:sz w:val="20"/>
                <w:szCs w:val="20"/>
              </w:rPr>
              <w:t>325</w:t>
            </w:r>
          </w:p>
        </w:tc>
        <w:tc>
          <w:tcPr>
            <w:tcW w:w="2112" w:type="dxa"/>
            <w:shd w:val="clear" w:color="auto" w:fill="auto"/>
            <w:vAlign w:val="center"/>
            <w:hideMark/>
          </w:tcPr>
          <w:p w:rsidRPr="0039557D" w:rsidR="003B38E9" w:rsidP="003B38E9" w:rsidRDefault="003B38E9" w14:paraId="4620F07E" w14:textId="0ADDB0E0">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$21,409</w:t>
            </w:r>
          </w:p>
        </w:tc>
      </w:tr>
      <w:tr w:rsidRPr="00625BB2" w:rsidR="003B38E9" w:rsidTr="0039557D" w14:paraId="4482F27A" w14:textId="77777777">
        <w:trPr>
          <w:trHeight w:val="281"/>
          <w:jc w:val="center"/>
        </w:trPr>
        <w:tc>
          <w:tcPr>
            <w:tcW w:w="3063" w:type="dxa"/>
            <w:shd w:val="clear" w:color="auto" w:fill="auto"/>
            <w:vAlign w:val="center"/>
            <w:hideMark/>
          </w:tcPr>
          <w:p w:rsidRPr="0039557D" w:rsidR="003B38E9" w:rsidP="0039557D" w:rsidRDefault="003B38E9" w14:paraId="1F1D3951" w14:textId="77777777">
            <w:pPr>
              <w:spacing w:after="0" w:line="240" w:lineRule="auto"/>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2023</w:t>
            </w:r>
          </w:p>
        </w:tc>
        <w:tc>
          <w:tcPr>
            <w:tcW w:w="3050" w:type="dxa"/>
            <w:shd w:val="clear" w:color="auto" w:fill="auto"/>
            <w:vAlign w:val="center"/>
            <w:hideMark/>
          </w:tcPr>
          <w:p w:rsidRPr="0039557D" w:rsidR="003B38E9" w:rsidP="003B38E9" w:rsidRDefault="003B38E9" w14:paraId="3F2CA886" w14:textId="75D7470E">
            <w:pPr>
              <w:spacing w:after="0" w:line="240" w:lineRule="auto"/>
              <w:jc w:val="center"/>
              <w:rPr>
                <w:rFonts w:ascii="Times New Roman" w:hAnsi="Times New Roman" w:eastAsia="Times New Roman" w:cs="Times New Roman"/>
                <w:color w:val="000000"/>
                <w:sz w:val="20"/>
                <w:szCs w:val="20"/>
              </w:rPr>
            </w:pPr>
            <w:r w:rsidRPr="00280856">
              <w:rPr>
                <w:rFonts w:ascii="Times New Roman" w:hAnsi="Times New Roman" w:eastAsia="Times New Roman" w:cs="Times New Roman"/>
                <w:color w:val="000000"/>
                <w:sz w:val="20"/>
                <w:szCs w:val="20"/>
              </w:rPr>
              <w:t>325</w:t>
            </w:r>
          </w:p>
        </w:tc>
        <w:tc>
          <w:tcPr>
            <w:tcW w:w="2112" w:type="dxa"/>
            <w:shd w:val="clear" w:color="auto" w:fill="auto"/>
            <w:vAlign w:val="center"/>
            <w:hideMark/>
          </w:tcPr>
          <w:p w:rsidRPr="0039557D" w:rsidR="003B38E9" w:rsidP="003B38E9" w:rsidRDefault="003B38E9" w14:paraId="2F49FD30" w14:textId="1B4E818C">
            <w:pPr>
              <w:spacing w:after="0" w:line="240" w:lineRule="auto"/>
              <w:jc w:val="center"/>
              <w:rPr>
                <w:rFonts w:ascii="Times New Roman" w:hAnsi="Times New Roman" w:eastAsia="Times New Roman" w:cs="Times New Roman"/>
                <w:color w:val="000000"/>
                <w:sz w:val="20"/>
                <w:szCs w:val="20"/>
              </w:rPr>
            </w:pPr>
            <w:r w:rsidRPr="0039557D">
              <w:rPr>
                <w:rFonts w:ascii="Times New Roman" w:hAnsi="Times New Roman" w:eastAsia="Times New Roman" w:cs="Times New Roman"/>
                <w:color w:val="000000"/>
                <w:sz w:val="20"/>
                <w:szCs w:val="20"/>
              </w:rPr>
              <w:t>$21,797</w:t>
            </w:r>
          </w:p>
        </w:tc>
      </w:tr>
      <w:tr w:rsidRPr="00625BB2" w:rsidR="003B38E9" w:rsidTr="0039557D" w14:paraId="74D4FCAD" w14:textId="77777777">
        <w:trPr>
          <w:trHeight w:val="260"/>
          <w:jc w:val="center"/>
        </w:trPr>
        <w:tc>
          <w:tcPr>
            <w:tcW w:w="3063" w:type="dxa"/>
            <w:shd w:val="clear" w:color="auto" w:fill="auto"/>
            <w:vAlign w:val="center"/>
            <w:hideMark/>
          </w:tcPr>
          <w:p w:rsidRPr="0039557D" w:rsidR="003B38E9" w:rsidP="0039557D" w:rsidRDefault="003B38E9" w14:paraId="6E9D1C91" w14:textId="77777777">
            <w:pPr>
              <w:spacing w:after="0" w:line="240" w:lineRule="auto"/>
              <w:rPr>
                <w:rFonts w:ascii="Times New Roman" w:hAnsi="Times New Roman" w:eastAsia="Times New Roman" w:cs="Times New Roman"/>
                <w:b/>
                <w:bCs/>
                <w:color w:val="000000"/>
                <w:sz w:val="20"/>
                <w:szCs w:val="20"/>
              </w:rPr>
            </w:pPr>
            <w:r w:rsidRPr="0039557D">
              <w:rPr>
                <w:rFonts w:ascii="Times New Roman" w:hAnsi="Times New Roman" w:eastAsia="Times New Roman" w:cs="Times New Roman"/>
                <w:b/>
                <w:bCs/>
                <w:color w:val="000000"/>
                <w:sz w:val="20"/>
                <w:szCs w:val="20"/>
              </w:rPr>
              <w:t>3- Year Total (2021 to 2023)</w:t>
            </w:r>
          </w:p>
        </w:tc>
        <w:tc>
          <w:tcPr>
            <w:tcW w:w="3050" w:type="dxa"/>
            <w:shd w:val="clear" w:color="auto" w:fill="auto"/>
            <w:vAlign w:val="center"/>
            <w:hideMark/>
          </w:tcPr>
          <w:p w:rsidRPr="0039557D" w:rsidR="003B38E9" w:rsidP="003B38E9" w:rsidRDefault="003B38E9" w14:paraId="1C5DD63F" w14:textId="2DCC9501">
            <w:pPr>
              <w:spacing w:after="0" w:line="240" w:lineRule="auto"/>
              <w:jc w:val="center"/>
              <w:rPr>
                <w:rFonts w:ascii="Times New Roman" w:hAnsi="Times New Roman" w:eastAsia="Times New Roman" w:cs="Times New Roman"/>
                <w:b/>
                <w:bCs/>
                <w:color w:val="000000"/>
                <w:sz w:val="20"/>
                <w:szCs w:val="20"/>
              </w:rPr>
            </w:pPr>
            <w:r w:rsidRPr="00280856">
              <w:rPr>
                <w:rFonts w:ascii="Times New Roman" w:hAnsi="Times New Roman" w:eastAsia="Times New Roman" w:cs="Times New Roman"/>
                <w:b/>
                <w:bCs/>
                <w:color w:val="000000"/>
                <w:sz w:val="20"/>
                <w:szCs w:val="20"/>
              </w:rPr>
              <w:t>975</w:t>
            </w:r>
          </w:p>
        </w:tc>
        <w:tc>
          <w:tcPr>
            <w:tcW w:w="2112" w:type="dxa"/>
            <w:shd w:val="clear" w:color="auto" w:fill="auto"/>
            <w:vAlign w:val="center"/>
            <w:hideMark/>
          </w:tcPr>
          <w:p w:rsidRPr="0039557D" w:rsidR="003B38E9" w:rsidP="003B38E9" w:rsidRDefault="003B38E9" w14:paraId="56F0F432" w14:textId="02F1CD4C">
            <w:pPr>
              <w:spacing w:after="0" w:line="240" w:lineRule="auto"/>
              <w:jc w:val="center"/>
              <w:rPr>
                <w:rFonts w:ascii="Times New Roman" w:hAnsi="Times New Roman" w:eastAsia="Times New Roman" w:cs="Times New Roman"/>
                <w:b/>
                <w:bCs/>
                <w:color w:val="000000"/>
                <w:sz w:val="20"/>
                <w:szCs w:val="20"/>
              </w:rPr>
            </w:pPr>
            <w:r w:rsidRPr="0039557D">
              <w:rPr>
                <w:rFonts w:ascii="Times New Roman" w:hAnsi="Times New Roman" w:eastAsia="Times New Roman" w:cs="Times New Roman"/>
                <w:b/>
                <w:bCs/>
                <w:color w:val="000000"/>
                <w:sz w:val="20"/>
                <w:szCs w:val="20"/>
              </w:rPr>
              <w:t>$64,234</w:t>
            </w:r>
          </w:p>
        </w:tc>
      </w:tr>
      <w:tr w:rsidRPr="00625BB2" w:rsidR="003B38E9" w:rsidTr="0039557D" w14:paraId="76286EB9" w14:textId="77777777">
        <w:trPr>
          <w:trHeight w:val="260"/>
          <w:jc w:val="center"/>
        </w:trPr>
        <w:tc>
          <w:tcPr>
            <w:tcW w:w="3063" w:type="dxa"/>
            <w:shd w:val="clear" w:color="auto" w:fill="auto"/>
            <w:vAlign w:val="bottom"/>
            <w:hideMark/>
          </w:tcPr>
          <w:p w:rsidRPr="0039557D" w:rsidR="003B38E9" w:rsidP="003B38E9" w:rsidRDefault="003B38E9" w14:paraId="29EE62DF" w14:textId="77777777">
            <w:pPr>
              <w:spacing w:after="0" w:line="240" w:lineRule="auto"/>
              <w:rPr>
                <w:rFonts w:ascii="Times New Roman" w:hAnsi="Times New Roman" w:eastAsia="Times New Roman" w:cs="Times New Roman"/>
                <w:i/>
                <w:iCs/>
                <w:color w:val="000000"/>
                <w:sz w:val="20"/>
                <w:szCs w:val="20"/>
              </w:rPr>
            </w:pPr>
            <w:r w:rsidRPr="0039557D">
              <w:rPr>
                <w:rFonts w:ascii="Times New Roman" w:hAnsi="Times New Roman" w:eastAsia="Times New Roman" w:cs="Times New Roman"/>
                <w:i/>
                <w:iCs/>
                <w:color w:val="000000"/>
                <w:sz w:val="20"/>
                <w:szCs w:val="20"/>
              </w:rPr>
              <w:t>3-Year average (2021 to 2023)</w:t>
            </w:r>
          </w:p>
        </w:tc>
        <w:tc>
          <w:tcPr>
            <w:tcW w:w="3050" w:type="dxa"/>
            <w:shd w:val="clear" w:color="auto" w:fill="auto"/>
            <w:vAlign w:val="center"/>
            <w:hideMark/>
          </w:tcPr>
          <w:p w:rsidRPr="0039557D" w:rsidR="003B38E9" w:rsidP="003B38E9" w:rsidRDefault="003B38E9" w14:paraId="3953DFC0" w14:textId="115D8E71">
            <w:pPr>
              <w:spacing w:after="0" w:line="240" w:lineRule="auto"/>
              <w:jc w:val="center"/>
              <w:rPr>
                <w:rFonts w:ascii="Times New Roman" w:hAnsi="Times New Roman" w:eastAsia="Times New Roman" w:cs="Times New Roman"/>
                <w:i/>
                <w:iCs/>
                <w:color w:val="000000"/>
                <w:sz w:val="20"/>
                <w:szCs w:val="20"/>
              </w:rPr>
            </w:pPr>
            <w:r w:rsidRPr="00280856">
              <w:rPr>
                <w:rFonts w:ascii="Times New Roman" w:hAnsi="Times New Roman" w:eastAsia="Times New Roman" w:cs="Times New Roman"/>
                <w:i/>
                <w:iCs/>
                <w:color w:val="000000"/>
                <w:sz w:val="20"/>
                <w:szCs w:val="20"/>
              </w:rPr>
              <w:t>325</w:t>
            </w:r>
          </w:p>
        </w:tc>
        <w:tc>
          <w:tcPr>
            <w:tcW w:w="2112" w:type="dxa"/>
            <w:shd w:val="clear" w:color="auto" w:fill="auto"/>
            <w:vAlign w:val="center"/>
            <w:hideMark/>
          </w:tcPr>
          <w:p w:rsidRPr="0039557D" w:rsidR="003B38E9" w:rsidP="003B38E9" w:rsidRDefault="003B38E9" w14:paraId="61BBA150" w14:textId="0007E98F">
            <w:pPr>
              <w:spacing w:after="0" w:line="240" w:lineRule="auto"/>
              <w:jc w:val="center"/>
              <w:rPr>
                <w:rFonts w:ascii="Times New Roman" w:hAnsi="Times New Roman" w:eastAsia="Times New Roman" w:cs="Times New Roman"/>
                <w:i/>
                <w:iCs/>
                <w:color w:val="000000"/>
                <w:sz w:val="20"/>
                <w:szCs w:val="20"/>
              </w:rPr>
            </w:pPr>
            <w:r w:rsidRPr="0039557D">
              <w:rPr>
                <w:rFonts w:ascii="Times New Roman" w:hAnsi="Times New Roman" w:eastAsia="Times New Roman" w:cs="Times New Roman"/>
                <w:i/>
                <w:iCs/>
                <w:color w:val="000000"/>
                <w:sz w:val="20"/>
                <w:szCs w:val="20"/>
              </w:rPr>
              <w:t>$21,411</w:t>
            </w:r>
          </w:p>
        </w:tc>
      </w:tr>
      <w:tr w:rsidRPr="00625BB2" w:rsidR="003B38E9" w:rsidTr="0039557D" w14:paraId="2E4FED64" w14:textId="77777777">
        <w:trPr>
          <w:trHeight w:val="292"/>
          <w:jc w:val="center"/>
        </w:trPr>
        <w:tc>
          <w:tcPr>
            <w:tcW w:w="8225" w:type="dxa"/>
            <w:gridSpan w:val="3"/>
            <w:shd w:val="clear" w:color="000000" w:fill="FFFFFF"/>
            <w:vAlign w:val="center"/>
            <w:hideMark/>
          </w:tcPr>
          <w:p w:rsidRPr="00625BB2" w:rsidR="003B38E9" w:rsidP="003B38E9" w:rsidRDefault="003B38E9" w14:paraId="3EA07FB4" w14:textId="030EA9AA">
            <w:pPr>
              <w:spacing w:after="0" w:line="240" w:lineRule="auto"/>
              <w:rPr>
                <w:rFonts w:ascii="Times New Roman" w:hAnsi="Times New Roman" w:eastAsia="Times New Roman" w:cs="Times New Roman"/>
                <w:color w:val="545454"/>
                <w:sz w:val="20"/>
                <w:szCs w:val="20"/>
              </w:rPr>
            </w:pPr>
            <w:r w:rsidRPr="00625BB2">
              <w:rPr>
                <w:rFonts w:ascii="Times New Roman" w:hAnsi="Times New Roman" w:eastAsia="Times New Roman" w:cs="Times New Roman"/>
                <w:color w:val="545454"/>
                <w:sz w:val="20"/>
                <w:szCs w:val="20"/>
              </w:rPr>
              <w:t xml:space="preserve">Note: Annual average </w:t>
            </w:r>
            <w:r>
              <w:rPr>
                <w:rFonts w:ascii="Times New Roman" w:hAnsi="Times New Roman" w:eastAsia="Times New Roman" w:cs="Times New Roman"/>
                <w:color w:val="545454"/>
                <w:sz w:val="20"/>
                <w:szCs w:val="20"/>
              </w:rPr>
              <w:t xml:space="preserve">total cost value </w:t>
            </w:r>
            <w:r w:rsidRPr="00625BB2">
              <w:rPr>
                <w:rFonts w:ascii="Times New Roman" w:hAnsi="Times New Roman" w:eastAsia="Times New Roman" w:cs="Times New Roman"/>
                <w:color w:val="545454"/>
                <w:sz w:val="20"/>
                <w:szCs w:val="20"/>
              </w:rPr>
              <w:t>may not match due to rounding.</w:t>
            </w:r>
          </w:p>
        </w:tc>
      </w:tr>
    </w:tbl>
    <w:p w:rsidR="00953CEC" w:rsidP="002C03E8" w:rsidRDefault="00953CEC" w14:paraId="629FE89B" w14:textId="77777777">
      <w:pPr>
        <w:tabs>
          <w:tab w:val="left" w:pos="360"/>
        </w:tabs>
        <w:spacing w:after="0" w:line="240" w:lineRule="auto"/>
        <w:rPr>
          <w:rFonts w:ascii="Times New Roman" w:hAnsi="Times New Roman" w:eastAsia="Times New Roman" w:cs="Times New Roman"/>
          <w:b/>
          <w:sz w:val="24"/>
        </w:rPr>
      </w:pPr>
    </w:p>
    <w:p w:rsidR="002C03E8" w:rsidP="002C03E8" w:rsidRDefault="005D2D87" w14:paraId="78B084C7" w14:textId="34DD58B1">
      <w:pPr>
        <w:tabs>
          <w:tab w:val="left" w:pos="360"/>
        </w:tabs>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t xml:space="preserve">15. </w:t>
      </w:r>
      <w:r w:rsidR="00151856">
        <w:rPr>
          <w:rFonts w:ascii="Times New Roman" w:hAnsi="Times New Roman" w:eastAsia="Times New Roman" w:cs="Times New Roman"/>
          <w:b/>
          <w:sz w:val="24"/>
        </w:rPr>
        <w:t>Explanation of Program Changes or Adjustments</w:t>
      </w:r>
    </w:p>
    <w:p w:rsidR="002F6AD6" w:rsidP="00DE1BF4" w:rsidRDefault="00F40251" w14:paraId="3871BA6C" w14:textId="652DE987">
      <w:pPr>
        <w:spacing w:before="240" w:after="0" w:line="240" w:lineRule="auto"/>
        <w:ind w:left="360"/>
        <w:rPr>
          <w:rFonts w:ascii="Times New Roman" w:hAnsi="Times New Roman" w:eastAsia="Times New Roman" w:cs="Times New Roman"/>
          <w:sz w:val="24"/>
        </w:rPr>
      </w:pPr>
      <w:r w:rsidRPr="00F40251">
        <w:rPr>
          <w:rFonts w:ascii="Times New Roman" w:hAnsi="Times New Roman" w:eastAsia="Times New Roman" w:cs="Times New Roman"/>
          <w:sz w:val="24"/>
        </w:rPr>
        <w:t>The estimated annual burden is 1,758 hours</w:t>
      </w:r>
      <w:r w:rsidR="006D3B4B">
        <w:rPr>
          <w:rFonts w:ascii="Times New Roman" w:hAnsi="Times New Roman" w:eastAsia="Times New Roman" w:cs="Times New Roman"/>
          <w:sz w:val="24"/>
        </w:rPr>
        <w:t>,</w:t>
      </w:r>
      <w:r w:rsidR="0030293F">
        <w:rPr>
          <w:rFonts w:ascii="Times New Roman" w:hAnsi="Times New Roman" w:eastAsia="Times New Roman" w:cs="Times New Roman"/>
          <w:sz w:val="24"/>
        </w:rPr>
        <w:t xml:space="preserve"> which is the same as the </w:t>
      </w:r>
      <w:r w:rsidRPr="00F40251">
        <w:rPr>
          <w:rFonts w:ascii="Times New Roman" w:hAnsi="Times New Roman" w:eastAsia="Times New Roman" w:cs="Times New Roman"/>
          <w:sz w:val="24"/>
        </w:rPr>
        <w:t>previous ICR renewal</w:t>
      </w:r>
      <w:r w:rsidR="0030293F">
        <w:rPr>
          <w:rFonts w:ascii="Times New Roman" w:hAnsi="Times New Roman" w:eastAsia="Times New Roman" w:cs="Times New Roman"/>
          <w:sz w:val="24"/>
        </w:rPr>
        <w:t>.</w:t>
      </w:r>
      <w:r w:rsidRPr="00F40251">
        <w:rPr>
          <w:rFonts w:ascii="Times New Roman" w:hAnsi="Times New Roman" w:eastAsia="Times New Roman" w:cs="Times New Roman"/>
          <w:sz w:val="24"/>
        </w:rPr>
        <w:t xml:space="preserve"> </w:t>
      </w:r>
      <w:r w:rsidR="00DF3FFF">
        <w:rPr>
          <w:rFonts w:ascii="Times New Roman" w:hAnsi="Times New Roman" w:eastAsia="Times New Roman" w:cs="Times New Roman"/>
          <w:sz w:val="24"/>
        </w:rPr>
        <w:t xml:space="preserve"> </w:t>
      </w:r>
      <w:r w:rsidRPr="00F40251">
        <w:rPr>
          <w:rFonts w:ascii="Times New Roman" w:hAnsi="Times New Roman" w:eastAsia="Times New Roman" w:cs="Times New Roman"/>
          <w:sz w:val="24"/>
        </w:rPr>
        <w:t>The</w:t>
      </w:r>
      <w:r w:rsidR="00280856">
        <w:rPr>
          <w:rFonts w:ascii="Times New Roman" w:hAnsi="Times New Roman" w:eastAsia="Times New Roman" w:cs="Times New Roman"/>
          <w:sz w:val="24"/>
        </w:rPr>
        <w:t xml:space="preserve"> average</w:t>
      </w:r>
      <w:r w:rsidRPr="00F40251">
        <w:rPr>
          <w:rFonts w:ascii="Times New Roman" w:hAnsi="Times New Roman" w:eastAsia="Times New Roman" w:cs="Times New Roman"/>
          <w:sz w:val="24"/>
        </w:rPr>
        <w:t xml:space="preserve"> total</w:t>
      </w:r>
      <w:r w:rsidR="00280856">
        <w:rPr>
          <w:rFonts w:ascii="Times New Roman" w:hAnsi="Times New Roman" w:eastAsia="Times New Roman" w:cs="Times New Roman"/>
          <w:sz w:val="24"/>
        </w:rPr>
        <w:t xml:space="preserve"> annual</w:t>
      </w:r>
      <w:r w:rsidRPr="00F40251">
        <w:rPr>
          <w:rFonts w:ascii="Times New Roman" w:hAnsi="Times New Roman" w:eastAsia="Times New Roman" w:cs="Times New Roman"/>
          <w:sz w:val="24"/>
        </w:rPr>
        <w:t xml:space="preserve"> cost burden for </w:t>
      </w:r>
      <w:r w:rsidR="00D97D22">
        <w:rPr>
          <w:rFonts w:ascii="Times New Roman" w:hAnsi="Times New Roman" w:eastAsia="Times New Roman" w:cs="Times New Roman"/>
          <w:sz w:val="24"/>
        </w:rPr>
        <w:t xml:space="preserve">the </w:t>
      </w:r>
      <w:r w:rsidR="00E9797D">
        <w:rPr>
          <w:rFonts w:ascii="Times New Roman" w:hAnsi="Times New Roman" w:eastAsia="Times New Roman" w:cs="Times New Roman"/>
          <w:sz w:val="24"/>
        </w:rPr>
        <w:t>F</w:t>
      </w:r>
      <w:r w:rsidR="00D97D22">
        <w:rPr>
          <w:rFonts w:ascii="Times New Roman" w:hAnsi="Times New Roman" w:eastAsia="Times New Roman" w:cs="Times New Roman"/>
          <w:sz w:val="24"/>
        </w:rPr>
        <w:t xml:space="preserve">ederal </w:t>
      </w:r>
      <w:r w:rsidR="00E9797D">
        <w:rPr>
          <w:rFonts w:ascii="Times New Roman" w:hAnsi="Times New Roman" w:eastAsia="Times New Roman" w:cs="Times New Roman"/>
          <w:sz w:val="24"/>
        </w:rPr>
        <w:t>G</w:t>
      </w:r>
      <w:r w:rsidR="00D97D22">
        <w:rPr>
          <w:rFonts w:ascii="Times New Roman" w:hAnsi="Times New Roman" w:eastAsia="Times New Roman" w:cs="Times New Roman"/>
          <w:sz w:val="24"/>
        </w:rPr>
        <w:t xml:space="preserve">overnment </w:t>
      </w:r>
      <w:r w:rsidR="003C1661">
        <w:rPr>
          <w:rFonts w:ascii="Times New Roman" w:hAnsi="Times New Roman" w:eastAsia="Times New Roman" w:cs="Times New Roman"/>
          <w:sz w:val="24"/>
        </w:rPr>
        <w:t xml:space="preserve">for this ICR renewal </w:t>
      </w:r>
      <w:r w:rsidR="00B840C5">
        <w:rPr>
          <w:rFonts w:ascii="Times New Roman" w:hAnsi="Times New Roman" w:eastAsia="Times New Roman" w:cs="Times New Roman"/>
          <w:sz w:val="24"/>
        </w:rPr>
        <w:t xml:space="preserve">is </w:t>
      </w:r>
      <w:r w:rsidR="006B3C6E">
        <w:rPr>
          <w:rFonts w:ascii="Times New Roman" w:hAnsi="Times New Roman" w:eastAsia="Times New Roman" w:cs="Times New Roman"/>
          <w:sz w:val="24"/>
        </w:rPr>
        <w:t xml:space="preserve">estimated at </w:t>
      </w:r>
      <w:r w:rsidR="00B840C5">
        <w:rPr>
          <w:rFonts w:ascii="Times New Roman" w:hAnsi="Times New Roman" w:eastAsia="Times New Roman" w:cs="Times New Roman"/>
          <w:sz w:val="24"/>
        </w:rPr>
        <w:t>$21,41</w:t>
      </w:r>
      <w:r w:rsidR="00280856">
        <w:rPr>
          <w:rFonts w:ascii="Times New Roman" w:hAnsi="Times New Roman" w:eastAsia="Times New Roman" w:cs="Times New Roman"/>
          <w:sz w:val="24"/>
        </w:rPr>
        <w:t>1</w:t>
      </w:r>
      <w:r w:rsidR="00B97856">
        <w:rPr>
          <w:rFonts w:ascii="Times New Roman" w:hAnsi="Times New Roman" w:eastAsia="Times New Roman" w:cs="Times New Roman"/>
          <w:sz w:val="24"/>
        </w:rPr>
        <w:t xml:space="preserve">. The previous </w:t>
      </w:r>
      <w:r w:rsidR="004D4C53">
        <w:rPr>
          <w:rFonts w:ascii="Times New Roman" w:hAnsi="Times New Roman" w:eastAsia="Times New Roman" w:cs="Times New Roman"/>
          <w:sz w:val="24"/>
        </w:rPr>
        <w:t xml:space="preserve">cost to the </w:t>
      </w:r>
      <w:r w:rsidR="00E9797D">
        <w:rPr>
          <w:rFonts w:ascii="Times New Roman" w:hAnsi="Times New Roman" w:eastAsia="Times New Roman" w:cs="Times New Roman"/>
          <w:sz w:val="24"/>
        </w:rPr>
        <w:t>F</w:t>
      </w:r>
      <w:r w:rsidR="004D4C53">
        <w:rPr>
          <w:rFonts w:ascii="Times New Roman" w:hAnsi="Times New Roman" w:eastAsia="Times New Roman" w:cs="Times New Roman"/>
          <w:sz w:val="24"/>
        </w:rPr>
        <w:t xml:space="preserve">ederal </w:t>
      </w:r>
      <w:r w:rsidR="00E9797D">
        <w:rPr>
          <w:rFonts w:ascii="Times New Roman" w:hAnsi="Times New Roman" w:eastAsia="Times New Roman" w:cs="Times New Roman"/>
          <w:sz w:val="24"/>
        </w:rPr>
        <w:t>G</w:t>
      </w:r>
      <w:r w:rsidR="004D4C53">
        <w:rPr>
          <w:rFonts w:ascii="Times New Roman" w:hAnsi="Times New Roman" w:eastAsia="Times New Roman" w:cs="Times New Roman"/>
          <w:sz w:val="24"/>
        </w:rPr>
        <w:t xml:space="preserve">overnment </w:t>
      </w:r>
      <w:r w:rsidR="007672E9">
        <w:rPr>
          <w:rFonts w:ascii="Times New Roman" w:hAnsi="Times New Roman" w:eastAsia="Times New Roman" w:cs="Times New Roman"/>
          <w:sz w:val="24"/>
        </w:rPr>
        <w:t xml:space="preserve">in the previous </w:t>
      </w:r>
      <w:r w:rsidR="00B97856">
        <w:rPr>
          <w:rFonts w:ascii="Times New Roman" w:hAnsi="Times New Roman" w:eastAsia="Times New Roman" w:cs="Times New Roman"/>
          <w:sz w:val="24"/>
        </w:rPr>
        <w:t xml:space="preserve">ICR renewal </w:t>
      </w:r>
      <w:r w:rsidR="007672E9">
        <w:rPr>
          <w:rFonts w:ascii="Times New Roman" w:hAnsi="Times New Roman" w:eastAsia="Times New Roman" w:cs="Times New Roman"/>
          <w:sz w:val="24"/>
        </w:rPr>
        <w:t xml:space="preserve">was </w:t>
      </w:r>
      <w:r w:rsidR="00B97856">
        <w:rPr>
          <w:rFonts w:ascii="Times New Roman" w:hAnsi="Times New Roman" w:eastAsia="Times New Roman" w:cs="Times New Roman"/>
          <w:sz w:val="24"/>
        </w:rPr>
        <w:t>estimate</w:t>
      </w:r>
      <w:r w:rsidR="0090334C">
        <w:rPr>
          <w:rFonts w:ascii="Times New Roman" w:hAnsi="Times New Roman" w:eastAsia="Times New Roman" w:cs="Times New Roman"/>
          <w:sz w:val="24"/>
        </w:rPr>
        <w:t>d</w:t>
      </w:r>
      <w:r w:rsidR="00B97856">
        <w:rPr>
          <w:rFonts w:ascii="Times New Roman" w:hAnsi="Times New Roman" w:eastAsia="Times New Roman" w:cs="Times New Roman"/>
          <w:sz w:val="24"/>
        </w:rPr>
        <w:t xml:space="preserve"> </w:t>
      </w:r>
      <w:r w:rsidR="00C3275E">
        <w:rPr>
          <w:rFonts w:ascii="Times New Roman" w:hAnsi="Times New Roman" w:eastAsia="Times New Roman" w:cs="Times New Roman"/>
          <w:sz w:val="24"/>
        </w:rPr>
        <w:t>at</w:t>
      </w:r>
      <w:r w:rsidR="00B97856">
        <w:rPr>
          <w:rFonts w:ascii="Times New Roman" w:hAnsi="Times New Roman" w:eastAsia="Times New Roman" w:cs="Times New Roman"/>
          <w:sz w:val="24"/>
        </w:rPr>
        <w:t xml:space="preserve"> </w:t>
      </w:r>
      <w:r w:rsidR="00E36DAC">
        <w:rPr>
          <w:rFonts w:ascii="Times New Roman" w:hAnsi="Times New Roman" w:eastAsia="Times New Roman" w:cs="Times New Roman"/>
          <w:sz w:val="24"/>
        </w:rPr>
        <w:t>$28,027. The decrease i</w:t>
      </w:r>
      <w:r w:rsidR="00672CF2">
        <w:rPr>
          <w:rFonts w:ascii="Times New Roman" w:hAnsi="Times New Roman" w:eastAsia="Times New Roman" w:cs="Times New Roman"/>
          <w:sz w:val="24"/>
        </w:rPr>
        <w:t xml:space="preserve">n </w:t>
      </w:r>
      <w:r w:rsidR="007672E9">
        <w:rPr>
          <w:rFonts w:ascii="Times New Roman" w:hAnsi="Times New Roman" w:eastAsia="Times New Roman" w:cs="Times New Roman"/>
          <w:sz w:val="24"/>
        </w:rPr>
        <w:t xml:space="preserve">cost is </w:t>
      </w:r>
      <w:r w:rsidR="00672CF2">
        <w:rPr>
          <w:rFonts w:ascii="Times New Roman" w:hAnsi="Times New Roman" w:eastAsia="Times New Roman" w:cs="Times New Roman"/>
          <w:sz w:val="24"/>
        </w:rPr>
        <w:t xml:space="preserve">due to the </w:t>
      </w:r>
      <w:r w:rsidR="007672E9">
        <w:rPr>
          <w:rFonts w:ascii="Times New Roman" w:hAnsi="Times New Roman" w:eastAsia="Times New Roman" w:cs="Times New Roman"/>
          <w:sz w:val="24"/>
        </w:rPr>
        <w:t xml:space="preserve">revision in the </w:t>
      </w:r>
      <w:r w:rsidR="00212EF7">
        <w:rPr>
          <w:rFonts w:ascii="Times New Roman" w:hAnsi="Times New Roman" w:eastAsia="Times New Roman" w:cs="Times New Roman"/>
          <w:sz w:val="24"/>
        </w:rPr>
        <w:t>total cost of compensation load factor</w:t>
      </w:r>
      <w:r w:rsidR="00597219">
        <w:rPr>
          <w:rFonts w:ascii="Times New Roman" w:hAnsi="Times New Roman" w:eastAsia="Times New Roman" w:cs="Times New Roman"/>
          <w:sz w:val="24"/>
        </w:rPr>
        <w:t xml:space="preserve"> </w:t>
      </w:r>
      <w:r w:rsidR="00D46A2B">
        <w:rPr>
          <w:rFonts w:ascii="Times New Roman" w:hAnsi="Times New Roman" w:eastAsia="Times New Roman" w:cs="Times New Roman"/>
          <w:sz w:val="24"/>
        </w:rPr>
        <w:t xml:space="preserve">calculation </w:t>
      </w:r>
      <w:r w:rsidR="00597219">
        <w:rPr>
          <w:rFonts w:ascii="Times New Roman" w:hAnsi="Times New Roman" w:eastAsia="Times New Roman" w:cs="Times New Roman"/>
          <w:sz w:val="24"/>
        </w:rPr>
        <w:t xml:space="preserve">applied to the GS-12 and </w:t>
      </w:r>
      <w:r w:rsidR="00371C65">
        <w:rPr>
          <w:rFonts w:ascii="Times New Roman" w:hAnsi="Times New Roman" w:eastAsia="Times New Roman" w:cs="Times New Roman"/>
          <w:sz w:val="24"/>
        </w:rPr>
        <w:t>GS-</w:t>
      </w:r>
      <w:r w:rsidR="00597219">
        <w:rPr>
          <w:rFonts w:ascii="Times New Roman" w:hAnsi="Times New Roman" w:eastAsia="Times New Roman" w:cs="Times New Roman"/>
          <w:sz w:val="24"/>
        </w:rPr>
        <w:t>13 wage rate</w:t>
      </w:r>
      <w:r w:rsidR="00371C65">
        <w:rPr>
          <w:rFonts w:ascii="Times New Roman" w:hAnsi="Times New Roman" w:eastAsia="Times New Roman" w:cs="Times New Roman"/>
          <w:sz w:val="24"/>
        </w:rPr>
        <w:t>s</w:t>
      </w:r>
      <w:r w:rsidR="00597219">
        <w:rPr>
          <w:rFonts w:ascii="Times New Roman" w:hAnsi="Times New Roman" w:eastAsia="Times New Roman" w:cs="Times New Roman"/>
          <w:sz w:val="24"/>
        </w:rPr>
        <w:t xml:space="preserve">. </w:t>
      </w:r>
      <w:r w:rsidR="003C1661">
        <w:rPr>
          <w:rFonts w:ascii="Times New Roman" w:hAnsi="Times New Roman" w:eastAsia="Times New Roman" w:cs="Times New Roman"/>
          <w:sz w:val="24"/>
        </w:rPr>
        <w:t xml:space="preserve"> </w:t>
      </w:r>
      <w:r w:rsidR="003E3CB5">
        <w:rPr>
          <w:rFonts w:ascii="Times New Roman" w:hAnsi="Times New Roman" w:eastAsia="Times New Roman" w:cs="Times New Roman"/>
          <w:sz w:val="24"/>
        </w:rPr>
        <w:t xml:space="preserve">The load factor </w:t>
      </w:r>
      <w:r w:rsidR="00D46A2B">
        <w:rPr>
          <w:rFonts w:ascii="Times New Roman" w:hAnsi="Times New Roman" w:eastAsia="Times New Roman" w:cs="Times New Roman"/>
          <w:sz w:val="24"/>
        </w:rPr>
        <w:t xml:space="preserve">calculation </w:t>
      </w:r>
      <w:r w:rsidR="003E3CB5">
        <w:rPr>
          <w:rFonts w:ascii="Times New Roman" w:hAnsi="Times New Roman" w:eastAsia="Times New Roman" w:cs="Times New Roman"/>
          <w:sz w:val="24"/>
        </w:rPr>
        <w:t xml:space="preserve">was revised </w:t>
      </w:r>
      <w:r w:rsidR="003C1661">
        <w:rPr>
          <w:rFonts w:ascii="Times New Roman" w:hAnsi="Times New Roman" w:eastAsia="Times New Roman" w:cs="Times New Roman"/>
          <w:sz w:val="24"/>
        </w:rPr>
        <w:t>to 1.28 to be consist with other ICRs.</w:t>
      </w:r>
      <w:r w:rsidR="003E3CB5">
        <w:rPr>
          <w:rFonts w:ascii="Times New Roman" w:hAnsi="Times New Roman" w:eastAsia="Times New Roman" w:cs="Times New Roman"/>
          <w:sz w:val="24"/>
        </w:rPr>
        <w:t xml:space="preserve"> </w:t>
      </w:r>
    </w:p>
    <w:p w:rsidRPr="00953CEC" w:rsidR="002C03E8" w:rsidP="00DE1BF4" w:rsidRDefault="002F6AD6" w14:paraId="6250A5A0" w14:textId="31799123">
      <w:pPr>
        <w:spacing w:before="240" w:after="0" w:line="240" w:lineRule="auto"/>
        <w:ind w:left="360"/>
        <w:rPr>
          <w:rFonts w:ascii="Times New Roman" w:hAnsi="Times New Roman" w:eastAsia="Times New Roman" w:cs="Times New Roman"/>
          <w:sz w:val="24"/>
        </w:rPr>
      </w:pPr>
      <w:r>
        <w:rPr>
          <w:rFonts w:ascii="Times New Roman" w:hAnsi="Times New Roman" w:eastAsia="Times New Roman" w:cs="Times New Roman"/>
          <w:sz w:val="24"/>
        </w:rPr>
        <w:t>T</w:t>
      </w:r>
      <w:r w:rsidR="00E6638F">
        <w:rPr>
          <w:rFonts w:ascii="Times New Roman" w:hAnsi="Times New Roman" w:eastAsia="Times New Roman" w:cs="Times New Roman"/>
          <w:sz w:val="24"/>
        </w:rPr>
        <w:t xml:space="preserve">he </w:t>
      </w:r>
      <w:r w:rsidRPr="00F40251" w:rsidR="006819E4">
        <w:rPr>
          <w:rFonts w:ascii="Times New Roman" w:hAnsi="Times New Roman" w:eastAsia="Times New Roman" w:cs="Times New Roman"/>
          <w:sz w:val="24"/>
        </w:rPr>
        <w:t xml:space="preserve">total </w:t>
      </w:r>
      <w:r w:rsidRPr="00531DAE" w:rsidR="006819E4">
        <w:rPr>
          <w:rFonts w:ascii="Times New Roman" w:hAnsi="Times New Roman" w:eastAsia="Times New Roman" w:cs="Times New Roman"/>
          <w:sz w:val="24"/>
        </w:rPr>
        <w:t>burden</w:t>
      </w:r>
      <w:r w:rsidRPr="00531DAE" w:rsidR="00E6638F">
        <w:rPr>
          <w:rFonts w:ascii="Times New Roman" w:hAnsi="Times New Roman" w:eastAsia="Times New Roman" w:cs="Times New Roman"/>
          <w:sz w:val="24"/>
        </w:rPr>
        <w:t xml:space="preserve"> cost to respondents for </w:t>
      </w:r>
      <w:r w:rsidRPr="00531DAE" w:rsidR="00BB4614">
        <w:rPr>
          <w:rFonts w:ascii="Times New Roman" w:hAnsi="Times New Roman" w:eastAsia="Times New Roman" w:cs="Times New Roman"/>
          <w:sz w:val="24"/>
        </w:rPr>
        <w:t>this ICR renewal is $67,156</w:t>
      </w:r>
      <w:r w:rsidRPr="00531DAE">
        <w:rPr>
          <w:rFonts w:ascii="Times New Roman" w:hAnsi="Times New Roman" w:eastAsia="Times New Roman" w:cs="Times New Roman"/>
          <w:sz w:val="24"/>
        </w:rPr>
        <w:t xml:space="preserve">. The previous ICR renewal </w:t>
      </w:r>
      <w:r w:rsidRPr="00531DAE" w:rsidR="00FD5664">
        <w:rPr>
          <w:rFonts w:ascii="Times New Roman" w:hAnsi="Times New Roman" w:eastAsia="Times New Roman" w:cs="Times New Roman"/>
          <w:sz w:val="24"/>
        </w:rPr>
        <w:t xml:space="preserve">did not report a cost to respondents. </w:t>
      </w:r>
      <w:r w:rsidRPr="00531DAE" w:rsidR="009A79AF">
        <w:rPr>
          <w:rFonts w:ascii="Times New Roman" w:hAnsi="Times New Roman" w:eastAsia="Times New Roman" w:cs="Times New Roman"/>
          <w:sz w:val="24"/>
        </w:rPr>
        <w:t xml:space="preserve">However, FMCSA revises this </w:t>
      </w:r>
      <w:r w:rsidRPr="00531DAE" w:rsidR="00701854">
        <w:rPr>
          <w:rFonts w:ascii="Times New Roman" w:hAnsi="Times New Roman" w:eastAsia="Times New Roman" w:cs="Times New Roman"/>
          <w:sz w:val="24"/>
        </w:rPr>
        <w:t xml:space="preserve">and applies a </w:t>
      </w:r>
      <w:r w:rsidRPr="00531DAE" w:rsidR="006819E4">
        <w:rPr>
          <w:rFonts w:ascii="Times New Roman" w:hAnsi="Times New Roman" w:eastAsia="Times New Roman" w:cs="Times New Roman"/>
          <w:sz w:val="24"/>
        </w:rPr>
        <w:t xml:space="preserve">cost burden calculations for </w:t>
      </w:r>
      <w:r w:rsidRPr="00531DAE" w:rsidR="004B0008">
        <w:rPr>
          <w:rFonts w:ascii="Times New Roman" w:hAnsi="Times New Roman" w:eastAsia="Times New Roman" w:cs="Times New Roman"/>
          <w:sz w:val="24"/>
        </w:rPr>
        <w:t xml:space="preserve">the associated </w:t>
      </w:r>
      <w:r w:rsidRPr="00531DAE" w:rsidR="006819E4">
        <w:rPr>
          <w:rFonts w:ascii="Times New Roman" w:hAnsi="Times New Roman" w:eastAsia="Times New Roman" w:cs="Times New Roman"/>
          <w:sz w:val="24"/>
        </w:rPr>
        <w:t>1,758 burden hours</w:t>
      </w:r>
      <w:r w:rsidRPr="00531DAE" w:rsidR="00224963">
        <w:rPr>
          <w:rFonts w:ascii="Times New Roman" w:hAnsi="Times New Roman" w:eastAsia="Times New Roman" w:cs="Times New Roman"/>
          <w:sz w:val="24"/>
        </w:rPr>
        <w:t xml:space="preserve">. </w:t>
      </w:r>
      <w:r w:rsidRPr="00531DAE" w:rsidR="006819E4">
        <w:rPr>
          <w:rFonts w:ascii="Times New Roman" w:hAnsi="Times New Roman" w:eastAsia="Times New Roman" w:cs="Times New Roman"/>
          <w:sz w:val="24"/>
        </w:rPr>
        <w:t xml:space="preserve"> </w:t>
      </w:r>
      <w:r w:rsidRPr="00531DAE" w:rsidR="00224963">
        <w:rPr>
          <w:rFonts w:ascii="Times New Roman" w:hAnsi="Times New Roman" w:eastAsia="Times New Roman" w:cs="Times New Roman"/>
          <w:sz w:val="24"/>
        </w:rPr>
        <w:t>T</w:t>
      </w:r>
      <w:r w:rsidRPr="00531DAE" w:rsidR="006819E4">
        <w:rPr>
          <w:rFonts w:ascii="Times New Roman" w:hAnsi="Times New Roman" w:eastAsia="Times New Roman" w:cs="Times New Roman"/>
          <w:sz w:val="24"/>
        </w:rPr>
        <w:t>his result</w:t>
      </w:r>
      <w:r w:rsidRPr="00531DAE" w:rsidR="00224963">
        <w:rPr>
          <w:rFonts w:ascii="Times New Roman" w:hAnsi="Times New Roman" w:eastAsia="Times New Roman" w:cs="Times New Roman"/>
          <w:sz w:val="24"/>
        </w:rPr>
        <w:t>s</w:t>
      </w:r>
      <w:r w:rsidRPr="00531DAE" w:rsidR="006819E4">
        <w:rPr>
          <w:rFonts w:ascii="Times New Roman" w:hAnsi="Times New Roman" w:eastAsia="Times New Roman" w:cs="Times New Roman"/>
          <w:sz w:val="24"/>
        </w:rPr>
        <w:t xml:space="preserve"> in an increase of $6</w:t>
      </w:r>
      <w:r w:rsidRPr="00531DAE" w:rsidR="00224963">
        <w:rPr>
          <w:rFonts w:ascii="Times New Roman" w:hAnsi="Times New Roman" w:eastAsia="Times New Roman" w:cs="Times New Roman"/>
          <w:sz w:val="24"/>
        </w:rPr>
        <w:t>7,156</w:t>
      </w:r>
      <w:r w:rsidRPr="00531DAE" w:rsidR="006819E4">
        <w:rPr>
          <w:rFonts w:ascii="Times New Roman" w:hAnsi="Times New Roman" w:eastAsia="Times New Roman" w:cs="Times New Roman"/>
          <w:sz w:val="24"/>
        </w:rPr>
        <w:t xml:space="preserve"> in burden costs.</w:t>
      </w:r>
    </w:p>
    <w:p w:rsidR="006C2041" w:rsidP="00DE1BF4" w:rsidRDefault="005D2D87" w14:paraId="63EF7626" w14:textId="1FC1CB07">
      <w:pPr>
        <w:tabs>
          <w:tab w:val="left" w:pos="360"/>
        </w:tabs>
        <w:spacing w:before="240" w:after="0" w:line="240" w:lineRule="auto"/>
        <w:rPr>
          <w:rFonts w:ascii="Times New Roman" w:hAnsi="Times New Roman" w:eastAsia="Times New Roman" w:cs="Times New Roman"/>
          <w:sz w:val="24"/>
        </w:rPr>
      </w:pPr>
      <w:r>
        <w:rPr>
          <w:rFonts w:ascii="Times New Roman" w:hAnsi="Times New Roman" w:eastAsia="Times New Roman" w:cs="Times New Roman"/>
          <w:b/>
          <w:sz w:val="24"/>
        </w:rPr>
        <w:t>16.</w:t>
      </w:r>
      <w:r w:rsidR="00C52963">
        <w:rPr>
          <w:rFonts w:ascii="Times New Roman" w:hAnsi="Times New Roman" w:eastAsia="Times New Roman" w:cs="Times New Roman"/>
          <w:b/>
          <w:sz w:val="24"/>
        </w:rPr>
        <w:tab/>
      </w:r>
      <w:r w:rsidR="00151856">
        <w:rPr>
          <w:rFonts w:ascii="Times New Roman" w:hAnsi="Times New Roman" w:eastAsia="Times New Roman" w:cs="Times New Roman"/>
          <w:b/>
          <w:sz w:val="24"/>
        </w:rPr>
        <w:t>Publication of Results of Data Collection</w:t>
      </w:r>
    </w:p>
    <w:p w:rsidR="006C2041" w:rsidRDefault="006C2041" w14:paraId="7494824B" w14:textId="77777777">
      <w:pPr>
        <w:spacing w:after="0" w:line="240" w:lineRule="auto"/>
        <w:rPr>
          <w:rFonts w:ascii="Times New Roman" w:hAnsi="Times New Roman" w:eastAsia="Times New Roman" w:cs="Times New Roman"/>
          <w:sz w:val="24"/>
        </w:rPr>
      </w:pPr>
    </w:p>
    <w:p w:rsidRPr="005A6C58" w:rsidR="00100258" w:rsidP="00100258" w:rsidRDefault="00043F3C" w14:paraId="650E6DA6" w14:textId="74ADA984">
      <w:pPr>
        <w:autoSpaceDE w:val="0"/>
        <w:autoSpaceDN w:val="0"/>
        <w:adjustRightInd w:val="0"/>
        <w:ind w:left="360"/>
        <w:rPr>
          <w:rFonts w:ascii="Times New Roman" w:hAnsi="Times New Roman" w:cs="Times New Roman"/>
          <w:sz w:val="24"/>
          <w:szCs w:val="24"/>
        </w:rPr>
      </w:pPr>
      <w:r>
        <w:rPr>
          <w:rFonts w:ascii="Times New Roman" w:hAnsi="Times New Roman" w:eastAsia="Times New Roman" w:cs="Times New Roman"/>
          <w:sz w:val="24"/>
        </w:rPr>
        <w:t xml:space="preserve">Findings will be used for general service </w:t>
      </w:r>
      <w:r w:rsidR="00B012B4">
        <w:rPr>
          <w:rFonts w:ascii="Times New Roman" w:hAnsi="Times New Roman" w:eastAsia="Times New Roman" w:cs="Times New Roman"/>
          <w:sz w:val="24"/>
        </w:rPr>
        <w:t>improvement but</w:t>
      </w:r>
      <w:r>
        <w:rPr>
          <w:rFonts w:ascii="Times New Roman" w:hAnsi="Times New Roman" w:eastAsia="Times New Roman" w:cs="Times New Roman"/>
          <w:sz w:val="24"/>
        </w:rPr>
        <w:t xml:space="preserve"> are not for publication or other public release.  </w:t>
      </w:r>
    </w:p>
    <w:p w:rsidR="006C2041" w:rsidP="00DE1BF4" w:rsidRDefault="00C461F7" w14:paraId="1BB12668" w14:textId="689680D1">
      <w:pPr>
        <w:tabs>
          <w:tab w:val="left" w:pos="360"/>
        </w:tabs>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t>17.</w:t>
      </w:r>
      <w:r w:rsidR="00C52963">
        <w:rPr>
          <w:rFonts w:ascii="Times New Roman" w:hAnsi="Times New Roman" w:eastAsia="Times New Roman" w:cs="Times New Roman"/>
          <w:b/>
          <w:sz w:val="24"/>
        </w:rPr>
        <w:tab/>
      </w:r>
      <w:r w:rsidR="00151856">
        <w:rPr>
          <w:rFonts w:ascii="Times New Roman" w:hAnsi="Times New Roman" w:eastAsia="Times New Roman" w:cs="Times New Roman"/>
          <w:b/>
          <w:sz w:val="24"/>
        </w:rPr>
        <w:t>Approval for Not Displaying the Expiration Date of OMB Approval</w:t>
      </w:r>
    </w:p>
    <w:p w:rsidR="006C2041" w:rsidRDefault="006C2041" w14:paraId="761B3214" w14:textId="77777777">
      <w:pPr>
        <w:spacing w:after="0" w:line="240" w:lineRule="auto"/>
        <w:rPr>
          <w:rFonts w:ascii="Times New Roman" w:hAnsi="Times New Roman" w:eastAsia="Times New Roman" w:cs="Times New Roman"/>
          <w:sz w:val="24"/>
        </w:rPr>
      </w:pPr>
    </w:p>
    <w:p w:rsidRPr="005A6C58" w:rsidR="00100258" w:rsidP="00100258" w:rsidRDefault="00043F3C" w14:paraId="0410AD21" w14:textId="24465C5A">
      <w:pPr>
        <w:autoSpaceDE w:val="0"/>
        <w:autoSpaceDN w:val="0"/>
        <w:adjustRightInd w:val="0"/>
        <w:ind w:left="360"/>
        <w:rPr>
          <w:rFonts w:ascii="Times New Roman" w:hAnsi="Times New Roman" w:cs="Times New Roman"/>
          <w:sz w:val="24"/>
          <w:szCs w:val="24"/>
        </w:rPr>
      </w:pPr>
      <w:r>
        <w:rPr>
          <w:rFonts w:ascii="Times New Roman" w:hAnsi="Times New Roman" w:eastAsia="Times New Roman" w:cs="Times New Roman"/>
          <w:sz w:val="24"/>
        </w:rPr>
        <w:t>We are requesting no exemption.</w:t>
      </w:r>
      <w:r w:rsidRPr="00100258" w:rsidR="00100258">
        <w:rPr>
          <w:rFonts w:ascii="Times New Roman" w:hAnsi="Times New Roman" w:cs="Times New Roman"/>
          <w:sz w:val="24"/>
          <w:szCs w:val="24"/>
        </w:rPr>
        <w:t xml:space="preserve"> </w:t>
      </w:r>
    </w:p>
    <w:p w:rsidR="006C2041" w:rsidP="00C461F7" w:rsidRDefault="00C461F7" w14:paraId="70FB07D4" w14:textId="70D8B162">
      <w:pPr>
        <w:tabs>
          <w:tab w:val="left" w:pos="360"/>
        </w:tabs>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t>18.</w:t>
      </w:r>
      <w:r w:rsidR="00C52963">
        <w:rPr>
          <w:rFonts w:ascii="Times New Roman" w:hAnsi="Times New Roman" w:eastAsia="Times New Roman" w:cs="Times New Roman"/>
          <w:b/>
          <w:sz w:val="24"/>
        </w:rPr>
        <w:tab/>
      </w:r>
      <w:r w:rsidRPr="00C461F7" w:rsidR="00043F3C">
        <w:rPr>
          <w:rFonts w:ascii="Times New Roman" w:hAnsi="Times New Roman" w:eastAsia="Times New Roman" w:cs="Times New Roman"/>
          <w:b/>
          <w:sz w:val="24"/>
        </w:rPr>
        <w:t xml:space="preserve">Exceptions to Certification </w:t>
      </w:r>
      <w:r w:rsidR="00151856">
        <w:rPr>
          <w:rFonts w:ascii="Times New Roman" w:hAnsi="Times New Roman" w:eastAsia="Times New Roman" w:cs="Times New Roman"/>
          <w:b/>
          <w:sz w:val="24"/>
        </w:rPr>
        <w:t>Statement</w:t>
      </w:r>
    </w:p>
    <w:p w:rsidR="006C2041" w:rsidRDefault="006C2041" w14:paraId="6968455A" w14:textId="77777777">
      <w:pPr>
        <w:spacing w:after="0" w:line="240" w:lineRule="auto"/>
        <w:rPr>
          <w:rFonts w:ascii="Times New Roman" w:hAnsi="Times New Roman" w:eastAsia="Times New Roman" w:cs="Times New Roman"/>
          <w:sz w:val="24"/>
        </w:rPr>
      </w:pPr>
    </w:p>
    <w:p w:rsidRPr="005A6C58" w:rsidR="00100258" w:rsidP="00100258" w:rsidRDefault="00BA00F3" w14:paraId="4E971E15" w14:textId="454D1ACC">
      <w:pPr>
        <w:autoSpaceDE w:val="0"/>
        <w:autoSpaceDN w:val="0"/>
        <w:adjustRightInd w:val="0"/>
        <w:ind w:left="360"/>
        <w:rPr>
          <w:rFonts w:ascii="Times New Roman" w:hAnsi="Times New Roman" w:cs="Times New Roman"/>
          <w:sz w:val="24"/>
          <w:szCs w:val="24"/>
        </w:rPr>
      </w:pPr>
      <w:r w:rsidRPr="007446CC">
        <w:rPr>
          <w:rFonts w:ascii="Times New Roman" w:hAnsi="Times New Roman"/>
          <w:color w:val="000000"/>
          <w:sz w:val="24"/>
          <w:szCs w:val="24"/>
        </w:rPr>
        <w:t>There are no exceptions to the certification.</w:t>
      </w:r>
      <w:r w:rsidRPr="007446CC" w:rsidDel="00FF1C11" w:rsidR="00FF1C11">
        <w:rPr>
          <w:rFonts w:ascii="Times New Roman" w:hAnsi="Times New Roman"/>
          <w:color w:val="000000"/>
          <w:sz w:val="24"/>
          <w:szCs w:val="24"/>
        </w:rPr>
        <w:t xml:space="preserve"> </w:t>
      </w:r>
    </w:p>
    <w:p w:rsidRPr="00FF1C11" w:rsidR="00164EDB" w:rsidRDefault="00164EDB" w14:paraId="17E0A671" w14:textId="77777777">
      <w:pPr>
        <w:tabs>
          <w:tab w:val="left" w:pos="360"/>
        </w:tabs>
        <w:spacing w:after="0" w:line="240" w:lineRule="auto"/>
        <w:rPr>
          <w:rFonts w:ascii="Times New Roman" w:hAnsi="Times New Roman" w:eastAsia="Times New Roman" w:cs="Times New Roman"/>
          <w:sz w:val="24"/>
        </w:rPr>
      </w:pPr>
    </w:p>
    <w:sectPr w:rsidRPr="00FF1C11" w:rsidR="00164E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7C914" w14:textId="77777777" w:rsidR="00BF3F43" w:rsidRDefault="00BF3F43" w:rsidP="00001468">
      <w:pPr>
        <w:spacing w:after="0" w:line="240" w:lineRule="auto"/>
      </w:pPr>
      <w:r>
        <w:separator/>
      </w:r>
    </w:p>
  </w:endnote>
  <w:endnote w:type="continuationSeparator" w:id="0">
    <w:p w14:paraId="51B4B32F" w14:textId="77777777" w:rsidR="00BF3F43" w:rsidRDefault="00BF3F43" w:rsidP="00001468">
      <w:pPr>
        <w:spacing w:after="0" w:line="240" w:lineRule="auto"/>
      </w:pPr>
      <w:r>
        <w:continuationSeparator/>
      </w:r>
    </w:p>
  </w:endnote>
  <w:endnote w:type="continuationNotice" w:id="1">
    <w:p w14:paraId="03E423AE" w14:textId="77777777" w:rsidR="00BF3F43" w:rsidRDefault="00BF3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F8E0B" w14:textId="77777777" w:rsidR="00BF3F43" w:rsidRDefault="00BF3F43" w:rsidP="00001468">
      <w:pPr>
        <w:spacing w:after="0" w:line="240" w:lineRule="auto"/>
      </w:pPr>
      <w:r>
        <w:separator/>
      </w:r>
    </w:p>
  </w:footnote>
  <w:footnote w:type="continuationSeparator" w:id="0">
    <w:p w14:paraId="0B13A163" w14:textId="77777777" w:rsidR="00BF3F43" w:rsidRDefault="00BF3F43" w:rsidP="00001468">
      <w:pPr>
        <w:spacing w:after="0" w:line="240" w:lineRule="auto"/>
      </w:pPr>
      <w:r>
        <w:continuationSeparator/>
      </w:r>
    </w:p>
  </w:footnote>
  <w:footnote w:type="continuationNotice" w:id="1">
    <w:p w14:paraId="5A05AB5C" w14:textId="77777777" w:rsidR="00BF3F43" w:rsidRDefault="00BF3F43">
      <w:pPr>
        <w:spacing w:after="0" w:line="240" w:lineRule="auto"/>
      </w:pPr>
    </w:p>
  </w:footnote>
  <w:footnote w:id="2">
    <w:p w14:paraId="3E841F14" w14:textId="3446BD1B" w:rsidR="005A3DC1" w:rsidRPr="00DE1BF4" w:rsidRDefault="005A3DC1" w:rsidP="005A3DC1">
      <w:pPr>
        <w:pStyle w:val="FootnoteText"/>
        <w:rPr>
          <w:rFonts w:ascii="Times New Roman" w:hAnsi="Times New Roman" w:cs="Times New Roman"/>
        </w:rPr>
      </w:pPr>
      <w:r>
        <w:rPr>
          <w:rStyle w:val="FootnoteReference"/>
        </w:rPr>
        <w:footnoteRef/>
      </w:r>
      <w:r>
        <w:t xml:space="preserve"> </w:t>
      </w:r>
      <w:r w:rsidRPr="00DE1BF4">
        <w:rPr>
          <w:rFonts w:ascii="Times New Roman" w:hAnsi="Times New Roman" w:cs="Times New Roman"/>
        </w:rPr>
        <w:t xml:space="preserve">Bureau of Labor Statistics. Employer </w:t>
      </w:r>
      <w:r w:rsidRPr="00531DAE">
        <w:rPr>
          <w:rFonts w:ascii="Times New Roman" w:hAnsi="Times New Roman" w:cs="Times New Roman"/>
        </w:rPr>
        <w:t xml:space="preserve">Costs for Employee Compensation—June </w:t>
      </w:r>
      <w:r w:rsidR="00F91D60" w:rsidRPr="00531DAE">
        <w:rPr>
          <w:rFonts w:ascii="Times New Roman" w:hAnsi="Times New Roman" w:cs="Times New Roman"/>
        </w:rPr>
        <w:t>2020</w:t>
      </w:r>
      <w:r w:rsidRPr="00531DAE">
        <w:rPr>
          <w:rFonts w:ascii="Times New Roman" w:hAnsi="Times New Roman" w:cs="Times New Roman"/>
        </w:rPr>
        <w:t xml:space="preserve">, </w:t>
      </w:r>
      <w:hyperlink r:id="rId1" w:history="1">
        <w:r w:rsidRPr="00531DAE">
          <w:rPr>
            <w:rStyle w:val="Hyperlink"/>
            <w:rFonts w:ascii="Times New Roman" w:hAnsi="Times New Roman" w:cs="Times New Roman"/>
          </w:rPr>
          <w:t>www.bls.gov/news.release/pdf/ecec.pdf</w:t>
        </w:r>
      </w:hyperlink>
      <w:r w:rsidRPr="00531DAE">
        <w:rPr>
          <w:rStyle w:val="Hyperlink"/>
          <w:rFonts w:ascii="Times New Roman" w:hAnsi="Times New Roman" w:cs="Times New Roman"/>
        </w:rPr>
        <w:t xml:space="preserve"> (</w:t>
      </w:r>
      <w:r w:rsidRPr="00531DAE">
        <w:rPr>
          <w:rFonts w:ascii="Times New Roman" w:hAnsi="Times New Roman" w:cs="Times New Roman"/>
        </w:rPr>
        <w:t xml:space="preserve">accessed </w:t>
      </w:r>
      <w:r w:rsidR="005A125F" w:rsidRPr="00531DAE">
        <w:rPr>
          <w:rFonts w:ascii="Times New Roman" w:hAnsi="Times New Roman" w:cs="Times New Roman"/>
        </w:rPr>
        <w:t>November</w:t>
      </w:r>
      <w:r w:rsidRPr="00531DAE">
        <w:rPr>
          <w:rFonts w:ascii="Times New Roman" w:hAnsi="Times New Roman" w:cs="Times New Roman"/>
        </w:rPr>
        <w:t xml:space="preserve"> </w:t>
      </w:r>
      <w:r w:rsidR="005A125F" w:rsidRPr="00531DAE">
        <w:rPr>
          <w:rFonts w:ascii="Times New Roman" w:hAnsi="Times New Roman" w:cs="Times New Roman"/>
        </w:rPr>
        <w:t>17</w:t>
      </w:r>
      <w:r w:rsidRPr="00531DAE">
        <w:rPr>
          <w:rFonts w:ascii="Times New Roman" w:hAnsi="Times New Roman" w:cs="Times New Roman"/>
        </w:rPr>
        <w:t>, 20</w:t>
      </w:r>
      <w:r w:rsidR="00F91D60" w:rsidRPr="00531DAE">
        <w:rPr>
          <w:rFonts w:ascii="Times New Roman" w:hAnsi="Times New Roman" w:cs="Times New Roman"/>
        </w:rPr>
        <w:t>20</w:t>
      </w:r>
      <w:r w:rsidRPr="00531DAE">
        <w:rPr>
          <w:rFonts w:ascii="Times New Roman" w:hAnsi="Times New Roman" w:cs="Times New Roman"/>
        </w:rPr>
        <w:t>).</w:t>
      </w:r>
    </w:p>
  </w:footnote>
  <w:footnote w:id="3">
    <w:p w14:paraId="50586F62" w14:textId="014FB2B4" w:rsidR="003B38E9" w:rsidRDefault="003B38E9" w:rsidP="00F3783B">
      <w:pPr>
        <w:pStyle w:val="FootnoteText"/>
      </w:pPr>
      <w:r w:rsidRPr="0039557D">
        <w:rPr>
          <w:rStyle w:val="FootnoteReference"/>
          <w:rFonts w:ascii="Times New Roman" w:hAnsi="Times New Roman" w:cs="Times New Roman"/>
        </w:rPr>
        <w:footnoteRef/>
      </w:r>
      <w:r>
        <w:t xml:space="preserve"> </w:t>
      </w:r>
      <w:r w:rsidRPr="0039557D">
        <w:rPr>
          <w:rFonts w:ascii="Times New Roman" w:hAnsi="Times New Roman" w:cs="Times New Roman"/>
        </w:rPr>
        <w:t>Total number of respondents, responses and time duration by IC are based on the previous iteration of this ICR.</w:t>
      </w:r>
    </w:p>
  </w:footnote>
  <w:footnote w:id="4">
    <w:p w14:paraId="3091269E" w14:textId="0F5A6907" w:rsidR="003B38E9" w:rsidRPr="0039557D" w:rsidRDefault="003B38E9" w:rsidP="00624E8B">
      <w:pPr>
        <w:pStyle w:val="FootnoteText"/>
        <w:rPr>
          <w:rFonts w:ascii="Times New Roman" w:hAnsi="Times New Roman" w:cs="Times New Roman"/>
        </w:rPr>
      </w:pPr>
      <w:r w:rsidRPr="0039557D">
        <w:rPr>
          <w:rStyle w:val="FootnoteReference"/>
          <w:rFonts w:ascii="Times New Roman" w:hAnsi="Times New Roman" w:cs="Times New Roman"/>
        </w:rPr>
        <w:footnoteRef/>
      </w:r>
      <w:r w:rsidRPr="0039557D">
        <w:rPr>
          <w:rFonts w:ascii="Times New Roman" w:hAnsi="Times New Roman" w:cs="Times New Roman"/>
        </w:rPr>
        <w:t xml:space="preserve"> Office of Personnel Management, (20</w:t>
      </w:r>
      <w:r w:rsidRPr="00AA1E19">
        <w:rPr>
          <w:rFonts w:ascii="Times New Roman" w:hAnsi="Times New Roman" w:cs="Times New Roman"/>
        </w:rPr>
        <w:t>20</w:t>
      </w:r>
      <w:r w:rsidRPr="0039557D">
        <w:rPr>
          <w:rFonts w:ascii="Times New Roman" w:hAnsi="Times New Roman" w:cs="Times New Roman"/>
        </w:rPr>
        <w:t>).  20</w:t>
      </w:r>
      <w:r w:rsidRPr="00AA1E19">
        <w:rPr>
          <w:rFonts w:ascii="Times New Roman" w:hAnsi="Times New Roman" w:cs="Times New Roman"/>
        </w:rPr>
        <w:t>20</w:t>
      </w:r>
      <w:r w:rsidRPr="0039557D">
        <w:rPr>
          <w:rFonts w:ascii="Times New Roman" w:hAnsi="Times New Roman" w:cs="Times New Roman"/>
        </w:rPr>
        <w:t xml:space="preserve"> General Schedule </w:t>
      </w:r>
      <w:r w:rsidRPr="00AA1E19">
        <w:rPr>
          <w:rFonts w:ascii="Times New Roman" w:hAnsi="Times New Roman" w:cs="Times New Roman"/>
        </w:rPr>
        <w:t xml:space="preserve">(GS) Locality Pay Tables. Washington, Baltimore, Arlington, DC-MD-VA-WV-PA, </w:t>
      </w:r>
      <w:r w:rsidRPr="0039557D">
        <w:rPr>
          <w:rFonts w:ascii="Times New Roman" w:hAnsi="Times New Roman" w:cs="Times New Roman"/>
        </w:rPr>
        <w:t xml:space="preserve">Available at </w:t>
      </w:r>
      <w:hyperlink r:id="rId2" w:history="1">
        <w:r w:rsidRPr="00AA1E19">
          <w:rPr>
            <w:rStyle w:val="Hyperlink"/>
            <w:rFonts w:ascii="Times New Roman" w:hAnsi="Times New Roman" w:cs="Times New Roman"/>
          </w:rPr>
          <w:t>https://www.opm.gov/policy-data-oversight/pay-leave/salaries-wages/2020/general-schedule/</w:t>
        </w:r>
      </w:hyperlink>
      <w:r w:rsidRPr="00AA1E19">
        <w:rPr>
          <w:rFonts w:ascii="Times New Roman" w:hAnsi="Times New Roman" w:cs="Times New Roman"/>
        </w:rPr>
        <w:t xml:space="preserve"> Averages based on GS-12 and GS-13 steps 1 through 10 rates</w:t>
      </w:r>
      <w:r w:rsidRPr="0039557D">
        <w:rPr>
          <w:rFonts w:ascii="Times New Roman" w:hAnsi="Times New Roman" w:cs="Times New Roman"/>
        </w:rPr>
        <w:t xml:space="preserve">. Accessed October </w:t>
      </w:r>
      <w:r w:rsidRPr="00AA1E19">
        <w:rPr>
          <w:rFonts w:ascii="Times New Roman" w:hAnsi="Times New Roman" w:cs="Times New Roman"/>
        </w:rPr>
        <w:t>9</w:t>
      </w:r>
      <w:r w:rsidRPr="0039557D">
        <w:rPr>
          <w:rFonts w:ascii="Times New Roman" w:hAnsi="Times New Roman" w:cs="Times New Roman"/>
        </w:rPr>
        <w:t>, 20</w:t>
      </w:r>
      <w:r w:rsidRPr="00AA1E19">
        <w:rPr>
          <w:rFonts w:ascii="Times New Roman" w:hAnsi="Times New Roman" w:cs="Times New Roman"/>
        </w:rPr>
        <w:t>20</w:t>
      </w:r>
      <w:r w:rsidRPr="0039557D">
        <w:rPr>
          <w:rFonts w:ascii="Times New Roman" w:hAnsi="Times New Roman" w:cs="Times New Roman"/>
        </w:rPr>
        <w:t xml:space="preserve">. </w:t>
      </w:r>
    </w:p>
  </w:footnote>
  <w:footnote w:id="5">
    <w:p w14:paraId="1800A652" w14:textId="77777777" w:rsidR="003B38E9" w:rsidRPr="00BD41B5" w:rsidRDefault="003B38E9" w:rsidP="003B38E9">
      <w:pPr>
        <w:pStyle w:val="FMCSATableBody1"/>
        <w:rPr>
          <w:szCs w:val="20"/>
        </w:rPr>
      </w:pPr>
      <w:r>
        <w:rPr>
          <w:rStyle w:val="FootnoteReference"/>
        </w:rPr>
        <w:footnoteRef/>
      </w:r>
      <w:r>
        <w:t xml:space="preserve"> </w:t>
      </w:r>
      <w:r w:rsidRPr="00B06CA7">
        <w:t xml:space="preserve">Total Cost is adjusted for inflation. The value of .0181% is based on </w:t>
      </w:r>
      <w:r w:rsidRPr="00BD41B5">
        <w:t xml:space="preserve">the Federal Reserve Bank of St. Louis, Inflation Consumer Price. Retrieved from: </w:t>
      </w:r>
      <w:hyperlink r:id="rId3" w:history="1">
        <w:r w:rsidRPr="00BD41B5">
          <w:rPr>
            <w:rStyle w:val="Hyperlink"/>
          </w:rPr>
          <w:t>https://fred.stlouisfed.org/series/FPCPITOTLZGUSA</w:t>
        </w:r>
      </w:hyperlink>
      <w:r w:rsidRPr="00BD41B5">
        <w:t xml:space="preserve"> . Retrieved on </w:t>
      </w:r>
      <w:r>
        <w:t>October 12</w:t>
      </w:r>
      <w:r w:rsidRPr="00BD41B5">
        <w:t xml:space="preserve">, 2020. Note at the time of retrieval only 2019 inflation rate was available. </w:t>
      </w:r>
      <w:proofErr w:type="gramStart"/>
      <w:r w:rsidRPr="00BD41B5">
        <w:t>As a result</w:t>
      </w:r>
      <w:proofErr w:type="gramEnd"/>
      <w:r w:rsidRPr="00BD41B5">
        <w:t xml:space="preserve">, </w:t>
      </w:r>
      <w:r>
        <w:t xml:space="preserve">the </w:t>
      </w:r>
      <w:r w:rsidRPr="00BD41B5">
        <w:t>inflation rate of .0181 was used to estimate the cost for years 202</w:t>
      </w:r>
      <w:r>
        <w:t>0</w:t>
      </w:r>
      <w:r w:rsidRPr="00BD41B5">
        <w:t>,</w:t>
      </w:r>
      <w:r>
        <w:t xml:space="preserve"> 2021,</w:t>
      </w:r>
      <w:r w:rsidRPr="00BD41B5">
        <w:t xml:space="preserve"> 2022 and 2023.</w:t>
      </w:r>
    </w:p>
    <w:p w14:paraId="6BF948DD" w14:textId="77777777" w:rsidR="003B38E9" w:rsidRPr="00BD41B5" w:rsidRDefault="003B38E9" w:rsidP="003B38E9">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90CBCD"/>
    <w:multiLevelType w:val="hybridMultilevel"/>
    <w:tmpl w:val="50E2B77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E03F79"/>
    <w:multiLevelType w:val="multilevel"/>
    <w:tmpl w:val="79A2A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434302"/>
    <w:multiLevelType w:val="hybridMultilevel"/>
    <w:tmpl w:val="BC86F4F0"/>
    <w:lvl w:ilvl="0" w:tplc="6520E820">
      <w:start w:val="1"/>
      <w:numFmt w:val="upperLetter"/>
      <w:lvlText w:val="%1."/>
      <w:lvlJc w:val="left"/>
      <w:pPr>
        <w:ind w:left="720" w:hanging="360"/>
      </w:pPr>
      <w:rPr>
        <w:rFonts w:eastAsiaTheme="minorEastAsia" w:cstheme="minorBid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023D4"/>
    <w:multiLevelType w:val="multilevel"/>
    <w:tmpl w:val="8A1481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1870B7"/>
    <w:multiLevelType w:val="multilevel"/>
    <w:tmpl w:val="DEFA9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A7362D"/>
    <w:multiLevelType w:val="multilevel"/>
    <w:tmpl w:val="243212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A23E5C"/>
    <w:multiLevelType w:val="multilevel"/>
    <w:tmpl w:val="311E9E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AA7AF4"/>
    <w:multiLevelType w:val="multilevel"/>
    <w:tmpl w:val="4C0247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6848BC"/>
    <w:multiLevelType w:val="multilevel"/>
    <w:tmpl w:val="37204F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3330F1"/>
    <w:multiLevelType w:val="multilevel"/>
    <w:tmpl w:val="B2B430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E54939"/>
    <w:multiLevelType w:val="multilevel"/>
    <w:tmpl w:val="8B1426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950215"/>
    <w:multiLevelType w:val="multilevel"/>
    <w:tmpl w:val="2E946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7A0B78"/>
    <w:multiLevelType w:val="multilevel"/>
    <w:tmpl w:val="541402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C94509"/>
    <w:multiLevelType w:val="multilevel"/>
    <w:tmpl w:val="3ACE3B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C61194"/>
    <w:multiLevelType w:val="multilevel"/>
    <w:tmpl w:val="387A18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3816FF"/>
    <w:multiLevelType w:val="multilevel"/>
    <w:tmpl w:val="B3A0B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6B1AD0"/>
    <w:multiLevelType w:val="multilevel"/>
    <w:tmpl w:val="982661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AA7159"/>
    <w:multiLevelType w:val="multilevel"/>
    <w:tmpl w:val="8A5A2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7A702A"/>
    <w:multiLevelType w:val="multilevel"/>
    <w:tmpl w:val="89CE1D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3B0487"/>
    <w:multiLevelType w:val="hybridMultilevel"/>
    <w:tmpl w:val="A0B4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BF1D82"/>
    <w:multiLevelType w:val="multilevel"/>
    <w:tmpl w:val="92485B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F566EB"/>
    <w:multiLevelType w:val="multilevel"/>
    <w:tmpl w:val="28CA3C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7B67C1"/>
    <w:multiLevelType w:val="multilevel"/>
    <w:tmpl w:val="632ADA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95480D"/>
    <w:multiLevelType w:val="multilevel"/>
    <w:tmpl w:val="B1967D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D635DE"/>
    <w:multiLevelType w:val="multilevel"/>
    <w:tmpl w:val="67360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1"/>
  </w:num>
  <w:num w:numId="4">
    <w:abstractNumId w:val="15"/>
  </w:num>
  <w:num w:numId="5">
    <w:abstractNumId w:val="24"/>
  </w:num>
  <w:num w:numId="6">
    <w:abstractNumId w:val="5"/>
  </w:num>
  <w:num w:numId="7">
    <w:abstractNumId w:val="3"/>
  </w:num>
  <w:num w:numId="8">
    <w:abstractNumId w:val="12"/>
  </w:num>
  <w:num w:numId="9">
    <w:abstractNumId w:val="14"/>
  </w:num>
  <w:num w:numId="10">
    <w:abstractNumId w:val="11"/>
  </w:num>
  <w:num w:numId="11">
    <w:abstractNumId w:val="13"/>
  </w:num>
  <w:num w:numId="12">
    <w:abstractNumId w:val="18"/>
  </w:num>
  <w:num w:numId="13">
    <w:abstractNumId w:val="17"/>
  </w:num>
  <w:num w:numId="14">
    <w:abstractNumId w:val="6"/>
  </w:num>
  <w:num w:numId="15">
    <w:abstractNumId w:val="7"/>
  </w:num>
  <w:num w:numId="16">
    <w:abstractNumId w:val="10"/>
  </w:num>
  <w:num w:numId="17">
    <w:abstractNumId w:val="21"/>
  </w:num>
  <w:num w:numId="18">
    <w:abstractNumId w:val="4"/>
  </w:num>
  <w:num w:numId="19">
    <w:abstractNumId w:val="16"/>
  </w:num>
  <w:num w:numId="20">
    <w:abstractNumId w:val="22"/>
  </w:num>
  <w:num w:numId="21">
    <w:abstractNumId w:val="23"/>
  </w:num>
  <w:num w:numId="22">
    <w:abstractNumId w:val="20"/>
  </w:num>
  <w:num w:numId="23">
    <w:abstractNumId w:val="2"/>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41"/>
    <w:rsid w:val="000003AD"/>
    <w:rsid w:val="00001468"/>
    <w:rsid w:val="000069AA"/>
    <w:rsid w:val="000146FA"/>
    <w:rsid w:val="00014954"/>
    <w:rsid w:val="00016C3C"/>
    <w:rsid w:val="000328C2"/>
    <w:rsid w:val="000332AA"/>
    <w:rsid w:val="00037606"/>
    <w:rsid w:val="000430E6"/>
    <w:rsid w:val="00043F3C"/>
    <w:rsid w:val="00044978"/>
    <w:rsid w:val="0004590E"/>
    <w:rsid w:val="0005109A"/>
    <w:rsid w:val="00053B93"/>
    <w:rsid w:val="0006540C"/>
    <w:rsid w:val="0007145B"/>
    <w:rsid w:val="00072463"/>
    <w:rsid w:val="000728E3"/>
    <w:rsid w:val="00076591"/>
    <w:rsid w:val="00082D1F"/>
    <w:rsid w:val="00084F21"/>
    <w:rsid w:val="0008622A"/>
    <w:rsid w:val="0009600A"/>
    <w:rsid w:val="000A4A1A"/>
    <w:rsid w:val="000B2D98"/>
    <w:rsid w:val="000B3437"/>
    <w:rsid w:val="000B491B"/>
    <w:rsid w:val="000C3D03"/>
    <w:rsid w:val="000C711A"/>
    <w:rsid w:val="000E645C"/>
    <w:rsid w:val="000E6C3B"/>
    <w:rsid w:val="000F1634"/>
    <w:rsid w:val="000F77A6"/>
    <w:rsid w:val="00100258"/>
    <w:rsid w:val="00102B91"/>
    <w:rsid w:val="00104DA9"/>
    <w:rsid w:val="001069BE"/>
    <w:rsid w:val="00107718"/>
    <w:rsid w:val="00117DA5"/>
    <w:rsid w:val="001203C5"/>
    <w:rsid w:val="001264A0"/>
    <w:rsid w:val="001264A8"/>
    <w:rsid w:val="0012715A"/>
    <w:rsid w:val="001322E1"/>
    <w:rsid w:val="001330D2"/>
    <w:rsid w:val="001337EE"/>
    <w:rsid w:val="00137A22"/>
    <w:rsid w:val="00140509"/>
    <w:rsid w:val="00144089"/>
    <w:rsid w:val="00144470"/>
    <w:rsid w:val="00151856"/>
    <w:rsid w:val="00157C8C"/>
    <w:rsid w:val="00162109"/>
    <w:rsid w:val="00162797"/>
    <w:rsid w:val="00164EDB"/>
    <w:rsid w:val="00167B22"/>
    <w:rsid w:val="001714D4"/>
    <w:rsid w:val="001717BA"/>
    <w:rsid w:val="00182497"/>
    <w:rsid w:val="001918EF"/>
    <w:rsid w:val="00194636"/>
    <w:rsid w:val="001A1C6D"/>
    <w:rsid w:val="001A4402"/>
    <w:rsid w:val="001A54FE"/>
    <w:rsid w:val="001B4B2C"/>
    <w:rsid w:val="001B7890"/>
    <w:rsid w:val="001C528E"/>
    <w:rsid w:val="001D1B27"/>
    <w:rsid w:val="001D3C84"/>
    <w:rsid w:val="001D567F"/>
    <w:rsid w:val="001E20D9"/>
    <w:rsid w:val="001F002E"/>
    <w:rsid w:val="00200FD2"/>
    <w:rsid w:val="00201857"/>
    <w:rsid w:val="00212EF7"/>
    <w:rsid w:val="00217AF2"/>
    <w:rsid w:val="00221BF0"/>
    <w:rsid w:val="00224963"/>
    <w:rsid w:val="002255D5"/>
    <w:rsid w:val="002277ED"/>
    <w:rsid w:val="002330D3"/>
    <w:rsid w:val="0023641D"/>
    <w:rsid w:val="00237759"/>
    <w:rsid w:val="00240C54"/>
    <w:rsid w:val="00242427"/>
    <w:rsid w:val="00254DDC"/>
    <w:rsid w:val="00255509"/>
    <w:rsid w:val="002656B9"/>
    <w:rsid w:val="00271043"/>
    <w:rsid w:val="0027196D"/>
    <w:rsid w:val="00280856"/>
    <w:rsid w:val="00284214"/>
    <w:rsid w:val="002905F3"/>
    <w:rsid w:val="002A25B1"/>
    <w:rsid w:val="002A627E"/>
    <w:rsid w:val="002A7077"/>
    <w:rsid w:val="002B2046"/>
    <w:rsid w:val="002C03E8"/>
    <w:rsid w:val="002C2FF5"/>
    <w:rsid w:val="002E06E2"/>
    <w:rsid w:val="002E1637"/>
    <w:rsid w:val="002E19DC"/>
    <w:rsid w:val="002E1B26"/>
    <w:rsid w:val="002E56CA"/>
    <w:rsid w:val="002F1C21"/>
    <w:rsid w:val="002F6AD6"/>
    <w:rsid w:val="003009FD"/>
    <w:rsid w:val="0030293F"/>
    <w:rsid w:val="0030469F"/>
    <w:rsid w:val="00310C1C"/>
    <w:rsid w:val="00327021"/>
    <w:rsid w:val="003339CC"/>
    <w:rsid w:val="00333F69"/>
    <w:rsid w:val="00335CBB"/>
    <w:rsid w:val="003455D3"/>
    <w:rsid w:val="00346D44"/>
    <w:rsid w:val="00352D9F"/>
    <w:rsid w:val="00354F3F"/>
    <w:rsid w:val="00363055"/>
    <w:rsid w:val="003633C4"/>
    <w:rsid w:val="003660CC"/>
    <w:rsid w:val="00371C65"/>
    <w:rsid w:val="00373B2C"/>
    <w:rsid w:val="00377395"/>
    <w:rsid w:val="00381011"/>
    <w:rsid w:val="00381E60"/>
    <w:rsid w:val="00382CF5"/>
    <w:rsid w:val="00392421"/>
    <w:rsid w:val="00393710"/>
    <w:rsid w:val="0039557D"/>
    <w:rsid w:val="003A4ED0"/>
    <w:rsid w:val="003A53C8"/>
    <w:rsid w:val="003B38E9"/>
    <w:rsid w:val="003B5ECD"/>
    <w:rsid w:val="003C1661"/>
    <w:rsid w:val="003D1F2C"/>
    <w:rsid w:val="003D2394"/>
    <w:rsid w:val="003D51D9"/>
    <w:rsid w:val="003E0A81"/>
    <w:rsid w:val="003E3706"/>
    <w:rsid w:val="003E3CB5"/>
    <w:rsid w:val="004001F6"/>
    <w:rsid w:val="00401A95"/>
    <w:rsid w:val="00407B84"/>
    <w:rsid w:val="0041359C"/>
    <w:rsid w:val="00415D4D"/>
    <w:rsid w:val="00423E20"/>
    <w:rsid w:val="004249B5"/>
    <w:rsid w:val="004316AB"/>
    <w:rsid w:val="00434774"/>
    <w:rsid w:val="004413C9"/>
    <w:rsid w:val="00441CEC"/>
    <w:rsid w:val="004477EB"/>
    <w:rsid w:val="00447B59"/>
    <w:rsid w:val="0045114A"/>
    <w:rsid w:val="00461E12"/>
    <w:rsid w:val="004666F4"/>
    <w:rsid w:val="00470BFA"/>
    <w:rsid w:val="00477CC9"/>
    <w:rsid w:val="0048118B"/>
    <w:rsid w:val="00482175"/>
    <w:rsid w:val="00484255"/>
    <w:rsid w:val="00484781"/>
    <w:rsid w:val="00486D01"/>
    <w:rsid w:val="0049021D"/>
    <w:rsid w:val="00492EF7"/>
    <w:rsid w:val="00496301"/>
    <w:rsid w:val="00496798"/>
    <w:rsid w:val="004A2419"/>
    <w:rsid w:val="004A5B77"/>
    <w:rsid w:val="004B0008"/>
    <w:rsid w:val="004B253B"/>
    <w:rsid w:val="004B3188"/>
    <w:rsid w:val="004B564D"/>
    <w:rsid w:val="004C14F2"/>
    <w:rsid w:val="004C4595"/>
    <w:rsid w:val="004D145E"/>
    <w:rsid w:val="004D1C10"/>
    <w:rsid w:val="004D248F"/>
    <w:rsid w:val="004D3B72"/>
    <w:rsid w:val="004D481A"/>
    <w:rsid w:val="004D4C53"/>
    <w:rsid w:val="004D5D5C"/>
    <w:rsid w:val="004D65B5"/>
    <w:rsid w:val="004F14CE"/>
    <w:rsid w:val="004F1887"/>
    <w:rsid w:val="004F7413"/>
    <w:rsid w:val="00500658"/>
    <w:rsid w:val="005022C8"/>
    <w:rsid w:val="00507980"/>
    <w:rsid w:val="00512D77"/>
    <w:rsid w:val="00512E2E"/>
    <w:rsid w:val="00517D85"/>
    <w:rsid w:val="0052678E"/>
    <w:rsid w:val="00527218"/>
    <w:rsid w:val="00531DAE"/>
    <w:rsid w:val="005436D4"/>
    <w:rsid w:val="00544348"/>
    <w:rsid w:val="00551DF6"/>
    <w:rsid w:val="00552D27"/>
    <w:rsid w:val="00557866"/>
    <w:rsid w:val="0056064A"/>
    <w:rsid w:val="005613E0"/>
    <w:rsid w:val="00562DE4"/>
    <w:rsid w:val="00563C81"/>
    <w:rsid w:val="005665DA"/>
    <w:rsid w:val="00573574"/>
    <w:rsid w:val="005749B6"/>
    <w:rsid w:val="005834B7"/>
    <w:rsid w:val="00592D2E"/>
    <w:rsid w:val="005948BE"/>
    <w:rsid w:val="00597219"/>
    <w:rsid w:val="005A125F"/>
    <w:rsid w:val="005A2AA0"/>
    <w:rsid w:val="005A3DC1"/>
    <w:rsid w:val="005A3ECE"/>
    <w:rsid w:val="005A5DBE"/>
    <w:rsid w:val="005A5E6F"/>
    <w:rsid w:val="005A6E1A"/>
    <w:rsid w:val="005A7946"/>
    <w:rsid w:val="005B0150"/>
    <w:rsid w:val="005B05AE"/>
    <w:rsid w:val="005B2C81"/>
    <w:rsid w:val="005B4B08"/>
    <w:rsid w:val="005B7887"/>
    <w:rsid w:val="005C5E80"/>
    <w:rsid w:val="005C7638"/>
    <w:rsid w:val="005D1761"/>
    <w:rsid w:val="005D2D87"/>
    <w:rsid w:val="005E0BD7"/>
    <w:rsid w:val="005E35BD"/>
    <w:rsid w:val="005E5454"/>
    <w:rsid w:val="005E6003"/>
    <w:rsid w:val="00607FF3"/>
    <w:rsid w:val="00614B09"/>
    <w:rsid w:val="006231A7"/>
    <w:rsid w:val="00624E8B"/>
    <w:rsid w:val="00625BB2"/>
    <w:rsid w:val="00631E67"/>
    <w:rsid w:val="0063664B"/>
    <w:rsid w:val="0064193F"/>
    <w:rsid w:val="00642010"/>
    <w:rsid w:val="00642890"/>
    <w:rsid w:val="006507E1"/>
    <w:rsid w:val="00657F54"/>
    <w:rsid w:val="00664AA3"/>
    <w:rsid w:val="00670BBE"/>
    <w:rsid w:val="00672CF2"/>
    <w:rsid w:val="00673182"/>
    <w:rsid w:val="00674F64"/>
    <w:rsid w:val="00675F9A"/>
    <w:rsid w:val="006817A9"/>
    <w:rsid w:val="006819E4"/>
    <w:rsid w:val="006840BB"/>
    <w:rsid w:val="00685B65"/>
    <w:rsid w:val="00687204"/>
    <w:rsid w:val="00690FFF"/>
    <w:rsid w:val="00694F40"/>
    <w:rsid w:val="00695AB3"/>
    <w:rsid w:val="0069690D"/>
    <w:rsid w:val="00697BAE"/>
    <w:rsid w:val="006A40BB"/>
    <w:rsid w:val="006A4EA6"/>
    <w:rsid w:val="006A6D8D"/>
    <w:rsid w:val="006B3C6E"/>
    <w:rsid w:val="006B41F2"/>
    <w:rsid w:val="006B709E"/>
    <w:rsid w:val="006B71CB"/>
    <w:rsid w:val="006B74ED"/>
    <w:rsid w:val="006B7ADF"/>
    <w:rsid w:val="006C1F99"/>
    <w:rsid w:val="006C2041"/>
    <w:rsid w:val="006C6B59"/>
    <w:rsid w:val="006C71C8"/>
    <w:rsid w:val="006D3B4B"/>
    <w:rsid w:val="006D7291"/>
    <w:rsid w:val="006E2DE6"/>
    <w:rsid w:val="006F064C"/>
    <w:rsid w:val="00701854"/>
    <w:rsid w:val="00704620"/>
    <w:rsid w:val="00707B92"/>
    <w:rsid w:val="0071692A"/>
    <w:rsid w:val="00717576"/>
    <w:rsid w:val="0072028E"/>
    <w:rsid w:val="00720CB2"/>
    <w:rsid w:val="00721479"/>
    <w:rsid w:val="007218B2"/>
    <w:rsid w:val="007241E7"/>
    <w:rsid w:val="007346E5"/>
    <w:rsid w:val="007351E9"/>
    <w:rsid w:val="00736E60"/>
    <w:rsid w:val="007433E3"/>
    <w:rsid w:val="007446CC"/>
    <w:rsid w:val="007555DB"/>
    <w:rsid w:val="007557F5"/>
    <w:rsid w:val="00761C2A"/>
    <w:rsid w:val="007672E9"/>
    <w:rsid w:val="00781EE5"/>
    <w:rsid w:val="0078390A"/>
    <w:rsid w:val="007918EE"/>
    <w:rsid w:val="007A4C87"/>
    <w:rsid w:val="007A66D4"/>
    <w:rsid w:val="007B5E6D"/>
    <w:rsid w:val="007B634D"/>
    <w:rsid w:val="007B73FC"/>
    <w:rsid w:val="007C2562"/>
    <w:rsid w:val="007C2877"/>
    <w:rsid w:val="007C3E96"/>
    <w:rsid w:val="007C4ADF"/>
    <w:rsid w:val="007E08CC"/>
    <w:rsid w:val="007E4585"/>
    <w:rsid w:val="007E4C5D"/>
    <w:rsid w:val="007E4D7E"/>
    <w:rsid w:val="007E65D7"/>
    <w:rsid w:val="007F0B25"/>
    <w:rsid w:val="007F1E47"/>
    <w:rsid w:val="00812C89"/>
    <w:rsid w:val="00821724"/>
    <w:rsid w:val="00822B4C"/>
    <w:rsid w:val="00830D9C"/>
    <w:rsid w:val="0083611E"/>
    <w:rsid w:val="00836B04"/>
    <w:rsid w:val="0084373B"/>
    <w:rsid w:val="00851652"/>
    <w:rsid w:val="00852501"/>
    <w:rsid w:val="008531C5"/>
    <w:rsid w:val="00857AB2"/>
    <w:rsid w:val="00863864"/>
    <w:rsid w:val="008706CC"/>
    <w:rsid w:val="00870CC1"/>
    <w:rsid w:val="00884A7B"/>
    <w:rsid w:val="00887F68"/>
    <w:rsid w:val="00890D7F"/>
    <w:rsid w:val="008922C5"/>
    <w:rsid w:val="0089375A"/>
    <w:rsid w:val="008969A0"/>
    <w:rsid w:val="008A26C8"/>
    <w:rsid w:val="008A498E"/>
    <w:rsid w:val="008B325F"/>
    <w:rsid w:val="008B708D"/>
    <w:rsid w:val="008C2838"/>
    <w:rsid w:val="008C4CA3"/>
    <w:rsid w:val="008C6FCB"/>
    <w:rsid w:val="008D0C11"/>
    <w:rsid w:val="008D28F6"/>
    <w:rsid w:val="008D4831"/>
    <w:rsid w:val="008D7909"/>
    <w:rsid w:val="008F46CB"/>
    <w:rsid w:val="008F670B"/>
    <w:rsid w:val="00901AD4"/>
    <w:rsid w:val="00902714"/>
    <w:rsid w:val="00902B02"/>
    <w:rsid w:val="0090334C"/>
    <w:rsid w:val="00904913"/>
    <w:rsid w:val="00913A44"/>
    <w:rsid w:val="00913CB2"/>
    <w:rsid w:val="0091702B"/>
    <w:rsid w:val="00917A5F"/>
    <w:rsid w:val="00921006"/>
    <w:rsid w:val="00922339"/>
    <w:rsid w:val="00927398"/>
    <w:rsid w:val="00932058"/>
    <w:rsid w:val="00933F5E"/>
    <w:rsid w:val="0093710C"/>
    <w:rsid w:val="0094095F"/>
    <w:rsid w:val="00940CFC"/>
    <w:rsid w:val="00951BA9"/>
    <w:rsid w:val="00952364"/>
    <w:rsid w:val="00952C24"/>
    <w:rsid w:val="00953111"/>
    <w:rsid w:val="00953CEC"/>
    <w:rsid w:val="009542BA"/>
    <w:rsid w:val="009612BB"/>
    <w:rsid w:val="00961321"/>
    <w:rsid w:val="009640BF"/>
    <w:rsid w:val="00973CE2"/>
    <w:rsid w:val="00987428"/>
    <w:rsid w:val="009920D1"/>
    <w:rsid w:val="009944AB"/>
    <w:rsid w:val="009952C5"/>
    <w:rsid w:val="009A1E2A"/>
    <w:rsid w:val="009A2C1A"/>
    <w:rsid w:val="009A5A63"/>
    <w:rsid w:val="009A79AF"/>
    <w:rsid w:val="009B4E64"/>
    <w:rsid w:val="009B64A5"/>
    <w:rsid w:val="009B7302"/>
    <w:rsid w:val="009C352C"/>
    <w:rsid w:val="009D7925"/>
    <w:rsid w:val="009E11F7"/>
    <w:rsid w:val="009F0A79"/>
    <w:rsid w:val="009F76E3"/>
    <w:rsid w:val="009F7CA8"/>
    <w:rsid w:val="00A012DF"/>
    <w:rsid w:val="00A06113"/>
    <w:rsid w:val="00A070F9"/>
    <w:rsid w:val="00A1340D"/>
    <w:rsid w:val="00A30411"/>
    <w:rsid w:val="00A31633"/>
    <w:rsid w:val="00A321F7"/>
    <w:rsid w:val="00A3239B"/>
    <w:rsid w:val="00A3435E"/>
    <w:rsid w:val="00A34E49"/>
    <w:rsid w:val="00A458EA"/>
    <w:rsid w:val="00A45EE5"/>
    <w:rsid w:val="00A54EDC"/>
    <w:rsid w:val="00A614BD"/>
    <w:rsid w:val="00A645BE"/>
    <w:rsid w:val="00A67C67"/>
    <w:rsid w:val="00A70E91"/>
    <w:rsid w:val="00A74738"/>
    <w:rsid w:val="00A80D1C"/>
    <w:rsid w:val="00A8462B"/>
    <w:rsid w:val="00A86E1F"/>
    <w:rsid w:val="00A90271"/>
    <w:rsid w:val="00A932D2"/>
    <w:rsid w:val="00A976C2"/>
    <w:rsid w:val="00AA1E19"/>
    <w:rsid w:val="00AB206A"/>
    <w:rsid w:val="00AB208F"/>
    <w:rsid w:val="00AB29CA"/>
    <w:rsid w:val="00AC133B"/>
    <w:rsid w:val="00AC1AD7"/>
    <w:rsid w:val="00AC6601"/>
    <w:rsid w:val="00AC78C0"/>
    <w:rsid w:val="00AD206A"/>
    <w:rsid w:val="00AD4E3E"/>
    <w:rsid w:val="00AE10BE"/>
    <w:rsid w:val="00AE1BD2"/>
    <w:rsid w:val="00AE20F4"/>
    <w:rsid w:val="00AE2D71"/>
    <w:rsid w:val="00AE77FA"/>
    <w:rsid w:val="00AF6617"/>
    <w:rsid w:val="00B012B4"/>
    <w:rsid w:val="00B034EF"/>
    <w:rsid w:val="00B06CA7"/>
    <w:rsid w:val="00B14494"/>
    <w:rsid w:val="00B234AC"/>
    <w:rsid w:val="00B237AB"/>
    <w:rsid w:val="00B26955"/>
    <w:rsid w:val="00B3754F"/>
    <w:rsid w:val="00B403B1"/>
    <w:rsid w:val="00B45923"/>
    <w:rsid w:val="00B50908"/>
    <w:rsid w:val="00B55285"/>
    <w:rsid w:val="00B55CF1"/>
    <w:rsid w:val="00B5728B"/>
    <w:rsid w:val="00B577BE"/>
    <w:rsid w:val="00B64A7E"/>
    <w:rsid w:val="00B67971"/>
    <w:rsid w:val="00B7585E"/>
    <w:rsid w:val="00B77875"/>
    <w:rsid w:val="00B82687"/>
    <w:rsid w:val="00B840C5"/>
    <w:rsid w:val="00B940D5"/>
    <w:rsid w:val="00B9736C"/>
    <w:rsid w:val="00B97856"/>
    <w:rsid w:val="00BA00F3"/>
    <w:rsid w:val="00BA049A"/>
    <w:rsid w:val="00BA170E"/>
    <w:rsid w:val="00BA2AB0"/>
    <w:rsid w:val="00BA5A48"/>
    <w:rsid w:val="00BB4614"/>
    <w:rsid w:val="00BB4920"/>
    <w:rsid w:val="00BB6711"/>
    <w:rsid w:val="00BC305F"/>
    <w:rsid w:val="00BC3087"/>
    <w:rsid w:val="00BC4264"/>
    <w:rsid w:val="00BC5850"/>
    <w:rsid w:val="00BC5EED"/>
    <w:rsid w:val="00BC7813"/>
    <w:rsid w:val="00BD1C3B"/>
    <w:rsid w:val="00BD52D2"/>
    <w:rsid w:val="00BD5867"/>
    <w:rsid w:val="00BD7A99"/>
    <w:rsid w:val="00BE3A57"/>
    <w:rsid w:val="00BF2774"/>
    <w:rsid w:val="00BF38B0"/>
    <w:rsid w:val="00BF3F43"/>
    <w:rsid w:val="00C0644B"/>
    <w:rsid w:val="00C12693"/>
    <w:rsid w:val="00C12BF0"/>
    <w:rsid w:val="00C22FC6"/>
    <w:rsid w:val="00C26206"/>
    <w:rsid w:val="00C3275E"/>
    <w:rsid w:val="00C3469B"/>
    <w:rsid w:val="00C363CD"/>
    <w:rsid w:val="00C461F7"/>
    <w:rsid w:val="00C47A4F"/>
    <w:rsid w:val="00C5044B"/>
    <w:rsid w:val="00C52963"/>
    <w:rsid w:val="00C55802"/>
    <w:rsid w:val="00C65AC8"/>
    <w:rsid w:val="00C733DD"/>
    <w:rsid w:val="00C82810"/>
    <w:rsid w:val="00C84F03"/>
    <w:rsid w:val="00C973EF"/>
    <w:rsid w:val="00CA2F3D"/>
    <w:rsid w:val="00CA40FF"/>
    <w:rsid w:val="00CA578E"/>
    <w:rsid w:val="00CA66BC"/>
    <w:rsid w:val="00CB7D51"/>
    <w:rsid w:val="00CC3C0F"/>
    <w:rsid w:val="00CC5D22"/>
    <w:rsid w:val="00CD03DD"/>
    <w:rsid w:val="00CD2DD8"/>
    <w:rsid w:val="00CD37AB"/>
    <w:rsid w:val="00CD6FC9"/>
    <w:rsid w:val="00CD7048"/>
    <w:rsid w:val="00CF3278"/>
    <w:rsid w:val="00CF3FD0"/>
    <w:rsid w:val="00CF4FF2"/>
    <w:rsid w:val="00D14EEB"/>
    <w:rsid w:val="00D22E56"/>
    <w:rsid w:val="00D250CA"/>
    <w:rsid w:val="00D31411"/>
    <w:rsid w:val="00D41208"/>
    <w:rsid w:val="00D4626B"/>
    <w:rsid w:val="00D46A2B"/>
    <w:rsid w:val="00D52E5E"/>
    <w:rsid w:val="00D54994"/>
    <w:rsid w:val="00D55C5B"/>
    <w:rsid w:val="00D6636E"/>
    <w:rsid w:val="00D82147"/>
    <w:rsid w:val="00D82292"/>
    <w:rsid w:val="00D907BC"/>
    <w:rsid w:val="00D919D6"/>
    <w:rsid w:val="00D92D16"/>
    <w:rsid w:val="00D97D22"/>
    <w:rsid w:val="00DA0B87"/>
    <w:rsid w:val="00DA1592"/>
    <w:rsid w:val="00DA2CC6"/>
    <w:rsid w:val="00DB018B"/>
    <w:rsid w:val="00DC3F83"/>
    <w:rsid w:val="00DC6EA4"/>
    <w:rsid w:val="00DC6EAE"/>
    <w:rsid w:val="00DD0A73"/>
    <w:rsid w:val="00DD2C68"/>
    <w:rsid w:val="00DE1BF4"/>
    <w:rsid w:val="00DE2FC4"/>
    <w:rsid w:val="00DE5D47"/>
    <w:rsid w:val="00DF01A9"/>
    <w:rsid w:val="00DF3FFF"/>
    <w:rsid w:val="00DF538B"/>
    <w:rsid w:val="00E01A61"/>
    <w:rsid w:val="00E13DC5"/>
    <w:rsid w:val="00E17616"/>
    <w:rsid w:val="00E21B09"/>
    <w:rsid w:val="00E2208A"/>
    <w:rsid w:val="00E23EAE"/>
    <w:rsid w:val="00E24099"/>
    <w:rsid w:val="00E31626"/>
    <w:rsid w:val="00E33587"/>
    <w:rsid w:val="00E36DAC"/>
    <w:rsid w:val="00E37043"/>
    <w:rsid w:val="00E428B5"/>
    <w:rsid w:val="00E57865"/>
    <w:rsid w:val="00E60BEC"/>
    <w:rsid w:val="00E6136D"/>
    <w:rsid w:val="00E61467"/>
    <w:rsid w:val="00E62528"/>
    <w:rsid w:val="00E63570"/>
    <w:rsid w:val="00E6638F"/>
    <w:rsid w:val="00E731FB"/>
    <w:rsid w:val="00E823FC"/>
    <w:rsid w:val="00E82DDE"/>
    <w:rsid w:val="00E93049"/>
    <w:rsid w:val="00E95990"/>
    <w:rsid w:val="00E972C5"/>
    <w:rsid w:val="00E9797D"/>
    <w:rsid w:val="00EA0A8E"/>
    <w:rsid w:val="00EA0D11"/>
    <w:rsid w:val="00EB2020"/>
    <w:rsid w:val="00EB4185"/>
    <w:rsid w:val="00EB4CDE"/>
    <w:rsid w:val="00EC078C"/>
    <w:rsid w:val="00EC6581"/>
    <w:rsid w:val="00ED255E"/>
    <w:rsid w:val="00ED396C"/>
    <w:rsid w:val="00ED4600"/>
    <w:rsid w:val="00EE09EA"/>
    <w:rsid w:val="00EE7DD4"/>
    <w:rsid w:val="00EF688C"/>
    <w:rsid w:val="00F018B8"/>
    <w:rsid w:val="00F049F2"/>
    <w:rsid w:val="00F05CD3"/>
    <w:rsid w:val="00F06120"/>
    <w:rsid w:val="00F078D4"/>
    <w:rsid w:val="00F105A7"/>
    <w:rsid w:val="00F10A4D"/>
    <w:rsid w:val="00F127BC"/>
    <w:rsid w:val="00F2257A"/>
    <w:rsid w:val="00F22B9E"/>
    <w:rsid w:val="00F3334B"/>
    <w:rsid w:val="00F34B41"/>
    <w:rsid w:val="00F3783B"/>
    <w:rsid w:val="00F40251"/>
    <w:rsid w:val="00F4062C"/>
    <w:rsid w:val="00F51648"/>
    <w:rsid w:val="00F601E8"/>
    <w:rsid w:val="00F66613"/>
    <w:rsid w:val="00F66FD7"/>
    <w:rsid w:val="00F91D60"/>
    <w:rsid w:val="00F95888"/>
    <w:rsid w:val="00F976B0"/>
    <w:rsid w:val="00FA28FB"/>
    <w:rsid w:val="00FA37F6"/>
    <w:rsid w:val="00FB1C13"/>
    <w:rsid w:val="00FB3D7C"/>
    <w:rsid w:val="00FB5E5E"/>
    <w:rsid w:val="00FB6A74"/>
    <w:rsid w:val="00FC70E1"/>
    <w:rsid w:val="00FD0119"/>
    <w:rsid w:val="00FD262F"/>
    <w:rsid w:val="00FD5664"/>
    <w:rsid w:val="00FD5FCD"/>
    <w:rsid w:val="00FE1AF9"/>
    <w:rsid w:val="00FE3F68"/>
    <w:rsid w:val="00FF0603"/>
    <w:rsid w:val="00FF1C11"/>
    <w:rsid w:val="00FF269F"/>
    <w:rsid w:val="00FF4971"/>
    <w:rsid w:val="00FF7D76"/>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C2143"/>
  <w15:docId w15:val="{AB055869-3349-44BC-8409-B6505FE3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1F7"/>
    <w:pPr>
      <w:ind w:left="720"/>
      <w:contextualSpacing/>
    </w:pPr>
  </w:style>
  <w:style w:type="paragraph" w:customStyle="1" w:styleId="Default">
    <w:name w:val="Default"/>
    <w:rsid w:val="00884A7B"/>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PlainText">
    <w:name w:val="Plain Text"/>
    <w:basedOn w:val="Normal"/>
    <w:link w:val="PlainTextChar"/>
    <w:rsid w:val="00382CF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82CF5"/>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2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78E"/>
    <w:rPr>
      <w:rFonts w:ascii="Tahoma" w:hAnsi="Tahoma" w:cs="Tahoma"/>
      <w:sz w:val="16"/>
      <w:szCs w:val="16"/>
    </w:rPr>
  </w:style>
  <w:style w:type="paragraph" w:styleId="BodyText">
    <w:name w:val="Body Text"/>
    <w:basedOn w:val="Normal"/>
    <w:link w:val="BodyTextChar"/>
    <w:semiHidden/>
    <w:unhideWhenUsed/>
    <w:rsid w:val="0052678E"/>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52678E"/>
    <w:rPr>
      <w:rFonts w:ascii="Times New Roman" w:eastAsia="Times New Roman" w:hAnsi="Times New Roman" w:cs="Times New Roman"/>
      <w:b/>
      <w:sz w:val="20"/>
      <w:szCs w:val="20"/>
    </w:rPr>
  </w:style>
  <w:style w:type="character" w:styleId="CommentReference">
    <w:name w:val="annotation reference"/>
    <w:basedOn w:val="DefaultParagraphFont"/>
    <w:unhideWhenUsed/>
    <w:rsid w:val="00F601E8"/>
    <w:rPr>
      <w:sz w:val="16"/>
      <w:szCs w:val="16"/>
    </w:rPr>
  </w:style>
  <w:style w:type="paragraph" w:styleId="CommentText">
    <w:name w:val="annotation text"/>
    <w:basedOn w:val="Normal"/>
    <w:link w:val="CommentTextChar"/>
    <w:unhideWhenUsed/>
    <w:rsid w:val="00BA00F3"/>
    <w:pPr>
      <w:spacing w:line="240" w:lineRule="auto"/>
    </w:pPr>
    <w:rPr>
      <w:sz w:val="20"/>
      <w:szCs w:val="20"/>
    </w:rPr>
  </w:style>
  <w:style w:type="character" w:customStyle="1" w:styleId="CommentTextChar">
    <w:name w:val="Comment Text Char"/>
    <w:basedOn w:val="DefaultParagraphFont"/>
    <w:link w:val="CommentText"/>
    <w:rsid w:val="00BA00F3"/>
    <w:rPr>
      <w:sz w:val="20"/>
      <w:szCs w:val="20"/>
    </w:rPr>
  </w:style>
  <w:style w:type="paragraph" w:styleId="CommentSubject">
    <w:name w:val="annotation subject"/>
    <w:basedOn w:val="CommentText"/>
    <w:next w:val="CommentText"/>
    <w:link w:val="CommentSubjectChar"/>
    <w:uiPriority w:val="99"/>
    <w:semiHidden/>
    <w:unhideWhenUsed/>
    <w:rsid w:val="00BA00F3"/>
    <w:rPr>
      <w:b/>
      <w:bCs/>
    </w:rPr>
  </w:style>
  <w:style w:type="character" w:customStyle="1" w:styleId="CommentSubjectChar">
    <w:name w:val="Comment Subject Char"/>
    <w:basedOn w:val="CommentTextChar"/>
    <w:link w:val="CommentSubject"/>
    <w:uiPriority w:val="99"/>
    <w:semiHidden/>
    <w:rsid w:val="00BA00F3"/>
    <w:rPr>
      <w:b/>
      <w:bCs/>
      <w:sz w:val="20"/>
      <w:szCs w:val="20"/>
    </w:rPr>
  </w:style>
  <w:style w:type="paragraph" w:styleId="Revision">
    <w:name w:val="Revision"/>
    <w:hidden/>
    <w:uiPriority w:val="99"/>
    <w:semiHidden/>
    <w:rsid w:val="00BA00F3"/>
    <w:pPr>
      <w:spacing w:after="0" w:line="240" w:lineRule="auto"/>
    </w:pPr>
  </w:style>
  <w:style w:type="paragraph" w:styleId="BodyTextIndent">
    <w:name w:val="Body Text Indent"/>
    <w:basedOn w:val="Normal"/>
    <w:link w:val="BodyTextIndentChar"/>
    <w:uiPriority w:val="99"/>
    <w:unhideWhenUsed/>
    <w:rsid w:val="007B634D"/>
    <w:pPr>
      <w:spacing w:after="120"/>
      <w:ind w:left="360"/>
    </w:pPr>
  </w:style>
  <w:style w:type="character" w:customStyle="1" w:styleId="BodyTextIndentChar">
    <w:name w:val="Body Text Indent Char"/>
    <w:basedOn w:val="DefaultParagraphFont"/>
    <w:link w:val="BodyTextIndent"/>
    <w:uiPriority w:val="99"/>
    <w:rsid w:val="007B634D"/>
  </w:style>
  <w:style w:type="table" w:styleId="TableGrid">
    <w:name w:val="Table Grid"/>
    <w:basedOn w:val="TableNormal"/>
    <w:uiPriority w:val="59"/>
    <w:rsid w:val="007B6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468"/>
  </w:style>
  <w:style w:type="paragraph" w:styleId="Footer">
    <w:name w:val="footer"/>
    <w:basedOn w:val="Normal"/>
    <w:link w:val="FooterChar"/>
    <w:uiPriority w:val="99"/>
    <w:unhideWhenUsed/>
    <w:rsid w:val="00001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468"/>
  </w:style>
  <w:style w:type="paragraph" w:customStyle="1" w:styleId="FMCSATableBody1">
    <w:name w:val="FMCSA Table Body 1"/>
    <w:uiPriority w:val="99"/>
    <w:rsid w:val="00FF7F16"/>
    <w:pPr>
      <w:spacing w:before="20" w:after="20" w:line="240" w:lineRule="auto"/>
    </w:pPr>
    <w:rPr>
      <w:rFonts w:ascii="Times New Roman" w:eastAsia="Times New Roman" w:hAnsi="Times New Roman" w:cs="Times New Roman"/>
      <w:sz w:val="20"/>
      <w:szCs w:val="24"/>
    </w:rPr>
  </w:style>
  <w:style w:type="paragraph" w:customStyle="1" w:styleId="FMCSATableHead">
    <w:name w:val="FMCSA Table Head"/>
    <w:uiPriority w:val="99"/>
    <w:rsid w:val="00FF7F16"/>
    <w:pPr>
      <w:keepLines/>
      <w:widowControl w:val="0"/>
      <w:spacing w:before="60" w:after="60" w:line="240" w:lineRule="auto"/>
      <w:jc w:val="center"/>
    </w:pPr>
    <w:rPr>
      <w:rFonts w:ascii="Times New Roman" w:eastAsia="Times New Roman" w:hAnsi="Times New Roman" w:cs="Times New Roman"/>
      <w:b/>
      <w:sz w:val="20"/>
      <w:szCs w:val="24"/>
    </w:rPr>
  </w:style>
  <w:style w:type="paragraph" w:styleId="Caption">
    <w:name w:val="caption"/>
    <w:basedOn w:val="Normal"/>
    <w:next w:val="Normal"/>
    <w:uiPriority w:val="35"/>
    <w:unhideWhenUsed/>
    <w:qFormat/>
    <w:rsid w:val="00486D01"/>
    <w:pPr>
      <w:spacing w:line="240" w:lineRule="auto"/>
    </w:pPr>
    <w:rPr>
      <w:i/>
      <w:iCs/>
      <w:color w:val="1F497D" w:themeColor="text2"/>
      <w:sz w:val="18"/>
      <w:szCs w:val="18"/>
    </w:rPr>
  </w:style>
  <w:style w:type="paragraph" w:styleId="FootnoteText">
    <w:name w:val="footnote text"/>
    <w:basedOn w:val="Normal"/>
    <w:link w:val="FootnoteTextChar"/>
    <w:uiPriority w:val="99"/>
    <w:unhideWhenUsed/>
    <w:rsid w:val="00C5044B"/>
    <w:pPr>
      <w:spacing w:after="0" w:line="240" w:lineRule="auto"/>
    </w:pPr>
    <w:rPr>
      <w:sz w:val="20"/>
      <w:szCs w:val="20"/>
    </w:rPr>
  </w:style>
  <w:style w:type="character" w:customStyle="1" w:styleId="FootnoteTextChar">
    <w:name w:val="Footnote Text Char"/>
    <w:basedOn w:val="DefaultParagraphFont"/>
    <w:link w:val="FootnoteText"/>
    <w:uiPriority w:val="99"/>
    <w:rsid w:val="00C5044B"/>
    <w:rPr>
      <w:sz w:val="20"/>
      <w:szCs w:val="20"/>
    </w:rPr>
  </w:style>
  <w:style w:type="character" w:styleId="FootnoteReference">
    <w:name w:val="footnote reference"/>
    <w:basedOn w:val="DefaultParagraphFont"/>
    <w:uiPriority w:val="99"/>
    <w:unhideWhenUsed/>
    <w:rsid w:val="00C5044B"/>
    <w:rPr>
      <w:vertAlign w:val="superscript"/>
    </w:rPr>
  </w:style>
  <w:style w:type="character" w:styleId="Hyperlink">
    <w:name w:val="Hyperlink"/>
    <w:basedOn w:val="DefaultParagraphFont"/>
    <w:uiPriority w:val="99"/>
    <w:unhideWhenUsed/>
    <w:rsid w:val="00C5044B"/>
    <w:rPr>
      <w:color w:val="0000FF" w:themeColor="hyperlink"/>
      <w:u w:val="single"/>
    </w:rPr>
  </w:style>
  <w:style w:type="character" w:customStyle="1" w:styleId="UnresolvedMention1">
    <w:name w:val="Unresolved Mention1"/>
    <w:basedOn w:val="DefaultParagraphFont"/>
    <w:uiPriority w:val="99"/>
    <w:semiHidden/>
    <w:unhideWhenUsed/>
    <w:rsid w:val="00C5044B"/>
    <w:rPr>
      <w:color w:val="808080"/>
      <w:shd w:val="clear" w:color="auto" w:fill="E6E6E6"/>
    </w:rPr>
  </w:style>
  <w:style w:type="paragraph" w:customStyle="1" w:styleId="CM56">
    <w:name w:val="CM56"/>
    <w:basedOn w:val="Default"/>
    <w:next w:val="Default"/>
    <w:uiPriority w:val="99"/>
    <w:rsid w:val="000E6C3B"/>
    <w:rPr>
      <w:rFonts w:ascii="Times New Roman" w:hAnsi="Times New Roman" w:cs="Times New Roman"/>
      <w:color w:val="auto"/>
    </w:rPr>
  </w:style>
  <w:style w:type="paragraph" w:customStyle="1" w:styleId="Item-Text">
    <w:name w:val="Item-Text"/>
    <w:basedOn w:val="Normal"/>
    <w:qFormat/>
    <w:rsid w:val="00F22B9E"/>
    <w:pPr>
      <w:spacing w:after="0" w:line="240" w:lineRule="auto"/>
      <w:ind w:left="360"/>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DA0B87"/>
    <w:rPr>
      <w:color w:val="605E5C"/>
      <w:shd w:val="clear" w:color="auto" w:fill="E1DFDD"/>
    </w:rPr>
  </w:style>
  <w:style w:type="character" w:styleId="PlaceholderText">
    <w:name w:val="Placeholder Text"/>
    <w:basedOn w:val="DefaultParagraphFont"/>
    <w:uiPriority w:val="99"/>
    <w:semiHidden/>
    <w:rsid w:val="005436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5265">
      <w:bodyDiv w:val="1"/>
      <w:marLeft w:val="0"/>
      <w:marRight w:val="0"/>
      <w:marTop w:val="0"/>
      <w:marBottom w:val="0"/>
      <w:divBdr>
        <w:top w:val="none" w:sz="0" w:space="0" w:color="auto"/>
        <w:left w:val="none" w:sz="0" w:space="0" w:color="auto"/>
        <w:bottom w:val="none" w:sz="0" w:space="0" w:color="auto"/>
        <w:right w:val="none" w:sz="0" w:space="0" w:color="auto"/>
      </w:divBdr>
    </w:div>
    <w:div w:id="96684887">
      <w:bodyDiv w:val="1"/>
      <w:marLeft w:val="0"/>
      <w:marRight w:val="0"/>
      <w:marTop w:val="0"/>
      <w:marBottom w:val="0"/>
      <w:divBdr>
        <w:top w:val="none" w:sz="0" w:space="0" w:color="auto"/>
        <w:left w:val="none" w:sz="0" w:space="0" w:color="auto"/>
        <w:bottom w:val="none" w:sz="0" w:space="0" w:color="auto"/>
        <w:right w:val="none" w:sz="0" w:space="0" w:color="auto"/>
      </w:divBdr>
    </w:div>
    <w:div w:id="251471666">
      <w:bodyDiv w:val="1"/>
      <w:marLeft w:val="0"/>
      <w:marRight w:val="0"/>
      <w:marTop w:val="0"/>
      <w:marBottom w:val="0"/>
      <w:divBdr>
        <w:top w:val="none" w:sz="0" w:space="0" w:color="auto"/>
        <w:left w:val="none" w:sz="0" w:space="0" w:color="auto"/>
        <w:bottom w:val="none" w:sz="0" w:space="0" w:color="auto"/>
        <w:right w:val="none" w:sz="0" w:space="0" w:color="auto"/>
      </w:divBdr>
    </w:div>
    <w:div w:id="368653117">
      <w:bodyDiv w:val="1"/>
      <w:marLeft w:val="0"/>
      <w:marRight w:val="0"/>
      <w:marTop w:val="0"/>
      <w:marBottom w:val="0"/>
      <w:divBdr>
        <w:top w:val="none" w:sz="0" w:space="0" w:color="auto"/>
        <w:left w:val="none" w:sz="0" w:space="0" w:color="auto"/>
        <w:bottom w:val="none" w:sz="0" w:space="0" w:color="auto"/>
        <w:right w:val="none" w:sz="0" w:space="0" w:color="auto"/>
      </w:divBdr>
    </w:div>
    <w:div w:id="490296225">
      <w:bodyDiv w:val="1"/>
      <w:marLeft w:val="0"/>
      <w:marRight w:val="0"/>
      <w:marTop w:val="0"/>
      <w:marBottom w:val="0"/>
      <w:divBdr>
        <w:top w:val="none" w:sz="0" w:space="0" w:color="auto"/>
        <w:left w:val="none" w:sz="0" w:space="0" w:color="auto"/>
        <w:bottom w:val="none" w:sz="0" w:space="0" w:color="auto"/>
        <w:right w:val="none" w:sz="0" w:space="0" w:color="auto"/>
      </w:divBdr>
    </w:div>
    <w:div w:id="582107716">
      <w:bodyDiv w:val="1"/>
      <w:marLeft w:val="0"/>
      <w:marRight w:val="0"/>
      <w:marTop w:val="0"/>
      <w:marBottom w:val="0"/>
      <w:divBdr>
        <w:top w:val="none" w:sz="0" w:space="0" w:color="auto"/>
        <w:left w:val="none" w:sz="0" w:space="0" w:color="auto"/>
        <w:bottom w:val="none" w:sz="0" w:space="0" w:color="auto"/>
        <w:right w:val="none" w:sz="0" w:space="0" w:color="auto"/>
      </w:divBdr>
    </w:div>
    <w:div w:id="914821490">
      <w:bodyDiv w:val="1"/>
      <w:marLeft w:val="0"/>
      <w:marRight w:val="0"/>
      <w:marTop w:val="0"/>
      <w:marBottom w:val="0"/>
      <w:divBdr>
        <w:top w:val="none" w:sz="0" w:space="0" w:color="auto"/>
        <w:left w:val="none" w:sz="0" w:space="0" w:color="auto"/>
        <w:bottom w:val="none" w:sz="0" w:space="0" w:color="auto"/>
        <w:right w:val="none" w:sz="0" w:space="0" w:color="auto"/>
      </w:divBdr>
    </w:div>
    <w:div w:id="1062755891">
      <w:bodyDiv w:val="1"/>
      <w:marLeft w:val="0"/>
      <w:marRight w:val="0"/>
      <w:marTop w:val="0"/>
      <w:marBottom w:val="0"/>
      <w:divBdr>
        <w:top w:val="none" w:sz="0" w:space="0" w:color="auto"/>
        <w:left w:val="none" w:sz="0" w:space="0" w:color="auto"/>
        <w:bottom w:val="none" w:sz="0" w:space="0" w:color="auto"/>
        <w:right w:val="none" w:sz="0" w:space="0" w:color="auto"/>
      </w:divBdr>
    </w:div>
    <w:div w:id="1091195766">
      <w:bodyDiv w:val="1"/>
      <w:marLeft w:val="0"/>
      <w:marRight w:val="0"/>
      <w:marTop w:val="0"/>
      <w:marBottom w:val="0"/>
      <w:divBdr>
        <w:top w:val="none" w:sz="0" w:space="0" w:color="auto"/>
        <w:left w:val="none" w:sz="0" w:space="0" w:color="auto"/>
        <w:bottom w:val="none" w:sz="0" w:space="0" w:color="auto"/>
        <w:right w:val="none" w:sz="0" w:space="0" w:color="auto"/>
      </w:divBdr>
    </w:div>
    <w:div w:id="1186210217">
      <w:bodyDiv w:val="1"/>
      <w:marLeft w:val="0"/>
      <w:marRight w:val="0"/>
      <w:marTop w:val="0"/>
      <w:marBottom w:val="0"/>
      <w:divBdr>
        <w:top w:val="none" w:sz="0" w:space="0" w:color="auto"/>
        <w:left w:val="none" w:sz="0" w:space="0" w:color="auto"/>
        <w:bottom w:val="none" w:sz="0" w:space="0" w:color="auto"/>
        <w:right w:val="none" w:sz="0" w:space="0" w:color="auto"/>
      </w:divBdr>
    </w:div>
    <w:div w:id="1213810820">
      <w:bodyDiv w:val="1"/>
      <w:marLeft w:val="0"/>
      <w:marRight w:val="0"/>
      <w:marTop w:val="0"/>
      <w:marBottom w:val="0"/>
      <w:divBdr>
        <w:top w:val="none" w:sz="0" w:space="0" w:color="auto"/>
        <w:left w:val="none" w:sz="0" w:space="0" w:color="auto"/>
        <w:bottom w:val="none" w:sz="0" w:space="0" w:color="auto"/>
        <w:right w:val="none" w:sz="0" w:space="0" w:color="auto"/>
      </w:divBdr>
    </w:div>
    <w:div w:id="1324775805">
      <w:bodyDiv w:val="1"/>
      <w:marLeft w:val="0"/>
      <w:marRight w:val="0"/>
      <w:marTop w:val="0"/>
      <w:marBottom w:val="0"/>
      <w:divBdr>
        <w:top w:val="none" w:sz="0" w:space="0" w:color="auto"/>
        <w:left w:val="none" w:sz="0" w:space="0" w:color="auto"/>
        <w:bottom w:val="none" w:sz="0" w:space="0" w:color="auto"/>
        <w:right w:val="none" w:sz="0" w:space="0" w:color="auto"/>
      </w:divBdr>
    </w:div>
    <w:div w:id="1462654519">
      <w:bodyDiv w:val="1"/>
      <w:marLeft w:val="0"/>
      <w:marRight w:val="0"/>
      <w:marTop w:val="0"/>
      <w:marBottom w:val="0"/>
      <w:divBdr>
        <w:top w:val="none" w:sz="0" w:space="0" w:color="auto"/>
        <w:left w:val="none" w:sz="0" w:space="0" w:color="auto"/>
        <w:bottom w:val="none" w:sz="0" w:space="0" w:color="auto"/>
        <w:right w:val="none" w:sz="0" w:space="0" w:color="auto"/>
      </w:divBdr>
    </w:div>
    <w:div w:id="1543667048">
      <w:bodyDiv w:val="1"/>
      <w:marLeft w:val="0"/>
      <w:marRight w:val="0"/>
      <w:marTop w:val="0"/>
      <w:marBottom w:val="0"/>
      <w:divBdr>
        <w:top w:val="none" w:sz="0" w:space="0" w:color="auto"/>
        <w:left w:val="none" w:sz="0" w:space="0" w:color="auto"/>
        <w:bottom w:val="none" w:sz="0" w:space="0" w:color="auto"/>
        <w:right w:val="none" w:sz="0" w:space="0" w:color="auto"/>
      </w:divBdr>
    </w:div>
    <w:div w:id="1619871730">
      <w:bodyDiv w:val="1"/>
      <w:marLeft w:val="0"/>
      <w:marRight w:val="0"/>
      <w:marTop w:val="0"/>
      <w:marBottom w:val="0"/>
      <w:divBdr>
        <w:top w:val="none" w:sz="0" w:space="0" w:color="auto"/>
        <w:left w:val="none" w:sz="0" w:space="0" w:color="auto"/>
        <w:bottom w:val="none" w:sz="0" w:space="0" w:color="auto"/>
        <w:right w:val="none" w:sz="0" w:space="0" w:color="auto"/>
      </w:divBdr>
    </w:div>
    <w:div w:id="1756896258">
      <w:bodyDiv w:val="1"/>
      <w:marLeft w:val="0"/>
      <w:marRight w:val="0"/>
      <w:marTop w:val="0"/>
      <w:marBottom w:val="0"/>
      <w:divBdr>
        <w:top w:val="none" w:sz="0" w:space="0" w:color="auto"/>
        <w:left w:val="none" w:sz="0" w:space="0" w:color="auto"/>
        <w:bottom w:val="none" w:sz="0" w:space="0" w:color="auto"/>
        <w:right w:val="none" w:sz="0" w:space="0" w:color="auto"/>
      </w:divBdr>
    </w:div>
    <w:div w:id="1783986775">
      <w:bodyDiv w:val="1"/>
      <w:marLeft w:val="0"/>
      <w:marRight w:val="0"/>
      <w:marTop w:val="0"/>
      <w:marBottom w:val="0"/>
      <w:divBdr>
        <w:top w:val="none" w:sz="0" w:space="0" w:color="auto"/>
        <w:left w:val="none" w:sz="0" w:space="0" w:color="auto"/>
        <w:bottom w:val="none" w:sz="0" w:space="0" w:color="auto"/>
        <w:right w:val="none" w:sz="0" w:space="0" w:color="auto"/>
      </w:divBdr>
    </w:div>
    <w:div w:id="1904369803">
      <w:bodyDiv w:val="1"/>
      <w:marLeft w:val="0"/>
      <w:marRight w:val="0"/>
      <w:marTop w:val="0"/>
      <w:marBottom w:val="0"/>
      <w:divBdr>
        <w:top w:val="none" w:sz="0" w:space="0" w:color="auto"/>
        <w:left w:val="none" w:sz="0" w:space="0" w:color="auto"/>
        <w:bottom w:val="none" w:sz="0" w:space="0" w:color="auto"/>
        <w:right w:val="none" w:sz="0" w:space="0" w:color="auto"/>
      </w:divBdr>
    </w:div>
    <w:div w:id="1918711225">
      <w:bodyDiv w:val="1"/>
      <w:marLeft w:val="0"/>
      <w:marRight w:val="0"/>
      <w:marTop w:val="0"/>
      <w:marBottom w:val="0"/>
      <w:divBdr>
        <w:top w:val="none" w:sz="0" w:space="0" w:color="auto"/>
        <w:left w:val="none" w:sz="0" w:space="0" w:color="auto"/>
        <w:bottom w:val="none" w:sz="0" w:space="0" w:color="auto"/>
        <w:right w:val="none" w:sz="0" w:space="0" w:color="auto"/>
      </w:divBdr>
    </w:div>
    <w:div w:id="2008316945">
      <w:bodyDiv w:val="1"/>
      <w:marLeft w:val="0"/>
      <w:marRight w:val="0"/>
      <w:marTop w:val="0"/>
      <w:marBottom w:val="0"/>
      <w:divBdr>
        <w:top w:val="none" w:sz="0" w:space="0" w:color="auto"/>
        <w:left w:val="none" w:sz="0" w:space="0" w:color="auto"/>
        <w:bottom w:val="none" w:sz="0" w:space="0" w:color="auto"/>
        <w:right w:val="none" w:sz="0" w:space="0" w:color="auto"/>
      </w:divBdr>
    </w:div>
    <w:div w:id="2114083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U6792C\AppData\Local\Microsoft\Windows\INetCache\Content.MSO\AC19DC39.xls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fred.stlouisfed.org/series/FPCPITOTLZGUSA" TargetMode="External"/><Relationship Id="rId2" Type="http://schemas.openxmlformats.org/officeDocument/2006/relationships/hyperlink" Target="https://www.opm.gov/policy-data-oversight/pay-leave/salaries-wages/2020/general-schedule/" TargetMode="External"/><Relationship Id="rId1"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E672EDF7F5B439B70292AA183B16E" ma:contentTypeVersion="12" ma:contentTypeDescription="Create a new document." ma:contentTypeScope="" ma:versionID="26440fc8f43a4cf3ce71bb9262f4f9a8">
  <xsd:schema xmlns:xsd="http://www.w3.org/2001/XMLSchema" xmlns:xs="http://www.w3.org/2001/XMLSchema" xmlns:p="http://schemas.microsoft.com/office/2006/metadata/properties" xmlns:ns1="http://schemas.microsoft.com/sharepoint/v3" xmlns:ns2="4db6cb98-2cd0-4c30-ace6-76ee1f44c1b7" targetNamespace="http://schemas.microsoft.com/office/2006/metadata/properties" ma:root="true" ma:fieldsID="6ed8d6b23790163e7c50d16453281ee4" ns1:_="" ns2:_="">
    <xsd:import namespace="http://schemas.microsoft.com/sharepoint/v3"/>
    <xsd:import namespace="4db6cb98-2cd0-4c30-ace6-76ee1f44c1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6cb98-2cd0-4c30-ace6-76ee1f44c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E627C-3044-4B89-99F2-DAF48ED40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b6cb98-2cd0-4c30-ace6-76ee1f44c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0C856-7567-485E-B8F6-A9BB2AB041D3}">
  <ds:schemaRefs>
    <ds:schemaRef ds:uri="http://schemas.microsoft.com/sharepoint/v3/contenttype/forms"/>
  </ds:schemaRefs>
</ds:datastoreItem>
</file>

<file path=customXml/itemProps3.xml><?xml version="1.0" encoding="utf-8"?>
<ds:datastoreItem xmlns:ds="http://schemas.openxmlformats.org/officeDocument/2006/customXml" ds:itemID="{18A3254E-22EC-4C62-BC76-13BDBBEFB61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9DF451C-4D3E-4D72-B164-D8397BA31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Jackson, Barbara (MARAD)</dc:creator>
  <cp:lastModifiedBy>Oliver, Roxane (FMCSA)</cp:lastModifiedBy>
  <cp:revision>2</cp:revision>
  <cp:lastPrinted>2018-05-29T20:24:00Z</cp:lastPrinted>
  <dcterms:created xsi:type="dcterms:W3CDTF">2021-04-15T15:50:00Z</dcterms:created>
  <dcterms:modified xsi:type="dcterms:W3CDTF">2021-04-15T15:50:00Z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0x010100443E672EDF7F5B439B70292AA183B16E</vt:lpwstr>
  </property>
</Properties>
</file>