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90" w:tblpY="1471"/>
        <w:tblW w:w="9540" w:type="dxa"/>
        <w:tblLayout w:type="fixed"/>
        <w:tblLook w:val="00A0" w:firstRow="1" w:lastRow="0" w:firstColumn="1" w:lastColumn="0" w:noHBand="0" w:noVBand="0"/>
      </w:tblPr>
      <w:tblGrid>
        <w:gridCol w:w="4500"/>
        <w:gridCol w:w="2970"/>
        <w:gridCol w:w="2070"/>
      </w:tblGrid>
      <w:tr w:rsidRPr="003D6FC2" w:rsidR="00BC18C0" w:rsidTr="006A1311" w14:paraId="58BEBC23" w14:textId="77777777">
        <w:tc>
          <w:tcPr>
            <w:tcW w:w="4500" w:type="dxa"/>
          </w:tcPr>
          <w:p w:rsidRPr="003D07FA" w:rsidR="00BC18C0" w:rsidP="006A1311" w:rsidRDefault="00BC18C0" w14:paraId="3DBCC8B1" w14:textId="77777777">
            <w:pPr>
              <w:autoSpaceDE w:val="0"/>
              <w:autoSpaceDN w:val="0"/>
              <w:adjustRightInd w:val="0"/>
              <w:rPr>
                <w:sz w:val="28"/>
                <w:szCs w:val="28"/>
              </w:rPr>
            </w:pPr>
            <w:r w:rsidRPr="00C51865">
              <w:rPr>
                <w:b/>
                <w:sz w:val="28"/>
                <w:szCs w:val="28"/>
              </w:rPr>
              <w:t>R</w:t>
            </w:r>
            <w:r>
              <w:rPr>
                <w:b/>
                <w:sz w:val="28"/>
                <w:szCs w:val="28"/>
              </w:rPr>
              <w:t xml:space="preserve">ental Assistance Demonstration Transfer of Assistance Restrictive Covenants </w:t>
            </w:r>
          </w:p>
        </w:tc>
        <w:tc>
          <w:tcPr>
            <w:tcW w:w="2970" w:type="dxa"/>
          </w:tcPr>
          <w:p w:rsidRPr="003D6FC2" w:rsidR="00BC18C0" w:rsidP="006A1311" w:rsidRDefault="00BC18C0" w14:paraId="0E6BF363" w14:textId="77777777">
            <w:pPr>
              <w:autoSpaceDE w:val="0"/>
              <w:autoSpaceDN w:val="0"/>
              <w:adjustRightInd w:val="0"/>
              <w:rPr>
                <w:b/>
                <w:bCs/>
                <w:sz w:val="20"/>
                <w:szCs w:val="20"/>
              </w:rPr>
            </w:pPr>
            <w:r w:rsidRPr="003D6FC2">
              <w:rPr>
                <w:b/>
                <w:bCs/>
                <w:sz w:val="20"/>
                <w:szCs w:val="20"/>
              </w:rPr>
              <w:t>U.S. Department of Housing</w:t>
            </w:r>
            <w:r>
              <w:rPr>
                <w:b/>
                <w:bCs/>
                <w:sz w:val="20"/>
                <w:szCs w:val="20"/>
              </w:rPr>
              <w:br/>
              <w:t xml:space="preserve">   </w:t>
            </w:r>
            <w:r w:rsidRPr="003D6FC2">
              <w:rPr>
                <w:b/>
                <w:bCs/>
                <w:sz w:val="20"/>
                <w:szCs w:val="20"/>
              </w:rPr>
              <w:t xml:space="preserve"> and Urban Development</w:t>
            </w:r>
          </w:p>
          <w:p w:rsidRPr="003D6FC2" w:rsidR="00BC18C0" w:rsidP="006A1311" w:rsidRDefault="00BC18C0" w14:paraId="5E64E292" w14:textId="77777777">
            <w:pPr>
              <w:autoSpaceDE w:val="0"/>
              <w:autoSpaceDN w:val="0"/>
              <w:adjustRightInd w:val="0"/>
              <w:rPr>
                <w:sz w:val="20"/>
                <w:szCs w:val="20"/>
              </w:rPr>
            </w:pPr>
          </w:p>
        </w:tc>
        <w:tc>
          <w:tcPr>
            <w:tcW w:w="2070" w:type="dxa"/>
          </w:tcPr>
          <w:p w:rsidRPr="003D6FC2" w:rsidR="00BC18C0" w:rsidP="006A1311" w:rsidRDefault="00BC18C0" w14:paraId="5F54F16D" w14:textId="77777777">
            <w:pPr>
              <w:autoSpaceDE w:val="0"/>
              <w:autoSpaceDN w:val="0"/>
              <w:adjustRightInd w:val="0"/>
              <w:rPr>
                <w:b/>
                <w:sz w:val="20"/>
                <w:szCs w:val="20"/>
              </w:rPr>
            </w:pPr>
            <w:r w:rsidRPr="003D6FC2">
              <w:rPr>
                <w:b/>
                <w:sz w:val="20"/>
                <w:szCs w:val="20"/>
              </w:rPr>
              <w:t xml:space="preserve">OMB Approval No. </w:t>
            </w:r>
            <w:r w:rsidRPr="003D6FC2">
              <w:rPr>
                <w:b/>
                <w:sz w:val="20"/>
                <w:szCs w:val="20"/>
              </w:rPr>
              <w:br/>
              <w:t xml:space="preserve">2502-0612 </w:t>
            </w:r>
            <w:r w:rsidRPr="003D6FC2">
              <w:rPr>
                <w:b/>
                <w:sz w:val="20"/>
                <w:szCs w:val="20"/>
              </w:rPr>
              <w:br/>
            </w:r>
            <w:r w:rsidRPr="003D6FC2">
              <w:rPr>
                <w:b/>
                <w:sz w:val="20"/>
                <w:szCs w:val="20"/>
                <w:highlight w:val="yellow"/>
              </w:rPr>
              <w:t>(Exp. xx/xx/</w:t>
            </w:r>
            <w:proofErr w:type="spellStart"/>
            <w:r w:rsidRPr="003D6FC2">
              <w:rPr>
                <w:b/>
                <w:sz w:val="20"/>
                <w:szCs w:val="20"/>
                <w:highlight w:val="yellow"/>
              </w:rPr>
              <w:t>xxxx</w:t>
            </w:r>
            <w:proofErr w:type="spellEnd"/>
            <w:r w:rsidRPr="003D6FC2">
              <w:rPr>
                <w:b/>
                <w:sz w:val="20"/>
                <w:szCs w:val="20"/>
                <w:highlight w:val="yellow"/>
              </w:rPr>
              <w:t>)</w:t>
            </w:r>
          </w:p>
        </w:tc>
      </w:tr>
    </w:tbl>
    <w:p w:rsidR="003B7FA8" w:rsidP="003B7FA8" w:rsidRDefault="003B7FA8" w14:paraId="67DCAA8A" w14:textId="77777777">
      <w:pPr>
        <w:autoSpaceDE w:val="0"/>
        <w:autoSpaceDN w:val="0"/>
        <w:adjustRightInd w:val="0"/>
        <w:rPr>
          <w:b/>
          <w:bCs/>
        </w:rPr>
      </w:pPr>
    </w:p>
    <w:p w:rsidRPr="004B7918" w:rsidR="003B7FA8" w:rsidP="003B7FA8" w:rsidRDefault="003B7FA8" w14:paraId="17875969" w14:textId="77777777">
      <w:pPr>
        <w:pBdr>
          <w:top w:val="single" w:color="auto" w:sz="4" w:space="1"/>
          <w:left w:val="single" w:color="auto" w:sz="4" w:space="4"/>
          <w:bottom w:val="single" w:color="auto" w:sz="4" w:space="1"/>
          <w:right w:val="single" w:color="auto" w:sz="4" w:space="4"/>
        </w:pBdr>
        <w:spacing w:after="0"/>
        <w:rPr>
          <w:sz w:val="20"/>
          <w:szCs w:val="20"/>
        </w:rPr>
      </w:pPr>
      <w:r w:rsidRPr="004B7918">
        <w:rPr>
          <w:b/>
          <w:bCs/>
          <w:sz w:val="20"/>
          <w:szCs w:val="20"/>
        </w:rPr>
        <w:t>Public reporting burden</w:t>
      </w:r>
      <w:r w:rsidRPr="004B7918">
        <w:rPr>
          <w:sz w:val="20"/>
          <w:szCs w:val="20"/>
        </w:rPr>
        <w:t xml:space="preserve"> for this collection of information is estimated to average 30 minutes per response, including the time for reviewing instructions, searching existing data sources, </w:t>
      </w:r>
      <w:proofErr w:type="gramStart"/>
      <w:r w:rsidRPr="004B7918">
        <w:rPr>
          <w:sz w:val="20"/>
          <w:szCs w:val="20"/>
        </w:rPr>
        <w:t>gathering</w:t>
      </w:r>
      <w:proofErr w:type="gramEnd"/>
      <w:r w:rsidRPr="004B7918">
        <w:rPr>
          <w:sz w:val="20"/>
          <w:szCs w:val="20"/>
        </w:rPr>
        <w:t xml:space="preserve"> and maintaining the data needed, and completing and reviewing the collection of information.  </w:t>
      </w:r>
      <w:r w:rsidRPr="00C20D62">
        <w:rPr>
          <w:sz w:val="20"/>
          <w:szCs w:val="20"/>
        </w:rPr>
        <w:t xml:space="preserve">Send comments regarding this burden estimate or any other aspect of this collection of information, including suggestions for reducing this burden, to the Reports Management Officer, Paperwork Reduction Project (2577-0276), Office of Information Technology, U.S. Department of Housing and Urban Development, Washington, D.C. 20410-3600. </w:t>
      </w:r>
      <w:r w:rsidRPr="004B7918">
        <w:rPr>
          <w:sz w:val="20"/>
          <w:szCs w:val="20"/>
        </w:rPr>
        <w:t>This agency may not collect this information, and you are not required to complete this form, unless it displays a currently valid OMB control number.</w:t>
      </w:r>
    </w:p>
    <w:p w:rsidRPr="004B7918" w:rsidR="003B7FA8" w:rsidP="003B7FA8" w:rsidRDefault="003B7FA8" w14:paraId="3E7DCC7D" w14:textId="77777777">
      <w:pPr>
        <w:pBdr>
          <w:top w:val="single" w:color="auto" w:sz="4" w:space="1"/>
          <w:left w:val="single" w:color="auto" w:sz="4" w:space="4"/>
          <w:bottom w:val="single" w:color="auto" w:sz="4" w:space="1"/>
          <w:right w:val="single" w:color="auto" w:sz="4" w:space="4"/>
        </w:pBdr>
        <w:spacing w:after="0"/>
        <w:rPr>
          <w:sz w:val="20"/>
          <w:szCs w:val="20"/>
        </w:rPr>
      </w:pPr>
    </w:p>
    <w:p w:rsidRPr="004B7918" w:rsidR="003B7FA8" w:rsidP="003B7FA8" w:rsidRDefault="003B7FA8" w14:paraId="7B1AABDA" w14:textId="77777777">
      <w:pPr>
        <w:pBdr>
          <w:top w:val="single" w:color="auto" w:sz="4" w:space="1"/>
          <w:left w:val="single" w:color="auto" w:sz="4" w:space="4"/>
          <w:bottom w:val="single" w:color="auto" w:sz="4" w:space="1"/>
          <w:right w:val="single" w:color="auto" w:sz="4" w:space="4"/>
        </w:pBdr>
        <w:spacing w:after="0"/>
        <w:rPr>
          <w:sz w:val="20"/>
          <w:szCs w:val="20"/>
        </w:rPr>
      </w:pPr>
      <w:r w:rsidRPr="004B7918">
        <w:rPr>
          <w:sz w:val="20"/>
          <w:szCs w:val="20"/>
        </w:rPr>
        <w:t xml:space="preserve">This collection of information is required to apply to the Rental Assistance Demonstration program as authorized by the Consolidated and Further Continuing Appropriations Act of 2012 and subsequent appropriations.  Requirements for RAD were established in </w:t>
      </w:r>
      <w:r>
        <w:rPr>
          <w:sz w:val="20"/>
        </w:rPr>
        <w:t xml:space="preserve">Notice </w:t>
      </w:r>
      <w:r w:rsidRPr="006A73C1">
        <w:rPr>
          <w:sz w:val="20"/>
        </w:rPr>
        <w:t>H-2019-09 PIH-2019-23 (HA)</w:t>
      </w:r>
      <w:r>
        <w:rPr>
          <w:sz w:val="20"/>
        </w:rPr>
        <w:t xml:space="preserve"> </w:t>
      </w:r>
      <w:r w:rsidRPr="00C20D62">
        <w:rPr>
          <w:sz w:val="20"/>
          <w:szCs w:val="20"/>
        </w:rPr>
        <w:t xml:space="preserve">and </w:t>
      </w:r>
      <w:r>
        <w:rPr>
          <w:sz w:val="20"/>
          <w:szCs w:val="20"/>
        </w:rPr>
        <w:t xml:space="preserve">related </w:t>
      </w:r>
      <w:r w:rsidRPr="00C20D62">
        <w:rPr>
          <w:sz w:val="20"/>
          <w:szCs w:val="20"/>
        </w:rPr>
        <w:t>notices</w:t>
      </w:r>
      <w:r w:rsidRPr="004B7918">
        <w:rPr>
          <w:sz w:val="20"/>
          <w:szCs w:val="20"/>
        </w:rPr>
        <w:t>.  The information will be used as the binding agreement between the owner and HUD for certain properties released from the Public Housing Declaration of Trust following a transfer of assistance.  There are no assurances of confidentiality.</w:t>
      </w:r>
    </w:p>
    <w:p w:rsidRPr="00306DB6" w:rsidR="003B7FA8" w:rsidP="003B7FA8" w:rsidRDefault="003B7FA8" w14:paraId="493FBF3C" w14:textId="77777777">
      <w:pPr>
        <w:spacing w:after="0"/>
      </w:pPr>
    </w:p>
    <w:p w:rsidRPr="00306DB6" w:rsidR="001C55A3" w:rsidP="006E1589" w:rsidRDefault="001C55A3" w14:paraId="03762E49" w14:textId="3D4AB9BA">
      <w:pPr>
        <w:spacing w:after="0"/>
      </w:pPr>
    </w:p>
    <w:p w:rsidRPr="00306DB6" w:rsidR="001C55A3" w:rsidP="006E1589" w:rsidRDefault="001C55A3" w14:paraId="7C741050" w14:textId="77777777">
      <w:pPr>
        <w:spacing w:after="0"/>
      </w:pPr>
    </w:p>
    <w:p w:rsidRPr="00306DB6" w:rsidR="001C55A3" w:rsidP="006E1589" w:rsidRDefault="001C55A3" w14:paraId="3E1D446C" w14:textId="77777777">
      <w:pPr>
        <w:spacing w:after="0"/>
      </w:pPr>
    </w:p>
    <w:p w:rsidRPr="00306DB6" w:rsidR="001C55A3" w:rsidP="006E1589" w:rsidRDefault="001C55A3" w14:paraId="5F87FA6D" w14:textId="77777777">
      <w:pPr>
        <w:spacing w:after="0"/>
      </w:pPr>
    </w:p>
    <w:p w:rsidRPr="00306DB6" w:rsidR="001C55A3" w:rsidP="006E1589" w:rsidRDefault="001C55A3" w14:paraId="38F22A3A" w14:textId="77777777">
      <w:pPr>
        <w:spacing w:after="0"/>
      </w:pPr>
    </w:p>
    <w:p w:rsidRPr="00306DB6" w:rsidR="008F6BC4" w:rsidP="006E1589" w:rsidRDefault="006E1589" w14:paraId="5C95BB26" w14:textId="7E9F1B95">
      <w:pPr>
        <w:spacing w:after="0"/>
      </w:pPr>
      <w:r w:rsidRPr="00306DB6">
        <w:t>Recording requested by:</w:t>
      </w:r>
    </w:p>
    <w:p w:rsidRPr="00306DB6" w:rsidR="008F6BC4" w:rsidP="006E1589" w:rsidRDefault="008F6BC4" w14:paraId="5C95BB27" w14:textId="77777777">
      <w:pPr>
        <w:spacing w:after="0"/>
      </w:pPr>
    </w:p>
    <w:p w:rsidRPr="00306DB6" w:rsidR="006E1589" w:rsidP="006E1589" w:rsidRDefault="0066166D" w14:paraId="24E8808A" w14:textId="1CCB671E">
      <w:pPr>
        <w:spacing w:after="0"/>
        <w:rPr>
          <w:color w:val="000000" w:themeColor="text1"/>
        </w:rPr>
      </w:pPr>
      <w:r w:rsidRPr="00306DB6">
        <w:t>[</w:t>
      </w:r>
      <w:r w:rsidRPr="00306DB6" w:rsidR="00374A15">
        <w:t xml:space="preserve">          </w:t>
      </w:r>
      <w:r w:rsidRPr="00306DB6" w:rsidR="00DA6091">
        <w:rPr>
          <w:color w:val="000000" w:themeColor="text1"/>
        </w:rPr>
        <w:t>1</w:t>
      </w:r>
      <w:r w:rsidRPr="00306DB6" w:rsidR="00374A15">
        <w:t xml:space="preserve">        </w:t>
      </w:r>
      <w:proofErr w:type="gramStart"/>
      <w:r w:rsidRPr="00306DB6" w:rsidR="00374A15">
        <w:t xml:space="preserve">  </w:t>
      </w:r>
      <w:r w:rsidRPr="00306DB6">
        <w:rPr>
          <w:color w:val="000000" w:themeColor="text1"/>
        </w:rPr>
        <w:t>]</w:t>
      </w:r>
      <w:proofErr w:type="gramEnd"/>
    </w:p>
    <w:p w:rsidRPr="00306DB6" w:rsidR="006E1589" w:rsidP="006E1589" w:rsidRDefault="006E1589" w14:paraId="1B9F2354" w14:textId="77777777">
      <w:pPr>
        <w:spacing w:after="0"/>
        <w:rPr>
          <w:rFonts w:eastAsia="Calibri"/>
          <w:color w:val="000000" w:themeColor="text1"/>
        </w:rPr>
      </w:pPr>
    </w:p>
    <w:p w:rsidRPr="00306DB6" w:rsidR="006E1589" w:rsidP="006E1589" w:rsidRDefault="006E1589" w14:paraId="0F43467B" w14:textId="77777777">
      <w:pPr>
        <w:spacing w:after="0"/>
      </w:pPr>
      <w:r w:rsidRPr="00306DB6">
        <w:t>When recorded mail to:</w:t>
      </w:r>
    </w:p>
    <w:p w:rsidRPr="00306DB6" w:rsidR="006E1589" w:rsidP="006E1589" w:rsidRDefault="006E1589" w14:paraId="423DEC7E" w14:textId="77777777">
      <w:pPr>
        <w:spacing w:after="0"/>
      </w:pPr>
    </w:p>
    <w:p w:rsidRPr="00306DB6" w:rsidR="006E1589" w:rsidP="006E1589" w:rsidRDefault="006E1589" w14:paraId="752D83B8" w14:textId="44617E57">
      <w:pPr>
        <w:spacing w:after="0"/>
        <w:rPr>
          <w:rFonts w:eastAsia="Calibri"/>
        </w:rPr>
      </w:pPr>
      <w:r w:rsidRPr="00306DB6">
        <w:t>[</w:t>
      </w:r>
      <w:r w:rsidRPr="00306DB6" w:rsidR="00374A15">
        <w:t xml:space="preserve">          </w:t>
      </w:r>
      <w:r w:rsidRPr="00306DB6" w:rsidR="00DA6091">
        <w:t>2</w:t>
      </w:r>
      <w:r w:rsidRPr="00306DB6" w:rsidR="00374A15">
        <w:t xml:space="preserve">        </w:t>
      </w:r>
      <w:proofErr w:type="gramStart"/>
      <w:r w:rsidRPr="00306DB6" w:rsidR="00374A15">
        <w:t xml:space="preserve">  </w:t>
      </w:r>
      <w:r w:rsidRPr="00306DB6">
        <w:t>]</w:t>
      </w:r>
      <w:proofErr w:type="gramEnd"/>
    </w:p>
    <w:p w:rsidRPr="00306DB6" w:rsidR="006E1589" w:rsidP="006E1589" w:rsidRDefault="006E1589" w14:paraId="575AF56D" w14:textId="77777777">
      <w:pPr>
        <w:spacing w:after="0"/>
      </w:pPr>
    </w:p>
    <w:p w:rsidR="006E1589" w:rsidP="006E1589" w:rsidRDefault="008F6BC4" w14:paraId="53E8F8F0" w14:textId="49B2D9F4">
      <w:pPr>
        <w:pBdr>
          <w:top w:val="single" w:color="auto" w:sz="4" w:space="1"/>
        </w:pBdr>
        <w:spacing w:after="0"/>
        <w:jc w:val="center"/>
      </w:pPr>
      <w:r w:rsidRPr="00422B73">
        <w:t>(</w:t>
      </w:r>
      <w:r w:rsidRPr="00422B73" w:rsidR="006E1589">
        <w:t>Space above this line for recorder’s use.)</w:t>
      </w:r>
    </w:p>
    <w:p w:rsidR="001C55A3" w:rsidP="001C55A3" w:rsidRDefault="001C55A3" w14:paraId="0178468F" w14:textId="77777777">
      <w:pPr>
        <w:spacing w:after="0"/>
        <w:rPr>
          <w:b/>
          <w:smallCaps/>
        </w:rPr>
      </w:pPr>
    </w:p>
    <w:p w:rsidR="001C55A3" w:rsidP="006E1589" w:rsidRDefault="001C55A3" w14:paraId="32C2CE93" w14:textId="77777777">
      <w:pPr>
        <w:spacing w:after="0"/>
        <w:jc w:val="center"/>
        <w:rPr>
          <w:b/>
          <w:smallCaps/>
        </w:rPr>
      </w:pPr>
    </w:p>
    <w:p w:rsidR="001C55A3" w:rsidP="006E1589" w:rsidRDefault="001C55A3" w14:paraId="04178CDA" w14:textId="77777777">
      <w:pPr>
        <w:spacing w:after="0"/>
        <w:jc w:val="center"/>
        <w:rPr>
          <w:b/>
          <w:smallCaps/>
        </w:rPr>
      </w:pPr>
    </w:p>
    <w:p w:rsidR="005B6DBF" w:rsidP="00DB2AD9" w:rsidRDefault="00DB2AD9" w14:paraId="55B92496" w14:textId="122CB739">
      <w:pPr>
        <w:spacing w:after="0"/>
        <w:jc w:val="center"/>
        <w:rPr>
          <w:b/>
          <w:smallCaps/>
        </w:rPr>
      </w:pPr>
      <w:r>
        <w:rPr>
          <w:b/>
          <w:smallCaps/>
        </w:rPr>
        <w:t xml:space="preserve">Rental Assistance Demonstration </w:t>
      </w:r>
      <w:r w:rsidR="005A4E90">
        <w:rPr>
          <w:b/>
          <w:smallCaps/>
        </w:rPr>
        <w:br/>
      </w:r>
      <w:r>
        <w:rPr>
          <w:b/>
          <w:smallCaps/>
        </w:rPr>
        <w:t>Transfer of Assistance Restrictive Covenants</w:t>
      </w:r>
    </w:p>
    <w:p w:rsidRPr="002E7C5E" w:rsidR="006E1589" w:rsidP="006E1589" w:rsidRDefault="006E1589" w14:paraId="04EF8066" w14:textId="77777777">
      <w:pPr>
        <w:spacing w:after="0"/>
        <w:jc w:val="center"/>
        <w:rPr>
          <w:smallCaps/>
        </w:rPr>
      </w:pPr>
    </w:p>
    <w:p w:rsidRPr="00422B73" w:rsidR="006E1589" w:rsidP="006E1589" w:rsidRDefault="00466829" w14:paraId="042DABA7" w14:textId="097BB6D0">
      <w:r w:rsidRPr="006E1589">
        <w:t>Th</w:t>
      </w:r>
      <w:r w:rsidR="00DB2AD9">
        <w:t xml:space="preserve">ese Rental Assistance Demonstration Transfer of Assistance Restrictive Covenants </w:t>
      </w:r>
      <w:r w:rsidRPr="006E1589">
        <w:t>(th</w:t>
      </w:r>
      <w:r w:rsidR="00DB2AD9">
        <w:t xml:space="preserve">ese </w:t>
      </w:r>
      <w:r w:rsidRPr="006E1589">
        <w:t>“</w:t>
      </w:r>
      <w:r w:rsidR="00DB2AD9">
        <w:t>Covenants</w:t>
      </w:r>
      <w:r w:rsidRPr="006E1589">
        <w:t>”)</w:t>
      </w:r>
      <w:r w:rsidR="002E7C5E">
        <w:t>,</w:t>
      </w:r>
      <w:r w:rsidRPr="006E1589">
        <w:t xml:space="preserve"> </w:t>
      </w:r>
      <w:r w:rsidRPr="00306DB6">
        <w:t>dated as of</w:t>
      </w:r>
      <w:r w:rsidRPr="00306DB6" w:rsidR="00DA6091">
        <w:t xml:space="preserve"> </w:t>
      </w:r>
      <w:r w:rsidRPr="00306DB6" w:rsidR="00422B73">
        <w:rPr>
          <w:u w:val="single"/>
        </w:rPr>
        <w:t>[            3          ]</w:t>
      </w:r>
      <w:r w:rsidRPr="00306DB6" w:rsidR="005A4E90">
        <w:t>,</w:t>
      </w:r>
      <w:r w:rsidRPr="00306DB6" w:rsidR="00422B73">
        <w:t xml:space="preserve"> </w:t>
      </w:r>
      <w:r w:rsidRPr="00306DB6" w:rsidR="00502A2E">
        <w:t>are</w:t>
      </w:r>
      <w:r w:rsidRPr="00306DB6" w:rsidR="005A4E90">
        <w:t xml:space="preserve"> entered into </w:t>
      </w:r>
      <w:r w:rsidRPr="00306DB6">
        <w:t xml:space="preserve">by and </w:t>
      </w:r>
      <w:r w:rsidRPr="00306DB6" w:rsidR="0049331B">
        <w:t>between</w:t>
      </w:r>
      <w:r w:rsidRPr="00306DB6">
        <w:t xml:space="preserve"> </w:t>
      </w:r>
      <w:r w:rsidRPr="00306DB6" w:rsidR="007531B1">
        <w:t>the</w:t>
      </w:r>
      <w:r w:rsidRPr="00306DB6" w:rsidR="0049331B">
        <w:t xml:space="preserve"> U.S. Department of Housing and Urban Development</w:t>
      </w:r>
      <w:r w:rsidRPr="00306DB6" w:rsidR="002E7C5E">
        <w:t>,</w:t>
      </w:r>
      <w:r w:rsidRPr="00306DB6" w:rsidR="0049331B">
        <w:t xml:space="preserve"> </w:t>
      </w:r>
      <w:r w:rsidRPr="00306DB6" w:rsidR="0050586F">
        <w:t>with an address of 451 Seventh Street, S.W., Washington, DC 20410, Attention: Office of Recapitalization, Office of Multifamily Housing</w:t>
      </w:r>
      <w:r w:rsidRPr="00306DB6" w:rsidR="002E7C5E">
        <w:t xml:space="preserve"> (“HUD”)</w:t>
      </w:r>
      <w:r w:rsidRPr="00306DB6" w:rsidR="00B511D6">
        <w:t>,</w:t>
      </w:r>
      <w:r w:rsidRPr="00306DB6" w:rsidR="002E7C5E">
        <w:t xml:space="preserve"> and</w:t>
      </w:r>
      <w:r w:rsidRPr="00306DB6" w:rsidR="00422B73">
        <w:t xml:space="preserve"> </w:t>
      </w:r>
      <w:r w:rsidRPr="00306DB6" w:rsidR="00422B73">
        <w:rPr>
          <w:u w:val="single"/>
        </w:rPr>
        <w:t>[          4          ]</w:t>
      </w:r>
      <w:r w:rsidRPr="00306DB6" w:rsidR="002E7C5E">
        <w:t xml:space="preserve">, a public </w:t>
      </w:r>
      <w:r w:rsidRPr="00306DB6" w:rsidR="00FE293B">
        <w:t xml:space="preserve">body corporate and politic duly organized </w:t>
      </w:r>
      <w:r w:rsidRPr="00306DB6" w:rsidR="002E7C5E">
        <w:t xml:space="preserve">under the laws of the </w:t>
      </w:r>
      <w:r w:rsidRPr="00306DB6" w:rsidR="000D7BED">
        <w:t>[</w:t>
      </w:r>
      <w:r w:rsidRPr="00306DB6" w:rsidR="000D7BED">
        <w:rPr>
          <w:u w:val="single"/>
        </w:rPr>
        <w:t xml:space="preserve">          5         ]</w:t>
      </w:r>
      <w:r w:rsidRPr="00306DB6" w:rsidR="002E7C5E">
        <w:t xml:space="preserve"> </w:t>
      </w:r>
      <w:r w:rsidRPr="00306DB6" w:rsidR="0050586F">
        <w:t xml:space="preserve">with an address of </w:t>
      </w:r>
      <w:r w:rsidRPr="00306DB6" w:rsidR="002E7C5E">
        <w:rPr>
          <w:u w:val="single"/>
        </w:rPr>
        <w:t>[</w:t>
      </w:r>
      <w:r w:rsidRPr="00306DB6" w:rsidR="000D7BED">
        <w:rPr>
          <w:u w:val="single"/>
        </w:rPr>
        <w:t xml:space="preserve">          6           </w:t>
      </w:r>
      <w:r w:rsidRPr="00306DB6" w:rsidR="002E7C5E">
        <w:t>]</w:t>
      </w:r>
      <w:r w:rsidRPr="00306DB6" w:rsidR="0045135A">
        <w:t xml:space="preserve"> </w:t>
      </w:r>
      <w:r w:rsidRPr="00306DB6" w:rsidR="007531B1">
        <w:t>(</w:t>
      </w:r>
      <w:r w:rsidRPr="00306DB6" w:rsidR="002E7C5E">
        <w:t xml:space="preserve">the </w:t>
      </w:r>
      <w:r w:rsidRPr="00306DB6" w:rsidR="007531B1">
        <w:t>“</w:t>
      </w:r>
      <w:r w:rsidRPr="00306DB6" w:rsidR="002E7C5E">
        <w:t>PHA</w:t>
      </w:r>
      <w:r w:rsidRPr="006E1589" w:rsidR="007531B1">
        <w:t>”)</w:t>
      </w:r>
      <w:r w:rsidR="002E7C5E">
        <w:t>.</w:t>
      </w:r>
    </w:p>
    <w:p w:rsidRPr="009946E1" w:rsidR="006E1589" w:rsidP="002E7C5E" w:rsidRDefault="002E7C5E" w14:paraId="2685A638" w14:textId="7E7BA13F">
      <w:pPr>
        <w:jc w:val="center"/>
        <w:rPr>
          <w:b/>
          <w:smallCaps/>
        </w:rPr>
      </w:pPr>
      <w:r w:rsidRPr="009946E1">
        <w:rPr>
          <w:b/>
          <w:smallCaps/>
        </w:rPr>
        <w:lastRenderedPageBreak/>
        <w:t>Recitals</w:t>
      </w:r>
    </w:p>
    <w:p w:rsidR="00FE293B" w:rsidP="000E6AC8" w:rsidRDefault="002E7C5E" w14:paraId="3273C155" w14:textId="60C1D823">
      <w:pPr>
        <w:pStyle w:val="ListParagraph"/>
        <w:numPr>
          <w:ilvl w:val="0"/>
          <w:numId w:val="13"/>
        </w:numPr>
        <w:ind w:left="0" w:firstLine="0"/>
        <w:contextualSpacing w:val="0"/>
      </w:pPr>
      <w:r>
        <w:t xml:space="preserve">The </w:t>
      </w:r>
      <w:r w:rsidRPr="00122397" w:rsidR="0045135A">
        <w:t>PHA owns</w:t>
      </w:r>
      <w:r w:rsidRPr="00122397" w:rsidR="008944E3">
        <w:t xml:space="preserve"> </w:t>
      </w:r>
      <w:r w:rsidRPr="00122397" w:rsidR="0045135A">
        <w:t>certain real property</w:t>
      </w:r>
      <w:r>
        <w:t xml:space="preserve"> </w:t>
      </w:r>
      <w:r w:rsidRPr="00122397" w:rsidR="00693506">
        <w:t xml:space="preserve">described in </w:t>
      </w:r>
      <w:r w:rsidRPr="000E6AC8" w:rsidR="00693506">
        <w:rPr>
          <w:u w:val="single"/>
        </w:rPr>
        <w:t>Exhibit A</w:t>
      </w:r>
      <w:r w:rsidRPr="00122397" w:rsidR="00693506">
        <w:t xml:space="preserve">, attached </w:t>
      </w:r>
      <w:proofErr w:type="gramStart"/>
      <w:r w:rsidRPr="00122397" w:rsidR="00693506">
        <w:t>hereto</w:t>
      </w:r>
      <w:proofErr w:type="gramEnd"/>
      <w:r w:rsidRPr="00122397" w:rsidR="00693506">
        <w:t xml:space="preserve"> and incorporated herein</w:t>
      </w:r>
      <w:r w:rsidR="006C328B">
        <w:t>, together with the personal property associated therewith</w:t>
      </w:r>
      <w:r w:rsidRPr="00122397" w:rsidR="00693506">
        <w:t xml:space="preserve"> (the </w:t>
      </w:r>
      <w:r w:rsidRPr="00693506" w:rsidR="00693506">
        <w:t>“Property”)</w:t>
      </w:r>
      <w:r w:rsidR="00693506">
        <w:t xml:space="preserve">.  </w:t>
      </w:r>
      <w:r w:rsidR="00FE293B">
        <w:t xml:space="preserve">The </w:t>
      </w:r>
      <w:r w:rsidR="000E6AC8">
        <w:t xml:space="preserve">development of the Property, the operation of the </w:t>
      </w:r>
      <w:r w:rsidR="00FE293B">
        <w:t>Property</w:t>
      </w:r>
      <w:r w:rsidR="000E6AC8">
        <w:t>,</w:t>
      </w:r>
      <w:r w:rsidR="00FE293B">
        <w:t xml:space="preserve"> and</w:t>
      </w:r>
      <w:r w:rsidR="000E6AC8">
        <w:t xml:space="preserve">/or </w:t>
      </w:r>
      <w:r w:rsidR="00FE293B">
        <w:t>the acquisition of the site or sites thereof w</w:t>
      </w:r>
      <w:r w:rsidR="000E6AC8">
        <w:t>as</w:t>
      </w:r>
      <w:r w:rsidR="00FE293B">
        <w:t xml:space="preserve"> financed with assistance provided by HUD and the Property was previously used for public housing purposes pursuant to agreements by and between HUD and the PHA.  </w:t>
      </w:r>
    </w:p>
    <w:p w:rsidR="006E1589" w:rsidP="000E6AC8" w:rsidRDefault="00693506" w14:paraId="585833FA" w14:textId="1881D7DB">
      <w:pPr>
        <w:pStyle w:val="ListParagraph"/>
        <w:numPr>
          <w:ilvl w:val="0"/>
          <w:numId w:val="13"/>
        </w:numPr>
        <w:ind w:left="0" w:firstLine="0"/>
        <w:contextualSpacing w:val="0"/>
      </w:pPr>
      <w:r>
        <w:t>The public housing</w:t>
      </w:r>
      <w:r w:rsidR="00F359FD">
        <w:t xml:space="preserve"> assistance related to this </w:t>
      </w:r>
      <w:r w:rsidR="00AE0BD2">
        <w:t>P</w:t>
      </w:r>
      <w:r w:rsidR="00F359FD">
        <w:t>roperty</w:t>
      </w:r>
      <w:r>
        <w:t xml:space="preserve"> has been converted</w:t>
      </w:r>
      <w:r w:rsidR="005A4E90">
        <w:t xml:space="preserve"> under the</w:t>
      </w:r>
      <w:r>
        <w:t xml:space="preserve"> </w:t>
      </w:r>
      <w:r w:rsidR="00F359FD">
        <w:t>R</w:t>
      </w:r>
      <w:r w:rsidR="00ED5D21">
        <w:t>ental Assistance Demonstration (R</w:t>
      </w:r>
      <w:r w:rsidR="00F359FD">
        <w:t>AD</w:t>
      </w:r>
      <w:r w:rsidR="00ED5D21">
        <w:t>)</w:t>
      </w:r>
      <w:r w:rsidR="00F359FD">
        <w:t xml:space="preserve"> </w:t>
      </w:r>
      <w:r w:rsidR="005A4E90">
        <w:t xml:space="preserve">to housing subject to a </w:t>
      </w:r>
      <w:r w:rsidR="00F359FD">
        <w:t>Section 8</w:t>
      </w:r>
      <w:r w:rsidR="00ED5D21">
        <w:t xml:space="preserve"> Project Based Voucher (PBV) or Project Based Rental Assistance (PBRA)</w:t>
      </w:r>
      <w:r w:rsidR="00F359FD">
        <w:t xml:space="preserve"> </w:t>
      </w:r>
      <w:r w:rsidR="005A4E90">
        <w:t xml:space="preserve">contract </w:t>
      </w:r>
      <w:r>
        <w:t xml:space="preserve">located at another site, pursuant to a transfer of assistance under </w:t>
      </w:r>
      <w:r w:rsidRPr="00693506">
        <w:t>RAD</w:t>
      </w:r>
      <w:r>
        <w:t>.  HUD and the PHA have release</w:t>
      </w:r>
      <w:r w:rsidR="00ED5D21">
        <w:t>d</w:t>
      </w:r>
      <w:r>
        <w:t xml:space="preserve"> the Property from any declaration of restrictive covenants, declaration of trust and/or obligation associated with the prior public housing uses of the </w:t>
      </w:r>
      <w:r w:rsidRPr="00306DB6">
        <w:t>Property</w:t>
      </w:r>
      <w:r w:rsidRPr="00306DB6" w:rsidR="00ED5D21">
        <w:t xml:space="preserve"> </w:t>
      </w:r>
      <w:r w:rsidRPr="00306DB6" w:rsidR="00F06425">
        <w:t xml:space="preserve">recorded </w:t>
      </w:r>
      <w:r w:rsidRPr="00306DB6" w:rsidR="00ED5D21">
        <w:t>at</w:t>
      </w:r>
      <w:r w:rsidRPr="00306DB6" w:rsidR="00DA6091">
        <w:t xml:space="preserve"> [</w:t>
      </w:r>
      <w:r w:rsidRPr="00306DB6" w:rsidR="000D7BED">
        <w:rPr>
          <w:u w:val="single"/>
        </w:rPr>
        <w:t xml:space="preserve">           7          </w:t>
      </w:r>
      <w:proofErr w:type="gramStart"/>
      <w:r w:rsidRPr="00306DB6" w:rsidR="000D7BED">
        <w:rPr>
          <w:u w:val="single"/>
        </w:rPr>
        <w:t xml:space="preserve">  </w:t>
      </w:r>
      <w:r w:rsidRPr="00306DB6" w:rsidR="00DA6091">
        <w:t>]</w:t>
      </w:r>
      <w:proofErr w:type="gramEnd"/>
      <w:r w:rsidRPr="00306DB6" w:rsidR="00ED5D21">
        <w:t xml:space="preserve">, in the records of </w:t>
      </w:r>
      <w:r w:rsidRPr="00306DB6" w:rsidR="000D7BED">
        <w:t>[</w:t>
      </w:r>
      <w:r w:rsidRPr="00306DB6" w:rsidR="000D7BED">
        <w:rPr>
          <w:u w:val="single"/>
        </w:rPr>
        <w:t xml:space="preserve">          8          </w:t>
      </w:r>
      <w:r w:rsidRPr="00306DB6" w:rsidR="000D7BED">
        <w:t>]</w:t>
      </w:r>
      <w:r w:rsidRPr="00306DB6" w:rsidR="00ED5D21">
        <w:t>,</w:t>
      </w:r>
      <w:r w:rsidRPr="00306DB6" w:rsidR="00DA6091">
        <w:t xml:space="preserve"> </w:t>
      </w:r>
      <w:r w:rsidRPr="00306DB6" w:rsidR="00ED5D21">
        <w:t xml:space="preserve">dated </w:t>
      </w:r>
      <w:r w:rsidRPr="00306DB6" w:rsidR="00DA6091">
        <w:t>[</w:t>
      </w:r>
      <w:r w:rsidRPr="00306DB6" w:rsidR="000D7BED">
        <w:rPr>
          <w:u w:val="single"/>
        </w:rPr>
        <w:t xml:space="preserve">          9          </w:t>
      </w:r>
      <w:r w:rsidRPr="00306DB6" w:rsidR="00DA6091">
        <w:t>]</w:t>
      </w:r>
      <w:r w:rsidRPr="00306DB6">
        <w:t xml:space="preserve">.  </w:t>
      </w:r>
      <w:r w:rsidRPr="00306DB6" w:rsidR="00FE293B">
        <w:t>In lieu</w:t>
      </w:r>
      <w:r w:rsidR="00FE293B">
        <w:t xml:space="preserve"> of the prior restrictions, </w:t>
      </w:r>
      <w:r>
        <w:t>HUD and the PHA desire to restrict the ongoing use of the Property as set forth in th</w:t>
      </w:r>
      <w:r w:rsidR="00DB2AD9">
        <w:t>ese Covenants</w:t>
      </w:r>
      <w:r>
        <w:t>.</w:t>
      </w:r>
    </w:p>
    <w:p w:rsidRPr="00B25538" w:rsidR="00417729" w:rsidP="00417729" w:rsidRDefault="000E6AC8" w14:paraId="7DA19858" w14:textId="11E53976">
      <w:pPr>
        <w:pStyle w:val="ListParagraph"/>
        <w:numPr>
          <w:ilvl w:val="0"/>
          <w:numId w:val="13"/>
        </w:numPr>
        <w:ind w:left="0" w:firstLine="0"/>
        <w:contextualSpacing w:val="0"/>
      </w:pPr>
      <w:r w:rsidRPr="00B25538">
        <w:t xml:space="preserve">The </w:t>
      </w:r>
      <w:r w:rsidRPr="00B25538" w:rsidR="00502A2E">
        <w:t xml:space="preserve">parties hereto desire that the Property itself, or alternatively all financial proceeds from the operation or sale of the Property, </w:t>
      </w:r>
      <w:r w:rsidRPr="00B25538" w:rsidR="00B25538">
        <w:t xml:space="preserve">be used for Affordable Housing Purposes.  </w:t>
      </w:r>
    </w:p>
    <w:p w:rsidRPr="00E427B7" w:rsidR="00FE293B" w:rsidP="00FE293B" w:rsidRDefault="00FE293B" w14:paraId="5984A7E9" w14:textId="118DE282">
      <w:pPr>
        <w:jc w:val="center"/>
        <w:rPr>
          <w:b/>
          <w:smallCaps/>
        </w:rPr>
      </w:pPr>
      <w:r w:rsidRPr="00E427B7">
        <w:rPr>
          <w:b/>
          <w:smallCaps/>
        </w:rPr>
        <w:t>Agreement</w:t>
      </w:r>
    </w:p>
    <w:p w:rsidR="006E1589" w:rsidP="006E1589" w:rsidRDefault="00FE293B" w14:paraId="6376B541" w14:textId="354C8D2C">
      <w:r>
        <w:t>I</w:t>
      </w:r>
      <w:r w:rsidRPr="00122397" w:rsidR="00466829">
        <w:t>n consideration of the promises and covenants set forth</w:t>
      </w:r>
      <w:r w:rsidRPr="00122397" w:rsidR="004E6447">
        <w:t xml:space="preserve"> </w:t>
      </w:r>
      <w:r>
        <w:t>herein</w:t>
      </w:r>
      <w:r w:rsidRPr="00122397" w:rsidR="00466829">
        <w:t xml:space="preserve"> and </w:t>
      </w:r>
      <w:r>
        <w:t xml:space="preserve">for </w:t>
      </w:r>
      <w:r w:rsidRPr="00122397" w:rsidR="00466829">
        <w:t xml:space="preserve">other good and valuable consideration, the receipt and sufficiency of which is hereby acknowledged, the parties hereby agree as </w:t>
      </w:r>
      <w:r w:rsidR="000E6AC8">
        <w:t>set forth below.  The Recitals are incorporated by reference.</w:t>
      </w:r>
    </w:p>
    <w:p w:rsidR="002C3F63" w:rsidP="00656A19" w:rsidRDefault="002C3F63" w14:paraId="441E8BFF" w14:textId="46C535FF">
      <w:pPr>
        <w:pStyle w:val="Heading1"/>
        <w:keepNext/>
        <w:keepLines/>
      </w:pPr>
      <w:r w:rsidRPr="002C3F63">
        <w:rPr>
          <w:u w:val="single"/>
        </w:rPr>
        <w:t>Definitions</w:t>
      </w:r>
      <w:r>
        <w:t xml:space="preserve">.  </w:t>
      </w:r>
    </w:p>
    <w:p w:rsidR="002C3F63" w:rsidP="00A925E5" w:rsidRDefault="002C3F63" w14:paraId="1359ED59" w14:textId="1855AB11">
      <w:pPr>
        <w:pStyle w:val="Heading2"/>
      </w:pPr>
      <w:r>
        <w:t xml:space="preserve">“Act” shall mean </w:t>
      </w:r>
      <w:r w:rsidRPr="002C3F63">
        <w:t>the U.S. Housing Act of 1937, as amended, 42 U.S.C. 1437 et. seq.</w:t>
      </w:r>
    </w:p>
    <w:p w:rsidRPr="00306DB6" w:rsidR="002C3F63" w:rsidP="00A925E5" w:rsidRDefault="002C3F63" w14:paraId="16B54364" w14:textId="7D454F97">
      <w:pPr>
        <w:pStyle w:val="Heading2"/>
      </w:pPr>
      <w:r w:rsidRPr="001C55A3">
        <w:t>“Affordable Housing Purposes” shall mean any activity that supports the pre-development, development</w:t>
      </w:r>
      <w:r w:rsidR="00B25538">
        <w:t xml:space="preserve">, </w:t>
      </w:r>
      <w:r w:rsidRPr="001C55A3">
        <w:t xml:space="preserve">rehabilitation </w:t>
      </w:r>
      <w:r w:rsidR="00B25538">
        <w:t xml:space="preserve">or operation </w:t>
      </w:r>
      <w:r w:rsidRPr="001C55A3">
        <w:t xml:space="preserve">of other RAD conversions, public housing, housing assisted under </w:t>
      </w:r>
      <w:r w:rsidR="00796659">
        <w:t>S</w:t>
      </w:r>
      <w:r w:rsidRPr="001C55A3">
        <w:t xml:space="preserve">ection 8 of the Act, </w:t>
      </w:r>
      <w:r w:rsidRPr="001C55A3" w:rsidR="00234142">
        <w:t>properties subject to lo</w:t>
      </w:r>
      <w:r w:rsidRPr="001C55A3">
        <w:t>w-</w:t>
      </w:r>
      <w:r w:rsidRPr="001C55A3" w:rsidR="00234142">
        <w:t>i</w:t>
      </w:r>
      <w:r w:rsidRPr="001C55A3">
        <w:t xml:space="preserve">ncome </w:t>
      </w:r>
      <w:r w:rsidRPr="001C55A3" w:rsidR="00234142">
        <w:t>h</w:t>
      </w:r>
      <w:r w:rsidRPr="001C55A3">
        <w:t xml:space="preserve">ousing </w:t>
      </w:r>
      <w:r w:rsidRPr="001C55A3" w:rsidR="00234142">
        <w:t>t</w:t>
      </w:r>
      <w:r w:rsidRPr="001C55A3">
        <w:t xml:space="preserve">ax </w:t>
      </w:r>
      <w:r w:rsidRPr="001C55A3" w:rsidR="00234142">
        <w:t>c</w:t>
      </w:r>
      <w:r w:rsidRPr="001C55A3">
        <w:t>redit</w:t>
      </w:r>
      <w:r w:rsidRPr="001C55A3" w:rsidR="00234142">
        <w:t xml:space="preserve"> use restriction</w:t>
      </w:r>
      <w:r w:rsidRPr="001C55A3">
        <w:t xml:space="preserve">s, or </w:t>
      </w:r>
      <w:r w:rsidR="006C328B">
        <w:t xml:space="preserve">properties participating in </w:t>
      </w:r>
      <w:r w:rsidRPr="001C55A3">
        <w:t>other federal</w:t>
      </w:r>
      <w:r w:rsidR="00F51163">
        <w:t>, state</w:t>
      </w:r>
      <w:r w:rsidRPr="001C55A3">
        <w:t xml:space="preserve"> or local housing programs serving households with </w:t>
      </w:r>
      <w:r w:rsidRPr="00306DB6">
        <w:t>incomes at or below 80% of area median income, or that provide</w:t>
      </w:r>
      <w:r w:rsidRPr="00306DB6" w:rsidR="006C328B">
        <w:t>s</w:t>
      </w:r>
      <w:r w:rsidRPr="00306DB6">
        <w:t xml:space="preserve"> services or amenities that will be used primarily by low-income </w:t>
      </w:r>
      <w:r w:rsidRPr="00306DB6" w:rsidR="00B41C2B">
        <w:t>fami</w:t>
      </w:r>
      <w:r w:rsidRPr="00306DB6" w:rsidR="00CA7217">
        <w:t>lies</w:t>
      </w:r>
      <w:r w:rsidRPr="00306DB6">
        <w:t xml:space="preserve"> as defined by the Act.</w:t>
      </w:r>
      <w:r w:rsidRPr="00306DB6" w:rsidR="00F51163">
        <w:t xml:space="preserve">  </w:t>
      </w:r>
      <w:r w:rsidRPr="00306DB6" w:rsidR="00251D0D">
        <w:t xml:space="preserve">[          10    </w:t>
      </w:r>
      <w:proofErr w:type="gramStart"/>
      <w:r w:rsidRPr="00306DB6" w:rsidR="00251D0D">
        <w:t xml:space="preserve">  ]</w:t>
      </w:r>
      <w:proofErr w:type="gramEnd"/>
    </w:p>
    <w:p w:rsidR="009401D5" w:rsidP="00A925E5" w:rsidRDefault="009401D5" w14:paraId="7596251E" w14:textId="5CFA79A9">
      <w:pPr>
        <w:pStyle w:val="Heading2"/>
      </w:pPr>
      <w:r>
        <w:t xml:space="preserve">“Proceeds” shall mean </w:t>
      </w:r>
      <w:r w:rsidR="00A941E3">
        <w:t xml:space="preserve">any </w:t>
      </w:r>
      <w:r w:rsidRPr="00185036" w:rsidR="00A941E3">
        <w:t xml:space="preserve">net income generated from the </w:t>
      </w:r>
      <w:r w:rsidR="00A941E3">
        <w:t>P</w:t>
      </w:r>
      <w:r w:rsidRPr="00185036" w:rsidR="00A941E3">
        <w:t>roperty, including through lease agreements</w:t>
      </w:r>
      <w:r w:rsidR="00A941E3">
        <w:t xml:space="preserve">, prior to the expiration of the Restricted Period, and </w:t>
      </w:r>
      <w:r w:rsidR="00EF275A">
        <w:t>any payments upon transfer of the Property.</w:t>
      </w:r>
    </w:p>
    <w:p w:rsidR="00356D63" w:rsidP="00A925E5" w:rsidRDefault="00356D63" w14:paraId="6FD1DD43" w14:textId="77D216B9">
      <w:pPr>
        <w:pStyle w:val="Heading2"/>
      </w:pPr>
      <w:r>
        <w:t xml:space="preserve">“Restricted Period” shall mean the period the Property is subject to the </w:t>
      </w:r>
      <w:r w:rsidR="00D75C38">
        <w:t xml:space="preserve">lien of the </w:t>
      </w:r>
      <w:r w:rsidR="00AA3C60">
        <w:t>U</w:t>
      </w:r>
      <w:r>
        <w:t xml:space="preserve">se Requirement, as set forth in Section </w:t>
      </w:r>
      <w:r w:rsidR="000F3047">
        <w:t>3</w:t>
      </w:r>
      <w:r>
        <w:t>(</w:t>
      </w:r>
      <w:r w:rsidR="000F3047">
        <w:t>a</w:t>
      </w:r>
      <w:r>
        <w:t>).</w:t>
      </w:r>
    </w:p>
    <w:p w:rsidR="001C065F" w:rsidP="00A925E5" w:rsidRDefault="001C065F" w14:paraId="7CA6C5A6" w14:textId="1905918F">
      <w:pPr>
        <w:pStyle w:val="Heading2"/>
      </w:pPr>
      <w:r>
        <w:t xml:space="preserve">“Restrictions on Proceeds” shall mean the restrictions on the use of the Proceeds set forth in Section </w:t>
      </w:r>
      <w:r w:rsidR="000F3047">
        <w:t>4</w:t>
      </w:r>
      <w:r>
        <w:t>.</w:t>
      </w:r>
    </w:p>
    <w:p w:rsidRPr="00D11BF9" w:rsidR="004E6554" w:rsidP="00A925E5" w:rsidRDefault="004E6554" w14:paraId="4DD31E5B" w14:textId="70EDCF07">
      <w:pPr>
        <w:pStyle w:val="Heading2"/>
      </w:pPr>
      <w:r w:rsidRPr="00D11BF9">
        <w:lastRenderedPageBreak/>
        <w:t xml:space="preserve">“Use Requirement” shall mean the restrictions </w:t>
      </w:r>
      <w:r w:rsidRPr="00D11BF9" w:rsidR="00C214BE">
        <w:t xml:space="preserve">on the use of the Property </w:t>
      </w:r>
      <w:r w:rsidRPr="00D11BF9">
        <w:t xml:space="preserve">set forth in Section </w:t>
      </w:r>
      <w:r w:rsidRPr="00D11BF9" w:rsidR="00D11BF9">
        <w:t>3</w:t>
      </w:r>
      <w:r w:rsidRPr="00D11BF9">
        <w:t>.</w:t>
      </w:r>
    </w:p>
    <w:p w:rsidRPr="00251D0D" w:rsidR="002C3F63" w:rsidP="00A76A5E" w:rsidRDefault="006E57C0" w14:paraId="25D70824" w14:textId="7AD4B093">
      <w:pPr>
        <w:pStyle w:val="Heading1"/>
      </w:pPr>
      <w:r>
        <w:rPr>
          <w:u w:val="single"/>
        </w:rPr>
        <w:t>Covenant</w:t>
      </w:r>
      <w:r w:rsidR="000E3376">
        <w:t xml:space="preserve">.  </w:t>
      </w:r>
      <w:r w:rsidR="00F06425">
        <w:t>T</w:t>
      </w:r>
      <w:r w:rsidRPr="000E3376" w:rsidR="000E3376">
        <w:t xml:space="preserve">he </w:t>
      </w:r>
      <w:r w:rsidRPr="000E3376" w:rsidR="00AF3879">
        <w:t>PHA</w:t>
      </w:r>
      <w:r w:rsidRPr="000E3376" w:rsidR="0060061C">
        <w:t>, for itself and for its successors and assigns,</w:t>
      </w:r>
      <w:r w:rsidRPr="000E3376" w:rsidR="00257AAE">
        <w:t xml:space="preserve"> </w:t>
      </w:r>
      <w:r w:rsidRPr="000E3376" w:rsidR="0060061C">
        <w:t xml:space="preserve">hereby </w:t>
      </w:r>
      <w:proofErr w:type="gramStart"/>
      <w:r w:rsidRPr="000E3376" w:rsidR="0060061C">
        <w:t>covenants</w:t>
      </w:r>
      <w:proofErr w:type="gramEnd"/>
      <w:r w:rsidRPr="000E3376" w:rsidR="0060061C">
        <w:t xml:space="preserve"> and agrees for the benefit of </w:t>
      </w:r>
      <w:r w:rsidRPr="000E3376" w:rsidR="00DD13F6">
        <w:t xml:space="preserve">HUD </w:t>
      </w:r>
      <w:r w:rsidRPr="000E3376" w:rsidR="0060061C">
        <w:t xml:space="preserve">that </w:t>
      </w:r>
      <w:r w:rsidR="00291819">
        <w:t xml:space="preserve">either </w:t>
      </w:r>
      <w:r w:rsidRPr="000E3376" w:rsidR="0060061C">
        <w:t xml:space="preserve">the </w:t>
      </w:r>
      <w:r w:rsidRPr="000E3376" w:rsidR="00305C35">
        <w:t xml:space="preserve">Property shall be used </w:t>
      </w:r>
      <w:r w:rsidRPr="000E3376" w:rsidR="000E3376">
        <w:t>for Affordable Housing Purposes</w:t>
      </w:r>
      <w:r w:rsidRPr="00A76A5E" w:rsidR="00A76A5E">
        <w:t xml:space="preserve"> </w:t>
      </w:r>
      <w:r w:rsidR="00A76A5E">
        <w:t>throughout the Restricted Period</w:t>
      </w:r>
      <w:r w:rsidR="00D003A3">
        <w:t xml:space="preserve"> as described in Section 3 (“Property Use Requirement”) or the Proceeds shall be used for Affor</w:t>
      </w:r>
      <w:r w:rsidR="00291819">
        <w:t>dable Housing Purposes as described in Section 4 (“Restrictions on Proceeds”).</w:t>
      </w:r>
    </w:p>
    <w:p w:rsidR="00A76A5E" w:rsidP="00656A19" w:rsidRDefault="00A76A5E" w14:paraId="09CCC47E" w14:textId="77777777">
      <w:pPr>
        <w:pStyle w:val="Heading1"/>
        <w:keepNext/>
        <w:keepLines/>
      </w:pPr>
      <w:r>
        <w:rPr>
          <w:u w:val="single"/>
        </w:rPr>
        <w:t xml:space="preserve">Property </w:t>
      </w:r>
      <w:r w:rsidRPr="000E3376">
        <w:rPr>
          <w:u w:val="single"/>
        </w:rPr>
        <w:t>Use Requirement</w:t>
      </w:r>
      <w:r w:rsidRPr="00122397">
        <w:t xml:space="preserve">. </w:t>
      </w:r>
    </w:p>
    <w:p w:rsidR="007F21F6" w:rsidP="00656A19" w:rsidRDefault="00356D63" w14:paraId="211E3059" w14:textId="1617EB2F">
      <w:pPr>
        <w:pStyle w:val="Heading2"/>
        <w:keepNext/>
        <w:keepLines/>
      </w:pPr>
      <w:r w:rsidRPr="00A925E5">
        <w:rPr>
          <w:u w:val="single"/>
        </w:rPr>
        <w:t>Restricted Period</w:t>
      </w:r>
      <w:r>
        <w:t xml:space="preserve">.  </w:t>
      </w:r>
    </w:p>
    <w:p w:rsidR="007F21F6" w:rsidP="00A925E5" w:rsidRDefault="00356D63" w14:paraId="0560E921" w14:textId="6F269A74">
      <w:pPr>
        <w:pStyle w:val="Heading3"/>
      </w:pPr>
      <w:r>
        <w:t xml:space="preserve">The Use Requirement </w:t>
      </w:r>
      <w:r w:rsidR="001C065F">
        <w:t xml:space="preserve">set forth in this Section </w:t>
      </w:r>
      <w:r w:rsidR="00291819">
        <w:t>3</w:t>
      </w:r>
      <w:r w:rsidR="001C065F">
        <w:t xml:space="preserve"> </w:t>
      </w:r>
      <w:r>
        <w:t>shall encumber the Property from the date of th</w:t>
      </w:r>
      <w:r w:rsidR="00DB2AD9">
        <w:t>ese</w:t>
      </w:r>
      <w:r>
        <w:t xml:space="preserve"> </w:t>
      </w:r>
      <w:r w:rsidR="00DB2AD9">
        <w:t>Covenants</w:t>
      </w:r>
      <w:r>
        <w:t xml:space="preserve"> </w:t>
      </w:r>
      <w:r w:rsidRPr="000E3376">
        <w:t xml:space="preserve">through such date which is </w:t>
      </w:r>
      <w:r w:rsidR="00185036">
        <w:t>twenty</w:t>
      </w:r>
      <w:r w:rsidRPr="000E3376">
        <w:t xml:space="preserve"> (</w:t>
      </w:r>
      <w:r w:rsidR="00185036">
        <w:t>2</w:t>
      </w:r>
      <w:r w:rsidRPr="000E3376">
        <w:t>0) years following the date of th</w:t>
      </w:r>
      <w:r w:rsidR="00DB2AD9">
        <w:t>ese Covenants</w:t>
      </w:r>
      <w:r>
        <w:t xml:space="preserve">. </w:t>
      </w:r>
    </w:p>
    <w:p w:rsidR="00251D0D" w:rsidP="00A925E5" w:rsidRDefault="00356D63" w14:paraId="7CDCB568" w14:textId="794BC190">
      <w:pPr>
        <w:pStyle w:val="Heading3"/>
      </w:pPr>
      <w:r>
        <w:t xml:space="preserve">Notwithstanding the foregoing, if the PHA receives payment upon transfer of the Property to a third party, </w:t>
      </w:r>
      <w:r w:rsidR="004E6554">
        <w:t xml:space="preserve">such </w:t>
      </w:r>
      <w:r w:rsidR="00185036">
        <w:t>twenty</w:t>
      </w:r>
      <w:r w:rsidR="004E6554">
        <w:t xml:space="preserve">-year period shall be reduced by multiplying </w:t>
      </w:r>
      <w:r w:rsidR="00185036">
        <w:t>twenty</w:t>
      </w:r>
      <w:r w:rsidR="004E6554">
        <w:t xml:space="preserve"> years by the ratio of (i) the payment from the third party to the PHA relative to (ii) </w:t>
      </w:r>
      <w:r w:rsidR="007F21F6">
        <w:t xml:space="preserve">the </w:t>
      </w:r>
      <w:r w:rsidR="00B25538">
        <w:t>fair market value, as documented by an appraisal commissioned by the PHA and acceptable to HUD.  Upon request from the PHA and</w:t>
      </w:r>
      <w:r w:rsidRPr="00B25538" w:rsidR="00B25538">
        <w:t xml:space="preserve"> </w:t>
      </w:r>
      <w:r w:rsidR="00B25538">
        <w:t xml:space="preserve">recognizing that there is variation among appraisals and that an arms-length purchase agreement may not correspond precisely to the appraised value, HUD may accept a ten percent (10%) variation </w:t>
      </w:r>
      <w:r w:rsidR="00C214BE">
        <w:t xml:space="preserve">from </w:t>
      </w:r>
      <w:r w:rsidR="00B25538">
        <w:t xml:space="preserve">the appraised value </w:t>
      </w:r>
      <w:r w:rsidR="00C214BE">
        <w:t xml:space="preserve">for purposes of this calculation </w:t>
      </w:r>
      <w:r w:rsidR="00B25538">
        <w:t xml:space="preserve">if the </w:t>
      </w:r>
      <w:r w:rsidR="001532E9">
        <w:t>P</w:t>
      </w:r>
      <w:r w:rsidR="00B25538">
        <w:t xml:space="preserve">roperty is sold for cash, without seller take-back financing, to an unrelated </w:t>
      </w:r>
      <w:proofErr w:type="gramStart"/>
      <w:r w:rsidR="00B25538">
        <w:t>third party</w:t>
      </w:r>
      <w:proofErr w:type="gramEnd"/>
      <w:r w:rsidR="00B25538">
        <w:t xml:space="preserve"> purchaser.  </w:t>
      </w:r>
      <w:r w:rsidR="00C214BE">
        <w:t>U</w:t>
      </w:r>
      <w:r w:rsidR="00B25538">
        <w:t xml:space="preserve">pon request from the PHA, </w:t>
      </w:r>
      <w:r w:rsidR="00A941E3">
        <w:t>HUD may accept, in its sole discretion, an alternative methodology to determine f</w:t>
      </w:r>
      <w:r w:rsidR="00B25538">
        <w:t xml:space="preserve">air </w:t>
      </w:r>
      <w:r w:rsidR="00A941E3">
        <w:t>m</w:t>
      </w:r>
      <w:r w:rsidR="00B25538">
        <w:t xml:space="preserve">arket </w:t>
      </w:r>
      <w:r w:rsidR="00A941E3">
        <w:t>v</w:t>
      </w:r>
      <w:r w:rsidR="00B25538">
        <w:t>alue</w:t>
      </w:r>
      <w:r w:rsidR="00C214BE">
        <w:t xml:space="preserve"> for purposes of this calculation provided that such alternative method meets the requirements of </w:t>
      </w:r>
      <w:r w:rsidR="005D15FF">
        <w:t>2 CFR 200.311</w:t>
      </w:r>
      <w:r w:rsidR="009E4F64">
        <w:t>(c)</w:t>
      </w:r>
      <w:r w:rsidR="006C328B">
        <w:t>.</w:t>
      </w:r>
      <w:r w:rsidR="004E6554">
        <w:t xml:space="preserve">  If any payment is made at the time th</w:t>
      </w:r>
      <w:r w:rsidR="00DB2AD9">
        <w:t>ese Covenants</w:t>
      </w:r>
      <w:r w:rsidR="0036471F">
        <w:t xml:space="preserve"> are</w:t>
      </w:r>
      <w:r w:rsidR="004E6554">
        <w:t xml:space="preserve"> executed, the </w:t>
      </w:r>
      <w:r w:rsidRPr="00306DB6" w:rsidR="004E6554">
        <w:t>Restricted Period shall end on</w:t>
      </w:r>
      <w:r w:rsidRPr="00306DB6" w:rsidR="000D7BED">
        <w:t xml:space="preserve"> </w:t>
      </w:r>
      <w:r w:rsidRPr="00306DB6" w:rsidR="004E6554">
        <w:t>[</w:t>
      </w:r>
      <w:r w:rsidRPr="00306DB6" w:rsidR="000D7BED">
        <w:rPr>
          <w:u w:val="single"/>
        </w:rPr>
        <w:t xml:space="preserve">      1</w:t>
      </w:r>
      <w:r w:rsidRPr="00306DB6" w:rsidR="005D4642">
        <w:rPr>
          <w:u w:val="single"/>
        </w:rPr>
        <w:t>1</w:t>
      </w:r>
      <w:r w:rsidRPr="00306DB6" w:rsidR="000D7BED">
        <w:rPr>
          <w:u w:val="single"/>
        </w:rPr>
        <w:t xml:space="preserve">        </w:t>
      </w:r>
      <w:proofErr w:type="gramStart"/>
      <w:r w:rsidRPr="00306DB6" w:rsidR="000D7BED">
        <w:rPr>
          <w:u w:val="single"/>
        </w:rPr>
        <w:t xml:space="preserve">  </w:t>
      </w:r>
      <w:r w:rsidRPr="00306DB6" w:rsidR="004E6554">
        <w:t>]</w:t>
      </w:r>
      <w:proofErr w:type="gramEnd"/>
      <w:r w:rsidRPr="00306DB6" w:rsidR="004E6554">
        <w:t>.  The letters “NA,” a blank, or similar markings shall i</w:t>
      </w:r>
      <w:r w:rsidR="004E6554">
        <w:t>ndicate that no current adjustment from the t</w:t>
      </w:r>
      <w:r w:rsidR="00251D0D">
        <w:t>w</w:t>
      </w:r>
      <w:r w:rsidR="004E6554">
        <w:t>en</w:t>
      </w:r>
      <w:r w:rsidR="00251D0D">
        <w:t>ty</w:t>
      </w:r>
      <w:r w:rsidR="004E6554">
        <w:t xml:space="preserve">-year period has been approved.  </w:t>
      </w:r>
      <w:r w:rsidR="00251D0D">
        <w:t xml:space="preserve">In the event any payment is made after execution of these Covenants, HUD shall execute an amendment to the Covenants specifying the new duration of the Restricted Period.  </w:t>
      </w:r>
    </w:p>
    <w:p w:rsidR="001C065F" w:rsidP="00A925E5" w:rsidRDefault="001C065F" w14:paraId="36325319" w14:textId="1DECD630">
      <w:pPr>
        <w:pStyle w:val="Heading3"/>
      </w:pPr>
      <w:r>
        <w:t>F</w:t>
      </w:r>
      <w:r w:rsidRPr="009401D5">
        <w:t>or the duration of the</w:t>
      </w:r>
      <w:r>
        <w:t xml:space="preserve"> Use Requirement,</w:t>
      </w:r>
      <w:r w:rsidRPr="009401D5">
        <w:t xml:space="preserve"> the PHA </w:t>
      </w:r>
      <w:r>
        <w:t xml:space="preserve">shall </w:t>
      </w:r>
      <w:r w:rsidRPr="009401D5">
        <w:t xml:space="preserve">retain records of and annually report to its board </w:t>
      </w:r>
      <w:r>
        <w:t xml:space="preserve">of directors </w:t>
      </w:r>
      <w:r w:rsidRPr="009401D5">
        <w:t xml:space="preserve">regarding the use of the </w:t>
      </w:r>
      <w:r>
        <w:t>P</w:t>
      </w:r>
      <w:r w:rsidRPr="009401D5">
        <w:t xml:space="preserve">roperty (including any use for Affordable Housing Purposes) and any proposed </w:t>
      </w:r>
      <w:r>
        <w:t xml:space="preserve">transfer </w:t>
      </w:r>
      <w:r w:rsidRPr="009401D5">
        <w:t xml:space="preserve">of the </w:t>
      </w:r>
      <w:r>
        <w:t>P</w:t>
      </w:r>
      <w:r w:rsidRPr="009401D5">
        <w:t>roperty</w:t>
      </w:r>
      <w:r>
        <w:t xml:space="preserve">.  </w:t>
      </w:r>
      <w:r w:rsidR="00A925E5">
        <w:t xml:space="preserve">The PHA shall provide such records to </w:t>
      </w:r>
      <w:r w:rsidRPr="009401D5" w:rsidR="00A925E5">
        <w:t xml:space="preserve">HUD whenever HUD approval is needed </w:t>
      </w:r>
      <w:r w:rsidR="00A925E5">
        <w:t xml:space="preserve">pursuant to Section </w:t>
      </w:r>
      <w:r w:rsidR="002D4F85">
        <w:t>5</w:t>
      </w:r>
      <w:r w:rsidR="00A925E5">
        <w:t xml:space="preserve"> hereof </w:t>
      </w:r>
      <w:r w:rsidRPr="009401D5" w:rsidR="00A925E5">
        <w:t>or upon request</w:t>
      </w:r>
      <w:r w:rsidR="00A925E5">
        <w:t>.</w:t>
      </w:r>
    </w:p>
    <w:p w:rsidRPr="00796233" w:rsidR="00656A19" w:rsidP="00656A19" w:rsidRDefault="00656A19" w14:paraId="7BF5BD6C" w14:textId="77777777">
      <w:pPr>
        <w:pStyle w:val="Heading2"/>
      </w:pPr>
      <w:r>
        <w:rPr>
          <w:u w:val="single"/>
        </w:rPr>
        <w:t>Mixed-Use or Mixed-Income Development</w:t>
      </w:r>
      <w:r>
        <w:t xml:space="preserve">.  A mix of residential and commercial uses on the Property or a mix of residential uses serving different income tiers on the Property shall be considered, in the aggregate, a residential use serving households with </w:t>
      </w:r>
      <w:r w:rsidRPr="001C55A3">
        <w:t xml:space="preserve">incomes at or below 80% of area median income </w:t>
      </w:r>
      <w:r>
        <w:t xml:space="preserve">if at least sixty percent (60%) of the square footage of improvements on the Property is restricted to residential use by households with </w:t>
      </w:r>
      <w:r w:rsidRPr="001C55A3">
        <w:t>incomes at or below 80% of area median income</w:t>
      </w:r>
      <w:r>
        <w:t>.</w:t>
      </w:r>
    </w:p>
    <w:p w:rsidRPr="00A925E5" w:rsidR="00EF275A" w:rsidP="00656A19" w:rsidRDefault="001653F3" w14:paraId="6DF97A7B" w14:textId="0319C550">
      <w:pPr>
        <w:pStyle w:val="Heading2"/>
        <w:keepNext/>
        <w:keepLines/>
      </w:pPr>
      <w:r w:rsidRPr="00A925E5">
        <w:rPr>
          <w:u w:val="single"/>
        </w:rPr>
        <w:lastRenderedPageBreak/>
        <w:t>Release</w:t>
      </w:r>
      <w:r w:rsidRPr="00A925E5" w:rsidR="00D75C38">
        <w:rPr>
          <w:u w:val="single"/>
        </w:rPr>
        <w:t xml:space="preserve"> of the </w:t>
      </w:r>
      <w:r w:rsidRPr="00A925E5" w:rsidR="00C214BE">
        <w:rPr>
          <w:u w:val="single"/>
        </w:rPr>
        <w:t>Use Requirement</w:t>
      </w:r>
      <w:r w:rsidRPr="00A925E5" w:rsidR="00965E9D">
        <w:t>.</w:t>
      </w:r>
      <w:r w:rsidRPr="00A925E5" w:rsidR="00753D54">
        <w:t xml:space="preserve">  </w:t>
      </w:r>
    </w:p>
    <w:p w:rsidR="00EF275A" w:rsidP="00A925E5" w:rsidRDefault="00EF275A" w14:paraId="44B91C6C" w14:textId="2209DA09">
      <w:pPr>
        <w:pStyle w:val="Heading3"/>
      </w:pPr>
      <w:r>
        <w:t xml:space="preserve">HUD agrees to execute and deliver to the PHA a release of </w:t>
      </w:r>
      <w:r w:rsidR="00C214BE">
        <w:t>the Use Restriction</w:t>
      </w:r>
      <w:r w:rsidR="00943D31">
        <w:t xml:space="preserve"> when </w:t>
      </w:r>
      <w:r w:rsidRPr="00EF275A">
        <w:t xml:space="preserve">an </w:t>
      </w:r>
      <w:r w:rsidRPr="00A925E5">
        <w:t>alternative</w:t>
      </w:r>
      <w:r w:rsidRPr="00EF275A">
        <w:t xml:space="preserve"> restrictive covenant </w:t>
      </w:r>
      <w:r w:rsidR="00943D31">
        <w:t xml:space="preserve">is placed upon the Property </w:t>
      </w:r>
      <w:r w:rsidRPr="00EF275A">
        <w:t xml:space="preserve">that, in HUD’s determination, satisfies the Affordable </w:t>
      </w:r>
      <w:r w:rsidRPr="00C214BE">
        <w:t>Housing</w:t>
      </w:r>
      <w:r w:rsidRPr="00EF275A">
        <w:t xml:space="preserve"> Purposes requirement</w:t>
      </w:r>
      <w:r w:rsidR="00943D31">
        <w:t>.</w:t>
      </w:r>
    </w:p>
    <w:p w:rsidR="00943D31" w:rsidP="00A925E5" w:rsidRDefault="00943D31" w14:paraId="1F2868B7" w14:textId="77777777">
      <w:pPr>
        <w:pStyle w:val="Heading3"/>
      </w:pPr>
      <w:r>
        <w:t>U</w:t>
      </w:r>
      <w:r w:rsidRPr="00FE293B">
        <w:t xml:space="preserve">pon the expiration of the Restricted Period, the Use Requirement shall cease and terminate, and the Property </w:t>
      </w:r>
      <w:r w:rsidRPr="00C214BE">
        <w:t>shall</w:t>
      </w:r>
      <w:r w:rsidRPr="00FE293B">
        <w:t xml:space="preserve"> be deemed released of the Use Requirement and th</w:t>
      </w:r>
      <w:r>
        <w:t>ese Covenants</w:t>
      </w:r>
      <w:r w:rsidRPr="00FE293B">
        <w:t xml:space="preserve"> without the requirement of any further writing between the parties herein. Notwithstanding the foregoing, upon expiration of the Restricted Period, HUD agree</w:t>
      </w:r>
      <w:r>
        <w:t>s</w:t>
      </w:r>
      <w:r w:rsidRPr="00FE293B">
        <w:t xml:space="preserve"> to execute and deliver to </w:t>
      </w:r>
      <w:r>
        <w:t>the PHA</w:t>
      </w:r>
      <w:r w:rsidRPr="00FE293B">
        <w:t xml:space="preserve"> such documents as </w:t>
      </w:r>
      <w:r>
        <w:t xml:space="preserve">the PHA </w:t>
      </w:r>
      <w:r w:rsidRPr="00FE293B">
        <w:t>shall reasonably request releasing and confirming the release of the Use Requirement and th</w:t>
      </w:r>
      <w:r>
        <w:t>ese Covenants</w:t>
      </w:r>
      <w:r w:rsidRPr="00FE293B">
        <w:t xml:space="preserve"> from title to the Property and clearing title to the Property from any cloud created by the Use Requirement or th</w:t>
      </w:r>
      <w:r>
        <w:t>ese Covenants</w:t>
      </w:r>
      <w:r w:rsidRPr="00FE293B">
        <w:t>.</w:t>
      </w:r>
    </w:p>
    <w:p w:rsidRPr="009401D5" w:rsidR="009401D5" w:rsidP="00656A19" w:rsidRDefault="00C214BE" w14:paraId="52583748" w14:textId="55E29F49">
      <w:pPr>
        <w:pStyle w:val="Heading1"/>
        <w:keepNext/>
        <w:keepLines/>
      </w:pPr>
      <w:r>
        <w:rPr>
          <w:u w:val="single"/>
        </w:rPr>
        <w:t>Restrictions on</w:t>
      </w:r>
      <w:r w:rsidR="001C065F">
        <w:rPr>
          <w:u w:val="single"/>
        </w:rPr>
        <w:t xml:space="preserve"> Proceeds</w:t>
      </w:r>
      <w:r w:rsidR="009401D5">
        <w:t>.</w:t>
      </w:r>
    </w:p>
    <w:p w:rsidR="00C214BE" w:rsidP="00A925E5" w:rsidRDefault="001C065F" w14:paraId="0179C692" w14:textId="77314910">
      <w:pPr>
        <w:pStyle w:val="Heading2"/>
      </w:pPr>
      <w:r>
        <w:t>T</w:t>
      </w:r>
      <w:r w:rsidR="00C214BE">
        <w:t xml:space="preserve">o the extent the Property or any portion thereof is not used </w:t>
      </w:r>
      <w:r w:rsidRPr="00185036" w:rsidR="00C214BE">
        <w:t xml:space="preserve">for Affordable Housing Purposes, any </w:t>
      </w:r>
      <w:r w:rsidRPr="00C214BE" w:rsidR="00C214BE">
        <w:t>Proceeds</w:t>
      </w:r>
      <w:r w:rsidR="00C214BE">
        <w:t xml:space="preserve"> shall be held in a </w:t>
      </w:r>
      <w:r w:rsidRPr="00185036" w:rsidR="00C214BE">
        <w:t>restricted</w:t>
      </w:r>
      <w:r w:rsidR="00C214BE">
        <w:t xml:space="preserve"> account and be used exclusively for</w:t>
      </w:r>
      <w:r w:rsidRPr="00185036" w:rsidR="00C214BE">
        <w:t xml:space="preserve"> Affordable Housing Purposes</w:t>
      </w:r>
      <w:r>
        <w:t xml:space="preserve">.  The Restrictions on Proceeds set forth in this Section </w:t>
      </w:r>
      <w:r w:rsidR="003C77CB">
        <w:t>4</w:t>
      </w:r>
      <w:r w:rsidR="00C214BE">
        <w:t xml:space="preserve"> shall </w:t>
      </w:r>
      <w:r>
        <w:t xml:space="preserve">govern the use of the Proceeds </w:t>
      </w:r>
      <w:r w:rsidRPr="00077064">
        <w:t>until the</w:t>
      </w:r>
      <w:r>
        <w:t xml:space="preserve"> funds</w:t>
      </w:r>
      <w:r w:rsidRPr="00077064">
        <w:t xml:space="preserve"> are disbursed for </w:t>
      </w:r>
      <w:r>
        <w:t xml:space="preserve">an </w:t>
      </w:r>
      <w:r w:rsidRPr="00077064">
        <w:t>Affordable Housing Purpos</w:t>
      </w:r>
      <w:r>
        <w:t xml:space="preserve">e or </w:t>
      </w:r>
      <w:r w:rsidR="004D6AFE">
        <w:t>returned to HUD</w:t>
      </w:r>
      <w:r w:rsidR="00C214BE">
        <w:t>.</w:t>
      </w:r>
    </w:p>
    <w:p w:rsidR="009401D5" w:rsidP="00A925E5" w:rsidRDefault="009401D5" w14:paraId="33111091" w14:textId="28BD4E83">
      <w:pPr>
        <w:pStyle w:val="Heading2"/>
      </w:pPr>
      <w:r>
        <w:t xml:space="preserve">Any </w:t>
      </w:r>
      <w:r w:rsidR="00EF275A">
        <w:t>P</w:t>
      </w:r>
      <w:r>
        <w:t xml:space="preserve">roceeds must be deposited by the PHA in a </w:t>
      </w:r>
      <w:r w:rsidRPr="00077064">
        <w:t xml:space="preserve">bank account covered by a General Depository Agreement (HUD </w:t>
      </w:r>
      <w:r>
        <w:t xml:space="preserve">Form </w:t>
      </w:r>
      <w:r w:rsidRPr="00077064">
        <w:t>51999</w:t>
      </w:r>
      <w:r>
        <w:t xml:space="preserve">) </w:t>
      </w:r>
      <w:r w:rsidRPr="00077064">
        <w:t>until the</w:t>
      </w:r>
      <w:r>
        <w:t xml:space="preserve"> funds</w:t>
      </w:r>
      <w:r w:rsidRPr="00077064">
        <w:t xml:space="preserve"> are disbursed for </w:t>
      </w:r>
      <w:r>
        <w:t xml:space="preserve">an </w:t>
      </w:r>
      <w:r w:rsidRPr="00077064">
        <w:t>Affordable Housing Purpos</w:t>
      </w:r>
      <w:r>
        <w:t>e.</w:t>
      </w:r>
      <w:r w:rsidRPr="009401D5">
        <w:t xml:space="preserve"> </w:t>
      </w:r>
    </w:p>
    <w:p w:rsidRPr="00185036" w:rsidR="009401D5" w:rsidP="00A925E5" w:rsidRDefault="00EF275A" w14:paraId="0424DF15" w14:textId="6B78370B">
      <w:pPr>
        <w:pStyle w:val="Heading2"/>
      </w:pPr>
      <w:r>
        <w:t xml:space="preserve">For the duration of the </w:t>
      </w:r>
      <w:r w:rsidR="00A925E5">
        <w:t xml:space="preserve">Restriction on Proceeds set forth in Section </w:t>
      </w:r>
      <w:r w:rsidR="002D4F85">
        <w:t>4</w:t>
      </w:r>
      <w:r w:rsidR="00A925E5">
        <w:t>(a)</w:t>
      </w:r>
      <w:r>
        <w:t>, the PHA shall retain records of an</w:t>
      </w:r>
      <w:r w:rsidR="00A925E5">
        <w:t>d</w:t>
      </w:r>
      <w:r>
        <w:t xml:space="preserve"> annually report to its board of directors the calculation of the Proceeds (</w:t>
      </w:r>
      <w:r w:rsidRPr="009401D5" w:rsidR="009401D5">
        <w:t xml:space="preserve">the net income generated from the </w:t>
      </w:r>
      <w:r>
        <w:t>P</w:t>
      </w:r>
      <w:r w:rsidRPr="009401D5" w:rsidR="009401D5">
        <w:t>roperty</w:t>
      </w:r>
      <w:r>
        <w:t xml:space="preserve"> and</w:t>
      </w:r>
      <w:r w:rsidRPr="009401D5" w:rsidR="009401D5">
        <w:t xml:space="preserve"> the proceeds of any </w:t>
      </w:r>
      <w:r>
        <w:t xml:space="preserve">transfer </w:t>
      </w:r>
      <w:r w:rsidRPr="009401D5" w:rsidR="009401D5">
        <w:t xml:space="preserve">of the </w:t>
      </w:r>
      <w:r>
        <w:t>P</w:t>
      </w:r>
      <w:r w:rsidRPr="009401D5" w:rsidR="009401D5">
        <w:t>roperty</w:t>
      </w:r>
      <w:r>
        <w:t>)</w:t>
      </w:r>
      <w:r w:rsidRPr="009401D5" w:rsidR="009401D5">
        <w:t xml:space="preserve">, and the use of </w:t>
      </w:r>
      <w:r w:rsidR="00A925E5">
        <w:t xml:space="preserve">any </w:t>
      </w:r>
      <w:r>
        <w:t xml:space="preserve">Proceeds </w:t>
      </w:r>
      <w:r w:rsidRPr="009401D5" w:rsidR="009401D5">
        <w:t xml:space="preserve">for Affordable Housing Purposes. </w:t>
      </w:r>
      <w:r>
        <w:t xml:space="preserve"> The PHA shall provide such records to </w:t>
      </w:r>
      <w:r w:rsidRPr="009401D5" w:rsidR="009401D5">
        <w:t xml:space="preserve">HUD whenever HUD approval is needed </w:t>
      </w:r>
      <w:r>
        <w:t xml:space="preserve">pursuant to Section 5 hereof </w:t>
      </w:r>
      <w:r w:rsidRPr="009401D5" w:rsidR="009401D5">
        <w:t>or upon request</w:t>
      </w:r>
      <w:r>
        <w:t>.</w:t>
      </w:r>
    </w:p>
    <w:p w:rsidR="00AA3C60" w:rsidP="00EF275A" w:rsidRDefault="00AA3C60" w14:paraId="2C0047D0" w14:textId="0F768EFD">
      <w:pPr>
        <w:pStyle w:val="Heading1"/>
        <w:keepNext/>
        <w:keepLines/>
      </w:pPr>
      <w:r w:rsidRPr="00753D54">
        <w:rPr>
          <w:u w:val="single"/>
        </w:rPr>
        <w:t>Actions Requiring the Prior Written Approval of HUD</w:t>
      </w:r>
      <w:r w:rsidRPr="00FE293B">
        <w:t xml:space="preserve">. </w:t>
      </w:r>
    </w:p>
    <w:p w:rsidR="00AA3C60" w:rsidP="00A925E5" w:rsidRDefault="00AA3C60" w14:paraId="21CFC730" w14:textId="5F06CF31">
      <w:pPr>
        <w:pStyle w:val="Heading2"/>
      </w:pPr>
      <w:r>
        <w:t>The PHA</w:t>
      </w:r>
      <w:r w:rsidRPr="00FE293B">
        <w:t xml:space="preserve"> shall not convey, assign, transfer, lease, </w:t>
      </w:r>
      <w:r w:rsidR="00484768">
        <w:t xml:space="preserve">sublease, </w:t>
      </w:r>
      <w:r w:rsidRPr="00FE293B">
        <w:t xml:space="preserve">pledge, hypothecate, </w:t>
      </w:r>
      <w:proofErr w:type="gramStart"/>
      <w:r w:rsidRPr="00FE293B">
        <w:t>encumber</w:t>
      </w:r>
      <w:proofErr w:type="gramEnd"/>
      <w:r w:rsidRPr="00FE293B">
        <w:t xml:space="preserve"> or otherwise dispose of the Property or any interest therein or permit the conveyance, assignment, transfer, lease, pledge or encumbrance of the Property during the </w:t>
      </w:r>
      <w:r w:rsidR="00AC2DD1">
        <w:t>period covered by t</w:t>
      </w:r>
      <w:r w:rsidR="0036471F">
        <w:t>hese Covenants</w:t>
      </w:r>
      <w:r>
        <w:t xml:space="preserve"> </w:t>
      </w:r>
      <w:r w:rsidRPr="00FE293B">
        <w:t xml:space="preserve">without the prior written approval of HUD. Notwithstanding the foregoing, the </w:t>
      </w:r>
      <w:r>
        <w:t>PHA</w:t>
      </w:r>
      <w:r w:rsidRPr="00FE293B">
        <w:t xml:space="preserve"> need not obtain the prior written approval of HUD for (i) the conveyance or dedication of land for use as streets, </w:t>
      </w:r>
      <w:proofErr w:type="gramStart"/>
      <w:r w:rsidRPr="00FE293B">
        <w:t>alleys</w:t>
      </w:r>
      <w:proofErr w:type="gramEnd"/>
      <w:r w:rsidRPr="00FE293B">
        <w:t xml:space="preserve"> or other public rights-of-way, (ii) the granting of easements for the establishment, operation and maintenance of public utilities, and/or (iii) </w:t>
      </w:r>
      <w:r>
        <w:t xml:space="preserve">the </w:t>
      </w:r>
      <w:r w:rsidRPr="00FE293B">
        <w:t>document</w:t>
      </w:r>
      <w:r>
        <w:t xml:space="preserve">ation of residential </w:t>
      </w:r>
      <w:r w:rsidRPr="00FE293B">
        <w:t>lease</w:t>
      </w:r>
      <w:r w:rsidR="009401D5">
        <w:t>s</w:t>
      </w:r>
      <w:r w:rsidRPr="00FE293B">
        <w:t xml:space="preserve"> or other occupancy arrangement</w:t>
      </w:r>
      <w:r>
        <w:t>s in the normal course of operation of the Property.</w:t>
      </w:r>
    </w:p>
    <w:p w:rsidRPr="00FE293B" w:rsidR="00AA3C60" w:rsidP="00A925E5" w:rsidRDefault="00AA3C60" w14:paraId="3B1940FF" w14:textId="63407BB0">
      <w:pPr>
        <w:pStyle w:val="Heading2"/>
      </w:pPr>
      <w:r>
        <w:t>If any transfer is approved by HUD at the time th</w:t>
      </w:r>
      <w:r w:rsidR="0036471F">
        <w:t>ese Covenants are</w:t>
      </w:r>
      <w:r>
        <w:t xml:space="preserve"> executed, the name of the transferee shall appear </w:t>
      </w:r>
      <w:r w:rsidRPr="00306DB6">
        <w:t>here: [</w:t>
      </w:r>
      <w:r w:rsidRPr="00306DB6" w:rsidR="00AC2DD1">
        <w:t xml:space="preserve">            1</w:t>
      </w:r>
      <w:r w:rsidRPr="00306DB6" w:rsidR="005D4642">
        <w:t>2</w:t>
      </w:r>
      <w:r w:rsidRPr="00306DB6" w:rsidR="00AC2DD1">
        <w:t xml:space="preserve">         </w:t>
      </w:r>
      <w:proofErr w:type="gramStart"/>
      <w:r w:rsidRPr="00306DB6" w:rsidR="00AC2DD1">
        <w:t xml:space="preserve">  </w:t>
      </w:r>
      <w:r w:rsidRPr="00306DB6">
        <w:t>]</w:t>
      </w:r>
      <w:proofErr w:type="gramEnd"/>
      <w:r w:rsidRPr="00306DB6">
        <w:t xml:space="preserve">.  </w:t>
      </w:r>
      <w:r w:rsidRPr="00306DB6" w:rsidR="004E6554">
        <w:t xml:space="preserve">The letters “NA,” a blank, or similar markings </w:t>
      </w:r>
      <w:r w:rsidRPr="00306DB6">
        <w:t>shall indicate that no</w:t>
      </w:r>
      <w:r>
        <w:t xml:space="preserve"> transferee has been approved.  </w:t>
      </w:r>
    </w:p>
    <w:p w:rsidR="001653F3" w:rsidP="00656A19" w:rsidRDefault="006D740C" w14:paraId="5EA74088" w14:textId="77777777">
      <w:pPr>
        <w:pStyle w:val="Heading1"/>
        <w:keepNext/>
        <w:keepLines/>
      </w:pPr>
      <w:r w:rsidRPr="000300E9">
        <w:rPr>
          <w:u w:val="single"/>
        </w:rPr>
        <w:t>Events of Default</w:t>
      </w:r>
      <w:r w:rsidRPr="00122397">
        <w:t xml:space="preserve">. </w:t>
      </w:r>
      <w:r w:rsidR="000300E9">
        <w:t xml:space="preserve"> </w:t>
      </w:r>
    </w:p>
    <w:p w:rsidRPr="001653F3" w:rsidR="001653F3" w:rsidP="00A925E5" w:rsidRDefault="000300E9" w14:paraId="2444B290" w14:textId="32C12A73">
      <w:pPr>
        <w:pStyle w:val="Heading2"/>
      </w:pPr>
      <w:r>
        <w:t>Upon breach of any of the terms of th</w:t>
      </w:r>
      <w:r w:rsidR="0036471F">
        <w:t>ese Covenants</w:t>
      </w:r>
      <w:r>
        <w:t xml:space="preserve">, HUD shall give the PHA written notice of the breach.  The PHA shall have thirty (30) </w:t>
      </w:r>
      <w:r w:rsidRPr="00122397">
        <w:t xml:space="preserve">calendar days after </w:t>
      </w:r>
      <w:r>
        <w:t xml:space="preserve">receipt of such notice of breach to cure the breach; </w:t>
      </w:r>
      <w:r w:rsidRPr="00122397">
        <w:t>provided that, if</w:t>
      </w:r>
      <w:r w:rsidRPr="00943D31">
        <w:t xml:space="preserve"> the PHA uses commercially reasonable efforts to cure the breach within the prescribed thirty (30) day period and is unable to do so, HUD may approve in writing an extension of an additional thirty (30) calendar days to cure the breach, such approval not to be unreasonably withheld, </w:t>
      </w:r>
      <w:proofErr w:type="gramStart"/>
      <w:r w:rsidRPr="00943D31">
        <w:t>conditioned</w:t>
      </w:r>
      <w:proofErr w:type="gramEnd"/>
      <w:r w:rsidRPr="00943D31">
        <w:t xml:space="preserve"> or delayed</w:t>
      </w:r>
      <w:r w:rsidRPr="00122397">
        <w:t>.</w:t>
      </w:r>
      <w:r>
        <w:t xml:space="preserve">  If</w:t>
      </w:r>
      <w:r w:rsidR="00CF2042">
        <w:t xml:space="preserve"> the breach </w:t>
      </w:r>
      <w:r w:rsidRPr="00122397" w:rsidR="00CF2042">
        <w:t xml:space="preserve">is not corrected to the satisfaction of </w:t>
      </w:r>
      <w:r w:rsidR="00CF2042">
        <w:t xml:space="preserve">HUD </w:t>
      </w:r>
      <w:r w:rsidRPr="00122397" w:rsidR="00CF2042">
        <w:t xml:space="preserve">within the prescribed </w:t>
      </w:r>
      <w:r w:rsidR="00CF2042">
        <w:t xml:space="preserve">cure period HUD </w:t>
      </w:r>
      <w:r w:rsidRPr="00122397" w:rsidR="00CF2042">
        <w:t>may declare a default under th</w:t>
      </w:r>
      <w:r w:rsidR="0036471F">
        <w:t>ese Covenants</w:t>
      </w:r>
      <w:r w:rsidR="00CF2042">
        <w:t xml:space="preserve"> </w:t>
      </w:r>
      <w:r w:rsidRPr="00CF2042" w:rsidR="00CF2042">
        <w:t>(an “Event of Default”)</w:t>
      </w:r>
      <w:r w:rsidRPr="00122397" w:rsidR="00CF2042">
        <w:t xml:space="preserve"> </w:t>
      </w:r>
      <w:r w:rsidRPr="001653F3" w:rsidR="00CF2042">
        <w:t xml:space="preserve">without further notice.  </w:t>
      </w:r>
    </w:p>
    <w:p w:rsidR="00943D31" w:rsidP="00A925E5" w:rsidRDefault="001653F3" w14:paraId="605BA53A" w14:textId="3AEDDC19">
      <w:pPr>
        <w:pStyle w:val="Heading2"/>
      </w:pPr>
      <w:r>
        <w:t>T</w:t>
      </w:r>
      <w:r w:rsidRPr="001653F3">
        <w:t xml:space="preserve">he PHA does hereby acknowledge and declare that, </w:t>
      </w:r>
      <w:r>
        <w:t>u</w:t>
      </w:r>
      <w:r w:rsidRPr="001653F3">
        <w:t xml:space="preserve">pon an Event of Default </w:t>
      </w:r>
      <w:r w:rsidR="00A925E5">
        <w:t xml:space="preserve">during the Restricted Period </w:t>
      </w:r>
      <w:r w:rsidRPr="001653F3">
        <w:t>and without further action by the PHA, the PHA is possessed of the Property</w:t>
      </w:r>
      <w:r>
        <w:t xml:space="preserve"> and holds the Property in trust for the benefit of HUD.  During the existence of the trust hereby created, HUD has been granted and is possessed of an interest in the above described Property, specifically the right to require the PHA to remain seized of the title to the Property and to refrain from transferring, conveying, assigning, leasing, mortgaging, pledging, or otherwise encumbering or permitting or suffering any transfer, conveyance, assignment, lease, mortgage, pledge or other encumbrance of the Property or any part thereof, any appurtenances thereto, or any rent, revenues, income, or receipts therefrom or in connection therewith, or any interest in any of the same, except that the PHA may (a) lease dwellings and other spaces and facilities in the Property, or (b) convey or dedicate land for use as streets, alleys, or other public right-of-way, and grant easements for the establishment, operation, and maintenance of public utilities; or (c) upon request by HUD, convey title to or deliver possession of the Property to HUD.</w:t>
      </w:r>
    </w:p>
    <w:p w:rsidR="006E1589" w:rsidP="00A925E5" w:rsidRDefault="001653F3" w14:paraId="745A5A40" w14:textId="524947FD">
      <w:pPr>
        <w:pStyle w:val="Heading2"/>
      </w:pPr>
      <w:r>
        <w:t>In addition to the foregoing, u</w:t>
      </w:r>
      <w:r w:rsidR="00CF2042">
        <w:t>pon an Event of Default</w:t>
      </w:r>
      <w:r>
        <w:t>,</w:t>
      </w:r>
      <w:r w:rsidR="00CF2042">
        <w:t xml:space="preserve"> HUD shall have all other remedies available under</w:t>
      </w:r>
      <w:r w:rsidRPr="00CF2042" w:rsidR="00CF2042">
        <w:t xml:space="preserve"> </w:t>
      </w:r>
      <w:r w:rsidRPr="00FE293B" w:rsidR="00CF2042">
        <w:t xml:space="preserve">statute, at law or in </w:t>
      </w:r>
      <w:r w:rsidRPr="000E6AC8" w:rsidR="00CF2042">
        <w:t>equity</w:t>
      </w:r>
      <w:r w:rsidRPr="00FE293B" w:rsidR="00CF2042">
        <w:t>. No person or entity, other than the parties to th</w:t>
      </w:r>
      <w:r w:rsidR="00DD3046">
        <w:t>ese Covenants</w:t>
      </w:r>
      <w:r w:rsidRPr="00FE293B" w:rsidR="00CF2042">
        <w:t>, has any rights or remedies under th</w:t>
      </w:r>
      <w:r w:rsidR="00DD3046">
        <w:t>ese Covenants</w:t>
      </w:r>
      <w:r w:rsidRPr="00FE293B" w:rsidR="00CF2042">
        <w:t>.</w:t>
      </w:r>
      <w:r w:rsidR="00484768">
        <w:t xml:space="preserve">  Further, HUD may take whatever investigative steps it deems necessary to ensure compliance.  In the Event of Default, to the extent permitted by applicable law, HUD shall have the right to seek specific performance of th</w:t>
      </w:r>
      <w:r w:rsidR="00DD3046">
        <w:t>ese Covenants</w:t>
      </w:r>
      <w:r w:rsidR="00484768">
        <w:t xml:space="preserve"> and/or to enjoin any violation of </w:t>
      </w:r>
      <w:r w:rsidR="00AC2DD1">
        <w:t>t</w:t>
      </w:r>
      <w:r w:rsidR="00DD3046">
        <w:t>hese Covenants</w:t>
      </w:r>
      <w:r w:rsidR="00484768">
        <w:t xml:space="preserve"> in Federal Court.  The </w:t>
      </w:r>
      <w:r w:rsidR="009C72FB">
        <w:t>right</w:t>
      </w:r>
      <w:r w:rsidR="00484768">
        <w:t xml:space="preserve"> to specific performance and injunction shall be in addi</w:t>
      </w:r>
      <w:r w:rsidR="009C72FB">
        <w:t>tion</w:t>
      </w:r>
      <w:r w:rsidR="00484768">
        <w:t xml:space="preserve"> to all other remedies available to HUD under statute, at law or in equity.</w:t>
      </w:r>
    </w:p>
    <w:p w:rsidR="009C72FB" w:rsidP="000E6AC8" w:rsidRDefault="009C72FB" w14:paraId="1299BE25" w14:textId="23261EA1">
      <w:pPr>
        <w:pStyle w:val="Heading1"/>
      </w:pPr>
      <w:r w:rsidRPr="009C72FB">
        <w:rPr>
          <w:u w:val="single"/>
        </w:rPr>
        <w:t>Third Party Beneficiaries</w:t>
      </w:r>
      <w:r w:rsidRPr="009C72FB">
        <w:t>.</w:t>
      </w:r>
      <w:r>
        <w:t xml:space="preserve">  No person or entity, other than the parties to th</w:t>
      </w:r>
      <w:r w:rsidR="00DD3046">
        <w:t>ese Covenants</w:t>
      </w:r>
      <w:r>
        <w:t>, has any rights or remedies under th</w:t>
      </w:r>
      <w:r w:rsidR="00DD3046">
        <w:t>ese Covenants</w:t>
      </w:r>
      <w:r>
        <w:t>.</w:t>
      </w:r>
    </w:p>
    <w:p w:rsidR="000621FC" w:rsidP="00656A19" w:rsidRDefault="00197542" w14:paraId="0C27F47D" w14:textId="77777777">
      <w:pPr>
        <w:pStyle w:val="Heading1"/>
        <w:keepNext/>
        <w:keepLines/>
      </w:pPr>
      <w:r w:rsidRPr="00CF2042">
        <w:rPr>
          <w:u w:val="single"/>
        </w:rPr>
        <w:t>Successors and Assigns</w:t>
      </w:r>
      <w:r w:rsidRPr="00FE293B">
        <w:t xml:space="preserve">. </w:t>
      </w:r>
    </w:p>
    <w:p w:rsidR="006E1589" w:rsidP="000621FC" w:rsidRDefault="00466829" w14:paraId="46745BAC" w14:textId="0ED3B2F3">
      <w:pPr>
        <w:pStyle w:val="Heading2"/>
      </w:pPr>
      <w:r w:rsidRPr="00FE293B">
        <w:t>Recordation of th</w:t>
      </w:r>
      <w:r w:rsidR="00DD3046">
        <w:t>ese Covenants</w:t>
      </w:r>
      <w:r w:rsidRPr="00FE293B">
        <w:t xml:space="preserve"> shall constitute</w:t>
      </w:r>
      <w:r w:rsidR="00F95BDB">
        <w:t xml:space="preserve"> public</w:t>
      </w:r>
      <w:r w:rsidRPr="00FE293B">
        <w:t xml:space="preserve"> </w:t>
      </w:r>
      <w:r w:rsidR="009014F3">
        <w:t xml:space="preserve">notice </w:t>
      </w:r>
      <w:r w:rsidR="00563E2A">
        <w:t xml:space="preserve">of </w:t>
      </w:r>
      <w:r w:rsidRPr="00FE293B">
        <w:t xml:space="preserve">the </w:t>
      </w:r>
      <w:r w:rsidRPr="00FE293B" w:rsidR="003F6C9A">
        <w:t>PHA</w:t>
      </w:r>
      <w:r w:rsidR="00563E2A">
        <w:t>’s agreement</w:t>
      </w:r>
      <w:r w:rsidRPr="00FE293B" w:rsidR="00D531A9">
        <w:t xml:space="preserve"> </w:t>
      </w:r>
      <w:r w:rsidRPr="00FE293B">
        <w:t>to be bound by and to comply with the restriction</w:t>
      </w:r>
      <w:r w:rsidRPr="00FE293B" w:rsidR="00D568AB">
        <w:t>s set forth in th</w:t>
      </w:r>
      <w:r w:rsidR="00DD3046">
        <w:t>ese Covenants</w:t>
      </w:r>
      <w:r w:rsidRPr="00FE293B" w:rsidR="00D568AB">
        <w:t xml:space="preserve">. </w:t>
      </w:r>
      <w:r w:rsidRPr="00FE293B" w:rsidR="008935B5">
        <w:t>T</w:t>
      </w:r>
      <w:r w:rsidRPr="00FE293B">
        <w:t>he benefits and burdens of th</w:t>
      </w:r>
      <w:r w:rsidR="00DD3046">
        <w:t>ese Covenants</w:t>
      </w:r>
      <w:r w:rsidRPr="00FE293B">
        <w:t xml:space="preserve"> touch and concern and run with the land and are binding upon and shall inure to the benefit of the respective successors and assigns of </w:t>
      </w:r>
      <w:r w:rsidRPr="00FE293B" w:rsidR="00D568AB">
        <w:t>the parties to th</w:t>
      </w:r>
      <w:r w:rsidR="00DD3046">
        <w:t>ese Covenants</w:t>
      </w:r>
      <w:r w:rsidR="00753D54">
        <w:t>, including any HUD-approved transferee</w:t>
      </w:r>
      <w:r w:rsidRPr="000621FC" w:rsidR="000621FC">
        <w:t xml:space="preserve"> </w:t>
      </w:r>
      <w:r w:rsidR="000621FC">
        <w:t>through the term of the Restricted Period</w:t>
      </w:r>
      <w:r w:rsidRPr="00FE293B" w:rsidR="00D568AB">
        <w:t>.</w:t>
      </w:r>
      <w:bookmarkStart w:name="_DV_M47" w:id="0"/>
      <w:bookmarkStart w:name="_DV_M48" w:id="1"/>
      <w:bookmarkStart w:name="_DV_M49" w:id="2"/>
      <w:bookmarkEnd w:id="0"/>
      <w:bookmarkEnd w:id="1"/>
      <w:bookmarkEnd w:id="2"/>
      <w:r w:rsidR="009C72FB">
        <w:t xml:space="preserve">  </w:t>
      </w:r>
    </w:p>
    <w:p w:rsidR="000621FC" w:rsidP="000621FC" w:rsidRDefault="000621FC" w14:paraId="02584762" w14:textId="13BD0FB1">
      <w:pPr>
        <w:pStyle w:val="Heading2"/>
      </w:pPr>
      <w:r>
        <w:t xml:space="preserve">Following expiration of the Restricted Period, the Restrictions on Proceeds set forth in this Agreement shall not run with the land, nor bind the successors in title to the Property.  The continued existence of Proceeds subject to the Restrictions on Proceeds shall not affect any release of the Use Requirement as a lien on the Property pursuant to Section </w:t>
      </w:r>
      <w:r w:rsidR="00BE3CF1">
        <w:t>3</w:t>
      </w:r>
      <w:r>
        <w:t>(c).  The Restrictions on Proceeds shall be a contractual relationship between HUD and the PHA</w:t>
      </w:r>
      <w:r w:rsidRPr="000621FC">
        <w:t xml:space="preserve"> </w:t>
      </w:r>
      <w:r w:rsidRPr="00FE293B">
        <w:t xml:space="preserve">and shall inure to the benefit of the respective successors and assigns of the parties </w:t>
      </w:r>
      <w:r>
        <w:t>with respect to the Proceeds.  The Restrictions on Proceeds shall survive the expiration of the Use Requirement and any release of the lien on the Property.</w:t>
      </w:r>
    </w:p>
    <w:p w:rsidRPr="00FE293B" w:rsidR="006E1589" w:rsidP="000E6AC8" w:rsidRDefault="00321A56" w14:paraId="4F666C1A" w14:textId="11DF78D3">
      <w:pPr>
        <w:pStyle w:val="Heading1"/>
      </w:pPr>
      <w:r w:rsidRPr="00CF2042">
        <w:rPr>
          <w:u w:val="single"/>
        </w:rPr>
        <w:t>Notice</w:t>
      </w:r>
      <w:r w:rsidRPr="00CF2042" w:rsidR="00DA771C">
        <w:rPr>
          <w:u w:val="single"/>
        </w:rPr>
        <w:t>s</w:t>
      </w:r>
      <w:r w:rsidRPr="00FE293B">
        <w:t xml:space="preserve">. </w:t>
      </w:r>
      <w:r w:rsidRPr="00FE293B" w:rsidR="00466829">
        <w:t>All notices under th</w:t>
      </w:r>
      <w:r w:rsidR="00DD3046">
        <w:t>ese Covenants</w:t>
      </w:r>
      <w:r w:rsidRPr="00FE293B" w:rsidR="00466829">
        <w:t xml:space="preserve"> </w:t>
      </w:r>
      <w:r w:rsidRPr="00FE293B" w:rsidR="00092FC5">
        <w:t xml:space="preserve">shall </w:t>
      </w:r>
      <w:r w:rsidRPr="00FE293B" w:rsidR="00466829">
        <w:t xml:space="preserve">be in writing and </w:t>
      </w:r>
      <w:r w:rsidRPr="00FE293B" w:rsidR="00092FC5">
        <w:t xml:space="preserve">shall </w:t>
      </w:r>
      <w:r w:rsidRPr="00FE293B" w:rsidR="00466829">
        <w:t>be served by (a)</w:t>
      </w:r>
      <w:r w:rsidRPr="00FE293B" w:rsidR="00800B0A">
        <w:t> </w:t>
      </w:r>
      <w:r w:rsidRPr="00FE293B" w:rsidR="00466829">
        <w:t>personal service or receipted courier service, (b) by registered or certified first</w:t>
      </w:r>
      <w:r w:rsidR="00CF2042">
        <w:t>-</w:t>
      </w:r>
      <w:r w:rsidRPr="00FE293B" w:rsidR="00466829">
        <w:t xml:space="preserve">class mail, return receipt requested, or (c) </w:t>
      </w:r>
      <w:proofErr w:type="gramStart"/>
      <w:r w:rsidRPr="00FE293B" w:rsidR="00466829">
        <w:t>nationally-recognized</w:t>
      </w:r>
      <w:proofErr w:type="gramEnd"/>
      <w:r w:rsidRPr="00FE293B" w:rsidR="00466829">
        <w:t xml:space="preserve"> overnight delivery service, addressed to HUD</w:t>
      </w:r>
      <w:r w:rsidR="00CF2042">
        <w:t xml:space="preserve"> or the PHA</w:t>
      </w:r>
      <w:r w:rsidRPr="00FE293B" w:rsidR="00466829">
        <w:t>, as appropriate, at</w:t>
      </w:r>
      <w:r w:rsidRPr="00FE293B" w:rsidR="008935B5">
        <w:t xml:space="preserve"> </w:t>
      </w:r>
      <w:r w:rsidRPr="00FE293B" w:rsidR="00466829">
        <w:t xml:space="preserve">the addresses for such parties set forth </w:t>
      </w:r>
      <w:r w:rsidR="00CF2042">
        <w:t xml:space="preserve">above.  </w:t>
      </w:r>
      <w:r w:rsidRPr="00FE293B" w:rsidR="00466829">
        <w:t xml:space="preserve">Any notice or other communication sent pursuant to clause (a) hereof shall be deemed received upon such personal service, if sent pursuant to </w:t>
      </w:r>
      <w:r w:rsidRPr="00FE293B" w:rsidR="007574BF">
        <w:t xml:space="preserve">clause </w:t>
      </w:r>
      <w:r w:rsidRPr="00FE293B" w:rsidR="00466829">
        <w:t xml:space="preserve">(b) shall be deemed </w:t>
      </w:r>
      <w:r w:rsidR="00CF2042">
        <w:t xml:space="preserve">received seven (7) calendar </w:t>
      </w:r>
      <w:r w:rsidRPr="00FE293B" w:rsidR="00466829">
        <w:t>days following deposit in the mail</w:t>
      </w:r>
      <w:r w:rsidRPr="00FE293B" w:rsidR="00D568AB">
        <w:t>,</w:t>
      </w:r>
      <w:r w:rsidRPr="00FE293B" w:rsidR="00466829">
        <w:t xml:space="preserve"> and/or if sent pursuant to clause (c) shall be deemed received the next succeeding business day following deposit with such nationally recogni</w:t>
      </w:r>
      <w:r w:rsidRPr="00FE293B" w:rsidR="00D568AB">
        <w:t>zed overnight delivery service.</w:t>
      </w:r>
      <w:r w:rsidRPr="00FE293B" w:rsidR="00466829">
        <w:t xml:space="preserve"> Any party may change its address by notice given in accordance with this Section </w:t>
      </w:r>
      <w:r w:rsidR="00943D31">
        <w:t>9</w:t>
      </w:r>
      <w:r w:rsidRPr="00FE293B" w:rsidR="00466829">
        <w:t>.</w:t>
      </w:r>
      <w:r w:rsidRPr="00FE293B" w:rsidR="0099584D">
        <w:t xml:space="preserve"> </w:t>
      </w:r>
    </w:p>
    <w:p w:rsidRPr="00FE293B" w:rsidR="006E1589" w:rsidP="000E6AC8" w:rsidRDefault="005218CA" w14:paraId="3A43CE2B" w14:textId="00FE917A">
      <w:pPr>
        <w:pStyle w:val="Heading1"/>
      </w:pPr>
      <w:r w:rsidRPr="00CF2042">
        <w:rPr>
          <w:color w:val="000000" w:themeColor="text1"/>
          <w:u w:val="single"/>
        </w:rPr>
        <w:t>Amendments</w:t>
      </w:r>
      <w:r w:rsidRPr="00FE293B">
        <w:rPr>
          <w:color w:val="000000" w:themeColor="text1"/>
        </w:rPr>
        <w:t>. Th</w:t>
      </w:r>
      <w:r w:rsidR="00DD3046">
        <w:rPr>
          <w:color w:val="000000" w:themeColor="text1"/>
        </w:rPr>
        <w:t>ese Covenants</w:t>
      </w:r>
      <w:r w:rsidRPr="00FE293B">
        <w:rPr>
          <w:color w:val="000000" w:themeColor="text1"/>
        </w:rPr>
        <w:t xml:space="preserve"> may be amended only by a written instrument signed by the parties to th</w:t>
      </w:r>
      <w:r w:rsidR="00DD3046">
        <w:rPr>
          <w:color w:val="000000" w:themeColor="text1"/>
        </w:rPr>
        <w:t>ese Covenants</w:t>
      </w:r>
      <w:r w:rsidRPr="00FE293B">
        <w:rPr>
          <w:color w:val="000000" w:themeColor="text1"/>
        </w:rPr>
        <w:t>.</w:t>
      </w:r>
      <w:r w:rsidR="009C72FB">
        <w:t xml:space="preserve">  Notwithstanding the foregoing, the parties may not amend, modify, rescind, revoke and/or terminate th</w:t>
      </w:r>
      <w:r w:rsidR="00DD3046">
        <w:t>ese Covenants</w:t>
      </w:r>
      <w:r w:rsidR="009C72FB">
        <w:t xml:space="preserve"> without the prior written approval of HUD.  Further, th</w:t>
      </w:r>
      <w:r w:rsidR="00DD3046">
        <w:t>ese Covenants are</w:t>
      </w:r>
      <w:r w:rsidR="009C72FB">
        <w:t xml:space="preserve"> not subject to negotiation by the PHA, </w:t>
      </w:r>
      <w:r w:rsidR="000621FC">
        <w:t>any l</w:t>
      </w:r>
      <w:r w:rsidR="009C72FB">
        <w:t xml:space="preserve">essee or any </w:t>
      </w:r>
      <w:r w:rsidR="000621FC">
        <w:t>l</w:t>
      </w:r>
      <w:r w:rsidR="009C72FB">
        <w:t xml:space="preserve">ender with a </w:t>
      </w:r>
      <w:r w:rsidR="000621FC">
        <w:t>s</w:t>
      </w:r>
      <w:r w:rsidR="009C72FB">
        <w:t>ecur</w:t>
      </w:r>
      <w:r w:rsidR="000621FC">
        <w:t>ity in</w:t>
      </w:r>
      <w:r w:rsidR="009C72FB">
        <w:t>terest in the Property.</w:t>
      </w:r>
    </w:p>
    <w:p w:rsidRPr="00FE293B" w:rsidR="006E1589" w:rsidP="000E6AC8" w:rsidRDefault="002319EB" w14:paraId="4B1785C2" w14:textId="023C207E">
      <w:pPr>
        <w:pStyle w:val="Heading1"/>
      </w:pPr>
      <w:r w:rsidRPr="00CF2042">
        <w:rPr>
          <w:u w:val="single"/>
        </w:rPr>
        <w:t>Subordination</w:t>
      </w:r>
      <w:r w:rsidRPr="00FE293B">
        <w:t xml:space="preserve">. Any mortgage liens shall be subject </w:t>
      </w:r>
      <w:r w:rsidRPr="00FE293B" w:rsidR="00D77051">
        <w:t xml:space="preserve">and subordinate </w:t>
      </w:r>
      <w:r w:rsidRPr="00FE293B">
        <w:t>to th</w:t>
      </w:r>
      <w:r w:rsidR="00DD3046">
        <w:t>ese Covenants</w:t>
      </w:r>
      <w:r w:rsidRPr="00FE293B">
        <w:t>. Th</w:t>
      </w:r>
      <w:r w:rsidR="00DD3046">
        <w:t>ese Covenants</w:t>
      </w:r>
      <w:r w:rsidRPr="00FE293B">
        <w:t xml:space="preserve"> shall survive foreclosure and bankruptcy.</w:t>
      </w:r>
    </w:p>
    <w:p w:rsidRPr="00FE293B" w:rsidR="006E1589" w:rsidP="000E6AC8" w:rsidRDefault="00FF1661" w14:paraId="424BA3D8" w14:textId="12E70990">
      <w:pPr>
        <w:pStyle w:val="Heading1"/>
      </w:pPr>
      <w:r w:rsidRPr="00CF2042">
        <w:rPr>
          <w:u w:val="single"/>
        </w:rPr>
        <w:t xml:space="preserve">Execution of Other </w:t>
      </w:r>
      <w:r w:rsidR="00DD3046">
        <w:rPr>
          <w:u w:val="single"/>
        </w:rPr>
        <w:t>Covenants</w:t>
      </w:r>
      <w:r w:rsidRPr="00FE293B">
        <w:t xml:space="preserve">. </w:t>
      </w:r>
      <w:r w:rsidRPr="00FE293B" w:rsidR="0046473A">
        <w:t>PHA covenant</w:t>
      </w:r>
      <w:r w:rsidR="009C72FB">
        <w:t>s</w:t>
      </w:r>
      <w:r w:rsidRPr="00FE293B" w:rsidR="0046473A">
        <w:t xml:space="preserve"> and agree</w:t>
      </w:r>
      <w:r w:rsidR="009C72FB">
        <w:t>s</w:t>
      </w:r>
      <w:r w:rsidRPr="00FE293B">
        <w:t xml:space="preserve"> that it has not and </w:t>
      </w:r>
      <w:r w:rsidRPr="00FE293B" w:rsidR="0046473A">
        <w:t>shall</w:t>
      </w:r>
      <w:r w:rsidRPr="00FE293B">
        <w:t xml:space="preserve"> not execute any other agreement with provisions contradictory of, or in opposition to, the provisions of th</w:t>
      </w:r>
      <w:r w:rsidR="00DD3046">
        <w:t>ese Covenants</w:t>
      </w:r>
      <w:r w:rsidRPr="00FE293B">
        <w:t>, and that in any event, the provisions of th</w:t>
      </w:r>
      <w:r w:rsidR="00DD3046">
        <w:t>ese Covenants</w:t>
      </w:r>
      <w:r w:rsidRPr="00FE293B">
        <w:t xml:space="preserve"> are paramount and controlling as to the rights and obligations set forth </w:t>
      </w:r>
      <w:r w:rsidRPr="00FE293B" w:rsidR="0046473A">
        <w:t xml:space="preserve">herein </w:t>
      </w:r>
      <w:r w:rsidRPr="00FE293B">
        <w:t>and supersede any conflicting requirements.</w:t>
      </w:r>
    </w:p>
    <w:p w:rsidRPr="00FE293B" w:rsidR="006E1589" w:rsidP="000E6AC8" w:rsidRDefault="00D77051" w14:paraId="7D8AA3B7" w14:textId="292239AA">
      <w:pPr>
        <w:pStyle w:val="Heading1"/>
      </w:pPr>
      <w:r w:rsidRPr="00CF2042">
        <w:rPr>
          <w:u w:val="single"/>
        </w:rPr>
        <w:t>Governing Law</w:t>
      </w:r>
      <w:r w:rsidRPr="00FE293B">
        <w:t>. Th</w:t>
      </w:r>
      <w:r w:rsidR="00DD3046">
        <w:t>ese Covenants</w:t>
      </w:r>
      <w:r w:rsidRPr="00FE293B">
        <w:t xml:space="preserve"> shall be governed, </w:t>
      </w:r>
      <w:proofErr w:type="gramStart"/>
      <w:r w:rsidRPr="00FE293B">
        <w:t>construed</w:t>
      </w:r>
      <w:proofErr w:type="gramEnd"/>
      <w:r w:rsidRPr="00FE293B">
        <w:t xml:space="preserve"> and interpreted in accordance with the laws of the </w:t>
      </w:r>
      <w:r w:rsidR="00CF2042">
        <w:t>state in which the Property is located</w:t>
      </w:r>
      <w:r w:rsidRPr="00FE293B" w:rsidR="00800B0A">
        <w:t xml:space="preserve">, </w:t>
      </w:r>
      <w:r w:rsidRPr="00FE293B">
        <w:t xml:space="preserve">and the parties shall submit to the jurisdiction and venue of the courts in </w:t>
      </w:r>
      <w:r w:rsidRPr="00FE293B" w:rsidR="00CB5DEF">
        <w:t xml:space="preserve">the county where the </w:t>
      </w:r>
      <w:r w:rsidRPr="00FE293B" w:rsidR="00800B0A">
        <w:t>Property</w:t>
      </w:r>
      <w:r w:rsidRPr="00FE293B">
        <w:t xml:space="preserve"> is located.</w:t>
      </w:r>
    </w:p>
    <w:p w:rsidRPr="00FE293B" w:rsidR="006E1589" w:rsidP="000E6AC8" w:rsidRDefault="00527210" w14:paraId="278F62C2" w14:textId="3C4F4571">
      <w:pPr>
        <w:pStyle w:val="Heading1"/>
      </w:pPr>
      <w:r w:rsidRPr="00CF2042">
        <w:rPr>
          <w:u w:val="single"/>
        </w:rPr>
        <w:t>Severability</w:t>
      </w:r>
      <w:r w:rsidRPr="00FE293B">
        <w:t>. The invalidity or unenforceability of any clause, part or provision of th</w:t>
      </w:r>
      <w:r w:rsidR="00DD3046">
        <w:t>ese Covenants</w:t>
      </w:r>
      <w:r w:rsidRPr="00FE293B">
        <w:t xml:space="preserve"> shall not affect the validity or enforceability of the remaining portions thereof.</w:t>
      </w:r>
    </w:p>
    <w:p w:rsidR="006E1589" w:rsidP="000E6AC8" w:rsidRDefault="00527210" w14:paraId="394B6A0E" w14:textId="4F3AE6D7">
      <w:pPr>
        <w:pStyle w:val="Heading1"/>
      </w:pPr>
      <w:r w:rsidRPr="008B0BD7">
        <w:rPr>
          <w:u w:val="single"/>
        </w:rPr>
        <w:t>Counterpart Signatures</w:t>
      </w:r>
      <w:r w:rsidRPr="00FE293B">
        <w:t>. Th</w:t>
      </w:r>
      <w:r w:rsidR="00DD3046">
        <w:t>ese Covenants</w:t>
      </w:r>
      <w:r w:rsidRPr="00FE293B">
        <w:t xml:space="preserve"> may be executed in any number of original counterparts, </w:t>
      </w:r>
      <w:proofErr w:type="gramStart"/>
      <w:r w:rsidRPr="00FE293B">
        <w:t>all of</w:t>
      </w:r>
      <w:proofErr w:type="gramEnd"/>
      <w:r w:rsidRPr="00FE293B">
        <w:t xml:space="preserve"> which evidence only one agreement, and only one of which need be produced for any purpose.</w:t>
      </w:r>
    </w:p>
    <w:p w:rsidR="008B0BD7" w:rsidP="00306DB6" w:rsidRDefault="008B0BD7" w14:paraId="59F64AEF" w14:textId="631ADC49">
      <w:pPr>
        <w:jc w:val="center"/>
        <w:rPr>
          <w:smallCaps/>
        </w:rPr>
      </w:pPr>
      <w:bookmarkStart w:name="_Hlk505107689" w:id="3"/>
      <w:r w:rsidRPr="00390E63">
        <w:rPr>
          <w:i/>
        </w:rPr>
        <w:t>Remainder of this page intentionally left blank.</w:t>
      </w:r>
      <w:r>
        <w:rPr>
          <w:smallCaps/>
        </w:rPr>
        <w:br w:type="page"/>
      </w:r>
    </w:p>
    <w:bookmarkEnd w:id="3"/>
    <w:p w:rsidR="006E1589" w:rsidP="006E1589" w:rsidRDefault="008B0BD7" w14:paraId="6C7EECA6" w14:textId="554F5FE5">
      <w:r w:rsidRPr="008B0BD7">
        <w:rPr>
          <w:smallCaps/>
        </w:rPr>
        <w:t>In witness whereof</w:t>
      </w:r>
      <w:r w:rsidRPr="00122397" w:rsidR="00114C99">
        <w:t xml:space="preserve">, </w:t>
      </w:r>
      <w:r w:rsidRPr="00122397" w:rsidR="00E502E2">
        <w:t>the parties hereto</w:t>
      </w:r>
      <w:r w:rsidRPr="00122397" w:rsidR="00114C99">
        <w:t xml:space="preserve">, by their respective duly authorized representatives, have caused their names to be subscribed hereto, </w:t>
      </w:r>
      <w:r w:rsidRPr="00122397" w:rsidR="00E502E2">
        <w:t xml:space="preserve">on the </w:t>
      </w:r>
      <w:r w:rsidRPr="00122397" w:rsidR="008C50A9">
        <w:t xml:space="preserve">date </w:t>
      </w:r>
      <w:r w:rsidR="008C50A9">
        <w:t>first written above</w:t>
      </w:r>
      <w:r w:rsidRPr="00122397" w:rsidR="00114C99">
        <w:t>.</w:t>
      </w:r>
    </w:p>
    <w:p w:rsidRPr="008B0BD7" w:rsidR="00EF567D" w:rsidP="00E577FC" w:rsidRDefault="00EF567D" w14:paraId="6B690902" w14:textId="22E0A507">
      <w:pPr>
        <w:ind w:left="720" w:right="720"/>
        <w:rPr>
          <w:i/>
        </w:rPr>
      </w:pPr>
      <w:r>
        <w:rPr>
          <w:i/>
        </w:rPr>
        <w:t xml:space="preserve">The </w:t>
      </w:r>
      <w:r w:rsidR="008A0EFB">
        <w:rPr>
          <w:i/>
        </w:rPr>
        <w:t>PHA</w:t>
      </w:r>
      <w:r w:rsidRPr="008B0BD7">
        <w:rPr>
          <w:i/>
        </w:rPr>
        <w:t xml:space="preserve"> hereby certifies </w:t>
      </w:r>
      <w:r w:rsidRPr="0036610F">
        <w:rPr>
          <w:i/>
        </w:rPr>
        <w:t xml:space="preserve">that the </w:t>
      </w:r>
      <w:r w:rsidRPr="008B0BD7" w:rsidR="00E577FC">
        <w:rPr>
          <w:i/>
        </w:rPr>
        <w:t>statements and representations</w:t>
      </w:r>
      <w:r w:rsidRPr="0036610F">
        <w:rPr>
          <w:i/>
        </w:rPr>
        <w:t xml:space="preserve"> provided on this form and in any accompanying documentation is true and accurate. The </w:t>
      </w:r>
      <w:r w:rsidR="0047526F">
        <w:rPr>
          <w:i/>
        </w:rPr>
        <w:t>PHA</w:t>
      </w:r>
      <w:r>
        <w:rPr>
          <w:i/>
        </w:rPr>
        <w:t xml:space="preserve"> </w:t>
      </w:r>
      <w:r w:rsidRPr="0036610F">
        <w:rPr>
          <w:i/>
        </w:rPr>
        <w:t>understand</w:t>
      </w:r>
      <w:r>
        <w:rPr>
          <w:i/>
        </w:rPr>
        <w:t>s</w:t>
      </w:r>
      <w:r w:rsidRPr="0036610F">
        <w:rPr>
          <w:i/>
        </w:rPr>
        <w:t xml:space="preserve"> that any misrepresentations may be subject to civil and/or criminal penalties including, but not limited to, fine or imprisonment, or both under the provisions of Title 18, United States Code, Sections 1001 and 1010.</w:t>
      </w:r>
      <w:r>
        <w:rPr>
          <w:i/>
        </w:rPr>
        <w:t xml:space="preserve">  </w:t>
      </w:r>
      <w:r w:rsidRPr="008B0BD7">
        <w:rPr>
          <w:i/>
        </w:rPr>
        <w:t>This instrument has been made, presented, and delivered for the purpose of influencing an official action of HUD, and may be relied upon by HUD as a true statement of facts contained therein.</w:t>
      </w:r>
      <w:r w:rsidRPr="0036610F">
        <w:rPr>
          <w:i/>
        </w:rPr>
        <w:t xml:space="preserve"> </w:t>
      </w:r>
    </w:p>
    <w:p w:rsidRPr="00306DB6" w:rsidR="008B0BD7" w:rsidP="008B0BD7" w:rsidRDefault="008B0BD7" w14:paraId="24C7390A" w14:textId="1BC54423">
      <w:pPr>
        <w:tabs>
          <w:tab w:val="right" w:pos="3960"/>
        </w:tabs>
        <w:spacing w:after="0"/>
        <w:ind w:left="4680" w:hanging="4680"/>
      </w:pPr>
      <w:r>
        <w:tab/>
      </w:r>
      <w:r w:rsidRPr="00306DB6" w:rsidR="00C22624">
        <w:t>PHA:</w:t>
      </w:r>
      <w:r w:rsidRPr="00306DB6">
        <w:tab/>
        <w:t>[</w:t>
      </w:r>
      <w:r w:rsidRPr="00306DB6" w:rsidR="000C68BB">
        <w:rPr>
          <w:u w:val="single"/>
        </w:rPr>
        <w:t xml:space="preserve">          1</w:t>
      </w:r>
      <w:r w:rsidRPr="00306DB6" w:rsidR="005D4642">
        <w:rPr>
          <w:u w:val="single"/>
        </w:rPr>
        <w:t>3</w:t>
      </w:r>
      <w:r w:rsidRPr="00306DB6" w:rsidR="000C68BB">
        <w:rPr>
          <w:u w:val="single"/>
        </w:rPr>
        <w:t xml:space="preserve">         </w:t>
      </w:r>
      <w:proofErr w:type="gramStart"/>
      <w:r w:rsidRPr="00306DB6" w:rsidR="000C68BB">
        <w:rPr>
          <w:u w:val="single"/>
        </w:rPr>
        <w:t xml:space="preserve">  </w:t>
      </w:r>
      <w:r w:rsidRPr="00306DB6">
        <w:t>]</w:t>
      </w:r>
      <w:proofErr w:type="gramEnd"/>
      <w:r w:rsidRPr="00306DB6">
        <w:t>,</w:t>
      </w:r>
      <w:r w:rsidRPr="00306DB6" w:rsidR="00C22624">
        <w:t xml:space="preserve"> a public body corporate and politic</w:t>
      </w:r>
    </w:p>
    <w:p w:rsidR="008B0BD7" w:rsidP="008B0BD7" w:rsidRDefault="008B0BD7" w14:paraId="4FC818F6" w14:textId="763FAADA">
      <w:pPr>
        <w:tabs>
          <w:tab w:val="left" w:pos="5400"/>
        </w:tabs>
        <w:spacing w:after="0"/>
        <w:ind w:left="4680"/>
      </w:pPr>
    </w:p>
    <w:p w:rsidR="008B0BD7" w:rsidP="008B0BD7" w:rsidRDefault="008B0BD7" w14:paraId="038A5773" w14:textId="77777777">
      <w:pPr>
        <w:tabs>
          <w:tab w:val="left" w:pos="5400"/>
        </w:tabs>
        <w:spacing w:after="0"/>
        <w:ind w:left="4680"/>
      </w:pPr>
    </w:p>
    <w:p w:rsidR="008B0BD7" w:rsidP="008B0BD7" w:rsidRDefault="00C22624" w14:paraId="2AD62A75" w14:textId="08E8163E">
      <w:pPr>
        <w:tabs>
          <w:tab w:val="left" w:pos="5400"/>
        </w:tabs>
        <w:spacing w:after="0"/>
        <w:ind w:left="4680"/>
      </w:pPr>
      <w:r w:rsidRPr="00122397">
        <w:t>By:</w:t>
      </w:r>
      <w:r w:rsidR="008B0BD7">
        <w:tab/>
        <w:t>_______________________________</w:t>
      </w:r>
      <w:r w:rsidR="008B0BD7">
        <w:br/>
        <w:t>Name:</w:t>
      </w:r>
      <w:r w:rsidRPr="008B0BD7" w:rsidR="008B0BD7">
        <w:t xml:space="preserve"> </w:t>
      </w:r>
      <w:r w:rsidR="008B0BD7">
        <w:tab/>
        <w:t>_______________________________</w:t>
      </w:r>
    </w:p>
    <w:p w:rsidR="006E1589" w:rsidP="008B0BD7" w:rsidRDefault="00C22624" w14:paraId="23DB65A9" w14:textId="7257C993">
      <w:pPr>
        <w:tabs>
          <w:tab w:val="left" w:pos="5400"/>
        </w:tabs>
        <w:spacing w:after="0"/>
        <w:ind w:left="4680"/>
      </w:pPr>
      <w:r w:rsidRPr="00122397">
        <w:t xml:space="preserve">Its: </w:t>
      </w:r>
      <w:r w:rsidR="008B0BD7">
        <w:tab/>
        <w:t>_______________________________</w:t>
      </w:r>
    </w:p>
    <w:p w:rsidRPr="00122397" w:rsidR="00C22624" w:rsidP="006E1589" w:rsidRDefault="00C22624" w14:paraId="5C95BBA4" w14:textId="69EC2885">
      <w:pPr>
        <w:rPr>
          <w:rStyle w:val="Emphasis"/>
          <w:sz w:val="22"/>
          <w:szCs w:val="22"/>
        </w:rPr>
      </w:pPr>
    </w:p>
    <w:tbl>
      <w:tblPr>
        <w:tblStyle w:val="TableGrid"/>
        <w:tblW w:w="0" w:type="auto"/>
        <w:tblLook w:val="04A0" w:firstRow="1" w:lastRow="0" w:firstColumn="1" w:lastColumn="0" w:noHBand="0" w:noVBand="1"/>
      </w:tblPr>
      <w:tblGrid>
        <w:gridCol w:w="9350"/>
      </w:tblGrid>
      <w:tr w:rsidRPr="00122397" w:rsidR="00B92B60" w:rsidTr="00B92B60" w14:paraId="5C95BBA6" w14:textId="77777777">
        <w:tc>
          <w:tcPr>
            <w:tcW w:w="9576" w:type="dxa"/>
          </w:tcPr>
          <w:p w:rsidRPr="008B0BD7" w:rsidR="00B92B60" w:rsidP="008B0BD7" w:rsidRDefault="00B92B60" w14:paraId="5C95BBA5" w14:textId="77777777">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rsidRPr="00306DB6" w:rsidR="008B0BD7" w:rsidP="008B0BD7" w:rsidRDefault="008B0BD7" w14:paraId="0FBCA6D1" w14:textId="585BF9C9">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306DB6" w:rsidR="008B0BD7" w:rsidTr="008B0BD7" w14:paraId="15157228" w14:textId="77777777">
        <w:tc>
          <w:tcPr>
            <w:tcW w:w="4675" w:type="dxa"/>
            <w:tcBorders>
              <w:right w:val="single" w:color="auto" w:sz="4" w:space="0"/>
            </w:tcBorders>
          </w:tcPr>
          <w:p w:rsidRPr="00306DB6" w:rsidR="008B0BD7" w:rsidP="008B0BD7" w:rsidRDefault="008B0BD7" w14:paraId="4800F38F" w14:textId="470BBDF0">
            <w:pPr>
              <w:spacing w:after="0"/>
            </w:pPr>
            <w:r w:rsidRPr="00306DB6">
              <w:t>[</w:t>
            </w:r>
            <w:r w:rsidRPr="00306DB6" w:rsidR="000C68BB">
              <w:rPr>
                <w:u w:val="single"/>
              </w:rPr>
              <w:t xml:space="preserve">          1</w:t>
            </w:r>
            <w:r w:rsidRPr="00306DB6" w:rsidR="005D4642">
              <w:rPr>
                <w:u w:val="single"/>
              </w:rPr>
              <w:t>4</w:t>
            </w:r>
            <w:r w:rsidRPr="00306DB6" w:rsidR="000C68BB">
              <w:rPr>
                <w:u w:val="single"/>
              </w:rPr>
              <w:t xml:space="preserve">        </w:t>
            </w:r>
            <w:proofErr w:type="gramStart"/>
            <w:r w:rsidRPr="00306DB6" w:rsidR="000C68BB">
              <w:rPr>
                <w:u w:val="single"/>
              </w:rPr>
              <w:t xml:space="preserve">  </w:t>
            </w:r>
            <w:r w:rsidRPr="00306DB6">
              <w:t>]</w:t>
            </w:r>
            <w:proofErr w:type="gramEnd"/>
          </w:p>
        </w:tc>
        <w:tc>
          <w:tcPr>
            <w:tcW w:w="4675" w:type="dxa"/>
            <w:tcBorders>
              <w:left w:val="single" w:color="auto" w:sz="4" w:space="0"/>
            </w:tcBorders>
          </w:tcPr>
          <w:p w:rsidRPr="00306DB6" w:rsidR="008B0BD7" w:rsidP="008B0BD7" w:rsidRDefault="008B0BD7" w14:paraId="678C869F" w14:textId="77777777">
            <w:pPr>
              <w:spacing w:after="0"/>
            </w:pPr>
          </w:p>
        </w:tc>
      </w:tr>
      <w:tr w:rsidRPr="00306DB6" w:rsidR="008B0BD7" w:rsidTr="008B0BD7" w14:paraId="07D0A2CB" w14:textId="77777777">
        <w:tc>
          <w:tcPr>
            <w:tcW w:w="4675" w:type="dxa"/>
            <w:tcBorders>
              <w:right w:val="single" w:color="auto" w:sz="4" w:space="0"/>
            </w:tcBorders>
          </w:tcPr>
          <w:p w:rsidRPr="00306DB6" w:rsidR="008B0BD7" w:rsidP="008B0BD7" w:rsidRDefault="008B0BD7" w14:paraId="72C92DB0" w14:textId="77777777">
            <w:pPr>
              <w:spacing w:after="0"/>
            </w:pPr>
          </w:p>
        </w:tc>
        <w:tc>
          <w:tcPr>
            <w:tcW w:w="4675" w:type="dxa"/>
            <w:tcBorders>
              <w:left w:val="single" w:color="auto" w:sz="4" w:space="0"/>
            </w:tcBorders>
          </w:tcPr>
          <w:p w:rsidRPr="00306DB6" w:rsidR="008B0BD7" w:rsidP="008B0BD7" w:rsidRDefault="008B0BD7" w14:paraId="2AEAABE1" w14:textId="2DE2A99D">
            <w:pPr>
              <w:spacing w:after="0"/>
            </w:pPr>
            <w:r w:rsidRPr="00306DB6">
              <w:t>ss.</w:t>
            </w:r>
          </w:p>
        </w:tc>
      </w:tr>
      <w:tr w:rsidRPr="00306DB6" w:rsidR="008B0BD7" w:rsidTr="008B0BD7" w14:paraId="2256A92F" w14:textId="77777777">
        <w:tc>
          <w:tcPr>
            <w:tcW w:w="4675" w:type="dxa"/>
            <w:tcBorders>
              <w:right w:val="single" w:color="auto" w:sz="4" w:space="0"/>
            </w:tcBorders>
          </w:tcPr>
          <w:p w:rsidRPr="00306DB6" w:rsidR="008B0BD7" w:rsidP="008B0BD7" w:rsidRDefault="008B0BD7" w14:paraId="6A02073B" w14:textId="32A1186C">
            <w:pPr>
              <w:spacing w:after="0"/>
            </w:pPr>
            <w:r w:rsidRPr="00306DB6">
              <w:t>[</w:t>
            </w:r>
            <w:r w:rsidRPr="00306DB6" w:rsidR="000C68BB">
              <w:rPr>
                <w:u w:val="single"/>
              </w:rPr>
              <w:t xml:space="preserve">          1</w:t>
            </w:r>
            <w:r w:rsidRPr="00306DB6" w:rsidR="005D4642">
              <w:rPr>
                <w:u w:val="single"/>
              </w:rPr>
              <w:t>5</w:t>
            </w:r>
            <w:r w:rsidRPr="00306DB6" w:rsidR="000C68BB">
              <w:rPr>
                <w:u w:val="single"/>
              </w:rPr>
              <w:t xml:space="preserve">        </w:t>
            </w:r>
            <w:proofErr w:type="gramStart"/>
            <w:r w:rsidRPr="00306DB6" w:rsidR="000C68BB">
              <w:rPr>
                <w:u w:val="single"/>
              </w:rPr>
              <w:t xml:space="preserve">  </w:t>
            </w:r>
            <w:r w:rsidRPr="00306DB6">
              <w:t>]</w:t>
            </w:r>
            <w:proofErr w:type="gramEnd"/>
          </w:p>
        </w:tc>
        <w:tc>
          <w:tcPr>
            <w:tcW w:w="4675" w:type="dxa"/>
            <w:tcBorders>
              <w:left w:val="single" w:color="auto" w:sz="4" w:space="0"/>
            </w:tcBorders>
          </w:tcPr>
          <w:p w:rsidRPr="00306DB6" w:rsidR="008B0BD7" w:rsidP="008B0BD7" w:rsidRDefault="008B0BD7" w14:paraId="6ADC5931" w14:textId="77777777">
            <w:pPr>
              <w:spacing w:after="0"/>
            </w:pPr>
          </w:p>
        </w:tc>
      </w:tr>
    </w:tbl>
    <w:p w:rsidRPr="00306DB6" w:rsidR="008B0BD7" w:rsidP="008B0BD7" w:rsidRDefault="008B0BD7" w14:paraId="5B8A84DC" w14:textId="77777777">
      <w:pPr>
        <w:spacing w:after="0"/>
      </w:pPr>
    </w:p>
    <w:p w:rsidR="006E1589" w:rsidP="008B0BD7" w:rsidRDefault="00C22624" w14:paraId="5E69C88E" w14:textId="78B2CA62">
      <w:pPr>
        <w:pStyle w:val="BodyTextIndent"/>
        <w:spacing w:after="0"/>
        <w:ind w:left="0"/>
      </w:pPr>
      <w:r w:rsidRPr="00306DB6">
        <w:t xml:space="preserve">On _______________, 20__, before me, </w:t>
      </w:r>
      <w:r w:rsidRPr="00306DB6" w:rsidR="00656A19">
        <w:t xml:space="preserve">a </w:t>
      </w:r>
      <w:r w:rsidRPr="00306DB6">
        <w:t>Notary Public</w:t>
      </w:r>
      <w:r w:rsidRPr="00306DB6" w:rsidR="00656A19">
        <w:t xml:space="preserve"> for the above jurisdiction</w:t>
      </w:r>
      <w:r w:rsidRPr="00306DB6">
        <w:t>, personally</w:t>
      </w:r>
      <w:r w:rsidRPr="00122397">
        <w:t xml:space="preserve"> </w:t>
      </w:r>
      <w:r w:rsidRPr="005D4642">
        <w:t>appeared ___________</w:t>
      </w:r>
      <w:r w:rsidRPr="005D4642" w:rsidR="008B0BD7">
        <w:t>____________________</w:t>
      </w:r>
      <w:r w:rsidRPr="005D4642">
        <w:t>_____, who proved to me on the basis of satisfactory</w:t>
      </w:r>
      <w:r w:rsidRPr="00122397">
        <w:t xml:space="preserve"> evidence to be the person whose name is subscribed to the within instrument and acknowledged to me that he</w:t>
      </w:r>
      <w:r w:rsidRPr="00122397" w:rsidR="00B92B60">
        <w:t>/she/they</w:t>
      </w:r>
      <w:r w:rsidRPr="00122397">
        <w:t xml:space="preserve"> executed the same in his</w:t>
      </w:r>
      <w:r w:rsidR="00306DB6">
        <w:t>/her/their</w:t>
      </w:r>
      <w:r w:rsidRPr="00122397">
        <w:t xml:space="preserve"> authorized capacity, and that by his</w:t>
      </w:r>
      <w:r w:rsidRPr="00122397" w:rsidR="00B92B60">
        <w:t>/her/their</w:t>
      </w:r>
      <w:r w:rsidRPr="00122397">
        <w:t xml:space="preserve"> signature on the instrument the person, or the entity upon behalf of which the person acted, executed the instrument.</w:t>
      </w:r>
    </w:p>
    <w:p w:rsidR="008B0BD7" w:rsidP="008B0BD7" w:rsidRDefault="008B0BD7" w14:paraId="5D1F0800" w14:textId="77777777">
      <w:pPr>
        <w:pStyle w:val="BodyTextIndent"/>
        <w:spacing w:after="0"/>
        <w:ind w:left="0"/>
      </w:pPr>
    </w:p>
    <w:p w:rsidR="008A0EFB" w:rsidP="008A0EFB" w:rsidRDefault="008A0EFB" w14:paraId="50F787C7" w14:textId="77777777">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rsidR="00F563BE" w:rsidP="00F563BE" w:rsidRDefault="00F563BE" w14:paraId="4BB2CE51" w14:textId="165433E6">
      <w:pPr>
        <w:pStyle w:val="BodyTextIndent"/>
        <w:spacing w:after="0"/>
        <w:ind w:left="0"/>
      </w:pPr>
    </w:p>
    <w:p w:rsidR="00F563BE" w:rsidP="00F563BE" w:rsidRDefault="00F563BE" w14:paraId="3757CA75" w14:textId="77777777">
      <w:pPr>
        <w:pStyle w:val="BodyTextIndent"/>
        <w:spacing w:after="0"/>
        <w:ind w:left="0"/>
      </w:pPr>
    </w:p>
    <w:p w:rsidR="006E1589" w:rsidP="00F563BE" w:rsidRDefault="00C22624" w14:paraId="43683BCC" w14:textId="77777777">
      <w:pPr>
        <w:spacing w:after="0"/>
        <w:ind w:left="4680"/>
      </w:pPr>
      <w:r w:rsidRPr="00122397">
        <w:t>______________________________________</w:t>
      </w:r>
    </w:p>
    <w:p w:rsidR="006E1589" w:rsidP="00F563BE" w:rsidRDefault="00C22624" w14:paraId="53ED6F0A" w14:textId="77777777">
      <w:pPr>
        <w:spacing w:after="0"/>
        <w:ind w:left="4680"/>
      </w:pPr>
      <w:r w:rsidRPr="00122397">
        <w:t>Notary Public</w:t>
      </w:r>
    </w:p>
    <w:p w:rsidR="006E1589" w:rsidP="00F563BE" w:rsidRDefault="00C22624" w14:paraId="13B93ACF" w14:textId="77777777">
      <w:pPr>
        <w:spacing w:after="0"/>
        <w:ind w:left="4680"/>
      </w:pPr>
      <w:r w:rsidRPr="00122397">
        <w:t>Print Name: ____________________________</w:t>
      </w:r>
    </w:p>
    <w:p w:rsidRPr="00122397" w:rsidR="00C22624" w:rsidP="00F563BE" w:rsidRDefault="00C22624" w14:paraId="5C95BBBA" w14:textId="233CAAA5">
      <w:pPr>
        <w:spacing w:after="0"/>
        <w:ind w:left="4680"/>
      </w:pPr>
      <w:r w:rsidRPr="00122397">
        <w:t>My commission expires:</w:t>
      </w:r>
      <w:r w:rsidRPr="00122397" w:rsidR="00F563BE">
        <w:t xml:space="preserve"> </w:t>
      </w:r>
      <w:r w:rsidRPr="00122397">
        <w:t>__________________</w:t>
      </w:r>
    </w:p>
    <w:p w:rsidRPr="00122397" w:rsidR="00447578" w:rsidP="006E1589" w:rsidRDefault="00447578" w14:paraId="20410FE0" w14:textId="235DD992">
      <w:r w:rsidRPr="00122397">
        <w:br w:type="page"/>
      </w:r>
    </w:p>
    <w:p w:rsidR="00F563BE" w:rsidP="00F563BE" w:rsidRDefault="00F563BE" w14:paraId="2C9B835C" w14:textId="26321E6E">
      <w:pPr>
        <w:tabs>
          <w:tab w:val="right" w:pos="3960"/>
        </w:tabs>
        <w:spacing w:after="0"/>
        <w:ind w:left="4680" w:hanging="4680"/>
      </w:pPr>
      <w:r>
        <w:tab/>
        <w:t>HUD</w:t>
      </w:r>
      <w:r w:rsidRPr="00122397">
        <w:t>:</w:t>
      </w:r>
      <w:r>
        <w:tab/>
        <w:t>U.S. Department of Housing and Urban Development</w:t>
      </w:r>
    </w:p>
    <w:p w:rsidR="00F563BE" w:rsidP="00F563BE" w:rsidRDefault="00F563BE" w14:paraId="650B2474" w14:textId="77777777">
      <w:pPr>
        <w:tabs>
          <w:tab w:val="left" w:pos="5400"/>
        </w:tabs>
        <w:spacing w:after="0"/>
        <w:ind w:left="4680"/>
      </w:pPr>
    </w:p>
    <w:p w:rsidR="00F563BE" w:rsidP="00F563BE" w:rsidRDefault="00F563BE" w14:paraId="778273A4" w14:textId="77777777">
      <w:pPr>
        <w:tabs>
          <w:tab w:val="left" w:pos="5400"/>
        </w:tabs>
        <w:spacing w:after="0"/>
        <w:ind w:left="4680"/>
      </w:pPr>
    </w:p>
    <w:p w:rsidR="00F563BE" w:rsidP="00F563BE" w:rsidRDefault="00F563BE" w14:paraId="7E638C0D" w14:textId="6BAF94FC">
      <w:pPr>
        <w:tabs>
          <w:tab w:val="left" w:pos="5400"/>
        </w:tabs>
        <w:spacing w:after="0"/>
        <w:ind w:left="4680"/>
      </w:pPr>
      <w:r w:rsidRPr="00122397">
        <w:t>By:</w:t>
      </w:r>
      <w:r>
        <w:tab/>
        <w:t>_______________________________</w:t>
      </w:r>
      <w:r>
        <w:br/>
      </w:r>
      <w:r>
        <w:tab/>
        <w:t>Thomas R. Davis</w:t>
      </w:r>
    </w:p>
    <w:p w:rsidR="00F563BE" w:rsidP="00F563BE" w:rsidRDefault="00F563BE" w14:paraId="49F367C1" w14:textId="568CA773">
      <w:pPr>
        <w:tabs>
          <w:tab w:val="left" w:pos="5400"/>
        </w:tabs>
        <w:spacing w:after="0"/>
        <w:ind w:left="4680"/>
      </w:pPr>
      <w:r>
        <w:tab/>
        <w:t>Director, Office of Recapitalization</w:t>
      </w:r>
    </w:p>
    <w:p w:rsidRPr="00122397" w:rsidR="00F563BE" w:rsidP="00F563BE" w:rsidRDefault="00F563BE" w14:paraId="4C00C3C3" w14:textId="77777777">
      <w:pPr>
        <w:rPr>
          <w:rStyle w:val="Emphasis"/>
          <w:sz w:val="22"/>
          <w:szCs w:val="22"/>
        </w:rPr>
      </w:pPr>
    </w:p>
    <w:tbl>
      <w:tblPr>
        <w:tblStyle w:val="TableGrid"/>
        <w:tblW w:w="0" w:type="auto"/>
        <w:tblLook w:val="04A0" w:firstRow="1" w:lastRow="0" w:firstColumn="1" w:lastColumn="0" w:noHBand="0" w:noVBand="1"/>
      </w:tblPr>
      <w:tblGrid>
        <w:gridCol w:w="9350"/>
      </w:tblGrid>
      <w:tr w:rsidRPr="00122397" w:rsidR="00F563BE" w:rsidTr="00484768" w14:paraId="70191BFC" w14:textId="77777777">
        <w:tc>
          <w:tcPr>
            <w:tcW w:w="9576" w:type="dxa"/>
          </w:tcPr>
          <w:p w:rsidRPr="008B0BD7" w:rsidR="00F563BE" w:rsidP="00484768" w:rsidRDefault="00F563BE" w14:paraId="5462DF30" w14:textId="77777777">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rsidR="00F563BE" w:rsidP="00F563BE" w:rsidRDefault="00F563BE" w14:paraId="0E5393CD" w14:textId="77777777">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563BE" w:rsidTr="00484768" w14:paraId="7927E614" w14:textId="77777777">
        <w:tc>
          <w:tcPr>
            <w:tcW w:w="4675" w:type="dxa"/>
            <w:tcBorders>
              <w:right w:val="single" w:color="auto" w:sz="4" w:space="0"/>
            </w:tcBorders>
          </w:tcPr>
          <w:p w:rsidR="00F563BE" w:rsidP="00484768" w:rsidRDefault="00F563BE" w14:paraId="3759DFB0" w14:textId="535A82E4">
            <w:pPr>
              <w:spacing w:after="0"/>
            </w:pPr>
            <w:r>
              <w:t>District of Columbia</w:t>
            </w:r>
          </w:p>
        </w:tc>
        <w:tc>
          <w:tcPr>
            <w:tcW w:w="4675" w:type="dxa"/>
            <w:tcBorders>
              <w:left w:val="single" w:color="auto" w:sz="4" w:space="0"/>
            </w:tcBorders>
          </w:tcPr>
          <w:p w:rsidR="00F563BE" w:rsidP="00484768" w:rsidRDefault="00F563BE" w14:paraId="0DE72FF8" w14:textId="3D0EA5F4">
            <w:pPr>
              <w:spacing w:after="0"/>
            </w:pPr>
            <w:r>
              <w:t>ss.</w:t>
            </w:r>
          </w:p>
        </w:tc>
      </w:tr>
    </w:tbl>
    <w:p w:rsidR="00F563BE" w:rsidP="00F563BE" w:rsidRDefault="00F563BE" w14:paraId="53468C5E" w14:textId="77777777">
      <w:pPr>
        <w:spacing w:after="0"/>
      </w:pPr>
    </w:p>
    <w:p w:rsidR="00F563BE" w:rsidP="00F563BE" w:rsidRDefault="00F563BE" w14:paraId="5483C398" w14:textId="65909460">
      <w:pPr>
        <w:pStyle w:val="BodyTextIndent"/>
        <w:spacing w:after="0"/>
        <w:ind w:left="0"/>
      </w:pPr>
      <w:r w:rsidRPr="00122397">
        <w:t xml:space="preserve">On </w:t>
      </w:r>
      <w:r w:rsidRPr="008B0BD7">
        <w:t>_______________, 20__,</w:t>
      </w:r>
      <w:r w:rsidRPr="00122397">
        <w:t xml:space="preserve"> before me, </w:t>
      </w:r>
      <w:r w:rsidR="00656A19">
        <w:t xml:space="preserve">a </w:t>
      </w:r>
      <w:r w:rsidRPr="00122397" w:rsidR="00656A19">
        <w:t>Notary Public</w:t>
      </w:r>
      <w:r w:rsidR="00656A19">
        <w:t xml:space="preserve"> for the above jurisdiction,</w:t>
      </w:r>
      <w:r w:rsidRPr="00122397" w:rsidR="00656A19">
        <w:t xml:space="preserve"> </w:t>
      </w:r>
      <w:r w:rsidRPr="00122397">
        <w:t xml:space="preserve">personally </w:t>
      </w:r>
      <w:r w:rsidRPr="00F563BE">
        <w:t>appeared Thomas R. Davis, who proved to me on the basis of satisfactory evidence to be the person wh</w:t>
      </w:r>
      <w:r w:rsidRPr="00122397">
        <w:t>ose name is subscribed to the within instrument and acknowledged to me that he executed the same in his authorized capacity, and that by his signature on the instrument the person, or the entity upon behalf of which the person acted, executed the instrument.</w:t>
      </w:r>
      <w:r w:rsidR="002F3EF3">
        <w:t xml:space="preserve">  </w:t>
      </w:r>
    </w:p>
    <w:p w:rsidR="00F563BE" w:rsidP="00F563BE" w:rsidRDefault="00F563BE" w14:paraId="5DF38911" w14:textId="77777777">
      <w:pPr>
        <w:pStyle w:val="BodyTextIndent"/>
        <w:spacing w:after="0"/>
        <w:ind w:left="0"/>
      </w:pPr>
    </w:p>
    <w:p w:rsidR="008A0EFB" w:rsidP="008A0EFB" w:rsidRDefault="008A0EFB" w14:paraId="73519C9C" w14:textId="77777777">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rsidR="00F563BE" w:rsidP="00F563BE" w:rsidRDefault="00F563BE" w14:paraId="0041C8D6" w14:textId="77777777">
      <w:pPr>
        <w:pStyle w:val="BodyTextIndent"/>
        <w:spacing w:after="0"/>
        <w:ind w:left="0"/>
      </w:pPr>
    </w:p>
    <w:p w:rsidR="00F563BE" w:rsidP="00F563BE" w:rsidRDefault="00F563BE" w14:paraId="76C269EB" w14:textId="77777777">
      <w:pPr>
        <w:pStyle w:val="BodyTextIndent"/>
        <w:spacing w:after="0"/>
        <w:ind w:left="0"/>
      </w:pPr>
    </w:p>
    <w:p w:rsidR="00F563BE" w:rsidP="00F563BE" w:rsidRDefault="00F563BE" w14:paraId="1B6654B6" w14:textId="77777777">
      <w:pPr>
        <w:spacing w:after="0"/>
        <w:ind w:left="4680"/>
      </w:pPr>
      <w:r w:rsidRPr="00122397">
        <w:t>______________________________________</w:t>
      </w:r>
    </w:p>
    <w:p w:rsidR="00F563BE" w:rsidP="00F563BE" w:rsidRDefault="00F563BE" w14:paraId="3FCC810A" w14:textId="77777777">
      <w:pPr>
        <w:spacing w:after="0"/>
        <w:ind w:left="4680"/>
      </w:pPr>
      <w:r w:rsidRPr="00122397">
        <w:t>Notary Public</w:t>
      </w:r>
    </w:p>
    <w:p w:rsidR="00F563BE" w:rsidP="00F563BE" w:rsidRDefault="00F563BE" w14:paraId="237F3BF2" w14:textId="77777777">
      <w:pPr>
        <w:spacing w:after="0"/>
        <w:ind w:left="4680"/>
      </w:pPr>
      <w:r w:rsidRPr="00122397">
        <w:t>Print Name: ____________________________</w:t>
      </w:r>
    </w:p>
    <w:p w:rsidRPr="00122397" w:rsidR="00F563BE" w:rsidP="00F563BE" w:rsidRDefault="00F563BE" w14:paraId="632B6830" w14:textId="77777777">
      <w:pPr>
        <w:spacing w:after="0"/>
        <w:ind w:left="4680"/>
      </w:pPr>
      <w:r w:rsidRPr="00122397">
        <w:t>My commission expires: __________________</w:t>
      </w:r>
    </w:p>
    <w:p w:rsidR="00390E63" w:rsidP="006E1589" w:rsidRDefault="00390E63" w14:paraId="01EACCD4" w14:textId="77777777"/>
    <w:p w:rsidR="0059782C" w:rsidP="006E1589" w:rsidRDefault="0059782C" w14:paraId="59893FC1" w14:textId="77777777"/>
    <w:p w:rsidRPr="00122397" w:rsidR="0047526F" w:rsidP="006E1589" w:rsidRDefault="0047526F" w14:paraId="5C95BC11" w14:textId="22B01E5B">
      <w:pPr>
        <w:sectPr w:rsidRPr="00122397" w:rsidR="0047526F" w:rsidSect="004E6447">
          <w:footerReference w:type="default" r:id="rId11"/>
          <w:footerReference w:type="first" r:id="rId12"/>
          <w:pgSz w:w="12240" w:h="15840" w:code="1"/>
          <w:pgMar w:top="1440" w:right="1440" w:bottom="1440" w:left="1440" w:header="720" w:footer="720" w:gutter="0"/>
          <w:cols w:space="720"/>
          <w:titlePg/>
          <w:docGrid w:linePitch="360"/>
        </w:sectPr>
      </w:pPr>
    </w:p>
    <w:p w:rsidR="00390E63" w:rsidP="00390E63" w:rsidRDefault="00390E63" w14:paraId="4E8B189A" w14:textId="4B137552">
      <w:pPr>
        <w:spacing w:after="0"/>
        <w:jc w:val="center"/>
        <w:rPr>
          <w:b/>
          <w:smallCaps/>
        </w:rPr>
      </w:pPr>
      <w:r>
        <w:rPr>
          <w:b/>
          <w:smallCaps/>
        </w:rPr>
        <w:t>Exhibit A</w:t>
      </w:r>
      <w:r>
        <w:rPr>
          <w:b/>
          <w:smallCaps/>
        </w:rPr>
        <w:br/>
        <w:t>Legal Description of the Property</w:t>
      </w:r>
    </w:p>
    <w:p w:rsidRPr="002E7C5E" w:rsidR="00390E63" w:rsidP="00390E63" w:rsidRDefault="00390E63" w14:paraId="493B98F9" w14:textId="77777777">
      <w:pPr>
        <w:spacing w:after="0"/>
        <w:jc w:val="center"/>
        <w:rPr>
          <w:smallCaps/>
        </w:rPr>
      </w:pPr>
    </w:p>
    <w:p w:rsidR="006E1589" w:rsidP="006E1589" w:rsidRDefault="00CB0F32" w14:paraId="769FFFD9" w14:textId="2BB48CF6">
      <w:pPr>
        <w:rPr>
          <w:b/>
        </w:rPr>
      </w:pPr>
      <w:r w:rsidRPr="00122397">
        <w:rPr>
          <w:b/>
        </w:rPr>
        <w:t>Address</w:t>
      </w:r>
      <w:r w:rsidRPr="00122397">
        <w:t>:</w:t>
      </w:r>
      <w:r w:rsidRPr="00122397">
        <w:tab/>
        <w:t>[</w:t>
      </w:r>
      <w:r w:rsidR="000C68BB">
        <w:rPr>
          <w:b/>
          <w:u w:val="single"/>
          <w:shd w:val="clear" w:color="auto" w:fill="DDDDDD"/>
        </w:rPr>
        <w:t xml:space="preserve">          1</w:t>
      </w:r>
      <w:r w:rsidR="002427BD">
        <w:rPr>
          <w:b/>
          <w:u w:val="single"/>
          <w:shd w:val="clear" w:color="auto" w:fill="DDDDDD"/>
        </w:rPr>
        <w:t>6</w:t>
      </w:r>
      <w:r w:rsidR="000C68BB">
        <w:rPr>
          <w:b/>
          <w:u w:val="single"/>
          <w:shd w:val="clear" w:color="auto" w:fill="DDDDDD"/>
        </w:rPr>
        <w:t xml:space="preserve">        </w:t>
      </w:r>
      <w:proofErr w:type="gramStart"/>
      <w:r w:rsidR="000C68BB">
        <w:rPr>
          <w:b/>
          <w:u w:val="single"/>
          <w:shd w:val="clear" w:color="auto" w:fill="DDDDDD"/>
        </w:rPr>
        <w:t xml:space="preserve">  </w:t>
      </w:r>
      <w:r w:rsidRPr="00122397">
        <w:t>]</w:t>
      </w:r>
      <w:proofErr w:type="gramEnd"/>
    </w:p>
    <w:p w:rsidRPr="00306DB6" w:rsidR="006E1589" w:rsidP="006E1589" w:rsidRDefault="00CB0F32" w14:paraId="3E324A4C" w14:textId="77777777">
      <w:r w:rsidRPr="00122397">
        <w:t xml:space="preserve">Real property in the City of _____________, County of _______________, </w:t>
      </w:r>
      <w:r w:rsidRPr="00306DB6">
        <w:t>State</w:t>
      </w:r>
      <w:r w:rsidRPr="00306DB6" w:rsidR="004E6447">
        <w:t>/Commonwealth</w:t>
      </w:r>
      <w:r w:rsidRPr="00306DB6">
        <w:t xml:space="preserve"> of </w:t>
      </w:r>
      <w:r w:rsidRPr="00306DB6" w:rsidR="004E6447">
        <w:t>______________________________</w:t>
      </w:r>
      <w:r w:rsidRPr="00306DB6">
        <w:t>, described as follows:</w:t>
      </w:r>
    </w:p>
    <w:p w:rsidRPr="00306DB6" w:rsidR="006E1589" w:rsidP="006E1589" w:rsidRDefault="00CB0F32" w14:paraId="3543F10A" w14:textId="6CBCD1D0">
      <w:r w:rsidRPr="00306DB6">
        <w:t>[</w:t>
      </w:r>
      <w:r w:rsidRPr="00306DB6" w:rsidR="000C68BB">
        <w:rPr>
          <w:u w:val="single"/>
          <w:shd w:val="clear" w:color="auto" w:fill="DDDDDD"/>
        </w:rPr>
        <w:t xml:space="preserve">          1</w:t>
      </w:r>
      <w:r w:rsidRPr="00306DB6" w:rsidR="002427BD">
        <w:rPr>
          <w:u w:val="single"/>
          <w:shd w:val="clear" w:color="auto" w:fill="DDDDDD"/>
        </w:rPr>
        <w:t>7</w:t>
      </w:r>
      <w:r w:rsidRPr="00306DB6" w:rsidR="000C68BB">
        <w:rPr>
          <w:u w:val="single"/>
          <w:shd w:val="clear" w:color="auto" w:fill="DDDDDD"/>
        </w:rPr>
        <w:t xml:space="preserve">        </w:t>
      </w:r>
      <w:proofErr w:type="gramStart"/>
      <w:r w:rsidRPr="00306DB6" w:rsidR="000C68BB">
        <w:rPr>
          <w:u w:val="single"/>
          <w:shd w:val="clear" w:color="auto" w:fill="DDDDDD"/>
        </w:rPr>
        <w:t xml:space="preserve">  </w:t>
      </w:r>
      <w:r w:rsidRPr="00306DB6">
        <w:t>]</w:t>
      </w:r>
      <w:proofErr w:type="gramEnd"/>
    </w:p>
    <w:p w:rsidR="002427BD" w:rsidRDefault="002427BD" w14:paraId="3AD38076" w14:textId="77777777">
      <w:pPr>
        <w:spacing w:after="0"/>
        <w:rPr>
          <w:b/>
        </w:rPr>
      </w:pPr>
      <w:r>
        <w:rPr>
          <w:b/>
        </w:rPr>
        <w:br w:type="page"/>
      </w:r>
    </w:p>
    <w:p w:rsidRPr="00793C4E" w:rsidR="00DA6091" w:rsidP="00DA6091" w:rsidRDefault="00DA6091" w14:paraId="6BE0AC68" w14:textId="142A6E3B">
      <w:pPr>
        <w:rPr>
          <w:b/>
        </w:rPr>
      </w:pPr>
      <w:r w:rsidRPr="00793C4E">
        <w:rPr>
          <w:b/>
        </w:rPr>
        <w:t>INSTRUCTIONS:</w:t>
      </w:r>
    </w:p>
    <w:p w:rsidRPr="00793C4E" w:rsidR="00DA6091" w:rsidP="00DA6091" w:rsidRDefault="00DA6091" w14:paraId="25430699" w14:textId="77777777">
      <w:pPr>
        <w:pStyle w:val="CommentText"/>
        <w:numPr>
          <w:ilvl w:val="0"/>
          <w:numId w:val="14"/>
        </w:numPr>
        <w:rPr>
          <w:sz w:val="24"/>
          <w:szCs w:val="24"/>
        </w:rPr>
      </w:pPr>
      <w:r w:rsidRPr="00793C4E">
        <w:rPr>
          <w:sz w:val="24"/>
          <w:szCs w:val="24"/>
        </w:rPr>
        <w:t xml:space="preserve">Insert the name and address of the PHA requesting the release of the DOT or of their attorneys. </w:t>
      </w:r>
    </w:p>
    <w:p w:rsidRPr="00793C4E" w:rsidR="00DA6091" w:rsidP="00DA6091" w:rsidRDefault="00DA6091" w14:paraId="1760D5F4" w14:textId="77777777">
      <w:pPr>
        <w:pStyle w:val="CommentText"/>
        <w:numPr>
          <w:ilvl w:val="0"/>
          <w:numId w:val="14"/>
        </w:numPr>
        <w:rPr>
          <w:sz w:val="24"/>
          <w:szCs w:val="24"/>
        </w:rPr>
      </w:pPr>
      <w:r w:rsidRPr="00793C4E">
        <w:rPr>
          <w:sz w:val="24"/>
          <w:szCs w:val="24"/>
        </w:rPr>
        <w:t>Insert the name and address of the PHA requesting the release of the DOT or of their attorneys.</w:t>
      </w:r>
    </w:p>
    <w:p w:rsidRPr="00793C4E" w:rsidR="00DA6091" w:rsidP="00DA6091" w:rsidRDefault="00DA6091" w14:paraId="78FCB838" w14:textId="77777777">
      <w:pPr>
        <w:pStyle w:val="CommentText"/>
        <w:numPr>
          <w:ilvl w:val="0"/>
          <w:numId w:val="14"/>
        </w:numPr>
        <w:rPr>
          <w:sz w:val="24"/>
          <w:szCs w:val="24"/>
        </w:rPr>
      </w:pPr>
      <w:r w:rsidRPr="00793C4E">
        <w:rPr>
          <w:sz w:val="24"/>
          <w:szCs w:val="24"/>
        </w:rPr>
        <w:t xml:space="preserve">Insert the day, </w:t>
      </w:r>
      <w:proofErr w:type="gramStart"/>
      <w:r w:rsidRPr="00793C4E">
        <w:rPr>
          <w:sz w:val="24"/>
          <w:szCs w:val="24"/>
        </w:rPr>
        <w:t>month</w:t>
      </w:r>
      <w:proofErr w:type="gramEnd"/>
      <w:r w:rsidRPr="00793C4E">
        <w:rPr>
          <w:sz w:val="24"/>
          <w:szCs w:val="24"/>
        </w:rPr>
        <w:t xml:space="preserve"> and year.</w:t>
      </w:r>
    </w:p>
    <w:p w:rsidRPr="00793C4E" w:rsidR="00DA6091" w:rsidP="00DA6091" w:rsidRDefault="00DA6091" w14:paraId="12344098" w14:textId="0AD317E2">
      <w:pPr>
        <w:pStyle w:val="CommentText"/>
        <w:numPr>
          <w:ilvl w:val="0"/>
          <w:numId w:val="14"/>
        </w:numPr>
        <w:rPr>
          <w:sz w:val="24"/>
          <w:szCs w:val="24"/>
        </w:rPr>
      </w:pPr>
      <w:r w:rsidRPr="00793C4E">
        <w:rPr>
          <w:sz w:val="24"/>
          <w:szCs w:val="24"/>
        </w:rPr>
        <w:t xml:space="preserve">Insert the legal name of the </w:t>
      </w:r>
      <w:r w:rsidR="00DD3046">
        <w:rPr>
          <w:sz w:val="24"/>
          <w:szCs w:val="24"/>
        </w:rPr>
        <w:t>PHA</w:t>
      </w:r>
      <w:r w:rsidRPr="00793C4E">
        <w:rPr>
          <w:sz w:val="24"/>
          <w:szCs w:val="24"/>
        </w:rPr>
        <w:t>.</w:t>
      </w:r>
    </w:p>
    <w:p w:rsidRPr="00793C4E" w:rsidR="00DA6091" w:rsidP="00DA6091" w:rsidRDefault="00DA6091" w14:paraId="799ED19F" w14:textId="77777777">
      <w:pPr>
        <w:pStyle w:val="CommentText"/>
        <w:numPr>
          <w:ilvl w:val="0"/>
          <w:numId w:val="14"/>
        </w:numPr>
        <w:rPr>
          <w:sz w:val="24"/>
          <w:szCs w:val="24"/>
        </w:rPr>
      </w:pPr>
      <w:r w:rsidRPr="00793C4E">
        <w:rPr>
          <w:sz w:val="24"/>
          <w:szCs w:val="24"/>
        </w:rPr>
        <w:t>Insert the place of legal formation, e.g., Commonwealth of Virginia.</w:t>
      </w:r>
    </w:p>
    <w:p w:rsidRPr="00793C4E" w:rsidR="00DA6091" w:rsidP="00DA6091" w:rsidRDefault="00DA6091" w14:paraId="5CDCA8C3" w14:textId="3ACF080C">
      <w:pPr>
        <w:pStyle w:val="CommentText"/>
        <w:numPr>
          <w:ilvl w:val="0"/>
          <w:numId w:val="14"/>
        </w:numPr>
        <w:rPr>
          <w:sz w:val="24"/>
          <w:szCs w:val="24"/>
        </w:rPr>
      </w:pPr>
      <w:r w:rsidRPr="00793C4E">
        <w:rPr>
          <w:sz w:val="24"/>
          <w:szCs w:val="24"/>
        </w:rPr>
        <w:t xml:space="preserve">Insert the </w:t>
      </w:r>
      <w:r w:rsidR="00DD3046">
        <w:rPr>
          <w:sz w:val="24"/>
          <w:szCs w:val="24"/>
        </w:rPr>
        <w:t>PHA</w:t>
      </w:r>
      <w:r w:rsidRPr="00793C4E">
        <w:rPr>
          <w:sz w:val="24"/>
          <w:szCs w:val="24"/>
        </w:rPr>
        <w:t>’s legal address.</w:t>
      </w:r>
    </w:p>
    <w:p w:rsidRPr="00793C4E" w:rsidR="00DA6091" w:rsidP="00DA6091" w:rsidRDefault="00DA6091" w14:paraId="18431F2D" w14:textId="110D231E">
      <w:pPr>
        <w:pStyle w:val="CommentText"/>
        <w:numPr>
          <w:ilvl w:val="0"/>
          <w:numId w:val="14"/>
        </w:numPr>
        <w:rPr>
          <w:sz w:val="24"/>
          <w:szCs w:val="24"/>
        </w:rPr>
      </w:pPr>
      <w:r w:rsidRPr="00793C4E">
        <w:rPr>
          <w:sz w:val="24"/>
          <w:szCs w:val="24"/>
        </w:rPr>
        <w:t xml:space="preserve">Insert </w:t>
      </w:r>
      <w:r w:rsidR="00F06425">
        <w:rPr>
          <w:sz w:val="24"/>
          <w:szCs w:val="24"/>
        </w:rPr>
        <w:t>the document number or book and page recording information for the Release</w:t>
      </w:r>
      <w:r w:rsidRPr="00793C4E">
        <w:rPr>
          <w:sz w:val="24"/>
          <w:szCs w:val="24"/>
        </w:rPr>
        <w:t>.</w:t>
      </w:r>
    </w:p>
    <w:p w:rsidRPr="00793C4E" w:rsidR="00DA6091" w:rsidP="00DA6091" w:rsidRDefault="00DA6091" w14:paraId="620FCF1F" w14:textId="77777777">
      <w:pPr>
        <w:pStyle w:val="CommentText"/>
        <w:numPr>
          <w:ilvl w:val="0"/>
          <w:numId w:val="14"/>
        </w:numPr>
        <w:rPr>
          <w:sz w:val="24"/>
          <w:szCs w:val="24"/>
        </w:rPr>
      </w:pPr>
      <w:r w:rsidRPr="00793C4E">
        <w:rPr>
          <w:sz w:val="24"/>
          <w:szCs w:val="24"/>
        </w:rPr>
        <w:t>Insert the name of the Local Recording Entity where the Release is recorded (e.g., Office of the Register of Deeds for Fairfax County, Virginia).</w:t>
      </w:r>
    </w:p>
    <w:p w:rsidRPr="00793C4E" w:rsidR="00DA6091" w:rsidP="00DA6091" w:rsidRDefault="00DA6091" w14:paraId="1389C6EF" w14:textId="77777777">
      <w:pPr>
        <w:pStyle w:val="CommentText"/>
        <w:numPr>
          <w:ilvl w:val="0"/>
          <w:numId w:val="14"/>
        </w:numPr>
        <w:rPr>
          <w:sz w:val="24"/>
          <w:szCs w:val="24"/>
        </w:rPr>
      </w:pPr>
      <w:r w:rsidRPr="00793C4E">
        <w:rPr>
          <w:sz w:val="24"/>
          <w:szCs w:val="24"/>
        </w:rPr>
        <w:t xml:space="preserve">Insert the day, </w:t>
      </w:r>
      <w:proofErr w:type="gramStart"/>
      <w:r w:rsidRPr="00793C4E">
        <w:rPr>
          <w:sz w:val="24"/>
          <w:szCs w:val="24"/>
        </w:rPr>
        <w:t>month</w:t>
      </w:r>
      <w:proofErr w:type="gramEnd"/>
      <w:r w:rsidRPr="00793C4E">
        <w:rPr>
          <w:sz w:val="24"/>
          <w:szCs w:val="24"/>
        </w:rPr>
        <w:t xml:space="preserve"> and year of the Release.</w:t>
      </w:r>
    </w:p>
    <w:p w:rsidR="00251D0D" w:rsidP="00251D0D" w:rsidRDefault="00251D0D" w14:paraId="119D9B6B" w14:textId="77777777">
      <w:pPr>
        <w:pStyle w:val="CommentText"/>
        <w:numPr>
          <w:ilvl w:val="0"/>
          <w:numId w:val="14"/>
        </w:numPr>
        <w:rPr>
          <w:sz w:val="24"/>
          <w:szCs w:val="24"/>
        </w:rPr>
      </w:pPr>
      <w:r>
        <w:rPr>
          <w:sz w:val="24"/>
          <w:szCs w:val="24"/>
        </w:rPr>
        <w:t>Additional detail regarding the nature of affordable housing use may be, but is not required to be, included as additional sentences in this paragraph.</w:t>
      </w:r>
    </w:p>
    <w:p w:rsidR="000D7BED" w:rsidP="001C55A3" w:rsidRDefault="000D7BED" w14:paraId="0D400A0F" w14:textId="3F9B3DE9">
      <w:pPr>
        <w:pStyle w:val="CommentText"/>
        <w:numPr>
          <w:ilvl w:val="0"/>
          <w:numId w:val="14"/>
        </w:numPr>
        <w:rPr>
          <w:sz w:val="24"/>
          <w:szCs w:val="24"/>
        </w:rPr>
      </w:pPr>
      <w:r>
        <w:rPr>
          <w:sz w:val="24"/>
          <w:szCs w:val="24"/>
        </w:rPr>
        <w:t>Insert the date for the end of the Restricted Period or type “NA”.</w:t>
      </w:r>
    </w:p>
    <w:p w:rsidR="00AC2DD1" w:rsidP="001C55A3" w:rsidRDefault="00AC2DD1" w14:paraId="41A2F8E9" w14:textId="666010F7">
      <w:pPr>
        <w:pStyle w:val="CommentText"/>
        <w:numPr>
          <w:ilvl w:val="0"/>
          <w:numId w:val="14"/>
        </w:numPr>
        <w:rPr>
          <w:sz w:val="24"/>
          <w:szCs w:val="24"/>
        </w:rPr>
      </w:pPr>
      <w:r>
        <w:rPr>
          <w:sz w:val="24"/>
          <w:szCs w:val="24"/>
        </w:rPr>
        <w:t>Insert the legal name of any approved transferee or type “NA”.</w:t>
      </w:r>
    </w:p>
    <w:p w:rsidR="00251D0D" w:rsidP="00DA6091" w:rsidRDefault="00DA6091" w14:paraId="595EBAA5" w14:textId="77777777">
      <w:pPr>
        <w:pStyle w:val="CommentText"/>
        <w:numPr>
          <w:ilvl w:val="0"/>
          <w:numId w:val="14"/>
        </w:numPr>
        <w:rPr>
          <w:sz w:val="24"/>
          <w:szCs w:val="24"/>
        </w:rPr>
      </w:pPr>
      <w:r w:rsidRPr="00251D0D">
        <w:rPr>
          <w:sz w:val="24"/>
          <w:szCs w:val="24"/>
        </w:rPr>
        <w:t xml:space="preserve">Insert the legal name of the </w:t>
      </w:r>
      <w:r w:rsidRPr="00251D0D" w:rsidR="00DD3046">
        <w:rPr>
          <w:sz w:val="24"/>
          <w:szCs w:val="24"/>
        </w:rPr>
        <w:t>PHA</w:t>
      </w:r>
      <w:r w:rsidRPr="00251D0D">
        <w:rPr>
          <w:sz w:val="24"/>
          <w:szCs w:val="24"/>
        </w:rPr>
        <w:t>.</w:t>
      </w:r>
    </w:p>
    <w:p w:rsidR="00251D0D" w:rsidP="00DA6091" w:rsidRDefault="00DA6091" w14:paraId="19881F19" w14:textId="77777777">
      <w:pPr>
        <w:pStyle w:val="CommentText"/>
        <w:numPr>
          <w:ilvl w:val="0"/>
          <w:numId w:val="14"/>
        </w:numPr>
        <w:rPr>
          <w:sz w:val="24"/>
          <w:szCs w:val="24"/>
        </w:rPr>
      </w:pPr>
      <w:r w:rsidRPr="00251D0D">
        <w:rPr>
          <w:sz w:val="24"/>
          <w:szCs w:val="24"/>
        </w:rPr>
        <w:t>Insert the name of the State or Commonwealth.</w:t>
      </w:r>
    </w:p>
    <w:p w:rsidR="00251D0D" w:rsidP="00DA6091" w:rsidRDefault="00DA6091" w14:paraId="4ACFA94C" w14:textId="77777777">
      <w:pPr>
        <w:pStyle w:val="CommentText"/>
        <w:numPr>
          <w:ilvl w:val="0"/>
          <w:numId w:val="14"/>
        </w:numPr>
        <w:rPr>
          <w:sz w:val="24"/>
          <w:szCs w:val="24"/>
        </w:rPr>
      </w:pPr>
      <w:r w:rsidRPr="00251D0D">
        <w:rPr>
          <w:sz w:val="24"/>
          <w:szCs w:val="24"/>
        </w:rPr>
        <w:t>Insert the name of the County.</w:t>
      </w:r>
    </w:p>
    <w:p w:rsidR="00251D0D" w:rsidP="00DD3046" w:rsidRDefault="00DA6091" w14:paraId="03EED26D" w14:textId="77777777">
      <w:pPr>
        <w:pStyle w:val="CommentText"/>
        <w:numPr>
          <w:ilvl w:val="0"/>
          <w:numId w:val="14"/>
        </w:numPr>
        <w:rPr>
          <w:sz w:val="24"/>
          <w:szCs w:val="24"/>
        </w:rPr>
      </w:pPr>
      <w:r w:rsidRPr="00251D0D">
        <w:rPr>
          <w:sz w:val="24"/>
          <w:szCs w:val="24"/>
        </w:rPr>
        <w:t>Insert street address and any other tax map identification</w:t>
      </w:r>
    </w:p>
    <w:p w:rsidRPr="00251D0D" w:rsidR="000F4F09" w:rsidP="00DD3046" w:rsidRDefault="00DA6091" w14:paraId="5C95BC20" w14:textId="6DB99750">
      <w:pPr>
        <w:pStyle w:val="CommentText"/>
        <w:numPr>
          <w:ilvl w:val="0"/>
          <w:numId w:val="14"/>
        </w:numPr>
        <w:rPr>
          <w:sz w:val="24"/>
          <w:szCs w:val="24"/>
        </w:rPr>
      </w:pPr>
      <w:r w:rsidRPr="00251D0D">
        <w:rPr>
          <w:sz w:val="24"/>
          <w:szCs w:val="24"/>
        </w:rPr>
        <w:t>Insert complete metes and bounds</w:t>
      </w:r>
      <w:r w:rsidRPr="00251D0D" w:rsidR="00D8163D">
        <w:rPr>
          <w:sz w:val="24"/>
          <w:szCs w:val="24"/>
        </w:rPr>
        <w:t xml:space="preserve"> legal description or other legal description (such as a reference to a plat map) which is legally sufficient in the State or Commonwealth</w:t>
      </w:r>
      <w:r w:rsidRPr="00251D0D">
        <w:rPr>
          <w:sz w:val="24"/>
          <w:szCs w:val="24"/>
        </w:rPr>
        <w:t>.</w:t>
      </w:r>
    </w:p>
    <w:sectPr w:rsidRPr="00251D0D" w:rsidR="000F4F09" w:rsidSect="00F12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11DD5" w14:textId="77777777" w:rsidR="00823B09" w:rsidRDefault="00823B09" w:rsidP="006E1589">
      <w:r>
        <w:separator/>
      </w:r>
    </w:p>
  </w:endnote>
  <w:endnote w:type="continuationSeparator" w:id="0">
    <w:p w14:paraId="4B8DCA43" w14:textId="77777777" w:rsidR="00823B09" w:rsidRDefault="00823B09" w:rsidP="006E1589">
      <w:r>
        <w:continuationSeparator/>
      </w:r>
    </w:p>
  </w:endnote>
  <w:endnote w:type="continuationNotice" w:id="1">
    <w:p w14:paraId="0E6A479F" w14:textId="77777777" w:rsidR="00823B09" w:rsidRDefault="00823B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BC44" w14:textId="7E028D2F" w:rsidR="00AC2DD1" w:rsidRPr="00A27635" w:rsidRDefault="00DB2AD9" w:rsidP="006E1589">
    <w:pPr>
      <w:pStyle w:val="Footer"/>
    </w:pPr>
    <w:r>
      <w:t>Rental Assistance Demonstration Transfer of Assistance Restrictive Covenant</w:t>
    </w:r>
    <w:r w:rsidR="0036471F">
      <w:t>s</w:t>
    </w:r>
    <w:r w:rsidR="00AC2DD1">
      <w:tab/>
    </w:r>
    <w:r w:rsidR="00AC2DD1" w:rsidRPr="00A27635">
      <w:t xml:space="preserve">Page </w:t>
    </w:r>
    <w:r w:rsidR="00AC2DD1" w:rsidRPr="00A27635">
      <w:fldChar w:fldCharType="begin"/>
    </w:r>
    <w:r w:rsidR="00AC2DD1" w:rsidRPr="00A27635">
      <w:instrText xml:space="preserve"> PAGE </w:instrText>
    </w:r>
    <w:r w:rsidR="00AC2DD1" w:rsidRPr="00A27635">
      <w:fldChar w:fldCharType="separate"/>
    </w:r>
    <w:r w:rsidR="00AC2DD1">
      <w:rPr>
        <w:noProof/>
      </w:rPr>
      <w:t>2</w:t>
    </w:r>
    <w:r w:rsidR="00AC2DD1" w:rsidRPr="00A27635">
      <w:fldChar w:fldCharType="end"/>
    </w:r>
    <w:r w:rsidR="00AC2DD1" w:rsidRPr="00A27635">
      <w:t xml:space="preserve"> of </w:t>
    </w:r>
    <w:r w:rsidR="00DD3046">
      <w:rPr>
        <w:noProof/>
      </w:rPr>
      <w:fldChar w:fldCharType="begin"/>
    </w:r>
    <w:r w:rsidR="00DD3046">
      <w:rPr>
        <w:noProof/>
      </w:rPr>
      <w:instrText xml:space="preserve"> NUMPAGES  </w:instrText>
    </w:r>
    <w:r w:rsidR="00DD3046">
      <w:rPr>
        <w:noProof/>
      </w:rPr>
      <w:fldChar w:fldCharType="separate"/>
    </w:r>
    <w:r w:rsidR="00AC2DD1">
      <w:rPr>
        <w:noProof/>
      </w:rPr>
      <w:t>9</w:t>
    </w:r>
    <w:r w:rsidR="00DD30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BC46" w14:textId="6E0F05D2" w:rsidR="00AC2DD1" w:rsidRPr="00B64C1A" w:rsidRDefault="00AC2DD1" w:rsidP="006E1589">
    <w:pPr>
      <w:pStyle w:val="Footer"/>
    </w:pPr>
    <w:r w:rsidRPr="00B64C1A">
      <w:t xml:space="preserve">Page </w:t>
    </w:r>
    <w:r w:rsidRPr="00B64C1A">
      <w:fldChar w:fldCharType="begin"/>
    </w:r>
    <w:r w:rsidRPr="00B64C1A">
      <w:instrText xml:space="preserve"> PAGE </w:instrText>
    </w:r>
    <w:r w:rsidRPr="00B64C1A">
      <w:fldChar w:fldCharType="separate"/>
    </w:r>
    <w:r>
      <w:rPr>
        <w:noProof/>
      </w:rPr>
      <w:t>1</w:t>
    </w:r>
    <w:r w:rsidRPr="00B64C1A">
      <w:fldChar w:fldCharType="end"/>
    </w:r>
    <w:r w:rsidRPr="00B64C1A">
      <w:t xml:space="preserve"> of </w:t>
    </w:r>
    <w:r w:rsidR="00DD3046">
      <w:rPr>
        <w:noProof/>
      </w:rPr>
      <w:fldChar w:fldCharType="begin"/>
    </w:r>
    <w:r w:rsidR="00DD3046">
      <w:rPr>
        <w:noProof/>
      </w:rPr>
      <w:instrText xml:space="preserve"> NUMPAGES  </w:instrText>
    </w:r>
    <w:r w:rsidR="00DD3046">
      <w:rPr>
        <w:noProof/>
      </w:rPr>
      <w:fldChar w:fldCharType="separate"/>
    </w:r>
    <w:r>
      <w:rPr>
        <w:noProof/>
      </w:rPr>
      <w:t>9</w:t>
    </w:r>
    <w:r w:rsidR="00DD30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2AFE9" w14:textId="77777777" w:rsidR="00823B09" w:rsidRDefault="00823B09" w:rsidP="006E1589">
      <w:r>
        <w:separator/>
      </w:r>
    </w:p>
  </w:footnote>
  <w:footnote w:type="continuationSeparator" w:id="0">
    <w:p w14:paraId="35A54B3C" w14:textId="77777777" w:rsidR="00823B09" w:rsidRDefault="00823B09" w:rsidP="006E1589">
      <w:r>
        <w:continuationSeparator/>
      </w:r>
    </w:p>
  </w:footnote>
  <w:footnote w:type="continuationNotice" w:id="1">
    <w:p w14:paraId="491A3FEF" w14:textId="77777777" w:rsidR="00823B09" w:rsidRDefault="00823B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E0320"/>
    <w:multiLevelType w:val="multilevel"/>
    <w:tmpl w:val="BF2220D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 w15:restartNumberingAfterBreak="0">
    <w:nsid w:val="1D574064"/>
    <w:multiLevelType w:val="hybridMultilevel"/>
    <w:tmpl w:val="01E6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15603"/>
    <w:multiLevelType w:val="hybridMultilevel"/>
    <w:tmpl w:val="09DCBA20"/>
    <w:lvl w:ilvl="0" w:tplc="D17AEA6E">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1C5838"/>
    <w:multiLevelType w:val="hybridMultilevel"/>
    <w:tmpl w:val="2CC85016"/>
    <w:lvl w:ilvl="0" w:tplc="BDACE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FD5BCF"/>
    <w:multiLevelType w:val="hybridMultilevel"/>
    <w:tmpl w:val="8408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82982"/>
    <w:multiLevelType w:val="hybridMultilevel"/>
    <w:tmpl w:val="B3545184"/>
    <w:lvl w:ilvl="0" w:tplc="C1BAB8C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7F045E"/>
    <w:multiLevelType w:val="hybridMultilevel"/>
    <w:tmpl w:val="DCDEC1D6"/>
    <w:lvl w:ilvl="0" w:tplc="BC5A73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412E2C"/>
    <w:multiLevelType w:val="hybridMultilevel"/>
    <w:tmpl w:val="4864B50E"/>
    <w:lvl w:ilvl="0" w:tplc="6DC0DEA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A620F8"/>
    <w:multiLevelType w:val="hybridMultilevel"/>
    <w:tmpl w:val="00AAC240"/>
    <w:lvl w:ilvl="0" w:tplc="B54229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A01B67"/>
    <w:multiLevelType w:val="hybridMultilevel"/>
    <w:tmpl w:val="132E3ECC"/>
    <w:lvl w:ilvl="0" w:tplc="217043B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6"/>
  </w:num>
  <w:num w:numId="5">
    <w:abstractNumId w:val="5"/>
  </w:num>
  <w:num w:numId="6">
    <w:abstractNumId w:val="7"/>
  </w:num>
  <w:num w:numId="7">
    <w:abstractNumId w:val="8"/>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4"/>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29"/>
    <w:rsid w:val="00002D4F"/>
    <w:rsid w:val="00006B05"/>
    <w:rsid w:val="00013972"/>
    <w:rsid w:val="00021F29"/>
    <w:rsid w:val="0002597D"/>
    <w:rsid w:val="000300E9"/>
    <w:rsid w:val="00037D3A"/>
    <w:rsid w:val="000407E8"/>
    <w:rsid w:val="00056F90"/>
    <w:rsid w:val="000621FC"/>
    <w:rsid w:val="00085C8E"/>
    <w:rsid w:val="00092FC5"/>
    <w:rsid w:val="000C5E83"/>
    <w:rsid w:val="000C68BB"/>
    <w:rsid w:val="000D2BE3"/>
    <w:rsid w:val="000D3E23"/>
    <w:rsid w:val="000D5301"/>
    <w:rsid w:val="000D7BED"/>
    <w:rsid w:val="000E3376"/>
    <w:rsid w:val="000E6AC8"/>
    <w:rsid w:val="000F3047"/>
    <w:rsid w:val="000F4F09"/>
    <w:rsid w:val="00112D64"/>
    <w:rsid w:val="00114C99"/>
    <w:rsid w:val="001208A5"/>
    <w:rsid w:val="00121646"/>
    <w:rsid w:val="00122397"/>
    <w:rsid w:val="00122815"/>
    <w:rsid w:val="00151F1E"/>
    <w:rsid w:val="001532E9"/>
    <w:rsid w:val="00155D54"/>
    <w:rsid w:val="001601A7"/>
    <w:rsid w:val="001653F3"/>
    <w:rsid w:val="00185036"/>
    <w:rsid w:val="001920D4"/>
    <w:rsid w:val="00197542"/>
    <w:rsid w:val="001A6A4B"/>
    <w:rsid w:val="001B0ED5"/>
    <w:rsid w:val="001C065F"/>
    <w:rsid w:val="001C55A3"/>
    <w:rsid w:val="001D13CF"/>
    <w:rsid w:val="001D54A7"/>
    <w:rsid w:val="001E02C1"/>
    <w:rsid w:val="001F0829"/>
    <w:rsid w:val="001F097E"/>
    <w:rsid w:val="001F5A8C"/>
    <w:rsid w:val="002039A5"/>
    <w:rsid w:val="002062BE"/>
    <w:rsid w:val="002115A6"/>
    <w:rsid w:val="0021334D"/>
    <w:rsid w:val="00222A61"/>
    <w:rsid w:val="00230CEF"/>
    <w:rsid w:val="002319EB"/>
    <w:rsid w:val="00234142"/>
    <w:rsid w:val="002409F8"/>
    <w:rsid w:val="002427BD"/>
    <w:rsid w:val="00244122"/>
    <w:rsid w:val="002446C1"/>
    <w:rsid w:val="00251D0D"/>
    <w:rsid w:val="00257AAE"/>
    <w:rsid w:val="002767A7"/>
    <w:rsid w:val="002800A3"/>
    <w:rsid w:val="00287616"/>
    <w:rsid w:val="00291819"/>
    <w:rsid w:val="00296382"/>
    <w:rsid w:val="002969FD"/>
    <w:rsid w:val="002B14BC"/>
    <w:rsid w:val="002C2D82"/>
    <w:rsid w:val="002C3F63"/>
    <w:rsid w:val="002C6E59"/>
    <w:rsid w:val="002D1B88"/>
    <w:rsid w:val="002D41F8"/>
    <w:rsid w:val="002D4F85"/>
    <w:rsid w:val="002D68CC"/>
    <w:rsid w:val="002E7C5E"/>
    <w:rsid w:val="002F3EF3"/>
    <w:rsid w:val="002F7C34"/>
    <w:rsid w:val="00305C35"/>
    <w:rsid w:val="00306DB6"/>
    <w:rsid w:val="003141BF"/>
    <w:rsid w:val="00321A56"/>
    <w:rsid w:val="003308F7"/>
    <w:rsid w:val="00331E37"/>
    <w:rsid w:val="00351539"/>
    <w:rsid w:val="00356D63"/>
    <w:rsid w:val="00364498"/>
    <w:rsid w:val="0036471F"/>
    <w:rsid w:val="00367289"/>
    <w:rsid w:val="0037062F"/>
    <w:rsid w:val="00370E3F"/>
    <w:rsid w:val="00371F48"/>
    <w:rsid w:val="00374786"/>
    <w:rsid w:val="00374A15"/>
    <w:rsid w:val="00377A68"/>
    <w:rsid w:val="00384039"/>
    <w:rsid w:val="00390E63"/>
    <w:rsid w:val="003A5697"/>
    <w:rsid w:val="003B7740"/>
    <w:rsid w:val="003B7FA8"/>
    <w:rsid w:val="003C77CB"/>
    <w:rsid w:val="003D1839"/>
    <w:rsid w:val="003D3712"/>
    <w:rsid w:val="003E13E5"/>
    <w:rsid w:val="003E2BA1"/>
    <w:rsid w:val="003F6C9A"/>
    <w:rsid w:val="00417174"/>
    <w:rsid w:val="00417729"/>
    <w:rsid w:val="00420F43"/>
    <w:rsid w:val="00422B73"/>
    <w:rsid w:val="004359FA"/>
    <w:rsid w:val="00447578"/>
    <w:rsid w:val="0045135A"/>
    <w:rsid w:val="00451B41"/>
    <w:rsid w:val="00454F98"/>
    <w:rsid w:val="0046473A"/>
    <w:rsid w:val="00466829"/>
    <w:rsid w:val="0047526F"/>
    <w:rsid w:val="0048169C"/>
    <w:rsid w:val="00484768"/>
    <w:rsid w:val="0049331B"/>
    <w:rsid w:val="00494180"/>
    <w:rsid w:val="004C416F"/>
    <w:rsid w:val="004D0C1F"/>
    <w:rsid w:val="004D49B7"/>
    <w:rsid w:val="004D6AFE"/>
    <w:rsid w:val="004D6F53"/>
    <w:rsid w:val="004E1BC9"/>
    <w:rsid w:val="004E2D3A"/>
    <w:rsid w:val="004E6447"/>
    <w:rsid w:val="004E6554"/>
    <w:rsid w:val="00502A2E"/>
    <w:rsid w:val="0050586F"/>
    <w:rsid w:val="00507579"/>
    <w:rsid w:val="005123EE"/>
    <w:rsid w:val="00512B29"/>
    <w:rsid w:val="005218CA"/>
    <w:rsid w:val="00527210"/>
    <w:rsid w:val="00532B09"/>
    <w:rsid w:val="0053653A"/>
    <w:rsid w:val="00552CF8"/>
    <w:rsid w:val="00563E2A"/>
    <w:rsid w:val="0056637A"/>
    <w:rsid w:val="00567193"/>
    <w:rsid w:val="00576F26"/>
    <w:rsid w:val="005820E4"/>
    <w:rsid w:val="0059782C"/>
    <w:rsid w:val="005A4E90"/>
    <w:rsid w:val="005A786C"/>
    <w:rsid w:val="005B5455"/>
    <w:rsid w:val="005B6DBF"/>
    <w:rsid w:val="005B714B"/>
    <w:rsid w:val="005D15FF"/>
    <w:rsid w:val="005D4153"/>
    <w:rsid w:val="005D4642"/>
    <w:rsid w:val="005E0F26"/>
    <w:rsid w:val="005E25F8"/>
    <w:rsid w:val="0060061C"/>
    <w:rsid w:val="00611B1B"/>
    <w:rsid w:val="006342B3"/>
    <w:rsid w:val="00636105"/>
    <w:rsid w:val="006430AF"/>
    <w:rsid w:val="00644086"/>
    <w:rsid w:val="0065153A"/>
    <w:rsid w:val="00653F02"/>
    <w:rsid w:val="00656A19"/>
    <w:rsid w:val="00657989"/>
    <w:rsid w:val="0066166D"/>
    <w:rsid w:val="00666FBF"/>
    <w:rsid w:val="0067041B"/>
    <w:rsid w:val="00670703"/>
    <w:rsid w:val="006748FE"/>
    <w:rsid w:val="006913BF"/>
    <w:rsid w:val="00693506"/>
    <w:rsid w:val="006A0A9C"/>
    <w:rsid w:val="006A4C58"/>
    <w:rsid w:val="006A7C64"/>
    <w:rsid w:val="006B0412"/>
    <w:rsid w:val="006C328B"/>
    <w:rsid w:val="006D59F1"/>
    <w:rsid w:val="006D740C"/>
    <w:rsid w:val="006D7CAD"/>
    <w:rsid w:val="006E1589"/>
    <w:rsid w:val="006E3841"/>
    <w:rsid w:val="006E57C0"/>
    <w:rsid w:val="00710BFB"/>
    <w:rsid w:val="0073148D"/>
    <w:rsid w:val="007342CD"/>
    <w:rsid w:val="00736EA8"/>
    <w:rsid w:val="007426BB"/>
    <w:rsid w:val="007531B1"/>
    <w:rsid w:val="00753D54"/>
    <w:rsid w:val="00756383"/>
    <w:rsid w:val="007574BF"/>
    <w:rsid w:val="007658E8"/>
    <w:rsid w:val="00796233"/>
    <w:rsid w:val="00796659"/>
    <w:rsid w:val="007A68DB"/>
    <w:rsid w:val="007B2FC7"/>
    <w:rsid w:val="007B7CDC"/>
    <w:rsid w:val="007C1B51"/>
    <w:rsid w:val="007C2E08"/>
    <w:rsid w:val="007E0CEC"/>
    <w:rsid w:val="007F11F1"/>
    <w:rsid w:val="007F153A"/>
    <w:rsid w:val="007F21F6"/>
    <w:rsid w:val="007F5CD9"/>
    <w:rsid w:val="007F67D7"/>
    <w:rsid w:val="008002ED"/>
    <w:rsid w:val="00800B0A"/>
    <w:rsid w:val="0080150E"/>
    <w:rsid w:val="0082027A"/>
    <w:rsid w:val="0082291C"/>
    <w:rsid w:val="008237BF"/>
    <w:rsid w:val="00823B09"/>
    <w:rsid w:val="00831FBD"/>
    <w:rsid w:val="00843697"/>
    <w:rsid w:val="00845386"/>
    <w:rsid w:val="00845866"/>
    <w:rsid w:val="008626C5"/>
    <w:rsid w:val="008935B5"/>
    <w:rsid w:val="008944E3"/>
    <w:rsid w:val="00895FA1"/>
    <w:rsid w:val="008A02BC"/>
    <w:rsid w:val="008A0EFB"/>
    <w:rsid w:val="008A6E0E"/>
    <w:rsid w:val="008B0BD7"/>
    <w:rsid w:val="008B6B0A"/>
    <w:rsid w:val="008B6EA6"/>
    <w:rsid w:val="008C1B57"/>
    <w:rsid w:val="008C50A9"/>
    <w:rsid w:val="008C60E5"/>
    <w:rsid w:val="008C63ED"/>
    <w:rsid w:val="008D06F7"/>
    <w:rsid w:val="008D22BD"/>
    <w:rsid w:val="008F4A7A"/>
    <w:rsid w:val="008F60B3"/>
    <w:rsid w:val="008F6BC4"/>
    <w:rsid w:val="008F72F8"/>
    <w:rsid w:val="009014F3"/>
    <w:rsid w:val="0091707B"/>
    <w:rsid w:val="0092625C"/>
    <w:rsid w:val="00934D81"/>
    <w:rsid w:val="009401D5"/>
    <w:rsid w:val="00942A0B"/>
    <w:rsid w:val="00943D31"/>
    <w:rsid w:val="00947BC4"/>
    <w:rsid w:val="009655D4"/>
    <w:rsid w:val="00965E9D"/>
    <w:rsid w:val="00977D5F"/>
    <w:rsid w:val="00986961"/>
    <w:rsid w:val="00990E18"/>
    <w:rsid w:val="009946E1"/>
    <w:rsid w:val="00994DCD"/>
    <w:rsid w:val="0099584D"/>
    <w:rsid w:val="009B035A"/>
    <w:rsid w:val="009B7DAF"/>
    <w:rsid w:val="009C1399"/>
    <w:rsid w:val="009C2423"/>
    <w:rsid w:val="009C72FB"/>
    <w:rsid w:val="009E4F64"/>
    <w:rsid w:val="009F368F"/>
    <w:rsid w:val="00A02577"/>
    <w:rsid w:val="00A0781F"/>
    <w:rsid w:val="00A26328"/>
    <w:rsid w:val="00A33F98"/>
    <w:rsid w:val="00A36A0D"/>
    <w:rsid w:val="00A41AF8"/>
    <w:rsid w:val="00A5784A"/>
    <w:rsid w:val="00A66CE7"/>
    <w:rsid w:val="00A76A5E"/>
    <w:rsid w:val="00A76E39"/>
    <w:rsid w:val="00A8423D"/>
    <w:rsid w:val="00A854F6"/>
    <w:rsid w:val="00A914CD"/>
    <w:rsid w:val="00A925E5"/>
    <w:rsid w:val="00A941E3"/>
    <w:rsid w:val="00AA24E5"/>
    <w:rsid w:val="00AA3C60"/>
    <w:rsid w:val="00AB2900"/>
    <w:rsid w:val="00AC2DD1"/>
    <w:rsid w:val="00AC4AED"/>
    <w:rsid w:val="00AC66E6"/>
    <w:rsid w:val="00AC7317"/>
    <w:rsid w:val="00AD0989"/>
    <w:rsid w:val="00AD6810"/>
    <w:rsid w:val="00AD6AF1"/>
    <w:rsid w:val="00AE0BD2"/>
    <w:rsid w:val="00AE4C4A"/>
    <w:rsid w:val="00AF2A5C"/>
    <w:rsid w:val="00AF3879"/>
    <w:rsid w:val="00B026A6"/>
    <w:rsid w:val="00B053FD"/>
    <w:rsid w:val="00B163BC"/>
    <w:rsid w:val="00B2338A"/>
    <w:rsid w:val="00B25538"/>
    <w:rsid w:val="00B307D5"/>
    <w:rsid w:val="00B316B6"/>
    <w:rsid w:val="00B41C2B"/>
    <w:rsid w:val="00B45228"/>
    <w:rsid w:val="00B508D1"/>
    <w:rsid w:val="00B511D6"/>
    <w:rsid w:val="00B53787"/>
    <w:rsid w:val="00B66559"/>
    <w:rsid w:val="00B7066D"/>
    <w:rsid w:val="00B74542"/>
    <w:rsid w:val="00B806A7"/>
    <w:rsid w:val="00B81C50"/>
    <w:rsid w:val="00B86B82"/>
    <w:rsid w:val="00B92B60"/>
    <w:rsid w:val="00BA3D75"/>
    <w:rsid w:val="00BB2A6B"/>
    <w:rsid w:val="00BB4352"/>
    <w:rsid w:val="00BC05A7"/>
    <w:rsid w:val="00BC18C0"/>
    <w:rsid w:val="00BC233B"/>
    <w:rsid w:val="00BC6FFA"/>
    <w:rsid w:val="00BE2DC1"/>
    <w:rsid w:val="00BE3CF1"/>
    <w:rsid w:val="00BE7DCF"/>
    <w:rsid w:val="00BF550D"/>
    <w:rsid w:val="00BF7AD8"/>
    <w:rsid w:val="00C0111C"/>
    <w:rsid w:val="00C03B14"/>
    <w:rsid w:val="00C214BE"/>
    <w:rsid w:val="00C22624"/>
    <w:rsid w:val="00C31308"/>
    <w:rsid w:val="00C34820"/>
    <w:rsid w:val="00C40AC9"/>
    <w:rsid w:val="00C4228A"/>
    <w:rsid w:val="00C51673"/>
    <w:rsid w:val="00C53E1C"/>
    <w:rsid w:val="00C7178C"/>
    <w:rsid w:val="00C804BC"/>
    <w:rsid w:val="00C845F7"/>
    <w:rsid w:val="00C84C1B"/>
    <w:rsid w:val="00CA7217"/>
    <w:rsid w:val="00CB0F32"/>
    <w:rsid w:val="00CB5DEF"/>
    <w:rsid w:val="00CB6B52"/>
    <w:rsid w:val="00CC3C26"/>
    <w:rsid w:val="00CD6D1F"/>
    <w:rsid w:val="00CD7BAE"/>
    <w:rsid w:val="00CE5A1F"/>
    <w:rsid w:val="00CE70C1"/>
    <w:rsid w:val="00CF2042"/>
    <w:rsid w:val="00D003A3"/>
    <w:rsid w:val="00D06ACE"/>
    <w:rsid w:val="00D11BF9"/>
    <w:rsid w:val="00D123B9"/>
    <w:rsid w:val="00D26921"/>
    <w:rsid w:val="00D348B0"/>
    <w:rsid w:val="00D46EFA"/>
    <w:rsid w:val="00D531A9"/>
    <w:rsid w:val="00D568AB"/>
    <w:rsid w:val="00D57DCB"/>
    <w:rsid w:val="00D75C38"/>
    <w:rsid w:val="00D77051"/>
    <w:rsid w:val="00D8163D"/>
    <w:rsid w:val="00D8759E"/>
    <w:rsid w:val="00D87C29"/>
    <w:rsid w:val="00D96C3C"/>
    <w:rsid w:val="00DA6091"/>
    <w:rsid w:val="00DA771C"/>
    <w:rsid w:val="00DB20D4"/>
    <w:rsid w:val="00DB2AD9"/>
    <w:rsid w:val="00DB6056"/>
    <w:rsid w:val="00DC30F4"/>
    <w:rsid w:val="00DD13F6"/>
    <w:rsid w:val="00DD3046"/>
    <w:rsid w:val="00DD42A6"/>
    <w:rsid w:val="00DD5841"/>
    <w:rsid w:val="00DD7710"/>
    <w:rsid w:val="00DD7C67"/>
    <w:rsid w:val="00DE35B1"/>
    <w:rsid w:val="00DE73EF"/>
    <w:rsid w:val="00E123F0"/>
    <w:rsid w:val="00E16163"/>
    <w:rsid w:val="00E322AC"/>
    <w:rsid w:val="00E427B7"/>
    <w:rsid w:val="00E46E1F"/>
    <w:rsid w:val="00E502E2"/>
    <w:rsid w:val="00E56535"/>
    <w:rsid w:val="00E577FC"/>
    <w:rsid w:val="00E60875"/>
    <w:rsid w:val="00E75522"/>
    <w:rsid w:val="00E83036"/>
    <w:rsid w:val="00EA6A3F"/>
    <w:rsid w:val="00EB2B4B"/>
    <w:rsid w:val="00EC144F"/>
    <w:rsid w:val="00EC55B0"/>
    <w:rsid w:val="00EC7E18"/>
    <w:rsid w:val="00ED52F3"/>
    <w:rsid w:val="00ED5D21"/>
    <w:rsid w:val="00ED69FD"/>
    <w:rsid w:val="00EF275A"/>
    <w:rsid w:val="00EF567D"/>
    <w:rsid w:val="00EF5710"/>
    <w:rsid w:val="00F046D8"/>
    <w:rsid w:val="00F06425"/>
    <w:rsid w:val="00F0762E"/>
    <w:rsid w:val="00F129C0"/>
    <w:rsid w:val="00F328BB"/>
    <w:rsid w:val="00F359FD"/>
    <w:rsid w:val="00F42327"/>
    <w:rsid w:val="00F43673"/>
    <w:rsid w:val="00F51163"/>
    <w:rsid w:val="00F5424B"/>
    <w:rsid w:val="00F563BE"/>
    <w:rsid w:val="00F613E6"/>
    <w:rsid w:val="00F6342C"/>
    <w:rsid w:val="00F73F81"/>
    <w:rsid w:val="00F95BDB"/>
    <w:rsid w:val="00FA3619"/>
    <w:rsid w:val="00FA75CA"/>
    <w:rsid w:val="00FA7D6C"/>
    <w:rsid w:val="00FB0FEF"/>
    <w:rsid w:val="00FB5128"/>
    <w:rsid w:val="00FC657C"/>
    <w:rsid w:val="00FD536F"/>
    <w:rsid w:val="00FE293B"/>
    <w:rsid w:val="00FE4A1E"/>
    <w:rsid w:val="00FF1661"/>
    <w:rsid w:val="00FF24C2"/>
    <w:rsid w:val="00FF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BB26"/>
  <w15:docId w15:val="{CE5615B5-C83E-4F25-A0A3-3608B78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89"/>
    <w:pPr>
      <w:spacing w:after="240"/>
    </w:pPr>
    <w:rPr>
      <w:rFonts w:ascii="Times New Roman" w:eastAsia="Times New Roman" w:hAnsi="Times New Roman"/>
      <w:sz w:val="24"/>
      <w:szCs w:val="24"/>
    </w:rPr>
  </w:style>
  <w:style w:type="paragraph" w:styleId="Heading1">
    <w:name w:val="heading 1"/>
    <w:aliases w:val="h1"/>
    <w:basedOn w:val="Normal"/>
    <w:link w:val="Heading1Char"/>
    <w:qFormat/>
    <w:rsid w:val="000E6AC8"/>
    <w:pPr>
      <w:numPr>
        <w:numId w:val="1"/>
      </w:numPr>
      <w:tabs>
        <w:tab w:val="clear" w:pos="1440"/>
        <w:tab w:val="num" w:pos="720"/>
      </w:tabs>
      <w:ind w:firstLine="0"/>
      <w:outlineLvl w:val="0"/>
    </w:pPr>
    <w:rPr>
      <w:rFonts w:cs="Arial"/>
      <w:bCs/>
    </w:rPr>
  </w:style>
  <w:style w:type="paragraph" w:styleId="Heading2">
    <w:name w:val="heading 2"/>
    <w:aliases w:val="h2"/>
    <w:basedOn w:val="Normal"/>
    <w:link w:val="Heading2Char"/>
    <w:qFormat/>
    <w:rsid w:val="00A925E5"/>
    <w:pPr>
      <w:numPr>
        <w:ilvl w:val="1"/>
        <w:numId w:val="1"/>
      </w:numPr>
      <w:tabs>
        <w:tab w:val="clear" w:pos="2160"/>
        <w:tab w:val="num" w:pos="1440"/>
      </w:tabs>
      <w:ind w:firstLine="720"/>
      <w:outlineLvl w:val="1"/>
    </w:pPr>
    <w:rPr>
      <w:rFonts w:cs="Arial"/>
      <w:bCs/>
      <w:iCs/>
    </w:rPr>
  </w:style>
  <w:style w:type="paragraph" w:styleId="Heading3">
    <w:name w:val="heading 3"/>
    <w:aliases w:val="h3"/>
    <w:basedOn w:val="Normal"/>
    <w:link w:val="Heading3Char"/>
    <w:qFormat/>
    <w:rsid w:val="00A925E5"/>
    <w:pPr>
      <w:numPr>
        <w:ilvl w:val="2"/>
        <w:numId w:val="1"/>
      </w:numPr>
      <w:tabs>
        <w:tab w:val="clear" w:pos="2880"/>
      </w:tabs>
      <w:ind w:firstLine="1440"/>
      <w:outlineLvl w:val="2"/>
    </w:pPr>
    <w:rPr>
      <w:rFonts w:cs="Arial"/>
      <w:bCs/>
      <w:szCs w:val="26"/>
    </w:rPr>
  </w:style>
  <w:style w:type="paragraph" w:styleId="Heading4">
    <w:name w:val="heading 4"/>
    <w:aliases w:val="h4"/>
    <w:basedOn w:val="Normal"/>
    <w:link w:val="Heading4Char"/>
    <w:qFormat/>
    <w:rsid w:val="00466829"/>
    <w:pPr>
      <w:numPr>
        <w:ilvl w:val="3"/>
        <w:numId w:val="1"/>
      </w:numPr>
      <w:outlineLvl w:val="3"/>
    </w:pPr>
    <w:rPr>
      <w:bCs/>
    </w:rPr>
  </w:style>
  <w:style w:type="paragraph" w:styleId="Heading5">
    <w:name w:val="heading 5"/>
    <w:aliases w:val="h5"/>
    <w:basedOn w:val="Normal"/>
    <w:link w:val="Heading5Char"/>
    <w:qFormat/>
    <w:rsid w:val="00466829"/>
    <w:pPr>
      <w:numPr>
        <w:ilvl w:val="4"/>
        <w:numId w:val="1"/>
      </w:numPr>
      <w:outlineLvl w:val="4"/>
    </w:pPr>
    <w:rPr>
      <w:bCs/>
      <w:iCs/>
    </w:rPr>
  </w:style>
  <w:style w:type="paragraph" w:styleId="Heading6">
    <w:name w:val="heading 6"/>
    <w:aliases w:val="h6"/>
    <w:basedOn w:val="Normal"/>
    <w:link w:val="Heading6Char"/>
    <w:qFormat/>
    <w:rsid w:val="00466829"/>
    <w:pPr>
      <w:numPr>
        <w:ilvl w:val="5"/>
        <w:numId w:val="1"/>
      </w:numPr>
      <w:outlineLvl w:val="5"/>
    </w:pPr>
    <w:rPr>
      <w:bCs/>
    </w:rPr>
  </w:style>
  <w:style w:type="paragraph" w:styleId="Heading7">
    <w:name w:val="heading 7"/>
    <w:aliases w:val="h7"/>
    <w:basedOn w:val="Normal"/>
    <w:link w:val="Heading7Char"/>
    <w:qFormat/>
    <w:rsid w:val="00466829"/>
    <w:pPr>
      <w:numPr>
        <w:ilvl w:val="6"/>
        <w:numId w:val="1"/>
      </w:numPr>
      <w:outlineLvl w:val="6"/>
    </w:pPr>
  </w:style>
  <w:style w:type="paragraph" w:styleId="Heading8">
    <w:name w:val="heading 8"/>
    <w:aliases w:val="h8"/>
    <w:basedOn w:val="Normal"/>
    <w:link w:val="Heading8Char"/>
    <w:qFormat/>
    <w:rsid w:val="00466829"/>
    <w:pPr>
      <w:numPr>
        <w:ilvl w:val="7"/>
        <w:numId w:val="1"/>
      </w:numPr>
      <w:outlineLvl w:val="7"/>
    </w:pPr>
    <w:rPr>
      <w:iCs/>
    </w:rPr>
  </w:style>
  <w:style w:type="paragraph" w:styleId="Heading9">
    <w:name w:val="heading 9"/>
    <w:aliases w:val="h9"/>
    <w:basedOn w:val="Normal"/>
    <w:link w:val="Heading9Char"/>
    <w:qFormat/>
    <w:rsid w:val="00466829"/>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E6AC8"/>
    <w:rPr>
      <w:rFonts w:ascii="Times New Roman" w:eastAsia="Times New Roman" w:hAnsi="Times New Roman" w:cs="Arial"/>
      <w:bCs/>
      <w:sz w:val="24"/>
      <w:szCs w:val="24"/>
    </w:rPr>
  </w:style>
  <w:style w:type="character" w:customStyle="1" w:styleId="Heading2Char">
    <w:name w:val="Heading 2 Char"/>
    <w:aliases w:val="h2 Char"/>
    <w:basedOn w:val="DefaultParagraphFont"/>
    <w:link w:val="Heading2"/>
    <w:rsid w:val="00A925E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A925E5"/>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66829"/>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66829"/>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66829"/>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66829"/>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66829"/>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66829"/>
    <w:rPr>
      <w:rFonts w:ascii="Times New Roman" w:eastAsia="Times New Roman" w:hAnsi="Times New Roman" w:cs="Arial"/>
      <w:sz w:val="24"/>
      <w:szCs w:val="24"/>
    </w:rPr>
  </w:style>
  <w:style w:type="paragraph" w:styleId="BodyText">
    <w:name w:val="Body Text"/>
    <w:aliases w:val="b0"/>
    <w:basedOn w:val="Normal"/>
    <w:link w:val="BodyTextChar"/>
    <w:rsid w:val="00466829"/>
  </w:style>
  <w:style w:type="character" w:customStyle="1" w:styleId="BodyTextChar">
    <w:name w:val="Body Text Char"/>
    <w:aliases w:val="b0 Char"/>
    <w:basedOn w:val="DefaultParagraphFont"/>
    <w:link w:val="BodyText"/>
    <w:rsid w:val="00466829"/>
    <w:rPr>
      <w:rFonts w:ascii="Times New Roman" w:eastAsia="Times New Roman" w:hAnsi="Times New Roman" w:cs="Times New Roman"/>
      <w:sz w:val="24"/>
      <w:szCs w:val="24"/>
    </w:rPr>
  </w:style>
  <w:style w:type="paragraph" w:customStyle="1" w:styleId="DocID">
    <w:name w:val="DocID"/>
    <w:basedOn w:val="Normal"/>
    <w:next w:val="Footer"/>
    <w:rsid w:val="00466829"/>
    <w:rPr>
      <w:snapToGrid w:val="0"/>
      <w:sz w:val="16"/>
      <w:szCs w:val="16"/>
    </w:rPr>
  </w:style>
  <w:style w:type="paragraph" w:styleId="Footer">
    <w:name w:val="footer"/>
    <w:basedOn w:val="Normal"/>
    <w:link w:val="FooterChar"/>
    <w:uiPriority w:val="99"/>
    <w:rsid w:val="00466829"/>
    <w:pPr>
      <w:tabs>
        <w:tab w:val="center" w:pos="4680"/>
        <w:tab w:val="right" w:pos="9360"/>
      </w:tabs>
    </w:pPr>
    <w:rPr>
      <w:sz w:val="16"/>
    </w:rPr>
  </w:style>
  <w:style w:type="character" w:customStyle="1" w:styleId="FooterChar">
    <w:name w:val="Footer Char"/>
    <w:basedOn w:val="DefaultParagraphFont"/>
    <w:link w:val="Footer"/>
    <w:uiPriority w:val="99"/>
    <w:rsid w:val="00466829"/>
    <w:rPr>
      <w:rFonts w:ascii="Times New Roman" w:eastAsia="Times New Roman" w:hAnsi="Times New Roman" w:cs="Times New Roman"/>
      <w:sz w:val="16"/>
      <w:szCs w:val="24"/>
    </w:rPr>
  </w:style>
  <w:style w:type="character" w:styleId="PageNumber">
    <w:name w:val="page number"/>
    <w:basedOn w:val="DefaultParagraphFont"/>
    <w:rsid w:val="00466829"/>
    <w:rPr>
      <w:sz w:val="24"/>
    </w:rPr>
  </w:style>
  <w:style w:type="paragraph" w:styleId="Header">
    <w:name w:val="header"/>
    <w:basedOn w:val="Normal"/>
    <w:link w:val="HeaderChar"/>
    <w:rsid w:val="00466829"/>
    <w:pPr>
      <w:tabs>
        <w:tab w:val="center" w:pos="4320"/>
        <w:tab w:val="right" w:pos="8640"/>
      </w:tabs>
    </w:pPr>
  </w:style>
  <w:style w:type="character" w:customStyle="1" w:styleId="HeaderChar">
    <w:name w:val="Header Char"/>
    <w:basedOn w:val="DefaultParagraphFont"/>
    <w:link w:val="Header"/>
    <w:rsid w:val="0046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3FD"/>
    <w:rPr>
      <w:rFonts w:ascii="Tahoma" w:hAnsi="Tahoma" w:cs="Tahoma"/>
      <w:sz w:val="16"/>
      <w:szCs w:val="16"/>
    </w:rPr>
  </w:style>
  <w:style w:type="character" w:customStyle="1" w:styleId="BalloonTextChar">
    <w:name w:val="Balloon Text Char"/>
    <w:basedOn w:val="DefaultParagraphFont"/>
    <w:link w:val="BalloonText"/>
    <w:uiPriority w:val="99"/>
    <w:semiHidden/>
    <w:rsid w:val="00B053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F368F"/>
    <w:rPr>
      <w:sz w:val="16"/>
      <w:szCs w:val="16"/>
    </w:rPr>
  </w:style>
  <w:style w:type="paragraph" w:styleId="CommentText">
    <w:name w:val="annotation text"/>
    <w:basedOn w:val="Normal"/>
    <w:link w:val="CommentTextChar"/>
    <w:uiPriority w:val="99"/>
    <w:unhideWhenUsed/>
    <w:rsid w:val="009F368F"/>
    <w:rPr>
      <w:sz w:val="20"/>
      <w:szCs w:val="20"/>
    </w:rPr>
  </w:style>
  <w:style w:type="character" w:customStyle="1" w:styleId="CommentTextChar">
    <w:name w:val="Comment Text Char"/>
    <w:basedOn w:val="DefaultParagraphFont"/>
    <w:link w:val="CommentText"/>
    <w:uiPriority w:val="99"/>
    <w:rsid w:val="009F36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368F"/>
    <w:rPr>
      <w:b/>
      <w:bCs/>
    </w:rPr>
  </w:style>
  <w:style w:type="character" w:customStyle="1" w:styleId="CommentSubjectChar">
    <w:name w:val="Comment Subject Char"/>
    <w:basedOn w:val="CommentTextChar"/>
    <w:link w:val="CommentSubject"/>
    <w:uiPriority w:val="99"/>
    <w:semiHidden/>
    <w:rsid w:val="009F368F"/>
    <w:rPr>
      <w:rFonts w:ascii="Times New Roman" w:eastAsia="Times New Roman" w:hAnsi="Times New Roman"/>
      <w:b/>
      <w:bCs/>
    </w:rPr>
  </w:style>
  <w:style w:type="paragraph" w:styleId="BodyTextIndent">
    <w:name w:val="Body Text Indent"/>
    <w:basedOn w:val="Normal"/>
    <w:link w:val="BodyTextIndentChar"/>
    <w:uiPriority w:val="99"/>
    <w:unhideWhenUsed/>
    <w:rsid w:val="001F097E"/>
    <w:pPr>
      <w:spacing w:after="120"/>
      <w:ind w:left="360"/>
    </w:pPr>
  </w:style>
  <w:style w:type="character" w:customStyle="1" w:styleId="BodyTextIndentChar">
    <w:name w:val="Body Text Indent Char"/>
    <w:basedOn w:val="DefaultParagraphFont"/>
    <w:link w:val="BodyTextIndent"/>
    <w:uiPriority w:val="99"/>
    <w:rsid w:val="001F097E"/>
    <w:rPr>
      <w:rFonts w:ascii="Times New Roman" w:eastAsia="Times New Roman" w:hAnsi="Times New Roman"/>
      <w:sz w:val="24"/>
      <w:szCs w:val="24"/>
    </w:rPr>
  </w:style>
  <w:style w:type="table" w:styleId="TableGrid">
    <w:name w:val="Table Grid"/>
    <w:basedOn w:val="TableNormal"/>
    <w:rsid w:val="00331E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8DB"/>
    <w:pPr>
      <w:ind w:left="720"/>
      <w:contextualSpacing/>
    </w:pPr>
  </w:style>
  <w:style w:type="character" w:styleId="Emphasis">
    <w:name w:val="Emphasis"/>
    <w:basedOn w:val="DefaultParagraphFont"/>
    <w:uiPriority w:val="20"/>
    <w:qFormat/>
    <w:rsid w:val="00B92B60"/>
    <w:rPr>
      <w:i/>
      <w:iCs/>
    </w:rPr>
  </w:style>
  <w:style w:type="paragraph" w:customStyle="1" w:styleId="Default">
    <w:name w:val="Default"/>
    <w:rsid w:val="002B14BC"/>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53D54"/>
    <w:rPr>
      <w:rFonts w:cs="Times New Roman"/>
      <w:color w:val="0000FF"/>
      <w:u w:val="single"/>
    </w:rPr>
  </w:style>
  <w:style w:type="paragraph" w:styleId="FootnoteText">
    <w:name w:val="footnote text"/>
    <w:basedOn w:val="Normal"/>
    <w:link w:val="FootnoteTextChar"/>
    <w:uiPriority w:val="99"/>
    <w:rsid w:val="00753D54"/>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753D54"/>
    <w:rPr>
      <w:rFonts w:ascii="Cambria" w:hAnsi="Cambria"/>
    </w:rPr>
  </w:style>
  <w:style w:type="character" w:styleId="FootnoteReference">
    <w:name w:val="footnote reference"/>
    <w:basedOn w:val="DefaultParagraphFont"/>
    <w:uiPriority w:val="99"/>
    <w:semiHidden/>
    <w:rsid w:val="00753D5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533352">
      <w:bodyDiv w:val="1"/>
      <w:marLeft w:val="0"/>
      <w:marRight w:val="0"/>
      <w:marTop w:val="0"/>
      <w:marBottom w:val="0"/>
      <w:divBdr>
        <w:top w:val="none" w:sz="0" w:space="0" w:color="auto"/>
        <w:left w:val="none" w:sz="0" w:space="0" w:color="auto"/>
        <w:bottom w:val="none" w:sz="0" w:space="0" w:color="auto"/>
        <w:right w:val="none" w:sz="0" w:space="0" w:color="auto"/>
      </w:divBdr>
    </w:div>
    <w:div w:id="1285578342">
      <w:bodyDiv w:val="1"/>
      <w:marLeft w:val="0"/>
      <w:marRight w:val="0"/>
      <w:marTop w:val="0"/>
      <w:marBottom w:val="0"/>
      <w:divBdr>
        <w:top w:val="none" w:sz="0" w:space="0" w:color="auto"/>
        <w:left w:val="none" w:sz="0" w:space="0" w:color="auto"/>
        <w:bottom w:val="none" w:sz="0" w:space="0" w:color="auto"/>
        <w:right w:val="none" w:sz="0" w:space="0" w:color="auto"/>
      </w:divBdr>
    </w:div>
    <w:div w:id="18565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6a5e26041bb93128a364dd29fff1f9f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799211e2dcf5a568798db41f5cddf3d4"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DB53B-D395-464D-BCEC-F03C6E1036B5}">
  <ds:schemaRefs>
    <ds:schemaRef ds:uri="http://schemas.microsoft.com/sharepoint/v3/contenttype/forms"/>
  </ds:schemaRefs>
</ds:datastoreItem>
</file>

<file path=customXml/itemProps2.xml><?xml version="1.0" encoding="utf-8"?>
<ds:datastoreItem xmlns:ds="http://schemas.openxmlformats.org/officeDocument/2006/customXml" ds:itemID="{1970A6CD-047A-4CEA-BD2D-81BFCC82B745}">
  <ds:schemaRefs>
    <ds:schemaRef ds:uri="http://schemas.openxmlformats.org/officeDocument/2006/bibliography"/>
  </ds:schemaRefs>
</ds:datastoreItem>
</file>

<file path=customXml/itemProps3.xml><?xml version="1.0" encoding="utf-8"?>
<ds:datastoreItem xmlns:ds="http://schemas.openxmlformats.org/officeDocument/2006/customXml" ds:itemID="{CA8F7A0D-182A-4E2E-AB0E-15131E2B80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6F00E2-8C16-4F72-998A-55E900A2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USE AGREEMENT</vt:lpstr>
    </vt:vector>
  </TitlesOfParts>
  <Company>Housing and Urban Development</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AGREEMENT</dc:title>
  <dc:creator>Preferred User</dc:creator>
  <cp:lastModifiedBy>Jackson, Katonia L</cp:lastModifiedBy>
  <cp:revision>2</cp:revision>
  <cp:lastPrinted>2020-01-27T22:48:00Z</cp:lastPrinted>
  <dcterms:created xsi:type="dcterms:W3CDTF">2021-01-05T21:08:00Z</dcterms:created>
  <dcterms:modified xsi:type="dcterms:W3CDTF">2021-01-05T21:08:00Z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0x010100694D6BD9A6AFDA4FA690AF64BCF61C15</vt:lpwstr>
  </property>
  <property fmtid="{D5CDD505-2E9C-101B-9397-08002B2CF9AE}" pid="4" name="_dlc_DocIdItemGuid">
    <vt:lpwstr>3b6c1659-2d16-488e-a954-a9f89cb3bba1</vt:lpwstr>
  </property>
</Properties>
</file>