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FA2F70" w:rsidRDefault="009E118C" w14:paraId="11618B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FF1234" w:rsidP="00FA2F70" w:rsidRDefault="00FF1234" w14:paraId="3FEE085D" w14:textId="77777777">
      <w:pPr>
        <w:pStyle w:val="Heading1"/>
        <w:spacing w:before="0" w:line="240" w:lineRule="auto"/>
        <w:jc w:val="center"/>
        <w:rPr>
          <w:color w:val="000000"/>
        </w:rPr>
      </w:pPr>
    </w:p>
    <w:p w:rsidRPr="00C879B4" w:rsidR="009E118C" w:rsidP="00FA2F70" w:rsidRDefault="0050120C" w14:paraId="661E7AB4" w14:textId="2ADEC9BC">
      <w:pPr>
        <w:pStyle w:val="Heading1"/>
        <w:spacing w:before="0" w:line="240" w:lineRule="auto"/>
        <w:jc w:val="center"/>
        <w:rPr>
          <w:color w:val="000000"/>
        </w:rPr>
      </w:pPr>
      <w:r w:rsidRPr="00C879B4">
        <w:rPr>
          <w:color w:val="000000"/>
        </w:rPr>
        <w:t>Title</w:t>
      </w:r>
      <w:r w:rsidR="00294E98">
        <w:rPr>
          <w:color w:val="000000"/>
        </w:rPr>
        <w:t>:</w:t>
      </w:r>
      <w:r w:rsidR="00FF1234">
        <w:rPr>
          <w:color w:val="000000"/>
        </w:rPr>
        <w:t xml:space="preserve"> </w:t>
      </w:r>
      <w:r w:rsidRPr="00FF1234" w:rsidR="00FF1234">
        <w:rPr>
          <w:color w:val="000000"/>
        </w:rPr>
        <w:t>Manufactured Housing Dispute Resolution</w:t>
      </w:r>
    </w:p>
    <w:p w:rsidR="009E118C" w:rsidP="00FA2F70" w:rsidRDefault="0050120C" w14:paraId="3A564753" w14:textId="02CDA7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FF1234">
        <w:rPr>
          <w:rFonts w:ascii="Helvetica" w:hAnsi="Helvetica"/>
          <w:b/>
          <w:color w:val="000000"/>
          <w:sz w:val="24"/>
        </w:rPr>
        <w:t>0562</w:t>
      </w:r>
    </w:p>
    <w:p w:rsidRPr="00C879B4" w:rsidR="00FF1234" w:rsidP="00FA2F70" w:rsidRDefault="00FF1234" w14:paraId="26A76B6D" w14:textId="40B4B14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 Numbers: </w:t>
      </w:r>
      <w:r w:rsidRPr="00FF1234">
        <w:rPr>
          <w:rFonts w:ascii="Helvetica" w:hAnsi="Helvetica"/>
          <w:b/>
          <w:color w:val="000000"/>
          <w:sz w:val="24"/>
        </w:rPr>
        <w:t>HUD-310-DRSC</w:t>
      </w:r>
      <w:r>
        <w:rPr>
          <w:rFonts w:ascii="Helvetica" w:hAnsi="Helvetica"/>
          <w:b/>
          <w:color w:val="000000"/>
          <w:sz w:val="24"/>
        </w:rPr>
        <w:t xml:space="preserve">; </w:t>
      </w:r>
      <w:r w:rsidRPr="00FF1234">
        <w:rPr>
          <w:rFonts w:ascii="Helvetica" w:hAnsi="Helvetica"/>
          <w:b/>
          <w:color w:val="000000"/>
          <w:sz w:val="24"/>
        </w:rPr>
        <w:t>HUD-311-DR</w:t>
      </w:r>
    </w:p>
    <w:p w:rsidRPr="00C879B4" w:rsidR="009E118C" w:rsidP="00FA2F70" w:rsidRDefault="009E118C" w14:paraId="1AFAFF44" w14:textId="5B140A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Pr="00C879B4" w:rsidR="009E118C" w:rsidP="00FA2F70" w:rsidRDefault="009E118C" w14:paraId="2A1F8B7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17359A0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7E6239C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03"/>
        <w:gridCol w:w="49"/>
      </w:tblGrid>
      <w:tr w:rsidRPr="00C879B4" w:rsidR="00FA2F70" w:rsidTr="00A930EB" w14:paraId="2B977025" w14:textId="77777777">
        <w:trPr>
          <w:trHeight w:val="3857"/>
        </w:trPr>
        <w:tc>
          <w:tcPr>
            <w:tcW w:w="9410" w:type="dxa"/>
            <w:gridSpan w:val="2"/>
            <w:shd w:val="clear" w:color="auto" w:fill="auto"/>
          </w:tcPr>
          <w:p w:rsidR="00FA2F70" w:rsidP="001B4FB5" w:rsidRDefault="00FA2F70" w14:paraId="194EAB0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A930EB" w:rsidP="001B4FB5" w:rsidRDefault="00A930EB" w14:paraId="7A05215B" w14:textId="77777777">
            <w:pPr>
              <w:spacing w:after="0" w:line="240" w:lineRule="auto"/>
              <w:rPr>
                <w:rFonts w:ascii="Times New Roman" w:hAnsi="Times New Roman"/>
                <w:bCs/>
                <w:color w:val="000000"/>
                <w:sz w:val="24"/>
                <w:szCs w:val="24"/>
              </w:rPr>
            </w:pPr>
          </w:p>
          <w:p w:rsidRPr="00C879B4" w:rsidR="00FA2F70" w:rsidP="00925522" w:rsidRDefault="006C1BF6" w14:paraId="0A3B9A34" w14:textId="36998F75">
            <w:pPr>
              <w:pStyle w:val="BodyTextIndent2"/>
              <w:ind w:left="0" w:firstLine="0"/>
              <w:rPr>
                <w:rFonts w:ascii="Courier" w:hAnsi="Courier"/>
                <w:color w:val="000000"/>
                <w:sz w:val="24"/>
              </w:rPr>
            </w:pPr>
            <w:r>
              <w:rPr>
                <w:sz w:val="24"/>
                <w:szCs w:val="24"/>
              </w:rPr>
              <w:t xml:space="preserve">As of December 27, 2000, </w:t>
            </w:r>
            <w:r w:rsidR="00BF4F3A">
              <w:rPr>
                <w:sz w:val="24"/>
                <w:szCs w:val="24"/>
              </w:rPr>
              <w:t xml:space="preserve">Manufactured Home </w:t>
            </w:r>
            <w:r w:rsidR="00AC63B0">
              <w:rPr>
                <w:sz w:val="24"/>
                <w:szCs w:val="24"/>
              </w:rPr>
              <w:t>Construction</w:t>
            </w:r>
            <w:r w:rsidR="00BF4F3A">
              <w:rPr>
                <w:sz w:val="24"/>
                <w:szCs w:val="24"/>
              </w:rPr>
              <w:t xml:space="preserve"> and Safety Standards</w:t>
            </w:r>
            <w:r w:rsidR="00602883">
              <w:rPr>
                <w:sz w:val="24"/>
                <w:szCs w:val="24"/>
              </w:rPr>
              <w:t xml:space="preserve"> introduced </w:t>
            </w:r>
            <w:r w:rsidRPr="00B52EB7" w:rsidR="00A930EB">
              <w:rPr>
                <w:sz w:val="24"/>
                <w:szCs w:val="24"/>
              </w:rPr>
              <w:t>manufactured housing dispute resolution program</w:t>
            </w:r>
            <w:r w:rsidR="007455EB">
              <w:rPr>
                <w:sz w:val="24"/>
                <w:szCs w:val="24"/>
              </w:rPr>
              <w:t>s</w:t>
            </w:r>
            <w:r w:rsidR="004E3078">
              <w:rPr>
                <w:sz w:val="24"/>
                <w:szCs w:val="24"/>
              </w:rPr>
              <w:t>.</w:t>
            </w:r>
            <w:r w:rsidR="00F0067E">
              <w:rPr>
                <w:sz w:val="24"/>
                <w:szCs w:val="24"/>
              </w:rPr>
              <w:t xml:space="preserve">  </w:t>
            </w:r>
            <w:r w:rsidRPr="00CD3C0F" w:rsidR="00F0067E">
              <w:rPr>
                <w:i/>
                <w:iCs/>
                <w:sz w:val="24"/>
                <w:szCs w:val="24"/>
              </w:rPr>
              <w:t>See</w:t>
            </w:r>
            <w:r w:rsidR="00F0067E">
              <w:rPr>
                <w:sz w:val="24"/>
                <w:szCs w:val="24"/>
              </w:rPr>
              <w:t xml:space="preserve"> 42 U.S.C.</w:t>
            </w:r>
            <w:r w:rsidR="00E67095">
              <w:rPr>
                <w:sz w:val="24"/>
                <w:szCs w:val="24"/>
              </w:rPr>
              <w:t xml:space="preserve">5422, </w:t>
            </w:r>
            <w:r w:rsidRPr="00CD3C0F" w:rsidR="00E67095">
              <w:rPr>
                <w:i/>
                <w:iCs/>
                <w:sz w:val="24"/>
                <w:szCs w:val="24"/>
              </w:rPr>
              <w:t>see also</w:t>
            </w:r>
            <w:r w:rsidR="00E67095">
              <w:rPr>
                <w:sz w:val="24"/>
                <w:szCs w:val="24"/>
              </w:rPr>
              <w:t xml:space="preserve"> 24 CFR 3288, </w:t>
            </w:r>
            <w:r w:rsidR="00E67095">
              <w:rPr>
                <w:i/>
                <w:iCs/>
                <w:sz w:val="24"/>
                <w:szCs w:val="24"/>
              </w:rPr>
              <w:t>et seq.</w:t>
            </w:r>
            <w:r w:rsidR="00E67095">
              <w:rPr>
                <w:sz w:val="24"/>
                <w:szCs w:val="24"/>
              </w:rPr>
              <w:t xml:space="preserve">.  </w:t>
            </w:r>
            <w:r w:rsidR="00945E55">
              <w:rPr>
                <w:sz w:val="24"/>
                <w:szCs w:val="24"/>
              </w:rPr>
              <w:t xml:space="preserve">Specifically, </w:t>
            </w:r>
            <w:r w:rsidRPr="00B52EB7" w:rsidR="00AC63B0">
              <w:rPr>
                <w:sz w:val="24"/>
                <w:szCs w:val="24"/>
              </w:rPr>
              <w:t xml:space="preserve">42 U.S.C. </w:t>
            </w:r>
            <w:r w:rsidR="00AC63B0">
              <w:rPr>
                <w:sz w:val="24"/>
                <w:szCs w:val="24"/>
              </w:rPr>
              <w:t xml:space="preserve">5422(c)(12) </w:t>
            </w:r>
            <w:r w:rsidR="00C52306">
              <w:rPr>
                <w:sz w:val="24"/>
                <w:szCs w:val="24"/>
              </w:rPr>
              <w:t xml:space="preserve">established </w:t>
            </w:r>
            <w:r w:rsidR="00CF7B83">
              <w:rPr>
                <w:sz w:val="24"/>
                <w:szCs w:val="24"/>
              </w:rPr>
              <w:t>dispute resolution program</w:t>
            </w:r>
            <w:r w:rsidR="00C52306">
              <w:rPr>
                <w:sz w:val="24"/>
                <w:szCs w:val="24"/>
              </w:rPr>
              <w:t xml:space="preserve"> as a </w:t>
            </w:r>
            <w:r w:rsidR="002E224E">
              <w:rPr>
                <w:sz w:val="24"/>
                <w:szCs w:val="24"/>
              </w:rPr>
              <w:t>component</w:t>
            </w:r>
            <w:r w:rsidR="00C52306">
              <w:rPr>
                <w:sz w:val="24"/>
                <w:szCs w:val="24"/>
              </w:rPr>
              <w:t xml:space="preserve"> of a </w:t>
            </w:r>
            <w:r w:rsidR="002E224E">
              <w:rPr>
                <w:sz w:val="24"/>
                <w:szCs w:val="24"/>
              </w:rPr>
              <w:t>state plan</w:t>
            </w:r>
            <w:r w:rsidR="00E51168">
              <w:rPr>
                <w:sz w:val="24"/>
                <w:szCs w:val="24"/>
              </w:rPr>
              <w:t xml:space="preserve"> and 4</w:t>
            </w:r>
            <w:r w:rsidR="00B65BE9">
              <w:rPr>
                <w:sz w:val="24"/>
                <w:szCs w:val="24"/>
              </w:rPr>
              <w:t>2 U.S.C 5422(g)</w:t>
            </w:r>
            <w:r w:rsidR="004E3078">
              <w:rPr>
                <w:sz w:val="24"/>
                <w:szCs w:val="24"/>
              </w:rPr>
              <w:t xml:space="preserve"> </w:t>
            </w:r>
            <w:r w:rsidR="0069061F">
              <w:rPr>
                <w:sz w:val="24"/>
                <w:szCs w:val="24"/>
              </w:rPr>
              <w:t xml:space="preserve">established a </w:t>
            </w:r>
            <w:r w:rsidR="00CC6D11">
              <w:rPr>
                <w:sz w:val="24"/>
                <w:szCs w:val="24"/>
              </w:rPr>
              <w:t>HUD administered</w:t>
            </w:r>
            <w:r w:rsidR="0069061F">
              <w:rPr>
                <w:sz w:val="24"/>
                <w:szCs w:val="24"/>
              </w:rPr>
              <w:t xml:space="preserve"> program</w:t>
            </w:r>
            <w:r w:rsidRPr="00B52EB7" w:rsidR="00A930EB">
              <w:rPr>
                <w:sz w:val="24"/>
                <w:szCs w:val="24"/>
              </w:rPr>
              <w:t xml:space="preserve"> for states that </w:t>
            </w:r>
            <w:r w:rsidR="00552128">
              <w:rPr>
                <w:sz w:val="24"/>
                <w:szCs w:val="24"/>
              </w:rPr>
              <w:t>ha</w:t>
            </w:r>
            <w:r w:rsidR="00344DFA">
              <w:rPr>
                <w:sz w:val="24"/>
                <w:szCs w:val="24"/>
              </w:rPr>
              <w:t>ve</w:t>
            </w:r>
            <w:r w:rsidR="00552128">
              <w:rPr>
                <w:sz w:val="24"/>
                <w:szCs w:val="24"/>
              </w:rPr>
              <w:t xml:space="preserve"> not established </w:t>
            </w:r>
            <w:r w:rsidR="006B20F1">
              <w:rPr>
                <w:sz w:val="24"/>
                <w:szCs w:val="24"/>
              </w:rPr>
              <w:t>their</w:t>
            </w:r>
            <w:r w:rsidR="00552128">
              <w:rPr>
                <w:sz w:val="24"/>
                <w:szCs w:val="24"/>
              </w:rPr>
              <w:t xml:space="preserve"> </w:t>
            </w:r>
            <w:r w:rsidRPr="00B52EB7" w:rsidR="00A930EB">
              <w:rPr>
                <w:sz w:val="24"/>
                <w:szCs w:val="24"/>
              </w:rPr>
              <w:t xml:space="preserve">own dispute resolution program.  </w:t>
            </w:r>
            <w:r w:rsidR="00A36A68">
              <w:rPr>
                <w:sz w:val="24"/>
                <w:szCs w:val="24"/>
              </w:rPr>
              <w:t xml:space="preserve">In </w:t>
            </w:r>
            <w:r w:rsidR="003C2577">
              <w:rPr>
                <w:sz w:val="24"/>
                <w:szCs w:val="24"/>
              </w:rPr>
              <w:t xml:space="preserve">relation to </w:t>
            </w:r>
            <w:r w:rsidR="00A36A68">
              <w:rPr>
                <w:sz w:val="24"/>
                <w:szCs w:val="24"/>
              </w:rPr>
              <w:t xml:space="preserve">administration of these programs, </w:t>
            </w:r>
            <w:r w:rsidR="00CB6635">
              <w:rPr>
                <w:sz w:val="24"/>
                <w:szCs w:val="24"/>
              </w:rPr>
              <w:t xml:space="preserve">form </w:t>
            </w:r>
            <w:r w:rsidR="00A36A68">
              <w:rPr>
                <w:sz w:val="24"/>
                <w:szCs w:val="24"/>
              </w:rPr>
              <w:t xml:space="preserve">reports are </w:t>
            </w:r>
            <w:r w:rsidR="00581F0F">
              <w:rPr>
                <w:sz w:val="24"/>
                <w:szCs w:val="24"/>
              </w:rPr>
              <w:t>available</w:t>
            </w:r>
            <w:r w:rsidR="00C945A2">
              <w:rPr>
                <w:sz w:val="24"/>
                <w:szCs w:val="24"/>
              </w:rPr>
              <w:t xml:space="preserve"> </w:t>
            </w:r>
            <w:r w:rsidR="00204E75">
              <w:rPr>
                <w:sz w:val="24"/>
                <w:szCs w:val="24"/>
              </w:rPr>
              <w:t>for</w:t>
            </w:r>
            <w:r w:rsidR="00A36A68">
              <w:rPr>
                <w:sz w:val="24"/>
                <w:szCs w:val="24"/>
              </w:rPr>
              <w:t xml:space="preserve"> </w:t>
            </w:r>
            <w:r w:rsidRPr="00B52EB7" w:rsidR="00A930EB">
              <w:rPr>
                <w:sz w:val="24"/>
                <w:szCs w:val="24"/>
              </w:rPr>
              <w:t xml:space="preserve">a state </w:t>
            </w:r>
            <w:r w:rsidRPr="00B52EB7" w:rsidR="00C945A2">
              <w:rPr>
                <w:sz w:val="24"/>
                <w:szCs w:val="24"/>
              </w:rPr>
              <w:t>operati</w:t>
            </w:r>
            <w:r w:rsidR="00C945A2">
              <w:rPr>
                <w:sz w:val="24"/>
                <w:szCs w:val="24"/>
              </w:rPr>
              <w:t>ng</w:t>
            </w:r>
            <w:r w:rsidRPr="00B52EB7" w:rsidR="00A930EB">
              <w:rPr>
                <w:sz w:val="24"/>
                <w:szCs w:val="24"/>
              </w:rPr>
              <w:t xml:space="preserve"> its own dispute resolution program</w:t>
            </w:r>
            <w:r w:rsidR="00925522">
              <w:rPr>
                <w:sz w:val="24"/>
                <w:szCs w:val="24"/>
              </w:rPr>
              <w:t xml:space="preserve"> </w:t>
            </w:r>
            <w:r w:rsidR="00E8047A">
              <w:rPr>
                <w:sz w:val="24"/>
                <w:szCs w:val="24"/>
              </w:rPr>
              <w:t xml:space="preserve">(initial certification and re-certification </w:t>
            </w:r>
            <w:r w:rsidRPr="00B52EB7" w:rsidR="00A930EB">
              <w:rPr>
                <w:sz w:val="24"/>
                <w:szCs w:val="24"/>
              </w:rPr>
              <w:t>every three years</w:t>
            </w:r>
            <w:r w:rsidR="00815A34">
              <w:rPr>
                <w:sz w:val="24"/>
                <w:szCs w:val="24"/>
              </w:rPr>
              <w:t xml:space="preserve"> of certain states </w:t>
            </w:r>
            <w:r w:rsidR="006B5F49">
              <w:rPr>
                <w:sz w:val="24"/>
                <w:szCs w:val="24"/>
              </w:rPr>
              <w:t xml:space="preserve">as </w:t>
            </w:r>
            <w:r w:rsidR="00071851">
              <w:rPr>
                <w:sz w:val="24"/>
                <w:szCs w:val="24"/>
              </w:rPr>
              <w:t xml:space="preserve">required </w:t>
            </w:r>
            <w:r w:rsidR="00705FC0">
              <w:rPr>
                <w:sz w:val="24"/>
                <w:szCs w:val="24"/>
              </w:rPr>
              <w:t>by</w:t>
            </w:r>
            <w:r w:rsidR="00D57132">
              <w:rPr>
                <w:sz w:val="24"/>
                <w:szCs w:val="24"/>
              </w:rPr>
              <w:t xml:space="preserve"> 24 CFR 3288.210</w:t>
            </w:r>
            <w:r w:rsidR="0036415B">
              <w:rPr>
                <w:sz w:val="24"/>
                <w:szCs w:val="24"/>
              </w:rPr>
              <w:t>)</w:t>
            </w:r>
            <w:r w:rsidR="00CB6635">
              <w:rPr>
                <w:sz w:val="24"/>
                <w:szCs w:val="24"/>
              </w:rPr>
              <w:t xml:space="preserve"> and </w:t>
            </w:r>
            <w:r w:rsidR="00204E75">
              <w:rPr>
                <w:sz w:val="24"/>
                <w:szCs w:val="24"/>
              </w:rPr>
              <w:t>for</w:t>
            </w:r>
            <w:r w:rsidR="00CB6635">
              <w:rPr>
                <w:sz w:val="24"/>
                <w:szCs w:val="24"/>
              </w:rPr>
              <w:t xml:space="preserve"> </w:t>
            </w:r>
            <w:r w:rsidRPr="00B52EB7" w:rsidR="00A930EB">
              <w:rPr>
                <w:sz w:val="24"/>
                <w:szCs w:val="24"/>
              </w:rPr>
              <w:t xml:space="preserve">persons </w:t>
            </w:r>
            <w:r w:rsidR="00830212">
              <w:rPr>
                <w:sz w:val="24"/>
                <w:szCs w:val="24"/>
              </w:rPr>
              <w:t xml:space="preserve">initiating </w:t>
            </w:r>
            <w:r w:rsidR="007865F7">
              <w:rPr>
                <w:sz w:val="24"/>
                <w:szCs w:val="24"/>
              </w:rPr>
              <w:t xml:space="preserve">a dispute resolution </w:t>
            </w:r>
            <w:r w:rsidR="00490C1D">
              <w:rPr>
                <w:sz w:val="24"/>
                <w:szCs w:val="24"/>
              </w:rPr>
              <w:t xml:space="preserve">request for </w:t>
            </w:r>
            <w:r w:rsidR="002812E6">
              <w:rPr>
                <w:sz w:val="24"/>
                <w:szCs w:val="24"/>
              </w:rPr>
              <w:t>screening</w:t>
            </w:r>
            <w:r w:rsidR="00EB592D">
              <w:rPr>
                <w:sz w:val="24"/>
                <w:szCs w:val="24"/>
              </w:rPr>
              <w:t xml:space="preserve"> under</w:t>
            </w:r>
            <w:r w:rsidR="00FB6CDA">
              <w:rPr>
                <w:sz w:val="24"/>
                <w:szCs w:val="24"/>
              </w:rPr>
              <w:t xml:space="preserve"> </w:t>
            </w:r>
            <w:r w:rsidRPr="00B52EB7" w:rsidR="00A930EB">
              <w:rPr>
                <w:sz w:val="24"/>
                <w:szCs w:val="24"/>
              </w:rPr>
              <w:t xml:space="preserve">the </w:t>
            </w:r>
            <w:r w:rsidR="00FB6CDA">
              <w:rPr>
                <w:sz w:val="24"/>
                <w:szCs w:val="24"/>
              </w:rPr>
              <w:t>F</w:t>
            </w:r>
            <w:r w:rsidRPr="00B52EB7" w:rsidR="00A930EB">
              <w:rPr>
                <w:sz w:val="24"/>
                <w:szCs w:val="24"/>
              </w:rPr>
              <w:t>ederal manufactured housing dispute resolution program</w:t>
            </w:r>
            <w:r w:rsidR="00925522">
              <w:rPr>
                <w:sz w:val="24"/>
                <w:szCs w:val="24"/>
              </w:rPr>
              <w:t xml:space="preserve"> </w:t>
            </w:r>
            <w:r w:rsidR="00D57132">
              <w:rPr>
                <w:sz w:val="24"/>
                <w:szCs w:val="24"/>
              </w:rPr>
              <w:t xml:space="preserve">(authorized at </w:t>
            </w:r>
            <w:r w:rsidR="00334C61">
              <w:rPr>
                <w:sz w:val="24"/>
                <w:szCs w:val="24"/>
              </w:rPr>
              <w:t>24 CFR</w:t>
            </w:r>
            <w:r w:rsidR="00FE11B8">
              <w:rPr>
                <w:sz w:val="24"/>
                <w:szCs w:val="24"/>
              </w:rPr>
              <w:t xml:space="preserve"> </w:t>
            </w:r>
            <w:r w:rsidR="00334C61">
              <w:rPr>
                <w:sz w:val="24"/>
                <w:szCs w:val="24"/>
              </w:rPr>
              <w:t>3288.30)</w:t>
            </w:r>
            <w:r w:rsidR="00AF7A26">
              <w:rPr>
                <w:sz w:val="24"/>
                <w:szCs w:val="24"/>
              </w:rPr>
              <w:t>.</w:t>
            </w:r>
            <w:r w:rsidR="0019651E">
              <w:rPr>
                <w:sz w:val="24"/>
                <w:szCs w:val="24"/>
              </w:rPr>
              <w:t xml:space="preserve"> </w:t>
            </w:r>
          </w:p>
        </w:tc>
      </w:tr>
      <w:tr w:rsidRPr="00C879B4" w:rsidR="00FA2F70" w:rsidTr="00A930EB" w14:paraId="3EFFEF02" w14:textId="77777777">
        <w:trPr>
          <w:trHeight w:val="251"/>
        </w:trPr>
        <w:tc>
          <w:tcPr>
            <w:tcW w:w="9410" w:type="dxa"/>
            <w:gridSpan w:val="2"/>
            <w:shd w:val="clear" w:color="auto" w:fill="auto"/>
          </w:tcPr>
          <w:p w:rsidRPr="00C879B4" w:rsidR="00FA2F70" w:rsidP="001B4FB5" w:rsidRDefault="00FA2F70" w14:paraId="6BB5F83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3855C2E4" w14:textId="77777777">
        <w:trPr>
          <w:gridAfter w:val="1"/>
          <w:wAfter w:w="50" w:type="dxa"/>
        </w:trPr>
        <w:tc>
          <w:tcPr>
            <w:tcW w:w="9360" w:type="dxa"/>
            <w:shd w:val="clear" w:color="auto" w:fill="auto"/>
          </w:tcPr>
          <w:p w:rsidRPr="00C879B4" w:rsidR="00FA2F70" w:rsidP="001B4FB5" w:rsidRDefault="00FA2F70" w14:paraId="7B80ECF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1B4FB5" w:rsidRDefault="006D2BE2" w14:paraId="1C101714" w14:textId="63E3CC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t xml:space="preserve"> </w:t>
            </w:r>
          </w:p>
          <w:p w:rsidR="002F6F95" w:rsidP="002A2C10" w:rsidRDefault="00B52EB7" w14:paraId="30520F3E" w14:textId="5D01BA83">
            <w:pPr>
              <w:pStyle w:val="ListParagraph"/>
              <w:ind w:left="0"/>
              <w:rPr>
                <w:rFonts w:ascii="Times New Roman" w:hAnsi="Times New Roman"/>
                <w:sz w:val="24"/>
                <w:szCs w:val="24"/>
              </w:rPr>
            </w:pPr>
            <w:bookmarkStart w:name="_Hlk56072199" w:id="0"/>
            <w:r w:rsidRPr="002F6F95">
              <w:rPr>
                <w:rFonts w:ascii="Times New Roman" w:hAnsi="Times New Roman"/>
                <w:sz w:val="24"/>
                <w:szCs w:val="24"/>
              </w:rPr>
              <w:t xml:space="preserve">There are </w:t>
            </w:r>
            <w:r w:rsidRPr="002F6F95" w:rsidR="0056424B">
              <w:rPr>
                <w:rFonts w:ascii="Times New Roman" w:hAnsi="Times New Roman"/>
                <w:sz w:val="24"/>
                <w:szCs w:val="24"/>
              </w:rPr>
              <w:t>three</w:t>
            </w:r>
            <w:r w:rsidRPr="002A2C10">
              <w:rPr>
                <w:rFonts w:ascii="Times New Roman" w:hAnsi="Times New Roman"/>
                <w:sz w:val="24"/>
                <w:szCs w:val="24"/>
              </w:rPr>
              <w:t xml:space="preserve"> groups of respondents</w:t>
            </w:r>
            <w:r w:rsidR="00434D02">
              <w:rPr>
                <w:rFonts w:ascii="Times New Roman" w:hAnsi="Times New Roman"/>
                <w:sz w:val="24"/>
                <w:szCs w:val="24"/>
              </w:rPr>
              <w:t xml:space="preserve">: </w:t>
            </w:r>
            <w:r w:rsidR="00996475">
              <w:rPr>
                <w:rFonts w:ascii="Times New Roman" w:hAnsi="Times New Roman"/>
                <w:sz w:val="24"/>
                <w:szCs w:val="24"/>
              </w:rPr>
              <w:t>states, homeowners</w:t>
            </w:r>
            <w:r w:rsidR="000244E7">
              <w:rPr>
                <w:rFonts w:ascii="Times New Roman" w:hAnsi="Times New Roman"/>
                <w:sz w:val="24"/>
                <w:szCs w:val="24"/>
              </w:rPr>
              <w:t>,</w:t>
            </w:r>
            <w:r w:rsidR="00996475">
              <w:rPr>
                <w:rFonts w:ascii="Times New Roman" w:hAnsi="Times New Roman"/>
                <w:sz w:val="24"/>
                <w:szCs w:val="24"/>
              </w:rPr>
              <w:t xml:space="preserve"> and </w:t>
            </w:r>
            <w:r w:rsidR="00C05E05">
              <w:rPr>
                <w:rFonts w:ascii="Times New Roman" w:hAnsi="Times New Roman"/>
                <w:sz w:val="24"/>
                <w:szCs w:val="24"/>
              </w:rPr>
              <w:t xml:space="preserve">industry </w:t>
            </w:r>
            <w:r w:rsidR="002A1DEB">
              <w:rPr>
                <w:rFonts w:ascii="Times New Roman" w:hAnsi="Times New Roman"/>
                <w:sz w:val="24"/>
                <w:szCs w:val="24"/>
              </w:rPr>
              <w:t>respondents</w:t>
            </w:r>
            <w:r w:rsidRPr="002A2C10">
              <w:rPr>
                <w:rFonts w:ascii="Times New Roman" w:hAnsi="Times New Roman"/>
                <w:sz w:val="24"/>
                <w:szCs w:val="24"/>
              </w:rPr>
              <w:t xml:space="preserve">. </w:t>
            </w:r>
            <w:r w:rsidRPr="002A2C10" w:rsidR="002F6F95">
              <w:rPr>
                <w:rFonts w:ascii="Times New Roman" w:hAnsi="Times New Roman"/>
                <w:color w:val="000000"/>
                <w:sz w:val="24"/>
                <w:szCs w:val="24"/>
              </w:rPr>
              <w:t xml:space="preserve">The first group </w:t>
            </w:r>
            <w:r w:rsidR="00827452">
              <w:rPr>
                <w:rFonts w:ascii="Times New Roman" w:hAnsi="Times New Roman"/>
                <w:color w:val="000000"/>
                <w:sz w:val="24"/>
                <w:szCs w:val="24"/>
              </w:rPr>
              <w:t xml:space="preserve">currently </w:t>
            </w:r>
            <w:r w:rsidR="006B20F1">
              <w:rPr>
                <w:rFonts w:ascii="Times New Roman" w:hAnsi="Times New Roman"/>
                <w:color w:val="000000"/>
                <w:sz w:val="24"/>
                <w:szCs w:val="24"/>
              </w:rPr>
              <w:t>co</w:t>
            </w:r>
            <w:r w:rsidR="000716F6">
              <w:rPr>
                <w:rFonts w:ascii="Times New Roman" w:hAnsi="Times New Roman"/>
                <w:color w:val="000000"/>
                <w:sz w:val="24"/>
                <w:szCs w:val="24"/>
              </w:rPr>
              <w:t>nsists</w:t>
            </w:r>
            <w:r w:rsidR="006B20F1">
              <w:rPr>
                <w:rFonts w:ascii="Times New Roman" w:hAnsi="Times New Roman"/>
                <w:color w:val="000000"/>
                <w:sz w:val="24"/>
                <w:szCs w:val="24"/>
              </w:rPr>
              <w:t xml:space="preserve"> of </w:t>
            </w:r>
            <w:r w:rsidRPr="002A2C10" w:rsidR="002F6F95">
              <w:rPr>
                <w:rFonts w:ascii="Times New Roman" w:hAnsi="Times New Roman"/>
                <w:color w:val="000000"/>
                <w:sz w:val="24"/>
                <w:szCs w:val="24"/>
              </w:rPr>
              <w:t xml:space="preserve">25 states that operate their own </w:t>
            </w:r>
            <w:r w:rsidR="003413C0">
              <w:rPr>
                <w:rFonts w:ascii="Times New Roman" w:hAnsi="Times New Roman"/>
                <w:color w:val="000000"/>
                <w:sz w:val="24"/>
                <w:szCs w:val="24"/>
              </w:rPr>
              <w:t>approved</w:t>
            </w:r>
            <w:r w:rsidRPr="002A2C10" w:rsidR="003413C0">
              <w:rPr>
                <w:rFonts w:ascii="Times New Roman" w:hAnsi="Times New Roman"/>
                <w:color w:val="000000"/>
                <w:sz w:val="24"/>
                <w:szCs w:val="24"/>
              </w:rPr>
              <w:t xml:space="preserve"> </w:t>
            </w:r>
            <w:r w:rsidRPr="002A2C10" w:rsidR="002F6F95">
              <w:rPr>
                <w:rFonts w:ascii="Times New Roman" w:hAnsi="Times New Roman"/>
                <w:color w:val="000000"/>
                <w:sz w:val="24"/>
                <w:szCs w:val="24"/>
              </w:rPr>
              <w:t>dispute resolution program</w:t>
            </w:r>
            <w:r w:rsidR="003413C0">
              <w:rPr>
                <w:rFonts w:ascii="Times New Roman" w:hAnsi="Times New Roman"/>
                <w:color w:val="000000"/>
                <w:sz w:val="24"/>
                <w:szCs w:val="24"/>
              </w:rPr>
              <w:t>s</w:t>
            </w:r>
            <w:r w:rsidRPr="002A2C10" w:rsidR="002F6F95">
              <w:rPr>
                <w:rFonts w:ascii="Times New Roman" w:hAnsi="Times New Roman"/>
                <w:color w:val="000000"/>
                <w:sz w:val="24"/>
                <w:szCs w:val="24"/>
              </w:rPr>
              <w:t xml:space="preserve">; </w:t>
            </w:r>
            <w:r w:rsidRPr="002A2C10" w:rsidR="002F6F95">
              <w:rPr>
                <w:rFonts w:ascii="Times New Roman" w:hAnsi="Times New Roman"/>
                <w:sz w:val="24"/>
                <w:szCs w:val="24"/>
              </w:rPr>
              <w:t>the second group consists of individuals or households (homeowners)</w:t>
            </w:r>
            <w:r w:rsidR="000716F6">
              <w:rPr>
                <w:rFonts w:ascii="Times New Roman" w:hAnsi="Times New Roman"/>
                <w:sz w:val="24"/>
                <w:szCs w:val="24"/>
              </w:rPr>
              <w:t>;</w:t>
            </w:r>
            <w:r w:rsidRPr="002A2C10" w:rsidR="002F6F95">
              <w:rPr>
                <w:rFonts w:ascii="Times New Roman" w:hAnsi="Times New Roman"/>
                <w:sz w:val="24"/>
                <w:szCs w:val="24"/>
              </w:rPr>
              <w:t xml:space="preserve"> and the third group consists of businesses</w:t>
            </w:r>
            <w:r w:rsidR="00F55D88">
              <w:rPr>
                <w:rFonts w:ascii="Times New Roman" w:hAnsi="Times New Roman"/>
                <w:sz w:val="24"/>
                <w:szCs w:val="24"/>
              </w:rPr>
              <w:t>, which</w:t>
            </w:r>
            <w:r w:rsidRPr="002A2C10" w:rsidR="002F6F95">
              <w:rPr>
                <w:rFonts w:ascii="Times New Roman" w:hAnsi="Times New Roman"/>
                <w:sz w:val="24"/>
                <w:szCs w:val="24"/>
              </w:rPr>
              <w:t xml:space="preserve"> include manufacturers, retailers, and installers of manufactured housing</w:t>
            </w:r>
            <w:r w:rsidR="006D2BE2">
              <w:rPr>
                <w:rFonts w:ascii="Times New Roman" w:hAnsi="Times New Roman"/>
                <w:sz w:val="24"/>
                <w:szCs w:val="24"/>
              </w:rPr>
              <w:t xml:space="preserve"> (industry respondents)</w:t>
            </w:r>
            <w:r w:rsidR="005C1E5D">
              <w:rPr>
                <w:rFonts w:ascii="Times New Roman" w:hAnsi="Times New Roman"/>
                <w:sz w:val="24"/>
                <w:szCs w:val="24"/>
              </w:rPr>
              <w:t>,</w:t>
            </w:r>
            <w:r w:rsidRPr="002A2C10" w:rsidR="002F6F95">
              <w:rPr>
                <w:rFonts w:ascii="Times New Roman" w:hAnsi="Times New Roman"/>
                <w:sz w:val="24"/>
                <w:szCs w:val="24"/>
              </w:rPr>
              <w:t xml:space="preserve"> that may be involved in dispute resolution cases in states that do not operate a dispute resolution program. HUD has engaged </w:t>
            </w:r>
            <w:r w:rsidR="00734A3B">
              <w:rPr>
                <w:rFonts w:ascii="Times New Roman" w:hAnsi="Times New Roman"/>
                <w:sz w:val="24"/>
                <w:szCs w:val="24"/>
              </w:rPr>
              <w:t xml:space="preserve">a </w:t>
            </w:r>
            <w:r w:rsidR="004821F3">
              <w:rPr>
                <w:rFonts w:ascii="Times New Roman" w:hAnsi="Times New Roman"/>
                <w:sz w:val="24"/>
                <w:szCs w:val="24"/>
              </w:rPr>
              <w:t xml:space="preserve">neutral </w:t>
            </w:r>
            <w:r w:rsidRPr="002A2C10" w:rsidR="002F6F95">
              <w:rPr>
                <w:rFonts w:ascii="Times New Roman" w:hAnsi="Times New Roman"/>
                <w:sz w:val="24"/>
                <w:szCs w:val="24"/>
              </w:rPr>
              <w:t xml:space="preserve">dispute resolution </w:t>
            </w:r>
            <w:r w:rsidR="00734A3B">
              <w:rPr>
                <w:rFonts w:ascii="Times New Roman" w:hAnsi="Times New Roman"/>
                <w:sz w:val="24"/>
                <w:szCs w:val="24"/>
              </w:rPr>
              <w:t>provider</w:t>
            </w:r>
            <w:r w:rsidRPr="002A2C10" w:rsidR="002F6F95">
              <w:rPr>
                <w:rFonts w:ascii="Times New Roman" w:hAnsi="Times New Roman"/>
                <w:sz w:val="24"/>
                <w:szCs w:val="24"/>
              </w:rPr>
              <w:t xml:space="preserve"> to review the submissions and then </w:t>
            </w:r>
            <w:r w:rsidRPr="002A2C10" w:rsidR="00025603">
              <w:rPr>
                <w:rFonts w:ascii="Times New Roman" w:hAnsi="Times New Roman"/>
                <w:sz w:val="24"/>
                <w:szCs w:val="24"/>
              </w:rPr>
              <w:t>co</w:t>
            </w:r>
            <w:r w:rsidR="00025603">
              <w:rPr>
                <w:rFonts w:ascii="Times New Roman" w:hAnsi="Times New Roman"/>
                <w:sz w:val="24"/>
                <w:szCs w:val="24"/>
              </w:rPr>
              <w:t>mmunicate with</w:t>
            </w:r>
            <w:r w:rsidRPr="002A2C10" w:rsidR="00025603">
              <w:rPr>
                <w:rFonts w:ascii="Times New Roman" w:hAnsi="Times New Roman"/>
                <w:sz w:val="24"/>
                <w:szCs w:val="24"/>
              </w:rPr>
              <w:t xml:space="preserve"> </w:t>
            </w:r>
            <w:r w:rsidRPr="002A2C10" w:rsidR="002F6F95">
              <w:rPr>
                <w:rFonts w:ascii="Times New Roman" w:hAnsi="Times New Roman"/>
                <w:sz w:val="24"/>
                <w:szCs w:val="24"/>
              </w:rPr>
              <w:t xml:space="preserve">the </w:t>
            </w:r>
            <w:r w:rsidRPr="002A2C10" w:rsidR="00662104">
              <w:rPr>
                <w:rFonts w:ascii="Times New Roman" w:hAnsi="Times New Roman"/>
                <w:sz w:val="24"/>
                <w:szCs w:val="24"/>
              </w:rPr>
              <w:t>part</w:t>
            </w:r>
            <w:r w:rsidR="00662104">
              <w:rPr>
                <w:rFonts w:ascii="Times New Roman" w:hAnsi="Times New Roman"/>
                <w:sz w:val="24"/>
                <w:szCs w:val="24"/>
              </w:rPr>
              <w:t>ies</w:t>
            </w:r>
            <w:r w:rsidRPr="002A2C10" w:rsidR="00662104">
              <w:rPr>
                <w:rFonts w:ascii="Times New Roman" w:hAnsi="Times New Roman"/>
                <w:sz w:val="24"/>
                <w:szCs w:val="24"/>
              </w:rPr>
              <w:t xml:space="preserve"> </w:t>
            </w:r>
            <w:r w:rsidR="00662104">
              <w:rPr>
                <w:rFonts w:ascii="Times New Roman" w:hAnsi="Times New Roman"/>
                <w:sz w:val="24"/>
                <w:szCs w:val="24"/>
              </w:rPr>
              <w:t>and</w:t>
            </w:r>
            <w:r w:rsidRPr="002A2C10" w:rsidR="00662104">
              <w:rPr>
                <w:rFonts w:ascii="Times New Roman" w:hAnsi="Times New Roman"/>
                <w:sz w:val="24"/>
                <w:szCs w:val="24"/>
              </w:rPr>
              <w:t xml:space="preserve"> </w:t>
            </w:r>
            <w:r w:rsidR="00705580">
              <w:rPr>
                <w:rFonts w:ascii="Times New Roman" w:hAnsi="Times New Roman"/>
                <w:sz w:val="24"/>
                <w:szCs w:val="24"/>
              </w:rPr>
              <w:t>HUD</w:t>
            </w:r>
            <w:r w:rsidRPr="002A2C10" w:rsidR="002F6F95">
              <w:rPr>
                <w:rFonts w:ascii="Times New Roman" w:hAnsi="Times New Roman"/>
                <w:sz w:val="24"/>
                <w:szCs w:val="24"/>
              </w:rPr>
              <w:t>. </w:t>
            </w:r>
          </w:p>
          <w:p w:rsidRPr="002A2C10" w:rsidR="00EF21DF" w:rsidP="002A2C10" w:rsidRDefault="00EF21DF" w14:paraId="2805002A" w14:textId="77777777">
            <w:pPr>
              <w:pStyle w:val="ListParagraph"/>
              <w:ind w:left="0"/>
              <w:rPr>
                <w:rFonts w:ascii="Times New Roman" w:hAnsi="Times New Roman"/>
                <w:color w:val="000000"/>
                <w:sz w:val="24"/>
                <w:szCs w:val="24"/>
              </w:rPr>
            </w:pPr>
          </w:p>
          <w:bookmarkEnd w:id="0"/>
          <w:p w:rsidRPr="00B67323" w:rsidR="00B52EB7" w:rsidP="00B52EB7" w:rsidRDefault="00B52EB7" w14:paraId="6014345D" w14:textId="6379C6A2">
            <w:pPr>
              <w:pStyle w:val="ListParagraph"/>
              <w:spacing w:after="0" w:line="240" w:lineRule="auto"/>
              <w:ind w:left="0"/>
              <w:rPr>
                <w:rFonts w:ascii="Times New Roman" w:hAnsi="Times New Roman"/>
                <w:sz w:val="24"/>
                <w:szCs w:val="24"/>
              </w:rPr>
            </w:pPr>
            <w:r w:rsidRPr="00B67323">
              <w:rPr>
                <w:rFonts w:ascii="Times New Roman" w:hAnsi="Times New Roman"/>
                <w:sz w:val="24"/>
                <w:szCs w:val="24"/>
              </w:rPr>
              <w:t xml:space="preserve">The </w:t>
            </w:r>
            <w:r w:rsidRPr="00B67323" w:rsidR="00263692">
              <w:rPr>
                <w:rFonts w:ascii="Times New Roman" w:hAnsi="Times New Roman"/>
                <w:sz w:val="24"/>
                <w:szCs w:val="24"/>
              </w:rPr>
              <w:t>state</w:t>
            </w:r>
            <w:r w:rsidR="00263692">
              <w:rPr>
                <w:rFonts w:ascii="Times New Roman" w:hAnsi="Times New Roman"/>
                <w:sz w:val="24"/>
                <w:szCs w:val="24"/>
              </w:rPr>
              <w:t xml:space="preserve"> programs</w:t>
            </w:r>
            <w:r w:rsidRPr="00B67323" w:rsidR="00263692">
              <w:rPr>
                <w:rFonts w:ascii="Times New Roman" w:hAnsi="Times New Roman"/>
                <w:sz w:val="24"/>
                <w:szCs w:val="24"/>
              </w:rPr>
              <w:t xml:space="preserve"> </w:t>
            </w:r>
            <w:r w:rsidRPr="00B67323">
              <w:rPr>
                <w:rFonts w:ascii="Times New Roman" w:hAnsi="Times New Roman"/>
                <w:sz w:val="24"/>
                <w:szCs w:val="24"/>
              </w:rPr>
              <w:t xml:space="preserve">will file form </w:t>
            </w:r>
            <w:bookmarkStart w:name="_Hlk56504349" w:id="1"/>
            <w:r w:rsidRPr="00B67323">
              <w:rPr>
                <w:rFonts w:ascii="Times New Roman" w:hAnsi="Times New Roman"/>
                <w:sz w:val="24"/>
                <w:szCs w:val="24"/>
              </w:rPr>
              <w:t>HUD-310-DRSC</w:t>
            </w:r>
            <w:bookmarkEnd w:id="1"/>
            <w:r w:rsidRPr="00B67323">
              <w:rPr>
                <w:rFonts w:ascii="Times New Roman" w:hAnsi="Times New Roman"/>
                <w:sz w:val="24"/>
                <w:szCs w:val="24"/>
              </w:rPr>
              <w:t xml:space="preserve">.  </w:t>
            </w:r>
            <w:r w:rsidR="00263692">
              <w:rPr>
                <w:rFonts w:ascii="Times New Roman" w:hAnsi="Times New Roman"/>
                <w:sz w:val="24"/>
                <w:szCs w:val="24"/>
              </w:rPr>
              <w:t>HUD</w:t>
            </w:r>
            <w:r w:rsidRPr="00B67323">
              <w:rPr>
                <w:rFonts w:ascii="Times New Roman" w:hAnsi="Times New Roman"/>
                <w:sz w:val="24"/>
                <w:szCs w:val="24"/>
              </w:rPr>
              <w:t xml:space="preserve"> uses the information on state certifications to determine whether the state programs comply with the minimum requirements set out in the regulations.  The information is </w:t>
            </w:r>
            <w:r w:rsidR="00ED2C0B">
              <w:rPr>
                <w:rFonts w:ascii="Times New Roman" w:hAnsi="Times New Roman"/>
                <w:sz w:val="24"/>
                <w:szCs w:val="24"/>
              </w:rPr>
              <w:t xml:space="preserve">retained by HUD until it </w:t>
            </w:r>
            <w:r w:rsidRPr="00B67323">
              <w:rPr>
                <w:rFonts w:ascii="Times New Roman" w:hAnsi="Times New Roman"/>
                <w:sz w:val="24"/>
                <w:szCs w:val="24"/>
              </w:rPr>
              <w:t xml:space="preserve">receives </w:t>
            </w:r>
            <w:r w:rsidR="009903D4">
              <w:rPr>
                <w:rFonts w:ascii="Times New Roman" w:hAnsi="Times New Roman"/>
                <w:sz w:val="24"/>
                <w:szCs w:val="24"/>
              </w:rPr>
              <w:t>a subsequent</w:t>
            </w:r>
            <w:r w:rsidRPr="00B67323">
              <w:rPr>
                <w:rFonts w:ascii="Times New Roman" w:hAnsi="Times New Roman"/>
                <w:sz w:val="24"/>
                <w:szCs w:val="24"/>
              </w:rPr>
              <w:t xml:space="preserve"> </w:t>
            </w:r>
            <w:r w:rsidR="006D22C8">
              <w:rPr>
                <w:rFonts w:ascii="Times New Roman" w:hAnsi="Times New Roman"/>
                <w:sz w:val="24"/>
                <w:szCs w:val="24"/>
              </w:rPr>
              <w:t xml:space="preserve">certification </w:t>
            </w:r>
            <w:r w:rsidRPr="00B67323">
              <w:rPr>
                <w:rFonts w:ascii="Times New Roman" w:hAnsi="Times New Roman"/>
                <w:sz w:val="24"/>
                <w:szCs w:val="24"/>
              </w:rPr>
              <w:t>form</w:t>
            </w:r>
            <w:r w:rsidR="007C3D2F">
              <w:rPr>
                <w:rFonts w:ascii="Times New Roman" w:hAnsi="Times New Roman"/>
                <w:sz w:val="24"/>
                <w:szCs w:val="24"/>
              </w:rPr>
              <w:t>, due every</w:t>
            </w:r>
            <w:r w:rsidRPr="00B67323">
              <w:rPr>
                <w:rFonts w:ascii="Times New Roman" w:hAnsi="Times New Roman"/>
                <w:sz w:val="24"/>
                <w:szCs w:val="24"/>
              </w:rPr>
              <w:t xml:space="preserve"> three years</w:t>
            </w:r>
            <w:r w:rsidR="009903D4">
              <w:rPr>
                <w:rFonts w:ascii="Times New Roman" w:hAnsi="Times New Roman"/>
                <w:sz w:val="24"/>
                <w:szCs w:val="24"/>
              </w:rPr>
              <w:t xml:space="preserve"> for recertification</w:t>
            </w:r>
            <w:r w:rsidR="006D22C8">
              <w:rPr>
                <w:rFonts w:ascii="Times New Roman" w:hAnsi="Times New Roman"/>
                <w:sz w:val="24"/>
                <w:szCs w:val="24"/>
              </w:rPr>
              <w:t xml:space="preserve"> of </w:t>
            </w:r>
            <w:r w:rsidR="00D62748">
              <w:rPr>
                <w:rFonts w:ascii="Times New Roman" w:hAnsi="Times New Roman"/>
                <w:sz w:val="24"/>
                <w:szCs w:val="24"/>
              </w:rPr>
              <w:t>certain states that do not have their dispute resolution program included in their state plan</w:t>
            </w:r>
            <w:r w:rsidRPr="00B67323">
              <w:rPr>
                <w:rFonts w:ascii="Times New Roman" w:hAnsi="Times New Roman"/>
                <w:sz w:val="24"/>
                <w:szCs w:val="24"/>
              </w:rPr>
              <w:t>.</w:t>
            </w:r>
            <w:r w:rsidR="00567C26">
              <w:rPr>
                <w:rFonts w:ascii="Times New Roman" w:hAnsi="Times New Roman"/>
                <w:sz w:val="24"/>
                <w:szCs w:val="24"/>
              </w:rPr>
              <w:t xml:space="preserve">  This is a required form.</w:t>
            </w:r>
          </w:p>
          <w:p w:rsidRPr="00B67323" w:rsidR="00B52EB7" w:rsidP="00B52EB7" w:rsidRDefault="00B52EB7" w14:paraId="0229CC33" w14:textId="77777777">
            <w:pPr>
              <w:spacing w:after="0" w:line="240" w:lineRule="auto"/>
              <w:rPr>
                <w:rFonts w:ascii="Times New Roman" w:hAnsi="Times New Roman"/>
                <w:sz w:val="24"/>
                <w:szCs w:val="24"/>
              </w:rPr>
            </w:pPr>
          </w:p>
          <w:p w:rsidRPr="00B52EB7" w:rsidR="00B52EB7" w:rsidP="00CD3C0F" w:rsidRDefault="00E93DD4" w14:paraId="188B7009" w14:textId="6B8FE4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0056424B">
              <w:rPr>
                <w:rFonts w:ascii="Times New Roman" w:hAnsi="Times New Roman"/>
                <w:sz w:val="24"/>
                <w:szCs w:val="24"/>
              </w:rPr>
              <w:t xml:space="preserve">omeowners and </w:t>
            </w:r>
            <w:r>
              <w:rPr>
                <w:rFonts w:ascii="Times New Roman" w:hAnsi="Times New Roman"/>
                <w:sz w:val="24"/>
                <w:szCs w:val="24"/>
              </w:rPr>
              <w:t xml:space="preserve">industry </w:t>
            </w:r>
            <w:r w:rsidR="002A1DEB">
              <w:rPr>
                <w:rFonts w:ascii="Times New Roman" w:hAnsi="Times New Roman"/>
                <w:sz w:val="24"/>
                <w:szCs w:val="24"/>
              </w:rPr>
              <w:t>respondents</w:t>
            </w:r>
            <w:r>
              <w:rPr>
                <w:rFonts w:ascii="Times New Roman" w:hAnsi="Times New Roman"/>
                <w:sz w:val="24"/>
                <w:szCs w:val="24"/>
              </w:rPr>
              <w:t xml:space="preserve"> will</w:t>
            </w:r>
            <w:r w:rsidRPr="00B67323" w:rsidR="00B52EB7">
              <w:rPr>
                <w:rFonts w:ascii="Times New Roman" w:hAnsi="Times New Roman"/>
                <w:sz w:val="24"/>
                <w:szCs w:val="24"/>
              </w:rPr>
              <w:t xml:space="preserve"> use form </w:t>
            </w:r>
            <w:bookmarkStart w:name="_Hlk56504370" w:id="2"/>
            <w:r w:rsidRPr="00B67323" w:rsidR="00B52EB7">
              <w:rPr>
                <w:rFonts w:ascii="Times New Roman" w:hAnsi="Times New Roman"/>
                <w:sz w:val="24"/>
                <w:szCs w:val="24"/>
              </w:rPr>
              <w:t>HUD-311-DR</w:t>
            </w:r>
            <w:bookmarkEnd w:id="2"/>
            <w:r w:rsidRPr="00B67323" w:rsidR="00B52EB7">
              <w:rPr>
                <w:rFonts w:ascii="Times New Roman" w:hAnsi="Times New Roman"/>
                <w:sz w:val="24"/>
                <w:szCs w:val="24"/>
              </w:rPr>
              <w:t xml:space="preserve">.  </w:t>
            </w:r>
            <w:r w:rsidR="000A7435">
              <w:rPr>
                <w:rFonts w:ascii="Times New Roman" w:hAnsi="Times New Roman"/>
                <w:sz w:val="24"/>
                <w:szCs w:val="24"/>
              </w:rPr>
              <w:t>HUD</w:t>
            </w:r>
            <w:r w:rsidRPr="00B67323" w:rsidR="00B52EB7">
              <w:rPr>
                <w:rFonts w:ascii="Times New Roman" w:hAnsi="Times New Roman"/>
                <w:sz w:val="24"/>
                <w:szCs w:val="24"/>
              </w:rPr>
              <w:t xml:space="preserve"> uses the required information for </w:t>
            </w:r>
            <w:r w:rsidR="00F8683B">
              <w:rPr>
                <w:rFonts w:ascii="Times New Roman" w:hAnsi="Times New Roman"/>
                <w:sz w:val="24"/>
                <w:szCs w:val="24"/>
              </w:rPr>
              <w:t>screening</w:t>
            </w:r>
            <w:r w:rsidR="00387931">
              <w:rPr>
                <w:rFonts w:ascii="Times New Roman" w:hAnsi="Times New Roman"/>
                <w:sz w:val="24"/>
                <w:szCs w:val="24"/>
              </w:rPr>
              <w:t xml:space="preserve"> </w:t>
            </w:r>
            <w:r w:rsidR="009C5D61">
              <w:rPr>
                <w:rFonts w:ascii="Times New Roman" w:hAnsi="Times New Roman"/>
                <w:sz w:val="24"/>
                <w:szCs w:val="24"/>
              </w:rPr>
              <w:t>that a</w:t>
            </w:r>
            <w:r w:rsidR="00387931">
              <w:rPr>
                <w:rFonts w:ascii="Times New Roman" w:hAnsi="Times New Roman"/>
                <w:sz w:val="24"/>
                <w:szCs w:val="24"/>
              </w:rPr>
              <w:t xml:space="preserve"> </w:t>
            </w:r>
            <w:r w:rsidRPr="00CD3C0F" w:rsidR="00BB4161">
              <w:rPr>
                <w:rFonts w:ascii="Times New Roman" w:hAnsi="Times New Roman"/>
                <w:sz w:val="24"/>
                <w:szCs w:val="24"/>
              </w:rPr>
              <w:t xml:space="preserve">defect </w:t>
            </w:r>
            <w:r w:rsidR="009C5D61">
              <w:rPr>
                <w:rFonts w:ascii="Times New Roman" w:hAnsi="Times New Roman"/>
                <w:sz w:val="24"/>
                <w:szCs w:val="24"/>
              </w:rPr>
              <w:t xml:space="preserve">that </w:t>
            </w:r>
            <w:r w:rsidRPr="00CD3C0F" w:rsidR="00BB4161">
              <w:rPr>
                <w:rFonts w:ascii="Times New Roman" w:hAnsi="Times New Roman"/>
                <w:sz w:val="24"/>
                <w:szCs w:val="24"/>
              </w:rPr>
              <w:t>is properly alleged and timely reported</w:t>
            </w:r>
            <w:r w:rsidR="00F8683B">
              <w:rPr>
                <w:rFonts w:ascii="Times New Roman" w:hAnsi="Times New Roman"/>
                <w:sz w:val="24"/>
                <w:szCs w:val="24"/>
              </w:rPr>
              <w:t xml:space="preserve"> under the </w:t>
            </w:r>
            <w:r w:rsidR="00F8683B">
              <w:rPr>
                <w:rFonts w:ascii="Times New Roman" w:hAnsi="Times New Roman"/>
                <w:sz w:val="24"/>
                <w:szCs w:val="24"/>
              </w:rPr>
              <w:lastRenderedPageBreak/>
              <w:t>F</w:t>
            </w:r>
            <w:r w:rsidRPr="00B67323" w:rsidR="00B52EB7">
              <w:rPr>
                <w:rFonts w:ascii="Times New Roman" w:hAnsi="Times New Roman"/>
                <w:sz w:val="24"/>
                <w:szCs w:val="24"/>
              </w:rPr>
              <w:t>ederal manufactured housing dispute resolution</w:t>
            </w:r>
            <w:r w:rsidR="00F123FE">
              <w:rPr>
                <w:rFonts w:ascii="Times New Roman" w:hAnsi="Times New Roman"/>
                <w:sz w:val="24"/>
                <w:szCs w:val="24"/>
              </w:rPr>
              <w:t xml:space="preserve"> program</w:t>
            </w:r>
            <w:r w:rsidRPr="00B67323" w:rsidR="00B52EB7">
              <w:rPr>
                <w:rFonts w:ascii="Times New Roman" w:hAnsi="Times New Roman"/>
                <w:sz w:val="24"/>
                <w:szCs w:val="24"/>
              </w:rPr>
              <w:t xml:space="preserve">.  The information is </w:t>
            </w:r>
            <w:r w:rsidR="00F123FE">
              <w:rPr>
                <w:rFonts w:ascii="Times New Roman" w:hAnsi="Times New Roman"/>
                <w:sz w:val="24"/>
                <w:szCs w:val="24"/>
              </w:rPr>
              <w:t>re</w:t>
            </w:r>
            <w:r w:rsidR="00F8683B">
              <w:rPr>
                <w:rFonts w:ascii="Times New Roman" w:hAnsi="Times New Roman"/>
                <w:sz w:val="24"/>
                <w:szCs w:val="24"/>
              </w:rPr>
              <w:t>tained</w:t>
            </w:r>
            <w:r w:rsidRPr="00B67323" w:rsidR="00F8683B">
              <w:rPr>
                <w:rFonts w:ascii="Times New Roman" w:hAnsi="Times New Roman"/>
                <w:sz w:val="24"/>
                <w:szCs w:val="24"/>
              </w:rPr>
              <w:t xml:space="preserve"> </w:t>
            </w:r>
            <w:r w:rsidRPr="00B67323" w:rsidR="00B52EB7">
              <w:rPr>
                <w:rFonts w:ascii="Times New Roman" w:hAnsi="Times New Roman"/>
                <w:sz w:val="24"/>
                <w:szCs w:val="24"/>
              </w:rPr>
              <w:t>for three years after the dispute has been resolved.</w:t>
            </w:r>
            <w:r w:rsidR="00567C26">
              <w:rPr>
                <w:rFonts w:ascii="Times New Roman" w:hAnsi="Times New Roman"/>
                <w:sz w:val="24"/>
                <w:szCs w:val="24"/>
              </w:rPr>
              <w:t xml:space="preserve">  This is a </w:t>
            </w:r>
            <w:r w:rsidR="00F123FE">
              <w:rPr>
                <w:rFonts w:ascii="Times New Roman" w:hAnsi="Times New Roman"/>
                <w:sz w:val="24"/>
                <w:szCs w:val="24"/>
              </w:rPr>
              <w:t>required</w:t>
            </w:r>
            <w:r w:rsidR="00567C26">
              <w:rPr>
                <w:rFonts w:ascii="Times New Roman" w:hAnsi="Times New Roman"/>
                <w:sz w:val="24"/>
                <w:szCs w:val="24"/>
              </w:rPr>
              <w:t xml:space="preserve"> form.</w:t>
            </w:r>
          </w:p>
        </w:tc>
      </w:tr>
      <w:tr w:rsidRPr="00C879B4" w:rsidR="00FA2F70" w:rsidTr="00D35DDB" w14:paraId="4100252C" w14:textId="77777777">
        <w:trPr>
          <w:gridAfter w:val="1"/>
          <w:wAfter w:w="50" w:type="dxa"/>
        </w:trPr>
        <w:tc>
          <w:tcPr>
            <w:tcW w:w="9360" w:type="dxa"/>
            <w:shd w:val="clear" w:color="auto" w:fill="auto"/>
          </w:tcPr>
          <w:p w:rsidRPr="00C879B4" w:rsidR="00FA2F70" w:rsidP="00A930EB" w:rsidRDefault="00FA2F70" w14:paraId="4D228975" w14:textId="77777777">
            <w:pPr>
              <w:tabs>
                <w:tab w:val="left" w:pos="2130"/>
              </w:tabs>
              <w:spacing w:after="0" w:line="240" w:lineRule="auto"/>
              <w:rPr>
                <w:rFonts w:ascii="Courier" w:hAnsi="Courier"/>
                <w:color w:val="000000"/>
                <w:sz w:val="24"/>
              </w:rPr>
            </w:pPr>
          </w:p>
        </w:tc>
      </w:tr>
    </w:tbl>
    <w:p w:rsidRPr="00C879B4" w:rsidR="000A6DAB" w:rsidP="00FA2F70" w:rsidRDefault="000A6DAB" w14:paraId="10AD6A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9F6D31" w14:textId="77777777">
        <w:tc>
          <w:tcPr>
            <w:tcW w:w="9360" w:type="dxa"/>
            <w:shd w:val="clear" w:color="auto" w:fill="auto"/>
          </w:tcPr>
          <w:p w:rsidRPr="00C879B4" w:rsidR="00FA2F70" w:rsidP="001B4FB5" w:rsidRDefault="00FA2F70" w14:paraId="67CDAA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58106FD7" w14:textId="77777777">
            <w:pPr>
              <w:spacing w:after="0" w:line="240" w:lineRule="auto"/>
              <w:rPr>
                <w:rFonts w:ascii="Times New Roman" w:hAnsi="Times New Roman"/>
                <w:b/>
                <w:color w:val="000000"/>
                <w:sz w:val="24"/>
                <w:szCs w:val="24"/>
              </w:rPr>
            </w:pPr>
          </w:p>
        </w:tc>
      </w:tr>
      <w:tr w:rsidRPr="00C879B4" w:rsidR="00FA2F70" w:rsidTr="00D35DDB" w14:paraId="0367BAA3" w14:textId="77777777">
        <w:tc>
          <w:tcPr>
            <w:tcW w:w="9360" w:type="dxa"/>
            <w:shd w:val="clear" w:color="auto" w:fill="auto"/>
          </w:tcPr>
          <w:p w:rsidR="00AA4C74" w:rsidP="00B52EB7" w:rsidRDefault="00B52EB7" w14:paraId="70EB7234" w14:textId="3A735FE5">
            <w:pPr>
              <w:pStyle w:val="ListParagraph"/>
              <w:spacing w:after="0" w:line="240" w:lineRule="auto"/>
              <w:ind w:left="0"/>
              <w:rPr>
                <w:rFonts w:ascii="Times New Roman" w:hAnsi="Times New Roman"/>
                <w:sz w:val="24"/>
                <w:szCs w:val="24"/>
              </w:rPr>
            </w:pPr>
            <w:r w:rsidRPr="00B67323">
              <w:rPr>
                <w:rFonts w:ascii="Times New Roman" w:hAnsi="Times New Roman"/>
                <w:sz w:val="24"/>
                <w:szCs w:val="24"/>
              </w:rPr>
              <w:t xml:space="preserve">The forms are </w:t>
            </w:r>
            <w:r w:rsidR="008679A2">
              <w:rPr>
                <w:rFonts w:ascii="Times New Roman" w:hAnsi="Times New Roman"/>
                <w:sz w:val="24"/>
                <w:szCs w:val="24"/>
              </w:rPr>
              <w:t>available for download</w:t>
            </w:r>
            <w:r w:rsidRPr="00B67323" w:rsidR="008679A2">
              <w:rPr>
                <w:rFonts w:ascii="Times New Roman" w:hAnsi="Times New Roman"/>
                <w:sz w:val="24"/>
                <w:szCs w:val="24"/>
              </w:rPr>
              <w:t xml:space="preserve"> </w:t>
            </w:r>
            <w:r w:rsidRPr="00B67323">
              <w:rPr>
                <w:rFonts w:ascii="Times New Roman" w:hAnsi="Times New Roman"/>
                <w:sz w:val="24"/>
                <w:szCs w:val="24"/>
              </w:rPr>
              <w:t>on the HUD website</w:t>
            </w:r>
            <w:r w:rsidR="0056424B">
              <w:rPr>
                <w:rFonts w:ascii="Times New Roman" w:hAnsi="Times New Roman"/>
                <w:sz w:val="24"/>
                <w:szCs w:val="24"/>
              </w:rPr>
              <w:t xml:space="preserve"> at </w:t>
            </w:r>
            <w:hyperlink w:history="1" r:id="rId12">
              <w:r w:rsidRPr="001C7E21" w:rsidR="00FA45CD">
                <w:rPr>
                  <w:rStyle w:val="Hyperlink"/>
                  <w:rFonts w:ascii="Times New Roman" w:hAnsi="Times New Roman"/>
                  <w:sz w:val="24"/>
                  <w:szCs w:val="24"/>
                </w:rPr>
                <w:t>https://www.hud.gov/program_offices/housing/rmra/mhs/hudsdrp</w:t>
              </w:r>
            </w:hyperlink>
            <w:r w:rsidR="00FA45CD">
              <w:rPr>
                <w:rFonts w:ascii="Times New Roman" w:hAnsi="Times New Roman"/>
                <w:sz w:val="24"/>
                <w:szCs w:val="24"/>
              </w:rPr>
              <w:t xml:space="preserve"> </w:t>
            </w:r>
            <w:r w:rsidRPr="00B67323">
              <w:rPr>
                <w:rFonts w:ascii="Times New Roman" w:hAnsi="Times New Roman"/>
                <w:sz w:val="24"/>
                <w:szCs w:val="24"/>
              </w:rPr>
              <w:t>and via e-mail</w:t>
            </w:r>
            <w:r w:rsidR="0056424B">
              <w:rPr>
                <w:rFonts w:ascii="Times New Roman" w:hAnsi="Times New Roman"/>
                <w:sz w:val="24"/>
                <w:szCs w:val="24"/>
              </w:rPr>
              <w:t xml:space="preserve"> </w:t>
            </w:r>
            <w:r w:rsidR="000A6DAB">
              <w:rPr>
                <w:rFonts w:ascii="Times New Roman" w:hAnsi="Times New Roman"/>
                <w:sz w:val="24"/>
                <w:szCs w:val="24"/>
              </w:rPr>
              <w:t>to</w:t>
            </w:r>
            <w:r w:rsidR="0056424B">
              <w:rPr>
                <w:rFonts w:ascii="Times New Roman" w:hAnsi="Times New Roman"/>
                <w:sz w:val="24"/>
                <w:szCs w:val="24"/>
              </w:rPr>
              <w:t xml:space="preserve"> mhs.gov</w:t>
            </w:r>
            <w:r w:rsidRPr="00B67323">
              <w:rPr>
                <w:rFonts w:ascii="Times New Roman" w:hAnsi="Times New Roman"/>
                <w:sz w:val="24"/>
                <w:szCs w:val="24"/>
              </w:rPr>
              <w:t>, and can be printed and s</w:t>
            </w:r>
            <w:r w:rsidR="00C3110D">
              <w:rPr>
                <w:rFonts w:ascii="Times New Roman" w:hAnsi="Times New Roman"/>
                <w:sz w:val="24"/>
                <w:szCs w:val="24"/>
              </w:rPr>
              <w:t>ubmitted</w:t>
            </w:r>
            <w:r w:rsidRPr="00B67323">
              <w:rPr>
                <w:rFonts w:ascii="Times New Roman" w:hAnsi="Times New Roman"/>
                <w:sz w:val="24"/>
                <w:szCs w:val="24"/>
              </w:rPr>
              <w:t xml:space="preserve"> electronically, or filled, and then printed and sent hardcopy.</w:t>
            </w:r>
            <w:r w:rsidR="009D1D61">
              <w:rPr>
                <w:rFonts w:ascii="Times New Roman" w:hAnsi="Times New Roman"/>
                <w:sz w:val="24"/>
                <w:szCs w:val="24"/>
              </w:rPr>
              <w:t xml:space="preserve">  </w:t>
            </w:r>
          </w:p>
          <w:p w:rsidR="00AA4C74" w:rsidP="00B52EB7" w:rsidRDefault="00AA4C74" w14:paraId="126D63F8" w14:textId="77777777">
            <w:pPr>
              <w:pStyle w:val="ListParagraph"/>
              <w:spacing w:after="0" w:line="240" w:lineRule="auto"/>
              <w:ind w:left="0"/>
              <w:rPr>
                <w:rFonts w:ascii="Times New Roman" w:hAnsi="Times New Roman"/>
                <w:sz w:val="24"/>
                <w:szCs w:val="24"/>
              </w:rPr>
            </w:pPr>
          </w:p>
          <w:p w:rsidR="00776C4B" w:rsidP="00B52EB7" w:rsidRDefault="00B52EB7" w14:paraId="0F8AC2C9" w14:textId="755EBDEA">
            <w:pPr>
              <w:pStyle w:val="ListParagraph"/>
              <w:spacing w:after="0" w:line="240" w:lineRule="auto"/>
              <w:ind w:left="0"/>
              <w:rPr>
                <w:rFonts w:ascii="Times New Roman" w:hAnsi="Times New Roman"/>
                <w:sz w:val="24"/>
                <w:szCs w:val="24"/>
              </w:rPr>
            </w:pPr>
            <w:r w:rsidRPr="00B67323">
              <w:rPr>
                <w:rFonts w:ascii="Times New Roman" w:hAnsi="Times New Roman"/>
                <w:sz w:val="24"/>
                <w:szCs w:val="24"/>
              </w:rPr>
              <w:t xml:space="preserve">States </w:t>
            </w:r>
            <w:r w:rsidR="007E040A">
              <w:rPr>
                <w:rFonts w:ascii="Times New Roman" w:hAnsi="Times New Roman"/>
                <w:sz w:val="24"/>
                <w:szCs w:val="24"/>
              </w:rPr>
              <w:t>submit</w:t>
            </w:r>
            <w:r w:rsidRPr="00B67323" w:rsidR="007E040A">
              <w:rPr>
                <w:rFonts w:ascii="Times New Roman" w:hAnsi="Times New Roman"/>
                <w:sz w:val="24"/>
                <w:szCs w:val="24"/>
              </w:rPr>
              <w:t xml:space="preserve">ting </w:t>
            </w:r>
            <w:r w:rsidRPr="00B67323">
              <w:rPr>
                <w:rFonts w:ascii="Times New Roman" w:hAnsi="Times New Roman"/>
                <w:sz w:val="24"/>
                <w:szCs w:val="24"/>
              </w:rPr>
              <w:t>certification of their dispute resolution programs must</w:t>
            </w:r>
            <w:r w:rsidR="00C531CF">
              <w:rPr>
                <w:rFonts w:ascii="Times New Roman" w:hAnsi="Times New Roman"/>
                <w:sz w:val="24"/>
                <w:szCs w:val="24"/>
              </w:rPr>
              <w:t xml:space="preserve"> provide a hardcopy</w:t>
            </w:r>
            <w:r w:rsidRPr="00B67323">
              <w:rPr>
                <w:rFonts w:ascii="Times New Roman" w:hAnsi="Times New Roman"/>
                <w:sz w:val="24"/>
                <w:szCs w:val="24"/>
              </w:rPr>
              <w:t xml:space="preserve"> submi</w:t>
            </w:r>
            <w:r w:rsidR="00C531CF">
              <w:rPr>
                <w:rFonts w:ascii="Times New Roman" w:hAnsi="Times New Roman"/>
                <w:sz w:val="24"/>
                <w:szCs w:val="24"/>
              </w:rPr>
              <w:t xml:space="preserve">ssion of </w:t>
            </w:r>
            <w:r w:rsidR="005A7D78">
              <w:rPr>
                <w:rFonts w:ascii="Times New Roman" w:hAnsi="Times New Roman"/>
                <w:sz w:val="24"/>
                <w:szCs w:val="24"/>
              </w:rPr>
              <w:t xml:space="preserve">the Dispute Resolution Certification, form HUD-310-DRSC, </w:t>
            </w:r>
            <w:r w:rsidRPr="00B67323">
              <w:rPr>
                <w:rFonts w:ascii="Times New Roman" w:hAnsi="Times New Roman"/>
                <w:sz w:val="24"/>
                <w:szCs w:val="24"/>
              </w:rPr>
              <w:t xml:space="preserve">because of the harm to the program or to </w:t>
            </w:r>
            <w:r w:rsidR="00AA4C74">
              <w:rPr>
                <w:rFonts w:ascii="Times New Roman" w:hAnsi="Times New Roman"/>
                <w:sz w:val="24"/>
                <w:szCs w:val="24"/>
              </w:rPr>
              <w:t>partie</w:t>
            </w:r>
            <w:r w:rsidRPr="00B67323" w:rsidR="00AA4C74">
              <w:rPr>
                <w:rFonts w:ascii="Times New Roman" w:hAnsi="Times New Roman"/>
                <w:sz w:val="24"/>
                <w:szCs w:val="24"/>
              </w:rPr>
              <w:t xml:space="preserve">s </w:t>
            </w:r>
            <w:r w:rsidRPr="00B67323">
              <w:rPr>
                <w:rFonts w:ascii="Times New Roman" w:hAnsi="Times New Roman"/>
                <w:sz w:val="24"/>
                <w:szCs w:val="24"/>
              </w:rPr>
              <w:t xml:space="preserve">that may result if the information is inaccurate.  </w:t>
            </w:r>
          </w:p>
          <w:p w:rsidR="00AA4C74" w:rsidP="00B52EB7" w:rsidRDefault="00AA4C74" w14:paraId="79AE9AB8" w14:textId="77777777">
            <w:pPr>
              <w:pStyle w:val="ListParagraph"/>
              <w:spacing w:after="0" w:line="240" w:lineRule="auto"/>
              <w:ind w:left="0"/>
              <w:rPr>
                <w:rFonts w:ascii="Times New Roman" w:hAnsi="Times New Roman"/>
                <w:sz w:val="24"/>
                <w:szCs w:val="24"/>
              </w:rPr>
            </w:pPr>
          </w:p>
          <w:p w:rsidRPr="00B67323" w:rsidR="00B52EB7" w:rsidP="00B52EB7" w:rsidRDefault="00776C4B" w14:paraId="442C9B5C" w14:textId="380E786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Homeowners or industry </w:t>
            </w:r>
            <w:r w:rsidR="002A1DEB">
              <w:rPr>
                <w:rFonts w:ascii="Times New Roman" w:hAnsi="Times New Roman"/>
                <w:sz w:val="24"/>
                <w:szCs w:val="24"/>
              </w:rPr>
              <w:t>respondents</w:t>
            </w:r>
            <w:r w:rsidRPr="00B67323" w:rsidR="00B52EB7">
              <w:rPr>
                <w:rFonts w:ascii="Times New Roman" w:hAnsi="Times New Roman"/>
                <w:sz w:val="24"/>
                <w:szCs w:val="24"/>
              </w:rPr>
              <w:t xml:space="preserve"> submitting</w:t>
            </w:r>
            <w:r w:rsidR="003B1709">
              <w:rPr>
                <w:rFonts w:ascii="Times New Roman" w:hAnsi="Times New Roman"/>
                <w:sz w:val="24"/>
                <w:szCs w:val="24"/>
              </w:rPr>
              <w:t xml:space="preserve"> a </w:t>
            </w:r>
            <w:r w:rsidR="00A91E5D">
              <w:rPr>
                <w:rFonts w:ascii="Times New Roman" w:hAnsi="Times New Roman"/>
                <w:sz w:val="24"/>
                <w:szCs w:val="24"/>
              </w:rPr>
              <w:t>Federal Manufactured Housing</w:t>
            </w:r>
            <w:r w:rsidR="003B1709">
              <w:rPr>
                <w:rFonts w:ascii="Times New Roman" w:hAnsi="Times New Roman"/>
                <w:sz w:val="24"/>
                <w:szCs w:val="24"/>
              </w:rPr>
              <w:t xml:space="preserve"> </w:t>
            </w:r>
            <w:r w:rsidRPr="00B67323" w:rsidR="00B52EB7">
              <w:rPr>
                <w:rFonts w:ascii="Times New Roman" w:hAnsi="Times New Roman"/>
                <w:sz w:val="24"/>
                <w:szCs w:val="24"/>
              </w:rPr>
              <w:t xml:space="preserve">Dispute Resolution Information </w:t>
            </w:r>
            <w:r w:rsidR="00B03A7E">
              <w:rPr>
                <w:rFonts w:ascii="Times New Roman" w:hAnsi="Times New Roman"/>
                <w:sz w:val="24"/>
                <w:szCs w:val="24"/>
              </w:rPr>
              <w:t>F</w:t>
            </w:r>
            <w:r w:rsidRPr="00B67323" w:rsidR="00B52EB7">
              <w:rPr>
                <w:rFonts w:ascii="Times New Roman" w:hAnsi="Times New Roman"/>
                <w:sz w:val="24"/>
                <w:szCs w:val="24"/>
              </w:rPr>
              <w:t>orm</w:t>
            </w:r>
            <w:r w:rsidR="00B03A7E">
              <w:rPr>
                <w:rFonts w:ascii="Times New Roman" w:hAnsi="Times New Roman"/>
                <w:sz w:val="24"/>
                <w:szCs w:val="24"/>
              </w:rPr>
              <w:t>, form HUD-311-DR,</w:t>
            </w:r>
            <w:r w:rsidRPr="00B67323" w:rsidR="00B52EB7">
              <w:rPr>
                <w:rFonts w:ascii="Times New Roman" w:hAnsi="Times New Roman"/>
                <w:sz w:val="24"/>
                <w:szCs w:val="24"/>
              </w:rPr>
              <w:t xml:space="preserve"> may submit in hardcopy</w:t>
            </w:r>
            <w:r w:rsidR="009179A0">
              <w:rPr>
                <w:rFonts w:ascii="Times New Roman" w:hAnsi="Times New Roman"/>
                <w:sz w:val="24"/>
                <w:szCs w:val="24"/>
              </w:rPr>
              <w:t xml:space="preserve">, </w:t>
            </w:r>
            <w:r w:rsidRPr="00B67323" w:rsidR="00B52EB7">
              <w:rPr>
                <w:rFonts w:ascii="Times New Roman" w:hAnsi="Times New Roman"/>
                <w:sz w:val="24"/>
                <w:szCs w:val="24"/>
              </w:rPr>
              <w:t>as an email attachment</w:t>
            </w:r>
            <w:r w:rsidR="009179A0">
              <w:rPr>
                <w:rFonts w:ascii="Times New Roman" w:hAnsi="Times New Roman"/>
                <w:sz w:val="24"/>
                <w:szCs w:val="24"/>
              </w:rPr>
              <w:t xml:space="preserve"> or</w:t>
            </w:r>
            <w:r w:rsidRPr="007C028B" w:rsidR="009D1D61">
              <w:rPr>
                <w:rFonts w:ascii="Times New Roman" w:hAnsi="Times New Roman"/>
                <w:sz w:val="24"/>
                <w:szCs w:val="24"/>
              </w:rPr>
              <w:t xml:space="preserve"> </w:t>
            </w:r>
            <w:r w:rsidR="005F6EA1">
              <w:rPr>
                <w:rFonts w:ascii="Times New Roman" w:hAnsi="Times New Roman"/>
                <w:sz w:val="24"/>
                <w:szCs w:val="24"/>
              </w:rPr>
              <w:t>online</w:t>
            </w:r>
            <w:r w:rsidR="000A6DAB">
              <w:rPr>
                <w:rFonts w:ascii="Times New Roman" w:hAnsi="Times New Roman"/>
                <w:sz w:val="24"/>
                <w:szCs w:val="24"/>
              </w:rPr>
              <w:t xml:space="preserve"> at </w:t>
            </w:r>
            <w:hyperlink w:history="1" r:id="rId13">
              <w:r w:rsidRPr="001C7E21" w:rsidR="00FA45CD">
                <w:rPr>
                  <w:rStyle w:val="Hyperlink"/>
                  <w:rFonts w:ascii="Times New Roman" w:hAnsi="Times New Roman"/>
                  <w:sz w:val="24"/>
                  <w:szCs w:val="24"/>
                </w:rPr>
                <w:t>www.huddrp.net</w:t>
              </w:r>
            </w:hyperlink>
            <w:r w:rsidR="000D1A0F">
              <w:rPr>
                <w:rStyle w:val="Hyperlink"/>
                <w:rFonts w:ascii="Times New Roman" w:hAnsi="Times New Roman"/>
                <w:sz w:val="24"/>
                <w:szCs w:val="24"/>
              </w:rPr>
              <w:t>.</w:t>
            </w:r>
            <w:r w:rsidR="00FA45CD">
              <w:rPr>
                <w:rFonts w:ascii="Times New Roman" w:hAnsi="Times New Roman"/>
                <w:sz w:val="24"/>
                <w:szCs w:val="24"/>
              </w:rPr>
              <w:t xml:space="preserve"> </w:t>
            </w:r>
          </w:p>
          <w:p w:rsidRPr="00C879B4" w:rsidR="00FA2F70" w:rsidP="001B4FB5" w:rsidRDefault="00FA2F70" w14:paraId="7E50F8DA" w14:textId="77777777">
            <w:pPr>
              <w:spacing w:after="0" w:line="240" w:lineRule="auto"/>
              <w:rPr>
                <w:rFonts w:ascii="Times New Roman" w:hAnsi="Times New Roman"/>
                <w:b/>
                <w:color w:val="000000"/>
                <w:sz w:val="24"/>
                <w:szCs w:val="24"/>
              </w:rPr>
            </w:pPr>
          </w:p>
        </w:tc>
      </w:tr>
    </w:tbl>
    <w:p w:rsidRPr="00C879B4" w:rsidR="00FA2F70" w:rsidP="00FA2F70" w:rsidRDefault="00FA2F70" w14:paraId="3D6FA10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67F1147" w14:textId="77777777">
        <w:tc>
          <w:tcPr>
            <w:tcW w:w="9360" w:type="dxa"/>
            <w:shd w:val="clear" w:color="auto" w:fill="auto"/>
          </w:tcPr>
          <w:p w:rsidRPr="00C879B4" w:rsidR="00FA2F70" w:rsidP="001B4FB5" w:rsidRDefault="00FA2F70" w14:paraId="7E80A07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2799E8A7" w14:textId="77777777">
            <w:pPr>
              <w:spacing w:after="0" w:line="240" w:lineRule="auto"/>
              <w:rPr>
                <w:rFonts w:ascii="Times New Roman" w:hAnsi="Times New Roman"/>
                <w:b/>
                <w:color w:val="000000"/>
                <w:sz w:val="24"/>
                <w:szCs w:val="24"/>
              </w:rPr>
            </w:pPr>
          </w:p>
        </w:tc>
      </w:tr>
      <w:tr w:rsidRPr="00C879B4" w:rsidR="00FA2F70" w:rsidTr="00D35DDB" w14:paraId="5A4D1AD6" w14:textId="77777777">
        <w:tc>
          <w:tcPr>
            <w:tcW w:w="9360" w:type="dxa"/>
            <w:shd w:val="clear" w:color="auto" w:fill="auto"/>
          </w:tcPr>
          <w:p w:rsidRPr="00C879B4" w:rsidR="00FA2F70" w:rsidP="004C2B5A" w:rsidRDefault="004C2B5A" w14:paraId="63C6BCFD" w14:textId="77777777">
            <w:pPr>
              <w:pStyle w:val="ListParagraph"/>
              <w:spacing w:after="0" w:line="240" w:lineRule="auto"/>
              <w:ind w:left="0"/>
              <w:rPr>
                <w:rFonts w:ascii="Times New Roman" w:hAnsi="Times New Roman"/>
                <w:b/>
                <w:color w:val="000000"/>
                <w:sz w:val="24"/>
                <w:szCs w:val="24"/>
              </w:rPr>
            </w:pPr>
            <w:r w:rsidRPr="00B67323">
              <w:rPr>
                <w:rFonts w:ascii="Times New Roman" w:hAnsi="Times New Roman"/>
                <w:sz w:val="24"/>
                <w:szCs w:val="24"/>
              </w:rPr>
              <w:t>The federal government has not previously collected any of this information prior to the implementation of the dispute resolution program and no other HUD program collects this information.</w:t>
            </w:r>
            <w:r>
              <w:rPr>
                <w:rFonts w:ascii="Times New Roman" w:hAnsi="Times New Roman"/>
                <w:sz w:val="24"/>
                <w:szCs w:val="24"/>
              </w:rPr>
              <w:t xml:space="preserve">  </w:t>
            </w:r>
          </w:p>
        </w:tc>
      </w:tr>
    </w:tbl>
    <w:p w:rsidRPr="00C879B4" w:rsidR="00FA2F70" w:rsidP="00FA2F70" w:rsidRDefault="00FA2F70" w14:paraId="5B0B774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790ED10" w14:textId="77777777">
        <w:tc>
          <w:tcPr>
            <w:tcW w:w="9360" w:type="dxa"/>
            <w:shd w:val="clear" w:color="auto" w:fill="auto"/>
          </w:tcPr>
          <w:p w:rsidRPr="00C879B4" w:rsidR="00FA2F70" w:rsidP="001B4FB5" w:rsidRDefault="00FA2F70" w14:paraId="61EBE27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315AE85C" w14:textId="77777777">
            <w:pPr>
              <w:spacing w:after="0" w:line="240" w:lineRule="auto"/>
              <w:rPr>
                <w:rFonts w:ascii="Times New Roman" w:hAnsi="Times New Roman"/>
                <w:b/>
                <w:color w:val="000000"/>
                <w:sz w:val="24"/>
                <w:szCs w:val="24"/>
              </w:rPr>
            </w:pPr>
          </w:p>
        </w:tc>
      </w:tr>
      <w:tr w:rsidRPr="00C879B4" w:rsidR="00FA2F70" w:rsidTr="00D35DDB" w14:paraId="0F2EB0C7" w14:textId="77777777">
        <w:tc>
          <w:tcPr>
            <w:tcW w:w="9360" w:type="dxa"/>
            <w:shd w:val="clear" w:color="auto" w:fill="auto"/>
          </w:tcPr>
          <w:p w:rsidRPr="00B67323" w:rsidR="004C2B5A" w:rsidP="004C2B5A" w:rsidRDefault="004C2B5A" w14:paraId="5DE337E8" w14:textId="7DE9B4DA">
            <w:pPr>
              <w:pStyle w:val="BodyTextIndent"/>
              <w:overflowPunct w:val="0"/>
              <w:autoSpaceDE w:val="0"/>
              <w:autoSpaceDN w:val="0"/>
              <w:adjustRightInd w:val="0"/>
              <w:spacing w:after="0" w:line="240" w:lineRule="auto"/>
              <w:ind w:left="0"/>
              <w:textAlignment w:val="baseline"/>
              <w:rPr>
                <w:rFonts w:ascii="Times New Roman" w:hAnsi="Times New Roman"/>
                <w:sz w:val="24"/>
                <w:szCs w:val="24"/>
              </w:rPr>
            </w:pPr>
            <w:r w:rsidRPr="00B67323">
              <w:rPr>
                <w:rFonts w:ascii="Times New Roman" w:hAnsi="Times New Roman"/>
                <w:sz w:val="24"/>
                <w:szCs w:val="24"/>
              </w:rPr>
              <w:t>Methods to minimize the burden on small business include availability of the forms electronically on the program office website, HUD website, and information on the web address in manufactured housing consumer materials.</w:t>
            </w:r>
            <w:r w:rsidR="00623850">
              <w:rPr>
                <w:rFonts w:ascii="Times New Roman" w:hAnsi="Times New Roman"/>
                <w:sz w:val="24"/>
                <w:szCs w:val="24"/>
              </w:rPr>
              <w:t xml:space="preserve">  HUD also requires </w:t>
            </w:r>
            <w:r w:rsidR="00530021">
              <w:rPr>
                <w:rFonts w:ascii="Times New Roman" w:hAnsi="Times New Roman"/>
                <w:sz w:val="24"/>
                <w:szCs w:val="24"/>
              </w:rPr>
              <w:t>a retailer’s n</w:t>
            </w:r>
            <w:r w:rsidR="00623850">
              <w:rPr>
                <w:rFonts w:ascii="Times New Roman" w:hAnsi="Times New Roman"/>
                <w:sz w:val="24"/>
                <w:szCs w:val="24"/>
              </w:rPr>
              <w:t xml:space="preserve">otice  </w:t>
            </w:r>
            <w:r w:rsidR="00530021">
              <w:rPr>
                <w:rFonts w:ascii="Times New Roman" w:hAnsi="Times New Roman"/>
                <w:sz w:val="24"/>
                <w:szCs w:val="24"/>
              </w:rPr>
              <w:t xml:space="preserve">at sale </w:t>
            </w:r>
            <w:r w:rsidR="00623850">
              <w:rPr>
                <w:rFonts w:ascii="Times New Roman" w:hAnsi="Times New Roman"/>
                <w:sz w:val="24"/>
                <w:szCs w:val="24"/>
              </w:rPr>
              <w:t xml:space="preserve">that informs consumers of the dispute resolution program may </w:t>
            </w:r>
            <w:r w:rsidR="00530021">
              <w:rPr>
                <w:rFonts w:ascii="Times New Roman" w:hAnsi="Times New Roman"/>
                <w:sz w:val="24"/>
                <w:szCs w:val="24"/>
              </w:rPr>
              <w:t xml:space="preserve">either </w:t>
            </w:r>
            <w:r w:rsidR="00623850">
              <w:rPr>
                <w:rFonts w:ascii="Times New Roman" w:hAnsi="Times New Roman"/>
                <w:sz w:val="24"/>
                <w:szCs w:val="24"/>
              </w:rPr>
              <w:t xml:space="preserve">be incorporated in the sales contract or </w:t>
            </w:r>
            <w:r w:rsidR="00530021">
              <w:rPr>
                <w:rFonts w:ascii="Times New Roman" w:hAnsi="Times New Roman"/>
                <w:sz w:val="24"/>
                <w:szCs w:val="24"/>
              </w:rPr>
              <w:t xml:space="preserve">be a </w:t>
            </w:r>
            <w:r w:rsidR="00623850">
              <w:rPr>
                <w:rFonts w:ascii="Times New Roman" w:hAnsi="Times New Roman"/>
                <w:sz w:val="24"/>
                <w:szCs w:val="24"/>
              </w:rPr>
              <w:t>separate</w:t>
            </w:r>
            <w:r w:rsidR="00530021">
              <w:rPr>
                <w:rFonts w:ascii="Times New Roman" w:hAnsi="Times New Roman"/>
                <w:sz w:val="24"/>
                <w:szCs w:val="24"/>
              </w:rPr>
              <w:t xml:space="preserve"> notice</w:t>
            </w:r>
            <w:r w:rsidR="00623850">
              <w:rPr>
                <w:rFonts w:ascii="Times New Roman" w:hAnsi="Times New Roman"/>
                <w:sz w:val="24"/>
                <w:szCs w:val="24"/>
              </w:rPr>
              <w:t>, at the retailer’s discretion.</w:t>
            </w:r>
          </w:p>
          <w:p w:rsidRPr="00C879B4" w:rsidR="00FA2F70" w:rsidP="001B4FB5" w:rsidRDefault="00FA2F70" w14:paraId="70E4A8DA" w14:textId="77777777">
            <w:pPr>
              <w:spacing w:after="0" w:line="240" w:lineRule="auto"/>
              <w:rPr>
                <w:rFonts w:ascii="Times New Roman" w:hAnsi="Times New Roman"/>
                <w:b/>
                <w:color w:val="000000"/>
                <w:sz w:val="24"/>
                <w:szCs w:val="24"/>
              </w:rPr>
            </w:pPr>
          </w:p>
        </w:tc>
      </w:tr>
    </w:tbl>
    <w:p w:rsidRPr="00C879B4" w:rsidR="00FA2F70" w:rsidP="00FA2F70" w:rsidRDefault="00FA2F70" w14:paraId="0D40864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7655D22" w14:textId="77777777">
        <w:tc>
          <w:tcPr>
            <w:tcW w:w="9360" w:type="dxa"/>
            <w:shd w:val="clear" w:color="auto" w:fill="auto"/>
          </w:tcPr>
          <w:p w:rsidRPr="00C879B4" w:rsidR="00FA2F70" w:rsidP="001B4FB5" w:rsidRDefault="00FA2F70" w14:paraId="7F6B3BC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4FE1757F" w14:textId="77777777">
            <w:pPr>
              <w:spacing w:after="0" w:line="240" w:lineRule="auto"/>
              <w:rPr>
                <w:rFonts w:ascii="Times New Roman" w:hAnsi="Times New Roman"/>
                <w:b/>
                <w:color w:val="000000"/>
                <w:sz w:val="24"/>
                <w:szCs w:val="24"/>
              </w:rPr>
            </w:pPr>
          </w:p>
        </w:tc>
      </w:tr>
      <w:tr w:rsidRPr="00C879B4" w:rsidR="00FA2F70" w:rsidTr="00D35DDB" w14:paraId="4B490AAB" w14:textId="77777777">
        <w:tc>
          <w:tcPr>
            <w:tcW w:w="9360" w:type="dxa"/>
            <w:shd w:val="clear" w:color="auto" w:fill="auto"/>
          </w:tcPr>
          <w:p w:rsidR="001E74A1" w:rsidP="00181462" w:rsidRDefault="00181462" w14:paraId="0F3331FB" w14:textId="2C7C02D3">
            <w:pPr>
              <w:pStyle w:val="ListParagraph"/>
              <w:spacing w:after="0" w:line="240" w:lineRule="auto"/>
              <w:ind w:left="0"/>
              <w:rPr>
                <w:rFonts w:ascii="Times New Roman" w:hAnsi="Times New Roman"/>
                <w:sz w:val="24"/>
                <w:szCs w:val="24"/>
              </w:rPr>
            </w:pPr>
            <w:r w:rsidRPr="00B67323">
              <w:rPr>
                <w:rFonts w:ascii="Times New Roman" w:hAnsi="Times New Roman"/>
                <w:sz w:val="24"/>
                <w:szCs w:val="24"/>
              </w:rPr>
              <w:t xml:space="preserve">If the collection is not conducted for the state certification process, the states will be required to collect and send to the federal government copies of </w:t>
            </w:r>
            <w:r w:rsidR="00CD3C0F">
              <w:rPr>
                <w:rFonts w:ascii="Times New Roman" w:hAnsi="Times New Roman"/>
                <w:sz w:val="24"/>
                <w:szCs w:val="24"/>
              </w:rPr>
              <w:t>various other</w:t>
            </w:r>
            <w:r w:rsidRPr="00B67323" w:rsidR="00CD3C0F">
              <w:rPr>
                <w:rFonts w:ascii="Times New Roman" w:hAnsi="Times New Roman"/>
                <w:sz w:val="24"/>
                <w:szCs w:val="24"/>
              </w:rPr>
              <w:t xml:space="preserve"> documents</w:t>
            </w:r>
            <w:r w:rsidRPr="00B67323">
              <w:rPr>
                <w:rFonts w:ascii="Times New Roman" w:hAnsi="Times New Roman"/>
                <w:sz w:val="24"/>
                <w:szCs w:val="24"/>
              </w:rPr>
              <w:t xml:space="preserve">, or accommodate an on-site audit by the </w:t>
            </w:r>
            <w:r w:rsidR="00611C72">
              <w:rPr>
                <w:rFonts w:ascii="Times New Roman" w:hAnsi="Times New Roman"/>
                <w:sz w:val="24"/>
                <w:szCs w:val="24"/>
              </w:rPr>
              <w:t>F</w:t>
            </w:r>
            <w:r w:rsidRPr="00B67323" w:rsidR="00611C72">
              <w:rPr>
                <w:rFonts w:ascii="Times New Roman" w:hAnsi="Times New Roman"/>
                <w:sz w:val="24"/>
                <w:szCs w:val="24"/>
              </w:rPr>
              <w:t xml:space="preserve">ederal </w:t>
            </w:r>
            <w:r w:rsidRPr="00B67323">
              <w:rPr>
                <w:rFonts w:ascii="Times New Roman" w:hAnsi="Times New Roman"/>
                <w:sz w:val="24"/>
                <w:szCs w:val="24"/>
              </w:rPr>
              <w:t xml:space="preserve">program.  Both alternate actions would require a greater amount of labor, time, and cost.  </w:t>
            </w:r>
          </w:p>
          <w:p w:rsidR="001E74A1" w:rsidP="00181462" w:rsidRDefault="001E74A1" w14:paraId="3F243D20" w14:textId="77777777">
            <w:pPr>
              <w:pStyle w:val="ListParagraph"/>
              <w:spacing w:after="0" w:line="240" w:lineRule="auto"/>
              <w:ind w:left="0"/>
              <w:rPr>
                <w:rFonts w:ascii="Times New Roman" w:hAnsi="Times New Roman"/>
                <w:sz w:val="24"/>
                <w:szCs w:val="24"/>
              </w:rPr>
            </w:pPr>
          </w:p>
          <w:p w:rsidRPr="00B67323" w:rsidR="00181462" w:rsidP="00181462" w:rsidRDefault="00181462" w14:paraId="26B2AC95" w14:textId="0D17D301">
            <w:pPr>
              <w:pStyle w:val="ListParagraph"/>
              <w:spacing w:after="0" w:line="240" w:lineRule="auto"/>
              <w:ind w:left="0"/>
              <w:rPr>
                <w:rFonts w:ascii="Times New Roman" w:hAnsi="Times New Roman"/>
                <w:sz w:val="24"/>
                <w:szCs w:val="24"/>
              </w:rPr>
            </w:pPr>
            <w:r w:rsidRPr="00B67323">
              <w:rPr>
                <w:rFonts w:ascii="Times New Roman" w:hAnsi="Times New Roman"/>
                <w:sz w:val="24"/>
                <w:szCs w:val="24"/>
              </w:rPr>
              <w:t xml:space="preserve">For the request for dispute resolution, the information is required, or </w:t>
            </w:r>
            <w:r w:rsidR="00ED20D8">
              <w:rPr>
                <w:rFonts w:ascii="Times New Roman" w:hAnsi="Times New Roman"/>
                <w:sz w:val="24"/>
                <w:szCs w:val="24"/>
              </w:rPr>
              <w:t>HUD</w:t>
            </w:r>
            <w:r w:rsidRPr="00B67323">
              <w:rPr>
                <w:rFonts w:ascii="Times New Roman" w:hAnsi="Times New Roman"/>
                <w:sz w:val="24"/>
                <w:szCs w:val="24"/>
              </w:rPr>
              <w:t xml:space="preserve"> will not be able to contact the parties</w:t>
            </w:r>
            <w:r w:rsidR="00740C8D">
              <w:rPr>
                <w:rFonts w:ascii="Times New Roman" w:hAnsi="Times New Roman"/>
                <w:sz w:val="24"/>
                <w:szCs w:val="24"/>
              </w:rPr>
              <w:t xml:space="preserve">, assess the </w:t>
            </w:r>
            <w:r w:rsidR="002C3711">
              <w:rPr>
                <w:rFonts w:ascii="Times New Roman" w:hAnsi="Times New Roman"/>
                <w:sz w:val="24"/>
                <w:szCs w:val="24"/>
              </w:rPr>
              <w:t>dispute resolution</w:t>
            </w:r>
            <w:r w:rsidR="00D936BF">
              <w:rPr>
                <w:rFonts w:ascii="Times New Roman" w:hAnsi="Times New Roman"/>
                <w:sz w:val="24"/>
                <w:szCs w:val="24"/>
              </w:rPr>
              <w:t xml:space="preserve"> request</w:t>
            </w:r>
            <w:r w:rsidR="002C3711">
              <w:rPr>
                <w:rFonts w:ascii="Times New Roman" w:hAnsi="Times New Roman"/>
                <w:sz w:val="24"/>
                <w:szCs w:val="24"/>
              </w:rPr>
              <w:t>, and</w:t>
            </w:r>
            <w:r w:rsidR="00ED20D8">
              <w:rPr>
                <w:rFonts w:ascii="Times New Roman" w:hAnsi="Times New Roman"/>
                <w:sz w:val="24"/>
                <w:szCs w:val="24"/>
              </w:rPr>
              <w:t xml:space="preserve"> </w:t>
            </w:r>
            <w:r w:rsidRPr="00B67323">
              <w:rPr>
                <w:rFonts w:ascii="Times New Roman" w:hAnsi="Times New Roman"/>
                <w:sz w:val="24"/>
                <w:szCs w:val="24"/>
              </w:rPr>
              <w:t xml:space="preserve">initiate the dispute resolution, thereby preventing the </w:t>
            </w:r>
            <w:r w:rsidR="00611C72">
              <w:rPr>
                <w:rFonts w:ascii="Times New Roman" w:hAnsi="Times New Roman"/>
                <w:sz w:val="24"/>
                <w:szCs w:val="24"/>
              </w:rPr>
              <w:t>F</w:t>
            </w:r>
            <w:r w:rsidRPr="00B67323" w:rsidR="00611C72">
              <w:rPr>
                <w:rFonts w:ascii="Times New Roman" w:hAnsi="Times New Roman"/>
                <w:sz w:val="24"/>
                <w:szCs w:val="24"/>
              </w:rPr>
              <w:t xml:space="preserve">ederal </w:t>
            </w:r>
            <w:r w:rsidRPr="00B67323">
              <w:rPr>
                <w:rFonts w:ascii="Times New Roman" w:hAnsi="Times New Roman"/>
                <w:sz w:val="24"/>
                <w:szCs w:val="24"/>
              </w:rPr>
              <w:t>program from carrying out its statutory requirement</w:t>
            </w:r>
            <w:r w:rsidR="00E270CA">
              <w:rPr>
                <w:rFonts w:ascii="Times New Roman" w:hAnsi="Times New Roman"/>
                <w:sz w:val="24"/>
                <w:szCs w:val="24"/>
              </w:rPr>
              <w:t>s</w:t>
            </w:r>
            <w:r w:rsidRPr="00B67323">
              <w:rPr>
                <w:rFonts w:ascii="Times New Roman" w:hAnsi="Times New Roman"/>
                <w:sz w:val="24"/>
                <w:szCs w:val="24"/>
              </w:rPr>
              <w:t xml:space="preserve">. </w:t>
            </w:r>
          </w:p>
          <w:p w:rsidRPr="00C879B4" w:rsidR="00FA2F70" w:rsidP="001B4FB5" w:rsidRDefault="00FA2F70" w14:paraId="2F9391B1" w14:textId="77777777">
            <w:pPr>
              <w:spacing w:after="0" w:line="240" w:lineRule="auto"/>
              <w:rPr>
                <w:rFonts w:ascii="Times New Roman" w:hAnsi="Times New Roman"/>
                <w:b/>
                <w:color w:val="000000"/>
                <w:sz w:val="24"/>
                <w:szCs w:val="24"/>
              </w:rPr>
            </w:pPr>
          </w:p>
        </w:tc>
      </w:tr>
    </w:tbl>
    <w:p w:rsidRPr="00C879B4" w:rsidR="00FA2F70" w:rsidP="00FA2F70" w:rsidRDefault="00FA2F70" w14:paraId="4C2B140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BAEF7F1" w14:textId="77777777">
        <w:tc>
          <w:tcPr>
            <w:tcW w:w="9360" w:type="dxa"/>
            <w:shd w:val="clear" w:color="auto" w:fill="auto"/>
          </w:tcPr>
          <w:p w:rsidRPr="00C879B4" w:rsidR="00FA2F70" w:rsidP="001B4FB5" w:rsidRDefault="00FA2F70" w14:paraId="2BABCBC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78B4469C" w14:textId="77777777">
            <w:pPr>
              <w:spacing w:after="0" w:line="240" w:lineRule="auto"/>
              <w:rPr>
                <w:rFonts w:ascii="Times New Roman" w:hAnsi="Times New Roman"/>
                <w:b/>
                <w:color w:val="000000"/>
                <w:sz w:val="24"/>
                <w:szCs w:val="24"/>
              </w:rPr>
            </w:pPr>
          </w:p>
          <w:p w:rsidR="00FA2F70" w:rsidP="001B4FB5" w:rsidRDefault="00FA2F70" w14:paraId="3705C1E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BB69D2" w:rsidP="001B4FB5" w:rsidRDefault="00BB69D2" w14:paraId="72ECEF91" w14:textId="77777777">
            <w:pPr>
              <w:spacing w:after="0" w:line="240" w:lineRule="auto"/>
              <w:rPr>
                <w:rFonts w:ascii="Times New Roman" w:hAnsi="Times New Roman"/>
                <w:color w:val="000000"/>
                <w:sz w:val="24"/>
                <w:szCs w:val="24"/>
              </w:rPr>
            </w:pPr>
          </w:p>
          <w:p w:rsidR="00181462" w:rsidP="00181462" w:rsidRDefault="00181462" w14:paraId="06AF8B69" w14:textId="3EF038B2">
            <w:pPr>
              <w:pStyle w:val="ListParagraph"/>
              <w:ind w:left="0"/>
              <w:rPr>
                <w:rFonts w:ascii="Times New Roman" w:hAnsi="Times New Roman"/>
                <w:sz w:val="24"/>
                <w:szCs w:val="24"/>
              </w:rPr>
            </w:pPr>
            <w:r>
              <w:rPr>
                <w:rFonts w:ascii="Times New Roman" w:hAnsi="Times New Roman"/>
                <w:sz w:val="24"/>
                <w:szCs w:val="24"/>
              </w:rPr>
              <w:t xml:space="preserve">- </w:t>
            </w:r>
            <w:r w:rsidRPr="00A846A5">
              <w:rPr>
                <w:rFonts w:ascii="Times New Roman" w:hAnsi="Times New Roman"/>
                <w:sz w:val="24"/>
                <w:szCs w:val="24"/>
              </w:rPr>
              <w:t>Respondents are not required to report information to the agency more often than quarterly.</w:t>
            </w:r>
          </w:p>
          <w:p w:rsidRPr="00C879B4" w:rsidR="00D35DDB" w:rsidP="001B4FB5" w:rsidRDefault="00D35DDB" w14:paraId="1783E6D5" w14:textId="77777777">
            <w:pPr>
              <w:spacing w:after="0" w:line="240" w:lineRule="auto"/>
              <w:rPr>
                <w:rFonts w:ascii="Times New Roman" w:hAnsi="Times New Roman"/>
                <w:color w:val="000000"/>
                <w:sz w:val="24"/>
                <w:szCs w:val="24"/>
              </w:rPr>
            </w:pPr>
          </w:p>
          <w:p w:rsidR="00FA2F70" w:rsidP="001B4FB5" w:rsidRDefault="00FA2F70" w14:paraId="3A3B28E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BB69D2" w:rsidP="001B4FB5" w:rsidRDefault="00BB69D2" w14:paraId="0A9C4617" w14:textId="77777777">
            <w:pPr>
              <w:spacing w:after="0" w:line="240" w:lineRule="auto"/>
              <w:rPr>
                <w:rFonts w:ascii="Times New Roman" w:hAnsi="Times New Roman"/>
                <w:color w:val="000000"/>
                <w:sz w:val="24"/>
                <w:szCs w:val="24"/>
              </w:rPr>
            </w:pPr>
          </w:p>
          <w:p w:rsidR="00181462" w:rsidP="00181462" w:rsidRDefault="00181462" w14:paraId="2839879F" w14:textId="77777777">
            <w:pPr>
              <w:pStyle w:val="ListParagraph"/>
              <w:ind w:left="0"/>
              <w:rPr>
                <w:rFonts w:ascii="Times New Roman" w:hAnsi="Times New Roman"/>
                <w:sz w:val="24"/>
                <w:szCs w:val="24"/>
              </w:rPr>
            </w:pPr>
            <w:r>
              <w:rPr>
                <w:rFonts w:ascii="Times New Roman" w:hAnsi="Times New Roman"/>
                <w:sz w:val="24"/>
                <w:szCs w:val="24"/>
              </w:rPr>
              <w:t>- Respondents are not required</w:t>
            </w:r>
            <w:r w:rsidRPr="00A846A5">
              <w:rPr>
                <w:rFonts w:ascii="Times New Roman" w:hAnsi="Times New Roman"/>
                <w:sz w:val="24"/>
                <w:szCs w:val="24"/>
              </w:rPr>
              <w:t xml:space="preserve"> to prepare a written response to a collection of</w:t>
            </w:r>
            <w:r>
              <w:rPr>
                <w:rFonts w:ascii="Times New Roman" w:hAnsi="Times New Roman"/>
                <w:sz w:val="24"/>
                <w:szCs w:val="24"/>
              </w:rPr>
              <w:t xml:space="preserve"> </w:t>
            </w:r>
            <w:r w:rsidRPr="00A846A5">
              <w:rPr>
                <w:rFonts w:ascii="Times New Roman" w:hAnsi="Times New Roman"/>
                <w:sz w:val="24"/>
                <w:szCs w:val="24"/>
              </w:rPr>
              <w:t>information in fewer than 30 days after receipt of it</w:t>
            </w:r>
            <w:r>
              <w:rPr>
                <w:rFonts w:ascii="Times New Roman" w:hAnsi="Times New Roman"/>
                <w:sz w:val="24"/>
                <w:szCs w:val="24"/>
              </w:rPr>
              <w:t>.</w:t>
            </w:r>
          </w:p>
          <w:p w:rsidR="00695EEE" w:rsidP="001B4FB5" w:rsidRDefault="00FA2F70" w14:paraId="4214992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BB69D2" w:rsidP="001B4FB5" w:rsidRDefault="00BB69D2" w14:paraId="2B4373F0" w14:textId="77777777">
            <w:pPr>
              <w:spacing w:after="0" w:line="240" w:lineRule="auto"/>
              <w:rPr>
                <w:rFonts w:ascii="Times New Roman" w:hAnsi="Times New Roman"/>
                <w:color w:val="000000"/>
                <w:sz w:val="24"/>
                <w:szCs w:val="24"/>
              </w:rPr>
            </w:pPr>
          </w:p>
          <w:p w:rsidR="00181462" w:rsidP="00181462" w:rsidRDefault="00181462" w14:paraId="55C375B5" w14:textId="77777777">
            <w:pPr>
              <w:pStyle w:val="ListParagraph"/>
              <w:ind w:left="0"/>
              <w:rPr>
                <w:rFonts w:ascii="Times New Roman" w:hAnsi="Times New Roman"/>
                <w:sz w:val="24"/>
                <w:szCs w:val="24"/>
              </w:rPr>
            </w:pPr>
            <w:r>
              <w:rPr>
                <w:rFonts w:ascii="Times New Roman" w:hAnsi="Times New Roman"/>
                <w:sz w:val="24"/>
                <w:szCs w:val="24"/>
              </w:rPr>
              <w:t xml:space="preserve"> - </w:t>
            </w:r>
            <w:r w:rsidRPr="00A846A5">
              <w:rPr>
                <w:rFonts w:ascii="Times New Roman" w:hAnsi="Times New Roman"/>
                <w:sz w:val="24"/>
                <w:szCs w:val="24"/>
              </w:rPr>
              <w:t>Respondents are not required to submit more than an original and two copies</w:t>
            </w:r>
            <w:r>
              <w:rPr>
                <w:rFonts w:ascii="Times New Roman" w:hAnsi="Times New Roman"/>
                <w:sz w:val="24"/>
                <w:szCs w:val="24"/>
              </w:rPr>
              <w:t xml:space="preserve"> </w:t>
            </w:r>
            <w:r w:rsidRPr="00A846A5">
              <w:rPr>
                <w:rFonts w:ascii="Times New Roman" w:hAnsi="Times New Roman"/>
                <w:sz w:val="24"/>
                <w:szCs w:val="24"/>
              </w:rPr>
              <w:t>of any document.</w:t>
            </w:r>
          </w:p>
          <w:p w:rsidRPr="00C879B4" w:rsidR="00695EEE" w:rsidP="001B4FB5" w:rsidRDefault="00695EEE" w14:paraId="46879172" w14:textId="77777777">
            <w:pPr>
              <w:spacing w:after="0" w:line="240" w:lineRule="auto"/>
              <w:rPr>
                <w:rFonts w:ascii="Times New Roman" w:hAnsi="Times New Roman"/>
                <w:color w:val="000000"/>
                <w:sz w:val="24"/>
                <w:szCs w:val="24"/>
              </w:rPr>
            </w:pPr>
          </w:p>
          <w:p w:rsidR="00FA2F70" w:rsidP="001B4FB5" w:rsidRDefault="00FA2F70" w14:paraId="59E3A37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C879B4" w:rsidR="00BB69D2" w:rsidP="001B4FB5" w:rsidRDefault="00BB69D2" w14:paraId="0D022EE0" w14:textId="77777777">
            <w:pPr>
              <w:spacing w:after="0" w:line="240" w:lineRule="auto"/>
              <w:rPr>
                <w:rFonts w:ascii="Times New Roman" w:hAnsi="Times New Roman"/>
                <w:color w:val="000000"/>
                <w:sz w:val="24"/>
                <w:szCs w:val="24"/>
              </w:rPr>
            </w:pPr>
          </w:p>
          <w:p w:rsidR="00181462" w:rsidP="00181462" w:rsidRDefault="00181462" w14:paraId="27CCEE6A" w14:textId="77777777">
            <w:pPr>
              <w:pStyle w:val="ListParagraph"/>
              <w:ind w:left="0"/>
              <w:rPr>
                <w:rFonts w:ascii="Times New Roman" w:hAnsi="Times New Roman"/>
                <w:sz w:val="24"/>
                <w:szCs w:val="24"/>
              </w:rPr>
            </w:pPr>
            <w:r>
              <w:rPr>
                <w:rFonts w:ascii="Times New Roman" w:hAnsi="Times New Roman"/>
                <w:sz w:val="24"/>
                <w:szCs w:val="24"/>
              </w:rPr>
              <w:t xml:space="preserve"> - </w:t>
            </w:r>
            <w:r w:rsidRPr="00A846A5">
              <w:rPr>
                <w:rFonts w:ascii="Times New Roman" w:hAnsi="Times New Roman"/>
                <w:sz w:val="24"/>
                <w:szCs w:val="24"/>
              </w:rPr>
              <w:t>Respondents are not required to retain records for more than three</w:t>
            </w:r>
            <w:r>
              <w:rPr>
                <w:rFonts w:ascii="Times New Roman" w:hAnsi="Times New Roman"/>
                <w:sz w:val="24"/>
                <w:szCs w:val="24"/>
              </w:rPr>
              <w:t xml:space="preserve"> years.</w:t>
            </w:r>
          </w:p>
          <w:p w:rsidRPr="00C879B4" w:rsidR="00181462" w:rsidP="001B4FB5" w:rsidRDefault="00181462" w14:paraId="7BE32455" w14:textId="77777777">
            <w:pPr>
              <w:spacing w:after="0" w:line="240" w:lineRule="auto"/>
              <w:rPr>
                <w:rFonts w:ascii="Times New Roman" w:hAnsi="Times New Roman"/>
                <w:color w:val="000000"/>
                <w:sz w:val="24"/>
                <w:szCs w:val="24"/>
              </w:rPr>
            </w:pPr>
          </w:p>
          <w:p w:rsidR="00FA2F70" w:rsidP="001B4FB5" w:rsidRDefault="00FA2F70" w14:paraId="53F5CA3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BB69D2" w:rsidP="001B4FB5" w:rsidRDefault="00BB69D2" w14:paraId="175A7047" w14:textId="77777777">
            <w:pPr>
              <w:spacing w:after="0" w:line="240" w:lineRule="auto"/>
              <w:rPr>
                <w:rFonts w:ascii="Times New Roman" w:hAnsi="Times New Roman"/>
                <w:color w:val="000000"/>
                <w:sz w:val="24"/>
                <w:szCs w:val="24"/>
              </w:rPr>
            </w:pPr>
          </w:p>
          <w:p w:rsidR="00181462" w:rsidP="00181462" w:rsidRDefault="00181462" w14:paraId="0392094C" w14:textId="77777777">
            <w:pPr>
              <w:pStyle w:val="ListParagraph"/>
              <w:ind w:left="0"/>
              <w:rPr>
                <w:rFonts w:ascii="Times New Roman" w:hAnsi="Times New Roman"/>
                <w:sz w:val="24"/>
                <w:szCs w:val="24"/>
              </w:rPr>
            </w:pPr>
            <w:r>
              <w:rPr>
                <w:rFonts w:ascii="Times New Roman" w:hAnsi="Times New Roman"/>
                <w:color w:val="000000"/>
                <w:sz w:val="24"/>
                <w:szCs w:val="24"/>
              </w:rPr>
              <w:t xml:space="preserve">- </w:t>
            </w:r>
            <w:r w:rsidRPr="00A846A5">
              <w:rPr>
                <w:rFonts w:ascii="Times New Roman" w:hAnsi="Times New Roman"/>
                <w:sz w:val="24"/>
                <w:szCs w:val="24"/>
              </w:rPr>
              <w:t xml:space="preserve">The information collection is not </w:t>
            </w:r>
            <w:r>
              <w:rPr>
                <w:rFonts w:ascii="Times New Roman" w:hAnsi="Times New Roman"/>
                <w:sz w:val="24"/>
                <w:szCs w:val="24"/>
              </w:rPr>
              <w:t>a statistical survey.</w:t>
            </w:r>
          </w:p>
          <w:p w:rsidR="00FA2F70" w:rsidP="001B4FB5" w:rsidRDefault="00FA2F70" w14:paraId="147B504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BB69D2" w:rsidP="001B4FB5" w:rsidRDefault="00BB69D2" w14:paraId="59C25E19" w14:textId="77777777">
            <w:pPr>
              <w:spacing w:after="0" w:line="240" w:lineRule="auto"/>
              <w:rPr>
                <w:rFonts w:ascii="Times New Roman" w:hAnsi="Times New Roman"/>
                <w:color w:val="000000"/>
                <w:sz w:val="24"/>
                <w:szCs w:val="24"/>
              </w:rPr>
            </w:pPr>
          </w:p>
          <w:p w:rsidR="00181462" w:rsidP="00181462" w:rsidRDefault="00181462" w14:paraId="10A0BD6D" w14:textId="77777777">
            <w:pPr>
              <w:pStyle w:val="ListParagraph"/>
              <w:ind w:left="0"/>
              <w:rPr>
                <w:rFonts w:ascii="Times New Roman" w:hAnsi="Times New Roman"/>
                <w:sz w:val="24"/>
                <w:szCs w:val="24"/>
              </w:rPr>
            </w:pPr>
            <w:r>
              <w:rPr>
                <w:rFonts w:ascii="Times New Roman" w:hAnsi="Times New Roman"/>
                <w:sz w:val="24"/>
                <w:szCs w:val="24"/>
              </w:rPr>
              <w:t xml:space="preserve">- </w:t>
            </w:r>
            <w:r w:rsidRPr="00A846A5">
              <w:rPr>
                <w:rFonts w:ascii="Times New Roman" w:hAnsi="Times New Roman"/>
                <w:sz w:val="24"/>
                <w:szCs w:val="24"/>
              </w:rPr>
              <w:t>The information collection does involve the use of a</w:t>
            </w:r>
            <w:r>
              <w:rPr>
                <w:rFonts w:ascii="Times New Roman" w:hAnsi="Times New Roman"/>
                <w:sz w:val="24"/>
                <w:szCs w:val="24"/>
              </w:rPr>
              <w:t>ny</w:t>
            </w:r>
            <w:r w:rsidRPr="00A846A5">
              <w:rPr>
                <w:rFonts w:ascii="Times New Roman" w:hAnsi="Times New Roman"/>
                <w:sz w:val="24"/>
                <w:szCs w:val="24"/>
              </w:rPr>
              <w:t xml:space="preserve"> statistical data classification.</w:t>
            </w:r>
            <w:r>
              <w:rPr>
                <w:rFonts w:ascii="Times New Roman" w:hAnsi="Times New Roman"/>
                <w:sz w:val="24"/>
                <w:szCs w:val="24"/>
              </w:rPr>
              <w:t xml:space="preserve"> </w:t>
            </w:r>
          </w:p>
          <w:p w:rsidRPr="00C879B4" w:rsidR="00D35DDB" w:rsidP="001B4FB5" w:rsidRDefault="00D35DDB" w14:paraId="018FB7FF" w14:textId="77777777">
            <w:pPr>
              <w:spacing w:after="0" w:line="240" w:lineRule="auto"/>
              <w:rPr>
                <w:rFonts w:ascii="Times New Roman" w:hAnsi="Times New Roman"/>
                <w:color w:val="000000"/>
                <w:sz w:val="24"/>
                <w:szCs w:val="24"/>
              </w:rPr>
            </w:pPr>
          </w:p>
          <w:p w:rsidR="00FA2F70" w:rsidP="001B4FB5" w:rsidRDefault="00FA2F70" w14:paraId="01926A5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79B4" w:rsidR="00BB69D2" w:rsidP="001B4FB5" w:rsidRDefault="00BB69D2" w14:paraId="69071227" w14:textId="77777777">
            <w:pPr>
              <w:spacing w:after="0" w:line="240" w:lineRule="auto"/>
              <w:rPr>
                <w:rFonts w:ascii="Times New Roman" w:hAnsi="Times New Roman"/>
                <w:color w:val="000000"/>
                <w:sz w:val="24"/>
                <w:szCs w:val="24"/>
              </w:rPr>
            </w:pPr>
          </w:p>
          <w:p w:rsidR="002A76C9" w:rsidP="001B4FB5" w:rsidRDefault="00BB69D2" w14:paraId="4F50597D" w14:textId="77777777">
            <w:pPr>
              <w:spacing w:after="0" w:line="240" w:lineRule="auto"/>
              <w:rPr>
                <w:rFonts w:ascii="Times New Roman" w:hAnsi="Times New Roman"/>
                <w:color w:val="000000"/>
                <w:sz w:val="24"/>
                <w:szCs w:val="24"/>
              </w:rPr>
            </w:pPr>
            <w:r>
              <w:rPr>
                <w:rFonts w:ascii="Times New Roman" w:hAnsi="Times New Roman"/>
                <w:sz w:val="24"/>
                <w:szCs w:val="24"/>
              </w:rPr>
              <w:t xml:space="preserve">- </w:t>
            </w:r>
            <w:r w:rsidRPr="003B027D">
              <w:rPr>
                <w:rFonts w:ascii="Times New Roman" w:hAnsi="Times New Roman"/>
                <w:sz w:val="24"/>
                <w:szCs w:val="24"/>
              </w:rPr>
              <w:t>The information collection is not conducted in a manner that includes a pledge of confidentiality that is not supported by</w:t>
            </w:r>
            <w:r>
              <w:rPr>
                <w:rFonts w:ascii="Times New Roman" w:hAnsi="Times New Roman"/>
                <w:sz w:val="24"/>
                <w:szCs w:val="24"/>
              </w:rPr>
              <w:t xml:space="preserve"> </w:t>
            </w:r>
            <w:r w:rsidRPr="003B027D">
              <w:rPr>
                <w:rFonts w:ascii="Times New Roman" w:hAnsi="Times New Roman"/>
                <w:sz w:val="24"/>
                <w:szCs w:val="24"/>
              </w:rPr>
              <w:t xml:space="preserve">authority established in statute or regulation, that is </w:t>
            </w:r>
            <w:r w:rsidRPr="003B027D">
              <w:rPr>
                <w:rFonts w:ascii="Times New Roman" w:hAnsi="Times New Roman"/>
                <w:sz w:val="24"/>
                <w:szCs w:val="24"/>
              </w:rPr>
              <w:lastRenderedPageBreak/>
              <w:t>not supported by</w:t>
            </w:r>
            <w:r>
              <w:rPr>
                <w:rFonts w:ascii="Times New Roman" w:hAnsi="Times New Roman"/>
                <w:sz w:val="24"/>
                <w:szCs w:val="24"/>
              </w:rPr>
              <w:t xml:space="preserve"> </w:t>
            </w:r>
            <w:r w:rsidRPr="003B027D">
              <w:rPr>
                <w:rFonts w:ascii="Times New Roman" w:hAnsi="Times New Roman"/>
                <w:sz w:val="24"/>
                <w:szCs w:val="24"/>
              </w:rPr>
              <w:t>disclosure and data security policies that are consistent with the</w:t>
            </w:r>
            <w:r>
              <w:rPr>
                <w:rFonts w:ascii="Times New Roman" w:hAnsi="Times New Roman"/>
                <w:sz w:val="24"/>
                <w:szCs w:val="24"/>
              </w:rPr>
              <w:t xml:space="preserve"> </w:t>
            </w:r>
            <w:r w:rsidRPr="003B027D">
              <w:rPr>
                <w:rFonts w:ascii="Times New Roman" w:hAnsi="Times New Roman"/>
                <w:sz w:val="24"/>
                <w:szCs w:val="24"/>
              </w:rPr>
              <w:t>pledge, or which unnecessarily impedes sharing of data with other</w:t>
            </w:r>
            <w:r>
              <w:rPr>
                <w:rFonts w:ascii="Times New Roman" w:hAnsi="Times New Roman"/>
                <w:sz w:val="24"/>
                <w:szCs w:val="24"/>
              </w:rPr>
              <w:t xml:space="preserve"> </w:t>
            </w:r>
            <w:r w:rsidRPr="003B027D">
              <w:rPr>
                <w:rFonts w:ascii="Times New Roman" w:hAnsi="Times New Roman"/>
                <w:sz w:val="24"/>
                <w:szCs w:val="24"/>
              </w:rPr>
              <w:t xml:space="preserve">agencies </w:t>
            </w:r>
            <w:r>
              <w:rPr>
                <w:rFonts w:ascii="Times New Roman" w:hAnsi="Times New Roman"/>
                <w:sz w:val="24"/>
                <w:szCs w:val="24"/>
              </w:rPr>
              <w:t>for compatible confidential use</w:t>
            </w:r>
          </w:p>
          <w:p w:rsidRPr="00C879B4" w:rsidR="002A76C9" w:rsidP="001B4FB5" w:rsidRDefault="002A76C9" w14:paraId="5885F08B" w14:textId="77777777">
            <w:pPr>
              <w:spacing w:after="0" w:line="240" w:lineRule="auto"/>
              <w:rPr>
                <w:rFonts w:ascii="Times New Roman" w:hAnsi="Times New Roman"/>
                <w:color w:val="000000"/>
                <w:sz w:val="24"/>
                <w:szCs w:val="24"/>
              </w:rPr>
            </w:pPr>
          </w:p>
          <w:p w:rsidR="00FA2F70" w:rsidP="001B4FB5" w:rsidRDefault="00FA2F70" w14:paraId="2569E00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BB69D2" w:rsidP="001B4FB5" w:rsidRDefault="00BB69D2" w14:paraId="69C577F0" w14:textId="77777777">
            <w:pPr>
              <w:spacing w:after="0" w:line="240" w:lineRule="auto"/>
              <w:rPr>
                <w:rFonts w:ascii="Times New Roman" w:hAnsi="Times New Roman"/>
                <w:color w:val="000000"/>
                <w:sz w:val="24"/>
                <w:szCs w:val="24"/>
              </w:rPr>
            </w:pPr>
          </w:p>
          <w:p w:rsidRPr="00BB69D2" w:rsidR="00FA2F70" w:rsidP="00BB69D2" w:rsidRDefault="00BB69D2" w14:paraId="57971FE2" w14:textId="77777777">
            <w:pPr>
              <w:pStyle w:val="ListParagraph"/>
              <w:ind w:left="0"/>
              <w:rPr>
                <w:rFonts w:ascii="Times New Roman" w:hAnsi="Times New Roman"/>
                <w:sz w:val="24"/>
                <w:szCs w:val="24"/>
              </w:rPr>
            </w:pPr>
            <w:r w:rsidRPr="00BB69D2">
              <w:rPr>
                <w:rFonts w:ascii="Times New Roman" w:hAnsi="Times New Roman"/>
                <w:sz w:val="24"/>
                <w:szCs w:val="24"/>
              </w:rPr>
              <w:t>-</w:t>
            </w:r>
            <w:r>
              <w:rPr>
                <w:rFonts w:ascii="Times New Roman" w:hAnsi="Times New Roman"/>
                <w:sz w:val="24"/>
                <w:szCs w:val="24"/>
              </w:rPr>
              <w:t xml:space="preserve"> </w:t>
            </w:r>
            <w:r w:rsidRPr="003B027D">
              <w:rPr>
                <w:rFonts w:ascii="Times New Roman" w:hAnsi="Times New Roman"/>
                <w:sz w:val="24"/>
                <w:szCs w:val="24"/>
              </w:rPr>
              <w:t>The information collection does not require respondents to submit proprietary trade secrets, or other confidential information</w:t>
            </w:r>
            <w:r>
              <w:rPr>
                <w:rFonts w:ascii="Times New Roman" w:hAnsi="Times New Roman"/>
                <w:sz w:val="24"/>
                <w:szCs w:val="24"/>
              </w:rPr>
              <w:t>.</w:t>
            </w:r>
          </w:p>
        </w:tc>
      </w:tr>
      <w:tr w:rsidRPr="00C879B4" w:rsidR="00FA2F70" w:rsidTr="00D35DDB" w14:paraId="3549F579" w14:textId="77777777">
        <w:tc>
          <w:tcPr>
            <w:tcW w:w="9360" w:type="dxa"/>
            <w:shd w:val="clear" w:color="auto" w:fill="auto"/>
          </w:tcPr>
          <w:p w:rsidRPr="00C879B4" w:rsidR="00FA2F70" w:rsidP="001B4FB5" w:rsidRDefault="00FA2F70" w14:paraId="626AC665" w14:textId="77777777">
            <w:pPr>
              <w:spacing w:after="0" w:line="240" w:lineRule="auto"/>
              <w:rPr>
                <w:rFonts w:ascii="Times New Roman" w:hAnsi="Times New Roman"/>
                <w:b/>
                <w:color w:val="000000"/>
                <w:sz w:val="24"/>
                <w:szCs w:val="24"/>
              </w:rPr>
            </w:pPr>
          </w:p>
        </w:tc>
      </w:tr>
      <w:tr w:rsidRPr="00C879B4" w:rsidR="00FA2F70" w:rsidTr="00D35DDB" w14:paraId="5C63565B" w14:textId="77777777">
        <w:tc>
          <w:tcPr>
            <w:tcW w:w="9360" w:type="dxa"/>
            <w:shd w:val="clear" w:color="auto" w:fill="auto"/>
          </w:tcPr>
          <w:p w:rsidRPr="00C879B4" w:rsidR="0021340A" w:rsidP="001B4FB5" w:rsidRDefault="0021340A" w14:paraId="715AE2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46A47DB1" w14:textId="77777777">
            <w:pPr>
              <w:spacing w:after="0" w:line="240" w:lineRule="auto"/>
              <w:rPr>
                <w:rFonts w:ascii="Times New Roman" w:hAnsi="Times New Roman"/>
                <w:color w:val="000000"/>
              </w:rPr>
            </w:pPr>
          </w:p>
          <w:p w:rsidR="00FA2F70" w:rsidP="00271B99" w:rsidRDefault="00356AEF" w14:paraId="2260E43A" w14:textId="772E53AF">
            <w:pPr>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306E20">
              <w:rPr>
                <w:rFonts w:ascii="Times New Roman" w:hAnsi="Times New Roman"/>
                <w:sz w:val="24"/>
                <w:szCs w:val="20"/>
              </w:rPr>
              <w:t>May 7, 2021</w:t>
            </w:r>
            <w:r w:rsidRPr="00811DF3">
              <w:rPr>
                <w:rFonts w:ascii="Times New Roman" w:hAnsi="Times New Roman"/>
                <w:sz w:val="24"/>
                <w:szCs w:val="20"/>
              </w:rPr>
              <w:t xml:space="preserve">, Volume </w:t>
            </w:r>
            <w:r w:rsidR="00306E20">
              <w:rPr>
                <w:rFonts w:ascii="Times New Roman" w:hAnsi="Times New Roman"/>
                <w:sz w:val="24"/>
                <w:szCs w:val="20"/>
              </w:rPr>
              <w:t>86</w:t>
            </w:r>
            <w:r w:rsidRPr="00811DF3">
              <w:rPr>
                <w:rFonts w:ascii="Times New Roman" w:hAnsi="Times New Roman"/>
                <w:sz w:val="24"/>
                <w:szCs w:val="20"/>
              </w:rPr>
              <w:t xml:space="preserve">, Page </w:t>
            </w:r>
            <w:r w:rsidR="00306E20">
              <w:rPr>
                <w:rFonts w:ascii="Times New Roman" w:hAnsi="Times New Roman"/>
                <w:sz w:val="24"/>
                <w:szCs w:val="20"/>
              </w:rPr>
              <w:t>24654</w:t>
            </w:r>
            <w:r w:rsidRPr="00811DF3">
              <w:rPr>
                <w:rFonts w:ascii="Times New Roman" w:hAnsi="Times New Roman"/>
                <w:sz w:val="24"/>
                <w:szCs w:val="20"/>
              </w:rPr>
              <w:t>.</w:t>
            </w:r>
            <w:r w:rsidRPr="009245BB" w:rsidR="00271B99">
              <w:rPr>
                <w:rFonts w:ascii="Times New Roman" w:hAnsi="Times New Roman" w:eastAsia="Calibri"/>
                <w:color w:val="000000"/>
                <w:sz w:val="24"/>
                <w:szCs w:val="24"/>
              </w:rPr>
              <w:t xml:space="preserve"> No comments were received</w:t>
            </w:r>
            <w:r w:rsidR="00271B99">
              <w:rPr>
                <w:rFonts w:ascii="Times New Roman" w:hAnsi="Times New Roman" w:eastAsia="Calibri"/>
                <w:color w:val="000000"/>
                <w:sz w:val="24"/>
                <w:szCs w:val="24"/>
              </w:rPr>
              <w:t>.</w:t>
            </w:r>
          </w:p>
          <w:p w:rsidR="00F13B35" w:rsidP="00BB5E80" w:rsidRDefault="00F13B35" w14:paraId="447A6E30"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Pr="00C879B4" w:rsidR="00F13B35" w:rsidP="00BB5E80" w:rsidRDefault="00F13B35" w14:paraId="240E8725" w14:textId="1FBB912D">
            <w:pPr>
              <w:tabs>
                <w:tab w:val="left" w:pos="1080"/>
              </w:tabs>
              <w:overflowPunct w:val="0"/>
              <w:autoSpaceDE w:val="0"/>
              <w:autoSpaceDN w:val="0"/>
              <w:adjustRightInd w:val="0"/>
              <w:spacing w:after="0" w:line="240" w:lineRule="auto"/>
              <w:rPr>
                <w:rFonts w:ascii="Times New Roman" w:hAnsi="Times New Roman"/>
                <w:b/>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6B020F">
              <w:rPr>
                <w:rFonts w:ascii="Times New Roman" w:hAnsi="Times New Roman" w:eastAsia="Calibri"/>
                <w:color w:val="000000"/>
                <w:sz w:val="24"/>
                <w:szCs w:val="24"/>
              </w:rPr>
              <w:t>July 26, 2021</w:t>
            </w:r>
            <w:r w:rsidRPr="009245BB">
              <w:rPr>
                <w:rFonts w:ascii="Times New Roman" w:hAnsi="Times New Roman" w:eastAsia="Calibri"/>
                <w:color w:val="000000"/>
                <w:sz w:val="24"/>
                <w:szCs w:val="24"/>
              </w:rPr>
              <w:t xml:space="preserve">, Volume </w:t>
            </w:r>
            <w:r w:rsidR="006B020F">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6B020F">
              <w:rPr>
                <w:rFonts w:ascii="Times New Roman" w:hAnsi="Times New Roman" w:eastAsia="Calibri"/>
                <w:color w:val="000000"/>
                <w:sz w:val="24"/>
                <w:szCs w:val="24"/>
              </w:rPr>
              <w:t>40075</w:t>
            </w:r>
            <w:r w:rsidRPr="009245BB">
              <w:rPr>
                <w:rFonts w:ascii="Times New Roman" w:hAnsi="Times New Roman" w:eastAsia="Calibri"/>
                <w:color w:val="000000"/>
                <w:sz w:val="24"/>
                <w:szCs w:val="24"/>
              </w:rPr>
              <w:t>.  No comments were received</w:t>
            </w:r>
            <w:r w:rsidR="009D595F">
              <w:rPr>
                <w:rFonts w:ascii="Times New Roman" w:hAnsi="Times New Roman" w:eastAsia="Calibri"/>
                <w:color w:val="000000"/>
                <w:sz w:val="24"/>
                <w:szCs w:val="24"/>
              </w:rPr>
              <w:t>.</w:t>
            </w:r>
          </w:p>
        </w:tc>
      </w:tr>
      <w:tr w:rsidRPr="002A2C10" w:rsidR="00FA2F70" w:rsidTr="00D35DDB" w14:paraId="6C59BF3C" w14:textId="77777777">
        <w:tc>
          <w:tcPr>
            <w:tcW w:w="9360" w:type="dxa"/>
            <w:shd w:val="clear" w:color="auto" w:fill="auto"/>
          </w:tcPr>
          <w:p w:rsidRPr="002A2C10" w:rsidR="009D4AEC" w:rsidP="001B4FB5" w:rsidRDefault="009D4AEC" w14:paraId="69F4B893" w14:textId="77777777">
            <w:pPr>
              <w:spacing w:after="0" w:line="240" w:lineRule="auto"/>
              <w:rPr>
                <w:rFonts w:ascii="Times New Roman" w:hAnsi="Times New Roman"/>
                <w:bCs/>
                <w:color w:val="000000"/>
                <w:sz w:val="24"/>
                <w:szCs w:val="24"/>
              </w:rPr>
            </w:pPr>
          </w:p>
        </w:tc>
      </w:tr>
    </w:tbl>
    <w:p w:rsidRPr="00C879B4" w:rsidR="00FA2F70" w:rsidP="00FA2F70" w:rsidRDefault="00FA2F70" w14:paraId="4A0A46D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4AC9D9E" w14:textId="77777777">
        <w:tc>
          <w:tcPr>
            <w:tcW w:w="9360" w:type="dxa"/>
            <w:shd w:val="clear" w:color="auto" w:fill="auto"/>
          </w:tcPr>
          <w:p w:rsidRPr="00C879B4" w:rsidR="0021340A" w:rsidP="001B4FB5" w:rsidRDefault="0021340A" w14:paraId="074CDBF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reenumeration of contractors or grantees. </w:t>
            </w:r>
          </w:p>
          <w:p w:rsidRPr="00C879B4" w:rsidR="0021340A" w:rsidP="001B4FB5" w:rsidRDefault="0021340A" w14:paraId="2A9F19C6" w14:textId="77777777">
            <w:pPr>
              <w:spacing w:after="0" w:line="240" w:lineRule="auto"/>
              <w:rPr>
                <w:rFonts w:ascii="Times New Roman" w:hAnsi="Times New Roman"/>
                <w:color w:val="000000"/>
                <w:sz w:val="24"/>
                <w:szCs w:val="24"/>
              </w:rPr>
            </w:pPr>
          </w:p>
        </w:tc>
      </w:tr>
      <w:tr w:rsidRPr="00C879B4" w:rsidR="0021340A" w:rsidTr="00D35DDB" w14:paraId="500C3A65" w14:textId="77777777">
        <w:tc>
          <w:tcPr>
            <w:tcW w:w="9360" w:type="dxa"/>
            <w:shd w:val="clear" w:color="auto" w:fill="auto"/>
          </w:tcPr>
          <w:p w:rsidRPr="00BB69D2" w:rsidR="0021340A" w:rsidP="00BB69D2" w:rsidRDefault="00BB69D2" w14:paraId="5D278453" w14:textId="77777777">
            <w:pPr>
              <w:pStyle w:val="ListParagraph"/>
              <w:ind w:left="0"/>
              <w:rPr>
                <w:rFonts w:ascii="Times New Roman" w:hAnsi="Times New Roman"/>
                <w:sz w:val="24"/>
                <w:szCs w:val="24"/>
              </w:rPr>
            </w:pPr>
            <w:r>
              <w:rPr>
                <w:rFonts w:ascii="Times New Roman" w:hAnsi="Times New Roman"/>
                <w:sz w:val="24"/>
                <w:szCs w:val="24"/>
              </w:rPr>
              <w:t>There are no payments or gifts to respondents.</w:t>
            </w:r>
          </w:p>
        </w:tc>
      </w:tr>
    </w:tbl>
    <w:p w:rsidRPr="00C879B4" w:rsidR="00FA2F70" w:rsidP="00FA2F70" w:rsidRDefault="00FA2F70" w14:paraId="0029112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7DBC9BE" w14:textId="77777777">
        <w:tc>
          <w:tcPr>
            <w:tcW w:w="9360" w:type="dxa"/>
            <w:shd w:val="clear" w:color="auto" w:fill="auto"/>
          </w:tcPr>
          <w:p w:rsidRPr="00C879B4" w:rsidR="0021340A" w:rsidP="001B4FB5" w:rsidRDefault="0021340A" w14:paraId="4283E48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58E3D7D4" w14:textId="77777777">
            <w:pPr>
              <w:spacing w:after="0" w:line="240" w:lineRule="auto"/>
              <w:rPr>
                <w:rFonts w:ascii="Times New Roman" w:hAnsi="Times New Roman"/>
                <w:b/>
                <w:color w:val="000000"/>
                <w:sz w:val="24"/>
                <w:szCs w:val="24"/>
              </w:rPr>
            </w:pPr>
          </w:p>
        </w:tc>
      </w:tr>
      <w:tr w:rsidRPr="00C879B4" w:rsidR="0021340A" w:rsidTr="00D35DDB" w14:paraId="2D44D9A5" w14:textId="77777777">
        <w:tc>
          <w:tcPr>
            <w:tcW w:w="9360" w:type="dxa"/>
            <w:shd w:val="clear" w:color="auto" w:fill="auto"/>
          </w:tcPr>
          <w:p w:rsidRPr="00BB5E80" w:rsidR="007D6ECC" w:rsidP="007D6ECC" w:rsidRDefault="007D6ECC" w14:paraId="26FA7657" w14:textId="0C98A154">
            <w:pPr>
              <w:tabs>
                <w:tab w:val="left" w:pos="7370"/>
              </w:tabs>
              <w:rPr>
                <w:rFonts w:ascii="Times New Roman" w:hAnsi="Times New Roman"/>
              </w:rPr>
            </w:pPr>
            <w:r>
              <w:t xml:space="preserve"> </w:t>
            </w:r>
            <w:r w:rsidRPr="00BB5E80">
              <w:rPr>
                <w:rFonts w:ascii="Times New Roman" w:hAnsi="Times New Roman"/>
              </w:rPr>
              <w:t>Purpose of this collection is necessary for a proper evaluation of your dispute.  All information provided is voluntary. Failure to provide information could delay the processing of the dispute resolution request.  By completing this form, you consent to all required uses of your information. HUD generally discloses this data only in response to a Freedom of Information request or to a state, local agency, and the agency and person who are involved and/or all businesses that are affected by the dispute.</w:t>
            </w:r>
          </w:p>
          <w:p w:rsidRPr="00BB69D2" w:rsidR="0021340A" w:rsidP="00BB69D2" w:rsidRDefault="0021340A" w14:paraId="05D73CD1" w14:textId="719A9DA0">
            <w:pPr>
              <w:pStyle w:val="ListParagraph"/>
              <w:ind w:left="0"/>
              <w:rPr>
                <w:rFonts w:ascii="Times New Roman" w:hAnsi="Times New Roman"/>
                <w:sz w:val="24"/>
                <w:szCs w:val="24"/>
              </w:rPr>
            </w:pPr>
          </w:p>
        </w:tc>
      </w:tr>
    </w:tbl>
    <w:p w:rsidRPr="00C879B4" w:rsidR="00FA2F70" w:rsidP="00FA2F70" w:rsidRDefault="00FA2F70" w14:paraId="455E5FD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7891"/>
      </w:tblGrid>
      <w:tr w:rsidRPr="00C879B4" w:rsidR="0021340A" w:rsidTr="00974629" w14:paraId="016BC382" w14:textId="77777777">
        <w:trPr>
          <w:trHeight w:val="3410"/>
        </w:trPr>
        <w:tc>
          <w:tcPr>
            <w:tcW w:w="7891" w:type="dxa"/>
            <w:shd w:val="clear" w:color="auto" w:fill="auto"/>
          </w:tcPr>
          <w:p w:rsidR="0021340A" w:rsidP="001B4FB5" w:rsidRDefault="0021340A" w14:paraId="509081B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62C5B" w:rsidP="001B4FB5" w:rsidRDefault="00B62C5B" w14:paraId="52CD40EA" w14:textId="77777777">
            <w:pPr>
              <w:spacing w:after="0" w:line="240" w:lineRule="auto"/>
              <w:rPr>
                <w:rFonts w:ascii="Times New Roman" w:hAnsi="Times New Roman"/>
                <w:b/>
                <w:color w:val="000000"/>
                <w:sz w:val="24"/>
                <w:szCs w:val="24"/>
              </w:rPr>
            </w:pPr>
          </w:p>
          <w:p w:rsidRPr="00C879B4" w:rsidR="00BB69D2" w:rsidP="00BB69D2" w:rsidRDefault="00BB69D2" w14:paraId="27403F61" w14:textId="77777777">
            <w:pPr>
              <w:pStyle w:val="ListParagraph"/>
              <w:ind w:left="0"/>
              <w:rPr>
                <w:rFonts w:ascii="Times New Roman" w:hAnsi="Times New Roman"/>
                <w:b/>
                <w:color w:val="000000"/>
                <w:sz w:val="24"/>
                <w:szCs w:val="24"/>
              </w:rPr>
            </w:pPr>
            <w:r>
              <w:rPr>
                <w:rFonts w:ascii="Times New Roman" w:hAnsi="Times New Roman"/>
                <w:sz w:val="24"/>
                <w:szCs w:val="24"/>
              </w:rPr>
              <w:t xml:space="preserve">There are no questions of sensitive nature. </w:t>
            </w:r>
          </w:p>
          <w:p w:rsidRPr="00C879B4" w:rsidR="00B62C5B" w:rsidP="00B62C5B" w:rsidRDefault="00B62C5B" w14:paraId="66CC351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431CBC4B" w14:textId="77777777">
            <w:pPr>
              <w:spacing w:after="0" w:line="240" w:lineRule="auto"/>
              <w:rPr>
                <w:rFonts w:ascii="Times New Roman" w:hAnsi="Times New Roman"/>
                <w:b/>
                <w:color w:val="000000"/>
                <w:sz w:val="24"/>
                <w:szCs w:val="24"/>
              </w:rPr>
            </w:pPr>
          </w:p>
          <w:p w:rsidRPr="00C879B4" w:rsidR="00B62C5B" w:rsidP="00B62C5B" w:rsidRDefault="00B62C5B" w14:paraId="4070716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34BB1BF7" w14:textId="77777777">
            <w:pPr>
              <w:spacing w:after="0" w:line="240" w:lineRule="auto"/>
              <w:rPr>
                <w:rFonts w:ascii="Times New Roman" w:hAnsi="Times New Roman"/>
                <w:color w:val="000000"/>
                <w:sz w:val="24"/>
                <w:szCs w:val="24"/>
              </w:rPr>
            </w:pPr>
          </w:p>
          <w:p w:rsidRPr="00C879B4" w:rsidR="00B62C5B" w:rsidP="00B62C5B" w:rsidRDefault="00B62C5B" w14:paraId="092C984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0EDA31C3" w14:textId="77777777">
            <w:pPr>
              <w:spacing w:after="0" w:line="240" w:lineRule="auto"/>
              <w:rPr>
                <w:rFonts w:ascii="Times New Roman" w:hAnsi="Times New Roman"/>
                <w:color w:val="000000"/>
                <w:sz w:val="24"/>
                <w:szCs w:val="24"/>
              </w:rPr>
            </w:pPr>
          </w:p>
          <w:p w:rsidRPr="00974629" w:rsidR="00C734DC" w:rsidP="002C7DF4" w:rsidRDefault="00B62C5B" w14:paraId="63B3BD2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c>
      </w:tr>
    </w:tbl>
    <w:p w:rsidR="00280E1E" w:rsidP="00280E1E" w:rsidRDefault="00280E1E" w14:paraId="323BD902" w14:textId="77777777">
      <w:pPr>
        <w:spacing w:after="0" w:line="240" w:lineRule="auto"/>
        <w:jc w:val="center"/>
        <w:rPr>
          <w:rFonts w:ascii="Arial" w:hAnsi="Arial" w:cs="Arial"/>
          <w:color w:val="000000"/>
          <w:sz w:val="18"/>
          <w:szCs w:val="18"/>
        </w:rPr>
      </w:pPr>
    </w:p>
    <w:p w:rsidR="00280E1E" w:rsidP="00280E1E" w:rsidRDefault="00280E1E" w14:paraId="6A8052AE" w14:textId="77777777">
      <w:pPr>
        <w:spacing w:after="0" w:line="240" w:lineRule="auto"/>
        <w:jc w:val="center"/>
        <w:rPr>
          <w:rFonts w:ascii="Arial" w:hAnsi="Arial" w:cs="Arial"/>
          <w:color w:val="000000"/>
          <w:sz w:val="18"/>
          <w:szCs w:val="18"/>
        </w:rPr>
      </w:pPr>
    </w:p>
    <w:p w:rsidR="00280E1E" w:rsidP="00280E1E" w:rsidRDefault="00280E1E" w14:paraId="4D376B04" w14:textId="77777777">
      <w:pPr>
        <w:spacing w:after="0" w:line="240" w:lineRule="auto"/>
        <w:jc w:val="center"/>
        <w:rPr>
          <w:rFonts w:ascii="Arial" w:hAnsi="Arial" w:cs="Arial"/>
          <w:color w:val="000000"/>
          <w:sz w:val="18"/>
          <w:szCs w:val="18"/>
        </w:rPr>
      </w:pPr>
    </w:p>
    <w:p w:rsidR="00280E1E" w:rsidP="00280E1E" w:rsidRDefault="00280E1E" w14:paraId="5054D8F9" w14:textId="77777777">
      <w:pPr>
        <w:spacing w:after="0" w:line="240" w:lineRule="auto"/>
        <w:jc w:val="center"/>
        <w:rPr>
          <w:rFonts w:ascii="Arial" w:hAnsi="Arial" w:cs="Arial"/>
          <w:color w:val="000000"/>
          <w:sz w:val="18"/>
          <w:szCs w:val="18"/>
        </w:rPr>
      </w:pPr>
    </w:p>
    <w:p w:rsidR="00280E1E" w:rsidP="00280E1E" w:rsidRDefault="00280E1E" w14:paraId="4F40D126" w14:textId="77777777">
      <w:pPr>
        <w:spacing w:after="0" w:line="240" w:lineRule="auto"/>
        <w:jc w:val="center"/>
        <w:rPr>
          <w:rFonts w:ascii="Arial" w:hAnsi="Arial" w:cs="Arial"/>
          <w:color w:val="000000"/>
          <w:sz w:val="18"/>
          <w:szCs w:val="18"/>
        </w:rPr>
      </w:pPr>
    </w:p>
    <w:p w:rsidR="00280E1E" w:rsidP="00280E1E" w:rsidRDefault="00280E1E" w14:paraId="3478C655" w14:textId="77777777">
      <w:pPr>
        <w:spacing w:after="0" w:line="240" w:lineRule="auto"/>
        <w:jc w:val="center"/>
        <w:rPr>
          <w:rFonts w:ascii="Arial" w:hAnsi="Arial" w:cs="Arial"/>
          <w:color w:val="000000"/>
          <w:sz w:val="18"/>
          <w:szCs w:val="18"/>
        </w:rPr>
      </w:pPr>
    </w:p>
    <w:p w:rsidR="00280E1E" w:rsidP="00280E1E" w:rsidRDefault="00280E1E" w14:paraId="5260EA90" w14:textId="77777777">
      <w:pPr>
        <w:spacing w:after="0" w:line="240" w:lineRule="auto"/>
        <w:jc w:val="center"/>
        <w:rPr>
          <w:rFonts w:ascii="Arial" w:hAnsi="Arial" w:cs="Arial"/>
          <w:color w:val="000000"/>
          <w:sz w:val="18"/>
          <w:szCs w:val="18"/>
        </w:rPr>
      </w:pPr>
    </w:p>
    <w:p w:rsidR="00280E1E" w:rsidP="00280E1E" w:rsidRDefault="00280E1E" w14:paraId="66FB54B9" w14:textId="77777777">
      <w:pPr>
        <w:spacing w:after="0" w:line="240" w:lineRule="auto"/>
        <w:jc w:val="center"/>
        <w:rPr>
          <w:rFonts w:ascii="Arial" w:hAnsi="Arial" w:cs="Arial"/>
          <w:color w:val="000000"/>
          <w:sz w:val="18"/>
          <w:szCs w:val="18"/>
        </w:rPr>
      </w:pPr>
    </w:p>
    <w:p w:rsidR="00280E1E" w:rsidP="00280E1E" w:rsidRDefault="00280E1E" w14:paraId="13E2AE6E" w14:textId="77777777">
      <w:pPr>
        <w:spacing w:after="0" w:line="240" w:lineRule="auto"/>
        <w:jc w:val="center"/>
        <w:rPr>
          <w:rFonts w:ascii="Arial" w:hAnsi="Arial" w:cs="Arial"/>
          <w:color w:val="000000"/>
          <w:sz w:val="18"/>
          <w:szCs w:val="18"/>
        </w:rPr>
      </w:pPr>
    </w:p>
    <w:p w:rsidR="00280E1E" w:rsidP="00280E1E" w:rsidRDefault="00280E1E" w14:paraId="142ABF77" w14:textId="77777777">
      <w:pPr>
        <w:spacing w:after="0" w:line="240" w:lineRule="auto"/>
        <w:jc w:val="center"/>
        <w:rPr>
          <w:rFonts w:ascii="Arial" w:hAnsi="Arial" w:cs="Arial"/>
          <w:color w:val="000000"/>
          <w:sz w:val="18"/>
          <w:szCs w:val="18"/>
        </w:rPr>
      </w:pPr>
    </w:p>
    <w:p w:rsidR="00280E1E" w:rsidP="00280E1E" w:rsidRDefault="00280E1E" w14:paraId="63A3492F" w14:textId="77777777">
      <w:pPr>
        <w:spacing w:after="0" w:line="240" w:lineRule="auto"/>
        <w:jc w:val="center"/>
        <w:rPr>
          <w:rFonts w:ascii="Arial" w:hAnsi="Arial" w:cs="Arial"/>
          <w:color w:val="000000"/>
          <w:sz w:val="18"/>
          <w:szCs w:val="18"/>
        </w:rPr>
      </w:pPr>
    </w:p>
    <w:p w:rsidR="00280E1E" w:rsidP="00280E1E" w:rsidRDefault="00280E1E" w14:paraId="2432C97E" w14:textId="77777777">
      <w:pPr>
        <w:spacing w:after="0" w:line="240" w:lineRule="auto"/>
        <w:jc w:val="center"/>
        <w:rPr>
          <w:rFonts w:ascii="Arial" w:hAnsi="Arial" w:cs="Arial"/>
          <w:color w:val="000000"/>
          <w:sz w:val="18"/>
          <w:szCs w:val="18"/>
        </w:rPr>
      </w:pPr>
    </w:p>
    <w:p w:rsidR="00280E1E" w:rsidP="00280E1E" w:rsidRDefault="00280E1E" w14:paraId="09C6BA56" w14:textId="77777777">
      <w:pPr>
        <w:spacing w:after="0" w:line="240" w:lineRule="auto"/>
        <w:jc w:val="center"/>
        <w:rPr>
          <w:rFonts w:ascii="Arial" w:hAnsi="Arial" w:cs="Arial"/>
          <w:color w:val="000000"/>
          <w:sz w:val="18"/>
          <w:szCs w:val="18"/>
        </w:rPr>
      </w:pPr>
    </w:p>
    <w:p w:rsidR="00280E1E" w:rsidP="00280E1E" w:rsidRDefault="00280E1E" w14:paraId="699931F2" w14:textId="77777777">
      <w:pPr>
        <w:spacing w:after="0" w:line="240" w:lineRule="auto"/>
        <w:jc w:val="center"/>
        <w:rPr>
          <w:rFonts w:ascii="Arial" w:hAnsi="Arial" w:cs="Arial"/>
          <w:color w:val="000000"/>
          <w:sz w:val="18"/>
          <w:szCs w:val="18"/>
        </w:rPr>
      </w:pPr>
    </w:p>
    <w:p w:rsidR="00280E1E" w:rsidP="00280E1E" w:rsidRDefault="00280E1E" w14:paraId="5AA39EAD" w14:textId="77777777">
      <w:pPr>
        <w:spacing w:after="0" w:line="240" w:lineRule="auto"/>
        <w:jc w:val="center"/>
        <w:rPr>
          <w:rFonts w:ascii="Arial" w:hAnsi="Arial" w:cs="Arial"/>
          <w:color w:val="000000"/>
          <w:sz w:val="18"/>
          <w:szCs w:val="18"/>
        </w:rPr>
      </w:pPr>
    </w:p>
    <w:p w:rsidR="00280E1E" w:rsidP="00280E1E" w:rsidRDefault="00280E1E" w14:paraId="148CCD48" w14:textId="77777777">
      <w:pPr>
        <w:spacing w:after="0" w:line="240" w:lineRule="auto"/>
        <w:jc w:val="center"/>
        <w:rPr>
          <w:rFonts w:ascii="Arial" w:hAnsi="Arial" w:cs="Arial"/>
          <w:color w:val="000000"/>
          <w:sz w:val="18"/>
          <w:szCs w:val="18"/>
        </w:rPr>
      </w:pPr>
    </w:p>
    <w:p w:rsidR="00280E1E" w:rsidP="00280E1E" w:rsidRDefault="00280E1E" w14:paraId="78E4EDBA" w14:textId="77777777">
      <w:pPr>
        <w:spacing w:after="0" w:line="240" w:lineRule="auto"/>
        <w:jc w:val="center"/>
        <w:rPr>
          <w:rFonts w:ascii="Arial" w:hAnsi="Arial" w:cs="Arial"/>
          <w:color w:val="000000"/>
          <w:sz w:val="18"/>
          <w:szCs w:val="18"/>
        </w:rPr>
      </w:pPr>
    </w:p>
    <w:p w:rsidR="00280E1E" w:rsidP="00280E1E" w:rsidRDefault="00280E1E" w14:paraId="4A08AA5E" w14:textId="77777777">
      <w:pPr>
        <w:spacing w:after="0" w:line="240" w:lineRule="auto"/>
        <w:jc w:val="center"/>
        <w:rPr>
          <w:rFonts w:ascii="Arial" w:hAnsi="Arial" w:cs="Arial"/>
          <w:color w:val="000000"/>
          <w:sz w:val="18"/>
          <w:szCs w:val="18"/>
        </w:rPr>
      </w:pPr>
    </w:p>
    <w:p w:rsidR="00280E1E" w:rsidP="00280E1E" w:rsidRDefault="00280E1E" w14:paraId="51D31C61" w14:textId="77777777">
      <w:pPr>
        <w:spacing w:after="0" w:line="240" w:lineRule="auto"/>
        <w:jc w:val="center"/>
        <w:rPr>
          <w:rFonts w:ascii="Arial" w:hAnsi="Arial" w:cs="Arial"/>
          <w:color w:val="000000"/>
          <w:sz w:val="18"/>
          <w:szCs w:val="18"/>
        </w:rPr>
      </w:pPr>
    </w:p>
    <w:p w:rsidRPr="00280E1E" w:rsidR="00280E1E" w:rsidP="00280E1E" w:rsidRDefault="00280E1E" w14:paraId="50A22FEE" w14:textId="77777777">
      <w:pPr>
        <w:spacing w:after="0" w:line="240" w:lineRule="auto"/>
        <w:jc w:val="center"/>
        <w:rPr>
          <w:rFonts w:ascii="Arial" w:hAnsi="Arial" w:cs="Arial"/>
          <w:color w:val="000000"/>
          <w:sz w:val="18"/>
          <w:szCs w:val="18"/>
        </w:rPr>
      </w:pPr>
    </w:p>
    <w:tbl>
      <w:tblPr>
        <w:tblStyle w:val="TableGrid1"/>
        <w:tblpPr w:leftFromText="180" w:rightFromText="180" w:vertAnchor="page" w:horzAnchor="margin" w:tblpXSpec="center" w:tblpY="2451"/>
        <w:tblW w:w="10481" w:type="dxa"/>
        <w:tblLayout w:type="fixed"/>
        <w:tblLook w:val="04A0" w:firstRow="1" w:lastRow="0" w:firstColumn="1" w:lastColumn="0" w:noHBand="0" w:noVBand="1"/>
      </w:tblPr>
      <w:tblGrid>
        <w:gridCol w:w="1372"/>
        <w:gridCol w:w="1233"/>
        <w:gridCol w:w="1522"/>
        <w:gridCol w:w="1178"/>
        <w:gridCol w:w="1080"/>
        <w:gridCol w:w="1080"/>
        <w:gridCol w:w="900"/>
        <w:gridCol w:w="1080"/>
        <w:gridCol w:w="1036"/>
      </w:tblGrid>
      <w:tr w:rsidRPr="00280E1E" w:rsidR="00280E1E" w:rsidTr="007A0735" w14:paraId="0BD924ED" w14:textId="77777777">
        <w:trPr>
          <w:trHeight w:val="1250"/>
        </w:trPr>
        <w:tc>
          <w:tcPr>
            <w:tcW w:w="1372" w:type="dxa"/>
          </w:tcPr>
          <w:p w:rsidRPr="00280E1E" w:rsidR="00280E1E" w:rsidP="00280E1E" w:rsidRDefault="00280E1E" w14:paraId="7915ADED" w14:textId="77777777">
            <w:pPr>
              <w:rPr>
                <w:rFonts w:ascii="Helvetica" w:hAnsi="Helvetica" w:cs="Helvetica"/>
                <w:b/>
                <w:bCs/>
                <w:sz w:val="18"/>
                <w:szCs w:val="18"/>
              </w:rPr>
            </w:pPr>
            <w:r w:rsidRPr="00280E1E">
              <w:rPr>
                <w:rFonts w:ascii="Helvetica" w:hAnsi="Helvetica" w:cs="Helvetica"/>
                <w:b/>
                <w:bCs/>
                <w:sz w:val="18"/>
                <w:szCs w:val="18"/>
              </w:rPr>
              <w:lastRenderedPageBreak/>
              <w:t>Information Collection / Type of Respondent</w:t>
            </w:r>
          </w:p>
        </w:tc>
        <w:tc>
          <w:tcPr>
            <w:tcW w:w="1233" w:type="dxa"/>
          </w:tcPr>
          <w:p w:rsidRPr="00280E1E" w:rsidR="00280E1E" w:rsidP="00280E1E" w:rsidRDefault="00280E1E" w14:paraId="4FBE4F96"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2" w:type="dxa"/>
          </w:tcPr>
          <w:p w:rsidRPr="00280E1E" w:rsidR="00280E1E" w:rsidP="00280E1E" w:rsidRDefault="00280E1E" w14:paraId="53001C4F"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Pr>
          <w:p w:rsidRPr="00280E1E" w:rsidR="00280E1E" w:rsidP="00280E1E" w:rsidRDefault="00280E1E" w14:paraId="464AF557"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tcPr>
          <w:p w:rsidRPr="00280E1E" w:rsidR="00280E1E" w:rsidP="00280E1E" w:rsidRDefault="00280E1E" w14:paraId="44B2E0FF"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Pr>
          <w:p w:rsidRPr="00280E1E" w:rsidR="00280E1E" w:rsidP="00280E1E" w:rsidRDefault="00280E1E" w14:paraId="1D6E810A"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Pr>
          <w:p w:rsidRPr="00280E1E" w:rsidR="00280E1E" w:rsidP="00280E1E" w:rsidRDefault="00280E1E" w14:paraId="33590D6A"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080" w:type="dxa"/>
          </w:tcPr>
          <w:p w:rsidRPr="00280E1E" w:rsidR="00280E1E" w:rsidP="00280E1E" w:rsidRDefault="00280E1E" w14:paraId="7A64587F"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36" w:type="dxa"/>
          </w:tcPr>
          <w:p w:rsidRPr="00280E1E" w:rsidR="00280E1E" w:rsidP="00280E1E" w:rsidRDefault="00280E1E" w14:paraId="76A3FACB"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6AB108ED" w14:textId="77777777">
        <w:tc>
          <w:tcPr>
            <w:tcW w:w="1372" w:type="dxa"/>
          </w:tcPr>
          <w:p w:rsidRPr="00280E1E" w:rsidR="00280E1E" w:rsidP="00280E1E" w:rsidRDefault="00280E1E" w14:paraId="246A5039" w14:textId="77777777">
            <w:pPr>
              <w:rPr>
                <w:rFonts w:ascii="Helvetica" w:hAnsi="Helvetica" w:cs="Helvetica"/>
                <w:sz w:val="18"/>
                <w:szCs w:val="18"/>
              </w:rPr>
            </w:pPr>
            <w:r w:rsidRPr="00280E1E">
              <w:rPr>
                <w:rFonts w:ascii="Helvetica" w:hAnsi="Helvetica" w:cs="Helvetica"/>
                <w:sz w:val="18"/>
                <w:szCs w:val="18"/>
              </w:rPr>
              <w:t>State Certifications</w:t>
            </w:r>
          </w:p>
        </w:tc>
        <w:tc>
          <w:tcPr>
            <w:tcW w:w="1233" w:type="dxa"/>
          </w:tcPr>
          <w:p w:rsidRPr="00280E1E" w:rsidR="00280E1E" w:rsidP="00280E1E" w:rsidRDefault="00280E1E" w14:paraId="1D94500F" w14:textId="77777777">
            <w:pPr>
              <w:rPr>
                <w:rFonts w:ascii="Helvetica" w:hAnsi="Helvetica" w:cs="Helvetica"/>
                <w:sz w:val="18"/>
                <w:szCs w:val="18"/>
              </w:rPr>
            </w:pPr>
            <w:r w:rsidRPr="00280E1E">
              <w:rPr>
                <w:rFonts w:ascii="Helvetica" w:hAnsi="Helvetica" w:cs="Helvetica"/>
                <w:sz w:val="18"/>
                <w:szCs w:val="18"/>
              </w:rPr>
              <w:t>Dispute Resolution Certification HUD-310-DRSC</w:t>
            </w:r>
          </w:p>
        </w:tc>
        <w:tc>
          <w:tcPr>
            <w:tcW w:w="1522" w:type="dxa"/>
          </w:tcPr>
          <w:p w:rsidRPr="00280E1E" w:rsidR="00280E1E" w:rsidP="00280E1E" w:rsidRDefault="00280E1E" w14:paraId="5DD00F83" w14:textId="77777777">
            <w:pPr>
              <w:rPr>
                <w:rFonts w:ascii="Helvetica" w:hAnsi="Helvetica" w:cs="Helvetica"/>
                <w:sz w:val="18"/>
                <w:szCs w:val="18"/>
              </w:rPr>
            </w:pPr>
            <w:r w:rsidRPr="00280E1E">
              <w:rPr>
                <w:rFonts w:ascii="Helvetica" w:hAnsi="Helvetica" w:cs="Helvetica"/>
                <w:sz w:val="18"/>
                <w:szCs w:val="18"/>
              </w:rPr>
              <w:t>25</w:t>
            </w:r>
          </w:p>
        </w:tc>
        <w:tc>
          <w:tcPr>
            <w:tcW w:w="1178" w:type="dxa"/>
          </w:tcPr>
          <w:p w:rsidRPr="00280E1E" w:rsidR="00280E1E" w:rsidP="00280E1E" w:rsidRDefault="00280E1E" w14:paraId="11EFFA0C" w14:textId="77777777">
            <w:pPr>
              <w:rPr>
                <w:rFonts w:ascii="Helvetica" w:hAnsi="Helvetica" w:cs="Helvetica"/>
                <w:sz w:val="18"/>
                <w:szCs w:val="18"/>
              </w:rPr>
            </w:pPr>
            <w:r w:rsidRPr="00280E1E">
              <w:rPr>
                <w:rFonts w:ascii="Helvetica" w:hAnsi="Helvetica" w:cs="Helvetica"/>
                <w:sz w:val="18"/>
                <w:szCs w:val="18"/>
              </w:rPr>
              <w:t>1</w:t>
            </w:r>
          </w:p>
        </w:tc>
        <w:tc>
          <w:tcPr>
            <w:tcW w:w="1080" w:type="dxa"/>
          </w:tcPr>
          <w:p w:rsidRPr="00280E1E" w:rsidR="00280E1E" w:rsidP="00280E1E" w:rsidRDefault="00280E1E" w14:paraId="3E584F96" w14:textId="77777777">
            <w:pP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5CF2144B" w14:textId="77777777">
            <w:pPr>
              <w:rPr>
                <w:rFonts w:ascii="Helvetica" w:hAnsi="Helvetica" w:cs="Helvetica"/>
                <w:sz w:val="18"/>
                <w:szCs w:val="18"/>
              </w:rPr>
            </w:pPr>
            <w:r w:rsidRPr="00280E1E">
              <w:rPr>
                <w:rFonts w:ascii="Helvetica" w:hAnsi="Helvetica" w:cs="Helvetica"/>
                <w:sz w:val="18"/>
                <w:szCs w:val="18"/>
              </w:rPr>
              <w:t>1</w:t>
            </w:r>
          </w:p>
        </w:tc>
        <w:tc>
          <w:tcPr>
            <w:tcW w:w="900" w:type="dxa"/>
          </w:tcPr>
          <w:p w:rsidRPr="00280E1E" w:rsidR="00280E1E" w:rsidP="00280E1E" w:rsidRDefault="00280E1E" w14:paraId="4E01632D" w14:textId="77777777">
            <w:pP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26469EB3" w14:textId="77777777">
            <w:pPr>
              <w:rPr>
                <w:rFonts w:ascii="Helvetica" w:hAnsi="Helvetica" w:cs="Helvetica"/>
                <w:sz w:val="18"/>
                <w:szCs w:val="18"/>
              </w:rPr>
            </w:pPr>
            <w:r w:rsidRPr="00280E1E">
              <w:rPr>
                <w:rFonts w:ascii="Helvetica" w:hAnsi="Helvetica" w:cs="Helvetica"/>
                <w:sz w:val="18"/>
                <w:szCs w:val="18"/>
              </w:rPr>
              <w:t>$68</w:t>
            </w:r>
          </w:p>
        </w:tc>
        <w:tc>
          <w:tcPr>
            <w:tcW w:w="1036" w:type="dxa"/>
          </w:tcPr>
          <w:p w:rsidRPr="00280E1E" w:rsidR="00280E1E" w:rsidP="00280E1E" w:rsidRDefault="00280E1E" w14:paraId="7E42FB56" w14:textId="77777777">
            <w:pPr>
              <w:rPr>
                <w:rFonts w:ascii="Helvetica" w:hAnsi="Helvetica" w:cs="Helvetica"/>
                <w:sz w:val="18"/>
                <w:szCs w:val="18"/>
              </w:rPr>
            </w:pPr>
            <w:r w:rsidRPr="00280E1E">
              <w:rPr>
                <w:rFonts w:ascii="Helvetica" w:hAnsi="Helvetica" w:cs="Helvetica"/>
                <w:sz w:val="18"/>
                <w:szCs w:val="18"/>
              </w:rPr>
              <w:t>$1,700</w:t>
            </w:r>
          </w:p>
        </w:tc>
      </w:tr>
      <w:tr w:rsidRPr="00280E1E" w:rsidR="00280E1E" w:rsidTr="007A0735" w14:paraId="32FCE9D1" w14:textId="77777777">
        <w:tc>
          <w:tcPr>
            <w:tcW w:w="1372" w:type="dxa"/>
          </w:tcPr>
          <w:p w:rsidRPr="00280E1E" w:rsidR="00280E1E" w:rsidP="00280E1E" w:rsidRDefault="00280E1E" w14:paraId="24B06183" w14:textId="6967F702">
            <w:pPr>
              <w:rPr>
                <w:rFonts w:ascii="Helvetica" w:hAnsi="Helvetica" w:cs="Helvetica"/>
                <w:b/>
                <w:bCs/>
                <w:sz w:val="18"/>
                <w:szCs w:val="18"/>
              </w:rPr>
            </w:pPr>
            <w:r w:rsidRPr="00280E1E">
              <w:rPr>
                <w:rFonts w:ascii="Helvetica" w:hAnsi="Helvetica" w:cs="Helvetica"/>
                <w:b/>
                <w:bCs/>
                <w:sz w:val="18"/>
                <w:szCs w:val="18"/>
              </w:rPr>
              <w:t>Sub</w:t>
            </w:r>
            <w:r>
              <w:rPr>
                <w:rFonts w:ascii="Helvetica" w:hAnsi="Helvetica" w:cs="Helvetica"/>
                <w:b/>
                <w:bCs/>
                <w:sz w:val="18"/>
                <w:szCs w:val="18"/>
              </w:rPr>
              <w:t>-</w:t>
            </w:r>
            <w:r w:rsidRPr="00280E1E">
              <w:rPr>
                <w:rFonts w:ascii="Helvetica" w:hAnsi="Helvetica" w:cs="Helvetica"/>
                <w:b/>
                <w:bCs/>
                <w:sz w:val="18"/>
                <w:szCs w:val="18"/>
              </w:rPr>
              <w:t>total</w:t>
            </w:r>
          </w:p>
        </w:tc>
        <w:tc>
          <w:tcPr>
            <w:tcW w:w="1233" w:type="dxa"/>
            <w:shd w:val="clear" w:color="auto" w:fill="000000" w:themeFill="text1"/>
          </w:tcPr>
          <w:p w:rsidRPr="00280E1E" w:rsidR="00280E1E" w:rsidP="00280E1E" w:rsidRDefault="00280E1E" w14:paraId="1D99AA45" w14:textId="77777777">
            <w:pPr>
              <w:rPr>
                <w:rFonts w:ascii="Helvetica" w:hAnsi="Helvetica" w:cs="Helvetica"/>
                <w:b/>
                <w:bCs/>
                <w:sz w:val="18"/>
                <w:szCs w:val="18"/>
              </w:rPr>
            </w:pPr>
          </w:p>
        </w:tc>
        <w:tc>
          <w:tcPr>
            <w:tcW w:w="1522" w:type="dxa"/>
          </w:tcPr>
          <w:p w:rsidRPr="00280E1E" w:rsidR="00280E1E" w:rsidP="00280E1E" w:rsidRDefault="00280E1E" w14:paraId="2B25DE14" w14:textId="77777777">
            <w:pPr>
              <w:rPr>
                <w:rFonts w:ascii="Helvetica" w:hAnsi="Helvetica" w:cs="Helvetica"/>
                <w:b/>
                <w:bCs/>
                <w:sz w:val="18"/>
                <w:szCs w:val="18"/>
              </w:rPr>
            </w:pPr>
            <w:r w:rsidRPr="00280E1E">
              <w:rPr>
                <w:rFonts w:ascii="Helvetica" w:hAnsi="Helvetica" w:cs="Helvetica"/>
                <w:b/>
                <w:bCs/>
                <w:sz w:val="18"/>
                <w:szCs w:val="18"/>
              </w:rPr>
              <w:t>25</w:t>
            </w:r>
          </w:p>
        </w:tc>
        <w:tc>
          <w:tcPr>
            <w:tcW w:w="1178" w:type="dxa"/>
            <w:shd w:val="clear" w:color="auto" w:fill="000000" w:themeFill="text1"/>
          </w:tcPr>
          <w:p w:rsidRPr="00280E1E" w:rsidR="00280E1E" w:rsidP="00280E1E" w:rsidRDefault="00280E1E" w14:paraId="66C563E7" w14:textId="77777777">
            <w:pPr>
              <w:rPr>
                <w:rFonts w:ascii="Helvetica" w:hAnsi="Helvetica" w:cs="Helvetica"/>
                <w:b/>
                <w:bCs/>
                <w:sz w:val="18"/>
                <w:szCs w:val="18"/>
              </w:rPr>
            </w:pPr>
          </w:p>
        </w:tc>
        <w:tc>
          <w:tcPr>
            <w:tcW w:w="1080" w:type="dxa"/>
          </w:tcPr>
          <w:p w:rsidRPr="00280E1E" w:rsidR="00280E1E" w:rsidP="00280E1E" w:rsidRDefault="00280E1E" w14:paraId="3D968F6D" w14:textId="77777777">
            <w:pPr>
              <w:rPr>
                <w:rFonts w:ascii="Helvetica" w:hAnsi="Helvetica" w:cs="Helvetica"/>
                <w:b/>
                <w:bCs/>
                <w:sz w:val="18"/>
                <w:szCs w:val="18"/>
              </w:rPr>
            </w:pPr>
            <w:r w:rsidRPr="00280E1E">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540921C3" w14:textId="77777777">
            <w:pPr>
              <w:rPr>
                <w:rFonts w:ascii="Helvetica" w:hAnsi="Helvetica" w:cs="Helvetica"/>
                <w:b/>
                <w:bCs/>
                <w:sz w:val="18"/>
                <w:szCs w:val="18"/>
              </w:rPr>
            </w:pPr>
          </w:p>
        </w:tc>
        <w:tc>
          <w:tcPr>
            <w:tcW w:w="900" w:type="dxa"/>
          </w:tcPr>
          <w:p w:rsidRPr="00280E1E" w:rsidR="00280E1E" w:rsidP="00280E1E" w:rsidRDefault="00280E1E" w14:paraId="7D611585" w14:textId="77777777">
            <w:pPr>
              <w:rPr>
                <w:rFonts w:ascii="Helvetica" w:hAnsi="Helvetica" w:cs="Helvetica"/>
                <w:b/>
                <w:bCs/>
                <w:sz w:val="18"/>
                <w:szCs w:val="18"/>
              </w:rPr>
            </w:pPr>
            <w:r w:rsidRPr="00280E1E">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10838DCC" w14:textId="77777777">
            <w:pPr>
              <w:rPr>
                <w:rFonts w:ascii="Helvetica" w:hAnsi="Helvetica" w:cs="Helvetica"/>
                <w:b/>
                <w:bCs/>
                <w:sz w:val="18"/>
                <w:szCs w:val="18"/>
              </w:rPr>
            </w:pPr>
          </w:p>
        </w:tc>
        <w:tc>
          <w:tcPr>
            <w:tcW w:w="1036" w:type="dxa"/>
          </w:tcPr>
          <w:p w:rsidRPr="00280E1E" w:rsidR="00280E1E" w:rsidP="00280E1E" w:rsidRDefault="00280E1E" w14:paraId="21E395F7" w14:textId="77777777">
            <w:pPr>
              <w:rPr>
                <w:rFonts w:ascii="Helvetica" w:hAnsi="Helvetica" w:cs="Helvetica"/>
                <w:b/>
                <w:bCs/>
                <w:sz w:val="18"/>
                <w:szCs w:val="18"/>
              </w:rPr>
            </w:pPr>
            <w:r w:rsidRPr="00280E1E">
              <w:rPr>
                <w:rFonts w:ascii="Helvetica" w:hAnsi="Helvetica" w:cs="Helvetica"/>
                <w:b/>
                <w:bCs/>
                <w:sz w:val="18"/>
                <w:szCs w:val="18"/>
              </w:rPr>
              <w:t>$1,700</w:t>
            </w:r>
          </w:p>
        </w:tc>
      </w:tr>
    </w:tbl>
    <w:p w:rsidRPr="00280E1E" w:rsidR="00280E1E" w:rsidP="00CD3C0F" w:rsidRDefault="00280E1E" w14:paraId="2BA2BC89" w14:textId="55340C11">
      <w:pPr>
        <w:rPr>
          <w:rFonts w:ascii="Helvetica" w:hAnsi="Helvetica" w:cs="Helvetica"/>
          <w:b/>
          <w:bCs/>
          <w:sz w:val="18"/>
          <w:szCs w:val="18"/>
        </w:rPr>
      </w:pPr>
    </w:p>
    <w:p w:rsidR="00280E1E" w:rsidP="00280E1E" w:rsidRDefault="00280E1E" w14:paraId="2A9F6FEE" w14:textId="121AC5B5">
      <w:pPr>
        <w:spacing w:after="0" w:line="240" w:lineRule="auto"/>
        <w:jc w:val="center"/>
        <w:rPr>
          <w:rFonts w:ascii="Helvetica" w:hAnsi="Helvetica" w:cs="Helvetica"/>
          <w:b/>
          <w:bCs/>
          <w:sz w:val="18"/>
          <w:szCs w:val="18"/>
        </w:rPr>
      </w:pPr>
      <w:r w:rsidRPr="00280E1E">
        <w:rPr>
          <w:rFonts w:ascii="Helvetica" w:hAnsi="Helvetica" w:cs="Helvetica"/>
          <w:b/>
          <w:bCs/>
          <w:sz w:val="18"/>
          <w:szCs w:val="18"/>
        </w:rPr>
        <w:t>Estimated Annualized Burden Hours and Costs</w:t>
      </w:r>
    </w:p>
    <w:p w:rsidR="00280E1E" w:rsidP="00280E1E" w:rsidRDefault="00280E1E" w14:paraId="5FB69B2D" w14:textId="281F58B1">
      <w:pPr>
        <w:spacing w:after="0" w:line="240" w:lineRule="auto"/>
        <w:jc w:val="center"/>
        <w:rPr>
          <w:rFonts w:ascii="Helvetica" w:hAnsi="Helvetica" w:cs="Helvetica"/>
          <w:b/>
          <w:bCs/>
          <w:sz w:val="18"/>
          <w:szCs w:val="18"/>
        </w:rPr>
      </w:pPr>
    </w:p>
    <w:p w:rsidR="00280E1E" w:rsidP="00280E1E" w:rsidRDefault="00280E1E" w14:paraId="2C2F599F" w14:textId="1166F365">
      <w:pPr>
        <w:jc w:val="center"/>
        <w:rPr>
          <w:rFonts w:ascii="Helvetica" w:hAnsi="Helvetica" w:cs="Helvetica"/>
          <w:b/>
          <w:bCs/>
          <w:sz w:val="18"/>
          <w:szCs w:val="18"/>
        </w:rPr>
      </w:pPr>
      <w:bookmarkStart w:name="_Hlk56522049" w:id="3"/>
      <w:r w:rsidRPr="00BB5E80">
        <w:rPr>
          <w:rFonts w:ascii="Helvetica" w:hAnsi="Helvetica" w:cs="Helvetica"/>
          <w:b/>
          <w:bCs/>
          <w:sz w:val="18"/>
          <w:szCs w:val="18"/>
        </w:rPr>
        <w:t>State</w:t>
      </w:r>
      <w:r>
        <w:rPr>
          <w:rFonts w:ascii="Helvetica" w:hAnsi="Helvetica" w:cs="Helvetica"/>
          <w:b/>
          <w:bCs/>
          <w:sz w:val="18"/>
          <w:szCs w:val="18"/>
        </w:rPr>
        <w:t xml:space="preserve"> Certifications</w:t>
      </w:r>
    </w:p>
    <w:p w:rsidR="00F13B35" w:rsidP="00280E1E" w:rsidRDefault="00F13B35" w14:paraId="35942D94" w14:textId="77777777">
      <w:pPr>
        <w:jc w:val="center"/>
        <w:rPr>
          <w:rFonts w:ascii="Helvetica" w:hAnsi="Helvetica" w:cs="Helvetica"/>
          <w:b/>
          <w:bCs/>
          <w:sz w:val="18"/>
          <w:szCs w:val="18"/>
        </w:rPr>
      </w:pPr>
    </w:p>
    <w:bookmarkEnd w:id="3"/>
    <w:p w:rsidRPr="00280E1E" w:rsidR="00280E1E" w:rsidP="00280E1E" w:rsidRDefault="00280E1E" w14:paraId="447F599C" w14:textId="66068362">
      <w:pPr>
        <w:rPr>
          <w:rFonts w:ascii="Helvetica" w:hAnsi="Helvetica" w:cs="Helvetica"/>
          <w:sz w:val="18"/>
          <w:szCs w:val="18"/>
        </w:rPr>
      </w:pPr>
      <w:r w:rsidRPr="00280E1E">
        <w:rPr>
          <w:rFonts w:ascii="Helvetica" w:hAnsi="Helvetica" w:cs="Helvetica"/>
          <w:b/>
          <w:bCs/>
          <w:sz w:val="18"/>
          <w:szCs w:val="18"/>
        </w:rPr>
        <w:t>Note:</w:t>
      </w:r>
      <w:r w:rsidRPr="00280E1E">
        <w:rPr>
          <w:rFonts w:ascii="Helvetica" w:hAnsi="Helvetica" w:cs="Helvetica"/>
          <w:sz w:val="18"/>
          <w:szCs w:val="18"/>
        </w:rPr>
        <w:t xml:space="preserve">  25 represents the number of states that have their own state </w:t>
      </w:r>
      <w:r w:rsidR="0061694C">
        <w:rPr>
          <w:rFonts w:ascii="Helvetica" w:hAnsi="Helvetica" w:cs="Helvetica"/>
          <w:sz w:val="18"/>
          <w:szCs w:val="18"/>
        </w:rPr>
        <w:t>approved</w:t>
      </w:r>
      <w:r w:rsidRPr="00280E1E" w:rsidR="0061694C">
        <w:rPr>
          <w:rFonts w:ascii="Helvetica" w:hAnsi="Helvetica" w:cs="Helvetica"/>
          <w:sz w:val="18"/>
          <w:szCs w:val="18"/>
        </w:rPr>
        <w:t xml:space="preserve"> </w:t>
      </w:r>
      <w:r w:rsidRPr="00280E1E">
        <w:rPr>
          <w:rFonts w:ascii="Helvetica" w:hAnsi="Helvetica" w:cs="Helvetica"/>
          <w:sz w:val="18"/>
          <w:szCs w:val="18"/>
        </w:rPr>
        <w:t>dispute resolution program.  Only the states use the form HUD-310-DRSC.</w:t>
      </w:r>
    </w:p>
    <w:p w:rsidRPr="00280E1E" w:rsidR="00280E1E" w:rsidP="00280E1E" w:rsidRDefault="00280E1E" w14:paraId="14C37C4A" w14:textId="35C3107E">
      <w:pPr>
        <w:jc w:val="center"/>
        <w:rPr>
          <w:rFonts w:ascii="Helvetica" w:hAnsi="Helvetica" w:cs="Helvetica"/>
          <w:b/>
          <w:bCs/>
          <w:sz w:val="18"/>
          <w:szCs w:val="18"/>
        </w:rPr>
      </w:pPr>
      <w:r w:rsidRPr="00BB5E80">
        <w:rPr>
          <w:rFonts w:ascii="Helvetica" w:hAnsi="Helvetica" w:cs="Helvetica"/>
          <w:b/>
          <w:bCs/>
          <w:sz w:val="18"/>
          <w:szCs w:val="18"/>
        </w:rPr>
        <w:t>Individuals / Households</w:t>
      </w:r>
    </w:p>
    <w:tbl>
      <w:tblPr>
        <w:tblStyle w:val="TableGrid1"/>
        <w:tblW w:w="10481" w:type="dxa"/>
        <w:tblInd w:w="-565" w:type="dxa"/>
        <w:tblLayout w:type="fixed"/>
        <w:tblLook w:val="04A0" w:firstRow="1" w:lastRow="0" w:firstColumn="1" w:lastColumn="0" w:noHBand="0" w:noVBand="1"/>
      </w:tblPr>
      <w:tblGrid>
        <w:gridCol w:w="1372"/>
        <w:gridCol w:w="1233"/>
        <w:gridCol w:w="1522"/>
        <w:gridCol w:w="1178"/>
        <w:gridCol w:w="1080"/>
        <w:gridCol w:w="1080"/>
        <w:gridCol w:w="900"/>
        <w:gridCol w:w="1080"/>
        <w:gridCol w:w="1036"/>
      </w:tblGrid>
      <w:tr w:rsidRPr="00280E1E" w:rsidR="00280E1E" w:rsidTr="007A0735" w14:paraId="06566257" w14:textId="77777777">
        <w:trPr>
          <w:trHeight w:val="1106"/>
        </w:trPr>
        <w:tc>
          <w:tcPr>
            <w:tcW w:w="1372" w:type="dxa"/>
          </w:tcPr>
          <w:p w:rsidRPr="00280E1E" w:rsidR="00280E1E" w:rsidP="00280E1E" w:rsidRDefault="00280E1E" w14:paraId="2A83D8AF" w14:textId="77777777">
            <w:pPr>
              <w:rPr>
                <w:rFonts w:ascii="Helvetica" w:hAnsi="Helvetica" w:cs="Helvetica"/>
                <w:b/>
                <w:bCs/>
                <w:sz w:val="18"/>
                <w:szCs w:val="18"/>
              </w:rPr>
            </w:pPr>
            <w:bookmarkStart w:name="_Hlk62471927" w:id="4"/>
            <w:r w:rsidRPr="00280E1E">
              <w:rPr>
                <w:rFonts w:ascii="Helvetica" w:hAnsi="Helvetica" w:cs="Helvetica"/>
                <w:b/>
                <w:bCs/>
                <w:sz w:val="18"/>
                <w:szCs w:val="18"/>
              </w:rPr>
              <w:t>Information Collection / Type of Respondent</w:t>
            </w:r>
          </w:p>
        </w:tc>
        <w:tc>
          <w:tcPr>
            <w:tcW w:w="1233" w:type="dxa"/>
          </w:tcPr>
          <w:p w:rsidRPr="00280E1E" w:rsidR="00280E1E" w:rsidP="00280E1E" w:rsidRDefault="00280E1E" w14:paraId="1F1C7516"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2" w:type="dxa"/>
          </w:tcPr>
          <w:p w:rsidRPr="00280E1E" w:rsidR="00280E1E" w:rsidP="00280E1E" w:rsidRDefault="00280E1E" w14:paraId="21C499B9"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Pr>
          <w:p w:rsidRPr="00280E1E" w:rsidR="00280E1E" w:rsidP="00280E1E" w:rsidRDefault="00280E1E" w14:paraId="0E4A01B0"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shd w:val="clear" w:color="auto" w:fill="auto"/>
          </w:tcPr>
          <w:p w:rsidRPr="00280E1E" w:rsidR="00280E1E" w:rsidP="00280E1E" w:rsidRDefault="00280E1E" w14:paraId="482F683F"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Pr>
          <w:p w:rsidRPr="00280E1E" w:rsidR="00280E1E" w:rsidP="00280E1E" w:rsidRDefault="00280E1E" w14:paraId="5DBF1246"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Pr>
          <w:p w:rsidRPr="00280E1E" w:rsidR="00280E1E" w:rsidP="00280E1E" w:rsidRDefault="00280E1E" w14:paraId="062CFC06"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080" w:type="dxa"/>
          </w:tcPr>
          <w:p w:rsidRPr="00280E1E" w:rsidR="00280E1E" w:rsidP="00280E1E" w:rsidRDefault="00280E1E" w14:paraId="06CD1793"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36" w:type="dxa"/>
          </w:tcPr>
          <w:p w:rsidRPr="00280E1E" w:rsidR="00280E1E" w:rsidP="00280E1E" w:rsidRDefault="00280E1E" w14:paraId="050E0805"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46B65ADC" w14:textId="77777777">
        <w:tc>
          <w:tcPr>
            <w:tcW w:w="1372" w:type="dxa"/>
          </w:tcPr>
          <w:p w:rsidRPr="00280E1E" w:rsidR="00280E1E" w:rsidP="00280E1E" w:rsidRDefault="00280E1E" w14:paraId="3B0751C3" w14:textId="77777777">
            <w:pPr>
              <w:rPr>
                <w:rFonts w:ascii="Helvetica" w:hAnsi="Helvetica" w:cs="Helvetica"/>
                <w:sz w:val="18"/>
                <w:szCs w:val="18"/>
              </w:rPr>
            </w:pPr>
            <w:r w:rsidRPr="00280E1E">
              <w:rPr>
                <w:rFonts w:ascii="Helvetica" w:hAnsi="Helvetica" w:cs="Helvetica"/>
                <w:sz w:val="18"/>
                <w:szCs w:val="18"/>
              </w:rPr>
              <w:t>Requests Received for Dispute Resolution</w:t>
            </w:r>
          </w:p>
          <w:p w:rsidRPr="00280E1E" w:rsidR="00280E1E" w:rsidP="00280E1E" w:rsidRDefault="00280E1E" w14:paraId="22D87B7C" w14:textId="77777777">
            <w:pPr>
              <w:rPr>
                <w:rFonts w:ascii="Helvetica" w:hAnsi="Helvetica" w:cs="Helvetica"/>
                <w:sz w:val="18"/>
                <w:szCs w:val="18"/>
              </w:rPr>
            </w:pPr>
            <w:r w:rsidRPr="00280E1E">
              <w:rPr>
                <w:rFonts w:ascii="Helvetica" w:hAnsi="Helvetica" w:cs="Helvetica"/>
                <w:sz w:val="18"/>
                <w:szCs w:val="18"/>
              </w:rPr>
              <w:t>Initial Filing</w:t>
            </w:r>
          </w:p>
          <w:p w:rsidRPr="00280E1E" w:rsidR="00280E1E" w:rsidP="00280E1E" w:rsidRDefault="00280E1E" w14:paraId="66060F1F" w14:textId="77777777">
            <w:pPr>
              <w:jc w:val="center"/>
              <w:rPr>
                <w:rFonts w:ascii="Helvetica" w:hAnsi="Helvetica" w:cs="Helvetica"/>
                <w:b/>
                <w:bCs/>
                <w:sz w:val="18"/>
                <w:szCs w:val="18"/>
              </w:rPr>
            </w:pPr>
            <w:r w:rsidRPr="00280E1E">
              <w:rPr>
                <w:rFonts w:ascii="Helvetica" w:hAnsi="Helvetica" w:cs="Helvetica"/>
                <w:b/>
                <w:bCs/>
                <w:sz w:val="18"/>
                <w:szCs w:val="18"/>
              </w:rPr>
              <w:t>Individuals / Households</w:t>
            </w:r>
          </w:p>
        </w:tc>
        <w:tc>
          <w:tcPr>
            <w:tcW w:w="1233" w:type="dxa"/>
          </w:tcPr>
          <w:p w:rsidRPr="00280E1E" w:rsidR="00280E1E" w:rsidP="00280E1E" w:rsidRDefault="00280E1E" w14:paraId="117F189E" w14:textId="77777777">
            <w:pPr>
              <w:rPr>
                <w:rFonts w:ascii="Helvetica" w:hAnsi="Helvetica" w:cs="Helvetica"/>
                <w:sz w:val="18"/>
                <w:szCs w:val="18"/>
              </w:rPr>
            </w:pPr>
            <w:r w:rsidRPr="00280E1E">
              <w:rPr>
                <w:rFonts w:ascii="Helvetica" w:hAnsi="Helvetica" w:cs="Helvetica"/>
                <w:sz w:val="18"/>
                <w:szCs w:val="18"/>
              </w:rPr>
              <w:t>Dispute Resolution Certification HUD-311-DR</w:t>
            </w:r>
          </w:p>
        </w:tc>
        <w:tc>
          <w:tcPr>
            <w:tcW w:w="1522" w:type="dxa"/>
          </w:tcPr>
          <w:p w:rsidRPr="00280E1E" w:rsidR="00280E1E" w:rsidP="00280E1E" w:rsidRDefault="00280E1E" w14:paraId="53E01EA5" w14:textId="77777777">
            <w:pPr>
              <w:jc w:val="center"/>
              <w:rPr>
                <w:rFonts w:ascii="Helvetica" w:hAnsi="Helvetica" w:cs="Helvetica"/>
                <w:sz w:val="18"/>
                <w:szCs w:val="18"/>
              </w:rPr>
            </w:pPr>
            <w:r w:rsidRPr="00280E1E">
              <w:rPr>
                <w:rFonts w:ascii="Helvetica" w:hAnsi="Helvetica" w:cs="Helvetica"/>
                <w:sz w:val="18"/>
                <w:szCs w:val="18"/>
              </w:rPr>
              <w:t>25</w:t>
            </w:r>
          </w:p>
        </w:tc>
        <w:tc>
          <w:tcPr>
            <w:tcW w:w="1178" w:type="dxa"/>
          </w:tcPr>
          <w:p w:rsidRPr="00280E1E" w:rsidR="00280E1E" w:rsidP="00280E1E" w:rsidRDefault="00280E1E" w14:paraId="58047116" w14:textId="77777777">
            <w:pPr>
              <w:jc w:val="center"/>
              <w:rPr>
                <w:rFonts w:ascii="Helvetica" w:hAnsi="Helvetica" w:cs="Helvetica"/>
                <w:sz w:val="18"/>
                <w:szCs w:val="18"/>
              </w:rPr>
            </w:pPr>
            <w:r w:rsidRPr="00280E1E">
              <w:rPr>
                <w:rFonts w:ascii="Helvetica" w:hAnsi="Helvetica" w:cs="Helvetica"/>
                <w:sz w:val="18"/>
                <w:szCs w:val="18"/>
              </w:rPr>
              <w:t>1</w:t>
            </w:r>
          </w:p>
        </w:tc>
        <w:tc>
          <w:tcPr>
            <w:tcW w:w="1080" w:type="dxa"/>
            <w:shd w:val="clear" w:color="auto" w:fill="auto"/>
          </w:tcPr>
          <w:p w:rsidRPr="00280E1E" w:rsidR="00280E1E" w:rsidP="00280E1E" w:rsidRDefault="00280E1E" w14:paraId="3D734E55"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0B90D797" w14:textId="77777777">
            <w:pPr>
              <w:jc w:val="center"/>
              <w:rPr>
                <w:rFonts w:ascii="Helvetica" w:hAnsi="Helvetica" w:cs="Helvetica"/>
                <w:sz w:val="18"/>
                <w:szCs w:val="18"/>
              </w:rPr>
            </w:pPr>
            <w:r w:rsidRPr="00280E1E">
              <w:rPr>
                <w:rFonts w:ascii="Helvetica" w:hAnsi="Helvetica" w:cs="Helvetica"/>
                <w:sz w:val="18"/>
                <w:szCs w:val="18"/>
              </w:rPr>
              <w:t>1</w:t>
            </w:r>
          </w:p>
        </w:tc>
        <w:tc>
          <w:tcPr>
            <w:tcW w:w="900" w:type="dxa"/>
          </w:tcPr>
          <w:p w:rsidRPr="00280E1E" w:rsidR="00280E1E" w:rsidP="00280E1E" w:rsidRDefault="00280E1E" w14:paraId="4EAB84FC"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25199C2D" w14:textId="77777777">
            <w:pPr>
              <w:jc w:val="center"/>
              <w:rPr>
                <w:rFonts w:ascii="Helvetica" w:hAnsi="Helvetica" w:cs="Helvetica"/>
                <w:sz w:val="18"/>
                <w:szCs w:val="18"/>
              </w:rPr>
            </w:pPr>
            <w:r w:rsidRPr="00280E1E">
              <w:rPr>
                <w:rFonts w:ascii="Helvetica" w:hAnsi="Helvetica" w:cs="Helvetica"/>
                <w:sz w:val="18"/>
                <w:szCs w:val="18"/>
              </w:rPr>
              <w:t>$25</w:t>
            </w:r>
          </w:p>
        </w:tc>
        <w:tc>
          <w:tcPr>
            <w:tcW w:w="1036" w:type="dxa"/>
          </w:tcPr>
          <w:p w:rsidRPr="00280E1E" w:rsidR="00280E1E" w:rsidP="00280E1E" w:rsidRDefault="00280E1E" w14:paraId="62894203" w14:textId="77777777">
            <w:pPr>
              <w:jc w:val="center"/>
              <w:rPr>
                <w:rFonts w:ascii="Helvetica" w:hAnsi="Helvetica" w:cs="Helvetica"/>
                <w:sz w:val="18"/>
                <w:szCs w:val="18"/>
              </w:rPr>
            </w:pPr>
            <w:r w:rsidRPr="00280E1E">
              <w:rPr>
                <w:rFonts w:ascii="Helvetica" w:hAnsi="Helvetica" w:cs="Helvetica"/>
                <w:sz w:val="18"/>
                <w:szCs w:val="18"/>
              </w:rPr>
              <w:t>$625</w:t>
            </w:r>
          </w:p>
        </w:tc>
      </w:tr>
      <w:tr w:rsidRPr="00280E1E" w:rsidR="00280E1E" w:rsidTr="007A0735" w14:paraId="4EF76506" w14:textId="77777777">
        <w:tc>
          <w:tcPr>
            <w:tcW w:w="1372" w:type="dxa"/>
          </w:tcPr>
          <w:p w:rsidRPr="00280E1E" w:rsidR="00280E1E" w:rsidP="00280E1E" w:rsidRDefault="00280E1E" w14:paraId="24FD1197" w14:textId="4C6C14D4">
            <w:pPr>
              <w:rPr>
                <w:rFonts w:ascii="Helvetica" w:hAnsi="Helvetica" w:cs="Helvetica"/>
                <w:b/>
                <w:bCs/>
                <w:sz w:val="18"/>
                <w:szCs w:val="18"/>
              </w:rPr>
            </w:pPr>
            <w:r w:rsidRPr="00280E1E">
              <w:rPr>
                <w:rFonts w:ascii="Helvetica" w:hAnsi="Helvetica" w:cs="Helvetica"/>
                <w:b/>
                <w:bCs/>
                <w:sz w:val="18"/>
                <w:szCs w:val="18"/>
              </w:rPr>
              <w:t>Sub</w:t>
            </w:r>
            <w:r>
              <w:rPr>
                <w:rFonts w:ascii="Helvetica" w:hAnsi="Helvetica" w:cs="Helvetica"/>
                <w:b/>
                <w:bCs/>
                <w:sz w:val="18"/>
                <w:szCs w:val="18"/>
              </w:rPr>
              <w:t>-</w:t>
            </w:r>
            <w:r w:rsidRPr="00280E1E">
              <w:rPr>
                <w:rFonts w:ascii="Helvetica" w:hAnsi="Helvetica" w:cs="Helvetica"/>
                <w:b/>
                <w:bCs/>
                <w:sz w:val="18"/>
                <w:szCs w:val="18"/>
              </w:rPr>
              <w:t>total</w:t>
            </w:r>
          </w:p>
        </w:tc>
        <w:tc>
          <w:tcPr>
            <w:tcW w:w="1233" w:type="dxa"/>
            <w:shd w:val="clear" w:color="auto" w:fill="000000" w:themeFill="text1"/>
          </w:tcPr>
          <w:p w:rsidRPr="00280E1E" w:rsidR="00280E1E" w:rsidP="00280E1E" w:rsidRDefault="00280E1E" w14:paraId="1B989EEE" w14:textId="77777777">
            <w:pPr>
              <w:rPr>
                <w:rFonts w:ascii="Helvetica" w:hAnsi="Helvetica" w:cs="Helvetica"/>
                <w:b/>
                <w:bCs/>
                <w:sz w:val="18"/>
                <w:szCs w:val="18"/>
              </w:rPr>
            </w:pPr>
          </w:p>
        </w:tc>
        <w:tc>
          <w:tcPr>
            <w:tcW w:w="1522" w:type="dxa"/>
          </w:tcPr>
          <w:p w:rsidRPr="00280E1E" w:rsidR="00280E1E" w:rsidP="00280E1E" w:rsidRDefault="00280E1E" w14:paraId="4915D878"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178" w:type="dxa"/>
            <w:shd w:val="clear" w:color="auto" w:fill="000000" w:themeFill="text1"/>
          </w:tcPr>
          <w:p w:rsidRPr="00280E1E" w:rsidR="00280E1E" w:rsidP="00280E1E" w:rsidRDefault="00280E1E" w14:paraId="661E3C6C" w14:textId="77777777">
            <w:pPr>
              <w:jc w:val="center"/>
              <w:rPr>
                <w:rFonts w:ascii="Helvetica" w:hAnsi="Helvetica" w:cs="Helvetica"/>
                <w:b/>
                <w:bCs/>
                <w:sz w:val="18"/>
                <w:szCs w:val="18"/>
              </w:rPr>
            </w:pPr>
          </w:p>
        </w:tc>
        <w:tc>
          <w:tcPr>
            <w:tcW w:w="1080" w:type="dxa"/>
            <w:shd w:val="clear" w:color="auto" w:fill="auto"/>
          </w:tcPr>
          <w:p w:rsidRPr="00280E1E" w:rsidR="00280E1E" w:rsidP="00280E1E" w:rsidRDefault="00280E1E" w14:paraId="3100EA5B"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0B2B66D9" w14:textId="77777777">
            <w:pPr>
              <w:jc w:val="center"/>
              <w:rPr>
                <w:rFonts w:ascii="Helvetica" w:hAnsi="Helvetica" w:cs="Helvetica"/>
                <w:b/>
                <w:bCs/>
                <w:sz w:val="18"/>
                <w:szCs w:val="18"/>
              </w:rPr>
            </w:pPr>
          </w:p>
        </w:tc>
        <w:tc>
          <w:tcPr>
            <w:tcW w:w="900" w:type="dxa"/>
          </w:tcPr>
          <w:p w:rsidRPr="00280E1E" w:rsidR="00280E1E" w:rsidP="00280E1E" w:rsidRDefault="00D01D43" w14:paraId="1B1558BE" w14:textId="39686476">
            <w:pPr>
              <w:jc w:val="center"/>
              <w:rPr>
                <w:rFonts w:ascii="Helvetica" w:hAnsi="Helvetica" w:cs="Helvetica"/>
                <w:b/>
                <w:bCs/>
                <w:sz w:val="18"/>
                <w:szCs w:val="18"/>
              </w:rPr>
            </w:pPr>
            <w:r>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1CFA368F" w14:textId="77777777">
            <w:pPr>
              <w:jc w:val="center"/>
              <w:rPr>
                <w:rFonts w:ascii="Helvetica" w:hAnsi="Helvetica" w:cs="Helvetica"/>
                <w:b/>
                <w:bCs/>
                <w:sz w:val="18"/>
                <w:szCs w:val="18"/>
              </w:rPr>
            </w:pPr>
          </w:p>
        </w:tc>
        <w:tc>
          <w:tcPr>
            <w:tcW w:w="1036" w:type="dxa"/>
          </w:tcPr>
          <w:p w:rsidRPr="00280E1E" w:rsidR="00280E1E" w:rsidP="00280E1E" w:rsidRDefault="00280E1E" w14:paraId="460BD501" w14:textId="74E2D1EA">
            <w:pPr>
              <w:jc w:val="center"/>
              <w:rPr>
                <w:rFonts w:ascii="Helvetica" w:hAnsi="Helvetica" w:cs="Helvetica"/>
                <w:b/>
                <w:bCs/>
                <w:sz w:val="18"/>
                <w:szCs w:val="18"/>
              </w:rPr>
            </w:pPr>
            <w:r w:rsidRPr="00280E1E">
              <w:rPr>
                <w:rFonts w:ascii="Helvetica" w:hAnsi="Helvetica" w:cs="Helvetica"/>
                <w:b/>
                <w:bCs/>
                <w:sz w:val="18"/>
                <w:szCs w:val="18"/>
              </w:rPr>
              <w:t>$</w:t>
            </w:r>
            <w:r w:rsidR="00D01D43">
              <w:rPr>
                <w:rFonts w:ascii="Helvetica" w:hAnsi="Helvetica" w:cs="Helvetica"/>
                <w:b/>
                <w:bCs/>
                <w:sz w:val="18"/>
                <w:szCs w:val="18"/>
              </w:rPr>
              <w:t>625</w:t>
            </w:r>
          </w:p>
        </w:tc>
      </w:tr>
    </w:tbl>
    <w:bookmarkEnd w:id="4"/>
    <w:p w:rsidRPr="00280E1E" w:rsidR="00280E1E" w:rsidP="00280E1E" w:rsidRDefault="00280E1E" w14:paraId="03EB72F9" w14:textId="22EB4562">
      <w:pPr>
        <w:rPr>
          <w:rFonts w:ascii="Helvetica" w:hAnsi="Helvetica" w:cs="Helvetica"/>
          <w:sz w:val="18"/>
          <w:szCs w:val="18"/>
        </w:rPr>
      </w:pPr>
      <w:r w:rsidRPr="00280E1E">
        <w:rPr>
          <w:rFonts w:ascii="Helvetica" w:hAnsi="Helvetica" w:cs="Helvetica"/>
          <w:b/>
          <w:bCs/>
          <w:sz w:val="18"/>
          <w:szCs w:val="18"/>
        </w:rPr>
        <w:t xml:space="preserve">Note:  </w:t>
      </w:r>
      <w:r w:rsidRPr="00280E1E">
        <w:rPr>
          <w:rFonts w:ascii="Helvetica" w:hAnsi="Helvetica" w:cs="Helvetica"/>
          <w:sz w:val="18"/>
          <w:szCs w:val="18"/>
        </w:rPr>
        <w:t xml:space="preserve">The estimate includes </w:t>
      </w:r>
      <w:r w:rsidRPr="00280E1E">
        <w:rPr>
          <w:rFonts w:ascii="Helvetica" w:hAnsi="Helvetica" w:cs="Helvetica"/>
          <w:sz w:val="18"/>
          <w:szCs w:val="18"/>
          <w:u w:val="single"/>
        </w:rPr>
        <w:t>25 requests</w:t>
      </w:r>
      <w:r w:rsidRPr="00280E1E">
        <w:rPr>
          <w:rFonts w:ascii="Helvetica" w:hAnsi="Helvetica" w:cs="Helvetica"/>
          <w:sz w:val="18"/>
          <w:szCs w:val="18"/>
        </w:rPr>
        <w:t xml:space="preserve"> initially filed from individuals/households and received by HUD. </w:t>
      </w:r>
    </w:p>
    <w:p w:rsidRPr="00280E1E" w:rsidR="00280E1E" w:rsidP="00280E1E" w:rsidRDefault="00D01D43" w14:paraId="7AA65B1F" w14:textId="5F8B001D">
      <w:pPr>
        <w:jc w:val="center"/>
        <w:rPr>
          <w:rFonts w:ascii="Helvetica" w:hAnsi="Helvetica" w:cs="Helvetica"/>
          <w:b/>
          <w:bCs/>
          <w:sz w:val="18"/>
          <w:szCs w:val="18"/>
        </w:rPr>
      </w:pPr>
      <w:r w:rsidRPr="00BB5E80">
        <w:rPr>
          <w:rFonts w:ascii="Helvetica" w:hAnsi="Helvetica" w:cs="Helvetica"/>
          <w:b/>
          <w:bCs/>
          <w:sz w:val="18"/>
          <w:szCs w:val="18"/>
        </w:rPr>
        <w:t>Industry Respondents</w:t>
      </w:r>
      <w:r w:rsidRPr="00BB5E80" w:rsidR="00280E1E">
        <w:rPr>
          <w:rFonts w:ascii="Helvetica" w:hAnsi="Helvetica" w:cs="Helvetica"/>
          <w:b/>
          <w:bCs/>
          <w:sz w:val="18"/>
          <w:szCs w:val="18"/>
        </w:rPr>
        <w:t xml:space="preserve"> (Installers)</w:t>
      </w:r>
    </w:p>
    <w:tbl>
      <w:tblPr>
        <w:tblStyle w:val="TableGrid1"/>
        <w:tblW w:w="10481" w:type="dxa"/>
        <w:tblInd w:w="-565" w:type="dxa"/>
        <w:tblLayout w:type="fixed"/>
        <w:tblLook w:val="04A0" w:firstRow="1" w:lastRow="0" w:firstColumn="1" w:lastColumn="0" w:noHBand="0" w:noVBand="1"/>
      </w:tblPr>
      <w:tblGrid>
        <w:gridCol w:w="1372"/>
        <w:gridCol w:w="1233"/>
        <w:gridCol w:w="1522"/>
        <w:gridCol w:w="1178"/>
        <w:gridCol w:w="1080"/>
        <w:gridCol w:w="1080"/>
        <w:gridCol w:w="900"/>
        <w:gridCol w:w="1080"/>
        <w:gridCol w:w="1036"/>
      </w:tblGrid>
      <w:tr w:rsidRPr="00280E1E" w:rsidR="00280E1E" w:rsidTr="007A0735" w14:paraId="6D2CE01E" w14:textId="77777777">
        <w:trPr>
          <w:trHeight w:val="1079"/>
        </w:trPr>
        <w:tc>
          <w:tcPr>
            <w:tcW w:w="1372" w:type="dxa"/>
          </w:tcPr>
          <w:p w:rsidRPr="00280E1E" w:rsidR="00280E1E" w:rsidP="00280E1E" w:rsidRDefault="00280E1E" w14:paraId="5B02BBF5" w14:textId="77777777">
            <w:pPr>
              <w:rPr>
                <w:rFonts w:ascii="Helvetica" w:hAnsi="Helvetica" w:cs="Helvetica"/>
                <w:b/>
                <w:bCs/>
                <w:sz w:val="18"/>
                <w:szCs w:val="18"/>
              </w:rPr>
            </w:pPr>
            <w:bookmarkStart w:name="_Hlk62471943" w:id="5"/>
            <w:r w:rsidRPr="00280E1E">
              <w:rPr>
                <w:rFonts w:ascii="Helvetica" w:hAnsi="Helvetica" w:cs="Helvetica"/>
                <w:b/>
                <w:bCs/>
                <w:sz w:val="18"/>
                <w:szCs w:val="18"/>
              </w:rPr>
              <w:t>Information Collection / Type of Respondent</w:t>
            </w:r>
          </w:p>
        </w:tc>
        <w:tc>
          <w:tcPr>
            <w:tcW w:w="1233" w:type="dxa"/>
          </w:tcPr>
          <w:p w:rsidRPr="00280E1E" w:rsidR="00280E1E" w:rsidP="00280E1E" w:rsidRDefault="00280E1E" w14:paraId="12F17E0C"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2" w:type="dxa"/>
          </w:tcPr>
          <w:p w:rsidRPr="00280E1E" w:rsidR="00280E1E" w:rsidP="00280E1E" w:rsidRDefault="00280E1E" w14:paraId="557D563E"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Pr>
          <w:p w:rsidRPr="00280E1E" w:rsidR="00280E1E" w:rsidP="00280E1E" w:rsidRDefault="00280E1E" w14:paraId="44627817"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shd w:val="clear" w:color="auto" w:fill="auto"/>
          </w:tcPr>
          <w:p w:rsidRPr="00280E1E" w:rsidR="00280E1E" w:rsidP="00280E1E" w:rsidRDefault="00280E1E" w14:paraId="10A5F5F5"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Pr>
          <w:p w:rsidRPr="00280E1E" w:rsidR="00280E1E" w:rsidP="00280E1E" w:rsidRDefault="00280E1E" w14:paraId="49D9652F"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Pr>
          <w:p w:rsidRPr="00280E1E" w:rsidR="00280E1E" w:rsidP="00280E1E" w:rsidRDefault="00280E1E" w14:paraId="340BAA38"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080" w:type="dxa"/>
          </w:tcPr>
          <w:p w:rsidRPr="00280E1E" w:rsidR="00280E1E" w:rsidP="00280E1E" w:rsidRDefault="00280E1E" w14:paraId="3E8E00A2"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36" w:type="dxa"/>
          </w:tcPr>
          <w:p w:rsidRPr="00280E1E" w:rsidR="00280E1E" w:rsidP="00280E1E" w:rsidRDefault="00280E1E" w14:paraId="68BB1BF8"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30BD3AB8" w14:textId="77777777">
        <w:tc>
          <w:tcPr>
            <w:tcW w:w="1372" w:type="dxa"/>
          </w:tcPr>
          <w:p w:rsidRPr="00280E1E" w:rsidR="00280E1E" w:rsidP="00280E1E" w:rsidRDefault="00280E1E" w14:paraId="6D9ED5BB" w14:textId="77777777">
            <w:pPr>
              <w:rPr>
                <w:rFonts w:ascii="Helvetica" w:hAnsi="Helvetica" w:cs="Helvetica"/>
                <w:sz w:val="18"/>
                <w:szCs w:val="18"/>
              </w:rPr>
            </w:pPr>
            <w:r w:rsidRPr="00280E1E">
              <w:rPr>
                <w:rFonts w:ascii="Helvetica" w:hAnsi="Helvetica" w:cs="Helvetica"/>
                <w:sz w:val="18"/>
                <w:szCs w:val="18"/>
              </w:rPr>
              <w:t>Requests Received for Dispute Resolution</w:t>
            </w:r>
          </w:p>
          <w:p w:rsidRPr="00280E1E" w:rsidR="00280E1E" w:rsidP="00280E1E" w:rsidRDefault="00280E1E" w14:paraId="017A6A70" w14:textId="77777777">
            <w:pPr>
              <w:rPr>
                <w:rFonts w:ascii="Helvetica" w:hAnsi="Helvetica" w:cs="Helvetica"/>
                <w:sz w:val="18"/>
                <w:szCs w:val="18"/>
              </w:rPr>
            </w:pPr>
            <w:r w:rsidRPr="00280E1E">
              <w:rPr>
                <w:rFonts w:ascii="Helvetica" w:hAnsi="Helvetica" w:cs="Helvetica"/>
                <w:sz w:val="18"/>
                <w:szCs w:val="18"/>
              </w:rPr>
              <w:t>Initial Filing</w:t>
            </w:r>
          </w:p>
          <w:p w:rsidRPr="00280E1E" w:rsidR="00280E1E" w:rsidP="00280E1E" w:rsidRDefault="00280E1E" w14:paraId="5051F5C5" w14:textId="77777777">
            <w:pPr>
              <w:rPr>
                <w:rFonts w:ascii="Helvetica" w:hAnsi="Helvetica" w:cs="Helvetica"/>
                <w:b/>
                <w:bCs/>
                <w:sz w:val="18"/>
                <w:szCs w:val="18"/>
              </w:rPr>
            </w:pPr>
            <w:r w:rsidRPr="00280E1E">
              <w:rPr>
                <w:rFonts w:ascii="Helvetica" w:hAnsi="Helvetica" w:cs="Helvetica"/>
                <w:b/>
                <w:bCs/>
                <w:sz w:val="18"/>
                <w:szCs w:val="18"/>
              </w:rPr>
              <w:lastRenderedPageBreak/>
              <w:t>Installer</w:t>
            </w:r>
          </w:p>
        </w:tc>
        <w:tc>
          <w:tcPr>
            <w:tcW w:w="1233" w:type="dxa"/>
          </w:tcPr>
          <w:p w:rsidRPr="00280E1E" w:rsidR="00280E1E" w:rsidP="00280E1E" w:rsidRDefault="00280E1E" w14:paraId="734E716A" w14:textId="77777777">
            <w:pPr>
              <w:rPr>
                <w:rFonts w:ascii="Helvetica" w:hAnsi="Helvetica" w:cs="Helvetica"/>
                <w:sz w:val="18"/>
                <w:szCs w:val="18"/>
              </w:rPr>
            </w:pPr>
            <w:r w:rsidRPr="00280E1E">
              <w:rPr>
                <w:rFonts w:ascii="Helvetica" w:hAnsi="Helvetica" w:cs="Helvetica"/>
                <w:sz w:val="18"/>
                <w:szCs w:val="18"/>
              </w:rPr>
              <w:lastRenderedPageBreak/>
              <w:t>Dispute Resolution Certification HUD-311-DR</w:t>
            </w:r>
          </w:p>
        </w:tc>
        <w:tc>
          <w:tcPr>
            <w:tcW w:w="1522" w:type="dxa"/>
          </w:tcPr>
          <w:p w:rsidRPr="00280E1E" w:rsidR="00280E1E" w:rsidP="00280E1E" w:rsidRDefault="00280E1E" w14:paraId="2361D590" w14:textId="77777777">
            <w:pPr>
              <w:jc w:val="center"/>
              <w:rPr>
                <w:rFonts w:ascii="Helvetica" w:hAnsi="Helvetica" w:cs="Helvetica"/>
                <w:sz w:val="18"/>
                <w:szCs w:val="18"/>
              </w:rPr>
            </w:pPr>
            <w:r w:rsidRPr="00280E1E">
              <w:rPr>
                <w:rFonts w:ascii="Helvetica" w:hAnsi="Helvetica" w:cs="Helvetica"/>
                <w:sz w:val="18"/>
                <w:szCs w:val="18"/>
              </w:rPr>
              <w:t>25</w:t>
            </w:r>
          </w:p>
        </w:tc>
        <w:tc>
          <w:tcPr>
            <w:tcW w:w="1178" w:type="dxa"/>
          </w:tcPr>
          <w:p w:rsidRPr="00280E1E" w:rsidR="00280E1E" w:rsidP="00280E1E" w:rsidRDefault="00280E1E" w14:paraId="7B4AB812" w14:textId="77777777">
            <w:pPr>
              <w:jc w:val="center"/>
              <w:rPr>
                <w:rFonts w:ascii="Helvetica" w:hAnsi="Helvetica" w:cs="Helvetica"/>
                <w:sz w:val="18"/>
                <w:szCs w:val="18"/>
              </w:rPr>
            </w:pPr>
            <w:r w:rsidRPr="00280E1E">
              <w:rPr>
                <w:rFonts w:ascii="Helvetica" w:hAnsi="Helvetica" w:cs="Helvetica"/>
                <w:sz w:val="18"/>
                <w:szCs w:val="18"/>
              </w:rPr>
              <w:t>1</w:t>
            </w:r>
          </w:p>
        </w:tc>
        <w:tc>
          <w:tcPr>
            <w:tcW w:w="1080" w:type="dxa"/>
            <w:shd w:val="clear" w:color="auto" w:fill="auto"/>
          </w:tcPr>
          <w:p w:rsidRPr="00280E1E" w:rsidR="00280E1E" w:rsidP="00280E1E" w:rsidRDefault="00280E1E" w14:paraId="7C8484AB"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02E29753" w14:textId="77777777">
            <w:pPr>
              <w:jc w:val="center"/>
              <w:rPr>
                <w:rFonts w:ascii="Helvetica" w:hAnsi="Helvetica" w:cs="Helvetica"/>
                <w:sz w:val="18"/>
                <w:szCs w:val="18"/>
              </w:rPr>
            </w:pPr>
            <w:r w:rsidRPr="00280E1E">
              <w:rPr>
                <w:rFonts w:ascii="Helvetica" w:hAnsi="Helvetica" w:cs="Helvetica"/>
                <w:sz w:val="18"/>
                <w:szCs w:val="18"/>
              </w:rPr>
              <w:t>1</w:t>
            </w:r>
          </w:p>
        </w:tc>
        <w:tc>
          <w:tcPr>
            <w:tcW w:w="900" w:type="dxa"/>
          </w:tcPr>
          <w:p w:rsidRPr="00280E1E" w:rsidR="00280E1E" w:rsidP="00280E1E" w:rsidRDefault="00280E1E" w14:paraId="49D400BA"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652CB48A" w14:textId="77777777">
            <w:pPr>
              <w:jc w:val="center"/>
              <w:rPr>
                <w:rFonts w:ascii="Helvetica" w:hAnsi="Helvetica" w:cs="Helvetica"/>
                <w:sz w:val="18"/>
                <w:szCs w:val="18"/>
              </w:rPr>
            </w:pPr>
            <w:r w:rsidRPr="00280E1E">
              <w:rPr>
                <w:rFonts w:ascii="Helvetica" w:hAnsi="Helvetica" w:cs="Helvetica"/>
                <w:sz w:val="18"/>
                <w:szCs w:val="18"/>
              </w:rPr>
              <w:t>$47</w:t>
            </w:r>
          </w:p>
        </w:tc>
        <w:tc>
          <w:tcPr>
            <w:tcW w:w="1036" w:type="dxa"/>
          </w:tcPr>
          <w:p w:rsidRPr="00280E1E" w:rsidR="00280E1E" w:rsidP="00280E1E" w:rsidRDefault="00280E1E" w14:paraId="7F170239" w14:textId="77777777">
            <w:pPr>
              <w:jc w:val="center"/>
              <w:rPr>
                <w:rFonts w:ascii="Helvetica" w:hAnsi="Helvetica" w:cs="Helvetica"/>
                <w:sz w:val="18"/>
                <w:szCs w:val="18"/>
              </w:rPr>
            </w:pPr>
            <w:r w:rsidRPr="00280E1E">
              <w:rPr>
                <w:rFonts w:ascii="Helvetica" w:hAnsi="Helvetica" w:cs="Helvetica"/>
                <w:sz w:val="18"/>
                <w:szCs w:val="18"/>
              </w:rPr>
              <w:t>$1,175</w:t>
            </w:r>
          </w:p>
        </w:tc>
      </w:tr>
      <w:tr w:rsidRPr="00280E1E" w:rsidR="00280E1E" w:rsidTr="007A0735" w14:paraId="6A85F503" w14:textId="77777777">
        <w:tc>
          <w:tcPr>
            <w:tcW w:w="1372" w:type="dxa"/>
          </w:tcPr>
          <w:p w:rsidRPr="00280E1E" w:rsidR="00280E1E" w:rsidP="00280E1E" w:rsidRDefault="00280E1E" w14:paraId="06AC84BF" w14:textId="415A9DFF">
            <w:pPr>
              <w:rPr>
                <w:rFonts w:ascii="Helvetica" w:hAnsi="Helvetica" w:cs="Helvetica"/>
                <w:b/>
                <w:bCs/>
                <w:sz w:val="18"/>
                <w:szCs w:val="18"/>
              </w:rPr>
            </w:pPr>
            <w:r w:rsidRPr="00280E1E">
              <w:rPr>
                <w:rFonts w:ascii="Helvetica" w:hAnsi="Helvetica" w:cs="Helvetica"/>
                <w:b/>
                <w:bCs/>
                <w:sz w:val="18"/>
                <w:szCs w:val="18"/>
              </w:rPr>
              <w:t>Sub</w:t>
            </w:r>
            <w:r>
              <w:rPr>
                <w:rFonts w:ascii="Helvetica" w:hAnsi="Helvetica" w:cs="Helvetica"/>
                <w:b/>
                <w:bCs/>
                <w:sz w:val="18"/>
                <w:szCs w:val="18"/>
              </w:rPr>
              <w:t>-</w:t>
            </w:r>
            <w:r w:rsidRPr="00280E1E">
              <w:rPr>
                <w:rFonts w:ascii="Helvetica" w:hAnsi="Helvetica" w:cs="Helvetica"/>
                <w:b/>
                <w:bCs/>
                <w:sz w:val="18"/>
                <w:szCs w:val="18"/>
              </w:rPr>
              <w:t>total</w:t>
            </w:r>
          </w:p>
        </w:tc>
        <w:tc>
          <w:tcPr>
            <w:tcW w:w="1233" w:type="dxa"/>
            <w:shd w:val="clear" w:color="auto" w:fill="000000" w:themeFill="text1"/>
          </w:tcPr>
          <w:p w:rsidRPr="00280E1E" w:rsidR="00280E1E" w:rsidP="00280E1E" w:rsidRDefault="00280E1E" w14:paraId="236D54BA" w14:textId="77777777">
            <w:pPr>
              <w:rPr>
                <w:rFonts w:ascii="Helvetica" w:hAnsi="Helvetica" w:cs="Helvetica"/>
                <w:b/>
                <w:bCs/>
                <w:sz w:val="18"/>
                <w:szCs w:val="18"/>
              </w:rPr>
            </w:pPr>
          </w:p>
        </w:tc>
        <w:tc>
          <w:tcPr>
            <w:tcW w:w="1522" w:type="dxa"/>
          </w:tcPr>
          <w:p w:rsidRPr="00280E1E" w:rsidR="00280E1E" w:rsidP="00280E1E" w:rsidRDefault="00280E1E" w14:paraId="34582608"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178" w:type="dxa"/>
            <w:shd w:val="clear" w:color="auto" w:fill="000000" w:themeFill="text1"/>
          </w:tcPr>
          <w:p w:rsidRPr="00280E1E" w:rsidR="00280E1E" w:rsidP="00280E1E" w:rsidRDefault="00280E1E" w14:paraId="34B7DF2B" w14:textId="77777777">
            <w:pPr>
              <w:jc w:val="center"/>
              <w:rPr>
                <w:rFonts w:ascii="Helvetica" w:hAnsi="Helvetica" w:cs="Helvetica"/>
                <w:b/>
                <w:bCs/>
                <w:sz w:val="18"/>
                <w:szCs w:val="18"/>
              </w:rPr>
            </w:pPr>
          </w:p>
        </w:tc>
        <w:tc>
          <w:tcPr>
            <w:tcW w:w="1080" w:type="dxa"/>
            <w:shd w:val="clear" w:color="auto" w:fill="auto"/>
          </w:tcPr>
          <w:p w:rsidRPr="00280E1E" w:rsidR="00280E1E" w:rsidP="00280E1E" w:rsidRDefault="00280E1E" w14:paraId="0CF93B6F"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5069B763" w14:textId="77777777">
            <w:pPr>
              <w:jc w:val="center"/>
              <w:rPr>
                <w:rFonts w:ascii="Helvetica" w:hAnsi="Helvetica" w:cs="Helvetica"/>
                <w:b/>
                <w:bCs/>
                <w:sz w:val="18"/>
                <w:szCs w:val="18"/>
              </w:rPr>
            </w:pPr>
          </w:p>
        </w:tc>
        <w:tc>
          <w:tcPr>
            <w:tcW w:w="900" w:type="dxa"/>
          </w:tcPr>
          <w:p w:rsidRPr="00280E1E" w:rsidR="00280E1E" w:rsidP="00280E1E" w:rsidRDefault="00D01D43" w14:paraId="02AD354C" w14:textId="72903272">
            <w:pPr>
              <w:jc w:val="center"/>
              <w:rPr>
                <w:rFonts w:ascii="Helvetica" w:hAnsi="Helvetica" w:cs="Helvetica"/>
                <w:b/>
                <w:bCs/>
                <w:sz w:val="18"/>
                <w:szCs w:val="18"/>
              </w:rPr>
            </w:pPr>
            <w:r>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49E26067" w14:textId="77777777">
            <w:pPr>
              <w:jc w:val="center"/>
              <w:rPr>
                <w:rFonts w:ascii="Helvetica" w:hAnsi="Helvetica" w:cs="Helvetica"/>
                <w:b/>
                <w:bCs/>
                <w:sz w:val="18"/>
                <w:szCs w:val="18"/>
              </w:rPr>
            </w:pPr>
          </w:p>
        </w:tc>
        <w:tc>
          <w:tcPr>
            <w:tcW w:w="1036" w:type="dxa"/>
          </w:tcPr>
          <w:p w:rsidRPr="00280E1E" w:rsidR="00280E1E" w:rsidP="00280E1E" w:rsidRDefault="00280E1E" w14:paraId="0C992751" w14:textId="20EC3E6B">
            <w:pPr>
              <w:jc w:val="center"/>
              <w:rPr>
                <w:rFonts w:ascii="Helvetica" w:hAnsi="Helvetica" w:cs="Helvetica"/>
                <w:b/>
                <w:bCs/>
                <w:sz w:val="18"/>
                <w:szCs w:val="18"/>
              </w:rPr>
            </w:pPr>
            <w:r w:rsidRPr="00280E1E">
              <w:rPr>
                <w:rFonts w:ascii="Helvetica" w:hAnsi="Helvetica" w:cs="Helvetica"/>
                <w:b/>
                <w:bCs/>
                <w:sz w:val="18"/>
                <w:szCs w:val="18"/>
              </w:rPr>
              <w:t>$</w:t>
            </w:r>
            <w:r w:rsidR="00D01D43">
              <w:rPr>
                <w:rFonts w:ascii="Helvetica" w:hAnsi="Helvetica" w:cs="Helvetica"/>
                <w:b/>
                <w:bCs/>
                <w:sz w:val="18"/>
                <w:szCs w:val="18"/>
              </w:rPr>
              <w:t>1,175</w:t>
            </w:r>
          </w:p>
        </w:tc>
      </w:tr>
    </w:tbl>
    <w:bookmarkEnd w:id="5"/>
    <w:p w:rsidRPr="00280E1E" w:rsidR="00280E1E" w:rsidP="00280E1E" w:rsidRDefault="00280E1E" w14:paraId="301562D6" w14:textId="36D180F7">
      <w:pPr>
        <w:rPr>
          <w:rFonts w:ascii="Helvetica" w:hAnsi="Helvetica" w:cs="Helvetica"/>
          <w:sz w:val="18"/>
          <w:szCs w:val="18"/>
        </w:rPr>
      </w:pPr>
      <w:r w:rsidRPr="00280E1E">
        <w:rPr>
          <w:rFonts w:ascii="Helvetica" w:hAnsi="Helvetica" w:cs="Helvetica"/>
          <w:b/>
          <w:bCs/>
          <w:sz w:val="18"/>
          <w:szCs w:val="18"/>
        </w:rPr>
        <w:t>Note:</w:t>
      </w:r>
      <w:r w:rsidRPr="00280E1E">
        <w:rPr>
          <w:rFonts w:ascii="Helvetica" w:hAnsi="Helvetica" w:cs="Helvetica"/>
          <w:sz w:val="18"/>
          <w:szCs w:val="18"/>
        </w:rPr>
        <w:t xml:space="preserve">  The estimate includes </w:t>
      </w:r>
      <w:r w:rsidRPr="00280E1E">
        <w:rPr>
          <w:rFonts w:ascii="Helvetica" w:hAnsi="Helvetica" w:cs="Helvetica"/>
          <w:sz w:val="18"/>
          <w:szCs w:val="18"/>
          <w:u w:val="single"/>
        </w:rPr>
        <w:t>25 requests</w:t>
      </w:r>
      <w:r w:rsidRPr="00280E1E">
        <w:rPr>
          <w:rFonts w:ascii="Helvetica" w:hAnsi="Helvetica" w:cs="Helvetica"/>
          <w:sz w:val="18"/>
          <w:szCs w:val="18"/>
        </w:rPr>
        <w:t xml:space="preserve"> initially filed by installers and received by HUD.</w:t>
      </w:r>
    </w:p>
    <w:p w:rsidRPr="00280E1E" w:rsidR="00280E1E" w:rsidP="00280E1E" w:rsidRDefault="00D01D43" w14:paraId="3F7D710D" w14:textId="3ACBAAFD">
      <w:pPr>
        <w:jc w:val="center"/>
      </w:pPr>
      <w:r w:rsidRPr="00BB5E80">
        <w:rPr>
          <w:rFonts w:ascii="Helvetica" w:hAnsi="Helvetica" w:cs="Helvetica"/>
          <w:b/>
          <w:bCs/>
          <w:sz w:val="18"/>
          <w:szCs w:val="18"/>
        </w:rPr>
        <w:t>Industry Respondents</w:t>
      </w:r>
      <w:r w:rsidRPr="00BB5E80" w:rsidR="00280E1E">
        <w:rPr>
          <w:rFonts w:ascii="Helvetica" w:hAnsi="Helvetica" w:cs="Helvetica"/>
          <w:b/>
          <w:bCs/>
          <w:sz w:val="18"/>
          <w:szCs w:val="18"/>
        </w:rPr>
        <w:t xml:space="preserve"> (Retailers)</w:t>
      </w:r>
    </w:p>
    <w:tbl>
      <w:tblPr>
        <w:tblStyle w:val="TableGrid1"/>
        <w:tblpPr w:leftFromText="180" w:rightFromText="180" w:vertAnchor="text" w:horzAnchor="margin" w:tblpXSpec="center" w:tblpY="367"/>
        <w:tblW w:w="10481" w:type="dxa"/>
        <w:tblLayout w:type="fixed"/>
        <w:tblLook w:val="04A0" w:firstRow="1" w:lastRow="0" w:firstColumn="1" w:lastColumn="0" w:noHBand="0" w:noVBand="1"/>
      </w:tblPr>
      <w:tblGrid>
        <w:gridCol w:w="1372"/>
        <w:gridCol w:w="1233"/>
        <w:gridCol w:w="1522"/>
        <w:gridCol w:w="1178"/>
        <w:gridCol w:w="1080"/>
        <w:gridCol w:w="1080"/>
        <w:gridCol w:w="900"/>
        <w:gridCol w:w="1080"/>
        <w:gridCol w:w="1036"/>
      </w:tblGrid>
      <w:tr w:rsidRPr="00280E1E" w:rsidR="00280E1E" w:rsidTr="007A0735" w14:paraId="6EBA9078" w14:textId="77777777">
        <w:trPr>
          <w:trHeight w:val="1079"/>
        </w:trPr>
        <w:tc>
          <w:tcPr>
            <w:tcW w:w="1372" w:type="dxa"/>
          </w:tcPr>
          <w:p w:rsidRPr="00280E1E" w:rsidR="00280E1E" w:rsidP="00280E1E" w:rsidRDefault="00280E1E" w14:paraId="4A66DA3C" w14:textId="77777777">
            <w:pPr>
              <w:rPr>
                <w:rFonts w:ascii="Helvetica" w:hAnsi="Helvetica" w:cs="Helvetica"/>
                <w:b/>
                <w:bCs/>
                <w:sz w:val="18"/>
                <w:szCs w:val="18"/>
              </w:rPr>
            </w:pPr>
            <w:bookmarkStart w:name="_Hlk62471977" w:id="6"/>
            <w:r w:rsidRPr="00280E1E">
              <w:rPr>
                <w:rFonts w:ascii="Helvetica" w:hAnsi="Helvetica" w:cs="Helvetica"/>
                <w:b/>
                <w:bCs/>
                <w:sz w:val="18"/>
                <w:szCs w:val="18"/>
              </w:rPr>
              <w:t>Information Collection / Type of Respondent</w:t>
            </w:r>
          </w:p>
        </w:tc>
        <w:tc>
          <w:tcPr>
            <w:tcW w:w="1233" w:type="dxa"/>
          </w:tcPr>
          <w:p w:rsidRPr="00280E1E" w:rsidR="00280E1E" w:rsidP="00280E1E" w:rsidRDefault="00280E1E" w14:paraId="66CF19D2"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2" w:type="dxa"/>
          </w:tcPr>
          <w:p w:rsidRPr="00280E1E" w:rsidR="00280E1E" w:rsidP="00280E1E" w:rsidRDefault="00280E1E" w14:paraId="321E67F4"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Pr>
          <w:p w:rsidRPr="00280E1E" w:rsidR="00280E1E" w:rsidP="00280E1E" w:rsidRDefault="00280E1E" w14:paraId="5386CD3D"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shd w:val="clear" w:color="auto" w:fill="auto"/>
          </w:tcPr>
          <w:p w:rsidRPr="00280E1E" w:rsidR="00280E1E" w:rsidP="00280E1E" w:rsidRDefault="00280E1E" w14:paraId="757C6F94"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Pr>
          <w:p w:rsidRPr="00280E1E" w:rsidR="00280E1E" w:rsidP="00280E1E" w:rsidRDefault="00280E1E" w14:paraId="41D1797A"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Pr>
          <w:p w:rsidRPr="00280E1E" w:rsidR="00280E1E" w:rsidP="00280E1E" w:rsidRDefault="00280E1E" w14:paraId="1C2E08C7"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080" w:type="dxa"/>
          </w:tcPr>
          <w:p w:rsidRPr="00280E1E" w:rsidR="00280E1E" w:rsidP="00280E1E" w:rsidRDefault="00280E1E" w14:paraId="2D136A66"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36" w:type="dxa"/>
          </w:tcPr>
          <w:p w:rsidRPr="00280E1E" w:rsidR="00280E1E" w:rsidP="00280E1E" w:rsidRDefault="00280E1E" w14:paraId="5CE5960E"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0ECB7F05" w14:textId="77777777">
        <w:tc>
          <w:tcPr>
            <w:tcW w:w="1372" w:type="dxa"/>
          </w:tcPr>
          <w:p w:rsidRPr="00280E1E" w:rsidR="00280E1E" w:rsidP="00280E1E" w:rsidRDefault="00280E1E" w14:paraId="06452F54" w14:textId="77777777">
            <w:pPr>
              <w:rPr>
                <w:rFonts w:ascii="Helvetica" w:hAnsi="Helvetica" w:cs="Helvetica"/>
                <w:sz w:val="18"/>
                <w:szCs w:val="18"/>
              </w:rPr>
            </w:pPr>
            <w:r w:rsidRPr="00280E1E">
              <w:rPr>
                <w:rFonts w:ascii="Helvetica" w:hAnsi="Helvetica" w:cs="Helvetica"/>
                <w:sz w:val="18"/>
                <w:szCs w:val="18"/>
              </w:rPr>
              <w:t>Requests Received for Dispute Resolution</w:t>
            </w:r>
          </w:p>
          <w:p w:rsidRPr="00280E1E" w:rsidR="00280E1E" w:rsidP="00280E1E" w:rsidRDefault="00280E1E" w14:paraId="27355400" w14:textId="77777777">
            <w:pPr>
              <w:rPr>
                <w:rFonts w:ascii="Helvetica" w:hAnsi="Helvetica" w:cs="Helvetica"/>
                <w:sz w:val="18"/>
                <w:szCs w:val="18"/>
              </w:rPr>
            </w:pPr>
            <w:r w:rsidRPr="00280E1E">
              <w:rPr>
                <w:rFonts w:ascii="Helvetica" w:hAnsi="Helvetica" w:cs="Helvetica"/>
                <w:sz w:val="18"/>
                <w:szCs w:val="18"/>
              </w:rPr>
              <w:t>Initial Filing</w:t>
            </w:r>
          </w:p>
          <w:p w:rsidRPr="00280E1E" w:rsidR="00280E1E" w:rsidP="00280E1E" w:rsidRDefault="00280E1E" w14:paraId="43E45D77" w14:textId="77777777">
            <w:pPr>
              <w:rPr>
                <w:rFonts w:ascii="Helvetica" w:hAnsi="Helvetica" w:cs="Helvetica"/>
                <w:b/>
                <w:bCs/>
                <w:sz w:val="18"/>
                <w:szCs w:val="18"/>
              </w:rPr>
            </w:pPr>
            <w:r w:rsidRPr="00280E1E">
              <w:rPr>
                <w:rFonts w:ascii="Helvetica" w:hAnsi="Helvetica" w:cs="Helvetica"/>
                <w:b/>
                <w:bCs/>
                <w:sz w:val="18"/>
                <w:szCs w:val="18"/>
              </w:rPr>
              <w:t>Retailer</w:t>
            </w:r>
          </w:p>
        </w:tc>
        <w:tc>
          <w:tcPr>
            <w:tcW w:w="1233" w:type="dxa"/>
          </w:tcPr>
          <w:p w:rsidRPr="00280E1E" w:rsidR="00280E1E" w:rsidP="00280E1E" w:rsidRDefault="00280E1E" w14:paraId="2AE2736D" w14:textId="77777777">
            <w:pPr>
              <w:rPr>
                <w:rFonts w:ascii="Helvetica" w:hAnsi="Helvetica" w:cs="Helvetica"/>
                <w:sz w:val="18"/>
                <w:szCs w:val="18"/>
              </w:rPr>
            </w:pPr>
            <w:r w:rsidRPr="00280E1E">
              <w:rPr>
                <w:rFonts w:ascii="Helvetica" w:hAnsi="Helvetica" w:cs="Helvetica"/>
                <w:sz w:val="18"/>
                <w:szCs w:val="18"/>
              </w:rPr>
              <w:t>Dispute Resolution Certification HUD-311-DR</w:t>
            </w:r>
          </w:p>
        </w:tc>
        <w:tc>
          <w:tcPr>
            <w:tcW w:w="1522" w:type="dxa"/>
          </w:tcPr>
          <w:p w:rsidRPr="00280E1E" w:rsidR="00280E1E" w:rsidP="00280E1E" w:rsidRDefault="00280E1E" w14:paraId="4C72E43B" w14:textId="77777777">
            <w:pPr>
              <w:jc w:val="center"/>
              <w:rPr>
                <w:rFonts w:ascii="Helvetica" w:hAnsi="Helvetica" w:cs="Helvetica"/>
                <w:sz w:val="18"/>
                <w:szCs w:val="18"/>
              </w:rPr>
            </w:pPr>
            <w:r w:rsidRPr="00280E1E">
              <w:rPr>
                <w:rFonts w:ascii="Helvetica" w:hAnsi="Helvetica" w:cs="Helvetica"/>
                <w:sz w:val="18"/>
                <w:szCs w:val="18"/>
              </w:rPr>
              <w:t>25</w:t>
            </w:r>
          </w:p>
        </w:tc>
        <w:tc>
          <w:tcPr>
            <w:tcW w:w="1178" w:type="dxa"/>
          </w:tcPr>
          <w:p w:rsidRPr="00280E1E" w:rsidR="00280E1E" w:rsidP="00280E1E" w:rsidRDefault="00280E1E" w14:paraId="6EAA77C8" w14:textId="77777777">
            <w:pPr>
              <w:jc w:val="center"/>
              <w:rPr>
                <w:rFonts w:ascii="Helvetica" w:hAnsi="Helvetica" w:cs="Helvetica"/>
                <w:sz w:val="18"/>
                <w:szCs w:val="18"/>
              </w:rPr>
            </w:pPr>
            <w:r w:rsidRPr="00280E1E">
              <w:rPr>
                <w:rFonts w:ascii="Helvetica" w:hAnsi="Helvetica" w:cs="Helvetica"/>
                <w:sz w:val="18"/>
                <w:szCs w:val="18"/>
              </w:rPr>
              <w:t>1</w:t>
            </w:r>
          </w:p>
        </w:tc>
        <w:tc>
          <w:tcPr>
            <w:tcW w:w="1080" w:type="dxa"/>
            <w:shd w:val="clear" w:color="auto" w:fill="auto"/>
          </w:tcPr>
          <w:p w:rsidRPr="00280E1E" w:rsidR="00280E1E" w:rsidP="00280E1E" w:rsidRDefault="00280E1E" w14:paraId="1CC23762"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61D36AAA" w14:textId="77777777">
            <w:pPr>
              <w:jc w:val="center"/>
              <w:rPr>
                <w:rFonts w:ascii="Helvetica" w:hAnsi="Helvetica" w:cs="Helvetica"/>
                <w:sz w:val="18"/>
                <w:szCs w:val="18"/>
              </w:rPr>
            </w:pPr>
            <w:r w:rsidRPr="00280E1E">
              <w:rPr>
                <w:rFonts w:ascii="Helvetica" w:hAnsi="Helvetica" w:cs="Helvetica"/>
                <w:sz w:val="18"/>
                <w:szCs w:val="18"/>
              </w:rPr>
              <w:t>1</w:t>
            </w:r>
          </w:p>
        </w:tc>
        <w:tc>
          <w:tcPr>
            <w:tcW w:w="900" w:type="dxa"/>
          </w:tcPr>
          <w:p w:rsidRPr="00280E1E" w:rsidR="00280E1E" w:rsidP="00280E1E" w:rsidRDefault="00280E1E" w14:paraId="06AFE137"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Pr>
          <w:p w:rsidRPr="00280E1E" w:rsidR="00280E1E" w:rsidP="00280E1E" w:rsidRDefault="00280E1E" w14:paraId="245FAC36" w14:textId="77777777">
            <w:pPr>
              <w:jc w:val="center"/>
              <w:rPr>
                <w:rFonts w:ascii="Helvetica" w:hAnsi="Helvetica" w:cs="Helvetica"/>
                <w:sz w:val="18"/>
                <w:szCs w:val="18"/>
              </w:rPr>
            </w:pPr>
            <w:r w:rsidRPr="00280E1E">
              <w:rPr>
                <w:rFonts w:ascii="Helvetica" w:hAnsi="Helvetica" w:cs="Helvetica"/>
                <w:sz w:val="18"/>
                <w:szCs w:val="18"/>
              </w:rPr>
              <w:t>$57</w:t>
            </w:r>
          </w:p>
        </w:tc>
        <w:tc>
          <w:tcPr>
            <w:tcW w:w="1036" w:type="dxa"/>
          </w:tcPr>
          <w:p w:rsidRPr="00280E1E" w:rsidR="00280E1E" w:rsidP="00280E1E" w:rsidRDefault="00280E1E" w14:paraId="055E540F" w14:textId="77777777">
            <w:pPr>
              <w:jc w:val="center"/>
              <w:rPr>
                <w:rFonts w:ascii="Helvetica" w:hAnsi="Helvetica" w:cs="Helvetica"/>
                <w:sz w:val="18"/>
                <w:szCs w:val="18"/>
              </w:rPr>
            </w:pPr>
            <w:r w:rsidRPr="00280E1E">
              <w:rPr>
                <w:rFonts w:ascii="Helvetica" w:hAnsi="Helvetica" w:cs="Helvetica"/>
                <w:sz w:val="18"/>
                <w:szCs w:val="18"/>
              </w:rPr>
              <w:t>$1,425</w:t>
            </w:r>
          </w:p>
        </w:tc>
      </w:tr>
      <w:tr w:rsidRPr="00280E1E" w:rsidR="00280E1E" w:rsidTr="007A0735" w14:paraId="74DE5D3E" w14:textId="77777777">
        <w:tc>
          <w:tcPr>
            <w:tcW w:w="1372" w:type="dxa"/>
          </w:tcPr>
          <w:p w:rsidRPr="00280E1E" w:rsidR="00280E1E" w:rsidP="00280E1E" w:rsidRDefault="00280E1E" w14:paraId="3014C38B" w14:textId="7B748D38">
            <w:pPr>
              <w:rPr>
                <w:rFonts w:ascii="Helvetica" w:hAnsi="Helvetica" w:cs="Helvetica"/>
                <w:b/>
                <w:bCs/>
                <w:sz w:val="18"/>
                <w:szCs w:val="18"/>
              </w:rPr>
            </w:pPr>
            <w:r w:rsidRPr="00280E1E">
              <w:rPr>
                <w:rFonts w:ascii="Helvetica" w:hAnsi="Helvetica" w:cs="Helvetica"/>
                <w:b/>
                <w:bCs/>
                <w:sz w:val="18"/>
                <w:szCs w:val="18"/>
              </w:rPr>
              <w:t>Sub</w:t>
            </w:r>
            <w:r>
              <w:rPr>
                <w:rFonts w:ascii="Helvetica" w:hAnsi="Helvetica" w:cs="Helvetica"/>
                <w:b/>
                <w:bCs/>
                <w:sz w:val="18"/>
                <w:szCs w:val="18"/>
              </w:rPr>
              <w:t>-</w:t>
            </w:r>
            <w:r w:rsidRPr="00280E1E">
              <w:rPr>
                <w:rFonts w:ascii="Helvetica" w:hAnsi="Helvetica" w:cs="Helvetica"/>
                <w:b/>
                <w:bCs/>
                <w:sz w:val="18"/>
                <w:szCs w:val="18"/>
              </w:rPr>
              <w:t>total</w:t>
            </w:r>
          </w:p>
        </w:tc>
        <w:tc>
          <w:tcPr>
            <w:tcW w:w="1233" w:type="dxa"/>
            <w:shd w:val="clear" w:color="auto" w:fill="000000" w:themeFill="text1"/>
          </w:tcPr>
          <w:p w:rsidRPr="00280E1E" w:rsidR="00280E1E" w:rsidP="00280E1E" w:rsidRDefault="00280E1E" w14:paraId="279E72E8" w14:textId="77777777">
            <w:pPr>
              <w:rPr>
                <w:rFonts w:ascii="Helvetica" w:hAnsi="Helvetica" w:cs="Helvetica"/>
                <w:b/>
                <w:bCs/>
                <w:sz w:val="18"/>
                <w:szCs w:val="18"/>
              </w:rPr>
            </w:pPr>
          </w:p>
        </w:tc>
        <w:tc>
          <w:tcPr>
            <w:tcW w:w="1522" w:type="dxa"/>
          </w:tcPr>
          <w:p w:rsidRPr="00280E1E" w:rsidR="00280E1E" w:rsidP="00280E1E" w:rsidRDefault="00280E1E" w14:paraId="04AAE5BB"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178" w:type="dxa"/>
            <w:shd w:val="clear" w:color="auto" w:fill="000000" w:themeFill="text1"/>
          </w:tcPr>
          <w:p w:rsidRPr="00280E1E" w:rsidR="00280E1E" w:rsidP="00280E1E" w:rsidRDefault="00280E1E" w14:paraId="2B3BFA4C" w14:textId="77777777">
            <w:pPr>
              <w:jc w:val="center"/>
              <w:rPr>
                <w:rFonts w:ascii="Helvetica" w:hAnsi="Helvetica" w:cs="Helvetica"/>
                <w:b/>
                <w:bCs/>
                <w:sz w:val="18"/>
                <w:szCs w:val="18"/>
              </w:rPr>
            </w:pPr>
          </w:p>
        </w:tc>
        <w:tc>
          <w:tcPr>
            <w:tcW w:w="1080" w:type="dxa"/>
            <w:shd w:val="clear" w:color="auto" w:fill="auto"/>
          </w:tcPr>
          <w:p w:rsidRPr="00280E1E" w:rsidR="00280E1E" w:rsidP="00280E1E" w:rsidRDefault="00280E1E" w14:paraId="36FDF466"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4795CF23" w14:textId="77777777">
            <w:pPr>
              <w:jc w:val="center"/>
              <w:rPr>
                <w:rFonts w:ascii="Helvetica" w:hAnsi="Helvetica" w:cs="Helvetica"/>
                <w:b/>
                <w:bCs/>
                <w:sz w:val="18"/>
                <w:szCs w:val="18"/>
              </w:rPr>
            </w:pPr>
          </w:p>
        </w:tc>
        <w:tc>
          <w:tcPr>
            <w:tcW w:w="900" w:type="dxa"/>
          </w:tcPr>
          <w:p w:rsidRPr="00280E1E" w:rsidR="00280E1E" w:rsidP="00280E1E" w:rsidRDefault="00D01D43" w14:paraId="593842A3" w14:textId="326B8B25">
            <w:pPr>
              <w:jc w:val="center"/>
              <w:rPr>
                <w:rFonts w:ascii="Helvetica" w:hAnsi="Helvetica" w:cs="Helvetica"/>
                <w:b/>
                <w:bCs/>
                <w:sz w:val="18"/>
                <w:szCs w:val="18"/>
              </w:rPr>
            </w:pPr>
            <w:r>
              <w:rPr>
                <w:rFonts w:ascii="Helvetica" w:hAnsi="Helvetica" w:cs="Helvetica"/>
                <w:b/>
                <w:bCs/>
                <w:sz w:val="18"/>
                <w:szCs w:val="18"/>
              </w:rPr>
              <w:t>25</w:t>
            </w:r>
          </w:p>
        </w:tc>
        <w:tc>
          <w:tcPr>
            <w:tcW w:w="1080" w:type="dxa"/>
            <w:shd w:val="clear" w:color="auto" w:fill="000000" w:themeFill="text1"/>
          </w:tcPr>
          <w:p w:rsidRPr="00280E1E" w:rsidR="00280E1E" w:rsidP="00280E1E" w:rsidRDefault="00280E1E" w14:paraId="5E6147A5" w14:textId="77777777">
            <w:pPr>
              <w:jc w:val="center"/>
              <w:rPr>
                <w:rFonts w:ascii="Helvetica" w:hAnsi="Helvetica" w:cs="Helvetica"/>
                <w:b/>
                <w:bCs/>
                <w:sz w:val="18"/>
                <w:szCs w:val="18"/>
              </w:rPr>
            </w:pPr>
          </w:p>
        </w:tc>
        <w:tc>
          <w:tcPr>
            <w:tcW w:w="1036" w:type="dxa"/>
          </w:tcPr>
          <w:p w:rsidRPr="00280E1E" w:rsidR="00280E1E" w:rsidP="00280E1E" w:rsidRDefault="00280E1E" w14:paraId="55067C60" w14:textId="62C5DF1C">
            <w:pPr>
              <w:jc w:val="center"/>
              <w:rPr>
                <w:rFonts w:ascii="Helvetica" w:hAnsi="Helvetica" w:cs="Helvetica"/>
                <w:b/>
                <w:bCs/>
                <w:sz w:val="18"/>
                <w:szCs w:val="18"/>
              </w:rPr>
            </w:pPr>
            <w:r w:rsidRPr="00280E1E">
              <w:rPr>
                <w:rFonts w:ascii="Helvetica" w:hAnsi="Helvetica" w:cs="Helvetica"/>
                <w:b/>
                <w:bCs/>
                <w:sz w:val="18"/>
                <w:szCs w:val="18"/>
              </w:rPr>
              <w:t>$</w:t>
            </w:r>
            <w:r w:rsidR="00D01D43">
              <w:rPr>
                <w:rFonts w:ascii="Helvetica" w:hAnsi="Helvetica" w:cs="Helvetica"/>
                <w:b/>
                <w:bCs/>
                <w:sz w:val="18"/>
                <w:szCs w:val="18"/>
              </w:rPr>
              <w:t>1,425</w:t>
            </w:r>
          </w:p>
        </w:tc>
      </w:tr>
    </w:tbl>
    <w:bookmarkEnd w:id="6"/>
    <w:p w:rsidRPr="00280E1E" w:rsidR="00280E1E" w:rsidP="00280E1E" w:rsidRDefault="001C5CE6" w14:paraId="11AC02B8" w14:textId="652F046E">
      <w:pPr>
        <w:rPr>
          <w:rFonts w:ascii="Helvetica" w:hAnsi="Helvetica" w:cs="Helvetica"/>
          <w:sz w:val="18"/>
          <w:szCs w:val="18"/>
        </w:rPr>
      </w:pPr>
      <w:r w:rsidRPr="00280E1E">
        <w:rPr>
          <w:rFonts w:ascii="Helvetica" w:hAnsi="Helvetica" w:cs="Helvetica"/>
          <w:b/>
          <w:bCs/>
          <w:sz w:val="18"/>
          <w:szCs w:val="18"/>
        </w:rPr>
        <w:t xml:space="preserve">Note: </w:t>
      </w:r>
      <w:r w:rsidRPr="00280E1E">
        <w:rPr>
          <w:rFonts w:ascii="Helvetica" w:hAnsi="Helvetica" w:cs="Helvetica"/>
          <w:sz w:val="18"/>
          <w:szCs w:val="18"/>
        </w:rPr>
        <w:t xml:space="preserve"> The estimate includes </w:t>
      </w:r>
      <w:r w:rsidRPr="00280E1E">
        <w:rPr>
          <w:rFonts w:ascii="Helvetica" w:hAnsi="Helvetica" w:cs="Helvetica"/>
          <w:sz w:val="18"/>
          <w:szCs w:val="18"/>
          <w:u w:val="single"/>
        </w:rPr>
        <w:t>25 requests</w:t>
      </w:r>
      <w:r w:rsidRPr="00280E1E">
        <w:rPr>
          <w:rFonts w:ascii="Helvetica" w:hAnsi="Helvetica" w:cs="Helvetica"/>
          <w:sz w:val="18"/>
          <w:szCs w:val="18"/>
        </w:rPr>
        <w:t xml:space="preserve"> initially filed by retailers and received by HUD.</w:t>
      </w:r>
    </w:p>
    <w:p w:rsidR="00BB5E80" w:rsidP="00280E1E" w:rsidRDefault="00BB5E80" w14:paraId="2D17FD7D" w14:textId="77777777">
      <w:pPr>
        <w:jc w:val="center"/>
        <w:rPr>
          <w:rFonts w:ascii="Helvetica" w:hAnsi="Helvetica" w:cs="Helvetica"/>
          <w:b/>
          <w:bCs/>
          <w:sz w:val="18"/>
          <w:szCs w:val="18"/>
          <w:highlight w:val="yellow"/>
        </w:rPr>
      </w:pPr>
    </w:p>
    <w:p w:rsidRPr="00280E1E" w:rsidR="00280E1E" w:rsidP="00280E1E" w:rsidRDefault="00D01D43" w14:paraId="0EF1159A" w14:textId="47413EEE">
      <w:pPr>
        <w:jc w:val="center"/>
        <w:rPr>
          <w:rFonts w:ascii="Helvetica" w:hAnsi="Helvetica" w:cs="Helvetica"/>
          <w:b/>
          <w:bCs/>
          <w:sz w:val="18"/>
          <w:szCs w:val="18"/>
        </w:rPr>
      </w:pPr>
      <w:r w:rsidRPr="00BB5E80">
        <w:rPr>
          <w:rFonts w:ascii="Helvetica" w:hAnsi="Helvetica" w:cs="Helvetica"/>
          <w:b/>
          <w:bCs/>
          <w:sz w:val="18"/>
          <w:szCs w:val="18"/>
        </w:rPr>
        <w:t>Industry Respondents</w:t>
      </w:r>
      <w:r w:rsidRPr="00BB5E80" w:rsidR="00280E1E">
        <w:rPr>
          <w:rFonts w:ascii="Helvetica" w:hAnsi="Helvetica" w:cs="Helvetica"/>
          <w:b/>
          <w:bCs/>
          <w:sz w:val="18"/>
          <w:szCs w:val="18"/>
        </w:rPr>
        <w:t xml:space="preserve"> (Manufacturers)</w:t>
      </w:r>
    </w:p>
    <w:tbl>
      <w:tblPr>
        <w:tblStyle w:val="TableGrid1"/>
        <w:tblW w:w="10485" w:type="dxa"/>
        <w:tblInd w:w="-565" w:type="dxa"/>
        <w:tblLayout w:type="fixed"/>
        <w:tblLook w:val="04A0" w:firstRow="1" w:lastRow="0" w:firstColumn="1" w:lastColumn="0" w:noHBand="0" w:noVBand="1"/>
      </w:tblPr>
      <w:tblGrid>
        <w:gridCol w:w="1374"/>
        <w:gridCol w:w="1234"/>
        <w:gridCol w:w="1523"/>
        <w:gridCol w:w="1178"/>
        <w:gridCol w:w="1080"/>
        <w:gridCol w:w="1080"/>
        <w:gridCol w:w="900"/>
        <w:gridCol w:w="1080"/>
        <w:gridCol w:w="1036"/>
      </w:tblGrid>
      <w:tr w:rsidRPr="00280E1E" w:rsidR="00280E1E" w:rsidTr="007A0735" w14:paraId="0C711738" w14:textId="77777777">
        <w:trPr>
          <w:trHeight w:val="1079"/>
        </w:trPr>
        <w:tc>
          <w:tcPr>
            <w:tcW w:w="137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51D676BB" w14:textId="77777777">
            <w:pPr>
              <w:rPr>
                <w:rFonts w:ascii="Helvetica" w:hAnsi="Helvetica" w:cs="Helvetica"/>
                <w:b/>
                <w:bCs/>
                <w:sz w:val="18"/>
                <w:szCs w:val="18"/>
              </w:rPr>
            </w:pPr>
            <w:bookmarkStart w:name="_Hlk62472212" w:id="7"/>
            <w:r w:rsidRPr="00280E1E">
              <w:rPr>
                <w:rFonts w:ascii="Helvetica" w:hAnsi="Helvetica" w:cs="Helvetica"/>
                <w:b/>
                <w:bCs/>
                <w:sz w:val="18"/>
                <w:szCs w:val="18"/>
              </w:rPr>
              <w:t>Information Collection / Type of Respondent</w:t>
            </w:r>
          </w:p>
        </w:tc>
        <w:tc>
          <w:tcPr>
            <w:tcW w:w="123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2B95D035"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3"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2D6146CA"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7E57C71"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9E3B25A"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F3DDC1E"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332584C"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3D721694"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36"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5CD903BB"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30E4E262" w14:textId="77777777">
        <w:tc>
          <w:tcPr>
            <w:tcW w:w="137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6994839A" w14:textId="77777777">
            <w:pPr>
              <w:rPr>
                <w:rFonts w:ascii="Helvetica" w:hAnsi="Helvetica" w:cs="Helvetica"/>
                <w:sz w:val="18"/>
                <w:szCs w:val="18"/>
              </w:rPr>
            </w:pPr>
            <w:r w:rsidRPr="00280E1E">
              <w:rPr>
                <w:rFonts w:ascii="Helvetica" w:hAnsi="Helvetica" w:cs="Helvetica"/>
                <w:sz w:val="18"/>
                <w:szCs w:val="18"/>
              </w:rPr>
              <w:t>Requests Received for Dispute Resolution</w:t>
            </w:r>
          </w:p>
          <w:p w:rsidRPr="00280E1E" w:rsidR="00280E1E" w:rsidP="00280E1E" w:rsidRDefault="00280E1E" w14:paraId="018996FF" w14:textId="77777777">
            <w:pPr>
              <w:rPr>
                <w:rFonts w:ascii="Helvetica" w:hAnsi="Helvetica" w:cs="Helvetica"/>
                <w:sz w:val="18"/>
                <w:szCs w:val="18"/>
              </w:rPr>
            </w:pPr>
            <w:r w:rsidRPr="00280E1E">
              <w:rPr>
                <w:rFonts w:ascii="Helvetica" w:hAnsi="Helvetica" w:cs="Helvetica"/>
                <w:sz w:val="18"/>
                <w:szCs w:val="18"/>
              </w:rPr>
              <w:t>Initial Filing</w:t>
            </w:r>
          </w:p>
          <w:p w:rsidRPr="00280E1E" w:rsidR="00280E1E" w:rsidP="00280E1E" w:rsidRDefault="00280E1E" w14:paraId="16726545" w14:textId="77777777">
            <w:pPr>
              <w:rPr>
                <w:rFonts w:ascii="Helvetica" w:hAnsi="Helvetica" w:cs="Helvetica"/>
                <w:b/>
                <w:bCs/>
                <w:sz w:val="18"/>
                <w:szCs w:val="18"/>
              </w:rPr>
            </w:pPr>
            <w:r w:rsidRPr="00280E1E">
              <w:rPr>
                <w:rFonts w:ascii="Helvetica" w:hAnsi="Helvetica" w:cs="Helvetica"/>
                <w:b/>
                <w:bCs/>
                <w:sz w:val="18"/>
                <w:szCs w:val="18"/>
              </w:rPr>
              <w:t>Manufacturer</w:t>
            </w:r>
          </w:p>
        </w:tc>
        <w:tc>
          <w:tcPr>
            <w:tcW w:w="123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3DA3B71F" w14:textId="77777777">
            <w:pPr>
              <w:rPr>
                <w:rFonts w:ascii="Helvetica" w:hAnsi="Helvetica" w:cs="Helvetica"/>
                <w:sz w:val="18"/>
                <w:szCs w:val="18"/>
              </w:rPr>
            </w:pPr>
            <w:r w:rsidRPr="00280E1E">
              <w:rPr>
                <w:rFonts w:ascii="Helvetica" w:hAnsi="Helvetica" w:cs="Helvetica"/>
                <w:sz w:val="18"/>
                <w:szCs w:val="18"/>
              </w:rPr>
              <w:t>Dispute Resolution Certification HUD-311-DR</w:t>
            </w:r>
          </w:p>
        </w:tc>
        <w:tc>
          <w:tcPr>
            <w:tcW w:w="1523"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4CB5084D" w14:textId="77777777">
            <w:pPr>
              <w:jc w:val="center"/>
              <w:rPr>
                <w:rFonts w:ascii="Helvetica" w:hAnsi="Helvetica" w:cs="Helvetica"/>
                <w:sz w:val="18"/>
                <w:szCs w:val="18"/>
              </w:rPr>
            </w:pPr>
            <w:r w:rsidRPr="00280E1E">
              <w:rPr>
                <w:rFonts w:ascii="Helvetica" w:hAnsi="Helvetica" w:cs="Helvetica"/>
                <w:sz w:val="18"/>
                <w:szCs w:val="18"/>
              </w:rPr>
              <w:t>25</w:t>
            </w:r>
          </w:p>
        </w:tc>
        <w:tc>
          <w:tcPr>
            <w:tcW w:w="1178"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580C40A5" w14:textId="77777777">
            <w:pPr>
              <w:jc w:val="center"/>
              <w:rPr>
                <w:rFonts w:ascii="Helvetica" w:hAnsi="Helvetica" w:cs="Helvetica"/>
                <w:sz w:val="18"/>
                <w:szCs w:val="18"/>
              </w:rPr>
            </w:pPr>
            <w:r w:rsidRPr="00280E1E">
              <w:rPr>
                <w:rFonts w:ascii="Helvetica" w:hAnsi="Helvetica" w:cs="Helvetica"/>
                <w:sz w:val="18"/>
                <w:szCs w:val="18"/>
              </w:rPr>
              <w:t>1</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6918EF80"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CA90179" w14:textId="77777777">
            <w:pPr>
              <w:jc w:val="center"/>
              <w:rPr>
                <w:rFonts w:ascii="Helvetica" w:hAnsi="Helvetica" w:cs="Helvetica"/>
                <w:sz w:val="18"/>
                <w:szCs w:val="18"/>
              </w:rPr>
            </w:pPr>
            <w:r w:rsidRPr="00280E1E">
              <w:rPr>
                <w:rFonts w:ascii="Helvetica" w:hAnsi="Helvetica" w:cs="Helvetica"/>
                <w:sz w:val="18"/>
                <w:szCs w:val="18"/>
              </w:rPr>
              <w:t>1</w:t>
            </w:r>
          </w:p>
        </w:tc>
        <w:tc>
          <w:tcPr>
            <w:tcW w:w="90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AAA8872" w14:textId="77777777">
            <w:pPr>
              <w:jc w:val="center"/>
              <w:rPr>
                <w:rFonts w:ascii="Helvetica" w:hAnsi="Helvetica" w:cs="Helvetica"/>
                <w:sz w:val="18"/>
                <w:szCs w:val="18"/>
              </w:rPr>
            </w:pPr>
            <w:r w:rsidRPr="00280E1E">
              <w:rPr>
                <w:rFonts w:ascii="Helvetica" w:hAnsi="Helvetica" w:cs="Helvetica"/>
                <w:sz w:val="18"/>
                <w:szCs w:val="18"/>
              </w:rPr>
              <w:t>25</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B41899A" w14:textId="77777777">
            <w:pPr>
              <w:jc w:val="center"/>
              <w:rPr>
                <w:rFonts w:ascii="Helvetica" w:hAnsi="Helvetica" w:cs="Helvetica"/>
                <w:sz w:val="18"/>
                <w:szCs w:val="18"/>
              </w:rPr>
            </w:pPr>
            <w:r w:rsidRPr="00280E1E">
              <w:rPr>
                <w:rFonts w:ascii="Helvetica" w:hAnsi="Helvetica" w:cs="Helvetica"/>
                <w:sz w:val="18"/>
                <w:szCs w:val="18"/>
              </w:rPr>
              <w:t>$66</w:t>
            </w:r>
          </w:p>
        </w:tc>
        <w:tc>
          <w:tcPr>
            <w:tcW w:w="1036"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1C48D375" w14:textId="77777777">
            <w:pPr>
              <w:jc w:val="center"/>
              <w:rPr>
                <w:rFonts w:ascii="Helvetica" w:hAnsi="Helvetica" w:cs="Helvetica"/>
                <w:sz w:val="18"/>
                <w:szCs w:val="18"/>
              </w:rPr>
            </w:pPr>
            <w:r w:rsidRPr="00280E1E">
              <w:rPr>
                <w:rFonts w:ascii="Helvetica" w:hAnsi="Helvetica" w:cs="Helvetica"/>
                <w:sz w:val="18"/>
                <w:szCs w:val="18"/>
              </w:rPr>
              <w:t>$1,650</w:t>
            </w:r>
          </w:p>
        </w:tc>
      </w:tr>
      <w:tr w:rsidRPr="00280E1E" w:rsidR="00280E1E" w:rsidTr="007A0735" w14:paraId="35865CBB" w14:textId="77777777">
        <w:tc>
          <w:tcPr>
            <w:tcW w:w="137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8CAB798" w14:textId="04138226">
            <w:pPr>
              <w:rPr>
                <w:rFonts w:ascii="Helvetica" w:hAnsi="Helvetica" w:cs="Helvetica"/>
                <w:b/>
                <w:bCs/>
                <w:sz w:val="18"/>
                <w:szCs w:val="18"/>
              </w:rPr>
            </w:pPr>
            <w:r w:rsidRPr="00280E1E">
              <w:rPr>
                <w:rFonts w:ascii="Helvetica" w:hAnsi="Helvetica" w:cs="Helvetica"/>
                <w:b/>
                <w:bCs/>
                <w:sz w:val="18"/>
                <w:szCs w:val="18"/>
              </w:rPr>
              <w:t>Sub</w:t>
            </w:r>
            <w:r>
              <w:rPr>
                <w:rFonts w:ascii="Helvetica" w:hAnsi="Helvetica" w:cs="Helvetica"/>
                <w:b/>
                <w:bCs/>
                <w:sz w:val="18"/>
                <w:szCs w:val="18"/>
              </w:rPr>
              <w:t>-</w:t>
            </w:r>
            <w:r w:rsidRPr="00280E1E">
              <w:rPr>
                <w:rFonts w:ascii="Helvetica" w:hAnsi="Helvetica" w:cs="Helvetica"/>
                <w:b/>
                <w:bCs/>
                <w:sz w:val="18"/>
                <w:szCs w:val="18"/>
              </w:rPr>
              <w:t>total</w:t>
            </w:r>
          </w:p>
        </w:tc>
        <w:tc>
          <w:tcPr>
            <w:tcW w:w="1234" w:type="dxa"/>
            <w:tcBorders>
              <w:top w:val="single" w:color="auto" w:sz="4" w:space="0"/>
              <w:left w:val="single" w:color="auto" w:sz="4" w:space="0"/>
              <w:bottom w:val="single" w:color="auto" w:sz="4" w:space="0"/>
              <w:right w:val="single" w:color="auto" w:sz="4" w:space="0"/>
            </w:tcBorders>
            <w:shd w:val="clear" w:color="auto" w:fill="000000" w:themeFill="text1"/>
          </w:tcPr>
          <w:p w:rsidRPr="00280E1E" w:rsidR="00280E1E" w:rsidP="00280E1E" w:rsidRDefault="00280E1E" w14:paraId="63F1E954" w14:textId="77777777">
            <w:pPr>
              <w:rPr>
                <w:rFonts w:ascii="Helvetica" w:hAnsi="Helvetica" w:cs="Helvetica"/>
                <w:b/>
                <w:bCs/>
                <w:sz w:val="18"/>
                <w:szCs w:val="18"/>
              </w:rPr>
            </w:pPr>
          </w:p>
        </w:tc>
        <w:tc>
          <w:tcPr>
            <w:tcW w:w="1523"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529134AD"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178" w:type="dxa"/>
            <w:tcBorders>
              <w:top w:val="single" w:color="auto" w:sz="4" w:space="0"/>
              <w:left w:val="single" w:color="auto" w:sz="4" w:space="0"/>
              <w:bottom w:val="single" w:color="auto" w:sz="4" w:space="0"/>
              <w:right w:val="single" w:color="auto" w:sz="4" w:space="0"/>
            </w:tcBorders>
            <w:shd w:val="clear" w:color="auto" w:fill="000000" w:themeFill="text1"/>
          </w:tcPr>
          <w:p w:rsidRPr="00280E1E" w:rsidR="00280E1E" w:rsidP="00280E1E" w:rsidRDefault="00280E1E" w14:paraId="279E9FAD" w14:textId="77777777">
            <w:pPr>
              <w:jc w:val="center"/>
              <w:rPr>
                <w:rFonts w:ascii="Helvetica" w:hAnsi="Helvetica" w:cs="Helvetica"/>
                <w:b/>
                <w:bCs/>
                <w:sz w:val="18"/>
                <w:szCs w:val="18"/>
              </w:rPr>
            </w:pP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B6066A0" w14:textId="77777777">
            <w:pPr>
              <w:jc w:val="center"/>
              <w:rPr>
                <w:rFonts w:ascii="Helvetica" w:hAnsi="Helvetica" w:cs="Helvetica"/>
                <w:b/>
                <w:bCs/>
                <w:sz w:val="18"/>
                <w:szCs w:val="18"/>
              </w:rPr>
            </w:pPr>
            <w:r w:rsidRPr="00280E1E">
              <w:rPr>
                <w:rFonts w:ascii="Helvetica" w:hAnsi="Helvetica" w:cs="Helvetica"/>
                <w:b/>
                <w:bCs/>
                <w:sz w:val="18"/>
                <w:szCs w:val="18"/>
              </w:rPr>
              <w:t>25</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tcPr>
          <w:p w:rsidRPr="00280E1E" w:rsidR="00280E1E" w:rsidP="00280E1E" w:rsidRDefault="00280E1E" w14:paraId="0C4DB323" w14:textId="77777777">
            <w:pPr>
              <w:jc w:val="center"/>
              <w:rPr>
                <w:rFonts w:ascii="Helvetica" w:hAnsi="Helvetica" w:cs="Helvetica"/>
                <w:b/>
                <w:bCs/>
                <w:sz w:val="18"/>
                <w:szCs w:val="18"/>
              </w:rPr>
            </w:pPr>
          </w:p>
        </w:tc>
        <w:tc>
          <w:tcPr>
            <w:tcW w:w="90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D01D43" w14:paraId="1BDE033C" w14:textId="0F9802FE">
            <w:pPr>
              <w:jc w:val="center"/>
              <w:rPr>
                <w:rFonts w:ascii="Helvetica" w:hAnsi="Helvetica" w:cs="Helvetica"/>
                <w:b/>
                <w:bCs/>
                <w:sz w:val="18"/>
                <w:szCs w:val="18"/>
              </w:rPr>
            </w:pPr>
            <w:r>
              <w:rPr>
                <w:rFonts w:ascii="Helvetica" w:hAnsi="Helvetica" w:cs="Helvetica"/>
                <w:b/>
                <w:bCs/>
                <w:sz w:val="18"/>
                <w:szCs w:val="18"/>
              </w:rPr>
              <w:t>25</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tcPr>
          <w:p w:rsidRPr="00280E1E" w:rsidR="00280E1E" w:rsidP="00280E1E" w:rsidRDefault="00280E1E" w14:paraId="2F2ECD25" w14:textId="77777777">
            <w:pPr>
              <w:jc w:val="center"/>
              <w:rPr>
                <w:rFonts w:ascii="Helvetica" w:hAnsi="Helvetica" w:cs="Helvetica"/>
                <w:b/>
                <w:bCs/>
                <w:sz w:val="18"/>
                <w:szCs w:val="18"/>
              </w:rPr>
            </w:pPr>
          </w:p>
        </w:tc>
        <w:tc>
          <w:tcPr>
            <w:tcW w:w="1036"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3180CEB2" w14:textId="55B78981">
            <w:pPr>
              <w:jc w:val="center"/>
              <w:rPr>
                <w:rFonts w:ascii="Helvetica" w:hAnsi="Helvetica" w:cs="Helvetica"/>
                <w:b/>
                <w:bCs/>
                <w:sz w:val="18"/>
                <w:szCs w:val="18"/>
              </w:rPr>
            </w:pPr>
            <w:r w:rsidRPr="00280E1E">
              <w:rPr>
                <w:rFonts w:ascii="Helvetica" w:hAnsi="Helvetica" w:cs="Helvetica"/>
                <w:b/>
                <w:bCs/>
                <w:sz w:val="18"/>
                <w:szCs w:val="18"/>
              </w:rPr>
              <w:t>$</w:t>
            </w:r>
            <w:r w:rsidR="00D01D43">
              <w:rPr>
                <w:rFonts w:ascii="Helvetica" w:hAnsi="Helvetica" w:cs="Helvetica"/>
                <w:b/>
                <w:bCs/>
                <w:sz w:val="18"/>
                <w:szCs w:val="18"/>
              </w:rPr>
              <w:t>1,650</w:t>
            </w:r>
          </w:p>
        </w:tc>
      </w:tr>
    </w:tbl>
    <w:bookmarkEnd w:id="7"/>
    <w:p w:rsidRPr="00280E1E" w:rsidR="00280E1E" w:rsidP="00280E1E" w:rsidRDefault="00280E1E" w14:paraId="7EA03225" w14:textId="381AB019">
      <w:pPr>
        <w:rPr>
          <w:rFonts w:ascii="Helvetica" w:hAnsi="Helvetica" w:cs="Helvetica"/>
          <w:sz w:val="18"/>
          <w:szCs w:val="18"/>
        </w:rPr>
      </w:pPr>
      <w:r w:rsidRPr="00280E1E">
        <w:rPr>
          <w:rFonts w:ascii="Helvetica" w:hAnsi="Helvetica" w:cs="Helvetica"/>
          <w:b/>
          <w:bCs/>
          <w:sz w:val="18"/>
          <w:szCs w:val="18"/>
        </w:rPr>
        <w:t>Note:</w:t>
      </w:r>
      <w:r w:rsidRPr="00280E1E">
        <w:rPr>
          <w:rFonts w:ascii="Helvetica" w:hAnsi="Helvetica" w:cs="Helvetica"/>
          <w:sz w:val="18"/>
          <w:szCs w:val="18"/>
        </w:rPr>
        <w:t xml:space="preserve">  The estimate includes </w:t>
      </w:r>
      <w:r w:rsidRPr="00280E1E">
        <w:rPr>
          <w:rFonts w:ascii="Helvetica" w:hAnsi="Helvetica" w:cs="Helvetica"/>
          <w:sz w:val="18"/>
          <w:szCs w:val="18"/>
          <w:u w:val="single"/>
        </w:rPr>
        <w:t>25 requests</w:t>
      </w:r>
      <w:r w:rsidRPr="00280E1E">
        <w:rPr>
          <w:rFonts w:ascii="Helvetica" w:hAnsi="Helvetica" w:cs="Helvetica"/>
          <w:sz w:val="18"/>
          <w:szCs w:val="18"/>
        </w:rPr>
        <w:t xml:space="preserve"> initially filed by manufacturers and received by HUD. </w:t>
      </w:r>
    </w:p>
    <w:p w:rsidRPr="00BB5E80" w:rsidR="00280E1E" w:rsidP="00280E1E" w:rsidRDefault="00280E1E" w14:paraId="5D5E214E" w14:textId="6F9B7837">
      <w:pPr>
        <w:spacing w:after="0" w:line="240" w:lineRule="auto"/>
        <w:jc w:val="center"/>
        <w:rPr>
          <w:rFonts w:ascii="Helvetica" w:hAnsi="Helvetica" w:cs="Helvetica"/>
          <w:b/>
          <w:bCs/>
          <w:sz w:val="20"/>
          <w:szCs w:val="20"/>
        </w:rPr>
      </w:pPr>
      <w:r w:rsidRPr="00BB5E80">
        <w:rPr>
          <w:rFonts w:ascii="Helvetica" w:hAnsi="Helvetica" w:cs="Helvetica"/>
          <w:b/>
          <w:bCs/>
          <w:sz w:val="20"/>
          <w:szCs w:val="20"/>
        </w:rPr>
        <w:t xml:space="preserve">Totals for  </w:t>
      </w:r>
    </w:p>
    <w:p w:rsidRPr="00280E1E" w:rsidR="00280E1E" w:rsidP="00280E1E" w:rsidRDefault="00280E1E" w14:paraId="7F3099C1" w14:textId="4FD0878A">
      <w:pPr>
        <w:spacing w:after="0" w:line="240" w:lineRule="auto"/>
        <w:jc w:val="center"/>
        <w:rPr>
          <w:rFonts w:ascii="Helvetica" w:hAnsi="Helvetica" w:cs="Helvetica"/>
          <w:b/>
          <w:bCs/>
          <w:sz w:val="20"/>
          <w:szCs w:val="20"/>
        </w:rPr>
      </w:pPr>
      <w:r w:rsidRPr="00BB5E80">
        <w:rPr>
          <w:rFonts w:ascii="Helvetica" w:hAnsi="Helvetica" w:cs="Helvetica"/>
          <w:b/>
          <w:bCs/>
          <w:sz w:val="20"/>
          <w:szCs w:val="20"/>
        </w:rPr>
        <w:t xml:space="preserve">State, Individuals/Households, &amp; </w:t>
      </w:r>
      <w:r w:rsidRPr="00BB5E80" w:rsidR="00D01D43">
        <w:rPr>
          <w:rFonts w:ascii="Helvetica" w:hAnsi="Helvetica" w:cs="Helvetica"/>
          <w:b/>
          <w:bCs/>
          <w:sz w:val="20"/>
          <w:szCs w:val="20"/>
        </w:rPr>
        <w:t>Industry Respondents</w:t>
      </w:r>
    </w:p>
    <w:tbl>
      <w:tblPr>
        <w:tblStyle w:val="TableGrid1"/>
        <w:tblpPr w:leftFromText="180" w:rightFromText="180" w:vertAnchor="text" w:horzAnchor="margin" w:tblpXSpec="center" w:tblpY="352"/>
        <w:tblW w:w="10615" w:type="dxa"/>
        <w:tblLayout w:type="fixed"/>
        <w:tblLook w:val="04A0" w:firstRow="1" w:lastRow="0" w:firstColumn="1" w:lastColumn="0" w:noHBand="0" w:noVBand="1"/>
      </w:tblPr>
      <w:tblGrid>
        <w:gridCol w:w="1374"/>
        <w:gridCol w:w="1234"/>
        <w:gridCol w:w="1523"/>
        <w:gridCol w:w="1178"/>
        <w:gridCol w:w="1080"/>
        <w:gridCol w:w="1080"/>
        <w:gridCol w:w="900"/>
        <w:gridCol w:w="1166"/>
        <w:gridCol w:w="1080"/>
      </w:tblGrid>
      <w:tr w:rsidRPr="00280E1E" w:rsidR="00280E1E" w:rsidTr="007A0735" w14:paraId="7F1192AF" w14:textId="77777777">
        <w:trPr>
          <w:trHeight w:val="1079"/>
        </w:trPr>
        <w:tc>
          <w:tcPr>
            <w:tcW w:w="137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06877AF3" w14:textId="77777777">
            <w:pPr>
              <w:rPr>
                <w:rFonts w:ascii="Helvetica" w:hAnsi="Helvetica" w:cs="Helvetica"/>
                <w:b/>
                <w:bCs/>
                <w:sz w:val="18"/>
                <w:szCs w:val="18"/>
              </w:rPr>
            </w:pPr>
            <w:bookmarkStart w:name="_Hlk62472290" w:id="8"/>
            <w:r w:rsidRPr="00280E1E">
              <w:rPr>
                <w:rFonts w:ascii="Helvetica" w:hAnsi="Helvetica" w:cs="Helvetica"/>
                <w:b/>
                <w:bCs/>
                <w:sz w:val="18"/>
                <w:szCs w:val="18"/>
              </w:rPr>
              <w:t>Information Collection / Type of Respondent</w:t>
            </w:r>
          </w:p>
        </w:tc>
        <w:tc>
          <w:tcPr>
            <w:tcW w:w="1234"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16847D3E" w14:textId="77777777">
            <w:pPr>
              <w:rPr>
                <w:rFonts w:ascii="Helvetica" w:hAnsi="Helvetica" w:cs="Helvetica"/>
                <w:b/>
                <w:bCs/>
                <w:sz w:val="18"/>
                <w:szCs w:val="18"/>
              </w:rPr>
            </w:pPr>
            <w:r w:rsidRPr="00280E1E">
              <w:rPr>
                <w:rFonts w:ascii="Helvetica" w:hAnsi="Helvetica" w:cs="Helvetica"/>
                <w:b/>
                <w:bCs/>
                <w:sz w:val="18"/>
                <w:szCs w:val="18"/>
              </w:rPr>
              <w:t>Form Name / Form Number</w:t>
            </w:r>
          </w:p>
        </w:tc>
        <w:tc>
          <w:tcPr>
            <w:tcW w:w="1523"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3C57981" w14:textId="77777777">
            <w:pPr>
              <w:rPr>
                <w:rFonts w:ascii="Helvetica" w:hAnsi="Helvetica" w:cs="Helvetica"/>
                <w:b/>
                <w:bCs/>
                <w:sz w:val="18"/>
                <w:szCs w:val="18"/>
              </w:rPr>
            </w:pPr>
            <w:r w:rsidRPr="00280E1E">
              <w:rPr>
                <w:rFonts w:ascii="Helvetica" w:hAnsi="Helvetica" w:cs="Helvetica"/>
                <w:b/>
                <w:bCs/>
                <w:sz w:val="18"/>
                <w:szCs w:val="18"/>
              </w:rPr>
              <w:t>Number of Respondents</w:t>
            </w:r>
          </w:p>
        </w:tc>
        <w:tc>
          <w:tcPr>
            <w:tcW w:w="1178"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79D33CBA" w14:textId="77777777">
            <w:pPr>
              <w:rPr>
                <w:rFonts w:ascii="Helvetica" w:hAnsi="Helvetica" w:cs="Helvetica"/>
                <w:b/>
                <w:bCs/>
                <w:sz w:val="18"/>
                <w:szCs w:val="18"/>
              </w:rPr>
            </w:pPr>
            <w:r w:rsidRPr="00280E1E">
              <w:rPr>
                <w:rFonts w:ascii="Helvetica" w:hAnsi="Helvetica" w:cs="Helvetica"/>
                <w:b/>
                <w:bCs/>
                <w:sz w:val="18"/>
                <w:szCs w:val="18"/>
              </w:rPr>
              <w:t>Frequency of Response</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37CD96F2" w14:textId="77777777">
            <w:pPr>
              <w:rPr>
                <w:rFonts w:ascii="Helvetica" w:hAnsi="Helvetica" w:cs="Helvetica"/>
                <w:b/>
                <w:bCs/>
                <w:sz w:val="18"/>
                <w:szCs w:val="18"/>
              </w:rPr>
            </w:pPr>
            <w:r w:rsidRPr="00280E1E">
              <w:rPr>
                <w:rFonts w:ascii="Helvetica" w:hAnsi="Helvetica" w:cs="Helvetica"/>
                <w:b/>
                <w:bCs/>
                <w:sz w:val="18"/>
                <w:szCs w:val="18"/>
              </w:rPr>
              <w:t>Response Per Year</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652480A1" w14:textId="77777777">
            <w:pPr>
              <w:rPr>
                <w:rFonts w:ascii="Helvetica" w:hAnsi="Helvetica" w:cs="Helvetica"/>
                <w:b/>
                <w:bCs/>
                <w:sz w:val="18"/>
                <w:szCs w:val="18"/>
              </w:rPr>
            </w:pPr>
            <w:r w:rsidRPr="00280E1E">
              <w:rPr>
                <w:rFonts w:ascii="Helvetica" w:hAnsi="Helvetica" w:cs="Helvetica"/>
                <w:b/>
                <w:bCs/>
                <w:sz w:val="18"/>
                <w:szCs w:val="18"/>
              </w:rPr>
              <w:t>Average Burden Hours Per Response</w:t>
            </w:r>
          </w:p>
        </w:tc>
        <w:tc>
          <w:tcPr>
            <w:tcW w:w="90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44677B9A" w14:textId="77777777">
            <w:pPr>
              <w:rPr>
                <w:rFonts w:ascii="Helvetica" w:hAnsi="Helvetica" w:cs="Helvetica"/>
                <w:b/>
                <w:bCs/>
                <w:sz w:val="18"/>
                <w:szCs w:val="18"/>
              </w:rPr>
            </w:pPr>
            <w:r w:rsidRPr="00280E1E">
              <w:rPr>
                <w:rFonts w:ascii="Helvetica" w:hAnsi="Helvetica" w:cs="Helvetica"/>
                <w:b/>
                <w:bCs/>
                <w:sz w:val="18"/>
                <w:szCs w:val="18"/>
              </w:rPr>
              <w:t>Annual Burden Hours</w:t>
            </w:r>
          </w:p>
        </w:tc>
        <w:tc>
          <w:tcPr>
            <w:tcW w:w="1166"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50FD97FD" w14:textId="77777777">
            <w:pPr>
              <w:rPr>
                <w:rFonts w:ascii="Helvetica" w:hAnsi="Helvetica" w:cs="Helvetica"/>
                <w:b/>
                <w:bCs/>
                <w:sz w:val="18"/>
                <w:szCs w:val="18"/>
              </w:rPr>
            </w:pPr>
            <w:r w:rsidRPr="00280E1E">
              <w:rPr>
                <w:rFonts w:ascii="Helvetica" w:hAnsi="Helvetica" w:cs="Helvetica"/>
                <w:b/>
                <w:bCs/>
                <w:sz w:val="18"/>
                <w:szCs w:val="18"/>
              </w:rPr>
              <w:t>Hourly Cost per Response</w:t>
            </w:r>
          </w:p>
        </w:tc>
        <w:tc>
          <w:tcPr>
            <w:tcW w:w="1080" w:type="dxa"/>
            <w:tcBorders>
              <w:top w:val="single" w:color="auto" w:sz="4" w:space="0"/>
              <w:left w:val="single" w:color="auto" w:sz="4" w:space="0"/>
              <w:bottom w:val="single" w:color="auto" w:sz="4" w:space="0"/>
              <w:right w:val="single" w:color="auto" w:sz="4" w:space="0"/>
            </w:tcBorders>
            <w:hideMark/>
          </w:tcPr>
          <w:p w:rsidRPr="00280E1E" w:rsidR="00280E1E" w:rsidP="00280E1E" w:rsidRDefault="00280E1E" w14:paraId="2BBCA4F8" w14:textId="77777777">
            <w:pPr>
              <w:rPr>
                <w:rFonts w:ascii="Helvetica" w:hAnsi="Helvetica" w:cs="Helvetica"/>
                <w:b/>
                <w:bCs/>
                <w:sz w:val="18"/>
                <w:szCs w:val="18"/>
              </w:rPr>
            </w:pPr>
            <w:r w:rsidRPr="00280E1E">
              <w:rPr>
                <w:rFonts w:ascii="Helvetica" w:hAnsi="Helvetica" w:cs="Helvetica"/>
                <w:b/>
                <w:bCs/>
                <w:sz w:val="18"/>
                <w:szCs w:val="18"/>
              </w:rPr>
              <w:t>Total</w:t>
            </w:r>
          </w:p>
        </w:tc>
      </w:tr>
      <w:tr w:rsidRPr="00280E1E" w:rsidR="00280E1E" w:rsidTr="007A0735" w14:paraId="64EB0522" w14:textId="77777777">
        <w:trPr>
          <w:trHeight w:val="1079"/>
        </w:trPr>
        <w:tc>
          <w:tcPr>
            <w:tcW w:w="1374"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6035468C" w14:textId="77777777">
            <w:pPr>
              <w:rPr>
                <w:rFonts w:ascii="Helvetica" w:hAnsi="Helvetica" w:cs="Helvetica"/>
                <w:b/>
                <w:bCs/>
                <w:sz w:val="18"/>
                <w:szCs w:val="18"/>
              </w:rPr>
            </w:pPr>
            <w:r w:rsidRPr="00280E1E">
              <w:rPr>
                <w:rFonts w:ascii="Helvetica" w:hAnsi="Helvetica" w:cs="Helvetica"/>
                <w:b/>
                <w:bCs/>
                <w:sz w:val="18"/>
                <w:szCs w:val="18"/>
              </w:rPr>
              <w:lastRenderedPageBreak/>
              <w:t xml:space="preserve">State </w:t>
            </w:r>
            <w:r w:rsidRPr="00280E1E">
              <w:rPr>
                <w:rFonts w:ascii="Helvetica" w:hAnsi="Helvetica" w:cs="Helvetica"/>
                <w:sz w:val="18"/>
                <w:szCs w:val="18"/>
              </w:rPr>
              <w:t>Certifications</w:t>
            </w:r>
          </w:p>
        </w:tc>
        <w:tc>
          <w:tcPr>
            <w:tcW w:w="1234"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76E0562D" w14:textId="77777777">
            <w:pPr>
              <w:rPr>
                <w:rFonts w:ascii="Helvetica" w:hAnsi="Helvetica" w:cs="Helvetica"/>
                <w:b/>
                <w:bCs/>
                <w:sz w:val="18"/>
                <w:szCs w:val="18"/>
              </w:rPr>
            </w:pPr>
            <w:r w:rsidRPr="00280E1E">
              <w:rPr>
                <w:rFonts w:ascii="Helvetica" w:hAnsi="Helvetica" w:cs="Helvetica"/>
                <w:sz w:val="18"/>
                <w:szCs w:val="18"/>
              </w:rPr>
              <w:t xml:space="preserve">Dispute Resolution Certification </w:t>
            </w:r>
            <w:r w:rsidRPr="00280E1E">
              <w:rPr>
                <w:rFonts w:ascii="Helvetica" w:hAnsi="Helvetica" w:cs="Helvetica"/>
                <w:b/>
                <w:bCs/>
                <w:sz w:val="18"/>
                <w:szCs w:val="18"/>
              </w:rPr>
              <w:t>HUD-310-DRSC</w:t>
            </w:r>
          </w:p>
        </w:tc>
        <w:tc>
          <w:tcPr>
            <w:tcW w:w="1523"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1756FD14" w14:textId="77777777">
            <w:pPr>
              <w:rPr>
                <w:rFonts w:ascii="Helvetica" w:hAnsi="Helvetica" w:cs="Helvetica"/>
                <w:b/>
                <w:bCs/>
                <w:sz w:val="18"/>
                <w:szCs w:val="18"/>
              </w:rPr>
            </w:pPr>
            <w:r w:rsidRPr="00280E1E">
              <w:rPr>
                <w:rFonts w:ascii="Helvetica" w:hAnsi="Helvetica" w:cs="Helvetica"/>
                <w:sz w:val="18"/>
                <w:szCs w:val="18"/>
              </w:rPr>
              <w:t>25</w:t>
            </w:r>
          </w:p>
        </w:tc>
        <w:tc>
          <w:tcPr>
            <w:tcW w:w="1178"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7F379E23" w14:textId="77777777">
            <w:pPr>
              <w:rPr>
                <w:rFonts w:ascii="Helvetica" w:hAnsi="Helvetica" w:cs="Helvetica"/>
                <w:b/>
                <w:bCs/>
                <w:sz w:val="18"/>
                <w:szCs w:val="18"/>
              </w:rPr>
            </w:pPr>
            <w:r w:rsidRPr="00280E1E">
              <w:rPr>
                <w:rFonts w:ascii="Helvetica" w:hAnsi="Helvetica" w:cs="Helvetica"/>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13BA958F" w14:textId="77777777">
            <w:pPr>
              <w:rPr>
                <w:rFonts w:ascii="Helvetica" w:hAnsi="Helvetica" w:cs="Helvetica"/>
                <w:b/>
                <w:bCs/>
                <w:sz w:val="18"/>
                <w:szCs w:val="18"/>
              </w:rPr>
            </w:pPr>
            <w:r w:rsidRPr="00280E1E">
              <w:rPr>
                <w:rFonts w:ascii="Helvetica" w:hAnsi="Helvetica" w:cs="Helvetica"/>
                <w:sz w:val="18"/>
                <w:szCs w:val="18"/>
              </w:rPr>
              <w:t>25</w:t>
            </w:r>
          </w:p>
        </w:tc>
        <w:tc>
          <w:tcPr>
            <w:tcW w:w="1080"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780857B4" w14:textId="77777777">
            <w:pPr>
              <w:rPr>
                <w:rFonts w:ascii="Helvetica" w:hAnsi="Helvetica" w:cs="Helvetica"/>
                <w:b/>
                <w:bCs/>
                <w:sz w:val="18"/>
                <w:szCs w:val="18"/>
              </w:rPr>
            </w:pPr>
            <w:r w:rsidRPr="00280E1E">
              <w:rPr>
                <w:rFonts w:ascii="Helvetica" w:hAnsi="Helvetica" w:cs="Helvetica"/>
                <w:sz w:val="18"/>
                <w:szCs w:val="18"/>
              </w:rPr>
              <w:t>1</w:t>
            </w:r>
          </w:p>
        </w:tc>
        <w:tc>
          <w:tcPr>
            <w:tcW w:w="900"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73197C8A" w14:textId="77777777">
            <w:pPr>
              <w:rPr>
                <w:rFonts w:ascii="Helvetica" w:hAnsi="Helvetica" w:cs="Helvetica"/>
                <w:b/>
                <w:bCs/>
                <w:sz w:val="18"/>
                <w:szCs w:val="18"/>
              </w:rPr>
            </w:pPr>
            <w:r w:rsidRPr="00280E1E">
              <w:rPr>
                <w:rFonts w:ascii="Helvetica" w:hAnsi="Helvetica" w:cs="Helvetica"/>
                <w:sz w:val="18"/>
                <w:szCs w:val="18"/>
              </w:rPr>
              <w:t>25</w:t>
            </w:r>
          </w:p>
        </w:tc>
        <w:tc>
          <w:tcPr>
            <w:tcW w:w="1166"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33CBA68E" w14:textId="77777777">
            <w:pPr>
              <w:rPr>
                <w:rFonts w:ascii="Helvetica" w:hAnsi="Helvetica" w:cs="Helvetica"/>
                <w:b/>
                <w:bCs/>
                <w:sz w:val="18"/>
                <w:szCs w:val="18"/>
              </w:rPr>
            </w:pPr>
            <w:r w:rsidRPr="00280E1E">
              <w:rPr>
                <w:rFonts w:ascii="Helvetica" w:hAnsi="Helvetica" w:cs="Helvetica"/>
                <w:sz w:val="18"/>
                <w:szCs w:val="18"/>
              </w:rPr>
              <w:t>$68</w:t>
            </w:r>
          </w:p>
        </w:tc>
        <w:tc>
          <w:tcPr>
            <w:tcW w:w="1080" w:type="dxa"/>
            <w:tcBorders>
              <w:top w:val="single" w:color="auto" w:sz="4" w:space="0"/>
              <w:left w:val="single" w:color="auto" w:sz="4" w:space="0"/>
              <w:bottom w:val="single" w:color="auto" w:sz="4" w:space="0"/>
              <w:right w:val="single" w:color="auto" w:sz="4" w:space="0"/>
            </w:tcBorders>
          </w:tcPr>
          <w:p w:rsidRPr="00280E1E" w:rsidR="00280E1E" w:rsidP="00280E1E" w:rsidRDefault="00280E1E" w14:paraId="26C16922" w14:textId="77777777">
            <w:pPr>
              <w:rPr>
                <w:rFonts w:ascii="Helvetica" w:hAnsi="Helvetica" w:cs="Helvetica"/>
                <w:b/>
                <w:bCs/>
                <w:sz w:val="18"/>
                <w:szCs w:val="18"/>
              </w:rPr>
            </w:pPr>
            <w:r w:rsidRPr="00280E1E">
              <w:rPr>
                <w:rFonts w:ascii="Helvetica" w:hAnsi="Helvetica" w:cs="Helvetica"/>
                <w:sz w:val="18"/>
                <w:szCs w:val="18"/>
              </w:rPr>
              <w:t>$1,700</w:t>
            </w:r>
          </w:p>
        </w:tc>
      </w:tr>
      <w:tr w:rsidRPr="00280E1E" w:rsidR="00280E1E" w:rsidTr="007A0735" w14:paraId="1B1F108F" w14:textId="77777777">
        <w:trPr>
          <w:trHeight w:val="1079"/>
        </w:trPr>
        <w:tc>
          <w:tcPr>
            <w:tcW w:w="1374" w:type="dxa"/>
            <w:tcBorders>
              <w:top w:val="single" w:color="auto" w:sz="4" w:space="0"/>
              <w:left w:val="single" w:color="auto" w:sz="4" w:space="0"/>
              <w:bottom w:val="single" w:color="auto" w:sz="4" w:space="0"/>
              <w:right w:val="single" w:color="auto" w:sz="4" w:space="0"/>
            </w:tcBorders>
          </w:tcPr>
          <w:p w:rsidRPr="00D15DF8" w:rsidR="00280E1E" w:rsidP="00280E1E" w:rsidRDefault="00280E1E" w14:paraId="2730C3A4" w14:textId="77777777">
            <w:pPr>
              <w:rPr>
                <w:rFonts w:ascii="Helvetica" w:hAnsi="Helvetica" w:cs="Helvetica"/>
                <w:sz w:val="18"/>
                <w:szCs w:val="18"/>
              </w:rPr>
            </w:pPr>
            <w:r w:rsidRPr="006961DA">
              <w:rPr>
                <w:rFonts w:ascii="Helvetica" w:hAnsi="Helvetica" w:cs="Helvetica"/>
                <w:b/>
                <w:bCs/>
                <w:sz w:val="18"/>
                <w:szCs w:val="18"/>
              </w:rPr>
              <w:t>Individuals or Households; Business or Other for-Profit</w:t>
            </w:r>
          </w:p>
        </w:tc>
        <w:tc>
          <w:tcPr>
            <w:tcW w:w="1234"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14CE3FB3" w14:textId="77777777">
            <w:pPr>
              <w:rPr>
                <w:rFonts w:ascii="Helvetica" w:hAnsi="Helvetica" w:cs="Helvetica"/>
                <w:sz w:val="18"/>
                <w:szCs w:val="18"/>
              </w:rPr>
            </w:pPr>
            <w:r w:rsidRPr="007D6ECC">
              <w:rPr>
                <w:rFonts w:ascii="Helvetica" w:hAnsi="Helvetica" w:cs="Helvetica"/>
                <w:sz w:val="18"/>
                <w:szCs w:val="18"/>
              </w:rPr>
              <w:t xml:space="preserve">Dispute Resolution Certification </w:t>
            </w:r>
            <w:r w:rsidRPr="006961DA">
              <w:rPr>
                <w:rFonts w:ascii="Helvetica" w:hAnsi="Helvetica" w:cs="Helvetica"/>
                <w:b/>
                <w:bCs/>
                <w:sz w:val="18"/>
                <w:szCs w:val="18"/>
              </w:rPr>
              <w:t>HUD-311-DR</w:t>
            </w:r>
          </w:p>
        </w:tc>
        <w:tc>
          <w:tcPr>
            <w:tcW w:w="1523"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476E76B1" w14:textId="77777777">
            <w:pPr>
              <w:rPr>
                <w:rFonts w:ascii="Helvetica" w:hAnsi="Helvetica" w:cs="Helvetica"/>
                <w:sz w:val="18"/>
                <w:szCs w:val="18"/>
              </w:rPr>
            </w:pPr>
            <w:r w:rsidRPr="006961DA">
              <w:rPr>
                <w:rFonts w:ascii="Helvetica" w:hAnsi="Helvetica" w:cs="Helvetica"/>
                <w:sz w:val="18"/>
                <w:szCs w:val="18"/>
              </w:rPr>
              <w:t>100</w:t>
            </w:r>
          </w:p>
        </w:tc>
        <w:tc>
          <w:tcPr>
            <w:tcW w:w="1178"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73CC34C5" w14:textId="77777777">
            <w:pPr>
              <w:rPr>
                <w:rFonts w:ascii="Helvetica" w:hAnsi="Helvetica" w:cs="Helvetica"/>
                <w:sz w:val="18"/>
                <w:szCs w:val="18"/>
              </w:rPr>
            </w:pPr>
            <w:r w:rsidRPr="006961DA">
              <w:rPr>
                <w:rFonts w:ascii="Helvetica" w:hAnsi="Helvetica" w:cs="Helvetica"/>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7C116CEA" w14:textId="77777777">
            <w:pPr>
              <w:rPr>
                <w:rFonts w:ascii="Helvetica" w:hAnsi="Helvetica" w:cs="Helvetica"/>
                <w:sz w:val="18"/>
                <w:szCs w:val="18"/>
              </w:rPr>
            </w:pPr>
            <w:r w:rsidRPr="006961DA">
              <w:rPr>
                <w:rFonts w:ascii="Helvetica" w:hAnsi="Helvetica" w:cs="Helvetica"/>
                <w:sz w:val="18"/>
                <w:szCs w:val="18"/>
              </w:rPr>
              <w:t>100</w:t>
            </w:r>
          </w:p>
        </w:tc>
        <w:tc>
          <w:tcPr>
            <w:tcW w:w="1080" w:type="dxa"/>
            <w:tcBorders>
              <w:top w:val="single" w:color="auto" w:sz="4" w:space="0"/>
              <w:left w:val="single" w:color="auto" w:sz="4" w:space="0"/>
              <w:bottom w:val="single" w:color="auto" w:sz="4" w:space="0"/>
              <w:right w:val="single" w:color="auto" w:sz="4" w:space="0"/>
            </w:tcBorders>
          </w:tcPr>
          <w:p w:rsidRPr="006961DA" w:rsidR="00280E1E" w:rsidP="00280E1E" w:rsidRDefault="00BD00D0" w14:paraId="438C36E2" w14:textId="29CB5284">
            <w:pPr>
              <w:rPr>
                <w:rFonts w:ascii="Helvetica" w:hAnsi="Helvetica" w:cs="Helvetica"/>
                <w:sz w:val="18"/>
                <w:szCs w:val="18"/>
              </w:rPr>
            </w:pPr>
            <w:r>
              <w:rPr>
                <w:rFonts w:ascii="Helvetica" w:hAnsi="Helvetica" w:cs="Helvetica"/>
                <w:sz w:val="18"/>
                <w:szCs w:val="18"/>
              </w:rPr>
              <w:t>1</w:t>
            </w:r>
          </w:p>
        </w:tc>
        <w:tc>
          <w:tcPr>
            <w:tcW w:w="900" w:type="dxa"/>
            <w:tcBorders>
              <w:top w:val="single" w:color="auto" w:sz="4" w:space="0"/>
              <w:left w:val="single" w:color="auto" w:sz="4" w:space="0"/>
              <w:bottom w:val="single" w:color="auto" w:sz="4" w:space="0"/>
              <w:right w:val="single" w:color="auto" w:sz="4" w:space="0"/>
            </w:tcBorders>
          </w:tcPr>
          <w:p w:rsidRPr="006961DA" w:rsidR="00280E1E" w:rsidP="00280E1E" w:rsidRDefault="004203D0" w14:paraId="752248E6" w14:textId="47BDECE8">
            <w:pPr>
              <w:rPr>
                <w:rFonts w:ascii="Helvetica" w:hAnsi="Helvetica" w:cs="Helvetica"/>
                <w:sz w:val="18"/>
                <w:szCs w:val="18"/>
              </w:rPr>
            </w:pPr>
            <w:r w:rsidRPr="006961DA">
              <w:rPr>
                <w:rFonts w:ascii="Helvetica" w:hAnsi="Helvetica" w:cs="Helvetica"/>
                <w:sz w:val="18"/>
                <w:szCs w:val="18"/>
              </w:rPr>
              <w:t>100</w:t>
            </w:r>
          </w:p>
        </w:tc>
        <w:tc>
          <w:tcPr>
            <w:tcW w:w="1166"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3F53A6BA" w14:textId="77777777">
            <w:pPr>
              <w:rPr>
                <w:rFonts w:ascii="Helvetica" w:hAnsi="Helvetica" w:cs="Helvetica"/>
                <w:sz w:val="18"/>
                <w:szCs w:val="18"/>
                <w:u w:val="single"/>
              </w:rPr>
            </w:pPr>
            <w:r w:rsidRPr="006961DA">
              <w:rPr>
                <w:rFonts w:ascii="Helvetica" w:hAnsi="Helvetica" w:cs="Helvetica"/>
                <w:sz w:val="18"/>
                <w:szCs w:val="18"/>
                <w:u w:val="single"/>
              </w:rPr>
              <w:t>Varies</w:t>
            </w:r>
          </w:p>
          <w:p w:rsidRPr="006961DA" w:rsidR="00280E1E" w:rsidP="00280E1E" w:rsidRDefault="00280E1E" w14:paraId="072FFB20" w14:textId="77777777">
            <w:pPr>
              <w:rPr>
                <w:rFonts w:ascii="Helvetica" w:hAnsi="Helvetica" w:cs="Helvetica"/>
                <w:sz w:val="18"/>
                <w:szCs w:val="18"/>
              </w:rPr>
            </w:pPr>
            <w:r w:rsidRPr="006961DA">
              <w:rPr>
                <w:rFonts w:ascii="Helvetica" w:hAnsi="Helvetica" w:cs="Helvetica"/>
                <w:sz w:val="18"/>
                <w:szCs w:val="18"/>
              </w:rPr>
              <w:t>Individuals - $25</w:t>
            </w:r>
          </w:p>
          <w:p w:rsidRPr="006961DA" w:rsidR="00280E1E" w:rsidP="00280E1E" w:rsidRDefault="00280E1E" w14:paraId="56C1AE06" w14:textId="77777777">
            <w:pPr>
              <w:rPr>
                <w:rFonts w:ascii="Helvetica" w:hAnsi="Helvetica" w:cs="Helvetica"/>
                <w:sz w:val="18"/>
                <w:szCs w:val="18"/>
              </w:rPr>
            </w:pPr>
            <w:r w:rsidRPr="006961DA">
              <w:rPr>
                <w:rFonts w:ascii="Helvetica" w:hAnsi="Helvetica" w:cs="Helvetica"/>
                <w:sz w:val="18"/>
                <w:szCs w:val="18"/>
              </w:rPr>
              <w:t>Installer - $47</w:t>
            </w:r>
          </w:p>
          <w:p w:rsidRPr="006961DA" w:rsidR="00280E1E" w:rsidP="00280E1E" w:rsidRDefault="00280E1E" w14:paraId="5F3E0D3F" w14:textId="77777777">
            <w:pPr>
              <w:rPr>
                <w:rFonts w:ascii="Helvetica" w:hAnsi="Helvetica" w:cs="Helvetica"/>
                <w:sz w:val="18"/>
                <w:szCs w:val="18"/>
              </w:rPr>
            </w:pPr>
            <w:r w:rsidRPr="006961DA">
              <w:rPr>
                <w:rFonts w:ascii="Helvetica" w:hAnsi="Helvetica" w:cs="Helvetica"/>
                <w:sz w:val="18"/>
                <w:szCs w:val="18"/>
              </w:rPr>
              <w:t>Retailer – $57</w:t>
            </w:r>
          </w:p>
          <w:p w:rsidRPr="006961DA" w:rsidR="00280E1E" w:rsidP="00280E1E" w:rsidRDefault="00280E1E" w14:paraId="6A8F0765" w14:textId="77777777">
            <w:pPr>
              <w:rPr>
                <w:rFonts w:ascii="Helvetica" w:hAnsi="Helvetica" w:cs="Helvetica"/>
                <w:sz w:val="18"/>
                <w:szCs w:val="18"/>
              </w:rPr>
            </w:pPr>
            <w:r w:rsidRPr="006961DA">
              <w:rPr>
                <w:rFonts w:ascii="Helvetica" w:hAnsi="Helvetica" w:cs="Helvetica"/>
                <w:sz w:val="18"/>
                <w:szCs w:val="18"/>
              </w:rPr>
              <w:t>Manufacturer - $66</w:t>
            </w:r>
          </w:p>
        </w:tc>
        <w:tc>
          <w:tcPr>
            <w:tcW w:w="1080"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0C1BA1E9" w14:textId="5C364C08">
            <w:pPr>
              <w:rPr>
                <w:rFonts w:ascii="Helvetica" w:hAnsi="Helvetica" w:cs="Helvetica"/>
                <w:sz w:val="18"/>
                <w:szCs w:val="18"/>
              </w:rPr>
            </w:pPr>
            <w:r w:rsidRPr="006961DA">
              <w:rPr>
                <w:rFonts w:ascii="Helvetica" w:hAnsi="Helvetica" w:cs="Helvetica"/>
                <w:sz w:val="18"/>
                <w:szCs w:val="18"/>
              </w:rPr>
              <w:t>$</w:t>
            </w:r>
            <w:r w:rsidRPr="006961DA" w:rsidR="004203D0">
              <w:rPr>
                <w:rFonts w:ascii="Helvetica" w:hAnsi="Helvetica" w:cs="Helvetica"/>
                <w:sz w:val="18"/>
                <w:szCs w:val="18"/>
              </w:rPr>
              <w:t>4.875</w:t>
            </w:r>
          </w:p>
        </w:tc>
      </w:tr>
      <w:tr w:rsidRPr="00280E1E" w:rsidR="00280E1E" w:rsidTr="007A0735" w14:paraId="35E4A935" w14:textId="77777777">
        <w:trPr>
          <w:trHeight w:val="398"/>
        </w:trPr>
        <w:tc>
          <w:tcPr>
            <w:tcW w:w="1374"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11CAF82C" w14:textId="77777777">
            <w:pPr>
              <w:rPr>
                <w:rFonts w:ascii="Helvetica" w:hAnsi="Helvetica" w:cs="Helvetica"/>
                <w:b/>
                <w:bCs/>
                <w:sz w:val="18"/>
                <w:szCs w:val="18"/>
              </w:rPr>
            </w:pPr>
            <w:r w:rsidRPr="00BB5E80">
              <w:rPr>
                <w:rFonts w:ascii="Helvetica" w:hAnsi="Helvetica" w:cs="Helvetica"/>
                <w:b/>
                <w:bCs/>
                <w:sz w:val="18"/>
                <w:szCs w:val="18"/>
              </w:rPr>
              <w:t>TOTALS</w:t>
            </w:r>
          </w:p>
        </w:tc>
        <w:tc>
          <w:tcPr>
            <w:tcW w:w="1234" w:type="dxa"/>
            <w:tcBorders>
              <w:top w:val="single" w:color="auto" w:sz="4" w:space="0"/>
              <w:left w:val="single" w:color="auto" w:sz="4" w:space="0"/>
              <w:bottom w:val="single" w:color="auto" w:sz="4" w:space="0"/>
              <w:right w:val="single" w:color="auto" w:sz="4" w:space="0"/>
            </w:tcBorders>
            <w:shd w:val="clear" w:color="auto" w:fill="000000" w:themeFill="text1"/>
          </w:tcPr>
          <w:p w:rsidRPr="00D15DF8" w:rsidR="00280E1E" w:rsidP="00280E1E" w:rsidRDefault="00280E1E" w14:paraId="329F68A2" w14:textId="77777777">
            <w:pPr>
              <w:rPr>
                <w:rFonts w:ascii="Helvetica" w:hAnsi="Helvetica" w:cs="Helvetica"/>
                <w:b/>
                <w:bCs/>
                <w:sz w:val="18"/>
                <w:szCs w:val="18"/>
              </w:rPr>
            </w:pPr>
          </w:p>
        </w:tc>
        <w:tc>
          <w:tcPr>
            <w:tcW w:w="1523"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287DCE9E" w14:textId="77777777">
            <w:pPr>
              <w:rPr>
                <w:rFonts w:ascii="Helvetica" w:hAnsi="Helvetica" w:cs="Helvetica"/>
                <w:b/>
                <w:bCs/>
                <w:sz w:val="18"/>
                <w:szCs w:val="18"/>
              </w:rPr>
            </w:pPr>
            <w:r w:rsidRPr="00BB5E80">
              <w:rPr>
                <w:rFonts w:ascii="Helvetica" w:hAnsi="Helvetica" w:cs="Helvetica"/>
                <w:b/>
                <w:bCs/>
                <w:sz w:val="18"/>
                <w:szCs w:val="18"/>
              </w:rPr>
              <w:t>125</w:t>
            </w:r>
          </w:p>
        </w:tc>
        <w:tc>
          <w:tcPr>
            <w:tcW w:w="1178" w:type="dxa"/>
            <w:tcBorders>
              <w:top w:val="single" w:color="auto" w:sz="4" w:space="0"/>
              <w:left w:val="single" w:color="auto" w:sz="4" w:space="0"/>
              <w:bottom w:val="single" w:color="auto" w:sz="4" w:space="0"/>
              <w:right w:val="single" w:color="auto" w:sz="4" w:space="0"/>
            </w:tcBorders>
            <w:shd w:val="clear" w:color="auto" w:fill="000000" w:themeFill="text1"/>
          </w:tcPr>
          <w:p w:rsidRPr="00D15DF8" w:rsidR="00280E1E" w:rsidP="00280E1E" w:rsidRDefault="00280E1E" w14:paraId="7D6C4CF9" w14:textId="77777777">
            <w:pPr>
              <w:rPr>
                <w:rFonts w:ascii="Helvetica" w:hAnsi="Helvetica" w:cs="Helvetica"/>
                <w:b/>
                <w:bCs/>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3ED1FAE5" w14:textId="71E6AB5E">
            <w:pPr>
              <w:rPr>
                <w:rFonts w:ascii="Helvetica" w:hAnsi="Helvetica" w:cs="Helvetica"/>
                <w:b/>
                <w:bCs/>
                <w:sz w:val="18"/>
                <w:szCs w:val="18"/>
              </w:rPr>
            </w:pPr>
            <w:r w:rsidRPr="00BB5E80">
              <w:rPr>
                <w:rFonts w:ascii="Helvetica" w:hAnsi="Helvetica" w:cs="Helvetica"/>
                <w:b/>
                <w:bCs/>
                <w:sz w:val="18"/>
                <w:szCs w:val="18"/>
              </w:rPr>
              <w:t>12</w:t>
            </w:r>
            <w:r w:rsidRPr="00BB5E80" w:rsidR="000F084B">
              <w:rPr>
                <w:rFonts w:ascii="Helvetica" w:hAnsi="Helvetica" w:cs="Helvetica"/>
                <w:b/>
                <w:bCs/>
                <w:sz w:val="18"/>
                <w:szCs w:val="18"/>
              </w:rPr>
              <w:t>5</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tcPr>
          <w:p w:rsidRPr="00D15DF8" w:rsidR="00280E1E" w:rsidP="00280E1E" w:rsidRDefault="00280E1E" w14:paraId="18930892" w14:textId="77777777">
            <w:pPr>
              <w:rPr>
                <w:rFonts w:ascii="Helvetica" w:hAnsi="Helvetica" w:cs="Helvetica"/>
                <w:b/>
                <w:bCs/>
                <w:sz w:val="18"/>
                <w:szCs w:val="18"/>
              </w:rPr>
            </w:pPr>
          </w:p>
        </w:tc>
        <w:tc>
          <w:tcPr>
            <w:tcW w:w="900" w:type="dxa"/>
            <w:tcBorders>
              <w:top w:val="single" w:color="auto" w:sz="4" w:space="0"/>
              <w:left w:val="single" w:color="auto" w:sz="4" w:space="0"/>
              <w:bottom w:val="single" w:color="auto" w:sz="4" w:space="0"/>
              <w:right w:val="single" w:color="auto" w:sz="4" w:space="0"/>
            </w:tcBorders>
          </w:tcPr>
          <w:p w:rsidRPr="006961DA" w:rsidR="00280E1E" w:rsidP="00280E1E" w:rsidRDefault="004203D0" w14:paraId="5BBC99A9" w14:textId="2A0FC140">
            <w:pPr>
              <w:rPr>
                <w:rFonts w:ascii="Helvetica" w:hAnsi="Helvetica" w:cs="Helvetica"/>
                <w:b/>
                <w:bCs/>
                <w:sz w:val="18"/>
                <w:szCs w:val="18"/>
              </w:rPr>
            </w:pPr>
            <w:r w:rsidRPr="00BB5E80">
              <w:rPr>
                <w:rFonts w:ascii="Helvetica" w:hAnsi="Helvetica" w:cs="Helvetica"/>
                <w:b/>
                <w:bCs/>
                <w:sz w:val="18"/>
                <w:szCs w:val="18"/>
              </w:rPr>
              <w:t>125</w:t>
            </w:r>
          </w:p>
        </w:tc>
        <w:tc>
          <w:tcPr>
            <w:tcW w:w="1166" w:type="dxa"/>
            <w:tcBorders>
              <w:top w:val="single" w:color="auto" w:sz="4" w:space="0"/>
              <w:left w:val="single" w:color="auto" w:sz="4" w:space="0"/>
              <w:bottom w:val="single" w:color="auto" w:sz="4" w:space="0"/>
              <w:right w:val="single" w:color="auto" w:sz="4" w:space="0"/>
            </w:tcBorders>
            <w:shd w:val="clear" w:color="auto" w:fill="000000" w:themeFill="text1"/>
          </w:tcPr>
          <w:p w:rsidRPr="00D15DF8" w:rsidR="00280E1E" w:rsidP="00280E1E" w:rsidRDefault="00280E1E" w14:paraId="6D5FD351" w14:textId="77777777">
            <w:pPr>
              <w:rPr>
                <w:rFonts w:ascii="Helvetica" w:hAnsi="Helvetica" w:cs="Helvetica"/>
                <w:b/>
                <w:bCs/>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6961DA" w:rsidR="00280E1E" w:rsidP="00280E1E" w:rsidRDefault="00280E1E" w14:paraId="103AABFC" w14:textId="39756EC5">
            <w:pPr>
              <w:rPr>
                <w:rFonts w:ascii="Helvetica" w:hAnsi="Helvetica" w:cs="Helvetica"/>
                <w:b/>
                <w:bCs/>
                <w:sz w:val="18"/>
                <w:szCs w:val="18"/>
              </w:rPr>
            </w:pPr>
            <w:r w:rsidRPr="00BB5E80">
              <w:rPr>
                <w:rFonts w:ascii="Helvetica" w:hAnsi="Helvetica" w:cs="Helvetica"/>
                <w:b/>
                <w:bCs/>
                <w:sz w:val="18"/>
                <w:szCs w:val="18"/>
              </w:rPr>
              <w:t>$</w:t>
            </w:r>
            <w:r w:rsidRPr="00BB5E80" w:rsidR="004203D0">
              <w:rPr>
                <w:rFonts w:ascii="Helvetica" w:hAnsi="Helvetica" w:cs="Helvetica"/>
                <w:b/>
                <w:bCs/>
                <w:sz w:val="18"/>
                <w:szCs w:val="18"/>
              </w:rPr>
              <w:t>6,575</w:t>
            </w:r>
          </w:p>
        </w:tc>
      </w:tr>
    </w:tbl>
    <w:bookmarkEnd w:id="8"/>
    <w:p w:rsidR="006B76CD" w:rsidP="006B76CD" w:rsidRDefault="006B76CD" w14:paraId="7EA06824" w14:textId="77777777">
      <w:pPr>
        <w:spacing w:after="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FF1234" w:rsidP="006B76CD" w:rsidRDefault="00FF1234" w14:paraId="53E3D466" w14:textId="77777777">
      <w:pPr>
        <w:tabs>
          <w:tab w:val="left" w:pos="-720"/>
        </w:tabs>
        <w:suppressAutoHyphens/>
        <w:rPr>
          <w:rFonts w:ascii="Times New Roman" w:hAnsi="Times New Roman"/>
          <w:sz w:val="24"/>
          <w:szCs w:val="24"/>
        </w:rPr>
      </w:pPr>
    </w:p>
    <w:p w:rsidR="006B76CD" w:rsidP="006B76CD" w:rsidRDefault="006B76CD" w14:paraId="6B2C2076" w14:textId="7938E83B">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4">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sidR="00974629">
        <w:rPr>
          <w:rFonts w:ascii="Times New Roman" w:hAnsi="Times New Roman"/>
          <w:color w:val="0000FF"/>
          <w:sz w:val="24"/>
          <w:szCs w:val="24"/>
        </w:rPr>
        <w:t xml:space="preserve">Installer </w:t>
      </w:r>
      <w:r w:rsidRPr="006625E7">
        <w:rPr>
          <w:rFonts w:ascii="Times New Roman" w:hAnsi="Times New Roman"/>
          <w:sz w:val="24"/>
          <w:szCs w:val="24"/>
        </w:rPr>
        <w:t xml:space="preserve">is estimated to be </w:t>
      </w:r>
      <w:r w:rsidR="00974629">
        <w:rPr>
          <w:rFonts w:ascii="Times New Roman" w:hAnsi="Times New Roman"/>
          <w:color w:val="0000FF"/>
          <w:sz w:val="24"/>
          <w:szCs w:val="24"/>
        </w:rPr>
        <w:t>$47</w:t>
      </w:r>
      <w:r w:rsidRPr="006625E7">
        <w:rPr>
          <w:rFonts w:ascii="Times New Roman" w:hAnsi="Times New Roman"/>
          <w:sz w:val="24"/>
          <w:szCs w:val="24"/>
        </w:rPr>
        <w:t xml:space="preserve"> per hour including the wage rate multiplier, therefore, the estimated burden hour cost to respondents </w:t>
      </w:r>
      <w:r w:rsidR="007B3CBC">
        <w:rPr>
          <w:rFonts w:ascii="Times New Roman" w:hAnsi="Times New Roman"/>
          <w:color w:val="0000FF"/>
          <w:sz w:val="24"/>
          <w:szCs w:val="24"/>
        </w:rPr>
        <w:t>Installers</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sidR="007B3CBC">
        <w:rPr>
          <w:rFonts w:ascii="Times New Roman" w:hAnsi="Times New Roman"/>
          <w:color w:val="0000FF"/>
          <w:sz w:val="24"/>
          <w:szCs w:val="24"/>
        </w:rPr>
        <w:t>$</w:t>
      </w:r>
      <w:r w:rsidR="004203D0">
        <w:rPr>
          <w:rFonts w:ascii="Times New Roman" w:hAnsi="Times New Roman"/>
          <w:color w:val="0000FF"/>
          <w:sz w:val="24"/>
          <w:szCs w:val="24"/>
        </w:rPr>
        <w:t>1,175</w:t>
      </w:r>
      <w:r w:rsidR="007B3CBC">
        <w:rPr>
          <w:rFonts w:ascii="Times New Roman" w:hAnsi="Times New Roman"/>
          <w:color w:val="0000FF"/>
          <w:sz w:val="24"/>
          <w:szCs w:val="24"/>
        </w:rPr>
        <w:t xml:space="preserve"> </w:t>
      </w:r>
      <w:r w:rsidRPr="006625E7">
        <w:rPr>
          <w:rFonts w:ascii="Times New Roman" w:hAnsi="Times New Roman"/>
          <w:sz w:val="24"/>
          <w:szCs w:val="24"/>
        </w:rPr>
        <w:t>annually</w:t>
      </w:r>
      <w:r w:rsidR="00587028">
        <w:rPr>
          <w:rFonts w:ascii="Times New Roman" w:hAnsi="Times New Roman"/>
          <w:sz w:val="24"/>
          <w:szCs w:val="24"/>
        </w:rPr>
        <w:t>.</w:t>
      </w:r>
    </w:p>
    <w:p w:rsidR="007B3CBC" w:rsidP="007B3CBC" w:rsidRDefault="007B3CBC" w14:paraId="16E64016" w14:textId="17322568">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5">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Retailer (Sales Representative) </w:t>
      </w:r>
      <w:r w:rsidRPr="006625E7">
        <w:rPr>
          <w:rFonts w:ascii="Times New Roman" w:hAnsi="Times New Roman"/>
          <w:sz w:val="24"/>
          <w:szCs w:val="24"/>
        </w:rPr>
        <w:t xml:space="preserve">is estimated to be </w:t>
      </w:r>
      <w:r>
        <w:rPr>
          <w:rFonts w:ascii="Times New Roman" w:hAnsi="Times New Roman"/>
          <w:color w:val="0000FF"/>
          <w:sz w:val="24"/>
          <w:szCs w:val="24"/>
        </w:rPr>
        <w:t>$</w:t>
      </w:r>
      <w:r w:rsidR="00740991">
        <w:rPr>
          <w:rFonts w:ascii="Times New Roman" w:hAnsi="Times New Roman"/>
          <w:color w:val="0000FF"/>
          <w:sz w:val="24"/>
          <w:szCs w:val="24"/>
        </w:rPr>
        <w:t>57</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Retailer (Sales Representative)</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004203D0">
        <w:rPr>
          <w:rFonts w:ascii="Times New Roman" w:hAnsi="Times New Roman"/>
          <w:color w:val="0000FF"/>
          <w:sz w:val="24"/>
          <w:szCs w:val="24"/>
        </w:rPr>
        <w:t>1,425</w:t>
      </w:r>
      <w:r>
        <w:rPr>
          <w:rFonts w:ascii="Times New Roman" w:hAnsi="Times New Roman"/>
          <w:color w:val="0000FF"/>
          <w:sz w:val="24"/>
          <w:szCs w:val="24"/>
        </w:rPr>
        <w:t xml:space="preserve"> </w:t>
      </w:r>
      <w:r w:rsidRPr="006625E7">
        <w:rPr>
          <w:rFonts w:ascii="Times New Roman" w:hAnsi="Times New Roman"/>
          <w:sz w:val="24"/>
          <w:szCs w:val="24"/>
        </w:rPr>
        <w:t>annually.</w:t>
      </w:r>
    </w:p>
    <w:p w:rsidR="00DD2BC1" w:rsidP="007B3CBC" w:rsidRDefault="007B3CBC" w14:paraId="1A355127" w14:textId="79D1D7ED">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6">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Manufacturer (Engineer) </w:t>
      </w:r>
      <w:r w:rsidRPr="006625E7">
        <w:rPr>
          <w:rFonts w:ascii="Times New Roman" w:hAnsi="Times New Roman"/>
          <w:sz w:val="24"/>
          <w:szCs w:val="24"/>
        </w:rPr>
        <w:t xml:space="preserve">is estimated to be </w:t>
      </w:r>
      <w:r>
        <w:rPr>
          <w:rFonts w:ascii="Times New Roman" w:hAnsi="Times New Roman"/>
          <w:color w:val="0000FF"/>
          <w:sz w:val="24"/>
          <w:szCs w:val="24"/>
        </w:rPr>
        <w:t>$66</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Manufacturer (Engineer)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004203D0">
        <w:rPr>
          <w:rFonts w:ascii="Times New Roman" w:hAnsi="Times New Roman"/>
          <w:color w:val="0000FF"/>
          <w:sz w:val="24"/>
          <w:szCs w:val="24"/>
        </w:rPr>
        <w:t>1,650</w:t>
      </w:r>
      <w:r>
        <w:rPr>
          <w:rFonts w:ascii="Times New Roman" w:hAnsi="Times New Roman"/>
          <w:color w:val="0000FF"/>
          <w:sz w:val="24"/>
          <w:szCs w:val="24"/>
        </w:rPr>
        <w:t xml:space="preserve"> </w:t>
      </w:r>
      <w:r w:rsidRPr="006625E7">
        <w:rPr>
          <w:rFonts w:ascii="Times New Roman" w:hAnsi="Times New Roman"/>
          <w:sz w:val="24"/>
          <w:szCs w:val="24"/>
        </w:rPr>
        <w:t>annually.</w:t>
      </w:r>
    </w:p>
    <w:p w:rsidR="007B3CBC" w:rsidP="006B76CD" w:rsidRDefault="0049059D" w14:paraId="0A7711C0" w14:textId="02559471">
      <w:pPr>
        <w:tabs>
          <w:tab w:val="left" w:pos="-720"/>
        </w:tabs>
        <w:suppressAutoHyphens/>
        <w:rPr>
          <w:rFonts w:ascii="Times New Roman" w:hAnsi="Times New Roman"/>
          <w:sz w:val="24"/>
          <w:szCs w:val="24"/>
        </w:rPr>
      </w:pPr>
      <w:r w:rsidRPr="0049059D">
        <w:rPr>
          <w:rFonts w:ascii="Times New Roman" w:hAnsi="Times New Roman"/>
          <w:sz w:val="24"/>
          <w:szCs w:val="24"/>
        </w:rPr>
        <w:t>Therefore, the estimated total burden hour cost is estimated to be $</w:t>
      </w:r>
      <w:r w:rsidR="004203D0">
        <w:rPr>
          <w:rFonts w:ascii="Times New Roman" w:hAnsi="Times New Roman"/>
          <w:sz w:val="24"/>
          <w:szCs w:val="24"/>
        </w:rPr>
        <w:t>6,575</w:t>
      </w:r>
      <w:r>
        <w:rPr>
          <w:rFonts w:ascii="Times New Roman" w:hAnsi="Times New Roman"/>
          <w:sz w:val="24"/>
          <w:szCs w:val="24"/>
        </w:rPr>
        <w:t>.00</w:t>
      </w:r>
      <w:r w:rsidRPr="0049059D">
        <w:rPr>
          <w:rFonts w:ascii="Times New Roman" w:hAnsi="Times New Roman"/>
          <w:sz w:val="24"/>
          <w:szCs w:val="24"/>
        </w:rPr>
        <w:t xml:space="preserve"> annually</w:t>
      </w:r>
      <w:r w:rsidR="00DD2BC1">
        <w:rPr>
          <w:rFonts w:ascii="Times New Roman" w:hAnsi="Times New Roman"/>
          <w:sz w:val="24"/>
          <w:szCs w:val="24"/>
        </w:rPr>
        <w:t xml:space="preserve">. </w:t>
      </w:r>
    </w:p>
    <w:tbl>
      <w:tblPr>
        <w:tblW w:w="0" w:type="auto"/>
        <w:tblInd w:w="108" w:type="dxa"/>
        <w:tblLook w:val="04A0" w:firstRow="1" w:lastRow="0" w:firstColumn="1" w:lastColumn="0" w:noHBand="0" w:noVBand="1"/>
      </w:tblPr>
      <w:tblGrid>
        <w:gridCol w:w="9252"/>
      </w:tblGrid>
      <w:tr w:rsidRPr="00C879B4" w:rsidR="0021340A" w:rsidTr="00D35DDB" w14:paraId="638C3AC5" w14:textId="77777777">
        <w:tc>
          <w:tcPr>
            <w:tcW w:w="9360" w:type="dxa"/>
            <w:shd w:val="clear" w:color="auto" w:fill="auto"/>
          </w:tcPr>
          <w:p w:rsidRPr="00C879B4" w:rsidR="0021340A" w:rsidP="001B4FB5" w:rsidRDefault="0021340A" w14:paraId="14F0984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F51C82" w:rsidP="001B4FB5" w:rsidRDefault="00F51C82" w14:paraId="15198519" w14:textId="77777777">
            <w:pPr>
              <w:spacing w:after="0" w:line="240" w:lineRule="auto"/>
              <w:rPr>
                <w:rFonts w:ascii="Times New Roman" w:hAnsi="Times New Roman"/>
                <w:b/>
                <w:color w:val="000000"/>
                <w:sz w:val="24"/>
                <w:szCs w:val="24"/>
              </w:rPr>
            </w:pPr>
          </w:p>
          <w:p w:rsidRPr="00C879B4" w:rsidR="0021340A" w:rsidP="001B4FB5" w:rsidRDefault="0021340A" w14:paraId="0F13BF5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C879B4">
              <w:rPr>
                <w:rFonts w:ascii="Times New Roman" w:hAnsi="Times New Roman"/>
                <w:color w:val="000000"/>
                <w:sz w:val="24"/>
                <w:szCs w:val="24"/>
              </w:rPr>
              <w:lastRenderedPageBreak/>
              <w:t xml:space="preserve">items, preparations for collecting information such as purchasing computers and software; monitoring, sampling, drilling and testing equipment; and record storage facilities. </w:t>
            </w:r>
          </w:p>
          <w:p w:rsidRPr="00C879B4" w:rsidR="0021340A" w:rsidP="001B4FB5" w:rsidRDefault="0021340A" w14:paraId="03A11DDE" w14:textId="77777777">
            <w:pPr>
              <w:spacing w:after="0" w:line="240" w:lineRule="auto"/>
              <w:rPr>
                <w:rFonts w:ascii="Times New Roman" w:hAnsi="Times New Roman"/>
                <w:color w:val="000000"/>
                <w:sz w:val="24"/>
                <w:szCs w:val="24"/>
              </w:rPr>
            </w:pPr>
          </w:p>
          <w:p w:rsidRPr="00C879B4" w:rsidR="0021340A" w:rsidP="001B4FB5" w:rsidRDefault="0021340A" w14:paraId="5703814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3C833A0A" w14:textId="77777777">
            <w:pPr>
              <w:spacing w:after="0" w:line="240" w:lineRule="auto"/>
              <w:rPr>
                <w:rFonts w:ascii="Times New Roman" w:hAnsi="Times New Roman"/>
                <w:color w:val="000000"/>
                <w:sz w:val="24"/>
                <w:szCs w:val="24"/>
              </w:rPr>
            </w:pPr>
          </w:p>
          <w:p w:rsidRPr="00C879B4" w:rsidR="0021340A" w:rsidP="001B4FB5" w:rsidRDefault="0021340A" w14:paraId="115662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P="001B4FB5" w:rsidRDefault="0021340A" w14:paraId="3A1861A2" w14:textId="77777777">
            <w:pPr>
              <w:spacing w:after="0" w:line="240" w:lineRule="auto"/>
              <w:rPr>
                <w:rFonts w:ascii="Times New Roman" w:hAnsi="Times New Roman"/>
                <w:b/>
                <w:color w:val="000000"/>
                <w:sz w:val="24"/>
                <w:szCs w:val="24"/>
              </w:rPr>
            </w:pPr>
          </w:p>
          <w:tbl>
            <w:tblPr>
              <w:tblW w:w="7650" w:type="dxa"/>
              <w:tblLook w:val="0000" w:firstRow="0" w:lastRow="0" w:firstColumn="0" w:lastColumn="0" w:noHBand="0" w:noVBand="0"/>
            </w:tblPr>
            <w:tblGrid>
              <w:gridCol w:w="1190"/>
              <w:gridCol w:w="1517"/>
              <w:gridCol w:w="2117"/>
              <w:gridCol w:w="1469"/>
              <w:gridCol w:w="1357"/>
            </w:tblGrid>
            <w:tr w:rsidRPr="00D668A9" w:rsidR="002F6F95" w:rsidTr="002F6F95" w14:paraId="661BD6FA" w14:textId="77777777">
              <w:tc>
                <w:tcPr>
                  <w:tcW w:w="1260" w:type="dxa"/>
                  <w:tcBorders>
                    <w:top w:val="single" w:color="auto" w:sz="4" w:space="0"/>
                    <w:left w:val="single" w:color="auto" w:sz="4" w:space="0"/>
                    <w:bottom w:val="single" w:color="auto" w:sz="4" w:space="0"/>
                    <w:right w:val="single" w:color="auto" w:sz="4" w:space="0"/>
                  </w:tcBorders>
                  <w:vAlign w:val="center"/>
                </w:tcPr>
                <w:p w:rsidRPr="00D668A9" w:rsidR="002F6F95" w:rsidP="002F6F95" w:rsidRDefault="002F6F95" w14:paraId="5466488F" w14:textId="77777777">
                  <w:pPr>
                    <w:rPr>
                      <w:rFonts w:ascii="Helvetica" w:hAnsi="Helvetica"/>
                      <w:b/>
                      <w:bCs/>
                      <w:color w:val="000000"/>
                      <w:sz w:val="18"/>
                    </w:rPr>
                  </w:pPr>
                  <w:r w:rsidRPr="00D668A9">
                    <w:rPr>
                      <w:rFonts w:ascii="Helvetica" w:hAnsi="Helvetica"/>
                      <w:b/>
                      <w:bCs/>
                      <w:color w:val="000000"/>
                      <w:sz w:val="18"/>
                    </w:rPr>
                    <w:t>Data Collection Activity</w:t>
                  </w:r>
                  <w:r>
                    <w:rPr>
                      <w:rFonts w:ascii="Helvetica" w:hAnsi="Helvetica"/>
                      <w:b/>
                      <w:bCs/>
                      <w:color w:val="000000"/>
                      <w:sz w:val="18"/>
                    </w:rPr>
                    <w:t xml:space="preserve"> </w:t>
                  </w:r>
                  <w:r w:rsidRPr="00D668A9">
                    <w:rPr>
                      <w:rFonts w:ascii="Helvetica" w:hAnsi="Helvetica"/>
                      <w:b/>
                      <w:bCs/>
                      <w:color w:val="000000"/>
                      <w:sz w:val="18"/>
                    </w:rPr>
                    <w:t>/</w:t>
                  </w:r>
                  <w:r>
                    <w:rPr>
                      <w:rFonts w:ascii="Helvetica" w:hAnsi="Helvetica"/>
                      <w:b/>
                      <w:bCs/>
                      <w:color w:val="000000"/>
                      <w:sz w:val="18"/>
                    </w:rPr>
                    <w:t xml:space="preserve"> </w:t>
                  </w:r>
                  <w:r w:rsidRPr="00D668A9">
                    <w:rPr>
                      <w:rFonts w:ascii="Helvetica" w:hAnsi="Helvetica"/>
                      <w:b/>
                      <w:bCs/>
                      <w:color w:val="000000"/>
                      <w:sz w:val="18"/>
                    </w:rPr>
                    <w:t>Instrument</w:t>
                  </w:r>
                </w:p>
              </w:tc>
              <w:tc>
                <w:tcPr>
                  <w:tcW w:w="1890" w:type="dxa"/>
                  <w:tcBorders>
                    <w:top w:val="single" w:color="auto" w:sz="4" w:space="0"/>
                    <w:left w:val="single" w:color="auto" w:sz="4" w:space="0"/>
                    <w:bottom w:val="single" w:color="auto" w:sz="4" w:space="0"/>
                    <w:right w:val="single" w:color="auto" w:sz="4" w:space="0"/>
                  </w:tcBorders>
                  <w:shd w:val="clear" w:color="auto" w:fill="FFFFFF"/>
                </w:tcPr>
                <w:p w:rsidRPr="00D668A9" w:rsidR="002F6F95" w:rsidP="002F6F95" w:rsidRDefault="002F6F95" w14:paraId="72FA8571" w14:textId="77777777">
                  <w:pPr>
                    <w:ind w:right="-108"/>
                    <w:jc w:val="center"/>
                    <w:rPr>
                      <w:rFonts w:ascii="Helvetica" w:hAnsi="Helvetica"/>
                      <w:b/>
                      <w:bCs/>
                      <w:color w:val="000000"/>
                      <w:sz w:val="18"/>
                    </w:rPr>
                  </w:pPr>
                </w:p>
                <w:p w:rsidRPr="00D668A9" w:rsidR="002F6F95" w:rsidP="002F6F95" w:rsidRDefault="002F6F95" w14:paraId="0FDE24AF" w14:textId="77777777">
                  <w:pPr>
                    <w:ind w:right="-108"/>
                    <w:rPr>
                      <w:rFonts w:ascii="Helvetica" w:hAnsi="Helvetica"/>
                      <w:b/>
                      <w:bCs/>
                      <w:color w:val="000000"/>
                      <w:sz w:val="18"/>
                    </w:rPr>
                  </w:pPr>
                  <w:r w:rsidRPr="00D668A9">
                    <w:rPr>
                      <w:rFonts w:ascii="Helvetica" w:hAnsi="Helvetica"/>
                      <w:b/>
                      <w:bCs/>
                      <w:color w:val="000000"/>
                      <w:sz w:val="18"/>
                    </w:rPr>
                    <w:t>Annual Capital Start-Up Cost (investments in overhead, equipment, and other one-time expenditures)</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Pr="00D668A9" w:rsidR="002F6F95" w:rsidP="002F6F95" w:rsidRDefault="002F6F95" w14:paraId="5831FEF3" w14:textId="77777777">
                  <w:pPr>
                    <w:ind w:right="-108"/>
                    <w:jc w:val="center"/>
                    <w:rPr>
                      <w:rFonts w:ascii="Helvetica" w:hAnsi="Helvetica"/>
                      <w:b/>
                      <w:bCs/>
                      <w:color w:val="000000"/>
                      <w:sz w:val="18"/>
                    </w:rPr>
                  </w:pPr>
                  <w:r w:rsidRPr="00D668A9">
                    <w:rPr>
                      <w:rFonts w:ascii="Helvetica" w:hAnsi="Helvetica"/>
                      <w:b/>
                      <w:bCs/>
                      <w:color w:val="000000"/>
                      <w:sz w:val="18"/>
                    </w:rPr>
                    <w:t>Annual Operations and Maintenance Cost (such as recordkeeping, technical/professional services, etc.)</w:t>
                  </w:r>
                </w:p>
              </w:tc>
              <w:tc>
                <w:tcPr>
                  <w:tcW w:w="1440" w:type="dxa"/>
                  <w:tcBorders>
                    <w:top w:val="single" w:color="auto" w:sz="4" w:space="0"/>
                    <w:left w:val="single" w:color="auto" w:sz="4" w:space="0"/>
                    <w:bottom w:val="single" w:color="auto" w:sz="4" w:space="0"/>
                    <w:right w:val="single" w:color="auto" w:sz="4" w:space="0"/>
                  </w:tcBorders>
                  <w:vAlign w:val="center"/>
                </w:tcPr>
                <w:p w:rsidRPr="00D668A9" w:rsidR="002F6F95" w:rsidP="002F6F95" w:rsidRDefault="002F6F95" w14:paraId="110EA505" w14:textId="77777777">
                  <w:pPr>
                    <w:ind w:left="72" w:right="-108"/>
                    <w:jc w:val="center"/>
                    <w:rPr>
                      <w:rFonts w:ascii="Helvetica" w:hAnsi="Helvetica"/>
                      <w:b/>
                      <w:bCs/>
                      <w:color w:val="000000"/>
                      <w:sz w:val="18"/>
                    </w:rPr>
                  </w:pPr>
                  <w:r w:rsidRPr="00D668A9">
                    <w:rPr>
                      <w:rFonts w:ascii="Helvetica" w:hAnsi="Helvetica"/>
                      <w:b/>
                      <w:bCs/>
                      <w:color w:val="000000"/>
                      <w:sz w:val="18"/>
                    </w:rPr>
                    <w:t>Annual Non-Labor Cost (expenditures on training, travel</w:t>
                  </w:r>
                  <w:r>
                    <w:rPr>
                      <w:rFonts w:ascii="Helvetica" w:hAnsi="Helvetica"/>
                      <w:b/>
                      <w:bCs/>
                      <w:color w:val="000000"/>
                      <w:sz w:val="18"/>
                    </w:rPr>
                    <w:t>,</w:t>
                  </w:r>
                  <w:r w:rsidRPr="00D668A9">
                    <w:rPr>
                      <w:rFonts w:ascii="Helvetica" w:hAnsi="Helvetica"/>
                      <w:b/>
                      <w:bCs/>
                      <w:color w:val="000000"/>
                      <w:sz w:val="18"/>
                    </w:rPr>
                    <w:t xml:space="preserve"> and other resources)</w:t>
                  </w:r>
                </w:p>
              </w:tc>
              <w:tc>
                <w:tcPr>
                  <w:tcW w:w="1260" w:type="dxa"/>
                  <w:tcBorders>
                    <w:top w:val="single" w:color="auto" w:sz="4" w:space="0"/>
                    <w:left w:val="single" w:color="auto" w:sz="4" w:space="0"/>
                    <w:bottom w:val="single" w:color="auto" w:sz="4" w:space="0"/>
                    <w:right w:val="single" w:color="auto" w:sz="4" w:space="0"/>
                  </w:tcBorders>
                </w:tcPr>
                <w:p w:rsidRPr="00D668A9" w:rsidR="002F6F95" w:rsidP="002F6F95" w:rsidRDefault="002F6F95" w14:paraId="79DD6424" w14:textId="77777777">
                  <w:pPr>
                    <w:ind w:right="-108"/>
                    <w:jc w:val="center"/>
                    <w:rPr>
                      <w:rFonts w:ascii="Helvetica" w:hAnsi="Helvetica"/>
                      <w:b/>
                      <w:bCs/>
                      <w:color w:val="000000"/>
                      <w:sz w:val="18"/>
                    </w:rPr>
                  </w:pPr>
                </w:p>
                <w:p w:rsidRPr="00D668A9" w:rsidR="002F6F95" w:rsidP="002F6F95" w:rsidRDefault="002F6F95" w14:paraId="3D57A32D" w14:textId="77777777">
                  <w:pPr>
                    <w:ind w:right="-108"/>
                    <w:jc w:val="center"/>
                    <w:rPr>
                      <w:rFonts w:ascii="Helvetica" w:hAnsi="Helvetica"/>
                      <w:b/>
                      <w:bCs/>
                      <w:color w:val="000000"/>
                      <w:sz w:val="18"/>
                    </w:rPr>
                  </w:pPr>
                  <w:r w:rsidRPr="00D668A9">
                    <w:rPr>
                      <w:rFonts w:ascii="Helvetica" w:hAnsi="Helvetica"/>
                      <w:b/>
                      <w:bCs/>
                      <w:color w:val="000000"/>
                      <w:sz w:val="18"/>
                    </w:rPr>
                    <w:t>Total Annual Cost to Respondents</w:t>
                  </w:r>
                </w:p>
              </w:tc>
            </w:tr>
            <w:tr w:rsidRPr="00D668A9" w:rsidR="002F6F95" w:rsidTr="0049059D" w14:paraId="213F5400" w14:textId="77777777">
              <w:trPr>
                <w:trHeight w:val="1205"/>
              </w:trPr>
              <w:tc>
                <w:tcPr>
                  <w:tcW w:w="1260" w:type="dxa"/>
                  <w:tcBorders>
                    <w:top w:val="single" w:color="auto" w:sz="4" w:space="0"/>
                    <w:left w:val="single" w:color="auto" w:sz="4" w:space="0"/>
                    <w:bottom w:val="single" w:color="auto" w:sz="4" w:space="0"/>
                    <w:right w:val="single" w:color="auto" w:sz="4" w:space="0"/>
                  </w:tcBorders>
                  <w:vAlign w:val="center"/>
                </w:tcPr>
                <w:p w:rsidRPr="00D668A9" w:rsidR="002F6F95" w:rsidP="002F6F95" w:rsidRDefault="002F6F95" w14:paraId="551328A9" w14:textId="00D6EAA6">
                  <w:pPr>
                    <w:rPr>
                      <w:rFonts w:ascii="Helvetica" w:hAnsi="Helvetica"/>
                      <w:bCs/>
                      <w:color w:val="000000"/>
                      <w:sz w:val="18"/>
                    </w:rPr>
                  </w:pPr>
                  <w:r>
                    <w:rPr>
                      <w:rFonts w:ascii="Helvetica" w:hAnsi="Helvetica"/>
                      <w:bCs/>
                      <w:color w:val="000000"/>
                      <w:sz w:val="18"/>
                    </w:rPr>
                    <w:t>States</w:t>
                  </w:r>
                  <w:r w:rsidR="0049059D">
                    <w:rPr>
                      <w:rFonts w:ascii="Helvetica" w:hAnsi="Helvetica"/>
                      <w:bCs/>
                      <w:color w:val="000000"/>
                      <w:sz w:val="18"/>
                    </w:rPr>
                    <w:t xml:space="preserve"> / </w:t>
                  </w:r>
                  <w:r w:rsidRPr="0049059D" w:rsidR="0049059D">
                    <w:rPr>
                      <w:rFonts w:ascii="Helvetica" w:hAnsi="Helvetica"/>
                      <w:bCs/>
                      <w:color w:val="000000"/>
                      <w:sz w:val="18"/>
                    </w:rPr>
                    <w:t>Dispute Resolution Certification HUD-310-DRSC</w:t>
                  </w:r>
                </w:p>
              </w:tc>
              <w:tc>
                <w:tcPr>
                  <w:tcW w:w="1890" w:type="dxa"/>
                  <w:tcBorders>
                    <w:top w:val="single" w:color="auto" w:sz="4" w:space="0"/>
                    <w:left w:val="single" w:color="auto" w:sz="4" w:space="0"/>
                    <w:bottom w:val="single" w:color="auto" w:sz="4" w:space="0"/>
                    <w:right w:val="single" w:color="auto" w:sz="4" w:space="0"/>
                  </w:tcBorders>
                  <w:shd w:val="clear" w:color="auto" w:fill="FFFFFF"/>
                </w:tcPr>
                <w:p w:rsidR="0049059D" w:rsidP="0049059D" w:rsidRDefault="0049059D" w14:paraId="1B14425F" w14:textId="77777777">
                  <w:pPr>
                    <w:spacing w:after="0" w:line="240" w:lineRule="auto"/>
                    <w:jc w:val="center"/>
                    <w:rPr>
                      <w:rFonts w:ascii="Helvetica" w:hAnsi="Helvetica"/>
                      <w:bCs/>
                      <w:color w:val="000000"/>
                      <w:sz w:val="18"/>
                    </w:rPr>
                  </w:pPr>
                </w:p>
                <w:p w:rsidR="0049059D" w:rsidP="0049059D" w:rsidRDefault="0049059D" w14:paraId="5321644B" w14:textId="77777777">
                  <w:pPr>
                    <w:spacing w:after="0" w:line="240" w:lineRule="auto"/>
                    <w:jc w:val="center"/>
                    <w:rPr>
                      <w:rFonts w:ascii="Helvetica" w:hAnsi="Helvetica"/>
                      <w:bCs/>
                      <w:color w:val="000000"/>
                      <w:sz w:val="18"/>
                    </w:rPr>
                  </w:pPr>
                </w:p>
                <w:p w:rsidR="0049059D" w:rsidP="0049059D" w:rsidRDefault="0049059D" w14:paraId="1184B74B" w14:textId="77777777">
                  <w:pPr>
                    <w:spacing w:after="0" w:line="240" w:lineRule="auto"/>
                    <w:jc w:val="center"/>
                    <w:rPr>
                      <w:rFonts w:ascii="Helvetica" w:hAnsi="Helvetica"/>
                      <w:bCs/>
                      <w:color w:val="000000"/>
                      <w:sz w:val="18"/>
                    </w:rPr>
                  </w:pPr>
                </w:p>
                <w:p w:rsidR="002F6F95" w:rsidP="0049059D" w:rsidRDefault="002F6F95" w14:paraId="46C3E7A5" w14:textId="431180BD">
                  <w:pPr>
                    <w:spacing w:after="0" w:line="240" w:lineRule="auto"/>
                    <w:jc w:val="center"/>
                    <w:rPr>
                      <w:rFonts w:ascii="Helvetica" w:hAnsi="Helvetica"/>
                      <w:bCs/>
                      <w:color w:val="000000"/>
                      <w:sz w:val="18"/>
                    </w:rPr>
                  </w:pPr>
                  <w:r>
                    <w:rPr>
                      <w:rFonts w:ascii="Helvetica" w:hAnsi="Helvetica"/>
                      <w:bCs/>
                      <w:color w:val="000000"/>
                      <w:sz w:val="18"/>
                    </w:rPr>
                    <w:t>0</w:t>
                  </w:r>
                </w:p>
                <w:p w:rsidRPr="00D668A9" w:rsidR="0049059D" w:rsidP="0049059D" w:rsidRDefault="0049059D" w14:paraId="5B0BAE30" w14:textId="1517A28E">
                  <w:pPr>
                    <w:spacing w:after="0" w:line="240" w:lineRule="auto"/>
                    <w:jc w:val="center"/>
                    <w:rPr>
                      <w:rFonts w:ascii="Helvetica" w:hAnsi="Helvetica"/>
                      <w:bCs/>
                      <w:color w:val="000000"/>
                      <w:sz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Pr="00D668A9" w:rsidR="002F6F95" w:rsidP="0049059D" w:rsidRDefault="002F6F95" w14:paraId="6A265CA0" w14:textId="77777777">
                  <w:pPr>
                    <w:jc w:val="center"/>
                    <w:rPr>
                      <w:rFonts w:ascii="Helvetica" w:hAnsi="Helvetica"/>
                      <w:bCs/>
                      <w:color w:val="000000"/>
                      <w:sz w:val="18"/>
                    </w:rPr>
                  </w:pPr>
                  <w:r>
                    <w:rPr>
                      <w:rFonts w:ascii="Helvetica" w:hAnsi="Helvetica"/>
                      <w:bCs/>
                      <w:color w:val="000000"/>
                      <w:sz w:val="18"/>
                    </w:rPr>
                    <w:t>$1,7</w:t>
                  </w:r>
                  <w:r w:rsidR="00DF1CC9">
                    <w:rPr>
                      <w:rFonts w:ascii="Helvetica" w:hAnsi="Helvetica"/>
                      <w:bCs/>
                      <w:color w:val="000000"/>
                      <w:sz w:val="18"/>
                    </w:rPr>
                    <w:t>00</w:t>
                  </w:r>
                </w:p>
              </w:tc>
              <w:tc>
                <w:tcPr>
                  <w:tcW w:w="1440" w:type="dxa"/>
                  <w:tcBorders>
                    <w:top w:val="single" w:color="auto" w:sz="4" w:space="0"/>
                    <w:left w:val="single" w:color="auto" w:sz="4" w:space="0"/>
                    <w:bottom w:val="single" w:color="auto" w:sz="4" w:space="0"/>
                    <w:right w:val="single" w:color="auto" w:sz="4" w:space="0"/>
                  </w:tcBorders>
                  <w:vAlign w:val="center"/>
                </w:tcPr>
                <w:p w:rsidRPr="00D668A9" w:rsidR="002F6F95" w:rsidP="0049059D" w:rsidRDefault="002F6F95" w14:paraId="5CBC4342" w14:textId="77777777">
                  <w:pPr>
                    <w:jc w:val="center"/>
                    <w:rPr>
                      <w:rFonts w:ascii="Helvetica" w:hAnsi="Helvetica"/>
                      <w:bCs/>
                      <w:color w:val="000000"/>
                      <w:sz w:val="18"/>
                    </w:rPr>
                  </w:pPr>
                  <w:r>
                    <w:rPr>
                      <w:rFonts w:ascii="Helvetica" w:hAnsi="Helvetica"/>
                      <w:bCs/>
                      <w:color w:val="000000"/>
                      <w:sz w:val="18"/>
                    </w:rPr>
                    <w:t>0</w:t>
                  </w:r>
                </w:p>
              </w:tc>
              <w:tc>
                <w:tcPr>
                  <w:tcW w:w="1260" w:type="dxa"/>
                  <w:tcBorders>
                    <w:top w:val="single" w:color="auto" w:sz="4" w:space="0"/>
                    <w:left w:val="single" w:color="auto" w:sz="4" w:space="0"/>
                    <w:bottom w:val="single" w:color="auto" w:sz="4" w:space="0"/>
                    <w:right w:val="single" w:color="auto" w:sz="4" w:space="0"/>
                  </w:tcBorders>
                </w:tcPr>
                <w:p w:rsidR="0049059D" w:rsidP="0049059D" w:rsidRDefault="0049059D" w14:paraId="6BE04082" w14:textId="77777777">
                  <w:pPr>
                    <w:spacing w:after="0" w:line="240" w:lineRule="auto"/>
                    <w:jc w:val="center"/>
                    <w:rPr>
                      <w:rFonts w:ascii="Helvetica" w:hAnsi="Helvetica"/>
                      <w:bCs/>
                      <w:color w:val="000000"/>
                      <w:sz w:val="18"/>
                    </w:rPr>
                  </w:pPr>
                </w:p>
                <w:p w:rsidR="0049059D" w:rsidP="0049059D" w:rsidRDefault="0049059D" w14:paraId="1A208ABF" w14:textId="77777777">
                  <w:pPr>
                    <w:spacing w:after="0" w:line="240" w:lineRule="auto"/>
                    <w:jc w:val="center"/>
                    <w:rPr>
                      <w:rFonts w:ascii="Helvetica" w:hAnsi="Helvetica"/>
                      <w:bCs/>
                      <w:color w:val="000000"/>
                      <w:sz w:val="18"/>
                    </w:rPr>
                  </w:pPr>
                </w:p>
                <w:p w:rsidR="0049059D" w:rsidP="0049059D" w:rsidRDefault="0049059D" w14:paraId="1D1299B5" w14:textId="77777777">
                  <w:pPr>
                    <w:spacing w:after="0" w:line="240" w:lineRule="auto"/>
                    <w:jc w:val="center"/>
                    <w:rPr>
                      <w:rFonts w:ascii="Helvetica" w:hAnsi="Helvetica"/>
                      <w:bCs/>
                      <w:color w:val="000000"/>
                      <w:sz w:val="18"/>
                    </w:rPr>
                  </w:pPr>
                </w:p>
                <w:p w:rsidRPr="00D668A9" w:rsidR="002F6F95" w:rsidP="0049059D" w:rsidRDefault="002F6F95" w14:paraId="3D6D32B6" w14:textId="6D778412">
                  <w:pPr>
                    <w:spacing w:after="0" w:line="240" w:lineRule="auto"/>
                    <w:jc w:val="center"/>
                    <w:rPr>
                      <w:rFonts w:ascii="Helvetica" w:hAnsi="Helvetica"/>
                      <w:bCs/>
                      <w:color w:val="000000"/>
                      <w:sz w:val="18"/>
                    </w:rPr>
                  </w:pPr>
                  <w:r>
                    <w:rPr>
                      <w:rFonts w:ascii="Helvetica" w:hAnsi="Helvetica"/>
                      <w:bCs/>
                      <w:color w:val="000000"/>
                      <w:sz w:val="18"/>
                    </w:rPr>
                    <w:t>$1,7</w:t>
                  </w:r>
                  <w:r w:rsidR="00DF1CC9">
                    <w:rPr>
                      <w:rFonts w:ascii="Helvetica" w:hAnsi="Helvetica"/>
                      <w:bCs/>
                      <w:color w:val="000000"/>
                      <w:sz w:val="18"/>
                    </w:rPr>
                    <w:t>00</w:t>
                  </w:r>
                </w:p>
              </w:tc>
            </w:tr>
            <w:tr w:rsidRPr="00D668A9" w:rsidR="002F6F95" w:rsidTr="002F6F95" w14:paraId="6C3DE5DE" w14:textId="77777777">
              <w:tc>
                <w:tcPr>
                  <w:tcW w:w="1260" w:type="dxa"/>
                  <w:tcBorders>
                    <w:top w:val="single" w:color="auto" w:sz="4" w:space="0"/>
                    <w:left w:val="single" w:color="auto" w:sz="4" w:space="0"/>
                    <w:bottom w:val="single" w:color="auto" w:sz="4" w:space="0"/>
                    <w:right w:val="single" w:color="auto" w:sz="4" w:space="0"/>
                  </w:tcBorders>
                  <w:vAlign w:val="center"/>
                </w:tcPr>
                <w:p w:rsidRPr="00D668A9" w:rsidR="002F6F95" w:rsidP="002F6F95" w:rsidRDefault="002F6F95" w14:paraId="15863C59" w14:textId="77777777">
                  <w:pPr>
                    <w:rPr>
                      <w:rFonts w:ascii="Helvetica" w:hAnsi="Helvetica"/>
                      <w:b/>
                      <w:bCs/>
                      <w:color w:val="000000"/>
                      <w:sz w:val="18"/>
                    </w:rPr>
                  </w:pPr>
                  <w:r w:rsidRPr="00D668A9">
                    <w:rPr>
                      <w:rFonts w:ascii="Helvetica" w:hAnsi="Helvetica"/>
                      <w:b/>
                      <w:bCs/>
                      <w:color w:val="000000"/>
                      <w:sz w:val="18"/>
                    </w:rPr>
                    <w:t>TOTALS</w:t>
                  </w:r>
                </w:p>
              </w:tc>
              <w:tc>
                <w:tcPr>
                  <w:tcW w:w="1890" w:type="dxa"/>
                  <w:tcBorders>
                    <w:top w:val="single" w:color="auto" w:sz="4" w:space="0"/>
                    <w:left w:val="single" w:color="auto" w:sz="4" w:space="0"/>
                    <w:bottom w:val="single" w:color="auto" w:sz="4" w:space="0"/>
                    <w:right w:val="single" w:color="auto" w:sz="4" w:space="0"/>
                  </w:tcBorders>
                  <w:shd w:val="clear" w:color="auto" w:fill="FFFFFF"/>
                </w:tcPr>
                <w:p w:rsidRPr="00FF1234" w:rsidR="002F6F95" w:rsidP="0049059D" w:rsidRDefault="002F6F95" w14:paraId="59C5EC96" w14:textId="77777777">
                  <w:pPr>
                    <w:spacing w:after="0" w:line="240" w:lineRule="auto"/>
                    <w:jc w:val="center"/>
                    <w:rPr>
                      <w:rFonts w:ascii="Helvetica" w:hAnsi="Helvetica"/>
                      <w:b/>
                      <w:color w:val="000000"/>
                      <w:sz w:val="18"/>
                    </w:rPr>
                  </w:pPr>
                  <w:r w:rsidRPr="00FF1234">
                    <w:rPr>
                      <w:rFonts w:ascii="Helvetica" w:hAnsi="Helvetica"/>
                      <w:b/>
                      <w:color w:val="000000"/>
                      <w:sz w:val="18"/>
                    </w:rPr>
                    <w:t>$0</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Pr="00FF1234" w:rsidR="002F6F95" w:rsidP="002F6F95" w:rsidRDefault="002F6F95" w14:paraId="1912108F" w14:textId="77777777">
                  <w:pPr>
                    <w:jc w:val="center"/>
                    <w:rPr>
                      <w:rFonts w:ascii="Helvetica" w:hAnsi="Helvetica"/>
                      <w:b/>
                      <w:color w:val="000000"/>
                      <w:sz w:val="18"/>
                    </w:rPr>
                  </w:pPr>
                  <w:r w:rsidRPr="00FF1234">
                    <w:rPr>
                      <w:rFonts w:ascii="Helvetica" w:hAnsi="Helvetica"/>
                      <w:b/>
                      <w:color w:val="000000"/>
                      <w:sz w:val="18"/>
                    </w:rPr>
                    <w:t>$1,7</w:t>
                  </w:r>
                  <w:r w:rsidRPr="00FF1234" w:rsidR="00DF1CC9">
                    <w:rPr>
                      <w:rFonts w:ascii="Helvetica" w:hAnsi="Helvetica"/>
                      <w:b/>
                      <w:color w:val="000000"/>
                      <w:sz w:val="18"/>
                    </w:rPr>
                    <w:t>00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FF1234" w:rsidR="002F6F95" w:rsidP="002F6F95" w:rsidRDefault="002F6F95" w14:paraId="6511FE29" w14:textId="77777777">
                  <w:pPr>
                    <w:jc w:val="center"/>
                    <w:rPr>
                      <w:rFonts w:ascii="Helvetica" w:hAnsi="Helvetica"/>
                      <w:b/>
                      <w:color w:val="000000"/>
                      <w:sz w:val="18"/>
                    </w:rPr>
                  </w:pPr>
                  <w:r w:rsidRPr="00FF1234">
                    <w:rPr>
                      <w:rFonts w:ascii="Helvetica" w:hAnsi="Helvetica"/>
                      <w:b/>
                      <w:color w:val="000000"/>
                      <w:sz w:val="18"/>
                    </w:rPr>
                    <w:t>$0</w:t>
                  </w:r>
                </w:p>
              </w:tc>
              <w:tc>
                <w:tcPr>
                  <w:tcW w:w="1260" w:type="dxa"/>
                  <w:tcBorders>
                    <w:top w:val="single" w:color="auto" w:sz="4" w:space="0"/>
                    <w:left w:val="single" w:color="auto" w:sz="4" w:space="0"/>
                    <w:bottom w:val="single" w:color="auto" w:sz="4" w:space="0"/>
                    <w:right w:val="single" w:color="auto" w:sz="4" w:space="0"/>
                  </w:tcBorders>
                  <w:shd w:val="clear" w:color="auto" w:fill="FFFFFF"/>
                </w:tcPr>
                <w:p w:rsidRPr="00FF1234" w:rsidR="002F6F95" w:rsidP="0049059D" w:rsidRDefault="002F6F95" w14:paraId="7E505E48" w14:textId="77777777">
                  <w:pPr>
                    <w:spacing w:after="0" w:line="240" w:lineRule="auto"/>
                    <w:jc w:val="center"/>
                    <w:rPr>
                      <w:rFonts w:ascii="Helvetica" w:hAnsi="Helvetica"/>
                      <w:b/>
                      <w:color w:val="000000"/>
                      <w:sz w:val="18"/>
                    </w:rPr>
                  </w:pPr>
                  <w:r w:rsidRPr="00FF1234">
                    <w:rPr>
                      <w:rFonts w:ascii="Helvetica" w:hAnsi="Helvetica"/>
                      <w:b/>
                      <w:color w:val="000000"/>
                      <w:sz w:val="18"/>
                    </w:rPr>
                    <w:t>$1,7</w:t>
                  </w:r>
                  <w:r w:rsidRPr="00FF1234" w:rsidR="00DF1CC9">
                    <w:rPr>
                      <w:rFonts w:ascii="Helvetica" w:hAnsi="Helvetica"/>
                      <w:b/>
                      <w:color w:val="000000"/>
                      <w:sz w:val="18"/>
                    </w:rPr>
                    <w:t>00</w:t>
                  </w:r>
                </w:p>
              </w:tc>
            </w:tr>
          </w:tbl>
          <w:p w:rsidR="002F6F95" w:rsidP="001B4FB5" w:rsidRDefault="002F6F95" w14:paraId="1DA85D47" w14:textId="77777777">
            <w:pPr>
              <w:spacing w:after="0" w:line="240" w:lineRule="auto"/>
              <w:rPr>
                <w:rFonts w:ascii="Times New Roman" w:hAnsi="Times New Roman"/>
                <w:b/>
                <w:color w:val="000000"/>
                <w:sz w:val="24"/>
                <w:szCs w:val="24"/>
              </w:rPr>
            </w:pPr>
          </w:p>
          <w:p w:rsidRPr="00C879B4" w:rsidR="002F6F95" w:rsidP="001B4FB5" w:rsidRDefault="002F6F95" w14:paraId="5F0F285C" w14:textId="77777777">
            <w:pPr>
              <w:spacing w:after="0" w:line="240" w:lineRule="auto"/>
              <w:rPr>
                <w:rFonts w:ascii="Times New Roman" w:hAnsi="Times New Roman"/>
                <w:b/>
                <w:color w:val="000000"/>
                <w:sz w:val="24"/>
                <w:szCs w:val="24"/>
              </w:rPr>
            </w:pPr>
          </w:p>
        </w:tc>
      </w:tr>
      <w:tr w:rsidRPr="00C879B4" w:rsidR="0021340A" w:rsidTr="00D35DDB" w14:paraId="53F919EE"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tcBorders>
              <w:top w:val="nil"/>
              <w:left w:val="nil"/>
              <w:bottom w:val="nil"/>
              <w:right w:val="nil"/>
            </w:tcBorders>
            <w:shd w:val="clear" w:color="auto" w:fill="auto"/>
          </w:tcPr>
          <w:p w:rsidR="000646B7" w:rsidP="001B4FB5" w:rsidRDefault="0021340A" w14:paraId="7919BAC7"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lastRenderedPageBreak/>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80E1E" w:rsidP="001B4FB5" w:rsidRDefault="00280E1E" w14:paraId="4287CE92" w14:textId="7F8C98DF">
            <w:pPr>
              <w:spacing w:after="0" w:line="240" w:lineRule="auto"/>
              <w:rPr>
                <w:rFonts w:ascii="Times New Roman" w:hAnsi="Times New Roman"/>
                <w:color w:val="000000"/>
                <w:sz w:val="24"/>
                <w:szCs w:val="24"/>
              </w:rPr>
            </w:pPr>
          </w:p>
          <w:p w:rsidR="00F13B35" w:rsidP="001B4FB5" w:rsidRDefault="00F13B35" w14:paraId="4FD19AAC" w14:textId="37279579">
            <w:pPr>
              <w:spacing w:after="0" w:line="240" w:lineRule="auto"/>
              <w:rPr>
                <w:rFonts w:ascii="Times New Roman" w:hAnsi="Times New Roman"/>
                <w:color w:val="000000"/>
                <w:sz w:val="24"/>
                <w:szCs w:val="24"/>
              </w:rPr>
            </w:pPr>
          </w:p>
          <w:p w:rsidR="00F13B35" w:rsidP="001B4FB5" w:rsidRDefault="00F13B35" w14:paraId="049E0665" w14:textId="3D681673">
            <w:pPr>
              <w:spacing w:after="0" w:line="240" w:lineRule="auto"/>
              <w:rPr>
                <w:rFonts w:ascii="Times New Roman" w:hAnsi="Times New Roman"/>
                <w:color w:val="000000"/>
                <w:sz w:val="24"/>
                <w:szCs w:val="24"/>
              </w:rPr>
            </w:pPr>
          </w:p>
          <w:p w:rsidR="00F13B35" w:rsidP="001B4FB5" w:rsidRDefault="00F13B35" w14:paraId="5D3217BC" w14:textId="65C57EF5">
            <w:pPr>
              <w:spacing w:after="0" w:line="240" w:lineRule="auto"/>
              <w:rPr>
                <w:rFonts w:ascii="Times New Roman" w:hAnsi="Times New Roman"/>
                <w:color w:val="000000"/>
                <w:sz w:val="24"/>
                <w:szCs w:val="24"/>
              </w:rPr>
            </w:pPr>
          </w:p>
          <w:p w:rsidR="00F13B35" w:rsidP="001B4FB5" w:rsidRDefault="00F13B35" w14:paraId="64A459EA" w14:textId="101A48D7">
            <w:pPr>
              <w:spacing w:after="0" w:line="240" w:lineRule="auto"/>
              <w:rPr>
                <w:rFonts w:ascii="Times New Roman" w:hAnsi="Times New Roman"/>
                <w:color w:val="000000"/>
                <w:sz w:val="24"/>
                <w:szCs w:val="24"/>
              </w:rPr>
            </w:pPr>
          </w:p>
          <w:p w:rsidR="00F13B35" w:rsidP="001B4FB5" w:rsidRDefault="00F13B35" w14:paraId="5B6929FC" w14:textId="6C7C8621">
            <w:pPr>
              <w:spacing w:after="0" w:line="240" w:lineRule="auto"/>
              <w:rPr>
                <w:rFonts w:ascii="Times New Roman" w:hAnsi="Times New Roman"/>
                <w:color w:val="000000"/>
                <w:sz w:val="24"/>
                <w:szCs w:val="24"/>
              </w:rPr>
            </w:pPr>
          </w:p>
          <w:p w:rsidR="00F13B35" w:rsidP="001B4FB5" w:rsidRDefault="00F13B35" w14:paraId="00329B2D" w14:textId="77777777">
            <w:pPr>
              <w:spacing w:after="0" w:line="240" w:lineRule="auto"/>
              <w:rPr>
                <w:rFonts w:ascii="Times New Roman" w:hAnsi="Times New Roman"/>
                <w:color w:val="000000"/>
                <w:sz w:val="24"/>
                <w:szCs w:val="24"/>
              </w:rPr>
            </w:pPr>
          </w:p>
          <w:p w:rsidRPr="00C879B4" w:rsidR="00294E98" w:rsidP="001B4FB5" w:rsidRDefault="00294E98" w14:paraId="2B4011D6" w14:textId="77777777">
            <w:pPr>
              <w:spacing w:after="0" w:line="240" w:lineRule="auto"/>
              <w:rPr>
                <w:rFonts w:ascii="Times New Roman" w:hAnsi="Times New Roman"/>
                <w:color w:val="000000"/>
                <w:sz w:val="24"/>
                <w:szCs w:val="24"/>
              </w:rPr>
            </w:pPr>
          </w:p>
        </w:tc>
      </w:tr>
    </w:tbl>
    <w:p w:rsidRPr="000646B7" w:rsidR="000646B7" w:rsidP="000646B7" w:rsidRDefault="000646B7" w14:paraId="16649B7A"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lastRenderedPageBreak/>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340477FC" w14:textId="77777777">
        <w:trPr>
          <w:trHeight w:val="70"/>
        </w:trPr>
        <w:tc>
          <w:tcPr>
            <w:tcW w:w="7680" w:type="dxa"/>
            <w:shd w:val="clear" w:color="auto" w:fill="A5A5A5"/>
            <w:noWrap/>
            <w:vAlign w:val="center"/>
          </w:tcPr>
          <w:p w:rsidRPr="000646B7" w:rsidR="000646B7" w:rsidP="000646B7" w:rsidRDefault="000646B7" w14:paraId="2CAD4CE5"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0F6BC22A"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0A8F553F" w14:textId="77777777">
        <w:trPr>
          <w:trHeight w:val="495"/>
        </w:trPr>
        <w:tc>
          <w:tcPr>
            <w:tcW w:w="7680" w:type="dxa"/>
          </w:tcPr>
          <w:p w:rsidRPr="000646B7" w:rsidR="000646B7" w:rsidP="000646B7" w:rsidRDefault="000646B7" w14:paraId="2A7BD743" w14:textId="2B882E35">
            <w:pPr>
              <w:rPr>
                <w:rFonts w:ascii="Times New Roman" w:hAnsi="Times New Roman" w:eastAsia="Calibri"/>
                <w:sz w:val="18"/>
                <w:szCs w:val="18"/>
              </w:rPr>
            </w:pPr>
            <w:r w:rsidRPr="000646B7">
              <w:rPr>
                <w:rFonts w:ascii="Times New Roman" w:hAnsi="Times New Roman" w:eastAsia="Calibri"/>
                <w:sz w:val="18"/>
                <w:szCs w:val="18"/>
              </w:rPr>
              <w:t>Contract Costs</w:t>
            </w:r>
            <w:r w:rsidR="00033475">
              <w:rPr>
                <w:rFonts w:ascii="Times New Roman" w:hAnsi="Times New Roman" w:eastAsia="Calibri"/>
                <w:sz w:val="18"/>
                <w:szCs w:val="18"/>
              </w:rPr>
              <w:t xml:space="preserve"> - Contract costs include services provided to assist HUD’s Office of Manufactured Housing Programs with administering the dispute resolution program within states (23 states) that do not wish to administer the program.  Services cover the administration of the </w:t>
            </w:r>
            <w:r w:rsidR="007C028B">
              <w:rPr>
                <w:rFonts w:ascii="Times New Roman" w:hAnsi="Times New Roman" w:eastAsia="Calibri"/>
                <w:sz w:val="18"/>
                <w:szCs w:val="18"/>
              </w:rPr>
              <w:t xml:space="preserve">dispute resolution </w:t>
            </w:r>
            <w:r w:rsidR="00033475">
              <w:rPr>
                <w:rFonts w:ascii="Times New Roman" w:hAnsi="Times New Roman" w:eastAsia="Calibri"/>
                <w:sz w:val="18"/>
                <w:szCs w:val="18"/>
              </w:rPr>
              <w:t>program to include</w:t>
            </w:r>
            <w:r w:rsidR="007C028B">
              <w:rPr>
                <w:rFonts w:ascii="Times New Roman" w:hAnsi="Times New Roman" w:eastAsia="Calibri"/>
                <w:sz w:val="18"/>
                <w:szCs w:val="18"/>
              </w:rPr>
              <w:t xml:space="preserve"> receiving and screening dispute resolution requests,</w:t>
            </w:r>
            <w:r w:rsidR="00033475">
              <w:rPr>
                <w:rFonts w:ascii="Times New Roman" w:hAnsi="Times New Roman" w:eastAsia="Calibri"/>
                <w:sz w:val="18"/>
                <w:szCs w:val="18"/>
              </w:rPr>
              <w:t xml:space="preserve"> </w:t>
            </w:r>
            <w:r w:rsidR="007C028B">
              <w:rPr>
                <w:rFonts w:ascii="Times New Roman" w:hAnsi="Times New Roman" w:eastAsia="Calibri"/>
                <w:sz w:val="18"/>
                <w:szCs w:val="18"/>
              </w:rPr>
              <w:t xml:space="preserve">providing </w:t>
            </w:r>
            <w:r w:rsidR="00033475">
              <w:rPr>
                <w:rFonts w:ascii="Times New Roman" w:hAnsi="Times New Roman" w:eastAsia="Calibri"/>
                <w:sz w:val="18"/>
                <w:szCs w:val="18"/>
              </w:rPr>
              <w:t>mediation services and educational outreach of the program.</w:t>
            </w:r>
            <w:r w:rsidR="00F83D4B">
              <w:rPr>
                <w:rFonts w:ascii="Times New Roman" w:hAnsi="Times New Roman" w:eastAsia="Calibri"/>
                <w:sz w:val="18"/>
                <w:szCs w:val="18"/>
              </w:rPr>
              <w:t xml:space="preserve">  The contract service</w:t>
            </w:r>
            <w:r w:rsidR="007C028B">
              <w:rPr>
                <w:rFonts w:ascii="Times New Roman" w:hAnsi="Times New Roman" w:eastAsia="Calibri"/>
                <w:sz w:val="18"/>
                <w:szCs w:val="18"/>
              </w:rPr>
              <w:t>s</w:t>
            </w:r>
            <w:r w:rsidR="00F83D4B">
              <w:rPr>
                <w:rFonts w:ascii="Times New Roman" w:hAnsi="Times New Roman" w:eastAsia="Calibri"/>
                <w:sz w:val="18"/>
                <w:szCs w:val="18"/>
              </w:rPr>
              <w:t xml:space="preserve"> are provided for 5 years (one base period and four option periods).</w:t>
            </w:r>
            <w:r w:rsidR="002267CD">
              <w:rPr>
                <w:rFonts w:ascii="Times New Roman" w:hAnsi="Times New Roman" w:eastAsia="Calibri"/>
                <w:sz w:val="18"/>
                <w:szCs w:val="18"/>
              </w:rPr>
              <w:t xml:space="preserve"> Savan Group is the Contractor that provides </w:t>
            </w:r>
            <w:r w:rsidR="00007948">
              <w:rPr>
                <w:rFonts w:ascii="Times New Roman" w:hAnsi="Times New Roman" w:eastAsia="Calibri"/>
                <w:sz w:val="18"/>
                <w:szCs w:val="18"/>
              </w:rPr>
              <w:t xml:space="preserve">these </w:t>
            </w:r>
            <w:r w:rsidR="002267CD">
              <w:rPr>
                <w:rFonts w:ascii="Times New Roman" w:hAnsi="Times New Roman" w:eastAsia="Calibri"/>
                <w:sz w:val="18"/>
                <w:szCs w:val="18"/>
              </w:rPr>
              <w:t xml:space="preserve">services. </w:t>
            </w:r>
          </w:p>
        </w:tc>
        <w:tc>
          <w:tcPr>
            <w:tcW w:w="1518" w:type="dxa"/>
          </w:tcPr>
          <w:p w:rsidRPr="000646B7" w:rsidR="000646B7" w:rsidP="000646B7" w:rsidRDefault="00033475" w14:paraId="6BFE0193" w14:textId="77777777">
            <w:pPr>
              <w:rPr>
                <w:rFonts w:ascii="Times New Roman" w:hAnsi="Times New Roman" w:eastAsia="Calibri"/>
                <w:sz w:val="18"/>
                <w:szCs w:val="18"/>
              </w:rPr>
            </w:pPr>
            <w:r>
              <w:rPr>
                <w:rFonts w:ascii="Times New Roman" w:hAnsi="Times New Roman" w:eastAsia="Calibri"/>
                <w:sz w:val="18"/>
                <w:szCs w:val="18"/>
              </w:rPr>
              <w:t>$1</w:t>
            </w:r>
            <w:r w:rsidR="000548E2">
              <w:rPr>
                <w:rFonts w:ascii="Times New Roman" w:hAnsi="Times New Roman" w:eastAsia="Calibri"/>
                <w:sz w:val="18"/>
                <w:szCs w:val="18"/>
              </w:rPr>
              <w:t>,837,690</w:t>
            </w:r>
          </w:p>
        </w:tc>
      </w:tr>
      <w:tr w:rsidRPr="000646B7" w:rsidR="000646B7" w:rsidTr="00AA5516" w14:paraId="118BF801" w14:textId="77777777">
        <w:trPr>
          <w:trHeight w:val="510"/>
        </w:trPr>
        <w:tc>
          <w:tcPr>
            <w:tcW w:w="7680" w:type="dxa"/>
          </w:tcPr>
          <w:p w:rsidR="001A3B77" w:rsidP="000646B7" w:rsidRDefault="000646B7" w14:paraId="37C61AA5" w14:textId="72E278CF">
            <w:pPr>
              <w:rPr>
                <w:rFonts w:ascii="Times New Roman" w:hAnsi="Times New Roman" w:eastAsia="Calibri"/>
                <w:b/>
                <w:bCs/>
                <w:sz w:val="18"/>
                <w:szCs w:val="18"/>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w:t>
            </w:r>
            <w:r w:rsidR="00033475">
              <w:rPr>
                <w:rFonts w:ascii="Times New Roman" w:hAnsi="Times New Roman" w:eastAsia="Calibri"/>
                <w:b/>
                <w:bCs/>
                <w:sz w:val="18"/>
                <w:szCs w:val="18"/>
              </w:rPr>
              <w:t>1</w:t>
            </w:r>
            <w:r w:rsidRPr="000646B7">
              <w:rPr>
                <w:rFonts w:ascii="Times New Roman" w:hAnsi="Times New Roman" w:eastAsia="Calibri"/>
                <w:b/>
                <w:bCs/>
                <w:sz w:val="18"/>
                <w:szCs w:val="18"/>
              </w:rPr>
              <w:t>_ of GS _</w:t>
            </w:r>
            <w:r w:rsidR="00033475">
              <w:rPr>
                <w:rFonts w:ascii="Times New Roman" w:hAnsi="Times New Roman" w:eastAsia="Calibri"/>
                <w:b/>
                <w:bCs/>
                <w:sz w:val="18"/>
                <w:szCs w:val="18"/>
              </w:rPr>
              <w:t>14</w:t>
            </w:r>
            <w:r w:rsidRPr="000646B7">
              <w:rPr>
                <w:rFonts w:ascii="Times New Roman" w:hAnsi="Times New Roman" w:eastAsia="Calibri"/>
                <w:b/>
                <w:bCs/>
                <w:sz w:val="18"/>
                <w:szCs w:val="18"/>
              </w:rPr>
              <w:t>_ , step_</w:t>
            </w:r>
            <w:r w:rsidR="00033475">
              <w:rPr>
                <w:rFonts w:ascii="Times New Roman" w:hAnsi="Times New Roman" w:eastAsia="Calibri"/>
                <w:b/>
                <w:bCs/>
                <w:sz w:val="18"/>
                <w:szCs w:val="18"/>
              </w:rPr>
              <w:t>4</w:t>
            </w:r>
            <w:r w:rsidRPr="000646B7">
              <w:rPr>
                <w:rFonts w:ascii="Times New Roman" w:hAnsi="Times New Roman" w:eastAsia="Calibri"/>
                <w:b/>
                <w:bCs/>
                <w:sz w:val="18"/>
                <w:szCs w:val="18"/>
              </w:rPr>
              <w:t>_ employees spending approximately __</w:t>
            </w:r>
            <w:r w:rsidR="000548E2">
              <w:rPr>
                <w:rFonts w:ascii="Times New Roman" w:hAnsi="Times New Roman" w:eastAsia="Calibri"/>
                <w:b/>
                <w:bCs/>
                <w:sz w:val="18"/>
                <w:szCs w:val="18"/>
              </w:rPr>
              <w:t>2</w:t>
            </w:r>
            <w:r w:rsidR="001A3B77">
              <w:rPr>
                <w:rFonts w:ascii="Times New Roman" w:hAnsi="Times New Roman" w:eastAsia="Calibri"/>
                <w:b/>
                <w:bCs/>
                <w:sz w:val="18"/>
                <w:szCs w:val="18"/>
              </w:rPr>
              <w:t>0</w:t>
            </w:r>
            <w:r w:rsidRPr="000646B7">
              <w:rPr>
                <w:rFonts w:ascii="Times New Roman" w:hAnsi="Times New Roman" w:eastAsia="Calibri"/>
                <w:b/>
                <w:bCs/>
                <w:sz w:val="18"/>
                <w:szCs w:val="18"/>
              </w:rPr>
              <w:t xml:space="preserve">__% of time annually </w:t>
            </w:r>
            <w:r w:rsidR="001A3B77">
              <w:rPr>
                <w:rFonts w:ascii="Times New Roman" w:hAnsi="Times New Roman" w:eastAsia="Calibri"/>
                <w:b/>
                <w:bCs/>
                <w:sz w:val="18"/>
                <w:szCs w:val="18"/>
              </w:rPr>
              <w:t>with administration and oversight of contract services, reviewing state certifications and request</w:t>
            </w:r>
            <w:r w:rsidR="00FD794A">
              <w:rPr>
                <w:rFonts w:ascii="Times New Roman" w:hAnsi="Times New Roman" w:eastAsia="Calibri"/>
                <w:b/>
                <w:bCs/>
                <w:sz w:val="18"/>
                <w:szCs w:val="18"/>
              </w:rPr>
              <w:t>s</w:t>
            </w:r>
            <w:r w:rsidR="001A3B77">
              <w:rPr>
                <w:rFonts w:ascii="Times New Roman" w:hAnsi="Times New Roman" w:eastAsia="Calibri"/>
                <w:b/>
                <w:bCs/>
                <w:sz w:val="18"/>
                <w:szCs w:val="18"/>
              </w:rPr>
              <w:t xml:space="preserve"> for dispute resolution. </w:t>
            </w:r>
            <w:r w:rsidRPr="000646B7">
              <w:rPr>
                <w:rFonts w:ascii="Times New Roman" w:hAnsi="Times New Roman" w:eastAsia="Calibri"/>
                <w:b/>
                <w:bCs/>
                <w:sz w:val="18"/>
                <w:szCs w:val="18"/>
              </w:rPr>
              <w:t xml:space="preserve"> [</w:t>
            </w:r>
            <w:r>
              <w:rPr>
                <w:rFonts w:ascii="Times New Roman" w:hAnsi="Times New Roman" w:eastAsia="Calibri"/>
                <w:b/>
                <w:bCs/>
                <w:sz w:val="18"/>
                <w:szCs w:val="18"/>
              </w:rPr>
              <w:t>S</w:t>
            </w:r>
            <w:r w:rsidRPr="000646B7">
              <w:rPr>
                <w:rFonts w:ascii="Times New Roman" w:hAnsi="Times New Roman" w:eastAsia="Calibri"/>
                <w:b/>
                <w:bCs/>
                <w:sz w:val="18"/>
                <w:szCs w:val="18"/>
              </w:rPr>
              <w:t>how calculations for this here</w:t>
            </w:r>
            <w:r>
              <w:rPr>
                <w:rFonts w:ascii="Times New Roman" w:hAnsi="Times New Roman" w:eastAsia="Calibri"/>
                <w:b/>
                <w:bCs/>
                <w:sz w:val="18"/>
                <w:szCs w:val="18"/>
              </w:rPr>
              <w:t>.</w:t>
            </w:r>
            <w:r w:rsidR="00FD794A">
              <w:rPr>
                <w:rFonts w:ascii="Times New Roman" w:hAnsi="Times New Roman" w:eastAsia="Calibri"/>
                <w:b/>
                <w:bCs/>
                <w:sz w:val="18"/>
                <w:szCs w:val="18"/>
              </w:rPr>
              <w:t>]</w:t>
            </w:r>
          </w:p>
          <w:p w:rsidRPr="00AA5516" w:rsidR="000646B7" w:rsidP="000548E2" w:rsidRDefault="001A3B77" w14:paraId="45F8EDBA" w14:textId="77777777">
            <w:pPr>
              <w:rPr>
                <w:rFonts w:ascii="Times New Roman" w:hAnsi="Times New Roman" w:eastAsia="Calibri"/>
              </w:rPr>
            </w:pPr>
            <w:r>
              <w:rPr>
                <w:rFonts w:ascii="Times New Roman" w:hAnsi="Times New Roman" w:eastAsia="Calibri"/>
                <w:b/>
                <w:bCs/>
                <w:sz w:val="18"/>
                <w:szCs w:val="18"/>
              </w:rPr>
              <w:t xml:space="preserve">Calculations:  </w:t>
            </w:r>
            <w:r w:rsidR="000548E2">
              <w:rPr>
                <w:rFonts w:ascii="Times New Roman" w:hAnsi="Times New Roman" w:eastAsia="Calibri"/>
                <w:b/>
                <w:bCs/>
                <w:sz w:val="18"/>
                <w:szCs w:val="18"/>
              </w:rPr>
              <w:t>1 x $133,447 =$133,447 x 1.46 = $194,832.00 x .20 = $38,997</w:t>
            </w:r>
          </w:p>
        </w:tc>
        <w:tc>
          <w:tcPr>
            <w:tcW w:w="1518" w:type="dxa"/>
            <w:noWrap/>
          </w:tcPr>
          <w:p w:rsidRPr="000646B7" w:rsidR="000646B7" w:rsidP="000646B7" w:rsidRDefault="000646B7" w14:paraId="79C4E4D7"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$38,997</w:t>
            </w:r>
          </w:p>
        </w:tc>
      </w:tr>
      <w:tr w:rsidRPr="000646B7" w:rsidR="000646B7" w:rsidTr="00AA5516" w14:paraId="72DB4A31" w14:textId="77777777">
        <w:trPr>
          <w:trHeight w:val="270"/>
        </w:trPr>
        <w:tc>
          <w:tcPr>
            <w:tcW w:w="7680" w:type="dxa"/>
            <w:noWrap/>
          </w:tcPr>
          <w:p w:rsidRPr="000646B7" w:rsidR="000646B7" w:rsidP="000646B7" w:rsidRDefault="000646B7" w14:paraId="41B6076B"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7F477187"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28DD4BDE" w14:textId="77777777">
        <w:trPr>
          <w:trHeight w:val="240"/>
        </w:trPr>
        <w:tc>
          <w:tcPr>
            <w:tcW w:w="7680" w:type="dxa"/>
            <w:noWrap/>
          </w:tcPr>
          <w:p w:rsidRPr="000646B7" w:rsidR="000646B7" w:rsidP="000646B7" w:rsidRDefault="000646B7" w14:paraId="61BA2745"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3D816A71"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19CDE4B1" w14:textId="77777777">
        <w:trPr>
          <w:trHeight w:val="255"/>
        </w:trPr>
        <w:tc>
          <w:tcPr>
            <w:tcW w:w="7680" w:type="dxa"/>
            <w:noWrap/>
          </w:tcPr>
          <w:p w:rsidRPr="000646B7" w:rsidR="000646B7" w:rsidP="000646B7" w:rsidRDefault="000646B7" w14:paraId="4CB43CD1"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398E0E78"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4ECA5A85" w14:textId="77777777">
        <w:trPr>
          <w:trHeight w:val="255"/>
        </w:trPr>
        <w:tc>
          <w:tcPr>
            <w:tcW w:w="7680" w:type="dxa"/>
            <w:noWrap/>
          </w:tcPr>
          <w:p w:rsidRPr="000646B7" w:rsidR="000646B7" w:rsidP="000646B7" w:rsidRDefault="000646B7" w14:paraId="0ACB1EA4"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2D631FDE"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7F98A82E" w14:textId="77777777">
        <w:trPr>
          <w:trHeight w:val="255"/>
        </w:trPr>
        <w:tc>
          <w:tcPr>
            <w:tcW w:w="7680" w:type="dxa"/>
            <w:noWrap/>
          </w:tcPr>
          <w:p w:rsidRPr="000646B7" w:rsidR="000646B7" w:rsidP="000646B7" w:rsidRDefault="000646B7" w14:paraId="43FF761C"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3A62E930"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58390ED4" w14:textId="77777777">
        <w:trPr>
          <w:trHeight w:val="255"/>
        </w:trPr>
        <w:tc>
          <w:tcPr>
            <w:tcW w:w="7680" w:type="dxa"/>
            <w:noWrap/>
          </w:tcPr>
          <w:p w:rsidRPr="000646B7" w:rsidR="000646B7" w:rsidP="000646B7" w:rsidRDefault="000646B7" w14:paraId="1E78F36F"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211FB395" w14:textId="77777777">
            <w:pPr>
              <w:rPr>
                <w:rFonts w:ascii="Times New Roman" w:hAnsi="Times New Roman" w:eastAsia="Calibri"/>
                <w:sz w:val="18"/>
                <w:szCs w:val="18"/>
              </w:rPr>
            </w:pPr>
            <w:r w:rsidRPr="000646B7">
              <w:rPr>
                <w:rFonts w:ascii="Times New Roman" w:hAnsi="Times New Roman" w:eastAsia="Calibri"/>
                <w:sz w:val="18"/>
                <w:szCs w:val="18"/>
              </w:rPr>
              <w:t> </w:t>
            </w:r>
            <w:r w:rsidR="000548E2">
              <w:rPr>
                <w:rFonts w:ascii="Times New Roman" w:hAnsi="Times New Roman" w:eastAsia="Calibri"/>
                <w:sz w:val="18"/>
                <w:szCs w:val="18"/>
              </w:rPr>
              <w:t>$0</w:t>
            </w:r>
          </w:p>
        </w:tc>
      </w:tr>
      <w:tr w:rsidRPr="000646B7" w:rsidR="000646B7" w:rsidTr="00AA5516" w14:paraId="7A598D3C" w14:textId="77777777">
        <w:trPr>
          <w:trHeight w:val="255"/>
        </w:trPr>
        <w:tc>
          <w:tcPr>
            <w:tcW w:w="7680" w:type="dxa"/>
            <w:noWrap/>
          </w:tcPr>
          <w:p w:rsidRPr="000646B7" w:rsidR="000646B7" w:rsidP="000646B7" w:rsidRDefault="000646B7" w14:paraId="1FFAC198"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71E1B13E"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1F51EF9C" w14:textId="77777777">
        <w:trPr>
          <w:trHeight w:val="270"/>
        </w:trPr>
        <w:tc>
          <w:tcPr>
            <w:tcW w:w="7680" w:type="dxa"/>
            <w:noWrap/>
          </w:tcPr>
          <w:p w:rsidRPr="000646B7" w:rsidR="000646B7" w:rsidP="000646B7" w:rsidRDefault="000646B7" w14:paraId="588C1E6C"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1277F72B" w14:textId="77777777">
            <w:pPr>
              <w:rPr>
                <w:rFonts w:ascii="Times New Roman" w:hAnsi="Times New Roman" w:eastAsia="Calibri"/>
                <w:b/>
                <w:bCs/>
                <w:sz w:val="18"/>
                <w:szCs w:val="18"/>
              </w:rPr>
            </w:pPr>
            <w:r w:rsidRPr="000646B7">
              <w:rPr>
                <w:rFonts w:ascii="Times New Roman" w:hAnsi="Times New Roman" w:eastAsia="Calibri"/>
                <w:b/>
                <w:bCs/>
                <w:sz w:val="18"/>
                <w:szCs w:val="18"/>
              </w:rPr>
              <w:t>$</w:t>
            </w:r>
            <w:r w:rsidR="000548E2">
              <w:rPr>
                <w:rFonts w:ascii="Times New Roman" w:hAnsi="Times New Roman" w:eastAsia="Calibri"/>
                <w:b/>
                <w:bCs/>
                <w:sz w:val="18"/>
                <w:szCs w:val="18"/>
              </w:rPr>
              <w:t>1,876,687.00</w:t>
            </w:r>
          </w:p>
        </w:tc>
      </w:tr>
    </w:tbl>
    <w:p w:rsidRPr="000646B7" w:rsidR="000646B7" w:rsidP="000646B7" w:rsidRDefault="000646B7" w14:paraId="2561F5FC"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Pr="00C879B4" w:rsidR="00D35DDB" w:rsidP="00FA2F70" w:rsidRDefault="00D35DDB" w14:paraId="7529FE0F"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4B88ED52" w14:textId="77777777">
        <w:tc>
          <w:tcPr>
            <w:tcW w:w="9360" w:type="dxa"/>
            <w:shd w:val="clear" w:color="auto" w:fill="auto"/>
          </w:tcPr>
          <w:p w:rsidR="0021340A" w:rsidP="001B4FB5" w:rsidRDefault="0021340A" w14:paraId="6704777D" w14:textId="77777777">
            <w:pPr>
              <w:spacing w:after="0" w:line="240" w:lineRule="auto"/>
              <w:rPr>
                <w:rFonts w:ascii="Times New Roman" w:hAnsi="Times New Roman"/>
                <w:b/>
                <w:color w:val="000000"/>
                <w:sz w:val="24"/>
                <w:szCs w:val="24"/>
              </w:rPr>
            </w:pPr>
            <w:r w:rsidRPr="002B02DC">
              <w:rPr>
                <w:rFonts w:ascii="Times New Roman" w:hAnsi="Times New Roman"/>
                <w:b/>
                <w:color w:val="000000"/>
                <w:sz w:val="24"/>
                <w:szCs w:val="24"/>
              </w:rPr>
              <w:t>15. Explain the reasons for any program changes or adjustments reported in Items 13 or 14 of the OMB Form 83-I.</w:t>
            </w:r>
            <w:r w:rsidRPr="00C879B4">
              <w:rPr>
                <w:rFonts w:ascii="Times New Roman" w:hAnsi="Times New Roman"/>
                <w:b/>
                <w:color w:val="000000"/>
                <w:sz w:val="24"/>
                <w:szCs w:val="24"/>
              </w:rPr>
              <w:t xml:space="preserve"> </w:t>
            </w:r>
          </w:p>
          <w:p w:rsidR="002C35B7" w:rsidP="001B4FB5" w:rsidRDefault="002C35B7" w14:paraId="3168E1EF" w14:textId="77777777">
            <w:pPr>
              <w:spacing w:after="0" w:line="240" w:lineRule="auto"/>
              <w:rPr>
                <w:rFonts w:ascii="Times New Roman" w:hAnsi="Times New Roman"/>
                <w:b/>
                <w:color w:val="000000"/>
                <w:sz w:val="24"/>
                <w:szCs w:val="24"/>
              </w:rPr>
            </w:pPr>
          </w:p>
          <w:p w:rsidRPr="00C879B4" w:rsidR="00560E48" w:rsidP="00487342" w:rsidRDefault="00E37DAF" w14:paraId="1FB05A67" w14:textId="38EF6CC7">
            <w:pPr>
              <w:spacing w:after="0" w:line="240" w:lineRule="auto"/>
              <w:rPr>
                <w:rFonts w:ascii="Times New Roman" w:hAnsi="Times New Roman"/>
                <w:color w:val="000000"/>
                <w:sz w:val="24"/>
                <w:szCs w:val="24"/>
              </w:rPr>
            </w:pPr>
            <w:r w:rsidRPr="00E37DAF">
              <w:rPr>
                <w:rFonts w:ascii="Times New Roman" w:hAnsi="Times New Roman"/>
                <w:bCs/>
                <w:color w:val="000000"/>
                <w:sz w:val="24"/>
                <w:szCs w:val="24"/>
              </w:rPr>
              <w:t>This is a</w:t>
            </w:r>
            <w:r w:rsidR="00B727F8">
              <w:rPr>
                <w:rFonts w:ascii="Times New Roman" w:hAnsi="Times New Roman"/>
                <w:bCs/>
                <w:color w:val="000000"/>
                <w:sz w:val="24"/>
                <w:szCs w:val="24"/>
              </w:rPr>
              <w:t xml:space="preserve"> revision</w:t>
            </w:r>
            <w:r w:rsidRPr="00E37DAF">
              <w:rPr>
                <w:rFonts w:ascii="Times New Roman" w:hAnsi="Times New Roman"/>
                <w:bCs/>
                <w:color w:val="000000"/>
                <w:sz w:val="24"/>
                <w:szCs w:val="24"/>
              </w:rPr>
              <w:t xml:space="preserve"> of a currently approved collection.  </w:t>
            </w:r>
            <w:r w:rsidRPr="002A2C10" w:rsidR="002267CD">
              <w:rPr>
                <w:rFonts w:ascii="Times New Roman" w:hAnsi="Times New Roman"/>
                <w:bCs/>
                <w:color w:val="000000"/>
                <w:sz w:val="24"/>
                <w:szCs w:val="24"/>
              </w:rPr>
              <w:t>The Office of Manufactured Housing</w:t>
            </w:r>
            <w:r w:rsidR="002267CD">
              <w:rPr>
                <w:rFonts w:ascii="Times New Roman" w:hAnsi="Times New Roman"/>
                <w:bCs/>
                <w:color w:val="000000"/>
                <w:sz w:val="24"/>
                <w:szCs w:val="24"/>
              </w:rPr>
              <w:t xml:space="preserve"> Programs (OMHP)</w:t>
            </w:r>
            <w:r w:rsidRPr="002A2C10" w:rsidR="002267CD">
              <w:rPr>
                <w:rFonts w:ascii="Times New Roman" w:hAnsi="Times New Roman"/>
                <w:bCs/>
                <w:color w:val="000000"/>
                <w:sz w:val="24"/>
                <w:szCs w:val="24"/>
              </w:rPr>
              <w:t xml:space="preserve"> has received fewer </w:t>
            </w:r>
            <w:r w:rsidR="0028653E">
              <w:rPr>
                <w:rFonts w:ascii="Times New Roman" w:hAnsi="Times New Roman"/>
                <w:bCs/>
                <w:color w:val="000000"/>
                <w:sz w:val="24"/>
                <w:szCs w:val="24"/>
              </w:rPr>
              <w:t xml:space="preserve">dispute resolution </w:t>
            </w:r>
            <w:r w:rsidRPr="002A2C10" w:rsidR="002267CD">
              <w:rPr>
                <w:rFonts w:ascii="Times New Roman" w:hAnsi="Times New Roman"/>
                <w:bCs/>
                <w:color w:val="000000"/>
                <w:sz w:val="24"/>
                <w:szCs w:val="24"/>
              </w:rPr>
              <w:t>requests</w:t>
            </w:r>
            <w:r w:rsidR="00F14DB7">
              <w:rPr>
                <w:rFonts w:ascii="Times New Roman" w:hAnsi="Times New Roman"/>
                <w:bCs/>
                <w:color w:val="000000"/>
                <w:sz w:val="24"/>
                <w:szCs w:val="24"/>
              </w:rPr>
              <w:t xml:space="preserve"> (Form </w:t>
            </w:r>
            <w:r w:rsidR="007B4FF1">
              <w:rPr>
                <w:rFonts w:ascii="Times New Roman" w:hAnsi="Times New Roman"/>
                <w:bCs/>
                <w:color w:val="000000"/>
                <w:sz w:val="24"/>
                <w:szCs w:val="24"/>
              </w:rPr>
              <w:t>HUD-311-DR)</w:t>
            </w:r>
            <w:r w:rsidRPr="002A2C10" w:rsidR="002267CD">
              <w:rPr>
                <w:rFonts w:ascii="Times New Roman" w:hAnsi="Times New Roman"/>
                <w:bCs/>
                <w:color w:val="000000"/>
                <w:sz w:val="24"/>
                <w:szCs w:val="24"/>
              </w:rPr>
              <w:t xml:space="preserve"> from homeowners and </w:t>
            </w:r>
            <w:r w:rsidR="00F14DB7">
              <w:rPr>
                <w:rFonts w:ascii="Times New Roman" w:hAnsi="Times New Roman"/>
                <w:bCs/>
                <w:color w:val="000000"/>
                <w:sz w:val="24"/>
                <w:szCs w:val="24"/>
              </w:rPr>
              <w:t xml:space="preserve">industry </w:t>
            </w:r>
            <w:r w:rsidR="002A1DEB">
              <w:rPr>
                <w:rFonts w:ascii="Times New Roman" w:hAnsi="Times New Roman"/>
                <w:bCs/>
                <w:color w:val="000000"/>
                <w:sz w:val="24"/>
                <w:szCs w:val="24"/>
              </w:rPr>
              <w:t>respondents</w:t>
            </w:r>
            <w:r w:rsidRPr="002A2C10" w:rsidR="00F14DB7">
              <w:rPr>
                <w:rFonts w:ascii="Times New Roman" w:hAnsi="Times New Roman"/>
                <w:bCs/>
                <w:color w:val="000000"/>
                <w:sz w:val="24"/>
                <w:szCs w:val="24"/>
              </w:rPr>
              <w:t xml:space="preserve"> </w:t>
            </w:r>
            <w:r w:rsidRPr="002A2C10" w:rsidR="002267CD">
              <w:rPr>
                <w:rFonts w:ascii="Times New Roman" w:hAnsi="Times New Roman"/>
                <w:bCs/>
                <w:color w:val="000000"/>
                <w:sz w:val="24"/>
                <w:szCs w:val="24"/>
              </w:rPr>
              <w:t>over</w:t>
            </w:r>
            <w:r w:rsidR="0028653E">
              <w:rPr>
                <w:rFonts w:ascii="Times New Roman" w:hAnsi="Times New Roman"/>
                <w:bCs/>
                <w:color w:val="000000"/>
                <w:sz w:val="24"/>
                <w:szCs w:val="24"/>
              </w:rPr>
              <w:t xml:space="preserve"> </w:t>
            </w:r>
            <w:r w:rsidRPr="002A2C10" w:rsidR="002267CD">
              <w:rPr>
                <w:rFonts w:ascii="Times New Roman" w:hAnsi="Times New Roman"/>
                <w:bCs/>
                <w:color w:val="000000"/>
                <w:sz w:val="24"/>
                <w:szCs w:val="24"/>
              </w:rPr>
              <w:t xml:space="preserve">time due </w:t>
            </w:r>
            <w:r w:rsidR="00F14DB7">
              <w:rPr>
                <w:rFonts w:ascii="Times New Roman" w:hAnsi="Times New Roman"/>
                <w:bCs/>
                <w:color w:val="000000"/>
                <w:sz w:val="24"/>
                <w:szCs w:val="24"/>
              </w:rPr>
              <w:t xml:space="preserve">to </w:t>
            </w:r>
            <w:r w:rsidRPr="002A2C10" w:rsidR="002267CD">
              <w:rPr>
                <w:rFonts w:ascii="Times New Roman" w:hAnsi="Times New Roman"/>
                <w:bCs/>
                <w:color w:val="000000"/>
                <w:sz w:val="24"/>
                <w:szCs w:val="24"/>
              </w:rPr>
              <w:t xml:space="preserve">industry diligence in complaint </w:t>
            </w:r>
            <w:r w:rsidR="0024528E">
              <w:rPr>
                <w:rFonts w:ascii="Times New Roman" w:hAnsi="Times New Roman"/>
                <w:bCs/>
                <w:color w:val="000000"/>
                <w:sz w:val="24"/>
                <w:szCs w:val="24"/>
              </w:rPr>
              <w:t>handling</w:t>
            </w:r>
            <w:r w:rsidRPr="002A2C10" w:rsidR="002267CD">
              <w:rPr>
                <w:rFonts w:ascii="Times New Roman" w:hAnsi="Times New Roman"/>
                <w:bCs/>
                <w:color w:val="000000"/>
                <w:sz w:val="24"/>
                <w:szCs w:val="24"/>
              </w:rPr>
              <w:t>.</w:t>
            </w:r>
            <w:r w:rsidR="002267CD">
              <w:rPr>
                <w:rFonts w:ascii="Times New Roman" w:hAnsi="Times New Roman"/>
                <w:bCs/>
                <w:color w:val="000000"/>
                <w:sz w:val="24"/>
                <w:szCs w:val="24"/>
              </w:rPr>
              <w:t xml:space="preserve">  In addition,</w:t>
            </w:r>
            <w:r w:rsidR="00007948">
              <w:rPr>
                <w:rFonts w:ascii="Times New Roman" w:hAnsi="Times New Roman"/>
                <w:bCs/>
                <w:color w:val="000000"/>
                <w:sz w:val="24"/>
                <w:szCs w:val="24"/>
              </w:rPr>
              <w:t xml:space="preserve"> </w:t>
            </w:r>
            <w:r w:rsidR="002267CD">
              <w:rPr>
                <w:rFonts w:ascii="Times New Roman" w:hAnsi="Times New Roman"/>
                <w:bCs/>
                <w:color w:val="000000"/>
                <w:sz w:val="24"/>
                <w:szCs w:val="24"/>
              </w:rPr>
              <w:t>OMHP</w:t>
            </w:r>
            <w:r>
              <w:rPr>
                <w:rFonts w:ascii="Times New Roman" w:hAnsi="Times New Roman"/>
                <w:bCs/>
                <w:color w:val="000000"/>
                <w:sz w:val="24"/>
                <w:szCs w:val="24"/>
              </w:rPr>
              <w:t xml:space="preserve"> has increased monitoring of manufacturers </w:t>
            </w:r>
            <w:r w:rsidR="00660B56">
              <w:rPr>
                <w:rFonts w:ascii="Times New Roman" w:hAnsi="Times New Roman"/>
                <w:bCs/>
                <w:color w:val="000000"/>
                <w:sz w:val="24"/>
                <w:szCs w:val="24"/>
              </w:rPr>
              <w:t>and</w:t>
            </w:r>
            <w:r>
              <w:rPr>
                <w:rFonts w:ascii="Times New Roman" w:hAnsi="Times New Roman"/>
                <w:bCs/>
                <w:color w:val="000000"/>
                <w:sz w:val="24"/>
                <w:szCs w:val="24"/>
              </w:rPr>
              <w:t xml:space="preserve"> oversight of installation programs to ensure quality homes are built and installed; thereby reducing the number of complaints </w:t>
            </w:r>
            <w:r w:rsidR="00C12EE1">
              <w:rPr>
                <w:rFonts w:ascii="Times New Roman" w:hAnsi="Times New Roman"/>
                <w:bCs/>
                <w:color w:val="000000"/>
                <w:sz w:val="24"/>
                <w:szCs w:val="24"/>
              </w:rPr>
              <w:t xml:space="preserve">and </w:t>
            </w:r>
            <w:r w:rsidR="00E7754F">
              <w:rPr>
                <w:rFonts w:ascii="Times New Roman" w:hAnsi="Times New Roman"/>
                <w:bCs/>
                <w:color w:val="000000"/>
                <w:sz w:val="24"/>
                <w:szCs w:val="24"/>
              </w:rPr>
              <w:t xml:space="preserve">subsequent </w:t>
            </w:r>
            <w:r w:rsidR="00352B94">
              <w:rPr>
                <w:rFonts w:ascii="Times New Roman" w:hAnsi="Times New Roman"/>
                <w:bCs/>
                <w:color w:val="000000"/>
                <w:sz w:val="24"/>
                <w:szCs w:val="24"/>
              </w:rPr>
              <w:t>request</w:t>
            </w:r>
            <w:r w:rsidR="00DF7EA1">
              <w:rPr>
                <w:rFonts w:ascii="Times New Roman" w:hAnsi="Times New Roman"/>
                <w:bCs/>
                <w:color w:val="000000"/>
                <w:sz w:val="24"/>
                <w:szCs w:val="24"/>
              </w:rPr>
              <w:t>s</w:t>
            </w:r>
            <w:r w:rsidR="00352B94">
              <w:rPr>
                <w:rFonts w:ascii="Times New Roman" w:hAnsi="Times New Roman"/>
                <w:bCs/>
                <w:color w:val="000000"/>
                <w:sz w:val="24"/>
                <w:szCs w:val="24"/>
              </w:rPr>
              <w:t xml:space="preserve"> </w:t>
            </w:r>
            <w:r w:rsidR="0049285B">
              <w:rPr>
                <w:rFonts w:ascii="Times New Roman" w:hAnsi="Times New Roman"/>
                <w:bCs/>
                <w:color w:val="000000"/>
                <w:sz w:val="24"/>
                <w:szCs w:val="24"/>
              </w:rPr>
              <w:t xml:space="preserve">for dispute </w:t>
            </w:r>
            <w:r w:rsidR="00352B94">
              <w:rPr>
                <w:rFonts w:ascii="Times New Roman" w:hAnsi="Times New Roman"/>
                <w:bCs/>
                <w:color w:val="000000"/>
                <w:sz w:val="24"/>
                <w:szCs w:val="24"/>
              </w:rPr>
              <w:t>resolution</w:t>
            </w:r>
            <w:r>
              <w:rPr>
                <w:rFonts w:ascii="Times New Roman" w:hAnsi="Times New Roman"/>
                <w:bCs/>
                <w:color w:val="000000"/>
                <w:sz w:val="24"/>
                <w:szCs w:val="24"/>
              </w:rPr>
              <w:t>.</w:t>
            </w:r>
          </w:p>
        </w:tc>
      </w:tr>
      <w:tr w:rsidRPr="00C879B4" w:rsidR="0021340A" w:rsidTr="00D35DDB" w14:paraId="66F69E07" w14:textId="77777777">
        <w:tc>
          <w:tcPr>
            <w:tcW w:w="9360" w:type="dxa"/>
            <w:shd w:val="clear" w:color="auto" w:fill="auto"/>
          </w:tcPr>
          <w:p w:rsidRPr="00C879B4" w:rsidR="0021340A" w:rsidP="001B4FB5" w:rsidRDefault="0021340A" w14:paraId="5F053CB4" w14:textId="77777777">
            <w:pPr>
              <w:spacing w:after="0" w:line="240" w:lineRule="auto"/>
              <w:rPr>
                <w:rFonts w:ascii="Times New Roman" w:hAnsi="Times New Roman"/>
                <w:b/>
                <w:color w:val="000000"/>
                <w:sz w:val="24"/>
                <w:szCs w:val="24"/>
              </w:rPr>
            </w:pPr>
          </w:p>
        </w:tc>
      </w:tr>
    </w:tbl>
    <w:p w:rsidRPr="00C879B4" w:rsidR="00FA2F70" w:rsidP="00FA2F70" w:rsidRDefault="00FA2F70" w14:paraId="1E196E2D"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107"/>
        <w:gridCol w:w="9145"/>
      </w:tblGrid>
      <w:tr w:rsidRPr="00C879B4" w:rsidR="0021340A" w:rsidTr="00D35DDB" w14:paraId="0C8F94F7" w14:textId="77777777">
        <w:tc>
          <w:tcPr>
            <w:tcW w:w="9360" w:type="dxa"/>
            <w:gridSpan w:val="2"/>
            <w:shd w:val="clear" w:color="auto" w:fill="auto"/>
          </w:tcPr>
          <w:p w:rsidRPr="00C879B4" w:rsidR="0021340A" w:rsidP="001B4FB5" w:rsidRDefault="0021340A" w14:paraId="50A482F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52406C82" w14:textId="77777777">
            <w:pPr>
              <w:spacing w:after="0" w:line="240" w:lineRule="auto"/>
              <w:rPr>
                <w:rFonts w:ascii="Times New Roman" w:hAnsi="Times New Roman"/>
                <w:b/>
                <w:color w:val="000000"/>
                <w:sz w:val="24"/>
                <w:szCs w:val="24"/>
              </w:rPr>
            </w:pPr>
          </w:p>
        </w:tc>
      </w:tr>
      <w:tr w:rsidRPr="00C879B4" w:rsidR="00007948" w:rsidTr="007A0735" w14:paraId="3719BE8A" w14:textId="77777777">
        <w:trPr>
          <w:gridBefore w:val="1"/>
          <w:wBefore w:w="108" w:type="dxa"/>
        </w:trPr>
        <w:tc>
          <w:tcPr>
            <w:tcW w:w="9252" w:type="dxa"/>
            <w:shd w:val="clear" w:color="auto" w:fill="auto"/>
          </w:tcPr>
          <w:p w:rsidRPr="00A21F79" w:rsidR="00007948" w:rsidP="007A0735" w:rsidRDefault="00007948" w14:paraId="57A43CCA" w14:textId="77777777">
            <w:pPr>
              <w:spacing w:after="0" w:line="240" w:lineRule="auto"/>
              <w:rPr>
                <w:rFonts w:ascii="Times New Roman" w:hAnsi="Times New Roman" w:eastAsia="Arial Unicode MS"/>
                <w:color w:val="000000"/>
                <w:sz w:val="24"/>
                <w:szCs w:val="24"/>
              </w:rPr>
            </w:pPr>
            <w:r>
              <w:rPr>
                <w:rFonts w:ascii="Times New Roman" w:hAnsi="Times New Roman" w:eastAsia="Arial Unicode MS"/>
                <w:color w:val="000000"/>
                <w:sz w:val="24"/>
                <w:szCs w:val="24"/>
              </w:rPr>
              <w:t>T</w:t>
            </w:r>
            <w:r w:rsidRPr="00A21F79">
              <w:rPr>
                <w:rFonts w:ascii="Times New Roman" w:hAnsi="Times New Roman" w:eastAsia="Arial Unicode MS"/>
                <w:color w:val="000000"/>
                <w:sz w:val="24"/>
                <w:szCs w:val="24"/>
              </w:rPr>
              <w:t>his information</w:t>
            </w:r>
            <w:r>
              <w:rPr>
                <w:rFonts w:ascii="Times New Roman" w:hAnsi="Times New Roman" w:eastAsia="Arial Unicode MS"/>
                <w:color w:val="000000"/>
                <w:sz w:val="24"/>
                <w:szCs w:val="24"/>
              </w:rPr>
              <w:t xml:space="preserve"> </w:t>
            </w:r>
            <w:r w:rsidRPr="00A21F79">
              <w:rPr>
                <w:rFonts w:ascii="Times New Roman" w:hAnsi="Times New Roman" w:eastAsia="Arial Unicode MS"/>
                <w:color w:val="000000"/>
                <w:sz w:val="24"/>
                <w:szCs w:val="24"/>
              </w:rPr>
              <w:t>collection will not be published for statistical purposes.</w:t>
            </w:r>
          </w:p>
          <w:p w:rsidRPr="00C879B4" w:rsidR="00007948" w:rsidP="007A0735" w:rsidRDefault="00007948" w14:paraId="52BCFBEE" w14:textId="77777777">
            <w:pPr>
              <w:spacing w:after="0" w:line="240" w:lineRule="auto"/>
              <w:rPr>
                <w:rFonts w:ascii="Times New Roman" w:hAnsi="Times New Roman"/>
                <w:b/>
                <w:color w:val="000000"/>
                <w:sz w:val="24"/>
                <w:szCs w:val="24"/>
              </w:rPr>
            </w:pPr>
          </w:p>
        </w:tc>
      </w:tr>
      <w:tr w:rsidRPr="00A21F79" w:rsidR="00007948" w:rsidTr="007A0735" w14:paraId="1DD4BCDC" w14:textId="77777777">
        <w:trPr>
          <w:gridBefore w:val="1"/>
          <w:wBefore w:w="108" w:type="dxa"/>
        </w:trPr>
        <w:tc>
          <w:tcPr>
            <w:tcW w:w="9252" w:type="dxa"/>
            <w:shd w:val="clear" w:color="auto" w:fill="auto"/>
          </w:tcPr>
          <w:p w:rsidRPr="00C879B4" w:rsidR="00007948" w:rsidP="007A0735" w:rsidRDefault="00007948" w14:paraId="71AF8F3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17. If seeking approval to not display the expiration date for OMB approval of the information collection, explain the reasons that display would be inappropriate. </w:t>
            </w:r>
          </w:p>
          <w:p w:rsidR="00007948" w:rsidP="007A0735" w:rsidRDefault="00007948" w14:paraId="771738ED" w14:textId="77777777">
            <w:pPr>
              <w:spacing w:after="0" w:line="240" w:lineRule="auto"/>
              <w:rPr>
                <w:rFonts w:ascii="Times New Roman" w:hAnsi="Times New Roman"/>
                <w:color w:val="000000"/>
                <w:sz w:val="24"/>
                <w:szCs w:val="24"/>
              </w:rPr>
            </w:pPr>
          </w:p>
          <w:p w:rsidRPr="00A21F79" w:rsidR="00007948" w:rsidP="007A0735" w:rsidRDefault="00007948" w14:paraId="50EFE298" w14:textId="542CDCBE">
            <w:pPr>
              <w:spacing w:after="0" w:line="240" w:lineRule="auto"/>
              <w:rPr>
                <w:rFonts w:ascii="Times New Roman" w:hAnsi="Times New Roman"/>
                <w:color w:val="000000"/>
                <w:sz w:val="24"/>
                <w:szCs w:val="24"/>
              </w:rPr>
            </w:pPr>
            <w:r w:rsidRPr="00A21F79">
              <w:rPr>
                <w:rFonts w:ascii="Times New Roman" w:hAnsi="Times New Roman"/>
                <w:color w:val="000000"/>
                <w:sz w:val="24"/>
                <w:szCs w:val="24"/>
              </w:rPr>
              <w:t xml:space="preserve">HUD will display the expiration date for </w:t>
            </w:r>
            <w:r w:rsidR="00C75C58">
              <w:rPr>
                <w:rFonts w:ascii="Times New Roman" w:hAnsi="Times New Roman"/>
                <w:color w:val="000000"/>
                <w:sz w:val="24"/>
                <w:szCs w:val="24"/>
              </w:rPr>
              <w:t>O</w:t>
            </w:r>
            <w:r w:rsidRPr="00A21F79" w:rsidR="00C75C58">
              <w:rPr>
                <w:rFonts w:ascii="Times New Roman" w:hAnsi="Times New Roman"/>
                <w:color w:val="000000"/>
                <w:sz w:val="24"/>
                <w:szCs w:val="24"/>
              </w:rPr>
              <w:t xml:space="preserve">MB </w:t>
            </w:r>
            <w:r w:rsidRPr="00A21F79">
              <w:rPr>
                <w:rFonts w:ascii="Times New Roman" w:hAnsi="Times New Roman"/>
                <w:color w:val="000000"/>
                <w:sz w:val="24"/>
                <w:szCs w:val="24"/>
              </w:rPr>
              <w:t>approval of this information collection.</w:t>
            </w:r>
          </w:p>
        </w:tc>
      </w:tr>
      <w:tr w:rsidRPr="00C879B4" w:rsidR="00007948" w:rsidTr="007A0735" w14:paraId="01C06C08" w14:textId="77777777">
        <w:trPr>
          <w:gridBefore w:val="1"/>
          <w:wBefore w:w="108" w:type="dxa"/>
        </w:trPr>
        <w:tc>
          <w:tcPr>
            <w:tcW w:w="9252" w:type="dxa"/>
            <w:shd w:val="clear" w:color="auto" w:fill="auto"/>
          </w:tcPr>
          <w:p w:rsidRPr="00C879B4" w:rsidR="00007948" w:rsidP="007A0735" w:rsidRDefault="00007948" w14:paraId="055DFD05" w14:textId="77777777">
            <w:pPr>
              <w:spacing w:after="0" w:line="240" w:lineRule="auto"/>
              <w:rPr>
                <w:rFonts w:ascii="Times New Roman" w:hAnsi="Times New Roman"/>
                <w:color w:val="000000"/>
                <w:sz w:val="24"/>
                <w:szCs w:val="24"/>
              </w:rPr>
            </w:pPr>
          </w:p>
        </w:tc>
      </w:tr>
      <w:tr w:rsidRPr="00A21F79" w:rsidR="00007948" w:rsidTr="007A0735" w14:paraId="1DC4F8B8" w14:textId="77777777">
        <w:trPr>
          <w:gridBefore w:val="1"/>
          <w:wBefore w:w="108" w:type="dxa"/>
        </w:trPr>
        <w:tc>
          <w:tcPr>
            <w:tcW w:w="9252" w:type="dxa"/>
            <w:shd w:val="clear" w:color="auto" w:fill="auto"/>
          </w:tcPr>
          <w:p w:rsidR="00007948" w:rsidP="007A0735" w:rsidRDefault="00007948" w14:paraId="4DFD1FC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007948" w:rsidP="007A0735" w:rsidRDefault="00007948" w14:paraId="02B83FCE" w14:textId="77777777">
            <w:pPr>
              <w:spacing w:after="0" w:line="240" w:lineRule="auto"/>
              <w:rPr>
                <w:rFonts w:ascii="Times New Roman" w:hAnsi="Times New Roman"/>
                <w:b/>
                <w:color w:val="000000"/>
                <w:sz w:val="24"/>
                <w:szCs w:val="24"/>
              </w:rPr>
            </w:pPr>
          </w:p>
          <w:p w:rsidRPr="00A21F79" w:rsidR="00007948" w:rsidP="007A0735" w:rsidRDefault="00007948" w14:paraId="717482A5" w14:textId="77777777">
            <w:pPr>
              <w:spacing w:after="0" w:line="240" w:lineRule="auto"/>
              <w:rPr>
                <w:rFonts w:ascii="Times New Roman" w:hAnsi="Times New Roman"/>
                <w:bCs/>
                <w:color w:val="000000"/>
                <w:sz w:val="24"/>
                <w:szCs w:val="24"/>
              </w:rPr>
            </w:pPr>
            <w:r w:rsidRPr="00A21F79">
              <w:rPr>
                <w:rFonts w:ascii="Times New Roman" w:hAnsi="Times New Roman"/>
                <w:bCs/>
                <w:color w:val="000000"/>
                <w:sz w:val="24"/>
                <w:szCs w:val="24"/>
              </w:rPr>
              <w:t>HUD does not request an</w:t>
            </w:r>
            <w:r>
              <w:rPr>
                <w:rFonts w:ascii="Times New Roman" w:hAnsi="Times New Roman"/>
                <w:bCs/>
                <w:color w:val="000000"/>
                <w:sz w:val="24"/>
                <w:szCs w:val="24"/>
              </w:rPr>
              <w:t xml:space="preserve"> </w:t>
            </w:r>
            <w:r w:rsidRPr="00A21F79">
              <w:rPr>
                <w:rFonts w:ascii="Times New Roman" w:hAnsi="Times New Roman"/>
                <w:bCs/>
                <w:color w:val="000000"/>
                <w:sz w:val="24"/>
                <w:szCs w:val="24"/>
              </w:rPr>
              <w:t>exception to the certification of this information collection</w:t>
            </w:r>
            <w:r>
              <w:rPr>
                <w:rFonts w:ascii="Times New Roman" w:hAnsi="Times New Roman"/>
                <w:bCs/>
                <w:color w:val="000000"/>
                <w:sz w:val="24"/>
                <w:szCs w:val="24"/>
              </w:rPr>
              <w:t>.</w:t>
            </w:r>
          </w:p>
        </w:tc>
      </w:tr>
      <w:tr w:rsidRPr="00C879B4" w:rsidR="00007948" w:rsidTr="007A0735" w14:paraId="20043634" w14:textId="77777777">
        <w:trPr>
          <w:gridBefore w:val="1"/>
          <w:wBefore w:w="108" w:type="dxa"/>
        </w:trPr>
        <w:tc>
          <w:tcPr>
            <w:tcW w:w="9252" w:type="dxa"/>
            <w:shd w:val="clear" w:color="auto" w:fill="auto"/>
          </w:tcPr>
          <w:p w:rsidR="00007948" w:rsidP="007A0735" w:rsidRDefault="00007948" w14:paraId="2886704E" w14:textId="77777777">
            <w:pPr>
              <w:spacing w:after="0" w:line="256" w:lineRule="auto"/>
              <w:rPr>
                <w:rFonts w:ascii="Times New Roman" w:hAnsi="Times New Roman"/>
                <w:b/>
                <w:bCs/>
                <w:sz w:val="24"/>
                <w:szCs w:val="24"/>
              </w:rPr>
            </w:pPr>
          </w:p>
          <w:p w:rsidRPr="006C72B8" w:rsidR="00007948" w:rsidP="007A0735" w:rsidRDefault="00007948" w14:paraId="488F226C"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007948" w:rsidP="007A0735" w:rsidRDefault="00007948" w14:paraId="36286B04" w14:textId="77777777">
            <w:pPr>
              <w:spacing w:after="0" w:line="256" w:lineRule="auto"/>
              <w:rPr>
                <w:rFonts w:ascii="Times New Roman" w:hAnsi="Times New Roman"/>
                <w:sz w:val="24"/>
                <w:szCs w:val="24"/>
              </w:rPr>
            </w:pPr>
          </w:p>
          <w:p w:rsidRPr="00C879B4" w:rsidR="00007948" w:rsidP="007A0735" w:rsidRDefault="00007948" w14:paraId="479E53DE" w14:textId="77777777">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Pr="00C879B4" w:rsidR="00075224" w:rsidP="00FA2F70" w:rsidRDefault="00075224" w14:paraId="2C3E8A85" w14:textId="0844EF7D">
      <w:pPr>
        <w:spacing w:after="0" w:line="240" w:lineRule="auto"/>
        <w:rPr>
          <w:rFonts w:ascii="Times New Roman" w:hAnsi="Times New Roman"/>
          <w:color w:val="000000"/>
          <w:sz w:val="24"/>
          <w:szCs w:val="24"/>
        </w:rPr>
      </w:pPr>
    </w:p>
    <w:sectPr w:rsidRPr="00C879B4" w:rsidR="00075224" w:rsidSect="00075224">
      <w:footerReference w:type="even" r:id="rId17"/>
      <w:footerReference w:type="default" r:id="rId1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A41A" w14:textId="77777777" w:rsidR="003472E2" w:rsidRDefault="003472E2" w:rsidP="00075224">
      <w:pPr>
        <w:spacing w:after="0" w:line="240" w:lineRule="auto"/>
      </w:pPr>
      <w:r>
        <w:separator/>
      </w:r>
    </w:p>
  </w:endnote>
  <w:endnote w:type="continuationSeparator" w:id="0">
    <w:p w14:paraId="5735F06F" w14:textId="77777777" w:rsidR="003472E2" w:rsidRDefault="003472E2"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7FCC" w14:textId="77777777" w:rsidR="00CD3C0F" w:rsidRDefault="00CD3C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17A7F" w14:textId="77777777" w:rsidR="00CD3C0F" w:rsidRDefault="00CD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56FE" w14:textId="0EE6BAA5" w:rsidR="00CD3C0F" w:rsidRDefault="001558FE" w:rsidP="001558FE">
    <w:pPr>
      <w:pStyle w:val="Footer"/>
      <w:tabs>
        <w:tab w:val="clear" w:pos="4320"/>
        <w:tab w:val="left" w:pos="8640"/>
        <w:tab w:val="right" w:pos="10920"/>
      </w:tabs>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45AC" w14:textId="77777777" w:rsidR="003472E2" w:rsidRDefault="003472E2" w:rsidP="00075224">
      <w:pPr>
        <w:spacing w:after="0" w:line="240" w:lineRule="auto"/>
      </w:pPr>
      <w:r>
        <w:separator/>
      </w:r>
    </w:p>
  </w:footnote>
  <w:footnote w:type="continuationSeparator" w:id="0">
    <w:p w14:paraId="486F2723" w14:textId="77777777" w:rsidR="003472E2" w:rsidRDefault="003472E2"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0D1C1178"/>
    <w:multiLevelType w:val="hybridMultilevel"/>
    <w:tmpl w:val="413E4A7E"/>
    <w:lvl w:ilvl="0" w:tplc="4E34A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23952F5"/>
    <w:multiLevelType w:val="hybridMultilevel"/>
    <w:tmpl w:val="8F2649AE"/>
    <w:lvl w:ilvl="0" w:tplc="3D601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442BE"/>
    <w:multiLevelType w:val="hybridMultilevel"/>
    <w:tmpl w:val="1436B1AC"/>
    <w:lvl w:ilvl="0" w:tplc="F782CF1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8EE2191"/>
    <w:multiLevelType w:val="hybridMultilevel"/>
    <w:tmpl w:val="15E0877C"/>
    <w:lvl w:ilvl="0" w:tplc="9A289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9"/>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4"/>
  </w:num>
  <w:num w:numId="9">
    <w:abstractNumId w:val="1"/>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25C4"/>
    <w:rsid w:val="00003A09"/>
    <w:rsid w:val="00007948"/>
    <w:rsid w:val="000244E7"/>
    <w:rsid w:val="00025603"/>
    <w:rsid w:val="00026CAA"/>
    <w:rsid w:val="00033475"/>
    <w:rsid w:val="00052A13"/>
    <w:rsid w:val="000548E2"/>
    <w:rsid w:val="000646B7"/>
    <w:rsid w:val="00065904"/>
    <w:rsid w:val="000674E0"/>
    <w:rsid w:val="000716F6"/>
    <w:rsid w:val="00071851"/>
    <w:rsid w:val="00075224"/>
    <w:rsid w:val="00090FC5"/>
    <w:rsid w:val="00091E1E"/>
    <w:rsid w:val="000A06E9"/>
    <w:rsid w:val="000A4D81"/>
    <w:rsid w:val="000A6DAB"/>
    <w:rsid w:val="000A7435"/>
    <w:rsid w:val="000B4874"/>
    <w:rsid w:val="000C087F"/>
    <w:rsid w:val="000C62BB"/>
    <w:rsid w:val="000D1A0F"/>
    <w:rsid w:val="000D7FD0"/>
    <w:rsid w:val="000E2BD3"/>
    <w:rsid w:val="000F084B"/>
    <w:rsid w:val="00102245"/>
    <w:rsid w:val="00120A03"/>
    <w:rsid w:val="00130465"/>
    <w:rsid w:val="001445B9"/>
    <w:rsid w:val="001558FE"/>
    <w:rsid w:val="00164BAE"/>
    <w:rsid w:val="00167FD2"/>
    <w:rsid w:val="00170976"/>
    <w:rsid w:val="00174045"/>
    <w:rsid w:val="001804A5"/>
    <w:rsid w:val="00181462"/>
    <w:rsid w:val="0019651E"/>
    <w:rsid w:val="001A3B77"/>
    <w:rsid w:val="001A7509"/>
    <w:rsid w:val="001B399B"/>
    <w:rsid w:val="001B4FB5"/>
    <w:rsid w:val="001B7FD8"/>
    <w:rsid w:val="001C25BD"/>
    <w:rsid w:val="001C5CE6"/>
    <w:rsid w:val="001C5D00"/>
    <w:rsid w:val="001C6560"/>
    <w:rsid w:val="001D57AF"/>
    <w:rsid w:val="001D634E"/>
    <w:rsid w:val="001E74A1"/>
    <w:rsid w:val="001F425A"/>
    <w:rsid w:val="002030C2"/>
    <w:rsid w:val="00204E75"/>
    <w:rsid w:val="00205713"/>
    <w:rsid w:val="00212E2B"/>
    <w:rsid w:val="0021340A"/>
    <w:rsid w:val="002168AE"/>
    <w:rsid w:val="00222E1F"/>
    <w:rsid w:val="0022515E"/>
    <w:rsid w:val="002267CD"/>
    <w:rsid w:val="00231B70"/>
    <w:rsid w:val="00234331"/>
    <w:rsid w:val="00234ADA"/>
    <w:rsid w:val="00240D3C"/>
    <w:rsid w:val="00242455"/>
    <w:rsid w:val="0024528E"/>
    <w:rsid w:val="0025385B"/>
    <w:rsid w:val="00263692"/>
    <w:rsid w:val="00266A5E"/>
    <w:rsid w:val="00271B99"/>
    <w:rsid w:val="00276A7E"/>
    <w:rsid w:val="00280203"/>
    <w:rsid w:val="00280E1E"/>
    <w:rsid w:val="002812E6"/>
    <w:rsid w:val="002827EA"/>
    <w:rsid w:val="002836F4"/>
    <w:rsid w:val="00286040"/>
    <w:rsid w:val="0028653E"/>
    <w:rsid w:val="0029110D"/>
    <w:rsid w:val="00294E98"/>
    <w:rsid w:val="00296DF2"/>
    <w:rsid w:val="002A1DEB"/>
    <w:rsid w:val="002A2C10"/>
    <w:rsid w:val="002A2F03"/>
    <w:rsid w:val="002A402B"/>
    <w:rsid w:val="002A5796"/>
    <w:rsid w:val="002A76C9"/>
    <w:rsid w:val="002B02DC"/>
    <w:rsid w:val="002C116C"/>
    <w:rsid w:val="002C35B7"/>
    <w:rsid w:val="002C3711"/>
    <w:rsid w:val="002C4F86"/>
    <w:rsid w:val="002C7DF4"/>
    <w:rsid w:val="002D3D33"/>
    <w:rsid w:val="002E224E"/>
    <w:rsid w:val="002F6F95"/>
    <w:rsid w:val="00306E20"/>
    <w:rsid w:val="00307524"/>
    <w:rsid w:val="00312BF0"/>
    <w:rsid w:val="00320358"/>
    <w:rsid w:val="00334C61"/>
    <w:rsid w:val="00340D82"/>
    <w:rsid w:val="003413C0"/>
    <w:rsid w:val="0034257F"/>
    <w:rsid w:val="00344DFA"/>
    <w:rsid w:val="003472E2"/>
    <w:rsid w:val="00351A8C"/>
    <w:rsid w:val="00352182"/>
    <w:rsid w:val="00352B94"/>
    <w:rsid w:val="00356AEF"/>
    <w:rsid w:val="0036415B"/>
    <w:rsid w:val="0037509A"/>
    <w:rsid w:val="00386DEA"/>
    <w:rsid w:val="00387931"/>
    <w:rsid w:val="0039006A"/>
    <w:rsid w:val="00397001"/>
    <w:rsid w:val="00397DF1"/>
    <w:rsid w:val="003A6072"/>
    <w:rsid w:val="003B0026"/>
    <w:rsid w:val="003B1709"/>
    <w:rsid w:val="003B2E9A"/>
    <w:rsid w:val="003B3270"/>
    <w:rsid w:val="003C1E52"/>
    <w:rsid w:val="003C2577"/>
    <w:rsid w:val="003C400F"/>
    <w:rsid w:val="003C441C"/>
    <w:rsid w:val="003C47DB"/>
    <w:rsid w:val="003D3048"/>
    <w:rsid w:val="003D4E93"/>
    <w:rsid w:val="003D74A1"/>
    <w:rsid w:val="003F0063"/>
    <w:rsid w:val="003F4D24"/>
    <w:rsid w:val="003F60F8"/>
    <w:rsid w:val="00405A6C"/>
    <w:rsid w:val="00407768"/>
    <w:rsid w:val="004114F3"/>
    <w:rsid w:val="0041471B"/>
    <w:rsid w:val="004203D0"/>
    <w:rsid w:val="00434D02"/>
    <w:rsid w:val="00452889"/>
    <w:rsid w:val="00467E1A"/>
    <w:rsid w:val="00476087"/>
    <w:rsid w:val="004821F3"/>
    <w:rsid w:val="00486221"/>
    <w:rsid w:val="00487342"/>
    <w:rsid w:val="0049059D"/>
    <w:rsid w:val="00490C1D"/>
    <w:rsid w:val="0049285B"/>
    <w:rsid w:val="004939BF"/>
    <w:rsid w:val="004A025B"/>
    <w:rsid w:val="004C25FB"/>
    <w:rsid w:val="004C2B5A"/>
    <w:rsid w:val="004C7A96"/>
    <w:rsid w:val="004D0A64"/>
    <w:rsid w:val="004D3C29"/>
    <w:rsid w:val="004D7AE7"/>
    <w:rsid w:val="004E3078"/>
    <w:rsid w:val="0050120C"/>
    <w:rsid w:val="00502224"/>
    <w:rsid w:val="00503729"/>
    <w:rsid w:val="00522D63"/>
    <w:rsid w:val="00526ADC"/>
    <w:rsid w:val="00530021"/>
    <w:rsid w:val="00531C22"/>
    <w:rsid w:val="005403BE"/>
    <w:rsid w:val="00552128"/>
    <w:rsid w:val="00554CE7"/>
    <w:rsid w:val="00557D80"/>
    <w:rsid w:val="00560E48"/>
    <w:rsid w:val="0056424B"/>
    <w:rsid w:val="00566A56"/>
    <w:rsid w:val="00567C26"/>
    <w:rsid w:val="00572052"/>
    <w:rsid w:val="00581F0F"/>
    <w:rsid w:val="00582CD2"/>
    <w:rsid w:val="00583575"/>
    <w:rsid w:val="00583922"/>
    <w:rsid w:val="00587028"/>
    <w:rsid w:val="005A6EB8"/>
    <w:rsid w:val="005A7D78"/>
    <w:rsid w:val="005A7FAF"/>
    <w:rsid w:val="005C1E5D"/>
    <w:rsid w:val="005C331F"/>
    <w:rsid w:val="005D21A4"/>
    <w:rsid w:val="005F33B5"/>
    <w:rsid w:val="005F6EA1"/>
    <w:rsid w:val="005F7900"/>
    <w:rsid w:val="00600D4F"/>
    <w:rsid w:val="00601A16"/>
    <w:rsid w:val="00601C7C"/>
    <w:rsid w:val="00602883"/>
    <w:rsid w:val="0060453A"/>
    <w:rsid w:val="00611C72"/>
    <w:rsid w:val="0061694C"/>
    <w:rsid w:val="00623850"/>
    <w:rsid w:val="00660B56"/>
    <w:rsid w:val="00662104"/>
    <w:rsid w:val="0066398E"/>
    <w:rsid w:val="00666CF0"/>
    <w:rsid w:val="006717F4"/>
    <w:rsid w:val="0067623B"/>
    <w:rsid w:val="006771C7"/>
    <w:rsid w:val="0069061F"/>
    <w:rsid w:val="00690B26"/>
    <w:rsid w:val="0069154D"/>
    <w:rsid w:val="00693815"/>
    <w:rsid w:val="00695D69"/>
    <w:rsid w:val="00695EEE"/>
    <w:rsid w:val="006961DA"/>
    <w:rsid w:val="006A1DEB"/>
    <w:rsid w:val="006A1F0B"/>
    <w:rsid w:val="006B020F"/>
    <w:rsid w:val="006B20F1"/>
    <w:rsid w:val="006B3562"/>
    <w:rsid w:val="006B5F49"/>
    <w:rsid w:val="006B76CD"/>
    <w:rsid w:val="006C1855"/>
    <w:rsid w:val="006C1BF6"/>
    <w:rsid w:val="006C1F71"/>
    <w:rsid w:val="006D22C8"/>
    <w:rsid w:val="006D2BE2"/>
    <w:rsid w:val="006D6512"/>
    <w:rsid w:val="006F6B7C"/>
    <w:rsid w:val="0070183C"/>
    <w:rsid w:val="00703E90"/>
    <w:rsid w:val="007043C7"/>
    <w:rsid w:val="00705580"/>
    <w:rsid w:val="00705FC0"/>
    <w:rsid w:val="00711F61"/>
    <w:rsid w:val="00717DBE"/>
    <w:rsid w:val="00720CBF"/>
    <w:rsid w:val="0072226E"/>
    <w:rsid w:val="00732868"/>
    <w:rsid w:val="00734A3B"/>
    <w:rsid w:val="00736358"/>
    <w:rsid w:val="00740991"/>
    <w:rsid w:val="00740C8D"/>
    <w:rsid w:val="00741B05"/>
    <w:rsid w:val="00744B5A"/>
    <w:rsid w:val="007455EB"/>
    <w:rsid w:val="007456E1"/>
    <w:rsid w:val="0075410C"/>
    <w:rsid w:val="00760CC6"/>
    <w:rsid w:val="007737A1"/>
    <w:rsid w:val="00776C4B"/>
    <w:rsid w:val="007865F7"/>
    <w:rsid w:val="00787FF9"/>
    <w:rsid w:val="00797FB9"/>
    <w:rsid w:val="007A019D"/>
    <w:rsid w:val="007A0735"/>
    <w:rsid w:val="007A5141"/>
    <w:rsid w:val="007A7683"/>
    <w:rsid w:val="007B3CBC"/>
    <w:rsid w:val="007B4FF1"/>
    <w:rsid w:val="007B6131"/>
    <w:rsid w:val="007C028B"/>
    <w:rsid w:val="007C1972"/>
    <w:rsid w:val="007C3D2F"/>
    <w:rsid w:val="007C68C3"/>
    <w:rsid w:val="007C7F67"/>
    <w:rsid w:val="007D6ECC"/>
    <w:rsid w:val="007E040A"/>
    <w:rsid w:val="007F124F"/>
    <w:rsid w:val="007F2622"/>
    <w:rsid w:val="00815A34"/>
    <w:rsid w:val="00822603"/>
    <w:rsid w:val="00823D53"/>
    <w:rsid w:val="008256C2"/>
    <w:rsid w:val="00827452"/>
    <w:rsid w:val="00830212"/>
    <w:rsid w:val="008348B9"/>
    <w:rsid w:val="00853078"/>
    <w:rsid w:val="00853446"/>
    <w:rsid w:val="008554F5"/>
    <w:rsid w:val="008679A2"/>
    <w:rsid w:val="0087346A"/>
    <w:rsid w:val="00881FDF"/>
    <w:rsid w:val="008844CC"/>
    <w:rsid w:val="008B6670"/>
    <w:rsid w:val="008B67D5"/>
    <w:rsid w:val="008C00BB"/>
    <w:rsid w:val="008C2F5E"/>
    <w:rsid w:val="008C6B49"/>
    <w:rsid w:val="008E1799"/>
    <w:rsid w:val="008E634C"/>
    <w:rsid w:val="008F25EC"/>
    <w:rsid w:val="008F654E"/>
    <w:rsid w:val="00902A42"/>
    <w:rsid w:val="009134CD"/>
    <w:rsid w:val="009179A0"/>
    <w:rsid w:val="00920C6C"/>
    <w:rsid w:val="00922458"/>
    <w:rsid w:val="009250BD"/>
    <w:rsid w:val="00925522"/>
    <w:rsid w:val="00932DAE"/>
    <w:rsid w:val="00934001"/>
    <w:rsid w:val="00941972"/>
    <w:rsid w:val="009419D6"/>
    <w:rsid w:val="00945E55"/>
    <w:rsid w:val="009467C3"/>
    <w:rsid w:val="00962677"/>
    <w:rsid w:val="009743E9"/>
    <w:rsid w:val="00974629"/>
    <w:rsid w:val="0097564A"/>
    <w:rsid w:val="0097669D"/>
    <w:rsid w:val="009776B0"/>
    <w:rsid w:val="009814CB"/>
    <w:rsid w:val="00982371"/>
    <w:rsid w:val="009903D4"/>
    <w:rsid w:val="009941B9"/>
    <w:rsid w:val="00996475"/>
    <w:rsid w:val="009A3A5E"/>
    <w:rsid w:val="009A4FD6"/>
    <w:rsid w:val="009A7FA9"/>
    <w:rsid w:val="009B0365"/>
    <w:rsid w:val="009C1037"/>
    <w:rsid w:val="009C112F"/>
    <w:rsid w:val="009C5D61"/>
    <w:rsid w:val="009D1D61"/>
    <w:rsid w:val="009D4AEC"/>
    <w:rsid w:val="009D595F"/>
    <w:rsid w:val="009D6B64"/>
    <w:rsid w:val="009E118C"/>
    <w:rsid w:val="009F199C"/>
    <w:rsid w:val="00A03E79"/>
    <w:rsid w:val="00A138A3"/>
    <w:rsid w:val="00A2523A"/>
    <w:rsid w:val="00A25591"/>
    <w:rsid w:val="00A26867"/>
    <w:rsid w:val="00A30378"/>
    <w:rsid w:val="00A33DED"/>
    <w:rsid w:val="00A352F3"/>
    <w:rsid w:val="00A36A68"/>
    <w:rsid w:val="00A44C6B"/>
    <w:rsid w:val="00A6656E"/>
    <w:rsid w:val="00A67886"/>
    <w:rsid w:val="00A80199"/>
    <w:rsid w:val="00A816C2"/>
    <w:rsid w:val="00A87F32"/>
    <w:rsid w:val="00A9048B"/>
    <w:rsid w:val="00A91E5D"/>
    <w:rsid w:val="00A930EB"/>
    <w:rsid w:val="00AA04EA"/>
    <w:rsid w:val="00AA4C74"/>
    <w:rsid w:val="00AA5516"/>
    <w:rsid w:val="00AA769E"/>
    <w:rsid w:val="00AB3957"/>
    <w:rsid w:val="00AC5951"/>
    <w:rsid w:val="00AC6030"/>
    <w:rsid w:val="00AC63B0"/>
    <w:rsid w:val="00AD5BB4"/>
    <w:rsid w:val="00AE2E96"/>
    <w:rsid w:val="00AE2F59"/>
    <w:rsid w:val="00AF7A26"/>
    <w:rsid w:val="00B004A7"/>
    <w:rsid w:val="00B03A7E"/>
    <w:rsid w:val="00B106EA"/>
    <w:rsid w:val="00B12983"/>
    <w:rsid w:val="00B33ED8"/>
    <w:rsid w:val="00B43145"/>
    <w:rsid w:val="00B52E07"/>
    <w:rsid w:val="00B52EB7"/>
    <w:rsid w:val="00B56598"/>
    <w:rsid w:val="00B624D5"/>
    <w:rsid w:val="00B62C5B"/>
    <w:rsid w:val="00B64458"/>
    <w:rsid w:val="00B65BE9"/>
    <w:rsid w:val="00B7253E"/>
    <w:rsid w:val="00B727F8"/>
    <w:rsid w:val="00B86AA2"/>
    <w:rsid w:val="00B94555"/>
    <w:rsid w:val="00BB0F74"/>
    <w:rsid w:val="00BB4161"/>
    <w:rsid w:val="00BB5E80"/>
    <w:rsid w:val="00BB69D2"/>
    <w:rsid w:val="00BD00D0"/>
    <w:rsid w:val="00BE28AC"/>
    <w:rsid w:val="00BE43E3"/>
    <w:rsid w:val="00BE75EB"/>
    <w:rsid w:val="00BF0FCC"/>
    <w:rsid w:val="00BF4F3A"/>
    <w:rsid w:val="00C05E05"/>
    <w:rsid w:val="00C1020E"/>
    <w:rsid w:val="00C10E94"/>
    <w:rsid w:val="00C12EE1"/>
    <w:rsid w:val="00C3110D"/>
    <w:rsid w:val="00C353C2"/>
    <w:rsid w:val="00C458CB"/>
    <w:rsid w:val="00C46090"/>
    <w:rsid w:val="00C52306"/>
    <w:rsid w:val="00C5295F"/>
    <w:rsid w:val="00C531CF"/>
    <w:rsid w:val="00C734DC"/>
    <w:rsid w:val="00C74F16"/>
    <w:rsid w:val="00C75C58"/>
    <w:rsid w:val="00C8396A"/>
    <w:rsid w:val="00C850D1"/>
    <w:rsid w:val="00C879B4"/>
    <w:rsid w:val="00C945A2"/>
    <w:rsid w:val="00C97650"/>
    <w:rsid w:val="00CA334C"/>
    <w:rsid w:val="00CB3EAA"/>
    <w:rsid w:val="00CB45ED"/>
    <w:rsid w:val="00CB6635"/>
    <w:rsid w:val="00CC6D11"/>
    <w:rsid w:val="00CD181B"/>
    <w:rsid w:val="00CD2503"/>
    <w:rsid w:val="00CD3C0F"/>
    <w:rsid w:val="00CE02A1"/>
    <w:rsid w:val="00CF29DA"/>
    <w:rsid w:val="00CF512D"/>
    <w:rsid w:val="00CF7B83"/>
    <w:rsid w:val="00D01D43"/>
    <w:rsid w:val="00D03FCE"/>
    <w:rsid w:val="00D127E8"/>
    <w:rsid w:val="00D13E1C"/>
    <w:rsid w:val="00D14340"/>
    <w:rsid w:val="00D15DF8"/>
    <w:rsid w:val="00D2639E"/>
    <w:rsid w:val="00D35DDB"/>
    <w:rsid w:val="00D439BF"/>
    <w:rsid w:val="00D57132"/>
    <w:rsid w:val="00D62748"/>
    <w:rsid w:val="00D7108D"/>
    <w:rsid w:val="00D720B2"/>
    <w:rsid w:val="00D7256D"/>
    <w:rsid w:val="00D909A3"/>
    <w:rsid w:val="00D91AC6"/>
    <w:rsid w:val="00D9311B"/>
    <w:rsid w:val="00D936BF"/>
    <w:rsid w:val="00D94693"/>
    <w:rsid w:val="00DA2A63"/>
    <w:rsid w:val="00DB7657"/>
    <w:rsid w:val="00DC1E6C"/>
    <w:rsid w:val="00DD2BC1"/>
    <w:rsid w:val="00DE093D"/>
    <w:rsid w:val="00DE2ACB"/>
    <w:rsid w:val="00DF1CC9"/>
    <w:rsid w:val="00DF2C79"/>
    <w:rsid w:val="00DF455A"/>
    <w:rsid w:val="00DF7EA1"/>
    <w:rsid w:val="00E16F57"/>
    <w:rsid w:val="00E270CA"/>
    <w:rsid w:val="00E37DAF"/>
    <w:rsid w:val="00E424B0"/>
    <w:rsid w:val="00E43C30"/>
    <w:rsid w:val="00E4417D"/>
    <w:rsid w:val="00E51168"/>
    <w:rsid w:val="00E53DE7"/>
    <w:rsid w:val="00E62702"/>
    <w:rsid w:val="00E62B73"/>
    <w:rsid w:val="00E67095"/>
    <w:rsid w:val="00E707C8"/>
    <w:rsid w:val="00E7754F"/>
    <w:rsid w:val="00E8026F"/>
    <w:rsid w:val="00E8047A"/>
    <w:rsid w:val="00E8138D"/>
    <w:rsid w:val="00E91D23"/>
    <w:rsid w:val="00E93DD4"/>
    <w:rsid w:val="00EA7C8E"/>
    <w:rsid w:val="00EB541B"/>
    <w:rsid w:val="00EB592D"/>
    <w:rsid w:val="00EC2D5E"/>
    <w:rsid w:val="00EC5CCC"/>
    <w:rsid w:val="00ED1EFE"/>
    <w:rsid w:val="00ED20D8"/>
    <w:rsid w:val="00ED2C0B"/>
    <w:rsid w:val="00ED7F13"/>
    <w:rsid w:val="00EF21DF"/>
    <w:rsid w:val="00EF3348"/>
    <w:rsid w:val="00EF54ED"/>
    <w:rsid w:val="00F0067E"/>
    <w:rsid w:val="00F01AB5"/>
    <w:rsid w:val="00F04FE4"/>
    <w:rsid w:val="00F11277"/>
    <w:rsid w:val="00F123FE"/>
    <w:rsid w:val="00F13B35"/>
    <w:rsid w:val="00F14DB7"/>
    <w:rsid w:val="00F17541"/>
    <w:rsid w:val="00F254DA"/>
    <w:rsid w:val="00F27FE3"/>
    <w:rsid w:val="00F327CB"/>
    <w:rsid w:val="00F466DC"/>
    <w:rsid w:val="00F46837"/>
    <w:rsid w:val="00F51C82"/>
    <w:rsid w:val="00F55D88"/>
    <w:rsid w:val="00F6210E"/>
    <w:rsid w:val="00F81B62"/>
    <w:rsid w:val="00F83D4B"/>
    <w:rsid w:val="00F8405A"/>
    <w:rsid w:val="00F8683B"/>
    <w:rsid w:val="00F901F2"/>
    <w:rsid w:val="00F9138D"/>
    <w:rsid w:val="00F91D27"/>
    <w:rsid w:val="00FA2F70"/>
    <w:rsid w:val="00FA45CD"/>
    <w:rsid w:val="00FB1680"/>
    <w:rsid w:val="00FB4584"/>
    <w:rsid w:val="00FB6CDA"/>
    <w:rsid w:val="00FD157F"/>
    <w:rsid w:val="00FD794A"/>
    <w:rsid w:val="00FE11B8"/>
    <w:rsid w:val="00FE1CC8"/>
    <w:rsid w:val="00FE5EB6"/>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052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95"/>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BodyTextIndent2">
    <w:name w:val="Body Text Indent 2"/>
    <w:basedOn w:val="Normal"/>
    <w:link w:val="BodyTextIndent2Char"/>
    <w:rsid w:val="00A930EB"/>
    <w:pPr>
      <w:overflowPunct w:val="0"/>
      <w:autoSpaceDE w:val="0"/>
      <w:autoSpaceDN w:val="0"/>
      <w:adjustRightInd w:val="0"/>
      <w:spacing w:after="0" w:line="240" w:lineRule="auto"/>
      <w:ind w:left="630" w:hanging="270"/>
      <w:textAlignment w:val="baseline"/>
    </w:pPr>
    <w:rPr>
      <w:rFonts w:ascii="Times New Roman" w:hAnsi="Times New Roman"/>
      <w:sz w:val="20"/>
      <w:szCs w:val="20"/>
    </w:rPr>
  </w:style>
  <w:style w:type="character" w:customStyle="1" w:styleId="BodyTextIndent2Char">
    <w:name w:val="Body Text Indent 2 Char"/>
    <w:link w:val="BodyTextIndent2"/>
    <w:rsid w:val="00A930EB"/>
    <w:rPr>
      <w:rFonts w:ascii="Times New Roman" w:hAnsi="Times New Roman"/>
    </w:rPr>
  </w:style>
  <w:style w:type="paragraph" w:styleId="ListParagraph">
    <w:name w:val="List Paragraph"/>
    <w:basedOn w:val="Normal"/>
    <w:uiPriority w:val="34"/>
    <w:qFormat/>
    <w:rsid w:val="00B52EB7"/>
    <w:pPr>
      <w:ind w:left="720"/>
      <w:contextualSpacing/>
    </w:pPr>
  </w:style>
  <w:style w:type="character" w:styleId="UnresolvedMention">
    <w:name w:val="Unresolved Mention"/>
    <w:uiPriority w:val="99"/>
    <w:semiHidden/>
    <w:unhideWhenUsed/>
    <w:rsid w:val="009D1D61"/>
    <w:rPr>
      <w:color w:val="605E5C"/>
      <w:shd w:val="clear" w:color="auto" w:fill="E1DFDD"/>
    </w:rPr>
  </w:style>
  <w:style w:type="paragraph" w:styleId="BodyTextIndent">
    <w:name w:val="Body Text Indent"/>
    <w:basedOn w:val="Normal"/>
    <w:link w:val="BodyTextIndentChar"/>
    <w:uiPriority w:val="99"/>
    <w:semiHidden/>
    <w:unhideWhenUsed/>
    <w:rsid w:val="004C2B5A"/>
    <w:pPr>
      <w:spacing w:after="120"/>
      <w:ind w:left="360"/>
    </w:pPr>
  </w:style>
  <w:style w:type="character" w:customStyle="1" w:styleId="BodyTextIndentChar">
    <w:name w:val="Body Text Indent Char"/>
    <w:link w:val="BodyTextIndent"/>
    <w:uiPriority w:val="99"/>
    <w:semiHidden/>
    <w:rsid w:val="004C2B5A"/>
    <w:rPr>
      <w:sz w:val="22"/>
      <w:szCs w:val="22"/>
    </w:rPr>
  </w:style>
  <w:style w:type="character" w:styleId="CommentReference">
    <w:name w:val="annotation reference"/>
    <w:uiPriority w:val="99"/>
    <w:semiHidden/>
    <w:unhideWhenUsed/>
    <w:rsid w:val="002C35B7"/>
    <w:rPr>
      <w:sz w:val="16"/>
      <w:szCs w:val="16"/>
    </w:rPr>
  </w:style>
  <w:style w:type="paragraph" w:styleId="CommentText">
    <w:name w:val="annotation text"/>
    <w:basedOn w:val="Normal"/>
    <w:link w:val="CommentTextChar"/>
    <w:uiPriority w:val="99"/>
    <w:unhideWhenUsed/>
    <w:rsid w:val="002C35B7"/>
    <w:rPr>
      <w:sz w:val="20"/>
      <w:szCs w:val="20"/>
    </w:rPr>
  </w:style>
  <w:style w:type="character" w:customStyle="1" w:styleId="CommentTextChar">
    <w:name w:val="Comment Text Char"/>
    <w:basedOn w:val="DefaultParagraphFont"/>
    <w:link w:val="CommentText"/>
    <w:uiPriority w:val="99"/>
    <w:rsid w:val="002C35B7"/>
  </w:style>
  <w:style w:type="paragraph" w:styleId="CommentSubject">
    <w:name w:val="annotation subject"/>
    <w:basedOn w:val="CommentText"/>
    <w:next w:val="CommentText"/>
    <w:link w:val="CommentSubjectChar"/>
    <w:uiPriority w:val="99"/>
    <w:semiHidden/>
    <w:unhideWhenUsed/>
    <w:rsid w:val="002C35B7"/>
    <w:rPr>
      <w:b/>
      <w:bCs/>
    </w:rPr>
  </w:style>
  <w:style w:type="character" w:customStyle="1" w:styleId="CommentSubjectChar">
    <w:name w:val="Comment Subject Char"/>
    <w:link w:val="CommentSubject"/>
    <w:uiPriority w:val="99"/>
    <w:semiHidden/>
    <w:rsid w:val="002C35B7"/>
    <w:rPr>
      <w:b/>
      <w:bCs/>
    </w:rPr>
  </w:style>
  <w:style w:type="character" w:styleId="FollowedHyperlink">
    <w:name w:val="FollowedHyperlink"/>
    <w:uiPriority w:val="99"/>
    <w:semiHidden/>
    <w:unhideWhenUsed/>
    <w:rsid w:val="00F254DA"/>
    <w:rPr>
      <w:color w:val="954F72"/>
      <w:u w:val="single"/>
    </w:rPr>
  </w:style>
  <w:style w:type="table" w:customStyle="1" w:styleId="TableGrid1">
    <w:name w:val="Table Grid1"/>
    <w:basedOn w:val="TableNormal"/>
    <w:next w:val="TableGrid"/>
    <w:uiPriority w:val="39"/>
    <w:rsid w:val="00280E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2192">
      <w:bodyDiv w:val="1"/>
      <w:marLeft w:val="0"/>
      <w:marRight w:val="0"/>
      <w:marTop w:val="0"/>
      <w:marBottom w:val="0"/>
      <w:divBdr>
        <w:top w:val="none" w:sz="0" w:space="0" w:color="auto"/>
        <w:left w:val="none" w:sz="0" w:space="0" w:color="auto"/>
        <w:bottom w:val="none" w:sz="0" w:space="0" w:color="auto"/>
        <w:right w:val="none" w:sz="0" w:space="0" w:color="auto"/>
      </w:divBdr>
    </w:div>
    <w:div w:id="802423181">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754005876">
      <w:bodyDiv w:val="1"/>
      <w:marLeft w:val="0"/>
      <w:marRight w:val="0"/>
      <w:marTop w:val="0"/>
      <w:marBottom w:val="0"/>
      <w:divBdr>
        <w:top w:val="none" w:sz="0" w:space="0" w:color="auto"/>
        <w:left w:val="none" w:sz="0" w:space="0" w:color="auto"/>
        <w:bottom w:val="none" w:sz="0" w:space="0" w:color="auto"/>
        <w:right w:val="none" w:sz="0" w:space="0" w:color="auto"/>
      </w:divBdr>
    </w:div>
    <w:div w:id="1838685870">
      <w:bodyDiv w:val="1"/>
      <w:marLeft w:val="0"/>
      <w:marRight w:val="0"/>
      <w:marTop w:val="0"/>
      <w:marBottom w:val="0"/>
      <w:divBdr>
        <w:top w:val="none" w:sz="0" w:space="0" w:color="auto"/>
        <w:left w:val="none" w:sz="0" w:space="0" w:color="auto"/>
        <w:bottom w:val="none" w:sz="0" w:space="0" w:color="auto"/>
        <w:right w:val="none" w:sz="0" w:space="0" w:color="auto"/>
      </w:divBdr>
    </w:div>
    <w:div w:id="18538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ddrp.ne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housing/rmra/mhs/hudsdr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85afbc03-4ac1-4918-9c7b-f49c0d7d3946">3063</Clearance>
    <test xmlns="85afbc03-4ac1-4918-9c7b-f49c0d7d3946">Housing (HSG)</test>
    <_dlc_DocId xmlns="f7708968-ed3a-4bc5-a409-51c06323f3fd">HUDOGCAPPS-653078659-11113</_dlc_DocId>
    <_dlc_DocIdUrl xmlns="f7708968-ed3a-4bc5-a409-51c06323f3fd">
      <Url>http://sharepoint.hud.gov/sites/ogcapps/OGCInternalClearances/_layouts/15/DocIdRedir.aspx?ID=HUDOGCAPPS-653078659-11113</Url>
      <Description>HUDOGCAPPS-653078659-11113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F7C2-4221-4E35-9706-7903C3BC7BEF}">
  <ds:schemaRefs>
    <ds:schemaRef ds:uri="http://schemas.microsoft.com/sharepoint/v3/contenttype/forms"/>
  </ds:schemaRefs>
</ds:datastoreItem>
</file>

<file path=customXml/itemProps2.xml><?xml version="1.0" encoding="utf-8"?>
<ds:datastoreItem xmlns:ds="http://schemas.openxmlformats.org/officeDocument/2006/customXml" ds:itemID="{E71B0601-5619-410C-B051-0CE35E0EE025}">
  <ds:schemaRefs>
    <ds:schemaRef ds:uri="http://schemas.microsoft.com/sharepoint/events"/>
  </ds:schemaRefs>
</ds:datastoreItem>
</file>

<file path=customXml/itemProps3.xml><?xml version="1.0" encoding="utf-8"?>
<ds:datastoreItem xmlns:ds="http://schemas.openxmlformats.org/officeDocument/2006/customXml" ds:itemID="{78D2EA5A-77C5-4A05-9313-BEEB00097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EF35C-530E-41EA-A58B-A2BD7B3AF335}">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5.xml><?xml version="1.0" encoding="utf-8"?>
<ds:datastoreItem xmlns:ds="http://schemas.openxmlformats.org/officeDocument/2006/customXml" ds:itemID="{50EAAAF1-EC95-429D-B679-21BCC2B4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Links>
    <vt:vector size="24" baseType="variant">
      <vt:variant>
        <vt:i4>2818173</vt:i4>
      </vt:variant>
      <vt:variant>
        <vt:i4>9</vt:i4>
      </vt:variant>
      <vt:variant>
        <vt:i4>0</vt:i4>
      </vt:variant>
      <vt:variant>
        <vt:i4>5</vt:i4>
      </vt:variant>
      <vt:variant>
        <vt:lpwstr>http://www.bls.gov/</vt:lpwstr>
      </vt:variant>
      <vt:variant>
        <vt:lpwstr/>
      </vt:variant>
      <vt:variant>
        <vt:i4>2818173</vt:i4>
      </vt:variant>
      <vt:variant>
        <vt:i4>6</vt:i4>
      </vt:variant>
      <vt:variant>
        <vt:i4>0</vt:i4>
      </vt:variant>
      <vt:variant>
        <vt:i4>5</vt:i4>
      </vt:variant>
      <vt:variant>
        <vt:lpwstr>http://www.bls.gov/</vt:lpwstr>
      </vt:variant>
      <vt:variant>
        <vt:lpwstr/>
      </vt:variant>
      <vt:variant>
        <vt:i4>2818173</vt:i4>
      </vt:variant>
      <vt:variant>
        <vt:i4>3</vt:i4>
      </vt:variant>
      <vt:variant>
        <vt:i4>0</vt:i4>
      </vt:variant>
      <vt:variant>
        <vt:i4>5</vt:i4>
      </vt:variant>
      <vt:variant>
        <vt:lpwstr>http://www.bls.gov/</vt:lpwstr>
      </vt:variant>
      <vt:variant>
        <vt:lpwstr/>
      </vt:variant>
      <vt:variant>
        <vt:i4>589916</vt:i4>
      </vt:variant>
      <vt:variant>
        <vt:i4>0</vt:i4>
      </vt:variant>
      <vt:variant>
        <vt:i4>0</vt:i4>
      </vt:variant>
      <vt:variant>
        <vt:i4>5</vt:i4>
      </vt:variant>
      <vt:variant>
        <vt:lpwstr>https://www.ecfr.gov/cgi-bin/text-idx?SID=a2c5655a37054c584f7dd6a0ed240fb8&amp;node=pt24.5.3288&amp;rgn=div5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2021-05-12T20:06:00Z</dcterms:created>
  <dcterms:modified xsi:type="dcterms:W3CDTF">2021-07-26T18:40:00Z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77306bb0-efaa-4ec5-a31c-9c9321520339</vt:lpwstr>
  </property>
</Properties>
</file>