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2065" w:rsidRDefault="005E2065" w14:paraId="1D92CF1F" w14:textId="77777777">
      <w:pPr>
        <w:pStyle w:val="Title"/>
        <w:rPr>
          <w:color w:val="000000"/>
        </w:rPr>
      </w:pPr>
      <w:r>
        <w:rPr>
          <w:color w:val="000000"/>
        </w:rPr>
        <w:t>Paperwork Reduction Act Submission</w:t>
      </w:r>
    </w:p>
    <w:p w:rsidR="005E2065" w:rsidRDefault="005E2065" w14:paraId="2420A597" w14:textId="77777777">
      <w:pPr>
        <w:pBdr>
          <w:top w:val="single" w:color="auto" w:sz="6" w:space="4"/>
        </w:pBdr>
        <w:spacing w:after="120"/>
        <w:ind w:left="-120"/>
        <w:jc w:val="both"/>
        <w:rPr>
          <w:color w:val="000000"/>
          <w:sz w:val="18"/>
        </w:rPr>
      </w:pPr>
      <w:r>
        <w:rPr>
          <w:color w:val="000000"/>
          <w:sz w:val="18"/>
        </w:rPr>
        <w:t xml:space="preserve">Please read the instruction before completing this form.  For additional forms or assistance in completing </w:t>
      </w:r>
      <w:proofErr w:type="gramStart"/>
      <w:r>
        <w:rPr>
          <w:color w:val="000000"/>
          <w:sz w:val="18"/>
        </w:rPr>
        <w:t>this forms</w:t>
      </w:r>
      <w:proofErr w:type="gramEnd"/>
      <w:r>
        <w:rPr>
          <w:color w:val="000000"/>
          <w:sz w:val="18"/>
        </w:rPr>
        <w:t xml:space="preserve">,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w:t>
      </w:r>
      <w:proofErr w:type="gramStart"/>
      <w:r>
        <w:rPr>
          <w:color w:val="000000"/>
          <w:sz w:val="18"/>
        </w:rPr>
        <w:t>NW,  Washington</w:t>
      </w:r>
      <w:proofErr w:type="gramEnd"/>
      <w:r>
        <w:rPr>
          <w:color w:val="000000"/>
          <w:sz w:val="18"/>
        </w:rPr>
        <w:t>, DC  20503.</w:t>
      </w:r>
    </w:p>
    <w:tbl>
      <w:tblPr>
        <w:tblW w:w="0" w:type="auto"/>
        <w:tblLayout w:type="fixed"/>
        <w:tblLook w:val="0000" w:firstRow="0" w:lastRow="0" w:firstColumn="0" w:lastColumn="0" w:noHBand="0" w:noVBand="0"/>
      </w:tblPr>
      <w:tblGrid>
        <w:gridCol w:w="5508"/>
        <w:gridCol w:w="1920"/>
        <w:gridCol w:w="1800"/>
        <w:gridCol w:w="1788"/>
      </w:tblGrid>
      <w:tr w:rsidR="005E2065" w14:paraId="7A0BF579" w14:textId="77777777">
        <w:tblPrEx>
          <w:tblCellMar>
            <w:top w:w="0" w:type="dxa"/>
            <w:bottom w:w="0" w:type="dxa"/>
          </w:tblCellMar>
        </w:tblPrEx>
        <w:tc>
          <w:tcPr>
            <w:tcW w:w="7428" w:type="dxa"/>
            <w:gridSpan w:val="2"/>
            <w:tcBorders>
              <w:top w:val="single" w:color="auto" w:sz="6" w:space="0"/>
            </w:tcBorders>
          </w:tcPr>
          <w:p w:rsidR="005E2065" w:rsidRDefault="005E2065" w14:paraId="137D56B8" w14:textId="77777777">
            <w:pPr>
              <w:rPr>
                <w:rFonts w:ascii="Helvetica" w:hAnsi="Helvetica"/>
                <w:color w:val="000000"/>
                <w:sz w:val="14"/>
              </w:rPr>
            </w:pPr>
            <w:r>
              <w:rPr>
                <w:rFonts w:ascii="Helvetica" w:hAnsi="Helvetica"/>
                <w:color w:val="000000"/>
                <w:sz w:val="16"/>
              </w:rPr>
              <w:t>1</w:t>
            </w:r>
            <w:r>
              <w:rPr>
                <w:rFonts w:ascii="Helvetica" w:hAnsi="Helvetica"/>
                <w:color w:val="000000"/>
                <w:sz w:val="14"/>
              </w:rPr>
              <w:t>. Agency/Subagency Originating Request:</w:t>
            </w:r>
          </w:p>
          <w:p w:rsidR="005E2065" w:rsidRDefault="005E2065" w14:paraId="4A74818C" w14:textId="77777777">
            <w:pPr>
              <w:ind w:left="120"/>
              <w:rPr>
                <w:rFonts w:ascii="Helvetica" w:hAnsi="Helvetica"/>
                <w:b/>
                <w:color w:val="000000"/>
                <w:sz w:val="18"/>
              </w:rPr>
            </w:pPr>
            <w:r>
              <w:rPr>
                <w:rFonts w:ascii="Helvetica" w:hAnsi="Helvetica"/>
                <w:b/>
                <w:color w:val="000000"/>
                <w:sz w:val="18"/>
              </w:rPr>
              <w:t>U.S. Department of Housing and Urban Development</w:t>
            </w:r>
          </w:p>
          <w:p w:rsidR="005E2065" w:rsidRDefault="005E2065" w14:paraId="729AB43E" w14:textId="77777777">
            <w:pPr>
              <w:spacing w:before="40" w:after="40"/>
              <w:ind w:left="120"/>
              <w:rPr>
                <w:rFonts w:ascii="Helvetica" w:hAnsi="Helvetica"/>
                <w:color w:val="000000"/>
                <w:sz w:val="18"/>
              </w:rPr>
            </w:pPr>
            <w:r>
              <w:rPr>
                <w:rFonts w:ascii="Helvetica" w:hAnsi="Helvetica"/>
                <w:color w:val="000000"/>
                <w:sz w:val="18"/>
              </w:rPr>
              <w:t xml:space="preserve">Office of Public and Indian Housing, </w:t>
            </w:r>
            <w:r w:rsidR="00946468">
              <w:rPr>
                <w:rFonts w:ascii="Helvetica" w:hAnsi="Helvetica"/>
                <w:color w:val="000000"/>
                <w:sz w:val="18"/>
              </w:rPr>
              <w:t>Office of Public Housing and Voucher Programs</w:t>
            </w:r>
          </w:p>
          <w:p w:rsidR="005E2065" w:rsidRDefault="005E2065" w14:paraId="3401AD4E" w14:textId="77777777">
            <w:pPr>
              <w:spacing w:before="40" w:after="40"/>
              <w:ind w:left="120"/>
              <w:rPr>
                <w:rFonts w:ascii="Helvetica" w:hAnsi="Helvetica"/>
                <w:color w:val="000000"/>
                <w:sz w:val="16"/>
              </w:rPr>
            </w:pPr>
          </w:p>
        </w:tc>
        <w:tc>
          <w:tcPr>
            <w:tcW w:w="1800" w:type="dxa"/>
            <w:tcBorders>
              <w:top w:val="single" w:color="auto" w:sz="6" w:space="0"/>
              <w:left w:val="single" w:color="auto" w:sz="6" w:space="0"/>
            </w:tcBorders>
          </w:tcPr>
          <w:p w:rsidR="005E2065" w:rsidRDefault="005E2065" w14:paraId="3F6249B3" w14:textId="77777777">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5E2065" w:rsidRDefault="005E2065" w14:paraId="38B232FE" w14:textId="77777777">
            <w:pPr>
              <w:spacing w:before="40" w:after="40"/>
              <w:ind w:left="132"/>
              <w:rPr>
                <w:rFonts w:ascii="Helvetica" w:hAnsi="Helvetica"/>
                <w:color w:val="000000"/>
                <w:sz w:val="16"/>
              </w:rPr>
            </w:pPr>
            <w:r>
              <w:rPr>
                <w:rFonts w:ascii="Helvetica" w:hAnsi="Helvetica"/>
                <w:color w:val="000000"/>
                <w:sz w:val="16"/>
              </w:rPr>
              <w:t xml:space="preserve">a. </w:t>
            </w:r>
            <w:r w:rsidR="006F6A91">
              <w:rPr>
                <w:rFonts w:ascii="Helvetica" w:hAnsi="Helvetica"/>
                <w:b/>
                <w:color w:val="000000"/>
              </w:rPr>
              <w:t>2577-0280</w:t>
            </w:r>
          </w:p>
          <w:p w:rsidR="005E2065" w:rsidRDefault="005E2065" w14:paraId="275B0162" w14:textId="77777777">
            <w:pPr>
              <w:ind w:left="-120"/>
              <w:rPr>
                <w:rFonts w:ascii="Helvetica" w:hAnsi="Helvetica"/>
                <w:color w:val="000000"/>
                <w:sz w:val="16"/>
              </w:rPr>
            </w:pPr>
          </w:p>
        </w:tc>
        <w:tc>
          <w:tcPr>
            <w:tcW w:w="1788" w:type="dxa"/>
            <w:tcBorders>
              <w:top w:val="single" w:color="auto" w:sz="6" w:space="0"/>
            </w:tcBorders>
          </w:tcPr>
          <w:p w:rsidR="005E2065" w:rsidRDefault="005E2065" w14:paraId="6950CE89" w14:textId="77777777">
            <w:pPr>
              <w:spacing w:before="120"/>
              <w:rPr>
                <w:rFonts w:ascii="Helvetica" w:hAnsi="Helvetica"/>
                <w:color w:val="000000"/>
                <w:sz w:val="18"/>
              </w:rPr>
            </w:pPr>
            <w:r>
              <w:rPr>
                <w:rFonts w:ascii="Helvetica" w:hAnsi="Helvetica"/>
                <w:color w:val="000000"/>
                <w:sz w:val="16"/>
              </w:rPr>
              <w:t xml:space="preserve">b. </w:t>
            </w:r>
            <w:r w:rsidR="006F6A91">
              <w:rPr>
                <w:rFonts w:ascii="Helvetica" w:hAnsi="Helvetica"/>
                <w:b/>
                <w:color w:val="000000"/>
                <w:sz w:val="18"/>
              </w:rPr>
              <w:fldChar w:fldCharType="begin">
                <w:ffData>
                  <w:name w:val=""/>
                  <w:enabled/>
                  <w:calcOnExit w:val="0"/>
                  <w:checkBox>
                    <w:sizeAuto/>
                    <w:default w:val="0"/>
                  </w:checkBox>
                </w:ffData>
              </w:fldChar>
            </w:r>
            <w:r w:rsidR="006F6A91">
              <w:rPr>
                <w:rFonts w:ascii="Helvetica" w:hAnsi="Helvetica"/>
                <w:b/>
                <w:color w:val="000000"/>
                <w:sz w:val="18"/>
              </w:rPr>
              <w:instrText xml:space="preserve"> FORMCHECKBOX </w:instrText>
            </w:r>
            <w:r w:rsidR="006F6A91">
              <w:rPr>
                <w:rFonts w:ascii="Helvetica" w:hAnsi="Helvetica"/>
                <w:b/>
                <w:color w:val="000000"/>
                <w:sz w:val="18"/>
              </w:rPr>
            </w:r>
            <w:r w:rsidR="006F6A91">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8"/>
              </w:rPr>
              <w:t>None</w:t>
            </w:r>
          </w:p>
          <w:p w:rsidR="005E2065" w:rsidRDefault="005E2065" w14:paraId="5C1057FA" w14:textId="77777777">
            <w:pPr>
              <w:spacing w:before="40" w:after="40"/>
              <w:ind w:left="252"/>
              <w:rPr>
                <w:rFonts w:ascii="Helvetica" w:hAnsi="Helvetica"/>
                <w:color w:val="000000"/>
              </w:rPr>
            </w:pPr>
          </w:p>
        </w:tc>
      </w:tr>
      <w:tr w:rsidR="005E2065" w14:paraId="693EBE22" w14:textId="77777777">
        <w:tblPrEx>
          <w:tblCellMar>
            <w:top w:w="0" w:type="dxa"/>
            <w:bottom w:w="0" w:type="dxa"/>
          </w:tblCellMar>
        </w:tblPrEx>
        <w:tc>
          <w:tcPr>
            <w:tcW w:w="5508" w:type="dxa"/>
            <w:tcBorders>
              <w:top w:val="single" w:color="auto" w:sz="6" w:space="0"/>
            </w:tcBorders>
          </w:tcPr>
          <w:p w:rsidR="005E2065" w:rsidRDefault="005E2065" w14:paraId="37D51320" w14:textId="77777777">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5E2065" w:rsidRDefault="005E0CDF" w14:paraId="044B8952" w14:textId="77777777">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bookmarkStart w:name="Check10" w:id="0"/>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bookmarkEnd w:id="0"/>
            <w:r w:rsidR="005E2065">
              <w:rPr>
                <w:rFonts w:ascii="Helvetica" w:hAnsi="Helvetica"/>
                <w:b/>
                <w:color w:val="000000"/>
              </w:rPr>
              <w:t xml:space="preserve"> </w:t>
            </w:r>
            <w:r w:rsidR="005E2065">
              <w:rPr>
                <w:rFonts w:ascii="Helvetica" w:hAnsi="Helvetica"/>
                <w:color w:val="000000"/>
                <w:sz w:val="16"/>
              </w:rPr>
              <w:t xml:space="preserve">New Collection </w:t>
            </w:r>
          </w:p>
          <w:p w:rsidR="005E2065" w:rsidRDefault="007F7963" w14:paraId="60DFC855" w14:textId="7777777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5E2065">
              <w:rPr>
                <w:rFonts w:ascii="Helvetica" w:hAnsi="Helvetica"/>
                <w:b/>
                <w:color w:val="000000"/>
              </w:rPr>
              <w:t xml:space="preserve">  </w:t>
            </w:r>
            <w:r w:rsidR="005E2065">
              <w:rPr>
                <w:rFonts w:ascii="Helvetica" w:hAnsi="Helvetica"/>
                <w:color w:val="000000"/>
                <w:sz w:val="16"/>
              </w:rPr>
              <w:t>Revision of a currently approved collection</w:t>
            </w:r>
          </w:p>
          <w:p w:rsidR="005E2065" w:rsidRDefault="007F7963" w14:paraId="041551E7" w14:textId="7777777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5E2065">
              <w:rPr>
                <w:rFonts w:ascii="Helvetica" w:hAnsi="Helvetica"/>
                <w:b/>
                <w:color w:val="000000"/>
              </w:rPr>
              <w:t xml:space="preserve">  </w:t>
            </w:r>
            <w:r w:rsidR="005E2065">
              <w:rPr>
                <w:rFonts w:ascii="Helvetica" w:hAnsi="Helvetica"/>
                <w:color w:val="000000"/>
                <w:sz w:val="16"/>
              </w:rPr>
              <w:t>Extension of a currently approved collection</w:t>
            </w:r>
          </w:p>
          <w:p w:rsidR="005E2065" w:rsidRDefault="00293F4D" w14:paraId="40F3C969" w14:textId="7777777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5E2065">
              <w:rPr>
                <w:rFonts w:ascii="Helvetica" w:hAnsi="Helvetica"/>
                <w:b/>
                <w:color w:val="000000"/>
              </w:rPr>
              <w:t xml:space="preserve">  </w:t>
            </w:r>
            <w:r w:rsidR="005E2065">
              <w:rPr>
                <w:rFonts w:ascii="Helvetica" w:hAnsi="Helvetica"/>
                <w:color w:val="000000"/>
                <w:sz w:val="16"/>
              </w:rPr>
              <w:t xml:space="preserve">Reinstatement, </w:t>
            </w:r>
            <w:r w:rsidR="005E2065">
              <w:rPr>
                <w:rFonts w:ascii="Helvetica" w:hAnsi="Helvetica"/>
                <w:b/>
                <w:color w:val="000000"/>
                <w:sz w:val="16"/>
              </w:rPr>
              <w:t>without change</w:t>
            </w:r>
            <w:r w:rsidR="005E2065">
              <w:rPr>
                <w:rFonts w:ascii="Helvetica" w:hAnsi="Helvetica"/>
                <w:color w:val="000000"/>
                <w:sz w:val="16"/>
              </w:rPr>
              <w:t xml:space="preserve">, of previously approved </w:t>
            </w:r>
          </w:p>
          <w:p w:rsidR="005E2065" w:rsidRDefault="005E2065" w14:paraId="6382875A" w14:textId="77777777">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5E2065" w:rsidRDefault="005E2065" w14:paraId="218F691B" w14:textId="7777777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Reinstatement, </w:t>
            </w:r>
            <w:r>
              <w:rPr>
                <w:rFonts w:ascii="Helvetica" w:hAnsi="Helvetica"/>
                <w:b/>
                <w:color w:val="000000"/>
                <w:sz w:val="16"/>
              </w:rPr>
              <w:t>with change</w:t>
            </w:r>
            <w:r>
              <w:rPr>
                <w:rFonts w:ascii="Helvetica" w:hAnsi="Helvetica"/>
                <w:color w:val="000000"/>
                <w:sz w:val="16"/>
              </w:rPr>
              <w:t xml:space="preserve">, of previously approved collection </w:t>
            </w:r>
          </w:p>
          <w:p w:rsidR="005E2065" w:rsidRDefault="005E2065" w14:paraId="15BFE962" w14:textId="77777777">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5E2065" w:rsidRDefault="005E2065" w14:paraId="7E690D65" w14:textId="7777777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Existing collection in use without an OMB control number</w:t>
            </w:r>
          </w:p>
          <w:p w:rsidR="005E2065" w:rsidRDefault="005E2065" w14:paraId="1F33CFC2" w14:textId="77777777">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color="auto" w:sz="6" w:space="0"/>
              <w:left w:val="single" w:color="auto" w:sz="6" w:space="0"/>
            </w:tcBorders>
          </w:tcPr>
          <w:p w:rsidR="005E2065" w:rsidRDefault="005E2065" w14:paraId="21B606E4" w14:textId="77777777">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p w:rsidR="005E2065" w:rsidRDefault="005E2065" w14:paraId="5F332242" w14:textId="77777777">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Regular</w:t>
            </w:r>
          </w:p>
          <w:p w:rsidR="005E2065" w:rsidRDefault="005E2065" w14:paraId="47B6181D" w14:textId="77777777">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0"/>
                  </w:checkBox>
                </w:ffData>
              </w:fldChar>
            </w:r>
            <w:r>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 xml:space="preserve">Emergency - Approval requested by  </w:t>
            </w:r>
            <w:r>
              <w:rPr>
                <w:rFonts w:ascii="Helvetica" w:hAnsi="Helvetica"/>
                <w:color w:val="000000"/>
                <w:sz w:val="18"/>
              </w:rPr>
              <w:fldChar w:fldCharType="begin">
                <w:ffData>
                  <w:name w:val="Text4"/>
                  <w:enabled/>
                  <w:calcOnExit w:val="0"/>
                  <w:textInput>
                    <w:type w:val="date"/>
                    <w:format w:val="M/d/yyyy"/>
                  </w:textInput>
                </w:ffData>
              </w:fldChar>
            </w:r>
            <w:bookmarkStart w:name="Text4" w:id="1"/>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bookmarkEnd w:id="1"/>
          </w:p>
          <w:p w:rsidR="005E2065" w:rsidRDefault="005E2065" w14:paraId="2FC7FE15" w14:textId="77777777">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sz w:val="18"/>
              </w:rPr>
              <w:t xml:space="preserve"> </w:t>
            </w:r>
            <w:r>
              <w:rPr>
                <w:rFonts w:ascii="Helvetica" w:hAnsi="Helvetica"/>
                <w:b/>
                <w:color w:val="000000"/>
              </w:rPr>
              <w:t xml:space="preserve"> </w:t>
            </w:r>
            <w:r>
              <w:rPr>
                <w:rFonts w:ascii="Helvetica" w:hAnsi="Helvetica"/>
                <w:color w:val="000000"/>
                <w:sz w:val="16"/>
              </w:rPr>
              <w:t>Delegated</w:t>
            </w:r>
          </w:p>
          <w:p w:rsidR="005E2065" w:rsidRDefault="005E2065" w14:paraId="266B3489" w14:textId="77777777">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5E2065" w:rsidRDefault="005E2065" w14:paraId="79CB3B7D" w14:textId="77777777">
            <w:pPr>
              <w:tabs>
                <w:tab w:val="left" w:pos="240"/>
              </w:tabs>
              <w:ind w:left="252"/>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8"/>
              </w:rPr>
              <w:t xml:space="preserve">Yes   </w:t>
            </w:r>
            <w:r>
              <w:rPr>
                <w:rFonts w:ascii="Helvetica" w:hAnsi="Helvetica"/>
                <w:b/>
                <w:color w:val="000000"/>
                <w:sz w:val="18"/>
              </w:rPr>
              <w:fldChar w:fldCharType="begin">
                <w:ffData>
                  <w:name w:val="Check10"/>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sz w:val="18"/>
              </w:rPr>
              <w:t xml:space="preserve">  </w:t>
            </w:r>
            <w:r>
              <w:rPr>
                <w:rFonts w:ascii="Helvetica" w:hAnsi="Helvetica"/>
                <w:color w:val="000000"/>
                <w:sz w:val="18"/>
              </w:rPr>
              <w:t>No</w:t>
            </w:r>
          </w:p>
          <w:p w:rsidR="005E2065" w:rsidRDefault="005E2065" w14:paraId="04B634CF" w14:textId="77777777">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r>
            <w:r>
              <w:rPr>
                <w:rFonts w:ascii="Helvetica" w:hAnsi="Helvetica"/>
                <w:color w:val="000000"/>
                <w:sz w:val="14"/>
              </w:rPr>
              <w:t>Requested expiration date:</w:t>
            </w:r>
          </w:p>
          <w:p w:rsidR="005E2065" w:rsidRDefault="005E2065" w14:paraId="5D148931" w14:textId="77777777">
            <w:pPr>
              <w:tabs>
                <w:tab w:val="left" w:pos="240"/>
                <w:tab w:val="left" w:pos="3132"/>
              </w:tabs>
              <w:ind w:left="252"/>
              <w:rPr>
                <w:rFonts w:ascii="Helvetica" w:hAnsi="Helvetica"/>
                <w:color w:val="000000"/>
                <w:sz w:val="16"/>
              </w:rPr>
            </w:pPr>
            <w:r>
              <w:rPr>
                <w:rFonts w:ascii="Helvetica" w:hAnsi="Helvetica"/>
                <w:color w:val="000000"/>
                <w:sz w:val="16"/>
              </w:rPr>
              <w:t xml:space="preserve">a. </w:t>
            </w:r>
            <w:r>
              <w:rPr>
                <w:rFonts w:ascii="Helvetica" w:hAnsi="Helvetica"/>
                <w:b/>
                <w:color w:val="000000"/>
                <w:sz w:val="18"/>
              </w:rPr>
              <w:fldChar w:fldCharType="begin">
                <w:ffData>
                  <w:name w:val="Check10"/>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Three years from approval </w:t>
            </w:r>
            <w:proofErr w:type="gramStart"/>
            <w:r>
              <w:rPr>
                <w:rFonts w:ascii="Helvetica" w:hAnsi="Helvetica"/>
                <w:color w:val="000000"/>
                <w:sz w:val="16"/>
              </w:rPr>
              <w:t xml:space="preserve">date  </w:t>
            </w:r>
            <w:r>
              <w:rPr>
                <w:rFonts w:ascii="Helvetica" w:hAnsi="Helvetica"/>
                <w:color w:val="000000"/>
                <w:sz w:val="16"/>
              </w:rPr>
              <w:tab/>
            </w:r>
            <w:proofErr w:type="gramEnd"/>
            <w:r>
              <w:rPr>
                <w:rFonts w:ascii="Helvetica" w:hAnsi="Helvetica"/>
                <w:color w:val="000000"/>
                <w:sz w:val="16"/>
              </w:rPr>
              <w:t xml:space="preserve">b.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Other (specify)</w:t>
            </w:r>
          </w:p>
          <w:p w:rsidR="005E2065" w:rsidRDefault="005E2065" w14:paraId="77E00C24" w14:textId="77777777">
            <w:pPr>
              <w:tabs>
                <w:tab w:val="left" w:pos="3252"/>
              </w:tabs>
              <w:spacing w:after="60"/>
              <w:rPr>
                <w:rFonts w:ascii="Helvetica" w:hAnsi="Helvetica"/>
                <w:color w:val="000000"/>
                <w:sz w:val="16"/>
              </w:rPr>
            </w:pPr>
            <w:r>
              <w:rPr>
                <w:rFonts w:ascii="Helvetica" w:hAnsi="Helvetica"/>
                <w:color w:val="000000"/>
                <w:sz w:val="18"/>
              </w:rPr>
              <w:tab/>
              <w:t xml:space="preserve"> </w:t>
            </w:r>
            <w:r>
              <w:rPr>
                <w:rFonts w:ascii="Helvetica" w:hAnsi="Helvetica"/>
                <w:color w:val="000000"/>
                <w:sz w:val="18"/>
              </w:rPr>
              <w:fldChar w:fldCharType="begin">
                <w:ffData>
                  <w:name w:val="Text5"/>
                  <w:enabled/>
                  <w:calcOnExit w:val="0"/>
                  <w:textInput/>
                </w:ffData>
              </w:fldChar>
            </w:r>
            <w:bookmarkStart w:name="Text5" w:id="2"/>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bookmarkEnd w:id="2"/>
          </w:p>
        </w:tc>
      </w:tr>
    </w:tbl>
    <w:p w:rsidR="005E2065" w:rsidRDefault="005E2065" w14:paraId="2710FE56" w14:textId="77777777">
      <w:pPr>
        <w:pBdr>
          <w:top w:val="single" w:color="auto" w:sz="6" w:space="0"/>
        </w:pBdr>
        <w:tabs>
          <w:tab w:val="left" w:pos="240"/>
        </w:tabs>
        <w:ind w:right="-120"/>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5E2065" w:rsidRDefault="00946468" w14:paraId="51F9F6DE" w14:textId="77777777">
      <w:pPr>
        <w:tabs>
          <w:tab w:val="left" w:pos="240"/>
        </w:tabs>
        <w:spacing w:after="40"/>
        <w:ind w:left="120" w:right="-120"/>
        <w:rPr>
          <w:rFonts w:ascii="Helvetica" w:hAnsi="Helvetica"/>
          <w:color w:val="000000"/>
          <w:sz w:val="18"/>
        </w:rPr>
      </w:pPr>
      <w:r>
        <w:rPr>
          <w:rFonts w:ascii="Helvetica" w:hAnsi="Helvetica"/>
          <w:b/>
          <w:color w:val="000000"/>
          <w:sz w:val="18"/>
        </w:rPr>
        <w:t>Transfer and Consolidation of Public Housing Programs</w:t>
      </w:r>
    </w:p>
    <w:p w:rsidR="005E2065" w:rsidRDefault="005E2065" w14:paraId="7D808361" w14:textId="77777777">
      <w:pPr>
        <w:tabs>
          <w:tab w:val="left" w:pos="240"/>
        </w:tabs>
        <w:spacing w:after="40"/>
        <w:ind w:left="120" w:right="-120"/>
        <w:rPr>
          <w:rFonts w:ascii="Helvetica" w:hAnsi="Helvetica"/>
          <w:color w:val="000000"/>
          <w:sz w:val="18"/>
        </w:rPr>
      </w:pPr>
    </w:p>
    <w:p w:rsidR="005E2065" w:rsidRDefault="005E2065" w14:paraId="463D0D2F" w14:textId="77777777">
      <w:pPr>
        <w:pBdr>
          <w:top w:val="single" w:color="auto" w:sz="6" w:space="0"/>
        </w:pBdr>
        <w:tabs>
          <w:tab w:val="left" w:pos="240"/>
        </w:tabs>
        <w:spacing w:line="180" w:lineRule="exact"/>
        <w:ind w:right="-120"/>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w:t>
      </w:r>
      <w:proofErr w:type="gramStart"/>
      <w:r>
        <w:rPr>
          <w:rFonts w:ascii="Helvetica" w:hAnsi="Helvetica"/>
          <w:color w:val="000000"/>
          <w:sz w:val="14"/>
        </w:rPr>
        <w:t>:  (</w:t>
      </w:r>
      <w:proofErr w:type="gramEnd"/>
      <w:r>
        <w:rPr>
          <w:rFonts w:ascii="Helvetica" w:hAnsi="Helvetica"/>
          <w:color w:val="000000"/>
          <w:sz w:val="14"/>
        </w:rPr>
        <w:t>if applicable)</w:t>
      </w:r>
    </w:p>
    <w:p w:rsidR="005E2065" w:rsidRDefault="005E2065" w14:paraId="2F2FA21C" w14:textId="77777777">
      <w:pPr>
        <w:spacing w:after="40"/>
        <w:ind w:left="120" w:right="-120"/>
        <w:rPr>
          <w:rFonts w:ascii="Helvetica" w:hAnsi="Helvetica"/>
          <w:color w:val="000000"/>
          <w:sz w:val="18"/>
        </w:rPr>
      </w:pPr>
      <w:r>
        <w:rPr>
          <w:rFonts w:ascii="Helvetica" w:hAnsi="Helvetica"/>
          <w:color w:val="000000"/>
          <w:sz w:val="18"/>
        </w:rPr>
        <w:t>None</w:t>
      </w:r>
    </w:p>
    <w:p w:rsidR="005E2065" w:rsidRDefault="005E2065" w14:paraId="516AE470" w14:textId="77777777">
      <w:pPr>
        <w:spacing w:after="40"/>
        <w:ind w:left="120" w:right="-120"/>
        <w:rPr>
          <w:rFonts w:ascii="Helvetica" w:hAnsi="Helvetica"/>
          <w:color w:val="000000"/>
          <w:sz w:val="18"/>
        </w:rPr>
      </w:pPr>
    </w:p>
    <w:p w:rsidR="005E2065" w:rsidRDefault="005E2065" w14:paraId="0CCA757B" w14:textId="77777777">
      <w:pPr>
        <w:pBdr>
          <w:top w:val="single" w:color="auto" w:sz="6" w:space="0"/>
        </w:pBdr>
        <w:tabs>
          <w:tab w:val="left" w:pos="240"/>
        </w:tabs>
        <w:ind w:right="-120"/>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5E2065" w:rsidRDefault="00946468" w14:paraId="4E09AC86" w14:textId="77777777">
      <w:pPr>
        <w:spacing w:after="40"/>
        <w:ind w:left="120" w:right="-120"/>
        <w:rPr>
          <w:rFonts w:ascii="Helvetica" w:hAnsi="Helvetica"/>
          <w:color w:val="000000"/>
          <w:sz w:val="18"/>
        </w:rPr>
      </w:pPr>
      <w:r>
        <w:rPr>
          <w:rFonts w:ascii="Helvetica" w:hAnsi="Helvetica"/>
          <w:color w:val="000000"/>
          <w:sz w:val="18"/>
        </w:rPr>
        <w:t>Public Housing, Transfer, Consolidation, Public Housing Agency, Housing Authority</w:t>
      </w:r>
    </w:p>
    <w:p w:rsidR="005E2065" w:rsidRDefault="005E2065" w14:paraId="642C7D66" w14:textId="77777777">
      <w:pPr>
        <w:spacing w:after="40"/>
        <w:ind w:left="120" w:right="-120"/>
        <w:rPr>
          <w:rFonts w:ascii="Helvetica" w:hAnsi="Helvetica"/>
          <w:color w:val="000000"/>
          <w:sz w:val="18"/>
        </w:rPr>
      </w:pPr>
    </w:p>
    <w:p w:rsidR="005E2065" w:rsidRDefault="005E2065" w14:paraId="19D3A167" w14:textId="77777777">
      <w:pPr>
        <w:pBdr>
          <w:top w:val="single" w:color="auto" w:sz="6" w:space="0"/>
        </w:pBdr>
        <w:tabs>
          <w:tab w:val="left" w:pos="240"/>
        </w:tabs>
        <w:ind w:right="-120"/>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5E2065" w:rsidP="00946468" w:rsidRDefault="005E2065" w14:paraId="66E39CBF" w14:textId="77777777">
      <w:pPr>
        <w:pStyle w:val="BlockText"/>
      </w:pPr>
      <w:bookmarkStart w:name="_Hlk55213275" w:id="3"/>
      <w:r>
        <w:t xml:space="preserve">Public Housing Agencies (PHAs) </w:t>
      </w:r>
      <w:r w:rsidR="00946468">
        <w:t xml:space="preserve">may transfer all or part of their public housing to another PHA. Two or more PHAs may </w:t>
      </w:r>
      <w:r w:rsidR="00727E7C">
        <w:t>consolidate</w:t>
      </w:r>
      <w:r w:rsidR="00946468">
        <w:t xml:space="preserve"> into one PHA. HUD must </w:t>
      </w:r>
      <w:r w:rsidR="0083635D">
        <w:t>e</w:t>
      </w:r>
      <w:r w:rsidR="00946468">
        <w:t>nsure that it can properly account for subsidy awards by requiring that transfer and consolidation activity be reported.</w:t>
      </w:r>
    </w:p>
    <w:tbl>
      <w:tblPr>
        <w:tblW w:w="0" w:type="auto"/>
        <w:tblLayout w:type="fixed"/>
        <w:tblLook w:val="0000" w:firstRow="0" w:lastRow="0" w:firstColumn="0" w:lastColumn="0" w:noHBand="0" w:noVBand="0"/>
      </w:tblPr>
      <w:tblGrid>
        <w:gridCol w:w="4908"/>
        <w:gridCol w:w="720"/>
        <w:gridCol w:w="5388"/>
      </w:tblGrid>
      <w:tr w:rsidR="005E2065" w14:paraId="77BAD386" w14:textId="77777777">
        <w:tblPrEx>
          <w:tblCellMar>
            <w:top w:w="0" w:type="dxa"/>
            <w:bottom w:w="0" w:type="dxa"/>
          </w:tblCellMar>
        </w:tblPrEx>
        <w:trPr>
          <w:trHeight w:val="1129"/>
        </w:trPr>
        <w:tc>
          <w:tcPr>
            <w:tcW w:w="5628" w:type="dxa"/>
            <w:gridSpan w:val="2"/>
            <w:tcBorders>
              <w:top w:val="single" w:color="auto" w:sz="6" w:space="0"/>
              <w:right w:val="single" w:color="auto" w:sz="6" w:space="0"/>
            </w:tcBorders>
          </w:tcPr>
          <w:bookmarkEnd w:id="3"/>
          <w:p w:rsidR="005E2065" w:rsidRDefault="005E2065" w14:paraId="45012B4C" w14:textId="77777777">
            <w:pPr>
              <w:keepLines/>
              <w:tabs>
                <w:tab w:val="left" w:pos="240"/>
              </w:tabs>
              <w:rPr>
                <w:rFonts w:ascii="Helvetica" w:hAnsi="Helvetica"/>
                <w:color w:val="000000"/>
                <w:sz w:val="14"/>
              </w:rPr>
            </w:pPr>
            <w:r>
              <w:rPr>
                <w:rFonts w:ascii="Helvetica" w:hAnsi="Helvetica"/>
                <w:color w:val="000000"/>
                <w:sz w:val="16"/>
              </w:rPr>
              <w:t xml:space="preserve">11. </w:t>
            </w:r>
            <w:r>
              <w:rPr>
                <w:rFonts w:ascii="Helvetica" w:hAnsi="Helvetica"/>
                <w:color w:val="000000"/>
                <w:sz w:val="14"/>
              </w:rPr>
              <w:t>Affected public</w:t>
            </w:r>
            <w:proofErr w:type="gramStart"/>
            <w:r>
              <w:rPr>
                <w:rFonts w:ascii="Helvetica" w:hAnsi="Helvetica"/>
                <w:color w:val="000000"/>
                <w:sz w:val="14"/>
              </w:rPr>
              <w:t>:  (</w:t>
            </w:r>
            <w:proofErr w:type="gramEnd"/>
            <w:r>
              <w:rPr>
                <w:rFonts w:ascii="Helvetica" w:hAnsi="Helvetica"/>
                <w:color w:val="000000"/>
                <w:sz w:val="14"/>
              </w:rPr>
              <w:t>mark primary with “P” and all others that apply with “X”)</w:t>
            </w:r>
          </w:p>
          <w:p w:rsidR="005E2065" w:rsidRDefault="005E2065" w14:paraId="58E6C944" w14:textId="77777777">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Pr>
                <w:rFonts w:ascii="Helvetica" w:hAnsi="Helvetica"/>
                <w:b/>
                <w:color w:val="000000"/>
                <w:sz w:val="18"/>
              </w:rPr>
              <w:tab/>
            </w:r>
            <w:r>
              <w:rPr>
                <w:rFonts w:ascii="Helvetica" w:hAnsi="Helvetica"/>
                <w:color w:val="000000"/>
                <w:sz w:val="16"/>
              </w:rPr>
              <w:t>Individuals or households</w:t>
            </w:r>
            <w:r>
              <w:rPr>
                <w:rFonts w:ascii="Helvetica" w:hAnsi="Helvetica"/>
                <w:color w:val="000000"/>
                <w:sz w:val="16"/>
              </w:rPr>
              <w:tab/>
              <w:t xml:space="preserve">e. </w:t>
            </w:r>
            <w:r>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Farms</w:t>
            </w:r>
          </w:p>
          <w:p w:rsidR="005E2065" w:rsidRDefault="005E2065" w14:paraId="28C41A8F" w14:textId="77777777">
            <w:pPr>
              <w:keepLines/>
              <w:pBdr>
                <w:between w:val="single" w:color="auto" w:sz="6" w:space="1"/>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b. </w:t>
            </w:r>
            <w:r>
              <w:rPr>
                <w:rFonts w:ascii="Helvetica" w:hAnsi="Helvetica"/>
                <w:b/>
                <w:color w:val="000000"/>
                <w:sz w:val="18"/>
              </w:rPr>
              <w:tab/>
            </w:r>
            <w:r>
              <w:rPr>
                <w:rFonts w:ascii="Helvetica" w:hAnsi="Helvetica"/>
                <w:color w:val="000000"/>
                <w:sz w:val="16"/>
              </w:rPr>
              <w:t>Business or other for-profit</w:t>
            </w:r>
            <w:r>
              <w:rPr>
                <w:rFonts w:ascii="Helvetica" w:hAnsi="Helvetica"/>
                <w:color w:val="000000"/>
                <w:sz w:val="16"/>
              </w:rPr>
              <w:tab/>
              <w:t xml:space="preserve">f.  </w:t>
            </w:r>
            <w:r>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Federal Government</w:t>
            </w:r>
          </w:p>
          <w:p w:rsidR="005E2065" w:rsidRDefault="005E2065" w14:paraId="063BA629" w14:textId="77777777">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c. </w:t>
            </w:r>
            <w:r>
              <w:rPr>
                <w:rFonts w:ascii="Helvetica" w:hAnsi="Helvetica"/>
                <w:b/>
                <w:color w:val="000000"/>
                <w:sz w:val="18"/>
              </w:rPr>
              <w:t>X</w:t>
            </w:r>
            <w:r>
              <w:rPr>
                <w:rFonts w:ascii="Helvetica" w:hAnsi="Helvetica"/>
                <w:b/>
                <w:color w:val="000000"/>
                <w:sz w:val="18"/>
              </w:rPr>
              <w:tab/>
            </w:r>
            <w:r>
              <w:rPr>
                <w:rFonts w:ascii="Helvetica" w:hAnsi="Helvetica"/>
                <w:color w:val="000000"/>
                <w:sz w:val="16"/>
              </w:rPr>
              <w:t>Not-for-profit institutions</w:t>
            </w:r>
            <w:r>
              <w:rPr>
                <w:rFonts w:ascii="Helvetica" w:hAnsi="Helvetica"/>
                <w:color w:val="000000"/>
                <w:sz w:val="16"/>
              </w:rPr>
              <w:tab/>
              <w:t xml:space="preserve">g. </w:t>
            </w:r>
            <w:r>
              <w:rPr>
                <w:rFonts w:ascii="Helvetica" w:hAnsi="Helvetica"/>
                <w:b/>
                <w:color w:val="000000"/>
                <w:sz w:val="18"/>
              </w:rPr>
              <w:t>X</w:t>
            </w:r>
            <w:r>
              <w:rPr>
                <w:rFonts w:ascii="Helvetica" w:hAnsi="Helvetica"/>
                <w:b/>
                <w:color w:val="000000"/>
                <w:sz w:val="18"/>
              </w:rPr>
              <w:tab/>
            </w:r>
            <w:r>
              <w:rPr>
                <w:rFonts w:ascii="Helvetica" w:hAnsi="Helvetica"/>
                <w:color w:val="000000"/>
                <w:sz w:val="16"/>
              </w:rPr>
              <w:t>State, Local or Tribal Government</w:t>
            </w:r>
          </w:p>
        </w:tc>
        <w:tc>
          <w:tcPr>
            <w:tcW w:w="5388" w:type="dxa"/>
            <w:tcBorders>
              <w:top w:val="single" w:color="auto" w:sz="6" w:space="0"/>
              <w:left w:val="nil"/>
            </w:tcBorders>
          </w:tcPr>
          <w:p w:rsidR="005E2065" w:rsidRDefault="005E2065" w14:paraId="39622DF0" w14:textId="77777777">
            <w:pPr>
              <w:tabs>
                <w:tab w:val="left" w:pos="240"/>
              </w:tabs>
              <w:ind w:right="-120"/>
              <w:rPr>
                <w:rFonts w:ascii="Helvetica" w:hAnsi="Helvetica"/>
                <w:color w:val="000000"/>
                <w:sz w:val="14"/>
              </w:rPr>
            </w:pPr>
            <w:r>
              <w:rPr>
                <w:rFonts w:ascii="Helvetica" w:hAnsi="Helvetica"/>
                <w:color w:val="000000"/>
                <w:sz w:val="16"/>
              </w:rPr>
              <w:t xml:space="preserve">12. </w:t>
            </w:r>
            <w:r>
              <w:rPr>
                <w:rFonts w:ascii="Helvetica" w:hAnsi="Helvetica"/>
                <w:color w:val="000000"/>
                <w:sz w:val="14"/>
              </w:rPr>
              <w:t>Obligation to respond</w:t>
            </w:r>
            <w:proofErr w:type="gramStart"/>
            <w:r>
              <w:rPr>
                <w:rFonts w:ascii="Helvetica" w:hAnsi="Helvetica"/>
                <w:color w:val="000000"/>
                <w:sz w:val="14"/>
              </w:rPr>
              <w:t>:  (</w:t>
            </w:r>
            <w:proofErr w:type="gramEnd"/>
            <w:r>
              <w:rPr>
                <w:rFonts w:ascii="Helvetica" w:hAnsi="Helvetica"/>
                <w:color w:val="000000"/>
                <w:sz w:val="14"/>
              </w:rPr>
              <w:t>mark primary with “P” and all others that apply with “X”)</w:t>
            </w:r>
          </w:p>
          <w:p w:rsidR="005E2065" w:rsidRDefault="005E2065" w14:paraId="06892F20" w14:textId="77777777">
            <w:pPr>
              <w:tabs>
                <w:tab w:val="left" w:pos="492"/>
                <w:tab w:val="left" w:pos="2520"/>
              </w:tabs>
              <w:ind w:left="120"/>
              <w:rPr>
                <w:rFonts w:ascii="Helvetica" w:hAnsi="Helvetica"/>
                <w:color w:val="000000"/>
                <w:sz w:val="16"/>
              </w:rPr>
            </w:pPr>
            <w:r>
              <w:rPr>
                <w:rFonts w:ascii="Helvetica" w:hAnsi="Helvetica"/>
                <w:color w:val="000000"/>
                <w:sz w:val="16"/>
              </w:rPr>
              <w:t>a.</w:t>
            </w:r>
            <w:r>
              <w:rPr>
                <w:rFonts w:ascii="Helvetica" w:hAnsi="Helvetica"/>
                <w:color w:val="000000"/>
                <w:sz w:val="14"/>
              </w:rPr>
              <w:t xml:space="preserve"> </w:t>
            </w:r>
            <w:r>
              <w:rPr>
                <w:rFonts w:ascii="Helvetica" w:hAnsi="Helvetica"/>
                <w:b/>
                <w:color w:val="000000"/>
                <w:sz w:val="18"/>
              </w:rPr>
              <w:fldChar w:fldCharType="begin">
                <w:ffData>
                  <w:name w:val="Text25"/>
                  <w:enabled/>
                  <w:calcOnExit w:val="0"/>
                  <w:textInput>
                    <w:maxLength w:val="1"/>
                  </w:textInput>
                </w:ffData>
              </w:fldChar>
            </w:r>
            <w:bookmarkStart w:name="Text25" w:id="4"/>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bookmarkEnd w:id="4"/>
            <w:r>
              <w:rPr>
                <w:rFonts w:ascii="Helvetica" w:hAnsi="Helvetica"/>
                <w:color w:val="000000"/>
                <w:sz w:val="14"/>
              </w:rPr>
              <w:tab/>
            </w:r>
            <w:r>
              <w:rPr>
                <w:rFonts w:ascii="Helvetica" w:hAnsi="Helvetica"/>
                <w:color w:val="000000"/>
                <w:sz w:val="16"/>
              </w:rPr>
              <w:t>Voluntary</w:t>
            </w:r>
          </w:p>
          <w:p w:rsidR="005E2065" w:rsidRDefault="005E2065" w14:paraId="57E1976B" w14:textId="77777777">
            <w:pPr>
              <w:tabs>
                <w:tab w:val="left" w:pos="492"/>
                <w:tab w:val="left" w:pos="2520"/>
              </w:tabs>
              <w:ind w:left="120"/>
              <w:rPr>
                <w:rFonts w:ascii="Helvetica" w:hAnsi="Helvetica"/>
                <w:color w:val="000000"/>
                <w:sz w:val="16"/>
              </w:rPr>
            </w:pPr>
            <w:r>
              <w:rPr>
                <w:rFonts w:ascii="Helvetica" w:hAnsi="Helvetica"/>
                <w:color w:val="000000"/>
                <w:sz w:val="16"/>
              </w:rPr>
              <w:t xml:space="preserve">b. </w:t>
            </w:r>
            <w:r w:rsidR="0033001F">
              <w:rPr>
                <w:rFonts w:ascii="Helvetica" w:hAnsi="Helvetica"/>
                <w:b/>
                <w:color w:val="000000"/>
                <w:sz w:val="18"/>
              </w:rPr>
              <w:t>X</w:t>
            </w:r>
            <w:r>
              <w:rPr>
                <w:rFonts w:ascii="Helvetica" w:hAnsi="Helvetica"/>
                <w:color w:val="000000"/>
                <w:sz w:val="16"/>
              </w:rPr>
              <w:tab/>
              <w:t xml:space="preserve">Required to obtain or retain </w:t>
            </w:r>
            <w:r w:rsidR="0033001F">
              <w:rPr>
                <w:rFonts w:ascii="Helvetica" w:hAnsi="Helvetica"/>
                <w:color w:val="000000"/>
                <w:sz w:val="16"/>
              </w:rPr>
              <w:t>benefits</w:t>
            </w:r>
          </w:p>
          <w:p w:rsidR="005E2065" w:rsidRDefault="005E2065" w14:paraId="047AD7F0" w14:textId="77777777">
            <w:pPr>
              <w:tabs>
                <w:tab w:val="left" w:pos="492"/>
              </w:tabs>
              <w:spacing w:after="60"/>
              <w:ind w:left="120"/>
              <w:rPr>
                <w:rFonts w:ascii="Helvetica" w:hAnsi="Helvetica"/>
                <w:color w:val="000000"/>
                <w:sz w:val="16"/>
              </w:rPr>
            </w:pPr>
            <w:r>
              <w:rPr>
                <w:rFonts w:ascii="Helvetica" w:hAnsi="Helvetica"/>
                <w:color w:val="000000"/>
                <w:sz w:val="16"/>
              </w:rPr>
              <w:t xml:space="preserve">c. </w:t>
            </w:r>
            <w:r w:rsidR="0033001F">
              <w:rPr>
                <w:rFonts w:ascii="Helvetica" w:hAnsi="Helvetica"/>
                <w:b/>
                <w:color w:val="000000"/>
                <w:sz w:val="18"/>
              </w:rPr>
              <w:fldChar w:fldCharType="begin">
                <w:ffData>
                  <w:name w:val="Text26"/>
                  <w:enabled/>
                  <w:calcOnExit w:val="0"/>
                  <w:textInput>
                    <w:maxLength w:val="1"/>
                  </w:textInput>
                </w:ffData>
              </w:fldChar>
            </w:r>
            <w:r w:rsidR="0033001F">
              <w:rPr>
                <w:rFonts w:ascii="Helvetica" w:hAnsi="Helvetica"/>
                <w:b/>
                <w:color w:val="000000"/>
                <w:sz w:val="18"/>
              </w:rPr>
              <w:instrText xml:space="preserve"> FORMTEXT </w:instrText>
            </w:r>
            <w:r w:rsidR="0033001F">
              <w:rPr>
                <w:rFonts w:ascii="Helvetica" w:hAnsi="Helvetica"/>
                <w:b/>
                <w:color w:val="000000"/>
                <w:sz w:val="18"/>
              </w:rPr>
            </w:r>
            <w:r w:rsidR="0033001F">
              <w:rPr>
                <w:rFonts w:ascii="Helvetica" w:hAnsi="Helvetica"/>
                <w:b/>
                <w:color w:val="000000"/>
                <w:sz w:val="18"/>
              </w:rPr>
              <w:fldChar w:fldCharType="separate"/>
            </w:r>
            <w:r w:rsidR="0033001F">
              <w:rPr>
                <w:rFonts w:ascii="Helvetica" w:hAnsi="Helvetica"/>
                <w:b/>
                <w:noProof/>
                <w:color w:val="000000"/>
                <w:sz w:val="18"/>
              </w:rPr>
              <w:t> </w:t>
            </w:r>
            <w:r w:rsidR="0033001F">
              <w:rPr>
                <w:rFonts w:ascii="Helvetica" w:hAnsi="Helvetica"/>
                <w:b/>
                <w:color w:val="000000"/>
                <w:sz w:val="18"/>
              </w:rPr>
              <w:fldChar w:fldCharType="end"/>
            </w:r>
            <w:r>
              <w:rPr>
                <w:rFonts w:ascii="Helvetica" w:hAnsi="Helvetica"/>
                <w:color w:val="000000"/>
                <w:sz w:val="16"/>
              </w:rPr>
              <w:tab/>
              <w:t>Mandatory</w:t>
            </w:r>
          </w:p>
        </w:tc>
      </w:tr>
      <w:tr w:rsidR="005E2065" w14:paraId="18D55735" w14:textId="77777777">
        <w:tblPrEx>
          <w:tblCellMar>
            <w:top w:w="0" w:type="dxa"/>
            <w:bottom w:w="0" w:type="dxa"/>
          </w:tblCellMar>
        </w:tblPrEx>
        <w:trPr>
          <w:trHeight w:val="2146"/>
        </w:trPr>
        <w:tc>
          <w:tcPr>
            <w:tcW w:w="5628" w:type="dxa"/>
            <w:gridSpan w:val="2"/>
            <w:tcBorders>
              <w:top w:val="single" w:color="auto" w:sz="6" w:space="0"/>
              <w:right w:val="single" w:color="auto" w:sz="6" w:space="0"/>
            </w:tcBorders>
          </w:tcPr>
          <w:p w:rsidR="005E2065" w:rsidRDefault="005E2065" w14:paraId="5551A481" w14:textId="77777777">
            <w:pPr>
              <w:keepLines/>
              <w:tabs>
                <w:tab w:val="left" w:pos="240"/>
              </w:tabs>
              <w:rPr>
                <w:rFonts w:ascii="Helvetica" w:hAnsi="Helvetica"/>
                <w:color w:val="000000"/>
                <w:sz w:val="14"/>
              </w:rPr>
            </w:pPr>
            <w:r>
              <w:rPr>
                <w:rFonts w:ascii="Helvetica" w:hAnsi="Helvetica"/>
                <w:color w:val="000000"/>
                <w:sz w:val="16"/>
              </w:rPr>
              <w:t xml:space="preserve">13. </w:t>
            </w:r>
            <w:r>
              <w:rPr>
                <w:rFonts w:ascii="Helvetica" w:hAnsi="Helvetica"/>
                <w:color w:val="000000"/>
                <w:sz w:val="14"/>
              </w:rPr>
              <w:t>Annual reporting and recordkeeping hour burden:</w:t>
            </w:r>
          </w:p>
          <w:p w:rsidR="005E2065" w:rsidRDefault="005E2065" w14:paraId="3820C733" w14:textId="77777777">
            <w:pPr>
              <w:keepLines/>
              <w:tabs>
                <w:tab w:val="left" w:pos="240"/>
                <w:tab w:val="right" w:pos="5040"/>
              </w:tabs>
              <w:ind w:left="120"/>
              <w:rPr>
                <w:rFonts w:ascii="Helvetica" w:hAnsi="Helvetica"/>
                <w:color w:val="000000"/>
                <w:sz w:val="16"/>
              </w:rPr>
            </w:pPr>
            <w:r>
              <w:rPr>
                <w:rFonts w:ascii="Helvetica" w:hAnsi="Helvetica"/>
                <w:color w:val="000000"/>
                <w:sz w:val="16"/>
              </w:rPr>
              <w:t>a. Number of respondents</w:t>
            </w:r>
            <w:r>
              <w:rPr>
                <w:rFonts w:ascii="Helvetica" w:hAnsi="Helvetica"/>
                <w:color w:val="000000"/>
                <w:sz w:val="16"/>
              </w:rPr>
              <w:tab/>
            </w:r>
            <w:r w:rsidR="00623C9A">
              <w:rPr>
                <w:rFonts w:ascii="Helvetica" w:hAnsi="Helvetica"/>
                <w:color w:val="000000"/>
                <w:sz w:val="16"/>
              </w:rPr>
              <w:t>2</w:t>
            </w:r>
            <w:r w:rsidRPr="00286C51" w:rsidR="00FB62A2">
              <w:rPr>
                <w:rFonts w:ascii="Helvetica" w:hAnsi="Helvetica"/>
                <w:color w:val="000000"/>
                <w:sz w:val="16"/>
              </w:rPr>
              <w:t>,</w:t>
            </w:r>
            <w:r w:rsidR="00623C9A">
              <w:rPr>
                <w:rFonts w:ascii="Helvetica" w:hAnsi="Helvetica"/>
                <w:color w:val="000000"/>
                <w:sz w:val="16"/>
              </w:rPr>
              <w:t>857</w:t>
            </w:r>
          </w:p>
          <w:p w:rsidR="005E2065" w:rsidRDefault="005E2065" w14:paraId="5C86BD4D" w14:textId="77777777">
            <w:pPr>
              <w:keepLines/>
              <w:tabs>
                <w:tab w:val="left" w:pos="240"/>
                <w:tab w:val="right" w:pos="5040"/>
              </w:tabs>
              <w:ind w:left="120"/>
              <w:rPr>
                <w:rFonts w:ascii="Helvetica" w:hAnsi="Helvetica"/>
                <w:color w:val="000000"/>
                <w:sz w:val="16"/>
              </w:rPr>
            </w:pPr>
            <w:r>
              <w:rPr>
                <w:rFonts w:ascii="Helvetica" w:hAnsi="Helvetica"/>
                <w:color w:val="000000"/>
                <w:sz w:val="16"/>
              </w:rPr>
              <w:t>b. Total annual responses</w:t>
            </w:r>
            <w:r>
              <w:rPr>
                <w:rFonts w:ascii="Helvetica" w:hAnsi="Helvetica"/>
                <w:color w:val="000000"/>
                <w:sz w:val="16"/>
              </w:rPr>
              <w:tab/>
            </w:r>
            <w:r w:rsidR="00EE42FC">
              <w:rPr>
                <w:rFonts w:ascii="Helvetica" w:hAnsi="Helvetica"/>
                <w:color w:val="000000"/>
                <w:sz w:val="16"/>
              </w:rPr>
              <w:t>10</w:t>
            </w:r>
          </w:p>
          <w:p w:rsidR="005E2065" w:rsidRDefault="005E2065" w14:paraId="381921A4" w14:textId="77777777">
            <w:pPr>
              <w:keepLines/>
              <w:numPr>
                <w:ilvl w:val="12"/>
                <w:numId w:val="0"/>
              </w:numPr>
              <w:tabs>
                <w:tab w:val="left" w:pos="600"/>
                <w:tab w:val="right" w:pos="5040"/>
              </w:tabs>
              <w:ind w:left="360"/>
              <w:rPr>
                <w:rFonts w:ascii="Helvetica" w:hAnsi="Helvetica"/>
                <w:color w:val="000000"/>
                <w:sz w:val="16"/>
              </w:rPr>
            </w:pPr>
            <w:r>
              <w:rPr>
                <w:rFonts w:ascii="Helvetica" w:hAnsi="Helvetica"/>
                <w:color w:val="000000"/>
                <w:sz w:val="16"/>
              </w:rPr>
              <w:t xml:space="preserve">Percentage of these responses collected electronically </w:t>
            </w:r>
            <w:r>
              <w:rPr>
                <w:rFonts w:ascii="Helvetica" w:hAnsi="Helvetica"/>
                <w:color w:val="000000"/>
                <w:sz w:val="16"/>
              </w:rPr>
              <w:tab/>
            </w:r>
            <w:r w:rsidR="00052B1C">
              <w:rPr>
                <w:rFonts w:ascii="Helvetica" w:hAnsi="Helvetica"/>
                <w:color w:val="000000"/>
                <w:sz w:val="18"/>
              </w:rPr>
              <w:t>100</w:t>
            </w:r>
            <w:r w:rsidR="00946468">
              <w:rPr>
                <w:rFonts w:ascii="Helvetica" w:hAnsi="Helvetica"/>
                <w:color w:val="000000"/>
                <w:sz w:val="18"/>
              </w:rPr>
              <w:t>%</w:t>
            </w:r>
          </w:p>
          <w:p w:rsidR="005E2065" w:rsidRDefault="005E2065" w14:paraId="372C7548" w14:textId="77777777">
            <w:pPr>
              <w:keepLines/>
              <w:numPr>
                <w:ilvl w:val="12"/>
                <w:numId w:val="0"/>
              </w:numPr>
              <w:tabs>
                <w:tab w:val="left" w:pos="240"/>
                <w:tab w:val="right" w:pos="5040"/>
              </w:tabs>
              <w:ind w:left="480" w:hanging="360"/>
              <w:rPr>
                <w:rFonts w:ascii="Helvetica" w:hAnsi="Helvetica"/>
                <w:color w:val="000000"/>
                <w:sz w:val="16"/>
              </w:rPr>
            </w:pPr>
            <w:r>
              <w:rPr>
                <w:rFonts w:ascii="Helvetica" w:hAnsi="Helvetica"/>
                <w:color w:val="000000"/>
                <w:sz w:val="16"/>
              </w:rPr>
              <w:t>c. Total annual hours requested</w:t>
            </w:r>
            <w:r>
              <w:rPr>
                <w:rFonts w:ascii="Helvetica" w:hAnsi="Helvetica"/>
                <w:color w:val="000000"/>
                <w:sz w:val="16"/>
              </w:rPr>
              <w:tab/>
            </w:r>
            <w:r w:rsidR="00052B1C">
              <w:rPr>
                <w:rFonts w:ascii="Helvetica" w:hAnsi="Helvetica"/>
                <w:color w:val="000000"/>
                <w:sz w:val="16"/>
              </w:rPr>
              <w:t>1520</w:t>
            </w:r>
          </w:p>
          <w:p w:rsidR="005E2065" w:rsidRDefault="005E2065" w14:paraId="3F9C29CB" w14:textId="77777777">
            <w:pPr>
              <w:keepLines/>
              <w:numPr>
                <w:ilvl w:val="12"/>
                <w:numId w:val="0"/>
              </w:numPr>
              <w:tabs>
                <w:tab w:val="left" w:pos="240"/>
                <w:tab w:val="right" w:pos="5040"/>
              </w:tabs>
              <w:ind w:left="480" w:hanging="360"/>
              <w:rPr>
                <w:rFonts w:ascii="Helvetica" w:hAnsi="Helvetica"/>
                <w:color w:val="000000"/>
                <w:sz w:val="16"/>
              </w:rPr>
            </w:pPr>
            <w:r>
              <w:rPr>
                <w:rFonts w:ascii="Helvetica" w:hAnsi="Helvetica"/>
                <w:color w:val="000000"/>
                <w:sz w:val="16"/>
              </w:rPr>
              <w:t>d. Current OMB inventory</w:t>
            </w:r>
            <w:r>
              <w:rPr>
                <w:rFonts w:ascii="Helvetica" w:hAnsi="Helvetica"/>
                <w:color w:val="000000"/>
                <w:sz w:val="16"/>
              </w:rPr>
              <w:tab/>
            </w:r>
            <w:r w:rsidR="00052B1C">
              <w:rPr>
                <w:rFonts w:ascii="Helvetica" w:hAnsi="Helvetica"/>
                <w:color w:val="000000"/>
                <w:sz w:val="18"/>
              </w:rPr>
              <w:t>1520</w:t>
            </w:r>
          </w:p>
          <w:p w:rsidR="005E2065" w:rsidRDefault="005E2065" w14:paraId="64FC1408" w14:textId="77777777">
            <w:pPr>
              <w:keepLines/>
              <w:tabs>
                <w:tab w:val="left" w:pos="240"/>
                <w:tab w:val="right" w:pos="5040"/>
              </w:tabs>
              <w:ind w:left="120"/>
              <w:rPr>
                <w:rFonts w:ascii="Helvetica" w:hAnsi="Helvetica"/>
                <w:color w:val="000000"/>
                <w:sz w:val="16"/>
              </w:rPr>
            </w:pPr>
            <w:r>
              <w:rPr>
                <w:rFonts w:ascii="Helvetica" w:hAnsi="Helvetica"/>
                <w:color w:val="000000"/>
                <w:sz w:val="16"/>
              </w:rPr>
              <w:t>e. Difference (</w:t>
            </w:r>
            <w:proofErr w:type="gramStart"/>
            <w:r>
              <w:rPr>
                <w:rFonts w:ascii="Helvetica" w:hAnsi="Helvetica"/>
                <w:color w:val="000000"/>
                <w:sz w:val="16"/>
              </w:rPr>
              <w:t>+,-</w:t>
            </w:r>
            <w:proofErr w:type="gramEnd"/>
            <w:r>
              <w:rPr>
                <w:rFonts w:ascii="Helvetica" w:hAnsi="Helvetica"/>
                <w:color w:val="000000"/>
                <w:sz w:val="16"/>
              </w:rPr>
              <w:t>)</w:t>
            </w:r>
            <w:r>
              <w:rPr>
                <w:rFonts w:ascii="Helvetica" w:hAnsi="Helvetica"/>
                <w:color w:val="000000"/>
                <w:sz w:val="16"/>
              </w:rPr>
              <w:tab/>
            </w:r>
          </w:p>
          <w:p w:rsidR="005E2065" w:rsidRDefault="005E2065" w14:paraId="35995518" w14:textId="77777777">
            <w:pPr>
              <w:keepLines/>
              <w:numPr>
                <w:ilvl w:val="12"/>
                <w:numId w:val="0"/>
              </w:numPr>
              <w:tabs>
                <w:tab w:val="left" w:pos="240"/>
                <w:tab w:val="right" w:pos="4800"/>
              </w:tabs>
              <w:ind w:left="480" w:hanging="360"/>
              <w:rPr>
                <w:rFonts w:ascii="Helvetica" w:hAnsi="Helvetica"/>
                <w:color w:val="000000"/>
                <w:sz w:val="16"/>
              </w:rPr>
            </w:pPr>
            <w:r>
              <w:rPr>
                <w:rFonts w:ascii="Helvetica" w:hAnsi="Helvetica"/>
                <w:color w:val="000000"/>
                <w:sz w:val="16"/>
              </w:rPr>
              <w:t>f. Explanation of difference:</w:t>
            </w:r>
          </w:p>
          <w:p w:rsidR="005E2065" w:rsidRDefault="005E2065" w14:paraId="5662398E" w14:textId="77777777">
            <w:pPr>
              <w:keepLines/>
              <w:numPr>
                <w:ilvl w:val="12"/>
                <w:numId w:val="0"/>
              </w:numPr>
              <w:tabs>
                <w:tab w:val="left" w:pos="240"/>
                <w:tab w:val="right" w:pos="5040"/>
              </w:tabs>
              <w:ind w:left="600" w:hanging="360"/>
              <w:rPr>
                <w:rFonts w:ascii="Helvetica" w:hAnsi="Helvetica"/>
                <w:color w:val="000000"/>
                <w:sz w:val="16"/>
              </w:rPr>
            </w:pPr>
            <w:r>
              <w:rPr>
                <w:rFonts w:ascii="Helvetica" w:hAnsi="Helvetica"/>
                <w:color w:val="000000"/>
                <w:sz w:val="16"/>
              </w:rPr>
              <w:t>1. Program change:</w:t>
            </w:r>
            <w:r w:rsidR="00317B28">
              <w:rPr>
                <w:rFonts w:ascii="Helvetica" w:hAnsi="Helvetica"/>
                <w:color w:val="000000"/>
                <w:sz w:val="16"/>
              </w:rPr>
              <w:t xml:space="preserve"> </w:t>
            </w:r>
            <w:r>
              <w:rPr>
                <w:rFonts w:ascii="Helvetica" w:hAnsi="Helvetica"/>
                <w:color w:val="000000"/>
                <w:sz w:val="16"/>
              </w:rPr>
              <w:tab/>
            </w:r>
          </w:p>
          <w:p w:rsidR="005E2065" w:rsidRDefault="005E2065" w14:paraId="1146F380" w14:textId="77777777">
            <w:pPr>
              <w:keepLines/>
              <w:numPr>
                <w:ilvl w:val="12"/>
                <w:numId w:val="0"/>
              </w:numPr>
              <w:tabs>
                <w:tab w:val="left" w:pos="240"/>
                <w:tab w:val="right" w:pos="5040"/>
              </w:tabs>
              <w:spacing w:after="60"/>
              <w:ind w:left="600" w:hanging="360"/>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Pr>
                <w:rFonts w:ascii="Helvetica" w:hAnsi="Helvetica"/>
                <w:color w:val="000000"/>
                <w:sz w:val="18"/>
              </w:rPr>
              <w:fldChar w:fldCharType="begin">
                <w:ffData>
                  <w:name w:val="Text16"/>
                  <w:enabled/>
                  <w:calcOnExit w:val="0"/>
                  <w:textInput/>
                </w:ffData>
              </w:fldChar>
            </w:r>
            <w:bookmarkStart w:name="Text16" w:id="5"/>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bookmarkEnd w:id="5"/>
          </w:p>
        </w:tc>
        <w:tc>
          <w:tcPr>
            <w:tcW w:w="5388" w:type="dxa"/>
            <w:tcBorders>
              <w:top w:val="single" w:color="auto" w:sz="6" w:space="0"/>
              <w:left w:val="nil"/>
            </w:tcBorders>
          </w:tcPr>
          <w:p w:rsidR="005E2065" w:rsidRDefault="005E2065" w14:paraId="69F83317" w14:textId="77777777">
            <w:pPr>
              <w:tabs>
                <w:tab w:val="left" w:pos="240"/>
              </w:tabs>
              <w:rPr>
                <w:rFonts w:ascii="Helvetica" w:hAnsi="Helvetica"/>
                <w:color w:val="000000"/>
                <w:sz w:val="14"/>
              </w:rPr>
            </w:pPr>
            <w:r>
              <w:rPr>
                <w:rFonts w:ascii="Helvetica" w:hAnsi="Helvetica"/>
                <w:color w:val="000000"/>
                <w:sz w:val="16"/>
              </w:rPr>
              <w:t xml:space="preserve">14. </w:t>
            </w:r>
            <w:r>
              <w:rPr>
                <w:rFonts w:ascii="Helvetica" w:hAnsi="Helvetica"/>
                <w:color w:val="000000"/>
                <w:sz w:val="14"/>
              </w:rPr>
              <w:t>Annual reporting and recordkeeping cost burden: (in thousands of dollars)</w:t>
            </w:r>
          </w:p>
          <w:p w:rsidR="005E2065" w:rsidRDefault="005E2065" w14:paraId="71CCDF08" w14:textId="77777777">
            <w:pPr>
              <w:tabs>
                <w:tab w:val="left" w:pos="240"/>
              </w:tabs>
              <w:rPr>
                <w:rFonts w:ascii="Helvetica" w:hAnsi="Helvetica"/>
                <w:color w:val="000000"/>
                <w:sz w:val="14"/>
              </w:rPr>
            </w:pPr>
            <w:r>
              <w:rPr>
                <w:rFonts w:ascii="Helvetica" w:hAnsi="Helvetica"/>
                <w:color w:val="000000"/>
                <w:sz w:val="14"/>
              </w:rPr>
              <w:tab/>
              <w:t>Do not include costs based on the hours in item 13.</w:t>
            </w:r>
          </w:p>
          <w:p w:rsidR="005E2065" w:rsidRDefault="005E2065" w14:paraId="5B952267" w14:textId="77777777">
            <w:pPr>
              <w:tabs>
                <w:tab w:val="left" w:pos="240"/>
                <w:tab w:val="right" w:pos="4800"/>
              </w:tabs>
              <w:ind w:left="120"/>
              <w:rPr>
                <w:rFonts w:ascii="Helvetica" w:hAnsi="Helvetica"/>
                <w:color w:val="000000"/>
                <w:sz w:val="16"/>
              </w:rPr>
            </w:pPr>
            <w:r>
              <w:rPr>
                <w:rFonts w:ascii="Helvetica" w:hAnsi="Helvetica"/>
                <w:color w:val="000000"/>
                <w:sz w:val="16"/>
              </w:rPr>
              <w:t>a. Total annualized capital/startup costs</w:t>
            </w:r>
            <w:r>
              <w:rPr>
                <w:rFonts w:ascii="Helvetica" w:hAnsi="Helvetica"/>
                <w:color w:val="000000"/>
                <w:sz w:val="16"/>
              </w:rPr>
              <w:tab/>
            </w:r>
            <w:r>
              <w:rPr>
                <w:rFonts w:ascii="Helvetica" w:hAnsi="Helvetica"/>
                <w:color w:val="000000"/>
                <w:sz w:val="18"/>
              </w:rPr>
              <w:t>Not Applicable</w:t>
            </w:r>
          </w:p>
          <w:p w:rsidR="005E2065" w:rsidRDefault="005E2065" w14:paraId="0355A3DC" w14:textId="77777777">
            <w:pPr>
              <w:tabs>
                <w:tab w:val="left" w:pos="240"/>
                <w:tab w:val="right" w:pos="4800"/>
              </w:tabs>
              <w:ind w:left="132"/>
              <w:rPr>
                <w:rFonts w:ascii="Helvetica" w:hAnsi="Helvetica"/>
                <w:color w:val="000000"/>
                <w:sz w:val="16"/>
              </w:rPr>
            </w:pPr>
            <w:r>
              <w:rPr>
                <w:rFonts w:ascii="Helvetica" w:hAnsi="Helvetica"/>
                <w:color w:val="000000"/>
                <w:sz w:val="16"/>
              </w:rPr>
              <w:t>b. Total annual costs (O&amp;M)</w:t>
            </w:r>
            <w:r>
              <w:rPr>
                <w:rFonts w:ascii="Helvetica" w:hAnsi="Helvetica"/>
                <w:color w:val="000000"/>
                <w:sz w:val="16"/>
              </w:rPr>
              <w:tab/>
            </w:r>
            <w:r>
              <w:rPr>
                <w:rFonts w:ascii="Helvetica" w:hAnsi="Helvetica"/>
                <w:color w:val="000000"/>
                <w:sz w:val="18"/>
              </w:rPr>
              <w:t>$0.00</w:t>
            </w:r>
          </w:p>
          <w:p w:rsidR="005E2065" w:rsidRDefault="005E2065" w14:paraId="077BEB9E" w14:textId="77777777">
            <w:pPr>
              <w:tabs>
                <w:tab w:val="left" w:pos="240"/>
                <w:tab w:val="right" w:pos="4800"/>
              </w:tabs>
              <w:ind w:left="132"/>
              <w:rPr>
                <w:rFonts w:ascii="Helvetica" w:hAnsi="Helvetica"/>
                <w:color w:val="000000"/>
                <w:sz w:val="16"/>
              </w:rPr>
            </w:pPr>
            <w:r>
              <w:rPr>
                <w:rFonts w:ascii="Helvetica" w:hAnsi="Helvetica"/>
                <w:color w:val="000000"/>
                <w:sz w:val="16"/>
              </w:rPr>
              <w:t>c. Total annualized cost requested</w:t>
            </w:r>
            <w:r>
              <w:rPr>
                <w:rFonts w:ascii="Helvetica" w:hAnsi="Helvetica"/>
                <w:color w:val="000000"/>
                <w:sz w:val="16"/>
              </w:rPr>
              <w:tab/>
            </w:r>
            <w:r>
              <w:rPr>
                <w:rFonts w:ascii="Helvetica" w:hAnsi="Helvetica"/>
                <w:color w:val="000000"/>
                <w:sz w:val="18"/>
              </w:rPr>
              <w:t>$0.00</w:t>
            </w:r>
          </w:p>
          <w:p w:rsidR="005E2065" w:rsidRDefault="005E2065" w14:paraId="380AC4D2" w14:textId="77777777">
            <w:pPr>
              <w:tabs>
                <w:tab w:val="left" w:pos="240"/>
                <w:tab w:val="right" w:pos="4800"/>
              </w:tabs>
              <w:ind w:left="132"/>
              <w:rPr>
                <w:rFonts w:ascii="Helvetica" w:hAnsi="Helvetica"/>
                <w:color w:val="000000"/>
                <w:sz w:val="16"/>
              </w:rPr>
            </w:pPr>
            <w:r>
              <w:rPr>
                <w:rFonts w:ascii="Helvetica" w:hAnsi="Helvetica"/>
                <w:color w:val="000000"/>
                <w:sz w:val="16"/>
              </w:rPr>
              <w:t>d. Total annual cost requested</w:t>
            </w:r>
            <w:r>
              <w:rPr>
                <w:rFonts w:ascii="Helvetica" w:hAnsi="Helvetica"/>
                <w:color w:val="000000"/>
                <w:sz w:val="16"/>
              </w:rPr>
              <w:tab/>
            </w:r>
            <w:r>
              <w:rPr>
                <w:rFonts w:ascii="Helvetica" w:hAnsi="Helvetica"/>
                <w:color w:val="000000"/>
                <w:sz w:val="18"/>
              </w:rPr>
              <w:t>$0.00</w:t>
            </w:r>
          </w:p>
          <w:p w:rsidR="005E2065" w:rsidRDefault="005E2065" w14:paraId="102D7D84" w14:textId="77777777">
            <w:pPr>
              <w:tabs>
                <w:tab w:val="left" w:pos="132"/>
                <w:tab w:val="right" w:pos="4800"/>
              </w:tabs>
              <w:ind w:left="132"/>
              <w:rPr>
                <w:rFonts w:ascii="Helvetica" w:hAnsi="Helvetica"/>
                <w:color w:val="000000"/>
                <w:sz w:val="16"/>
              </w:rPr>
            </w:pPr>
            <w:r>
              <w:rPr>
                <w:rFonts w:ascii="Helvetica" w:hAnsi="Helvetica"/>
                <w:color w:val="000000"/>
                <w:sz w:val="16"/>
              </w:rPr>
              <w:t>e. Current OMB inventory</w:t>
            </w:r>
            <w:r>
              <w:rPr>
                <w:rFonts w:ascii="Helvetica" w:hAnsi="Helvetica"/>
                <w:color w:val="000000"/>
                <w:sz w:val="16"/>
              </w:rPr>
              <w:tab/>
              <w:t>0</w:t>
            </w:r>
          </w:p>
          <w:p w:rsidR="005E2065" w:rsidRDefault="005E2065" w14:paraId="3C34E088" w14:textId="77777777">
            <w:pPr>
              <w:tabs>
                <w:tab w:val="left" w:pos="240"/>
                <w:tab w:val="right" w:pos="4800"/>
              </w:tabs>
              <w:ind w:left="132"/>
              <w:rPr>
                <w:rFonts w:ascii="Helvetica" w:hAnsi="Helvetica"/>
                <w:color w:val="000000"/>
                <w:sz w:val="16"/>
              </w:rPr>
            </w:pPr>
            <w:r>
              <w:rPr>
                <w:rFonts w:ascii="Helvetica" w:hAnsi="Helvetica"/>
                <w:color w:val="000000"/>
                <w:sz w:val="16"/>
              </w:rPr>
              <w:t>f. Explanation of difference:</w:t>
            </w:r>
          </w:p>
          <w:p w:rsidR="005E2065" w:rsidRDefault="005E2065" w14:paraId="5396A85B" w14:textId="77777777">
            <w:pPr>
              <w:numPr>
                <w:ilvl w:val="12"/>
                <w:numId w:val="0"/>
              </w:numPr>
              <w:tabs>
                <w:tab w:val="left" w:pos="240"/>
                <w:tab w:val="right" w:pos="4800"/>
              </w:tabs>
              <w:ind w:left="360" w:hanging="108"/>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Pr>
                <w:rFonts w:ascii="Helvetica" w:hAnsi="Helvetica"/>
                <w:color w:val="000000"/>
                <w:sz w:val="18"/>
              </w:rPr>
              <w:fldChar w:fldCharType="begin">
                <w:ffData>
                  <w:name w:val=""/>
                  <w:enabled/>
                  <w:calcOnExit w:val="0"/>
                  <w:textInput/>
                </w:ffData>
              </w:fldChar>
            </w:r>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p>
          <w:p w:rsidR="005E2065" w:rsidRDefault="005E2065" w14:paraId="55C59AED" w14:textId="77777777">
            <w:pPr>
              <w:numPr>
                <w:ilvl w:val="12"/>
                <w:numId w:val="0"/>
              </w:numPr>
              <w:tabs>
                <w:tab w:val="left" w:pos="240"/>
                <w:tab w:val="right" w:pos="4800"/>
              </w:tabs>
              <w:spacing w:after="60"/>
              <w:ind w:left="360" w:hanging="108"/>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Pr>
                <w:rFonts w:ascii="Helvetica" w:hAnsi="Helvetica"/>
                <w:color w:val="000000"/>
                <w:sz w:val="18"/>
              </w:rPr>
              <w:fldChar w:fldCharType="begin">
                <w:ffData>
                  <w:name w:val="Text16"/>
                  <w:enabled/>
                  <w:calcOnExit w:val="0"/>
                  <w:textInput/>
                </w:ffData>
              </w:fldChar>
            </w:r>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p>
        </w:tc>
      </w:tr>
      <w:tr w:rsidR="005E2065" w14:paraId="401C728A" w14:textId="77777777">
        <w:tblPrEx>
          <w:tblCellMar>
            <w:top w:w="0" w:type="dxa"/>
            <w:bottom w:w="0" w:type="dxa"/>
          </w:tblCellMar>
        </w:tblPrEx>
        <w:trPr>
          <w:trHeight w:val="1474"/>
        </w:trPr>
        <w:tc>
          <w:tcPr>
            <w:tcW w:w="5628" w:type="dxa"/>
            <w:gridSpan w:val="2"/>
            <w:tcBorders>
              <w:top w:val="single" w:color="auto" w:sz="6" w:space="0"/>
              <w:right w:val="single" w:color="auto" w:sz="6" w:space="0"/>
            </w:tcBorders>
          </w:tcPr>
          <w:p w:rsidR="005E2065" w:rsidRDefault="005E2065" w14:paraId="4B7F4F50" w14:textId="77777777">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w:t>
            </w:r>
            <w:proofErr w:type="gramStart"/>
            <w:r>
              <w:rPr>
                <w:rFonts w:ascii="Helvetica" w:hAnsi="Helvetica"/>
                <w:color w:val="000000"/>
                <w:sz w:val="14"/>
              </w:rPr>
              <w:t>:  (</w:t>
            </w:r>
            <w:proofErr w:type="gramEnd"/>
            <w:r>
              <w:rPr>
                <w:rFonts w:ascii="Helvetica" w:hAnsi="Helvetica"/>
                <w:color w:val="000000"/>
                <w:sz w:val="14"/>
              </w:rPr>
              <w:t>mark primary with “P” and all others that apply with “X”)</w:t>
            </w:r>
          </w:p>
          <w:p w:rsidR="005E2065" w:rsidRDefault="005E2065" w14:paraId="6E129FB4" w14:textId="77777777">
            <w:pPr>
              <w:keepLines/>
              <w:tabs>
                <w:tab w:val="left" w:pos="480"/>
                <w:tab w:val="left" w:pos="2520"/>
                <w:tab w:val="left" w:pos="2880"/>
              </w:tabs>
              <w:ind w:left="120"/>
              <w:rPr>
                <w:rFonts w:ascii="Helvetica" w:hAnsi="Helvetica"/>
                <w:color w:val="000000"/>
                <w:sz w:val="16"/>
              </w:rPr>
            </w:pPr>
            <w:r>
              <w:rPr>
                <w:rFonts w:ascii="Helvetica" w:hAnsi="Helvetica"/>
                <w:color w:val="000000"/>
                <w:sz w:val="16"/>
              </w:rPr>
              <w:t>a.</w:t>
            </w:r>
            <w:r>
              <w:rPr>
                <w:rFonts w:ascii="Helvetica" w:hAnsi="Helvetica"/>
                <w:b/>
                <w:color w:val="000000"/>
              </w:rPr>
              <w:t xml:space="preserve"> </w:t>
            </w:r>
            <w:r w:rsidR="00CC201A">
              <w:rPr>
                <w:rFonts w:ascii="Helvetica" w:hAnsi="Helvetica"/>
                <w:b/>
                <w:color w:val="000000"/>
              </w:rPr>
              <w:t>X</w:t>
            </w:r>
            <w:r>
              <w:rPr>
                <w:rFonts w:ascii="Helvetica" w:hAnsi="Helvetica"/>
                <w:b/>
                <w:color w:val="000000"/>
              </w:rPr>
              <w:t xml:space="preserve">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proofErr w:type="gramStart"/>
            <w:r w:rsidR="00052B1C">
              <w:rPr>
                <w:rFonts w:ascii="Helvetica" w:hAnsi="Helvetica"/>
                <w:b/>
                <w:color w:val="000000"/>
              </w:rPr>
              <w:t>X</w:t>
            </w:r>
            <w:r>
              <w:rPr>
                <w:rFonts w:ascii="Helvetica" w:hAnsi="Helvetica"/>
                <w:b/>
                <w:color w:val="000000"/>
              </w:rPr>
              <w:t xml:space="preserve">  </w:t>
            </w:r>
            <w:r>
              <w:rPr>
                <w:rFonts w:ascii="Helvetica" w:hAnsi="Helvetica"/>
                <w:color w:val="000000"/>
                <w:sz w:val="16"/>
              </w:rPr>
              <w:t>Program</w:t>
            </w:r>
            <w:proofErr w:type="gramEnd"/>
            <w:r>
              <w:rPr>
                <w:rFonts w:ascii="Helvetica" w:hAnsi="Helvetica"/>
                <w:color w:val="000000"/>
                <w:sz w:val="16"/>
              </w:rPr>
              <w:t xml:space="preserve"> planning or management</w:t>
            </w:r>
          </w:p>
          <w:p w:rsidR="005E2065" w:rsidRDefault="005E2065" w14:paraId="5B85AEF4" w14:textId="77777777">
            <w:pPr>
              <w:keepLines/>
              <w:pBdr>
                <w:between w:val="single" w:color="auto" w:sz="6" w:space="1"/>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Pr>
                <w:rFonts w:ascii="Helvetica" w:hAnsi="Helvetica"/>
                <w:b/>
                <w:color w:val="000000"/>
              </w:rPr>
              <w:t xml:space="preserve">  </w:t>
            </w:r>
            <w:r w:rsidR="00946468">
              <w:rPr>
                <w:rFonts w:ascii="Helvetica" w:hAnsi="Helvetica"/>
                <w:b/>
                <w:color w:val="000000"/>
              </w:rPr>
              <w:t xml:space="preserve">  </w:t>
            </w:r>
            <w:r>
              <w:rPr>
                <w:rFonts w:ascii="Helvetica" w:hAnsi="Helvetica"/>
                <w:color w:val="000000"/>
                <w:sz w:val="16"/>
              </w:rPr>
              <w:t>Program evaluation</w:t>
            </w:r>
            <w:r>
              <w:rPr>
                <w:rFonts w:ascii="Helvetica" w:hAnsi="Helvetica"/>
                <w:color w:val="000000"/>
                <w:sz w:val="16"/>
              </w:rPr>
              <w:tab/>
              <w:t xml:space="preserve">f.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5E2065" w:rsidRDefault="005E2065" w14:paraId="3295BC81" w14:textId="77777777">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proofErr w:type="gramStart"/>
            <w:r>
              <w:rPr>
                <w:rFonts w:ascii="Helvetica" w:hAnsi="Helvetica"/>
                <w:b/>
                <w:color w:val="000000"/>
              </w:rPr>
              <w:t xml:space="preserve">X  </w:t>
            </w:r>
            <w:proofErr w:type="spellStart"/>
            <w:r>
              <w:rPr>
                <w:rFonts w:ascii="Helvetica" w:hAnsi="Helvetica"/>
                <w:color w:val="000000"/>
                <w:sz w:val="16"/>
              </w:rPr>
              <w:t>Requlatory</w:t>
            </w:r>
            <w:proofErr w:type="spellEnd"/>
            <w:proofErr w:type="gramEnd"/>
            <w:r>
              <w:rPr>
                <w:rFonts w:ascii="Helvetica" w:hAnsi="Helvetica"/>
                <w:color w:val="000000"/>
                <w:sz w:val="16"/>
              </w:rPr>
              <w:t xml:space="preserve"> or compliance</w:t>
            </w:r>
          </w:p>
          <w:p w:rsidR="005E2065" w:rsidRDefault="005E2065" w14:paraId="356D6FFD" w14:textId="77777777">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color="auto" w:sz="6" w:space="0"/>
              <w:left w:val="nil"/>
            </w:tcBorders>
          </w:tcPr>
          <w:p w:rsidR="005E2065" w:rsidRDefault="005E2065" w14:paraId="426E0F8E" w14:textId="77777777">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w:t>
            </w:r>
            <w:proofErr w:type="gramStart"/>
            <w:r>
              <w:rPr>
                <w:rFonts w:ascii="Helvetica" w:hAnsi="Helvetica"/>
                <w:color w:val="000000"/>
                <w:sz w:val="14"/>
              </w:rPr>
              <w:t>:  (</w:t>
            </w:r>
            <w:proofErr w:type="gramEnd"/>
            <w:r>
              <w:rPr>
                <w:rFonts w:ascii="Helvetica" w:hAnsi="Helvetica"/>
                <w:color w:val="000000"/>
                <w:sz w:val="14"/>
              </w:rPr>
              <w:t>check all that apply)</w:t>
            </w:r>
          </w:p>
          <w:p w:rsidR="005E2065" w:rsidRDefault="005E2065" w14:paraId="1357A1D7" w14:textId="77777777">
            <w:pPr>
              <w:tabs>
                <w:tab w:val="left" w:pos="240"/>
                <w:tab w:val="left" w:pos="1932"/>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rsidR="005E2065" w:rsidRDefault="005E2065" w14:paraId="23E8741F" w14:textId="77777777">
            <w:pPr>
              <w:pBdr>
                <w:between w:val="single" w:color="auto" w:sz="6" w:space="1"/>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Pr>
                <w:rFonts w:ascii="Helvetica" w:hAnsi="Helvetica"/>
                <w:b/>
                <w:color w:val="000000"/>
                <w:sz w:val="18"/>
              </w:rPr>
              <w:fldChar w:fldCharType="begin">
                <w:ffData>
                  <w:name w:val="Check10"/>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rsidR="005E2065" w:rsidRDefault="005E2065" w14:paraId="27BB99E3" w14:textId="77777777">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D40C58">
              <w:rPr>
                <w:rFonts w:ascii="Helvetica" w:hAnsi="Helvetica"/>
                <w:b/>
                <w:color w:val="000000"/>
                <w:sz w:val="18"/>
              </w:rPr>
              <w:fldChar w:fldCharType="begin">
                <w:ffData>
                  <w:name w:val=""/>
                  <w:enabled/>
                  <w:calcOnExit w:val="0"/>
                  <w:checkBox>
                    <w:sizeAuto/>
                    <w:default w:val="1"/>
                  </w:checkBox>
                </w:ffData>
              </w:fldChar>
            </w:r>
            <w:r w:rsidR="00D40C58">
              <w:rPr>
                <w:rFonts w:ascii="Helvetica" w:hAnsi="Helvetica"/>
                <w:b/>
                <w:color w:val="000000"/>
                <w:sz w:val="18"/>
              </w:rPr>
              <w:instrText xml:space="preserve"> FORMCHECKBOX </w:instrText>
            </w:r>
            <w:r w:rsidR="00D40C58">
              <w:rPr>
                <w:rFonts w:ascii="Helvetica" w:hAnsi="Helvetica"/>
                <w:b/>
                <w:color w:val="000000"/>
                <w:sz w:val="18"/>
              </w:rPr>
            </w:r>
            <w:r w:rsidR="00D40C58">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rsidR="005E2065" w:rsidRDefault="005E2065" w14:paraId="630B5E06" w14:textId="77777777">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sidR="00D40C58">
              <w:rPr>
                <w:rFonts w:ascii="Helvetica" w:hAnsi="Helvetica"/>
                <w:b/>
                <w:color w:val="000000"/>
                <w:sz w:val="18"/>
              </w:rPr>
              <w:fldChar w:fldCharType="begin">
                <w:ffData>
                  <w:name w:val=""/>
                  <w:enabled/>
                  <w:calcOnExit w:val="0"/>
                  <w:checkBox>
                    <w:sizeAuto/>
                    <w:default w:val="0"/>
                  </w:checkBox>
                </w:ffData>
              </w:fldChar>
            </w:r>
            <w:r w:rsidR="00D40C58">
              <w:rPr>
                <w:rFonts w:ascii="Helvetica" w:hAnsi="Helvetica"/>
                <w:b/>
                <w:color w:val="000000"/>
                <w:sz w:val="18"/>
              </w:rPr>
              <w:instrText xml:space="preserve"> FORMCHECKBOX </w:instrText>
            </w:r>
            <w:r w:rsidR="00D40C58">
              <w:rPr>
                <w:rFonts w:ascii="Helvetica" w:hAnsi="Helvetica"/>
                <w:b/>
                <w:color w:val="000000"/>
                <w:sz w:val="18"/>
              </w:rPr>
            </w:r>
            <w:r w:rsidR="00D40C58">
              <w:rPr>
                <w:rFonts w:ascii="Helvetica" w:hAnsi="Helvetica"/>
                <w:b/>
                <w:color w:val="000000"/>
                <w:sz w:val="18"/>
              </w:rPr>
              <w:fldChar w:fldCharType="end"/>
            </w:r>
            <w:r>
              <w:rPr>
                <w:rFonts w:ascii="Helvetica" w:hAnsi="Helvetica"/>
                <w:b/>
                <w:color w:val="000000"/>
                <w:sz w:val="18"/>
              </w:rPr>
              <w:t xml:space="preserve">  </w:t>
            </w:r>
            <w:r>
              <w:rPr>
                <w:rFonts w:ascii="Helvetica" w:hAnsi="Helvetica"/>
                <w:b/>
                <w:color w:val="000000"/>
              </w:rPr>
              <w:t xml:space="preserve"> </w:t>
            </w:r>
            <w:r>
              <w:rPr>
                <w:rFonts w:ascii="Helvetica" w:hAnsi="Helvetica"/>
                <w:color w:val="000000"/>
                <w:sz w:val="16"/>
              </w:rPr>
              <w:t>Annually</w:t>
            </w:r>
          </w:p>
          <w:p w:rsidR="005E2065" w:rsidRDefault="005E2065" w14:paraId="4622EDBC" w14:textId="77777777">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proofErr w:type="spellStart"/>
            <w:r>
              <w:rPr>
                <w:rFonts w:ascii="Helvetica" w:hAnsi="Helvetica"/>
                <w:color w:val="000000"/>
                <w:sz w:val="16"/>
              </w:rPr>
              <w:t>Biennually</w:t>
            </w:r>
            <w:proofErr w:type="spellEnd"/>
            <w:r>
              <w:rPr>
                <w:rFonts w:ascii="Helvetica" w:hAnsi="Helvetica"/>
                <w:color w:val="000000"/>
                <w:sz w:val="16"/>
              </w:rPr>
              <w:tab/>
              <w:t xml:space="preserve">8.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r>
              <w:rPr>
                <w:rFonts w:ascii="Helvetica" w:hAnsi="Helvetica"/>
                <w:color w:val="000000"/>
                <w:sz w:val="16"/>
              </w:rPr>
              <w:fldChar w:fldCharType="begin">
                <w:ffData>
                  <w:name w:val="Text18"/>
                  <w:enabled/>
                  <w:calcOnExit w:val="0"/>
                  <w:textInput/>
                </w:ffData>
              </w:fldChar>
            </w:r>
            <w:bookmarkStart w:name="Text18" w:id="6"/>
            <w:r>
              <w:rPr>
                <w:rFonts w:ascii="Helvetica" w:hAnsi="Helvetica"/>
                <w:color w:val="000000"/>
                <w:sz w:val="16"/>
              </w:rPr>
              <w:instrText xml:space="preserve"> FORMTEXT </w:instrText>
            </w:r>
            <w:r>
              <w:rPr>
                <w:rFonts w:ascii="Helvetica" w:hAnsi="Helvetica"/>
                <w:color w:val="000000"/>
                <w:sz w:val="16"/>
              </w:rPr>
            </w:r>
            <w:r>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color w:val="000000"/>
                <w:sz w:val="16"/>
              </w:rPr>
              <w:fldChar w:fldCharType="end"/>
            </w:r>
            <w:bookmarkEnd w:id="6"/>
          </w:p>
          <w:p w:rsidR="005E2065" w:rsidRDefault="005E2065" w14:paraId="4507322B" w14:textId="77777777">
            <w:pPr>
              <w:tabs>
                <w:tab w:val="left" w:pos="240"/>
              </w:tabs>
              <w:rPr>
                <w:rFonts w:ascii="Helvetica" w:hAnsi="Helvetica"/>
                <w:color w:val="000000"/>
                <w:sz w:val="16"/>
              </w:rPr>
            </w:pPr>
          </w:p>
        </w:tc>
      </w:tr>
      <w:tr w:rsidR="005E2065" w14:paraId="55D798C0" w14:textId="77777777">
        <w:tblPrEx>
          <w:tblCellMar>
            <w:top w:w="0" w:type="dxa"/>
            <w:bottom w:w="0" w:type="dxa"/>
          </w:tblCellMar>
        </w:tblPrEx>
        <w:tc>
          <w:tcPr>
            <w:tcW w:w="4908" w:type="dxa"/>
            <w:tcBorders>
              <w:top w:val="single" w:color="auto" w:sz="6" w:space="0"/>
              <w:bottom w:val="single" w:color="auto" w:sz="6" w:space="0"/>
            </w:tcBorders>
          </w:tcPr>
          <w:p w:rsidR="005E2065" w:rsidRDefault="005E2065" w14:paraId="1E62E696" w14:textId="77777777">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5E2065" w:rsidRDefault="005E2065" w14:paraId="5334C2C9" w14:textId="77777777">
            <w:pPr>
              <w:keepLines/>
              <w:ind w:left="240"/>
              <w:rPr>
                <w:rFonts w:ascii="Helvetica" w:hAnsi="Helvetica"/>
                <w:color w:val="000000"/>
                <w:sz w:val="16"/>
              </w:rPr>
            </w:pPr>
            <w:r>
              <w:rPr>
                <w:rFonts w:ascii="Helvetica" w:hAnsi="Helvetica"/>
                <w:color w:val="000000"/>
                <w:sz w:val="16"/>
              </w:rPr>
              <w:t>Does this information collection employ statistical methods?</w:t>
            </w:r>
          </w:p>
          <w:p w:rsidR="005E2065" w:rsidRDefault="005E2065" w14:paraId="2A217F00" w14:textId="77777777">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8"/>
              </w:rPr>
              <w:t xml:space="preserve">Yes    </w:t>
            </w:r>
            <w:r>
              <w:rPr>
                <w:rFonts w:ascii="Helvetica" w:hAnsi="Helvetica"/>
                <w:b/>
                <w:color w:val="000000"/>
                <w:sz w:val="18"/>
              </w:rPr>
              <w:fldChar w:fldCharType="begin">
                <w:ffData>
                  <w:name w:val="Check10"/>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8"/>
              </w:rPr>
              <w:t>No</w:t>
            </w:r>
          </w:p>
          <w:p w:rsidR="005E2065" w:rsidRDefault="005E2065" w14:paraId="6211DEA4" w14:textId="77777777">
            <w:pPr>
              <w:keepLines/>
              <w:tabs>
                <w:tab w:val="left" w:pos="240"/>
              </w:tabs>
              <w:rPr>
                <w:rFonts w:ascii="Helvetica" w:hAnsi="Helvetica"/>
                <w:color w:val="000000"/>
                <w:sz w:val="16"/>
              </w:rPr>
            </w:pPr>
          </w:p>
        </w:tc>
        <w:tc>
          <w:tcPr>
            <w:tcW w:w="6108" w:type="dxa"/>
            <w:gridSpan w:val="2"/>
            <w:tcBorders>
              <w:top w:val="single" w:color="auto" w:sz="6" w:space="0"/>
              <w:left w:val="single" w:color="auto" w:sz="6" w:space="0"/>
              <w:bottom w:val="single" w:color="auto" w:sz="6" w:space="0"/>
            </w:tcBorders>
          </w:tcPr>
          <w:p w:rsidR="005E2065" w:rsidRDefault="005E2065" w14:paraId="629729E5" w14:textId="77777777">
            <w:pPr>
              <w:tabs>
                <w:tab w:val="left" w:pos="252"/>
              </w:tabs>
              <w:ind w:left="252" w:right="-120" w:hanging="240"/>
              <w:rPr>
                <w:rFonts w:ascii="Helvetica" w:hAnsi="Helvetica"/>
                <w:color w:val="000000"/>
                <w:sz w:val="16"/>
              </w:rPr>
            </w:pPr>
            <w:r>
              <w:rPr>
                <w:rFonts w:ascii="Helvetica" w:hAnsi="Helvetica"/>
                <w:color w:val="000000"/>
                <w:sz w:val="16"/>
              </w:rPr>
              <w:t xml:space="preserve">18. </w:t>
            </w:r>
            <w:r>
              <w:rPr>
                <w:rFonts w:ascii="Helvetica" w:hAnsi="Helvetica"/>
                <w:color w:val="000000"/>
                <w:sz w:val="14"/>
              </w:rPr>
              <w:t>Agency contact: (person who can best answer questions regarding the content of this submission)</w:t>
            </w:r>
            <w:r>
              <w:rPr>
                <w:rFonts w:ascii="Helvetica" w:hAnsi="Helvetica"/>
                <w:color w:val="000000"/>
                <w:sz w:val="16"/>
              </w:rPr>
              <w:t xml:space="preserve"> </w:t>
            </w:r>
          </w:p>
          <w:p w:rsidRPr="00BD4B29" w:rsidR="005E2065" w:rsidRDefault="005E2065" w14:paraId="5C2F1ABE" w14:textId="77777777">
            <w:pPr>
              <w:ind w:left="252"/>
              <w:rPr>
                <w:rFonts w:ascii="Helvetica" w:hAnsi="Helvetica"/>
                <w:sz w:val="16"/>
              </w:rPr>
            </w:pPr>
            <w:r>
              <w:rPr>
                <w:rFonts w:ascii="Helvetica" w:hAnsi="Helvetica"/>
                <w:color w:val="000000"/>
                <w:sz w:val="16"/>
              </w:rPr>
              <w:t xml:space="preserve">Name: </w:t>
            </w:r>
            <w:r w:rsidR="0073620C">
              <w:rPr>
                <w:rFonts w:ascii="Helv" w:hAnsi="Helv"/>
                <w:sz w:val="18"/>
                <w:szCs w:val="18"/>
              </w:rPr>
              <w:t>Monica Shepherd</w:t>
            </w:r>
          </w:p>
          <w:p w:rsidR="005E2065" w:rsidRDefault="005E2065" w14:paraId="1621E216" w14:textId="77777777">
            <w:pPr>
              <w:ind w:left="252"/>
              <w:rPr>
                <w:rFonts w:ascii="Helvetica" w:hAnsi="Helvetica"/>
                <w:color w:val="000000"/>
                <w:sz w:val="16"/>
              </w:rPr>
            </w:pPr>
            <w:r>
              <w:rPr>
                <w:rFonts w:ascii="Helvetica" w:hAnsi="Helvetica"/>
                <w:color w:val="000000"/>
                <w:sz w:val="16"/>
              </w:rPr>
              <w:t xml:space="preserve">Phone: (202) </w:t>
            </w:r>
            <w:r w:rsidR="005E0CDF">
              <w:rPr>
                <w:rFonts w:ascii="Helvetica" w:hAnsi="Helvetica"/>
                <w:color w:val="000000"/>
                <w:sz w:val="16"/>
              </w:rPr>
              <w:t>402-</w:t>
            </w:r>
            <w:r w:rsidR="0073620C">
              <w:rPr>
                <w:rFonts w:ascii="Helvetica" w:hAnsi="Helvetica"/>
                <w:color w:val="000000"/>
                <w:sz w:val="16"/>
              </w:rPr>
              <w:t>5687</w:t>
            </w:r>
          </w:p>
          <w:p w:rsidR="005E2065" w:rsidRDefault="005E2065" w14:paraId="2CEB3185" w14:textId="77777777">
            <w:pPr>
              <w:tabs>
                <w:tab w:val="left" w:pos="240"/>
              </w:tabs>
              <w:rPr>
                <w:rFonts w:ascii="Helvetica" w:hAnsi="Helvetica"/>
                <w:color w:val="000000"/>
                <w:sz w:val="16"/>
              </w:rPr>
            </w:pPr>
          </w:p>
        </w:tc>
      </w:tr>
    </w:tbl>
    <w:p w:rsidR="005E2065" w:rsidRDefault="005E2065" w14:paraId="4B0BEAFF" w14:textId="77777777">
      <w:pPr>
        <w:tabs>
          <w:tab w:val="left" w:pos="240"/>
        </w:tabs>
        <w:rPr>
          <w:rFonts w:ascii="Helvetica" w:hAnsi="Helvetica"/>
          <w:sz w:val="16"/>
        </w:rPr>
      </w:pPr>
    </w:p>
    <w:p w:rsidR="005E2065" w:rsidRDefault="005E2065" w14:paraId="23430C09" w14:textId="77777777">
      <w:pPr>
        <w:pBdr>
          <w:top w:val="single" w:color="auto" w:sz="6" w:space="1"/>
        </w:pBdr>
        <w:tabs>
          <w:tab w:val="left" w:pos="240"/>
        </w:tabs>
        <w:jc w:val="center"/>
        <w:rPr>
          <w:rFonts w:ascii="Helvetica" w:hAnsi="Helvetica"/>
          <w:sz w:val="16"/>
        </w:rPr>
        <w:sectPr w:rsidR="005E2065">
          <w:footerReference w:type="default" r:id="rId7"/>
          <w:pgSz w:w="12240" w:h="15840"/>
          <w:pgMar w:top="480" w:right="600" w:bottom="480" w:left="720" w:header="480" w:footer="480" w:gutter="0"/>
          <w:cols w:equalWidth="0" w:space="480">
            <w:col w:w="10920"/>
          </w:cols>
        </w:sectPr>
      </w:pPr>
    </w:p>
    <w:p w:rsidR="005E2065" w:rsidRDefault="005E2065" w14:paraId="5E316F1D" w14:textId="77777777">
      <w:pPr>
        <w:pBdr>
          <w:top w:val="single" w:color="auto" w:sz="6" w:space="1"/>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5E2065" w:rsidRDefault="005E2065" w14:paraId="29808E11" w14:textId="77777777">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5E2065" w:rsidRDefault="005E2065" w14:paraId="43D6F68C" w14:textId="77777777">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5E2065" w:rsidRDefault="005E2065" w14:paraId="28BD2091" w14:textId="77777777">
      <w:pPr>
        <w:tabs>
          <w:tab w:val="left" w:pos="240"/>
        </w:tabs>
        <w:spacing w:line="280" w:lineRule="exact"/>
        <w:rPr>
          <w:sz w:val="22"/>
        </w:rPr>
      </w:pPr>
    </w:p>
    <w:p w:rsidR="005E2065" w:rsidRDefault="005E2065" w14:paraId="7A972DFE" w14:textId="77777777">
      <w:pPr>
        <w:tabs>
          <w:tab w:val="left" w:pos="240"/>
        </w:tabs>
        <w:spacing w:line="280" w:lineRule="exact"/>
        <w:rPr>
          <w:sz w:val="22"/>
        </w:rPr>
      </w:pPr>
      <w:r>
        <w:rPr>
          <w:sz w:val="22"/>
        </w:rPr>
        <w:t>The following is a summary of the topics, regarding the proposed collections of information, that the certification covers:</w:t>
      </w:r>
    </w:p>
    <w:p w:rsidR="005E2065" w:rsidRDefault="005E2065" w14:paraId="14CC68E1" w14:textId="77777777">
      <w:pPr>
        <w:numPr>
          <w:ilvl w:val="0"/>
          <w:numId w:val="3"/>
        </w:numPr>
        <w:tabs>
          <w:tab w:val="left" w:pos="720"/>
        </w:tabs>
        <w:spacing w:line="280" w:lineRule="exact"/>
        <w:rPr>
          <w:sz w:val="22"/>
        </w:rPr>
      </w:pPr>
      <w:r>
        <w:rPr>
          <w:sz w:val="22"/>
        </w:rPr>
        <w:t xml:space="preserve">It is necessary for the proper performance of agency </w:t>
      </w:r>
      <w:proofErr w:type="gramStart"/>
      <w:r>
        <w:rPr>
          <w:sz w:val="22"/>
        </w:rPr>
        <w:t>functions;</w:t>
      </w:r>
      <w:proofErr w:type="gramEnd"/>
    </w:p>
    <w:p w:rsidR="005E2065" w:rsidRDefault="005E2065" w14:paraId="00E0401B" w14:textId="77777777">
      <w:pPr>
        <w:numPr>
          <w:ilvl w:val="0"/>
          <w:numId w:val="3"/>
        </w:numPr>
        <w:tabs>
          <w:tab w:val="left" w:pos="720"/>
        </w:tabs>
        <w:spacing w:line="280" w:lineRule="exact"/>
        <w:rPr>
          <w:sz w:val="22"/>
        </w:rPr>
      </w:pPr>
      <w:r>
        <w:rPr>
          <w:sz w:val="22"/>
        </w:rPr>
        <w:t xml:space="preserve">It avoids unnecessary </w:t>
      </w:r>
      <w:proofErr w:type="gramStart"/>
      <w:r>
        <w:rPr>
          <w:sz w:val="22"/>
        </w:rPr>
        <w:t>duplication;</w:t>
      </w:r>
      <w:proofErr w:type="gramEnd"/>
    </w:p>
    <w:p w:rsidR="005E2065" w:rsidRDefault="005E2065" w14:paraId="36080069" w14:textId="77777777">
      <w:pPr>
        <w:numPr>
          <w:ilvl w:val="0"/>
          <w:numId w:val="3"/>
        </w:numPr>
        <w:tabs>
          <w:tab w:val="left" w:pos="720"/>
        </w:tabs>
        <w:spacing w:line="280" w:lineRule="exact"/>
        <w:rPr>
          <w:sz w:val="22"/>
        </w:rPr>
      </w:pPr>
      <w:r>
        <w:rPr>
          <w:sz w:val="22"/>
        </w:rPr>
        <w:t xml:space="preserve">It reduces burden on small </w:t>
      </w:r>
      <w:proofErr w:type="gramStart"/>
      <w:r>
        <w:rPr>
          <w:sz w:val="22"/>
        </w:rPr>
        <w:t>entities;</w:t>
      </w:r>
      <w:proofErr w:type="gramEnd"/>
    </w:p>
    <w:p w:rsidR="005E2065" w:rsidRDefault="005E2065" w14:paraId="6C048340" w14:textId="77777777">
      <w:pPr>
        <w:numPr>
          <w:ilvl w:val="0"/>
          <w:numId w:val="3"/>
        </w:numPr>
        <w:tabs>
          <w:tab w:val="left" w:pos="720"/>
        </w:tabs>
        <w:spacing w:line="280" w:lineRule="exact"/>
        <w:rPr>
          <w:sz w:val="22"/>
        </w:rPr>
      </w:pPr>
      <w:r>
        <w:rPr>
          <w:sz w:val="22"/>
        </w:rPr>
        <w:t xml:space="preserve">It uses plain, coherent, and unambiguous terminology that is understandable to </w:t>
      </w:r>
      <w:proofErr w:type="gramStart"/>
      <w:r>
        <w:rPr>
          <w:sz w:val="22"/>
        </w:rPr>
        <w:t>respondents;</w:t>
      </w:r>
      <w:proofErr w:type="gramEnd"/>
    </w:p>
    <w:p w:rsidR="005E2065" w:rsidRDefault="005E2065" w14:paraId="042C2205" w14:textId="77777777">
      <w:pPr>
        <w:numPr>
          <w:ilvl w:val="0"/>
          <w:numId w:val="3"/>
        </w:numPr>
        <w:tabs>
          <w:tab w:val="left" w:pos="720"/>
        </w:tabs>
        <w:spacing w:line="280" w:lineRule="exact"/>
        <w:rPr>
          <w:sz w:val="22"/>
        </w:rPr>
      </w:pPr>
      <w:r>
        <w:rPr>
          <w:sz w:val="22"/>
        </w:rPr>
        <w:t xml:space="preserve">Its implementation will be consistent and compatible with current reporting and recordkeeping </w:t>
      </w:r>
      <w:proofErr w:type="gramStart"/>
      <w:r>
        <w:rPr>
          <w:sz w:val="22"/>
        </w:rPr>
        <w:t>practices;</w:t>
      </w:r>
      <w:proofErr w:type="gramEnd"/>
    </w:p>
    <w:p w:rsidR="005E2065" w:rsidRDefault="005E2065" w14:paraId="2C21BF5B" w14:textId="77777777">
      <w:pPr>
        <w:numPr>
          <w:ilvl w:val="0"/>
          <w:numId w:val="3"/>
        </w:numPr>
        <w:tabs>
          <w:tab w:val="left" w:pos="720"/>
        </w:tabs>
        <w:spacing w:line="280" w:lineRule="exact"/>
        <w:rPr>
          <w:sz w:val="22"/>
        </w:rPr>
      </w:pPr>
      <w:r>
        <w:rPr>
          <w:sz w:val="22"/>
        </w:rPr>
        <w:t xml:space="preserve">It indicates the retention periods for recordkeeping </w:t>
      </w:r>
      <w:proofErr w:type="gramStart"/>
      <w:r>
        <w:rPr>
          <w:sz w:val="22"/>
        </w:rPr>
        <w:t>requirements;</w:t>
      </w:r>
      <w:proofErr w:type="gramEnd"/>
    </w:p>
    <w:p w:rsidR="005E2065" w:rsidRDefault="005E2065" w14:paraId="25B6DFF9" w14:textId="77777777">
      <w:pPr>
        <w:numPr>
          <w:ilvl w:val="0"/>
          <w:numId w:val="3"/>
        </w:numPr>
        <w:tabs>
          <w:tab w:val="left" w:pos="720"/>
        </w:tabs>
        <w:spacing w:line="280" w:lineRule="exact"/>
        <w:rPr>
          <w:sz w:val="22"/>
        </w:rPr>
      </w:pPr>
      <w:r>
        <w:rPr>
          <w:sz w:val="22"/>
        </w:rPr>
        <w:t>It informs respondents of the information called for under 5 CFR 1320.8(b)(3):</w:t>
      </w:r>
    </w:p>
    <w:p w:rsidR="005E2065" w:rsidRDefault="005E2065" w14:paraId="73BB2C18" w14:textId="77777777">
      <w:pPr>
        <w:numPr>
          <w:ilvl w:val="0"/>
          <w:numId w:val="4"/>
        </w:numPr>
        <w:tabs>
          <w:tab w:val="left" w:pos="720"/>
        </w:tabs>
        <w:spacing w:line="280" w:lineRule="exact"/>
        <w:rPr>
          <w:sz w:val="22"/>
        </w:rPr>
      </w:pPr>
      <w:r>
        <w:rPr>
          <w:sz w:val="22"/>
        </w:rPr>
        <w:t xml:space="preserve">Why the information is being </w:t>
      </w:r>
      <w:proofErr w:type="gramStart"/>
      <w:r>
        <w:rPr>
          <w:sz w:val="22"/>
        </w:rPr>
        <w:t>collected;</w:t>
      </w:r>
      <w:proofErr w:type="gramEnd"/>
    </w:p>
    <w:p w:rsidR="005E2065" w:rsidRDefault="005E2065" w14:paraId="6E979059" w14:textId="77777777">
      <w:pPr>
        <w:numPr>
          <w:ilvl w:val="0"/>
          <w:numId w:val="4"/>
        </w:numPr>
        <w:tabs>
          <w:tab w:val="left" w:pos="720"/>
        </w:tabs>
        <w:spacing w:line="280" w:lineRule="exact"/>
        <w:rPr>
          <w:sz w:val="22"/>
        </w:rPr>
      </w:pPr>
      <w:r>
        <w:rPr>
          <w:sz w:val="22"/>
        </w:rPr>
        <w:t xml:space="preserve">Use of the </w:t>
      </w:r>
      <w:proofErr w:type="gramStart"/>
      <w:r>
        <w:rPr>
          <w:sz w:val="22"/>
        </w:rPr>
        <w:t>information;</w:t>
      </w:r>
      <w:proofErr w:type="gramEnd"/>
    </w:p>
    <w:p w:rsidR="005E2065" w:rsidRDefault="005E2065" w14:paraId="47899B72" w14:textId="77777777">
      <w:pPr>
        <w:numPr>
          <w:ilvl w:val="0"/>
          <w:numId w:val="4"/>
        </w:numPr>
        <w:tabs>
          <w:tab w:val="left" w:pos="720"/>
        </w:tabs>
        <w:spacing w:line="280" w:lineRule="exact"/>
        <w:rPr>
          <w:sz w:val="22"/>
        </w:rPr>
      </w:pPr>
      <w:r>
        <w:rPr>
          <w:sz w:val="22"/>
        </w:rPr>
        <w:t xml:space="preserve">Burden </w:t>
      </w:r>
      <w:proofErr w:type="gramStart"/>
      <w:r>
        <w:rPr>
          <w:sz w:val="22"/>
        </w:rPr>
        <w:t>estimate;</w:t>
      </w:r>
      <w:proofErr w:type="gramEnd"/>
    </w:p>
    <w:p w:rsidR="005E2065" w:rsidRDefault="005E2065" w14:paraId="051D3AA9" w14:textId="77777777">
      <w:pPr>
        <w:numPr>
          <w:ilvl w:val="0"/>
          <w:numId w:val="4"/>
        </w:numPr>
        <w:tabs>
          <w:tab w:val="left" w:pos="720"/>
        </w:tabs>
        <w:spacing w:line="280" w:lineRule="exact"/>
        <w:rPr>
          <w:sz w:val="22"/>
        </w:rPr>
      </w:pPr>
      <w:r>
        <w:rPr>
          <w:sz w:val="22"/>
        </w:rPr>
        <w:t>Nature of response (voluntary, required for a benefit, or mandatory</w:t>
      </w:r>
      <w:proofErr w:type="gramStart"/>
      <w:r>
        <w:rPr>
          <w:sz w:val="22"/>
        </w:rPr>
        <w:t>);</w:t>
      </w:r>
      <w:proofErr w:type="gramEnd"/>
    </w:p>
    <w:p w:rsidR="005E2065" w:rsidRDefault="005E2065" w14:paraId="4D601B7E" w14:textId="77777777">
      <w:pPr>
        <w:numPr>
          <w:ilvl w:val="0"/>
          <w:numId w:val="4"/>
        </w:numPr>
        <w:tabs>
          <w:tab w:val="left" w:pos="720"/>
        </w:tabs>
        <w:spacing w:line="280" w:lineRule="exact"/>
        <w:rPr>
          <w:sz w:val="22"/>
        </w:rPr>
      </w:pPr>
      <w:r>
        <w:rPr>
          <w:sz w:val="22"/>
        </w:rPr>
        <w:t>Nature and extent of confidentiality; and</w:t>
      </w:r>
    </w:p>
    <w:p w:rsidR="005E2065" w:rsidRDefault="005E2065" w14:paraId="7B0B9027" w14:textId="77777777">
      <w:pPr>
        <w:numPr>
          <w:ilvl w:val="0"/>
          <w:numId w:val="4"/>
        </w:numPr>
        <w:tabs>
          <w:tab w:val="left" w:pos="720"/>
        </w:tabs>
        <w:spacing w:line="280" w:lineRule="exact"/>
        <w:rPr>
          <w:sz w:val="22"/>
        </w:rPr>
      </w:pPr>
      <w:r>
        <w:rPr>
          <w:sz w:val="22"/>
        </w:rPr>
        <w:t xml:space="preserve">Need to display currently valid OMB control </w:t>
      </w:r>
      <w:proofErr w:type="gramStart"/>
      <w:r>
        <w:rPr>
          <w:sz w:val="22"/>
        </w:rPr>
        <w:t>number;</w:t>
      </w:r>
      <w:proofErr w:type="gramEnd"/>
    </w:p>
    <w:p w:rsidR="005E2065" w:rsidRDefault="005E2065" w14:paraId="05A63124" w14:textId="77777777">
      <w:pPr>
        <w:numPr>
          <w:ilvl w:val="0"/>
          <w:numId w:val="5"/>
        </w:numPr>
        <w:tabs>
          <w:tab w:val="left" w:pos="720"/>
        </w:tabs>
        <w:spacing w:line="280" w:lineRule="exact"/>
        <w:rPr>
          <w:sz w:val="22"/>
        </w:rPr>
      </w:pPr>
      <w:r>
        <w:rPr>
          <w:sz w:val="22"/>
        </w:rPr>
        <w:t xml:space="preserve">It was developed by an office that has planned and allocated resources for the efficient and effective management and use of the information to </w:t>
      </w:r>
      <w:proofErr w:type="gramStart"/>
      <w:r>
        <w:rPr>
          <w:sz w:val="22"/>
        </w:rPr>
        <w:t>collected</w:t>
      </w:r>
      <w:proofErr w:type="gramEnd"/>
      <w:r>
        <w:rPr>
          <w:sz w:val="22"/>
        </w:rPr>
        <w:t xml:space="preserve"> (see note in item 19 of the instructions);</w:t>
      </w:r>
    </w:p>
    <w:p w:rsidR="005E2065" w:rsidRDefault="005E2065" w14:paraId="53B7E70D" w14:textId="77777777">
      <w:pPr>
        <w:numPr>
          <w:ilvl w:val="0"/>
          <w:numId w:val="6"/>
        </w:numPr>
        <w:tabs>
          <w:tab w:val="left" w:pos="720"/>
        </w:tabs>
        <w:spacing w:line="280" w:lineRule="exact"/>
        <w:rPr>
          <w:sz w:val="22"/>
        </w:rPr>
      </w:pPr>
      <w:r>
        <w:rPr>
          <w:sz w:val="22"/>
        </w:rPr>
        <w:t>It uses effective and efficient statistical survey methodology; and</w:t>
      </w:r>
    </w:p>
    <w:p w:rsidR="005E2065" w:rsidRDefault="005E2065" w14:paraId="5127C7AC" w14:textId="77777777">
      <w:pPr>
        <w:numPr>
          <w:ilvl w:val="0"/>
          <w:numId w:val="6"/>
        </w:numPr>
        <w:tabs>
          <w:tab w:val="left" w:pos="720"/>
        </w:tabs>
        <w:spacing w:line="280" w:lineRule="exact"/>
        <w:rPr>
          <w:sz w:val="22"/>
        </w:rPr>
      </w:pPr>
      <w:r>
        <w:rPr>
          <w:sz w:val="22"/>
        </w:rPr>
        <w:t>It makes appropriate use of information technology.</w:t>
      </w:r>
    </w:p>
    <w:p w:rsidR="005E2065" w:rsidRDefault="005E2065" w14:paraId="7E23E52D" w14:textId="77777777">
      <w:pPr>
        <w:tabs>
          <w:tab w:val="left" w:pos="600"/>
        </w:tabs>
        <w:spacing w:line="280" w:lineRule="exact"/>
        <w:rPr>
          <w:sz w:val="22"/>
        </w:rPr>
      </w:pPr>
    </w:p>
    <w:p w:rsidR="005E2065" w:rsidRDefault="005E2065" w14:paraId="421BEB6E" w14:textId="77777777">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5E2065" w:rsidRDefault="005E2065" w14:paraId="4423AD02" w14:textId="77777777">
      <w:pPr>
        <w:tabs>
          <w:tab w:val="left" w:pos="240"/>
        </w:tabs>
        <w:ind w:left="240"/>
      </w:pPr>
      <w:r>
        <w:fldChar w:fldCharType="begin">
          <w:ffData>
            <w:name w:val="Text20"/>
            <w:enabled/>
            <w:calcOnExit w:val="0"/>
            <w:textInput/>
          </w:ffData>
        </w:fldChar>
      </w:r>
      <w:bookmarkStart w:name="Text20" w:id="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5E2065" w:rsidRDefault="005E2065" w14:paraId="27B0FB99" w14:textId="77777777">
      <w:pPr>
        <w:tabs>
          <w:tab w:val="left" w:pos="240"/>
        </w:tabs>
      </w:pPr>
    </w:p>
    <w:tbl>
      <w:tblPr>
        <w:tblW w:w="0" w:type="auto"/>
        <w:tblLayout w:type="fixed"/>
        <w:tblLook w:val="0000" w:firstRow="0" w:lastRow="0" w:firstColumn="0" w:lastColumn="0" w:noHBand="0" w:noVBand="0"/>
      </w:tblPr>
      <w:tblGrid>
        <w:gridCol w:w="8388"/>
        <w:gridCol w:w="2628"/>
      </w:tblGrid>
      <w:tr w:rsidR="005E2065" w14:paraId="32CB0538" w14:textId="77777777">
        <w:tblPrEx>
          <w:tblCellMar>
            <w:top w:w="0" w:type="dxa"/>
            <w:bottom w:w="0" w:type="dxa"/>
          </w:tblCellMar>
        </w:tblPrEx>
        <w:tc>
          <w:tcPr>
            <w:tcW w:w="8388" w:type="dxa"/>
            <w:tcBorders>
              <w:top w:val="single" w:color="auto" w:sz="6" w:space="0"/>
              <w:bottom w:val="single" w:color="auto" w:sz="6" w:space="0"/>
            </w:tcBorders>
          </w:tcPr>
          <w:p w:rsidR="005E2065" w:rsidRDefault="005E2065" w14:paraId="4BB0D634" w14:textId="77777777">
            <w:pPr>
              <w:tabs>
                <w:tab w:val="left" w:pos="240"/>
              </w:tabs>
              <w:rPr>
                <w:rFonts w:ascii="Helvetica" w:hAnsi="Helvetica"/>
                <w:sz w:val="16"/>
              </w:rPr>
            </w:pPr>
            <w:r>
              <w:rPr>
                <w:rFonts w:ascii="Helvetica" w:hAnsi="Helvetica"/>
                <w:sz w:val="16"/>
              </w:rPr>
              <w:t>Signature of Program Official:</w:t>
            </w:r>
          </w:p>
          <w:p w:rsidR="005E2065" w:rsidRDefault="005E2065" w14:paraId="5A165684" w14:textId="77777777">
            <w:pPr>
              <w:tabs>
                <w:tab w:val="left" w:pos="240"/>
              </w:tabs>
              <w:rPr>
                <w:rFonts w:ascii="Helvetica" w:hAnsi="Helvetica"/>
                <w:sz w:val="16"/>
              </w:rPr>
            </w:pPr>
          </w:p>
          <w:p w:rsidR="005E2065" w:rsidRDefault="005E2065" w14:paraId="2601E6B0" w14:textId="77777777">
            <w:pPr>
              <w:tabs>
                <w:tab w:val="left" w:pos="240"/>
              </w:tabs>
              <w:rPr>
                <w:rFonts w:ascii="Helvetica" w:hAnsi="Helvetica"/>
                <w:sz w:val="16"/>
              </w:rPr>
            </w:pPr>
          </w:p>
          <w:p w:rsidR="005E2065" w:rsidRDefault="008B5ECB" w14:paraId="31FBB485" w14:textId="77777777">
            <w:pPr>
              <w:tabs>
                <w:tab w:val="left" w:pos="240"/>
              </w:tabs>
              <w:rPr>
                <w:rFonts w:ascii="Helvetica" w:hAnsi="Helvetica"/>
                <w:sz w:val="16"/>
              </w:rPr>
            </w:pPr>
            <w:r>
              <w:rPr>
                <w:rFonts w:ascii="Helvetica" w:hAnsi="Helvetica"/>
                <w:sz w:val="16"/>
              </w:rPr>
              <w:t>Danielle L. Bastarache</w:t>
            </w:r>
            <w:r w:rsidR="00E54807">
              <w:rPr>
                <w:rFonts w:ascii="Helvetica" w:hAnsi="Helvetica"/>
                <w:sz w:val="16"/>
              </w:rPr>
              <w:t>, Deputy Assistant Secretary, Office of Public Housing and Voucher Program</w:t>
            </w:r>
          </w:p>
        </w:tc>
        <w:tc>
          <w:tcPr>
            <w:tcW w:w="2628" w:type="dxa"/>
            <w:tcBorders>
              <w:top w:val="single" w:color="auto" w:sz="6" w:space="0"/>
              <w:left w:val="single" w:color="auto" w:sz="6" w:space="0"/>
              <w:bottom w:val="single" w:color="auto" w:sz="6" w:space="0"/>
            </w:tcBorders>
          </w:tcPr>
          <w:p w:rsidR="005E2065" w:rsidRDefault="005E2065" w14:paraId="20493034" w14:textId="77777777">
            <w:pPr>
              <w:tabs>
                <w:tab w:val="left" w:pos="240"/>
              </w:tabs>
              <w:rPr>
                <w:rFonts w:ascii="Helvetica" w:hAnsi="Helvetica"/>
                <w:sz w:val="16"/>
              </w:rPr>
            </w:pPr>
            <w:r>
              <w:rPr>
                <w:rFonts w:ascii="Helvetica" w:hAnsi="Helvetica"/>
                <w:sz w:val="16"/>
              </w:rPr>
              <w:t>Date:</w:t>
            </w:r>
          </w:p>
        </w:tc>
      </w:tr>
    </w:tbl>
    <w:p w:rsidR="005E2065" w:rsidRDefault="005E2065" w14:paraId="319416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5E2065" w:rsidRDefault="005E2065" w14:paraId="192B435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5E2065" w:rsidRDefault="005E2065" w14:paraId="2BC2E14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rPr>
      </w:pPr>
      <w:r>
        <w:rPr>
          <w:rFonts w:ascii="Helvetica" w:hAnsi="Helvetica"/>
          <w:b/>
        </w:rPr>
        <w:t xml:space="preserve">A. </w:t>
      </w:r>
      <w:r>
        <w:rPr>
          <w:rFonts w:ascii="Helvetica" w:hAnsi="Helvetica"/>
          <w:b/>
        </w:rPr>
        <w:tab/>
        <w:t>Justi</w:t>
      </w:r>
      <w:r>
        <w:rPr>
          <w:rFonts w:ascii="Helvetica" w:hAnsi="Helvetica"/>
          <w:b/>
          <w:color w:val="000000"/>
        </w:rPr>
        <w:t>fication</w:t>
      </w:r>
    </w:p>
    <w:p w:rsidR="005E2065" w:rsidRDefault="005E2065" w14:paraId="6E4952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5E2065" w:rsidP="00D422F3" w:rsidRDefault="00EE42FC" w14:paraId="0E01607F" w14:textId="77777777">
      <w:pPr>
        <w:tabs>
          <w:tab w:val="left" w:pos="360"/>
        </w:tabs>
        <w:ind w:left="360" w:hanging="360"/>
        <w:rPr>
          <w:color w:val="000000"/>
          <w:sz w:val="24"/>
          <w:szCs w:val="24"/>
        </w:rPr>
      </w:pPr>
      <w:r w:rsidRPr="00BD4B29">
        <w:rPr>
          <w:color w:val="000000"/>
          <w:sz w:val="24"/>
          <w:szCs w:val="24"/>
        </w:rPr>
        <w:t>1.</w:t>
      </w:r>
      <w:r w:rsidRPr="00EE42FC">
        <w:rPr>
          <w:color w:val="000000"/>
          <w:sz w:val="24"/>
          <w:szCs w:val="24"/>
        </w:rPr>
        <w:tab/>
      </w:r>
      <w:r w:rsidR="00D422F3">
        <w:rPr>
          <w:color w:val="000000"/>
          <w:sz w:val="24"/>
          <w:szCs w:val="24"/>
        </w:rPr>
        <w:t>Public housing agencies (PHAs) are state-chartered entities, authorized for Federal funding by Section 3 of the United States Housing Act of 1937 (“the Act</w:t>
      </w:r>
      <w:r w:rsidR="00864A37">
        <w:rPr>
          <w:color w:val="000000"/>
          <w:sz w:val="24"/>
          <w:szCs w:val="24"/>
        </w:rPr>
        <w:t>,</w:t>
      </w:r>
      <w:r w:rsidR="00D422F3">
        <w:rPr>
          <w:color w:val="000000"/>
          <w:sz w:val="24"/>
          <w:szCs w:val="24"/>
        </w:rPr>
        <w:t>”</w:t>
      </w:r>
      <w:r w:rsidR="00864A37">
        <w:rPr>
          <w:color w:val="000000"/>
          <w:sz w:val="24"/>
          <w:szCs w:val="24"/>
        </w:rPr>
        <w:t xml:space="preserve"> 42</w:t>
      </w:r>
      <w:r w:rsidRPr="00864A37" w:rsidR="00D422F3">
        <w:rPr>
          <w:color w:val="000000"/>
          <w:sz w:val="24"/>
          <w:szCs w:val="24"/>
        </w:rPr>
        <w:t xml:space="preserve"> USC </w:t>
      </w:r>
      <w:r w:rsidR="00864A37">
        <w:rPr>
          <w:color w:val="000000"/>
          <w:sz w:val="24"/>
          <w:szCs w:val="24"/>
        </w:rPr>
        <w:t>1437f</w:t>
      </w:r>
      <w:r w:rsidR="00D422F3">
        <w:rPr>
          <w:color w:val="000000"/>
          <w:sz w:val="24"/>
          <w:szCs w:val="24"/>
        </w:rPr>
        <w:t xml:space="preserve">). Federal funding for the public housing program is authorized by Section 9 of the Act. </w:t>
      </w:r>
      <w:r w:rsidR="007F2701">
        <w:rPr>
          <w:color w:val="000000"/>
          <w:sz w:val="24"/>
          <w:szCs w:val="24"/>
        </w:rPr>
        <w:t>A</w:t>
      </w:r>
      <w:r w:rsidR="00D422F3">
        <w:rPr>
          <w:color w:val="000000"/>
          <w:sz w:val="24"/>
          <w:szCs w:val="24"/>
        </w:rPr>
        <w:t xml:space="preserve"> State, or other properly delegated local authority, such as a </w:t>
      </w:r>
      <w:r w:rsidR="00864A37">
        <w:rPr>
          <w:color w:val="000000"/>
          <w:sz w:val="24"/>
          <w:szCs w:val="24"/>
        </w:rPr>
        <w:t xml:space="preserve">city, </w:t>
      </w:r>
      <w:r w:rsidR="00D422F3">
        <w:rPr>
          <w:color w:val="000000"/>
          <w:sz w:val="24"/>
          <w:szCs w:val="24"/>
        </w:rPr>
        <w:t>county</w:t>
      </w:r>
      <w:r w:rsidR="00864A37">
        <w:rPr>
          <w:color w:val="000000"/>
          <w:sz w:val="24"/>
          <w:szCs w:val="24"/>
        </w:rPr>
        <w:t>,</w:t>
      </w:r>
      <w:r w:rsidR="00D422F3">
        <w:rPr>
          <w:color w:val="000000"/>
          <w:sz w:val="24"/>
          <w:szCs w:val="24"/>
        </w:rPr>
        <w:t xml:space="preserve"> or parish, </w:t>
      </w:r>
      <w:r w:rsidR="007F2701">
        <w:rPr>
          <w:color w:val="000000"/>
          <w:sz w:val="24"/>
          <w:szCs w:val="24"/>
        </w:rPr>
        <w:t xml:space="preserve">may periodically </w:t>
      </w:r>
      <w:r w:rsidR="00D422F3">
        <w:rPr>
          <w:color w:val="000000"/>
          <w:sz w:val="24"/>
          <w:szCs w:val="24"/>
        </w:rPr>
        <w:t>act to turn the public housing of one PHA over to another PHA or act to combine two or more PHAs into one, multijurisdictional PHA</w:t>
      </w:r>
      <w:r w:rsidR="007F2701">
        <w:rPr>
          <w:color w:val="000000"/>
          <w:sz w:val="24"/>
          <w:szCs w:val="24"/>
        </w:rPr>
        <w:t>.</w:t>
      </w:r>
      <w:r w:rsidR="00D422F3">
        <w:rPr>
          <w:color w:val="000000"/>
          <w:sz w:val="24"/>
          <w:szCs w:val="24"/>
        </w:rPr>
        <w:t xml:space="preserve"> HUD must be informed</w:t>
      </w:r>
      <w:r w:rsidR="007F2701">
        <w:rPr>
          <w:color w:val="000000"/>
          <w:sz w:val="24"/>
          <w:szCs w:val="24"/>
        </w:rPr>
        <w:t xml:space="preserve"> in order to (1) perfect its security interest in the public housing, (2) </w:t>
      </w:r>
      <w:proofErr w:type="gramStart"/>
      <w:r w:rsidR="007F2701">
        <w:rPr>
          <w:color w:val="000000"/>
          <w:sz w:val="24"/>
          <w:szCs w:val="24"/>
        </w:rPr>
        <w:t>insure</w:t>
      </w:r>
      <w:proofErr w:type="gramEnd"/>
      <w:r w:rsidR="007F2701">
        <w:rPr>
          <w:color w:val="000000"/>
          <w:sz w:val="24"/>
          <w:szCs w:val="24"/>
        </w:rPr>
        <w:t xml:space="preserve"> the continued use of the housing as public housing, and (3) guarantee that Federal funding is paid to the proper PHA on behalf of the public housing actually owned by the PHA.</w:t>
      </w:r>
    </w:p>
    <w:p w:rsidRPr="00EE42FC" w:rsidR="007F2701" w:rsidP="00D422F3" w:rsidRDefault="007F2701" w14:paraId="65DF9E9C" w14:textId="77777777">
      <w:pPr>
        <w:tabs>
          <w:tab w:val="left" w:pos="360"/>
        </w:tabs>
        <w:ind w:left="360" w:hanging="360"/>
        <w:rPr>
          <w:color w:val="000000"/>
          <w:sz w:val="24"/>
          <w:szCs w:val="24"/>
        </w:rPr>
      </w:pPr>
    </w:p>
    <w:p w:rsidR="00C17CA2" w:rsidRDefault="005E2065" w14:paraId="4ED4A289" w14:textId="77777777">
      <w:pPr>
        <w:pStyle w:val="BodyText3"/>
        <w:keepLines/>
        <w:tabs>
          <w:tab w:val="left" w:pos="360"/>
          <w:tab w:val="left" w:pos="720"/>
        </w:tabs>
        <w:ind w:left="360" w:hanging="360"/>
        <w:rPr>
          <w:color w:val="000000"/>
        </w:rPr>
      </w:pPr>
      <w:r w:rsidRPr="00BD4B29">
        <w:rPr>
          <w:color w:val="000000"/>
        </w:rPr>
        <w:t>2.</w:t>
      </w:r>
      <w:r>
        <w:rPr>
          <w:color w:val="000000"/>
        </w:rPr>
        <w:tab/>
      </w:r>
      <w:r w:rsidR="00C17CA2">
        <w:rPr>
          <w:color w:val="000000"/>
        </w:rPr>
        <w:t xml:space="preserve">HUD will use the data collected to execute as necessary a new Annual Contributions Contract with a consolidated PHA; ensure that proper Declarations of Trust, vesting the Secretary with an interest in each public </w:t>
      </w:r>
      <w:r w:rsidR="004E5ACF">
        <w:rPr>
          <w:color w:val="000000"/>
        </w:rPr>
        <w:t xml:space="preserve">housing property, are executed. HUD will modify its funding data systems so that subsequent fund awards are made to the proper PHA. </w:t>
      </w:r>
    </w:p>
    <w:p w:rsidR="00C17CA2" w:rsidRDefault="00C17CA2" w14:paraId="4E6C2FC5" w14:textId="77777777">
      <w:pPr>
        <w:pStyle w:val="BodyText3"/>
        <w:keepLines/>
        <w:tabs>
          <w:tab w:val="left" w:pos="360"/>
          <w:tab w:val="left" w:pos="720"/>
        </w:tabs>
        <w:ind w:left="360" w:hanging="360"/>
        <w:rPr>
          <w:color w:val="000000"/>
        </w:rPr>
      </w:pPr>
    </w:p>
    <w:p w:rsidRPr="00BD4B29" w:rsidR="005E2065" w:rsidRDefault="005E2065" w14:paraId="277175C7" w14:textId="77777777">
      <w:pPr>
        <w:keepLines/>
        <w:tabs>
          <w:tab w:val="left" w:pos="360"/>
        </w:tabs>
        <w:ind w:left="360" w:hanging="360"/>
        <w:rPr>
          <w:color w:val="000000"/>
          <w:sz w:val="24"/>
        </w:rPr>
      </w:pPr>
      <w:r w:rsidRPr="00BD4B29">
        <w:rPr>
          <w:color w:val="000000"/>
          <w:sz w:val="24"/>
        </w:rPr>
        <w:t>3.</w:t>
      </w:r>
      <w:r w:rsidRPr="00BD4B29">
        <w:rPr>
          <w:color w:val="000000"/>
          <w:sz w:val="24"/>
        </w:rPr>
        <w:tab/>
      </w:r>
      <w:r w:rsidRPr="00BD4B29">
        <w:rPr>
          <w:sz w:val="24"/>
        </w:rPr>
        <w:t xml:space="preserve">The requested data is transmitted to HUD </w:t>
      </w:r>
      <w:r w:rsidRPr="00BD4B29" w:rsidR="00111441">
        <w:rPr>
          <w:sz w:val="24"/>
        </w:rPr>
        <w:t xml:space="preserve">both in paper form and </w:t>
      </w:r>
      <w:r w:rsidRPr="00BD4B29">
        <w:rPr>
          <w:sz w:val="24"/>
        </w:rPr>
        <w:t>electronically</w:t>
      </w:r>
      <w:r w:rsidRPr="00BD4B29" w:rsidR="00111441">
        <w:rPr>
          <w:sz w:val="24"/>
        </w:rPr>
        <w:t>. Paper submissions are necessary because of the nature of the transaction, transfer of ownership in real property, in which most jurisdictions require original signatures on various instruments, including deeds of trust, quitclaims, assignments of beneficial interest, declarations of title, and so forth. Further, HUD’s Annual Contributions Contract and Declaration of Trust require original signatures. PHAs will make the necessary changes to public housing project and tenant records in HUD’s on-line data systems to tie basic project information, occupancy, fiscal data, and physical condition data to the proper PHA.</w:t>
      </w:r>
    </w:p>
    <w:p w:rsidRPr="00BD4B29" w:rsidR="005E2065" w:rsidRDefault="005E2065" w14:paraId="46C02BA2" w14:textId="77777777">
      <w:pPr>
        <w:tabs>
          <w:tab w:val="left" w:pos="360"/>
        </w:tabs>
        <w:ind w:left="360" w:hanging="360"/>
        <w:rPr>
          <w:color w:val="000000"/>
          <w:sz w:val="24"/>
        </w:rPr>
      </w:pPr>
    </w:p>
    <w:p w:rsidRPr="00BD4B29" w:rsidR="005E2065" w:rsidRDefault="005E2065" w14:paraId="5556C59C" w14:textId="77777777">
      <w:pPr>
        <w:keepLines/>
        <w:tabs>
          <w:tab w:val="left" w:pos="360"/>
        </w:tabs>
        <w:ind w:left="360" w:hanging="360"/>
        <w:rPr>
          <w:color w:val="000000"/>
          <w:sz w:val="24"/>
        </w:rPr>
      </w:pPr>
      <w:r w:rsidRPr="00BD4B29">
        <w:rPr>
          <w:color w:val="000000"/>
          <w:sz w:val="24"/>
        </w:rPr>
        <w:t>4.</w:t>
      </w:r>
      <w:r w:rsidRPr="00BD4B29">
        <w:rPr>
          <w:color w:val="000000"/>
          <w:sz w:val="24"/>
        </w:rPr>
        <w:tab/>
      </w:r>
      <w:r w:rsidRPr="00BD4B29">
        <w:rPr>
          <w:sz w:val="24"/>
        </w:rPr>
        <w:t>There will be no duplication of information. There is no similar information already available that could be used or modified.</w:t>
      </w:r>
    </w:p>
    <w:p w:rsidRPr="00BD4B29" w:rsidR="005E2065" w:rsidRDefault="005E2065" w14:paraId="7CE7D0C1" w14:textId="77777777">
      <w:pPr>
        <w:tabs>
          <w:tab w:val="left" w:pos="360"/>
        </w:tabs>
        <w:ind w:left="360" w:hanging="360"/>
        <w:rPr>
          <w:color w:val="000000"/>
          <w:sz w:val="24"/>
        </w:rPr>
      </w:pPr>
    </w:p>
    <w:p w:rsidRPr="00BD4B29" w:rsidR="005E2065" w:rsidRDefault="005E2065" w14:paraId="64406935" w14:textId="77777777">
      <w:pPr>
        <w:keepLines/>
        <w:tabs>
          <w:tab w:val="left" w:pos="360"/>
        </w:tabs>
        <w:ind w:left="360" w:hanging="360"/>
        <w:rPr>
          <w:color w:val="000000"/>
          <w:sz w:val="24"/>
        </w:rPr>
      </w:pPr>
      <w:r w:rsidRPr="001463B9">
        <w:rPr>
          <w:color w:val="000000"/>
          <w:sz w:val="24"/>
        </w:rPr>
        <w:t>5.</w:t>
      </w:r>
      <w:r w:rsidRPr="001463B9">
        <w:rPr>
          <w:color w:val="000000"/>
          <w:sz w:val="24"/>
        </w:rPr>
        <w:tab/>
      </w:r>
      <w:r w:rsidRPr="001463B9" w:rsidR="001463B9">
        <w:rPr>
          <w:color w:val="000000"/>
          <w:sz w:val="24"/>
        </w:rPr>
        <w:t xml:space="preserve">There is no significant impact on </w:t>
      </w:r>
      <w:r w:rsidRPr="001463B9" w:rsidR="001463B9">
        <w:rPr>
          <w:sz w:val="24"/>
        </w:rPr>
        <w:t>s</w:t>
      </w:r>
      <w:r w:rsidRPr="001463B9" w:rsidR="00864A37">
        <w:rPr>
          <w:sz w:val="24"/>
        </w:rPr>
        <w:t>mall businesses or other smal</w:t>
      </w:r>
      <w:r w:rsidRPr="001463B9" w:rsidR="001463B9">
        <w:rPr>
          <w:sz w:val="24"/>
        </w:rPr>
        <w:t xml:space="preserve">l entities </w:t>
      </w:r>
      <w:r w:rsidRPr="001463B9" w:rsidR="00864A37">
        <w:rPr>
          <w:sz w:val="24"/>
        </w:rPr>
        <w:t>by this collection.</w:t>
      </w:r>
    </w:p>
    <w:p w:rsidRPr="00BD4B29" w:rsidR="005E2065" w:rsidRDefault="005E2065" w14:paraId="16110214" w14:textId="77777777">
      <w:pPr>
        <w:tabs>
          <w:tab w:val="left" w:pos="360"/>
        </w:tabs>
        <w:ind w:left="360" w:hanging="360"/>
        <w:rPr>
          <w:color w:val="000000"/>
          <w:sz w:val="24"/>
        </w:rPr>
      </w:pPr>
    </w:p>
    <w:p w:rsidRPr="00BD4B29" w:rsidR="005E2065" w:rsidRDefault="005E2065" w14:paraId="25897B5B" w14:textId="77777777">
      <w:pPr>
        <w:tabs>
          <w:tab w:val="left" w:pos="360"/>
        </w:tabs>
        <w:ind w:left="360" w:hanging="360"/>
        <w:rPr>
          <w:sz w:val="24"/>
        </w:rPr>
      </w:pPr>
      <w:r w:rsidRPr="00BD4B29">
        <w:rPr>
          <w:color w:val="000000"/>
          <w:sz w:val="24"/>
        </w:rPr>
        <w:t>6.</w:t>
      </w:r>
      <w:r w:rsidRPr="00BD4B29">
        <w:rPr>
          <w:color w:val="000000"/>
          <w:sz w:val="24"/>
        </w:rPr>
        <w:tab/>
      </w:r>
      <w:r w:rsidRPr="00BD4B29" w:rsidR="00864A37">
        <w:rPr>
          <w:sz w:val="24"/>
        </w:rPr>
        <w:t>If the information is not collected at the point of transaction, HUD may not be able to pay Operating Fund or Capital Fund subsidies to support the continued operation of public housing properties. Without this funding, public housing agencies may not be able to purchase utilities or other services basic to the operation of multipl</w:t>
      </w:r>
      <w:r w:rsidRPr="00BD4B29" w:rsidR="0080488E">
        <w:rPr>
          <w:sz w:val="24"/>
        </w:rPr>
        <w:t>e dwelling housing enterprises.</w:t>
      </w:r>
    </w:p>
    <w:p w:rsidRPr="00BD4B29" w:rsidR="00864A37" w:rsidRDefault="00864A37" w14:paraId="264E0D7B" w14:textId="77777777">
      <w:pPr>
        <w:tabs>
          <w:tab w:val="left" w:pos="360"/>
        </w:tabs>
        <w:ind w:left="360" w:hanging="360"/>
        <w:rPr>
          <w:sz w:val="24"/>
        </w:rPr>
      </w:pPr>
    </w:p>
    <w:p w:rsidRPr="00A744E8" w:rsidR="00A744E8" w:rsidP="00A744E8" w:rsidRDefault="005E2065" w14:paraId="1B67DCBC" w14:textId="77777777">
      <w:pPr>
        <w:keepLines/>
        <w:tabs>
          <w:tab w:val="left" w:pos="360"/>
        </w:tabs>
        <w:ind w:left="360" w:hanging="360"/>
        <w:rPr>
          <w:rFonts w:eastAsia="Calibri"/>
        </w:rPr>
      </w:pPr>
      <w:r w:rsidRPr="00BD4B29">
        <w:rPr>
          <w:color w:val="000000"/>
          <w:sz w:val="24"/>
        </w:rPr>
        <w:t>7.</w:t>
      </w:r>
      <w:r w:rsidRPr="00BD4B29">
        <w:rPr>
          <w:b/>
          <w:bCs/>
          <w:color w:val="000000"/>
          <w:sz w:val="24"/>
        </w:rPr>
        <w:tab/>
      </w:r>
      <w:r w:rsidRPr="00A744E8" w:rsidR="00A744E8">
        <w:rPr>
          <w:rFonts w:eastAsia="Calibri"/>
          <w:b/>
        </w:rPr>
        <w:t>Explain any special circumstances that would cause an information to be collected in a manner:</w:t>
      </w:r>
    </w:p>
    <w:p w:rsidRPr="00A744E8" w:rsidR="00A744E8" w:rsidP="00A744E8" w:rsidRDefault="00A744E8" w14:paraId="7A8BE2D9" w14:textId="77777777">
      <w:pPr>
        <w:numPr>
          <w:ilvl w:val="0"/>
          <w:numId w:val="20"/>
        </w:numPr>
        <w:overflowPunct/>
        <w:autoSpaceDE/>
        <w:autoSpaceDN/>
        <w:adjustRightInd/>
        <w:spacing w:after="200" w:line="276" w:lineRule="auto"/>
        <w:contextualSpacing/>
        <w:textAlignment w:val="auto"/>
        <w:rPr>
          <w:rFonts w:eastAsia="Calibri"/>
        </w:rPr>
      </w:pPr>
      <w:bookmarkStart w:name="_Hlk494808620" w:id="8"/>
      <w:r w:rsidRPr="00A744E8">
        <w:rPr>
          <w:rFonts w:eastAsia="Calibri"/>
        </w:rPr>
        <w:t xml:space="preserve">requiring respondents to report information to the agency more than </w:t>
      </w:r>
      <w:proofErr w:type="gramStart"/>
      <w:r w:rsidRPr="00A744E8">
        <w:rPr>
          <w:rFonts w:eastAsia="Calibri"/>
        </w:rPr>
        <w:t>quarterly;</w:t>
      </w:r>
      <w:proofErr w:type="gramEnd"/>
      <w:r w:rsidRPr="00A744E8">
        <w:rPr>
          <w:rFonts w:eastAsia="Calibri"/>
        </w:rPr>
        <w:t xml:space="preserve"> </w:t>
      </w:r>
    </w:p>
    <w:p w:rsidRPr="00A744E8" w:rsidR="00A744E8" w:rsidP="00A744E8" w:rsidRDefault="00A744E8" w14:paraId="638A94C4" w14:textId="77777777">
      <w:pPr>
        <w:overflowPunct/>
        <w:autoSpaceDE/>
        <w:autoSpaceDN/>
        <w:adjustRightInd/>
        <w:spacing w:after="200" w:line="276" w:lineRule="auto"/>
        <w:ind w:left="1485"/>
        <w:contextualSpacing/>
        <w:textAlignment w:val="auto"/>
        <w:rPr>
          <w:rFonts w:eastAsia="Calibri"/>
        </w:rPr>
      </w:pPr>
      <w:r w:rsidRPr="00A744E8">
        <w:rPr>
          <w:rFonts w:eastAsia="Calibri"/>
          <w:b/>
        </w:rPr>
        <w:t>Not Applicable</w:t>
      </w:r>
    </w:p>
    <w:p w:rsidRPr="00A744E8" w:rsidR="00A744E8" w:rsidP="00A744E8" w:rsidRDefault="00A744E8" w14:paraId="567A1FCF" w14:textId="77777777">
      <w:pPr>
        <w:numPr>
          <w:ilvl w:val="0"/>
          <w:numId w:val="20"/>
        </w:numPr>
        <w:overflowPunct/>
        <w:autoSpaceDE/>
        <w:autoSpaceDN/>
        <w:adjustRightInd/>
        <w:spacing w:after="200" w:line="276" w:lineRule="auto"/>
        <w:contextualSpacing/>
        <w:textAlignment w:val="auto"/>
        <w:rPr>
          <w:rFonts w:eastAsia="Calibri"/>
        </w:rPr>
      </w:pPr>
      <w:r w:rsidRPr="00A744E8">
        <w:rPr>
          <w:rFonts w:eastAsia="Calibri"/>
        </w:rPr>
        <w:t xml:space="preserve">requiring respondents to prepare a written response to a collection of information in fewer than 30 days after receipt of </w:t>
      </w:r>
      <w:proofErr w:type="gramStart"/>
      <w:r w:rsidRPr="00A744E8">
        <w:rPr>
          <w:rFonts w:eastAsia="Calibri"/>
        </w:rPr>
        <w:t>it;</w:t>
      </w:r>
      <w:proofErr w:type="gramEnd"/>
    </w:p>
    <w:p w:rsidRPr="00A744E8" w:rsidR="00A744E8" w:rsidP="00A744E8" w:rsidRDefault="00A744E8" w14:paraId="262324AA" w14:textId="77777777">
      <w:pPr>
        <w:overflowPunct/>
        <w:autoSpaceDE/>
        <w:autoSpaceDN/>
        <w:adjustRightInd/>
        <w:spacing w:after="200" w:line="276" w:lineRule="auto"/>
        <w:ind w:left="1485"/>
        <w:contextualSpacing/>
        <w:textAlignment w:val="auto"/>
        <w:rPr>
          <w:rFonts w:eastAsia="Calibri"/>
        </w:rPr>
      </w:pPr>
      <w:r w:rsidRPr="00A744E8">
        <w:rPr>
          <w:rFonts w:eastAsia="Calibri"/>
          <w:b/>
        </w:rPr>
        <w:t>Not Applicable</w:t>
      </w:r>
    </w:p>
    <w:p w:rsidRPr="00A744E8" w:rsidR="00A744E8" w:rsidP="00A744E8" w:rsidRDefault="00A744E8" w14:paraId="2D4246C8" w14:textId="77777777">
      <w:pPr>
        <w:numPr>
          <w:ilvl w:val="0"/>
          <w:numId w:val="20"/>
        </w:numPr>
        <w:overflowPunct/>
        <w:autoSpaceDE/>
        <w:autoSpaceDN/>
        <w:adjustRightInd/>
        <w:spacing w:after="200" w:line="276" w:lineRule="auto"/>
        <w:contextualSpacing/>
        <w:textAlignment w:val="auto"/>
        <w:rPr>
          <w:rFonts w:eastAsia="Calibri"/>
        </w:rPr>
      </w:pPr>
      <w:r w:rsidRPr="00A744E8">
        <w:rPr>
          <w:rFonts w:eastAsia="Calibri"/>
        </w:rPr>
        <w:t xml:space="preserve">requiring respondents to submit more than an original and two copies of any </w:t>
      </w:r>
      <w:proofErr w:type="gramStart"/>
      <w:r w:rsidRPr="00A744E8">
        <w:rPr>
          <w:rFonts w:eastAsia="Calibri"/>
        </w:rPr>
        <w:t>document;</w:t>
      </w:r>
      <w:proofErr w:type="gramEnd"/>
    </w:p>
    <w:p w:rsidRPr="00A744E8" w:rsidR="00A744E8" w:rsidP="00A744E8" w:rsidRDefault="00A744E8" w14:paraId="62A222E6" w14:textId="77777777">
      <w:pPr>
        <w:overflowPunct/>
        <w:autoSpaceDE/>
        <w:autoSpaceDN/>
        <w:adjustRightInd/>
        <w:spacing w:after="200" w:line="276" w:lineRule="auto"/>
        <w:ind w:left="1485"/>
        <w:contextualSpacing/>
        <w:textAlignment w:val="auto"/>
        <w:rPr>
          <w:rFonts w:eastAsia="Calibri"/>
        </w:rPr>
      </w:pPr>
      <w:r w:rsidRPr="00A744E8">
        <w:rPr>
          <w:rFonts w:eastAsia="Calibri"/>
          <w:b/>
        </w:rPr>
        <w:t>Not Applicable</w:t>
      </w:r>
    </w:p>
    <w:p w:rsidRPr="00A744E8" w:rsidR="00A744E8" w:rsidP="00A744E8" w:rsidRDefault="00A744E8" w14:paraId="0121ACE5" w14:textId="77777777">
      <w:pPr>
        <w:numPr>
          <w:ilvl w:val="0"/>
          <w:numId w:val="20"/>
        </w:numPr>
        <w:overflowPunct/>
        <w:autoSpaceDE/>
        <w:autoSpaceDN/>
        <w:adjustRightInd/>
        <w:spacing w:after="200" w:line="276" w:lineRule="auto"/>
        <w:contextualSpacing/>
        <w:textAlignment w:val="auto"/>
        <w:rPr>
          <w:rFonts w:eastAsia="Calibri"/>
        </w:rPr>
      </w:pPr>
      <w:r w:rsidRPr="00A744E8">
        <w:rPr>
          <w:rFonts w:eastAsia="Calibri"/>
        </w:rPr>
        <w:t xml:space="preserve">requiring respondents to retain records other than health, medical, government contract, grant-in-aid, or tax records for more than three </w:t>
      </w:r>
      <w:proofErr w:type="gramStart"/>
      <w:r w:rsidRPr="00A744E8">
        <w:rPr>
          <w:rFonts w:eastAsia="Calibri"/>
        </w:rPr>
        <w:t>years;</w:t>
      </w:r>
      <w:proofErr w:type="gramEnd"/>
    </w:p>
    <w:p w:rsidRPr="00A744E8" w:rsidR="00A744E8" w:rsidP="00A744E8" w:rsidRDefault="00A744E8" w14:paraId="03F290C8" w14:textId="77777777">
      <w:pPr>
        <w:overflowPunct/>
        <w:autoSpaceDE/>
        <w:autoSpaceDN/>
        <w:adjustRightInd/>
        <w:spacing w:after="200" w:line="276" w:lineRule="auto"/>
        <w:ind w:left="1485"/>
        <w:contextualSpacing/>
        <w:textAlignment w:val="auto"/>
        <w:rPr>
          <w:rFonts w:eastAsia="Calibri"/>
        </w:rPr>
      </w:pPr>
      <w:r w:rsidRPr="00A744E8">
        <w:rPr>
          <w:rFonts w:eastAsia="Calibri"/>
          <w:b/>
        </w:rPr>
        <w:t>Not Applicable</w:t>
      </w:r>
    </w:p>
    <w:p w:rsidRPr="00A744E8" w:rsidR="00A744E8" w:rsidP="00A744E8" w:rsidRDefault="00A744E8" w14:paraId="0BA8F5FE" w14:textId="77777777">
      <w:pPr>
        <w:numPr>
          <w:ilvl w:val="0"/>
          <w:numId w:val="20"/>
        </w:numPr>
        <w:overflowPunct/>
        <w:autoSpaceDE/>
        <w:autoSpaceDN/>
        <w:adjustRightInd/>
        <w:spacing w:after="200" w:line="276" w:lineRule="auto"/>
        <w:contextualSpacing/>
        <w:textAlignment w:val="auto"/>
        <w:rPr>
          <w:rFonts w:eastAsia="Calibri"/>
        </w:rPr>
      </w:pPr>
      <w:r w:rsidRPr="00A744E8">
        <w:rPr>
          <w:rFonts w:eastAsia="Calibri"/>
        </w:rPr>
        <w:t xml:space="preserve">in connection with a statistical survey, that is not designed to produce valid and reliable results than can be generalized to the universe of the </w:t>
      </w:r>
      <w:proofErr w:type="gramStart"/>
      <w:r w:rsidRPr="00A744E8">
        <w:rPr>
          <w:rFonts w:eastAsia="Calibri"/>
        </w:rPr>
        <w:t>study;</w:t>
      </w:r>
      <w:proofErr w:type="gramEnd"/>
    </w:p>
    <w:p w:rsidRPr="00A744E8" w:rsidR="00A744E8" w:rsidP="00A744E8" w:rsidRDefault="00A744E8" w14:paraId="6BF1CC1F" w14:textId="77777777">
      <w:pPr>
        <w:overflowPunct/>
        <w:autoSpaceDE/>
        <w:autoSpaceDN/>
        <w:adjustRightInd/>
        <w:spacing w:after="200" w:line="276" w:lineRule="auto"/>
        <w:ind w:left="1485"/>
        <w:contextualSpacing/>
        <w:textAlignment w:val="auto"/>
        <w:rPr>
          <w:rFonts w:eastAsia="Calibri"/>
        </w:rPr>
      </w:pPr>
      <w:r w:rsidRPr="00A744E8">
        <w:rPr>
          <w:rFonts w:eastAsia="Calibri"/>
          <w:b/>
        </w:rPr>
        <w:t>Not Applicable</w:t>
      </w:r>
    </w:p>
    <w:p w:rsidRPr="00A744E8" w:rsidR="00A744E8" w:rsidP="00A744E8" w:rsidRDefault="00A744E8" w14:paraId="3630C0B2" w14:textId="77777777">
      <w:pPr>
        <w:numPr>
          <w:ilvl w:val="0"/>
          <w:numId w:val="20"/>
        </w:numPr>
        <w:overflowPunct/>
        <w:autoSpaceDE/>
        <w:autoSpaceDN/>
        <w:adjustRightInd/>
        <w:spacing w:after="200" w:line="276" w:lineRule="auto"/>
        <w:contextualSpacing/>
        <w:textAlignment w:val="auto"/>
        <w:rPr>
          <w:rFonts w:eastAsia="Calibri"/>
        </w:rPr>
      </w:pPr>
      <w:r w:rsidRPr="00A744E8">
        <w:rPr>
          <w:rFonts w:eastAsia="Calibri"/>
        </w:rPr>
        <w:t xml:space="preserve">requiring the use of statistical data classification that has not been reviewed and approved by </w:t>
      </w:r>
      <w:proofErr w:type="gramStart"/>
      <w:r w:rsidRPr="00A744E8">
        <w:rPr>
          <w:rFonts w:eastAsia="Calibri"/>
        </w:rPr>
        <w:t>OMB;</w:t>
      </w:r>
      <w:proofErr w:type="gramEnd"/>
    </w:p>
    <w:p w:rsidRPr="00A744E8" w:rsidR="00A744E8" w:rsidP="00A744E8" w:rsidRDefault="00A744E8" w14:paraId="075D4D40" w14:textId="77777777">
      <w:pPr>
        <w:overflowPunct/>
        <w:autoSpaceDE/>
        <w:autoSpaceDN/>
        <w:adjustRightInd/>
        <w:spacing w:after="200" w:line="276" w:lineRule="auto"/>
        <w:ind w:left="1485"/>
        <w:contextualSpacing/>
        <w:textAlignment w:val="auto"/>
        <w:rPr>
          <w:rFonts w:eastAsia="Calibri"/>
        </w:rPr>
      </w:pPr>
      <w:r w:rsidRPr="00A744E8">
        <w:rPr>
          <w:rFonts w:eastAsia="Calibri"/>
          <w:b/>
        </w:rPr>
        <w:t>Not Applicable</w:t>
      </w:r>
    </w:p>
    <w:p w:rsidRPr="00A744E8" w:rsidR="00A744E8" w:rsidP="00A744E8" w:rsidRDefault="00A744E8" w14:paraId="216948E6" w14:textId="77777777">
      <w:pPr>
        <w:numPr>
          <w:ilvl w:val="0"/>
          <w:numId w:val="20"/>
        </w:numPr>
        <w:overflowPunct/>
        <w:autoSpaceDE/>
        <w:autoSpaceDN/>
        <w:adjustRightInd/>
        <w:spacing w:after="200" w:line="276" w:lineRule="auto"/>
        <w:contextualSpacing/>
        <w:textAlignment w:val="auto"/>
        <w:rPr>
          <w:rFonts w:eastAsia="Calibri"/>
        </w:rPr>
      </w:pPr>
      <w:r w:rsidRPr="00A744E8">
        <w:rPr>
          <w:rFonts w:eastAsia="Calibri"/>
        </w:rPr>
        <w:lastRenderedPageBreak/>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744E8" w:rsidR="00A744E8" w:rsidP="00A744E8" w:rsidRDefault="00A744E8" w14:paraId="5F1E5F51" w14:textId="77777777">
      <w:pPr>
        <w:overflowPunct/>
        <w:autoSpaceDE/>
        <w:autoSpaceDN/>
        <w:adjustRightInd/>
        <w:spacing w:after="200" w:line="276" w:lineRule="auto"/>
        <w:ind w:left="1485"/>
        <w:contextualSpacing/>
        <w:textAlignment w:val="auto"/>
        <w:rPr>
          <w:rFonts w:eastAsia="Calibri"/>
        </w:rPr>
      </w:pPr>
      <w:r w:rsidRPr="00A744E8">
        <w:rPr>
          <w:rFonts w:eastAsia="Calibri"/>
          <w:b/>
        </w:rPr>
        <w:t>Not Applicable</w:t>
      </w:r>
    </w:p>
    <w:p w:rsidRPr="00A744E8" w:rsidR="00A744E8" w:rsidP="00A744E8" w:rsidRDefault="00A744E8" w14:paraId="2B3B965F" w14:textId="77777777">
      <w:pPr>
        <w:numPr>
          <w:ilvl w:val="0"/>
          <w:numId w:val="20"/>
        </w:numPr>
        <w:overflowPunct/>
        <w:autoSpaceDE/>
        <w:autoSpaceDN/>
        <w:adjustRightInd/>
        <w:spacing w:after="200" w:line="276" w:lineRule="auto"/>
        <w:contextualSpacing/>
        <w:textAlignment w:val="auto"/>
        <w:rPr>
          <w:rFonts w:eastAsia="Calibri"/>
        </w:rPr>
      </w:pPr>
      <w:r w:rsidRPr="00A744E8">
        <w:rPr>
          <w:rFonts w:eastAsia="Calibri"/>
        </w:rPr>
        <w:t>requiring respondents to submit proprietary trade secret, or other confidential information unless the agency can demonstrate that it has instituted procedures to protect the information’s confidentiality to the extent permitted by law.</w:t>
      </w:r>
    </w:p>
    <w:p w:rsidRPr="00A744E8" w:rsidR="00A744E8" w:rsidP="00A744E8" w:rsidRDefault="00A744E8" w14:paraId="28047C3A" w14:textId="77777777">
      <w:pPr>
        <w:overflowPunct/>
        <w:autoSpaceDE/>
        <w:autoSpaceDN/>
        <w:adjustRightInd/>
        <w:spacing w:after="200" w:line="276" w:lineRule="auto"/>
        <w:ind w:left="1485"/>
        <w:contextualSpacing/>
        <w:textAlignment w:val="auto"/>
        <w:rPr>
          <w:rFonts w:eastAsia="Calibri"/>
        </w:rPr>
      </w:pPr>
      <w:r w:rsidRPr="00A744E8">
        <w:rPr>
          <w:rFonts w:eastAsia="Calibri"/>
          <w:b/>
        </w:rPr>
        <w:t>Not Applicable</w:t>
      </w:r>
    </w:p>
    <w:bookmarkEnd w:id="8"/>
    <w:p w:rsidRPr="00BD4B29" w:rsidR="00A744E8" w:rsidRDefault="00A744E8" w14:paraId="4F1E7C02" w14:textId="77777777">
      <w:pPr>
        <w:keepLines/>
        <w:tabs>
          <w:tab w:val="left" w:pos="360"/>
        </w:tabs>
        <w:ind w:left="360" w:hanging="360"/>
        <w:rPr>
          <w:color w:val="000000"/>
          <w:sz w:val="22"/>
        </w:rPr>
      </w:pPr>
    </w:p>
    <w:p w:rsidRPr="00BD4B29" w:rsidR="005E2065" w:rsidRDefault="005E2065" w14:paraId="5F8848BE" w14:textId="1533F0A9">
      <w:pPr>
        <w:keepLines/>
        <w:tabs>
          <w:tab w:val="left" w:pos="360"/>
        </w:tabs>
        <w:ind w:left="360" w:hanging="360"/>
        <w:rPr>
          <w:color w:val="000000"/>
          <w:sz w:val="22"/>
        </w:rPr>
      </w:pPr>
      <w:r w:rsidRPr="00BD4B29">
        <w:rPr>
          <w:color w:val="000000"/>
          <w:sz w:val="24"/>
        </w:rPr>
        <w:t>8</w:t>
      </w:r>
      <w:r w:rsidRPr="00BD4B29">
        <w:rPr>
          <w:color w:val="000000"/>
          <w:sz w:val="18"/>
        </w:rPr>
        <w:t>.</w:t>
      </w:r>
      <w:r w:rsidRPr="00BD4B29">
        <w:rPr>
          <w:color w:val="000000"/>
          <w:sz w:val="18"/>
        </w:rPr>
        <w:tab/>
      </w:r>
      <w:r w:rsidRPr="00BD4B29">
        <w:rPr>
          <w:sz w:val="24"/>
        </w:rPr>
        <w:t xml:space="preserve">The Department </w:t>
      </w:r>
      <w:r w:rsidR="0073620C">
        <w:rPr>
          <w:sz w:val="24"/>
        </w:rPr>
        <w:t xml:space="preserve">last </w:t>
      </w:r>
      <w:r w:rsidRPr="00BD4B29">
        <w:rPr>
          <w:sz w:val="24"/>
        </w:rPr>
        <w:t xml:space="preserve">published a Notice of Proposed Information Collection for Public </w:t>
      </w:r>
      <w:r w:rsidR="00444FB3">
        <w:rPr>
          <w:sz w:val="24"/>
        </w:rPr>
        <w:t xml:space="preserve">in the </w:t>
      </w:r>
      <w:r w:rsidRPr="00532E14" w:rsidR="00444FB3">
        <w:rPr>
          <w:i/>
          <w:sz w:val="24"/>
          <w:u w:val="single"/>
        </w:rPr>
        <w:t>Federal Register</w:t>
      </w:r>
      <w:r w:rsidR="00444FB3">
        <w:rPr>
          <w:sz w:val="24"/>
        </w:rPr>
        <w:t>, Volume 8</w:t>
      </w:r>
      <w:r w:rsidR="0011740B">
        <w:rPr>
          <w:sz w:val="24"/>
        </w:rPr>
        <w:t>6</w:t>
      </w:r>
      <w:r w:rsidR="00444FB3">
        <w:rPr>
          <w:sz w:val="24"/>
        </w:rPr>
        <w:t xml:space="preserve">, No. </w:t>
      </w:r>
      <w:r w:rsidR="0011740B">
        <w:rPr>
          <w:sz w:val="24"/>
        </w:rPr>
        <w:t>1</w:t>
      </w:r>
      <w:r w:rsidR="00444FB3">
        <w:rPr>
          <w:sz w:val="24"/>
        </w:rPr>
        <w:t xml:space="preserve">, on </w:t>
      </w:r>
      <w:r w:rsidR="0011740B">
        <w:rPr>
          <w:sz w:val="24"/>
        </w:rPr>
        <w:t>January 4, 2021</w:t>
      </w:r>
      <w:r w:rsidR="00444FB3">
        <w:rPr>
          <w:sz w:val="24"/>
        </w:rPr>
        <w:t>.</w:t>
      </w:r>
      <w:r w:rsidRPr="00BD4B29">
        <w:rPr>
          <w:sz w:val="24"/>
        </w:rPr>
        <w:t xml:space="preserve">  The public was given until </w:t>
      </w:r>
      <w:r w:rsidR="0011740B">
        <w:rPr>
          <w:sz w:val="24"/>
        </w:rPr>
        <w:t>March 4</w:t>
      </w:r>
      <w:r w:rsidR="00444FB3">
        <w:rPr>
          <w:sz w:val="24"/>
        </w:rPr>
        <w:t>, 20</w:t>
      </w:r>
      <w:r w:rsidR="0011740B">
        <w:rPr>
          <w:sz w:val="24"/>
        </w:rPr>
        <w:t>21</w:t>
      </w:r>
      <w:r w:rsidRPr="00BD4B29">
        <w:rPr>
          <w:sz w:val="24"/>
        </w:rPr>
        <w:t xml:space="preserve">, to submit comments on the proposal.  The Department received no comments on </w:t>
      </w:r>
      <w:r w:rsidRPr="00BD4B29" w:rsidR="00D755D2">
        <w:rPr>
          <w:sz w:val="24"/>
        </w:rPr>
        <w:t>th</w:t>
      </w:r>
      <w:r w:rsidR="00D755D2">
        <w:rPr>
          <w:sz w:val="24"/>
        </w:rPr>
        <w:t xml:space="preserve">at </w:t>
      </w:r>
      <w:r w:rsidRPr="00BD4B29">
        <w:rPr>
          <w:sz w:val="24"/>
        </w:rPr>
        <w:t>proposed collection.</w:t>
      </w:r>
    </w:p>
    <w:p w:rsidRPr="00BD4B29" w:rsidR="005E2065" w:rsidRDefault="005E2065" w14:paraId="0A5B9012" w14:textId="77777777">
      <w:pPr>
        <w:tabs>
          <w:tab w:val="left" w:pos="360"/>
        </w:tabs>
        <w:ind w:left="360" w:hanging="360"/>
        <w:rPr>
          <w:color w:val="000000"/>
          <w:sz w:val="18"/>
        </w:rPr>
      </w:pPr>
    </w:p>
    <w:p w:rsidRPr="00BD4B29" w:rsidR="005E2065" w:rsidRDefault="005E2065" w14:paraId="75B2BD5B" w14:textId="77777777">
      <w:pPr>
        <w:keepLines/>
        <w:tabs>
          <w:tab w:val="left" w:pos="360"/>
        </w:tabs>
        <w:ind w:left="360" w:hanging="360"/>
        <w:rPr>
          <w:color w:val="000000"/>
          <w:sz w:val="22"/>
        </w:rPr>
      </w:pPr>
      <w:r w:rsidRPr="00BD4B29">
        <w:rPr>
          <w:color w:val="000000"/>
          <w:sz w:val="24"/>
        </w:rPr>
        <w:t>9</w:t>
      </w:r>
      <w:r w:rsidRPr="00BD4B29">
        <w:rPr>
          <w:color w:val="000000"/>
          <w:sz w:val="18"/>
        </w:rPr>
        <w:t>.</w:t>
      </w:r>
      <w:r w:rsidRPr="00BD4B29">
        <w:rPr>
          <w:color w:val="000000"/>
          <w:sz w:val="18"/>
        </w:rPr>
        <w:tab/>
      </w:r>
      <w:r w:rsidRPr="00BD4B29">
        <w:rPr>
          <w:sz w:val="24"/>
        </w:rPr>
        <w:t>No payments or gifts are provided.</w:t>
      </w:r>
    </w:p>
    <w:p w:rsidRPr="00BD4B29" w:rsidR="005E2065" w:rsidRDefault="005E2065" w14:paraId="65173C73" w14:textId="77777777">
      <w:pPr>
        <w:keepLines/>
        <w:tabs>
          <w:tab w:val="left" w:pos="360"/>
        </w:tabs>
        <w:ind w:left="360"/>
        <w:rPr>
          <w:color w:val="000000"/>
          <w:sz w:val="18"/>
        </w:rPr>
      </w:pPr>
    </w:p>
    <w:p w:rsidR="005E2065" w:rsidRDefault="00AE687A" w14:paraId="4776F34D" w14:textId="339BCE70">
      <w:pPr>
        <w:keepLines/>
        <w:numPr>
          <w:ilvl w:val="0"/>
          <w:numId w:val="19"/>
        </w:numPr>
        <w:rPr>
          <w:sz w:val="24"/>
        </w:rPr>
      </w:pPr>
      <w:r w:rsidRPr="00BD4B29">
        <w:rPr>
          <w:sz w:val="24"/>
        </w:rPr>
        <w:t>Almo</w:t>
      </w:r>
      <w:r>
        <w:rPr>
          <w:sz w:val="24"/>
        </w:rPr>
        <w:t xml:space="preserve">st all documents in this information collection are public documents, either recorded with units of local government, States, or HUD. Financial and banking documents which list account numbers, any bank or business enterprise account balances, </w:t>
      </w:r>
      <w:r w:rsidR="00AA3BD3">
        <w:rPr>
          <w:sz w:val="24"/>
        </w:rPr>
        <w:t xml:space="preserve">are maintained confidentially in accordance with the </w:t>
      </w:r>
      <w:r w:rsidR="002F47CA">
        <w:rPr>
          <w:sz w:val="24"/>
        </w:rPr>
        <w:t>HUD standards.</w:t>
      </w:r>
    </w:p>
    <w:p w:rsidR="00EB1787" w:rsidP="00EB1787" w:rsidRDefault="00EB1787" w14:paraId="4BDCEDCF" w14:textId="77777777">
      <w:pPr>
        <w:ind w:left="360"/>
        <w:rPr>
          <w:color w:val="000000"/>
          <w:sz w:val="24"/>
          <w:szCs w:val="24"/>
        </w:rPr>
      </w:pPr>
    </w:p>
    <w:p w:rsidRPr="00606756" w:rsidR="00EB1787" w:rsidP="00EB1787" w:rsidRDefault="00EB1787" w14:paraId="1A195C2F" w14:textId="58478C44">
      <w:pPr>
        <w:ind w:left="360"/>
        <w:rPr>
          <w:sz w:val="24"/>
          <w:szCs w:val="24"/>
        </w:rPr>
      </w:pPr>
      <w:r w:rsidRPr="00DA1AEC">
        <w:rPr>
          <w:color w:val="000000"/>
          <w:sz w:val="24"/>
          <w:szCs w:val="24"/>
        </w:rPr>
        <w:t>The information collection is public information; therefore, there is no assurance of confidentiality.</w:t>
      </w:r>
    </w:p>
    <w:p w:rsidR="00EB1787" w:rsidP="00EB1787" w:rsidRDefault="00EB1787" w14:paraId="7B4B7D78" w14:textId="77777777">
      <w:pPr>
        <w:keepLines/>
        <w:ind w:left="360"/>
        <w:rPr>
          <w:sz w:val="24"/>
        </w:rPr>
      </w:pPr>
    </w:p>
    <w:p w:rsidR="005E2065" w:rsidRDefault="005E2065" w14:paraId="39609D8D" w14:textId="77777777">
      <w:pPr>
        <w:keepLines/>
        <w:tabs>
          <w:tab w:val="left" w:pos="360"/>
          <w:tab w:val="left" w:pos="720"/>
        </w:tabs>
        <w:rPr>
          <w:color w:val="000000"/>
          <w:sz w:val="18"/>
        </w:rPr>
      </w:pPr>
    </w:p>
    <w:p w:rsidR="005E2065" w:rsidRDefault="005E2065" w14:paraId="4A88F620" w14:textId="77777777">
      <w:pPr>
        <w:keepLines/>
        <w:numPr>
          <w:ilvl w:val="0"/>
          <w:numId w:val="18"/>
        </w:numPr>
        <w:tabs>
          <w:tab w:val="left" w:pos="720"/>
        </w:tabs>
        <w:rPr>
          <w:color w:val="000000"/>
          <w:sz w:val="22"/>
        </w:rPr>
      </w:pPr>
      <w:r>
        <w:rPr>
          <w:sz w:val="24"/>
        </w:rPr>
        <w:t>No such questions are asked.</w:t>
      </w:r>
    </w:p>
    <w:p w:rsidR="005E2065" w:rsidRDefault="005E2065" w14:paraId="0357038B" w14:textId="77777777">
      <w:pPr>
        <w:keepLines/>
        <w:tabs>
          <w:tab w:val="left" w:pos="360"/>
        </w:tabs>
        <w:ind w:left="360" w:hanging="360"/>
        <w:rPr>
          <w:color w:val="000000"/>
          <w:sz w:val="22"/>
        </w:rPr>
      </w:pPr>
    </w:p>
    <w:p w:rsidR="006B774D" w:rsidP="00AA3BD3" w:rsidRDefault="005E2065" w14:paraId="3C2F9DC6" w14:textId="77777777">
      <w:pPr>
        <w:tabs>
          <w:tab w:val="left" w:pos="360"/>
        </w:tabs>
        <w:ind w:left="360" w:hanging="360"/>
        <w:rPr>
          <w:sz w:val="24"/>
        </w:rPr>
      </w:pPr>
      <w:r>
        <w:rPr>
          <w:color w:val="000000"/>
          <w:sz w:val="24"/>
        </w:rPr>
        <w:t>12.</w:t>
      </w:r>
      <w:r>
        <w:rPr>
          <w:color w:val="000000"/>
          <w:sz w:val="24"/>
        </w:rPr>
        <w:tab/>
      </w:r>
      <w:r w:rsidRPr="00AA3BD3" w:rsidR="00AA3BD3">
        <w:rPr>
          <w:sz w:val="24"/>
        </w:rPr>
        <w:t xml:space="preserve">There are </w:t>
      </w:r>
      <w:r w:rsidR="00623C9A">
        <w:rPr>
          <w:sz w:val="24"/>
        </w:rPr>
        <w:t>2,857</w:t>
      </w:r>
      <w:r w:rsidRPr="00AA3BD3" w:rsidR="00AA3BD3">
        <w:rPr>
          <w:sz w:val="24"/>
        </w:rPr>
        <w:t xml:space="preserve"> PHAs operating public housing programs. Based on current experience, HUD estimates that there will be </w:t>
      </w:r>
      <w:proofErr w:type="gramStart"/>
      <w:r w:rsidRPr="00AA3BD3" w:rsidR="00AA3BD3">
        <w:rPr>
          <w:sz w:val="24"/>
        </w:rPr>
        <w:t>more or less five</w:t>
      </w:r>
      <w:proofErr w:type="gramEnd"/>
      <w:r w:rsidRPr="00AA3BD3" w:rsidR="00AA3BD3">
        <w:rPr>
          <w:sz w:val="24"/>
        </w:rPr>
        <w:t xml:space="preserve"> (5) transfers or consolidations combined in any given calendar year. In each transaction, HUD estimates there will be two participant PHAs (consolidations of more than two PHAs are exceedingly rare) with the receiving PHA (in the case of a transfer) or the consolidated PHA (in the case of a consolidation) will assume the larger proportion of the information submission requirements. The estimation of burden hours, therefore, is per transaction, assuming two respondents per transaction for an </w:t>
      </w:r>
      <w:proofErr w:type="gramStart"/>
      <w:r w:rsidRPr="00AA3BD3" w:rsidR="00AA3BD3">
        <w:rPr>
          <w:sz w:val="24"/>
        </w:rPr>
        <w:t>average-sized</w:t>
      </w:r>
      <w:proofErr w:type="gramEnd"/>
      <w:r w:rsidRPr="00AA3BD3" w:rsidR="00AA3BD3">
        <w:rPr>
          <w:sz w:val="24"/>
        </w:rPr>
        <w:t xml:space="preserve"> PHA (350 units). Number of Respondents (10) x Frequency of Response (1) x Estimated Number of Hours per Response (20) = 200 hours.</w:t>
      </w:r>
      <w:r w:rsidR="00257A1A">
        <w:rPr>
          <w:sz w:val="24"/>
        </w:rPr>
        <w:t xml:space="preserve"> The burden for a transfer of public housing is slightly less, estimated at 120 hours per response. </w:t>
      </w:r>
    </w:p>
    <w:p w:rsidR="006B774D" w:rsidP="00AA3BD3" w:rsidRDefault="006B774D" w14:paraId="09C48A34" w14:textId="77777777">
      <w:pPr>
        <w:tabs>
          <w:tab w:val="left" w:pos="360"/>
        </w:tabs>
        <w:ind w:left="360" w:hanging="360"/>
        <w:rPr>
          <w:sz w:val="24"/>
        </w:rPr>
      </w:pPr>
    </w:p>
    <w:p w:rsidR="005E2065" w:rsidP="00AA3BD3" w:rsidRDefault="006B774D" w14:paraId="53F69520" w14:textId="77777777">
      <w:pPr>
        <w:tabs>
          <w:tab w:val="left" w:pos="360"/>
        </w:tabs>
        <w:ind w:left="360" w:hanging="360"/>
        <w:rPr>
          <w:sz w:val="24"/>
        </w:rPr>
      </w:pPr>
      <w:r>
        <w:rPr>
          <w:sz w:val="24"/>
        </w:rPr>
        <w:tab/>
      </w:r>
      <w:r w:rsidR="00257A1A">
        <w:rPr>
          <w:sz w:val="24"/>
        </w:rPr>
        <w:t xml:space="preserve">The hourly </w:t>
      </w:r>
      <w:r>
        <w:rPr>
          <w:sz w:val="24"/>
        </w:rPr>
        <w:t>cost</w:t>
      </w:r>
      <w:r w:rsidR="00257A1A">
        <w:rPr>
          <w:sz w:val="24"/>
        </w:rPr>
        <w:t xml:space="preserve"> is calculated </w:t>
      </w:r>
      <w:r>
        <w:rPr>
          <w:sz w:val="24"/>
        </w:rPr>
        <w:t xml:space="preserve">using </w:t>
      </w:r>
      <w:r w:rsidR="00962648">
        <w:rPr>
          <w:sz w:val="24"/>
        </w:rPr>
        <w:t xml:space="preserve">data from </w:t>
      </w:r>
      <w:r w:rsidRPr="00962648" w:rsidR="00962648">
        <w:rPr>
          <w:sz w:val="24"/>
        </w:rPr>
        <w:t>ziprecruiter.com</w:t>
      </w:r>
      <w:r w:rsidR="00962648">
        <w:rPr>
          <w:sz w:val="24"/>
        </w:rPr>
        <w:t xml:space="preserve"> for Public Housing Authorities</w:t>
      </w:r>
      <w:r w:rsidRPr="00962648" w:rsidR="00962648">
        <w:rPr>
          <w:sz w:val="24"/>
        </w:rPr>
        <w:t xml:space="preserve">, </w:t>
      </w:r>
      <w:r w:rsidR="00962648">
        <w:rPr>
          <w:sz w:val="24"/>
        </w:rPr>
        <w:t>(</w:t>
      </w:r>
      <w:r w:rsidRPr="00962648" w:rsidR="00962648">
        <w:rPr>
          <w:sz w:val="24"/>
        </w:rPr>
        <w:t xml:space="preserve">https://www.ziprecruiter.com/Salaries/Public-Housing-Authority-Salary) </w:t>
      </w:r>
      <w:r w:rsidR="00962648">
        <w:rPr>
          <w:sz w:val="24"/>
        </w:rPr>
        <w:t>with an</w:t>
      </w:r>
      <w:r w:rsidRPr="00962648" w:rsidR="00962648">
        <w:rPr>
          <w:sz w:val="24"/>
        </w:rPr>
        <w:t xml:space="preserve"> hourly rate </w:t>
      </w:r>
      <w:r w:rsidR="00962648">
        <w:rPr>
          <w:sz w:val="24"/>
        </w:rPr>
        <w:t>calculated at</w:t>
      </w:r>
      <w:r w:rsidRPr="00962648" w:rsidR="00962648">
        <w:rPr>
          <w:sz w:val="24"/>
        </w:rPr>
        <w:t xml:space="preserve"> $24/h</w:t>
      </w:r>
      <w:r w:rsidR="00962648">
        <w:rPr>
          <w:sz w:val="24"/>
        </w:rPr>
        <w:t>ou</w:t>
      </w:r>
      <w:r w:rsidRPr="00962648" w:rsidR="00962648">
        <w:rPr>
          <w:sz w:val="24"/>
        </w:rPr>
        <w:t>r. (Computed Hourly Rates of Pay Using the 2,087-Hour Divisor, https://www.opm.gov/policy-data-oversight/pay-leave/pay-administration/fact-sheets/computing-hourly-rates-of-pay-using-the-2087-hour-divisor/).</w:t>
      </w:r>
    </w:p>
    <w:p w:rsidR="00AA3BD3" w:rsidP="00AA3BD3" w:rsidRDefault="00AA3BD3" w14:paraId="35C3DB38" w14:textId="77777777">
      <w:pPr>
        <w:tabs>
          <w:tab w:val="left" w:pos="360"/>
        </w:tabs>
        <w:ind w:left="360" w:hanging="360"/>
      </w:pPr>
    </w:p>
    <w:p w:rsidR="003A34A7" w:rsidP="00AA3BD3" w:rsidRDefault="003A34A7" w14:paraId="35BDD114" w14:textId="77777777">
      <w:pPr>
        <w:tabs>
          <w:tab w:val="left" w:pos="360"/>
        </w:tabs>
        <w:ind w:left="360" w:hanging="360"/>
      </w:pPr>
    </w:p>
    <w:tbl>
      <w:tblPr>
        <w:tblW w:w="107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885"/>
        <w:gridCol w:w="1350"/>
        <w:gridCol w:w="1710"/>
        <w:gridCol w:w="1350"/>
        <w:gridCol w:w="1440"/>
        <w:gridCol w:w="900"/>
        <w:gridCol w:w="810"/>
        <w:gridCol w:w="1350"/>
      </w:tblGrid>
      <w:tr w:rsidRPr="00F36A13" w:rsidR="003A34A7" w:rsidTr="000B15A8" w14:paraId="5A1D4EFD" w14:textId="77777777">
        <w:trPr>
          <w:jc w:val="center"/>
        </w:trPr>
        <w:tc>
          <w:tcPr>
            <w:tcW w:w="1885" w:type="dxa"/>
            <w:tcBorders>
              <w:top w:val="single" w:color="auto" w:sz="4" w:space="0"/>
              <w:left w:val="single" w:color="auto" w:sz="4" w:space="0"/>
            </w:tcBorders>
            <w:shd w:val="clear" w:color="auto" w:fill="C6D9F1"/>
          </w:tcPr>
          <w:p w:rsidRPr="00F36A13" w:rsidR="003A34A7" w:rsidP="000B15A8" w:rsidRDefault="003A34A7" w14:paraId="4E0ACF05" w14:textId="77777777">
            <w:pPr>
              <w:rPr>
                <w:b/>
                <w:sz w:val="18"/>
                <w:szCs w:val="18"/>
              </w:rPr>
            </w:pPr>
            <w:r w:rsidRPr="00F36A13">
              <w:rPr>
                <w:b/>
                <w:sz w:val="18"/>
                <w:szCs w:val="18"/>
              </w:rPr>
              <w:t>Information</w:t>
            </w:r>
          </w:p>
          <w:p w:rsidRPr="00F36A13" w:rsidR="003A34A7" w:rsidP="000B15A8" w:rsidRDefault="003A34A7" w14:paraId="0FB4DC18" w14:textId="77777777">
            <w:pPr>
              <w:rPr>
                <w:b/>
                <w:sz w:val="18"/>
                <w:szCs w:val="18"/>
              </w:rPr>
            </w:pPr>
            <w:r w:rsidRPr="00F36A13">
              <w:rPr>
                <w:b/>
                <w:sz w:val="18"/>
                <w:szCs w:val="18"/>
              </w:rPr>
              <w:t>Collection</w:t>
            </w:r>
          </w:p>
        </w:tc>
        <w:tc>
          <w:tcPr>
            <w:tcW w:w="1350" w:type="dxa"/>
            <w:tcBorders>
              <w:top w:val="single" w:color="auto" w:sz="4" w:space="0"/>
            </w:tcBorders>
            <w:shd w:val="clear" w:color="auto" w:fill="C6D9F1"/>
          </w:tcPr>
          <w:p w:rsidRPr="00F36A13" w:rsidR="003A34A7" w:rsidP="000B15A8" w:rsidRDefault="003A34A7" w14:paraId="286C4010" w14:textId="77777777">
            <w:pPr>
              <w:rPr>
                <w:b/>
                <w:sz w:val="18"/>
                <w:szCs w:val="18"/>
              </w:rPr>
            </w:pPr>
            <w:r w:rsidRPr="00F36A13">
              <w:rPr>
                <w:b/>
                <w:sz w:val="18"/>
                <w:szCs w:val="18"/>
              </w:rPr>
              <w:t>Number of</w:t>
            </w:r>
          </w:p>
          <w:p w:rsidRPr="00F36A13" w:rsidR="003A34A7" w:rsidP="000B15A8" w:rsidRDefault="003A34A7" w14:paraId="5BE27A41" w14:textId="77777777">
            <w:pPr>
              <w:rPr>
                <w:b/>
                <w:sz w:val="18"/>
                <w:szCs w:val="18"/>
              </w:rPr>
            </w:pPr>
            <w:r w:rsidRPr="00F36A13">
              <w:rPr>
                <w:b/>
                <w:sz w:val="18"/>
                <w:szCs w:val="18"/>
              </w:rPr>
              <w:t>Respondents</w:t>
            </w:r>
          </w:p>
        </w:tc>
        <w:tc>
          <w:tcPr>
            <w:tcW w:w="1710" w:type="dxa"/>
            <w:tcBorders>
              <w:top w:val="single" w:color="auto" w:sz="4" w:space="0"/>
            </w:tcBorders>
            <w:shd w:val="clear" w:color="auto" w:fill="C6D9F1"/>
          </w:tcPr>
          <w:p w:rsidRPr="00F36A13" w:rsidR="003A34A7" w:rsidP="000B15A8" w:rsidRDefault="003A34A7" w14:paraId="1A7904A7" w14:textId="77777777">
            <w:pPr>
              <w:rPr>
                <w:b/>
                <w:sz w:val="18"/>
                <w:szCs w:val="18"/>
              </w:rPr>
            </w:pPr>
            <w:r w:rsidRPr="00F36A13">
              <w:rPr>
                <w:b/>
                <w:sz w:val="18"/>
                <w:szCs w:val="18"/>
              </w:rPr>
              <w:t>Average Number of Reponses per Respondent</w:t>
            </w:r>
          </w:p>
        </w:tc>
        <w:tc>
          <w:tcPr>
            <w:tcW w:w="1350" w:type="dxa"/>
            <w:tcBorders>
              <w:top w:val="single" w:color="auto" w:sz="4" w:space="0"/>
            </w:tcBorders>
            <w:shd w:val="clear" w:color="auto" w:fill="C6D9F1"/>
          </w:tcPr>
          <w:p w:rsidRPr="00F36A13" w:rsidR="003A34A7" w:rsidP="000B15A8" w:rsidRDefault="003A34A7" w14:paraId="2FB449DE" w14:textId="77777777">
            <w:pPr>
              <w:rPr>
                <w:b/>
                <w:sz w:val="18"/>
                <w:szCs w:val="18"/>
              </w:rPr>
            </w:pPr>
            <w:r w:rsidRPr="00F36A13">
              <w:rPr>
                <w:b/>
                <w:sz w:val="18"/>
                <w:szCs w:val="18"/>
              </w:rPr>
              <w:t>Total Annual Responses</w:t>
            </w:r>
          </w:p>
        </w:tc>
        <w:tc>
          <w:tcPr>
            <w:tcW w:w="1440" w:type="dxa"/>
            <w:tcBorders>
              <w:top w:val="single" w:color="auto" w:sz="4" w:space="0"/>
            </w:tcBorders>
            <w:shd w:val="clear" w:color="auto" w:fill="C6D9F1"/>
          </w:tcPr>
          <w:p w:rsidRPr="00F36A13" w:rsidR="003A34A7" w:rsidP="000B15A8" w:rsidRDefault="003A34A7" w14:paraId="3282A344" w14:textId="77777777">
            <w:pPr>
              <w:jc w:val="center"/>
              <w:rPr>
                <w:b/>
                <w:sz w:val="18"/>
                <w:szCs w:val="18"/>
              </w:rPr>
            </w:pPr>
            <w:r w:rsidRPr="00F36A13">
              <w:rPr>
                <w:b/>
                <w:sz w:val="18"/>
                <w:szCs w:val="18"/>
              </w:rPr>
              <w:t>Burden Hours/Minutes per Response</w:t>
            </w:r>
          </w:p>
        </w:tc>
        <w:tc>
          <w:tcPr>
            <w:tcW w:w="900" w:type="dxa"/>
            <w:tcBorders>
              <w:top w:val="single" w:color="auto" w:sz="4" w:space="0"/>
            </w:tcBorders>
            <w:shd w:val="clear" w:color="auto" w:fill="C6D9F1"/>
          </w:tcPr>
          <w:p w:rsidRPr="00F36A13" w:rsidR="003A34A7" w:rsidP="000B15A8" w:rsidRDefault="003A34A7" w14:paraId="58BE2478" w14:textId="77777777">
            <w:pPr>
              <w:rPr>
                <w:b/>
                <w:sz w:val="18"/>
                <w:szCs w:val="18"/>
              </w:rPr>
            </w:pPr>
            <w:r w:rsidRPr="00F36A13">
              <w:rPr>
                <w:b/>
                <w:sz w:val="18"/>
                <w:szCs w:val="18"/>
              </w:rPr>
              <w:t xml:space="preserve">    Total  </w:t>
            </w:r>
          </w:p>
          <w:p w:rsidRPr="00F36A13" w:rsidR="003A34A7" w:rsidP="000B15A8" w:rsidRDefault="003A34A7" w14:paraId="1189F559" w14:textId="77777777">
            <w:pPr>
              <w:rPr>
                <w:b/>
                <w:sz w:val="18"/>
                <w:szCs w:val="18"/>
              </w:rPr>
            </w:pPr>
            <w:r w:rsidRPr="00F36A13">
              <w:rPr>
                <w:b/>
                <w:sz w:val="18"/>
                <w:szCs w:val="18"/>
              </w:rPr>
              <w:t xml:space="preserve">    Hours       </w:t>
            </w:r>
          </w:p>
        </w:tc>
        <w:tc>
          <w:tcPr>
            <w:tcW w:w="810" w:type="dxa"/>
            <w:tcBorders>
              <w:top w:val="single" w:color="auto" w:sz="4" w:space="0"/>
            </w:tcBorders>
            <w:shd w:val="clear" w:color="auto" w:fill="C6D9F1"/>
          </w:tcPr>
          <w:p w:rsidRPr="00F36A13" w:rsidR="003A34A7" w:rsidP="000B15A8" w:rsidRDefault="003A34A7" w14:paraId="7496246E" w14:textId="77777777">
            <w:pPr>
              <w:rPr>
                <w:b/>
                <w:sz w:val="18"/>
                <w:szCs w:val="18"/>
              </w:rPr>
            </w:pPr>
            <w:r w:rsidRPr="00F36A13">
              <w:rPr>
                <w:b/>
                <w:sz w:val="18"/>
                <w:szCs w:val="18"/>
              </w:rPr>
              <w:t>Hourly Cost</w:t>
            </w:r>
          </w:p>
        </w:tc>
        <w:tc>
          <w:tcPr>
            <w:tcW w:w="1350" w:type="dxa"/>
            <w:tcBorders>
              <w:top w:val="single" w:color="auto" w:sz="4" w:space="0"/>
            </w:tcBorders>
            <w:shd w:val="clear" w:color="auto" w:fill="C6D9F1"/>
          </w:tcPr>
          <w:p w:rsidRPr="00F36A13" w:rsidR="003A34A7" w:rsidP="000B15A8" w:rsidRDefault="003A34A7" w14:paraId="3F008CA4" w14:textId="77777777">
            <w:pPr>
              <w:rPr>
                <w:b/>
                <w:sz w:val="18"/>
                <w:szCs w:val="18"/>
              </w:rPr>
            </w:pPr>
            <w:r w:rsidRPr="00F36A13">
              <w:rPr>
                <w:b/>
                <w:sz w:val="18"/>
                <w:szCs w:val="18"/>
              </w:rPr>
              <w:t>Total Annual Cost</w:t>
            </w:r>
          </w:p>
          <w:p w:rsidRPr="00F36A13" w:rsidR="003A34A7" w:rsidP="000B15A8" w:rsidRDefault="003A34A7" w14:paraId="13205303" w14:textId="77777777">
            <w:pPr>
              <w:rPr>
                <w:b/>
                <w:sz w:val="18"/>
                <w:szCs w:val="18"/>
              </w:rPr>
            </w:pPr>
          </w:p>
        </w:tc>
      </w:tr>
      <w:tr w:rsidRPr="00FC6446" w:rsidR="003A34A7" w:rsidTr="000B15A8" w14:paraId="16082840" w14:textId="77777777">
        <w:trPr>
          <w:jc w:val="center"/>
        </w:trPr>
        <w:tc>
          <w:tcPr>
            <w:tcW w:w="1885" w:type="dxa"/>
            <w:tcBorders>
              <w:left w:val="single" w:color="auto" w:sz="4" w:space="0"/>
            </w:tcBorders>
          </w:tcPr>
          <w:p w:rsidRPr="00623C9A" w:rsidR="003A34A7" w:rsidP="000B15A8" w:rsidRDefault="00623C9A" w14:paraId="316C22E4" w14:textId="77777777">
            <w:pPr>
              <w:rPr>
                <w:bCs/>
                <w:sz w:val="18"/>
                <w:szCs w:val="18"/>
              </w:rPr>
            </w:pPr>
            <w:r w:rsidRPr="00623C9A">
              <w:rPr>
                <w:bCs/>
                <w:sz w:val="18"/>
                <w:szCs w:val="18"/>
              </w:rPr>
              <w:t>Transfer of public housing</w:t>
            </w:r>
            <w:r w:rsidR="00CF0A6D">
              <w:rPr>
                <w:bCs/>
                <w:sz w:val="18"/>
                <w:szCs w:val="18"/>
              </w:rPr>
              <w:t xml:space="preserve"> (3</w:t>
            </w:r>
            <w:r w:rsidR="00257A1A">
              <w:rPr>
                <w:bCs/>
                <w:sz w:val="18"/>
                <w:szCs w:val="18"/>
              </w:rPr>
              <w:t xml:space="preserve"> expected</w:t>
            </w:r>
            <w:r w:rsidR="00CF0A6D">
              <w:rPr>
                <w:bCs/>
                <w:sz w:val="18"/>
                <w:szCs w:val="18"/>
              </w:rPr>
              <w:t>)</w:t>
            </w:r>
          </w:p>
        </w:tc>
        <w:tc>
          <w:tcPr>
            <w:tcW w:w="1350" w:type="dxa"/>
          </w:tcPr>
          <w:p w:rsidRPr="00A9527B" w:rsidR="003A34A7" w:rsidP="000B15A8" w:rsidRDefault="00623C9A" w14:paraId="1C835CA6" w14:textId="77777777">
            <w:pPr>
              <w:jc w:val="center"/>
              <w:rPr>
                <w:sz w:val="18"/>
                <w:szCs w:val="18"/>
              </w:rPr>
            </w:pPr>
            <w:r>
              <w:rPr>
                <w:sz w:val="18"/>
                <w:szCs w:val="18"/>
              </w:rPr>
              <w:t>6</w:t>
            </w:r>
          </w:p>
        </w:tc>
        <w:tc>
          <w:tcPr>
            <w:tcW w:w="1710" w:type="dxa"/>
          </w:tcPr>
          <w:p w:rsidRPr="00A9527B" w:rsidR="003A34A7" w:rsidP="000B15A8" w:rsidRDefault="00623C9A" w14:paraId="7685FB48" w14:textId="77777777">
            <w:pPr>
              <w:jc w:val="center"/>
              <w:rPr>
                <w:sz w:val="18"/>
                <w:szCs w:val="18"/>
              </w:rPr>
            </w:pPr>
            <w:r>
              <w:rPr>
                <w:sz w:val="18"/>
                <w:szCs w:val="18"/>
              </w:rPr>
              <w:t>1</w:t>
            </w:r>
          </w:p>
        </w:tc>
        <w:tc>
          <w:tcPr>
            <w:tcW w:w="1350" w:type="dxa"/>
          </w:tcPr>
          <w:p w:rsidRPr="00A9527B" w:rsidR="003A34A7" w:rsidP="000B15A8" w:rsidRDefault="00623C9A" w14:paraId="0D05F517" w14:textId="77777777">
            <w:pPr>
              <w:jc w:val="center"/>
              <w:rPr>
                <w:rFonts w:ascii="Arial" w:hAnsi="Arial" w:cs="Arial"/>
                <w:color w:val="000000"/>
                <w:sz w:val="18"/>
                <w:szCs w:val="18"/>
              </w:rPr>
            </w:pPr>
            <w:r>
              <w:rPr>
                <w:rFonts w:ascii="Arial" w:hAnsi="Arial" w:cs="Arial"/>
                <w:color w:val="000000"/>
                <w:sz w:val="18"/>
                <w:szCs w:val="18"/>
              </w:rPr>
              <w:t>6</w:t>
            </w:r>
          </w:p>
        </w:tc>
        <w:tc>
          <w:tcPr>
            <w:tcW w:w="1440" w:type="dxa"/>
          </w:tcPr>
          <w:p w:rsidRPr="00A9527B" w:rsidR="003A34A7" w:rsidP="000B15A8" w:rsidRDefault="00623C9A" w14:paraId="3898379E" w14:textId="77777777">
            <w:pPr>
              <w:jc w:val="center"/>
              <w:rPr>
                <w:sz w:val="18"/>
                <w:szCs w:val="18"/>
              </w:rPr>
            </w:pPr>
            <w:r>
              <w:rPr>
                <w:sz w:val="18"/>
                <w:szCs w:val="18"/>
              </w:rPr>
              <w:t>120</w:t>
            </w:r>
          </w:p>
        </w:tc>
        <w:tc>
          <w:tcPr>
            <w:tcW w:w="900" w:type="dxa"/>
          </w:tcPr>
          <w:p w:rsidRPr="00A9527B" w:rsidR="003A34A7" w:rsidP="000B15A8" w:rsidRDefault="00623C9A" w14:paraId="429A6E15" w14:textId="77777777">
            <w:pPr>
              <w:jc w:val="center"/>
              <w:rPr>
                <w:sz w:val="18"/>
                <w:szCs w:val="18"/>
              </w:rPr>
            </w:pPr>
            <w:r>
              <w:rPr>
                <w:sz w:val="18"/>
                <w:szCs w:val="18"/>
              </w:rPr>
              <w:t>720</w:t>
            </w:r>
          </w:p>
        </w:tc>
        <w:tc>
          <w:tcPr>
            <w:tcW w:w="810" w:type="dxa"/>
          </w:tcPr>
          <w:p w:rsidRPr="00A9527B" w:rsidR="00623C9A" w:rsidP="00623C9A" w:rsidRDefault="00623C9A" w14:paraId="397DF29F" w14:textId="77777777">
            <w:pPr>
              <w:jc w:val="center"/>
              <w:rPr>
                <w:sz w:val="18"/>
                <w:szCs w:val="18"/>
              </w:rPr>
            </w:pPr>
            <w:r>
              <w:rPr>
                <w:sz w:val="18"/>
                <w:szCs w:val="18"/>
              </w:rPr>
              <w:t>$</w:t>
            </w:r>
            <w:r w:rsidR="00962648">
              <w:rPr>
                <w:sz w:val="18"/>
                <w:szCs w:val="18"/>
              </w:rPr>
              <w:t>24.00</w:t>
            </w:r>
          </w:p>
        </w:tc>
        <w:tc>
          <w:tcPr>
            <w:tcW w:w="1350" w:type="dxa"/>
          </w:tcPr>
          <w:p w:rsidRPr="00CF0A6D" w:rsidR="003A34A7" w:rsidP="000B15A8" w:rsidRDefault="00623C9A" w14:paraId="2FD1932E" w14:textId="77777777">
            <w:pPr>
              <w:jc w:val="center"/>
              <w:rPr>
                <w:b/>
                <w:sz w:val="18"/>
                <w:szCs w:val="18"/>
              </w:rPr>
            </w:pPr>
            <w:r w:rsidRPr="00CF0A6D">
              <w:rPr>
                <w:b/>
                <w:sz w:val="18"/>
                <w:szCs w:val="18"/>
              </w:rPr>
              <w:t>$</w:t>
            </w:r>
            <w:r w:rsidR="00962648">
              <w:rPr>
                <w:b/>
                <w:sz w:val="18"/>
                <w:szCs w:val="18"/>
              </w:rPr>
              <w:t>17,280</w:t>
            </w:r>
          </w:p>
        </w:tc>
      </w:tr>
      <w:tr w:rsidRPr="00FC6446" w:rsidR="003A34A7" w:rsidTr="000B15A8" w14:paraId="3B8D2013" w14:textId="77777777">
        <w:trPr>
          <w:jc w:val="center"/>
        </w:trPr>
        <w:tc>
          <w:tcPr>
            <w:tcW w:w="1885" w:type="dxa"/>
            <w:tcBorders>
              <w:left w:val="single" w:color="auto" w:sz="4" w:space="0"/>
            </w:tcBorders>
          </w:tcPr>
          <w:p w:rsidRPr="00A9527B" w:rsidR="003A34A7" w:rsidP="000B15A8" w:rsidRDefault="00623C9A" w14:paraId="51FCDF3D" w14:textId="77777777">
            <w:pPr>
              <w:rPr>
                <w:sz w:val="18"/>
                <w:szCs w:val="18"/>
              </w:rPr>
            </w:pPr>
            <w:r>
              <w:rPr>
                <w:sz w:val="18"/>
                <w:szCs w:val="18"/>
              </w:rPr>
              <w:t>Consolidation of public housing</w:t>
            </w:r>
            <w:r w:rsidR="00CF0A6D">
              <w:rPr>
                <w:sz w:val="18"/>
                <w:szCs w:val="18"/>
              </w:rPr>
              <w:t xml:space="preserve"> (2</w:t>
            </w:r>
            <w:r w:rsidR="00257A1A">
              <w:rPr>
                <w:sz w:val="18"/>
                <w:szCs w:val="18"/>
              </w:rPr>
              <w:t xml:space="preserve"> expected</w:t>
            </w:r>
            <w:r w:rsidR="00CF0A6D">
              <w:rPr>
                <w:sz w:val="18"/>
                <w:szCs w:val="18"/>
              </w:rPr>
              <w:t>)</w:t>
            </w:r>
          </w:p>
        </w:tc>
        <w:tc>
          <w:tcPr>
            <w:tcW w:w="1350" w:type="dxa"/>
          </w:tcPr>
          <w:p w:rsidRPr="00A9527B" w:rsidR="003A34A7" w:rsidP="000B15A8" w:rsidRDefault="00623C9A" w14:paraId="6D0D05A4" w14:textId="77777777">
            <w:pPr>
              <w:jc w:val="center"/>
              <w:rPr>
                <w:sz w:val="18"/>
                <w:szCs w:val="18"/>
              </w:rPr>
            </w:pPr>
            <w:r>
              <w:rPr>
                <w:sz w:val="18"/>
                <w:szCs w:val="18"/>
              </w:rPr>
              <w:t>4</w:t>
            </w:r>
          </w:p>
        </w:tc>
        <w:tc>
          <w:tcPr>
            <w:tcW w:w="1710" w:type="dxa"/>
          </w:tcPr>
          <w:p w:rsidRPr="00A9527B" w:rsidR="003A34A7" w:rsidP="000B15A8" w:rsidRDefault="00623C9A" w14:paraId="279E66A8" w14:textId="77777777">
            <w:pPr>
              <w:jc w:val="center"/>
              <w:rPr>
                <w:sz w:val="18"/>
                <w:szCs w:val="18"/>
              </w:rPr>
            </w:pPr>
            <w:r>
              <w:rPr>
                <w:sz w:val="18"/>
                <w:szCs w:val="18"/>
              </w:rPr>
              <w:t>1</w:t>
            </w:r>
          </w:p>
        </w:tc>
        <w:tc>
          <w:tcPr>
            <w:tcW w:w="1350" w:type="dxa"/>
          </w:tcPr>
          <w:p w:rsidRPr="00A9527B" w:rsidR="003A34A7" w:rsidP="000B15A8" w:rsidRDefault="00623C9A" w14:paraId="02D4FB19" w14:textId="77777777">
            <w:pPr>
              <w:jc w:val="center"/>
              <w:rPr>
                <w:rFonts w:ascii="Arial" w:hAnsi="Arial" w:cs="Arial"/>
                <w:color w:val="000000"/>
                <w:sz w:val="18"/>
                <w:szCs w:val="18"/>
              </w:rPr>
            </w:pPr>
            <w:r>
              <w:rPr>
                <w:rFonts w:ascii="Arial" w:hAnsi="Arial" w:cs="Arial"/>
                <w:color w:val="000000"/>
                <w:sz w:val="18"/>
                <w:szCs w:val="18"/>
              </w:rPr>
              <w:t>4</w:t>
            </w:r>
          </w:p>
        </w:tc>
        <w:tc>
          <w:tcPr>
            <w:tcW w:w="1440" w:type="dxa"/>
          </w:tcPr>
          <w:p w:rsidRPr="00A9527B" w:rsidR="003A34A7" w:rsidP="000B15A8" w:rsidRDefault="00CF0A6D" w14:paraId="3FB1AD2C" w14:textId="77777777">
            <w:pPr>
              <w:jc w:val="center"/>
              <w:rPr>
                <w:sz w:val="18"/>
                <w:szCs w:val="18"/>
              </w:rPr>
            </w:pPr>
            <w:r>
              <w:rPr>
                <w:sz w:val="18"/>
                <w:szCs w:val="18"/>
              </w:rPr>
              <w:t>200</w:t>
            </w:r>
          </w:p>
        </w:tc>
        <w:tc>
          <w:tcPr>
            <w:tcW w:w="900" w:type="dxa"/>
          </w:tcPr>
          <w:p w:rsidRPr="00A9527B" w:rsidR="003A34A7" w:rsidP="000B15A8" w:rsidRDefault="00CF0A6D" w14:paraId="1E4D4895" w14:textId="77777777">
            <w:pPr>
              <w:jc w:val="center"/>
              <w:rPr>
                <w:sz w:val="18"/>
                <w:szCs w:val="18"/>
              </w:rPr>
            </w:pPr>
            <w:r>
              <w:rPr>
                <w:sz w:val="18"/>
                <w:szCs w:val="18"/>
              </w:rPr>
              <w:t>800</w:t>
            </w:r>
          </w:p>
        </w:tc>
        <w:tc>
          <w:tcPr>
            <w:tcW w:w="810" w:type="dxa"/>
          </w:tcPr>
          <w:p w:rsidRPr="00A9527B" w:rsidR="003A34A7" w:rsidP="000B15A8" w:rsidRDefault="00623C9A" w14:paraId="15E62D36" w14:textId="77777777">
            <w:pPr>
              <w:jc w:val="center"/>
              <w:rPr>
                <w:sz w:val="18"/>
                <w:szCs w:val="18"/>
              </w:rPr>
            </w:pPr>
            <w:r>
              <w:rPr>
                <w:sz w:val="18"/>
                <w:szCs w:val="18"/>
              </w:rPr>
              <w:t>$</w:t>
            </w:r>
            <w:r w:rsidR="00962648">
              <w:rPr>
                <w:sz w:val="18"/>
                <w:szCs w:val="18"/>
              </w:rPr>
              <w:t>24.00</w:t>
            </w:r>
          </w:p>
        </w:tc>
        <w:tc>
          <w:tcPr>
            <w:tcW w:w="1350" w:type="dxa"/>
          </w:tcPr>
          <w:p w:rsidRPr="00F36A13" w:rsidR="003A34A7" w:rsidP="000B15A8" w:rsidRDefault="00CF0A6D" w14:paraId="3A61231F" w14:textId="77777777">
            <w:pPr>
              <w:jc w:val="center"/>
              <w:rPr>
                <w:b/>
                <w:sz w:val="18"/>
                <w:szCs w:val="18"/>
              </w:rPr>
            </w:pPr>
            <w:r>
              <w:rPr>
                <w:b/>
                <w:sz w:val="18"/>
                <w:szCs w:val="18"/>
              </w:rPr>
              <w:t>$</w:t>
            </w:r>
            <w:r w:rsidR="00962648">
              <w:rPr>
                <w:b/>
                <w:sz w:val="18"/>
                <w:szCs w:val="18"/>
              </w:rPr>
              <w:t>19,200</w:t>
            </w:r>
          </w:p>
        </w:tc>
      </w:tr>
      <w:tr w:rsidRPr="00FC6446" w:rsidR="003A34A7" w:rsidTr="000B15A8" w14:paraId="53370C38" w14:textId="77777777">
        <w:trPr>
          <w:trHeight w:val="521"/>
          <w:jc w:val="center"/>
        </w:trPr>
        <w:tc>
          <w:tcPr>
            <w:tcW w:w="1885" w:type="dxa"/>
            <w:tcBorders>
              <w:top w:val="single" w:color="auto" w:sz="4" w:space="0"/>
              <w:left w:val="nil"/>
              <w:bottom w:val="nil"/>
              <w:right w:val="nil"/>
            </w:tcBorders>
            <w:vAlign w:val="bottom"/>
          </w:tcPr>
          <w:p w:rsidRPr="00FC6446" w:rsidR="003A34A7" w:rsidP="000B15A8" w:rsidRDefault="003A34A7" w14:paraId="30143B24" w14:textId="547C6888">
            <w:pPr>
              <w:rPr>
                <w:b/>
                <w:sz w:val="22"/>
                <w:szCs w:val="22"/>
              </w:rPr>
            </w:pPr>
            <w:r w:rsidRPr="00FC6446">
              <w:rPr>
                <w:b/>
                <w:sz w:val="22"/>
                <w:szCs w:val="22"/>
              </w:rPr>
              <w:t>Total</w:t>
            </w:r>
            <w:r w:rsidR="00B256DF">
              <w:rPr>
                <w:b/>
                <w:sz w:val="22"/>
                <w:szCs w:val="22"/>
              </w:rPr>
              <w:t>: 10</w:t>
            </w:r>
          </w:p>
        </w:tc>
        <w:tc>
          <w:tcPr>
            <w:tcW w:w="1350" w:type="dxa"/>
            <w:tcBorders>
              <w:top w:val="single" w:color="auto" w:sz="4" w:space="0"/>
              <w:left w:val="nil"/>
              <w:bottom w:val="nil"/>
              <w:right w:val="nil"/>
            </w:tcBorders>
            <w:vAlign w:val="bottom"/>
          </w:tcPr>
          <w:p w:rsidRPr="00FC6446" w:rsidR="003A34A7" w:rsidP="000B15A8" w:rsidRDefault="003A34A7" w14:paraId="132D9D70" w14:textId="568E9665">
            <w:pPr>
              <w:rPr>
                <w:b/>
                <w:sz w:val="22"/>
                <w:szCs w:val="22"/>
              </w:rPr>
            </w:pPr>
          </w:p>
        </w:tc>
        <w:tc>
          <w:tcPr>
            <w:tcW w:w="3060" w:type="dxa"/>
            <w:gridSpan w:val="2"/>
            <w:tcBorders>
              <w:top w:val="single" w:color="auto" w:sz="4" w:space="0"/>
              <w:left w:val="nil"/>
              <w:bottom w:val="nil"/>
              <w:right w:val="nil"/>
            </w:tcBorders>
            <w:vAlign w:val="bottom"/>
          </w:tcPr>
          <w:p w:rsidRPr="00FC6446" w:rsidR="003A34A7" w:rsidP="000B15A8" w:rsidRDefault="003A34A7" w14:paraId="57FD7E7E" w14:textId="77777777">
            <w:pPr>
              <w:rPr>
                <w:b/>
                <w:sz w:val="22"/>
                <w:szCs w:val="22"/>
              </w:rPr>
            </w:pPr>
            <w:r w:rsidRPr="00FC6446">
              <w:rPr>
                <w:b/>
                <w:sz w:val="22"/>
                <w:szCs w:val="22"/>
              </w:rPr>
              <w:t xml:space="preserve">Total Responses:  </w:t>
            </w:r>
            <w:r w:rsidR="00CF0A6D">
              <w:rPr>
                <w:rFonts w:ascii="Helvetica" w:hAnsi="Helvetica"/>
                <w:color w:val="000080"/>
                <w:sz w:val="18"/>
              </w:rPr>
              <w:t>10</w:t>
            </w:r>
          </w:p>
        </w:tc>
        <w:tc>
          <w:tcPr>
            <w:tcW w:w="2340" w:type="dxa"/>
            <w:gridSpan w:val="2"/>
            <w:tcBorders>
              <w:top w:val="single" w:color="auto" w:sz="4" w:space="0"/>
              <w:left w:val="nil"/>
              <w:bottom w:val="nil"/>
              <w:right w:val="nil"/>
            </w:tcBorders>
            <w:vAlign w:val="bottom"/>
          </w:tcPr>
          <w:p w:rsidRPr="00FC6446" w:rsidR="003A34A7" w:rsidP="000B15A8" w:rsidRDefault="003A34A7" w14:paraId="32EA9971" w14:textId="77777777">
            <w:pPr>
              <w:rPr>
                <w:b/>
                <w:sz w:val="22"/>
                <w:szCs w:val="22"/>
              </w:rPr>
            </w:pPr>
            <w:r w:rsidRPr="00FC6446">
              <w:rPr>
                <w:b/>
                <w:sz w:val="22"/>
                <w:szCs w:val="22"/>
              </w:rPr>
              <w:t xml:space="preserve">Total Hours:   </w:t>
            </w:r>
            <w:r w:rsidR="00CF0A6D">
              <w:rPr>
                <w:rFonts w:ascii="Helvetica" w:hAnsi="Helvetica"/>
                <w:color w:val="000080"/>
                <w:sz w:val="18"/>
              </w:rPr>
              <w:t>1,520</w:t>
            </w:r>
          </w:p>
        </w:tc>
        <w:tc>
          <w:tcPr>
            <w:tcW w:w="810" w:type="dxa"/>
            <w:tcBorders>
              <w:top w:val="single" w:color="auto" w:sz="4" w:space="0"/>
              <w:left w:val="nil"/>
              <w:bottom w:val="nil"/>
              <w:right w:val="nil"/>
            </w:tcBorders>
          </w:tcPr>
          <w:p w:rsidRPr="00FC6446" w:rsidR="003A34A7" w:rsidP="000B15A8" w:rsidRDefault="003A34A7" w14:paraId="6D0D4C94" w14:textId="77777777">
            <w:pPr>
              <w:rPr>
                <w:b/>
                <w:sz w:val="22"/>
                <w:szCs w:val="22"/>
              </w:rPr>
            </w:pPr>
          </w:p>
        </w:tc>
        <w:tc>
          <w:tcPr>
            <w:tcW w:w="1350" w:type="dxa"/>
            <w:tcBorders>
              <w:top w:val="single" w:color="auto" w:sz="4" w:space="0"/>
              <w:left w:val="nil"/>
              <w:bottom w:val="nil"/>
              <w:right w:val="nil"/>
            </w:tcBorders>
          </w:tcPr>
          <w:p w:rsidRPr="00F36A13" w:rsidR="003A34A7" w:rsidP="000B15A8" w:rsidRDefault="003A34A7" w14:paraId="323FC360" w14:textId="77777777">
            <w:pPr>
              <w:rPr>
                <w:b/>
                <w:sz w:val="22"/>
                <w:szCs w:val="22"/>
              </w:rPr>
            </w:pPr>
          </w:p>
        </w:tc>
      </w:tr>
    </w:tbl>
    <w:p w:rsidR="003A34A7" w:rsidP="00AA3BD3" w:rsidRDefault="003A34A7" w14:paraId="01DCB217" w14:textId="77777777">
      <w:pPr>
        <w:tabs>
          <w:tab w:val="left" w:pos="360"/>
        </w:tabs>
        <w:ind w:left="360" w:hanging="360"/>
      </w:pPr>
    </w:p>
    <w:p w:rsidR="00623C9A" w:rsidP="00623C9A" w:rsidRDefault="00623C9A" w14:paraId="0AA8C57F" w14:textId="77777777">
      <w:pPr>
        <w:keepNext/>
        <w:keepLines/>
        <w:tabs>
          <w:tab w:val="left" w:pos="720"/>
        </w:tabs>
        <w:ind w:left="720" w:hanging="360"/>
      </w:pPr>
      <w:r>
        <w:t xml:space="preserve">The frequency shown assumes that the receiving or consolidated PHA makes one submission for all other PHAs involved in either the transfer or consolidation. </w:t>
      </w:r>
    </w:p>
    <w:p w:rsidR="005E2065" w:rsidRDefault="005E2065" w14:paraId="07AD41E7" w14:textId="77777777">
      <w:pPr>
        <w:rPr>
          <w:sz w:val="24"/>
        </w:rPr>
      </w:pPr>
    </w:p>
    <w:p w:rsidR="005E2065" w:rsidRDefault="005E2065" w14:paraId="1CC5FE32" w14:textId="77777777"/>
    <w:p w:rsidR="005E2065" w:rsidRDefault="005E2065" w14:paraId="72B59317" w14:textId="77777777">
      <w:pPr>
        <w:tabs>
          <w:tab w:val="left" w:pos="360"/>
        </w:tabs>
        <w:ind w:left="360" w:hanging="360"/>
      </w:pPr>
      <w:r>
        <w:rPr>
          <w:color w:val="000000"/>
          <w:sz w:val="24"/>
        </w:rPr>
        <w:lastRenderedPageBreak/>
        <w:t>13.</w:t>
      </w:r>
      <w:r>
        <w:rPr>
          <w:color w:val="000000"/>
          <w:sz w:val="24"/>
        </w:rPr>
        <w:tab/>
        <w:t>There are no additional costs to respondents.</w:t>
      </w:r>
    </w:p>
    <w:p w:rsidR="005E2065" w:rsidRDefault="005E2065" w14:paraId="3AD8C4E1" w14:textId="77777777"/>
    <w:p w:rsidR="005E2065" w:rsidRDefault="005E2065" w14:paraId="2905B864" w14:textId="77777777">
      <w:pPr>
        <w:pStyle w:val="BodyTextIndent2"/>
      </w:pPr>
      <w:r>
        <w:t>14.</w:t>
      </w:r>
      <w:r>
        <w:tab/>
        <w:t>The estimated annualized costs to the federal government, based on a GS-1</w:t>
      </w:r>
      <w:r w:rsidR="00257A1A">
        <w:t>3</w:t>
      </w:r>
      <w:r>
        <w:t xml:space="preserve">, Step 1 rate </w:t>
      </w:r>
      <w:r w:rsidR="00257A1A">
        <w:t>(</w:t>
      </w:r>
      <w:r w:rsidR="006B774D">
        <w:t xml:space="preserve">2020 </w:t>
      </w:r>
      <w:r w:rsidR="00257A1A">
        <w:t xml:space="preserve">base pay) </w:t>
      </w:r>
      <w:r>
        <w:t>are provided below.  A GS-1</w:t>
      </w:r>
      <w:r w:rsidR="00257A1A">
        <w:t>3</w:t>
      </w:r>
      <w:r>
        <w:t xml:space="preserve"> Step 1 rate is the average salary for a Field Office Analyst/Manager</w:t>
      </w:r>
      <w:r w:rsidR="00257A1A">
        <w:t xml:space="preserve">. </w:t>
      </w:r>
    </w:p>
    <w:p w:rsidR="005E2065" w:rsidRDefault="005E2065" w14:paraId="5B7FA733" w14:textId="77777777"/>
    <w:tbl>
      <w:tblPr>
        <w:tblW w:w="9180"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2045"/>
        <w:gridCol w:w="1465"/>
        <w:gridCol w:w="1530"/>
        <w:gridCol w:w="450"/>
        <w:gridCol w:w="1635"/>
        <w:gridCol w:w="435"/>
        <w:gridCol w:w="1620"/>
      </w:tblGrid>
      <w:tr w:rsidR="005E2065" w14:paraId="2A2A93CE" w14:textId="77777777">
        <w:tblPrEx>
          <w:tblCellMar>
            <w:top w:w="0" w:type="dxa"/>
            <w:left w:w="0" w:type="dxa"/>
            <w:bottom w:w="0" w:type="dxa"/>
            <w:right w:w="0" w:type="dxa"/>
          </w:tblCellMar>
        </w:tblPrEx>
        <w:trPr>
          <w:cantSplit/>
          <w:trHeight w:val="255"/>
        </w:trPr>
        <w:tc>
          <w:tcPr>
            <w:tcW w:w="9180" w:type="dxa"/>
            <w:gridSpan w:val="7"/>
            <w:vAlign w:val="bottom"/>
          </w:tcPr>
          <w:p w:rsidR="005E2065" w:rsidRDefault="005E2065" w14:paraId="4B3E2552" w14:textId="77777777">
            <w:pPr>
              <w:pStyle w:val="Heading3"/>
              <w:keepLines/>
              <w:spacing w:after="60"/>
              <w:jc w:val="center"/>
              <w:rPr>
                <w:sz w:val="24"/>
              </w:rPr>
            </w:pPr>
            <w:r>
              <w:rPr>
                <w:sz w:val="24"/>
              </w:rPr>
              <w:br w:type="page"/>
              <w:t>Total Estimated Annual Costs to the Federal Government</w:t>
            </w:r>
          </w:p>
        </w:tc>
      </w:tr>
      <w:tr w:rsidR="005E2065" w14:paraId="7F3AF5A4" w14:textId="77777777">
        <w:tblPrEx>
          <w:tblCellMar>
            <w:top w:w="0" w:type="dxa"/>
            <w:left w:w="0" w:type="dxa"/>
            <w:bottom w:w="0" w:type="dxa"/>
            <w:right w:w="0" w:type="dxa"/>
          </w:tblCellMar>
        </w:tblPrEx>
        <w:trPr>
          <w:trHeight w:val="510"/>
        </w:trPr>
        <w:tc>
          <w:tcPr>
            <w:tcW w:w="2045" w:type="dxa"/>
            <w:vAlign w:val="bottom"/>
          </w:tcPr>
          <w:p w:rsidR="005E2065" w:rsidRDefault="005E2065" w14:paraId="3E751795" w14:textId="77777777">
            <w:pPr>
              <w:keepNext/>
              <w:keepLines/>
              <w:spacing w:before="60" w:after="60"/>
              <w:rPr>
                <w:rFonts w:ascii="Helvetica" w:hAnsi="Helvetica"/>
                <w:sz w:val="18"/>
              </w:rPr>
            </w:pPr>
          </w:p>
        </w:tc>
        <w:tc>
          <w:tcPr>
            <w:tcW w:w="1465" w:type="dxa"/>
            <w:vAlign w:val="center"/>
          </w:tcPr>
          <w:p w:rsidR="005E2065" w:rsidRDefault="005E2065" w14:paraId="2D168F7D" w14:textId="77777777">
            <w:pPr>
              <w:keepNext/>
              <w:keepLines/>
              <w:spacing w:before="60" w:after="60"/>
              <w:jc w:val="center"/>
              <w:rPr>
                <w:rFonts w:ascii="Helvetica" w:hAnsi="Helvetica"/>
                <w:sz w:val="18"/>
              </w:rPr>
            </w:pPr>
            <w:r>
              <w:rPr>
                <w:rFonts w:ascii="Helvetica" w:hAnsi="Helvetica"/>
                <w:sz w:val="18"/>
              </w:rPr>
              <w:t>Number of Respondents</w:t>
            </w:r>
          </w:p>
        </w:tc>
        <w:tc>
          <w:tcPr>
            <w:tcW w:w="1530" w:type="dxa"/>
            <w:vAlign w:val="center"/>
          </w:tcPr>
          <w:p w:rsidR="005E2065" w:rsidRDefault="005E2065" w14:paraId="558B7883" w14:textId="77777777">
            <w:pPr>
              <w:keepNext/>
              <w:keepLines/>
              <w:spacing w:before="60" w:after="60"/>
              <w:jc w:val="center"/>
              <w:rPr>
                <w:rFonts w:ascii="Helvetica" w:hAnsi="Helvetica"/>
                <w:sz w:val="18"/>
              </w:rPr>
            </w:pPr>
            <w:r>
              <w:rPr>
                <w:rFonts w:ascii="Helvetica" w:hAnsi="Helvetica"/>
                <w:sz w:val="18"/>
              </w:rPr>
              <w:t>Total Burden Hours</w:t>
            </w:r>
          </w:p>
        </w:tc>
        <w:tc>
          <w:tcPr>
            <w:tcW w:w="450" w:type="dxa"/>
            <w:vAlign w:val="center"/>
          </w:tcPr>
          <w:p w:rsidR="005E2065" w:rsidRDefault="005E2065" w14:paraId="629B2C14" w14:textId="77777777">
            <w:pPr>
              <w:keepNext/>
              <w:keepLines/>
              <w:spacing w:before="60" w:after="60"/>
              <w:jc w:val="center"/>
              <w:rPr>
                <w:rFonts w:ascii="Helvetica" w:hAnsi="Helvetica"/>
                <w:b/>
                <w:bCs/>
                <w:sz w:val="18"/>
              </w:rPr>
            </w:pPr>
            <w:r>
              <w:rPr>
                <w:rFonts w:ascii="Helvetica" w:hAnsi="Helvetica"/>
                <w:b/>
                <w:bCs/>
                <w:sz w:val="18"/>
              </w:rPr>
              <w:t>X</w:t>
            </w:r>
          </w:p>
        </w:tc>
        <w:tc>
          <w:tcPr>
            <w:tcW w:w="1635" w:type="dxa"/>
            <w:vAlign w:val="center"/>
          </w:tcPr>
          <w:p w:rsidR="005E2065" w:rsidRDefault="005E2065" w14:paraId="75F6EA15" w14:textId="77777777">
            <w:pPr>
              <w:keepNext/>
              <w:keepLines/>
              <w:spacing w:before="60" w:after="60"/>
              <w:jc w:val="center"/>
              <w:rPr>
                <w:rFonts w:ascii="Helvetica" w:hAnsi="Helvetica"/>
                <w:sz w:val="18"/>
              </w:rPr>
            </w:pPr>
            <w:r>
              <w:rPr>
                <w:rFonts w:ascii="Helvetica" w:hAnsi="Helvetica"/>
                <w:sz w:val="18"/>
              </w:rPr>
              <w:t>Hourly Rate</w:t>
            </w:r>
          </w:p>
        </w:tc>
        <w:tc>
          <w:tcPr>
            <w:tcW w:w="435" w:type="dxa"/>
            <w:vAlign w:val="center"/>
          </w:tcPr>
          <w:p w:rsidR="005E2065" w:rsidRDefault="005E2065" w14:paraId="1C7F1A46" w14:textId="77777777">
            <w:pPr>
              <w:keepNext/>
              <w:keepLines/>
              <w:spacing w:before="60" w:after="60"/>
              <w:jc w:val="center"/>
              <w:rPr>
                <w:rFonts w:ascii="Helvetica" w:hAnsi="Helvetica"/>
                <w:b/>
                <w:bCs/>
                <w:sz w:val="18"/>
              </w:rPr>
            </w:pPr>
            <w:r>
              <w:rPr>
                <w:rFonts w:ascii="Helvetica" w:hAnsi="Helvetica"/>
                <w:b/>
                <w:bCs/>
                <w:sz w:val="18"/>
              </w:rPr>
              <w:t>=</w:t>
            </w:r>
          </w:p>
        </w:tc>
        <w:tc>
          <w:tcPr>
            <w:tcW w:w="1620" w:type="dxa"/>
            <w:vAlign w:val="center"/>
          </w:tcPr>
          <w:p w:rsidR="005E2065" w:rsidRDefault="005E2065" w14:paraId="531F9F9C" w14:textId="77777777">
            <w:pPr>
              <w:keepNext/>
              <w:keepLines/>
              <w:spacing w:before="60" w:after="60"/>
              <w:jc w:val="center"/>
              <w:rPr>
                <w:rFonts w:ascii="Helvetica" w:hAnsi="Helvetica"/>
                <w:sz w:val="18"/>
              </w:rPr>
            </w:pPr>
            <w:r>
              <w:rPr>
                <w:rFonts w:ascii="Helvetica" w:hAnsi="Helvetica"/>
                <w:sz w:val="18"/>
              </w:rPr>
              <w:t>Annualized Cost</w:t>
            </w:r>
          </w:p>
        </w:tc>
      </w:tr>
      <w:tr w:rsidR="005E2065" w14:paraId="34903B32" w14:textId="77777777">
        <w:tblPrEx>
          <w:tblCellMar>
            <w:top w:w="0" w:type="dxa"/>
            <w:left w:w="0" w:type="dxa"/>
            <w:bottom w:w="0" w:type="dxa"/>
            <w:right w:w="0" w:type="dxa"/>
          </w:tblCellMar>
        </w:tblPrEx>
        <w:trPr>
          <w:trHeight w:val="255"/>
        </w:trPr>
        <w:tc>
          <w:tcPr>
            <w:tcW w:w="2045" w:type="dxa"/>
            <w:vAlign w:val="bottom"/>
          </w:tcPr>
          <w:p w:rsidR="005E2065" w:rsidRDefault="008528ED" w14:paraId="13EE89D8" w14:textId="77777777">
            <w:pPr>
              <w:pStyle w:val="Heading2"/>
            </w:pPr>
            <w:r>
              <w:t xml:space="preserve">PHA </w:t>
            </w:r>
            <w:r w:rsidR="005E2065">
              <w:t>Submissions</w:t>
            </w:r>
          </w:p>
        </w:tc>
        <w:tc>
          <w:tcPr>
            <w:tcW w:w="1465" w:type="dxa"/>
            <w:vAlign w:val="center"/>
          </w:tcPr>
          <w:p w:rsidR="005E2065" w:rsidRDefault="00EE42FC" w14:paraId="412AE149" w14:textId="77777777">
            <w:pPr>
              <w:keepNext/>
              <w:keepLines/>
              <w:spacing w:before="60" w:after="60"/>
              <w:jc w:val="center"/>
              <w:rPr>
                <w:rFonts w:ascii="Helvetica" w:hAnsi="Helvetica"/>
                <w:sz w:val="18"/>
              </w:rPr>
            </w:pPr>
            <w:r>
              <w:rPr>
                <w:rFonts w:ascii="Helvetica" w:hAnsi="Helvetica"/>
                <w:sz w:val="18"/>
              </w:rPr>
              <w:t>10</w:t>
            </w:r>
          </w:p>
        </w:tc>
        <w:tc>
          <w:tcPr>
            <w:tcW w:w="1530" w:type="dxa"/>
            <w:vAlign w:val="center"/>
          </w:tcPr>
          <w:p w:rsidR="005E2065" w:rsidRDefault="00052B1C" w14:paraId="251181BE" w14:textId="77777777">
            <w:pPr>
              <w:keepNext/>
              <w:keepLines/>
              <w:spacing w:before="60" w:after="60"/>
              <w:jc w:val="center"/>
              <w:rPr>
                <w:rFonts w:ascii="Helvetica" w:hAnsi="Helvetica"/>
                <w:sz w:val="18"/>
              </w:rPr>
            </w:pPr>
            <w:r>
              <w:rPr>
                <w:rFonts w:ascii="Helvetica" w:hAnsi="Helvetica"/>
                <w:sz w:val="18"/>
              </w:rPr>
              <w:t>2,250</w:t>
            </w:r>
          </w:p>
        </w:tc>
        <w:tc>
          <w:tcPr>
            <w:tcW w:w="450" w:type="dxa"/>
            <w:vAlign w:val="center"/>
          </w:tcPr>
          <w:p w:rsidR="005E2065" w:rsidRDefault="005E2065" w14:paraId="2BAB0FCB" w14:textId="77777777">
            <w:pPr>
              <w:keepNext/>
              <w:keepLines/>
              <w:spacing w:before="60" w:after="60"/>
              <w:jc w:val="center"/>
              <w:rPr>
                <w:rFonts w:ascii="Helvetica" w:hAnsi="Helvetica"/>
                <w:sz w:val="18"/>
              </w:rPr>
            </w:pPr>
          </w:p>
        </w:tc>
        <w:tc>
          <w:tcPr>
            <w:tcW w:w="1635" w:type="dxa"/>
            <w:vAlign w:val="center"/>
          </w:tcPr>
          <w:p w:rsidR="005E2065" w:rsidP="00D0231A" w:rsidRDefault="005E2065" w14:paraId="5C89BA4F" w14:textId="77777777">
            <w:pPr>
              <w:keepNext/>
              <w:keepLines/>
              <w:spacing w:before="60" w:after="60"/>
              <w:jc w:val="center"/>
              <w:rPr>
                <w:rFonts w:ascii="Helvetica" w:hAnsi="Helvetica"/>
                <w:sz w:val="18"/>
              </w:rPr>
            </w:pPr>
            <w:r>
              <w:rPr>
                <w:rFonts w:ascii="Helvetica" w:hAnsi="Helvetica"/>
                <w:sz w:val="18"/>
              </w:rPr>
              <w:t>$</w:t>
            </w:r>
            <w:r w:rsidR="00257A1A">
              <w:rPr>
                <w:rFonts w:ascii="Helvetica" w:hAnsi="Helvetica"/>
                <w:sz w:val="18"/>
              </w:rPr>
              <w:t>37.70</w:t>
            </w:r>
            <w:r>
              <w:rPr>
                <w:rFonts w:ascii="Helvetica" w:hAnsi="Helvetica"/>
                <w:sz w:val="18"/>
              </w:rPr>
              <w:t>*</w:t>
            </w:r>
          </w:p>
        </w:tc>
        <w:tc>
          <w:tcPr>
            <w:tcW w:w="435" w:type="dxa"/>
            <w:vAlign w:val="center"/>
          </w:tcPr>
          <w:p w:rsidR="005E2065" w:rsidRDefault="005E2065" w14:paraId="2ABD4131" w14:textId="77777777">
            <w:pPr>
              <w:keepNext/>
              <w:keepLines/>
              <w:spacing w:before="60" w:after="60"/>
              <w:jc w:val="center"/>
              <w:rPr>
                <w:rFonts w:ascii="Helvetica" w:hAnsi="Helvetica"/>
                <w:sz w:val="18"/>
              </w:rPr>
            </w:pPr>
          </w:p>
        </w:tc>
        <w:tc>
          <w:tcPr>
            <w:tcW w:w="1620" w:type="dxa"/>
            <w:vAlign w:val="center"/>
          </w:tcPr>
          <w:p w:rsidR="005E2065" w:rsidP="00EE42FC" w:rsidRDefault="005E2065" w14:paraId="397ABC22" w14:textId="77777777">
            <w:pPr>
              <w:keepNext/>
              <w:keepLines/>
              <w:spacing w:before="60" w:after="60"/>
              <w:jc w:val="center"/>
              <w:rPr>
                <w:rFonts w:ascii="Helvetica" w:hAnsi="Helvetica"/>
                <w:sz w:val="18"/>
              </w:rPr>
            </w:pPr>
            <w:r>
              <w:rPr>
                <w:rFonts w:ascii="Helvetica" w:hAnsi="Helvetica"/>
                <w:sz w:val="18"/>
              </w:rPr>
              <w:t>$</w:t>
            </w:r>
            <w:r w:rsidR="006B774D">
              <w:rPr>
                <w:rFonts w:ascii="Helvetica" w:hAnsi="Helvetica"/>
                <w:sz w:val="18"/>
              </w:rPr>
              <w:t>84,825</w:t>
            </w:r>
          </w:p>
        </w:tc>
      </w:tr>
      <w:tr w:rsidR="005E2065" w14:paraId="398E02B8" w14:textId="77777777">
        <w:tblPrEx>
          <w:tblCellMar>
            <w:top w:w="0" w:type="dxa"/>
            <w:left w:w="0" w:type="dxa"/>
            <w:bottom w:w="0" w:type="dxa"/>
            <w:right w:w="0" w:type="dxa"/>
          </w:tblCellMar>
        </w:tblPrEx>
        <w:trPr>
          <w:trHeight w:val="255"/>
        </w:trPr>
        <w:tc>
          <w:tcPr>
            <w:tcW w:w="9180" w:type="dxa"/>
            <w:gridSpan w:val="7"/>
            <w:vAlign w:val="bottom"/>
          </w:tcPr>
          <w:p w:rsidR="005E2065" w:rsidP="00D0231A" w:rsidRDefault="005E2065" w14:paraId="1C3BB4A6" w14:textId="77777777">
            <w:pPr>
              <w:spacing w:before="120"/>
            </w:pPr>
            <w:r>
              <w:rPr>
                <w:sz w:val="24"/>
              </w:rPr>
              <w:t xml:space="preserve">* </w:t>
            </w:r>
            <w:r>
              <w:t>Hourly co</w:t>
            </w:r>
            <w:r w:rsidR="00052B1C">
              <w:t>st for response assuming a GS-13</w:t>
            </w:r>
            <w:r>
              <w:t>, Step 1 ($</w:t>
            </w:r>
            <w:r w:rsidR="00257A1A">
              <w:t>78,681</w:t>
            </w:r>
            <w:r>
              <w:t>), Analyst or Manager; hourly rate is $</w:t>
            </w:r>
            <w:r w:rsidR="006B774D">
              <w:t>37.70</w:t>
            </w:r>
            <w:r>
              <w:t>.</w:t>
            </w:r>
          </w:p>
        </w:tc>
      </w:tr>
    </w:tbl>
    <w:p w:rsidR="005E2065" w:rsidRDefault="005E2065" w14:paraId="180B3273" w14:textId="77777777">
      <w:pPr>
        <w:tabs>
          <w:tab w:val="left" w:pos="360"/>
        </w:tabs>
        <w:ind w:left="360" w:hanging="360"/>
        <w:rPr>
          <w:color w:val="000000"/>
          <w:sz w:val="24"/>
        </w:rPr>
      </w:pPr>
    </w:p>
    <w:p w:rsidR="005E2065" w:rsidRDefault="005E2065" w14:paraId="009B24F2" w14:textId="77777777">
      <w:pPr>
        <w:keepLines/>
        <w:tabs>
          <w:tab w:val="left" w:pos="360"/>
          <w:tab w:val="left" w:pos="480"/>
        </w:tabs>
        <w:ind w:left="360" w:hanging="360"/>
        <w:rPr>
          <w:color w:val="000000"/>
          <w:sz w:val="24"/>
        </w:rPr>
      </w:pPr>
      <w:r>
        <w:rPr>
          <w:color w:val="000000"/>
          <w:sz w:val="18"/>
        </w:rPr>
        <w:t>15.</w:t>
      </w:r>
      <w:r>
        <w:rPr>
          <w:color w:val="000000"/>
          <w:sz w:val="18"/>
        </w:rPr>
        <w:tab/>
      </w:r>
      <w:r w:rsidR="00951778">
        <w:rPr>
          <w:color w:val="000000"/>
          <w:sz w:val="22"/>
        </w:rPr>
        <w:t>There are no changes or adjustments</w:t>
      </w:r>
      <w:r>
        <w:rPr>
          <w:color w:val="000000"/>
          <w:sz w:val="22"/>
        </w:rPr>
        <w:t>.</w:t>
      </w:r>
    </w:p>
    <w:p w:rsidR="005E2065" w:rsidRDefault="005E2065" w14:paraId="5AE5101C" w14:textId="77777777">
      <w:pPr>
        <w:tabs>
          <w:tab w:val="left" w:pos="360"/>
          <w:tab w:val="left" w:pos="480"/>
        </w:tabs>
        <w:ind w:left="360" w:hanging="360"/>
        <w:rPr>
          <w:color w:val="000000"/>
          <w:sz w:val="24"/>
        </w:rPr>
      </w:pPr>
    </w:p>
    <w:p w:rsidR="005E2065" w:rsidRDefault="005E2065" w14:paraId="20A7E4DB" w14:textId="77777777">
      <w:pPr>
        <w:keepLines/>
        <w:tabs>
          <w:tab w:val="left" w:pos="360"/>
          <w:tab w:val="left" w:pos="480"/>
          <w:tab w:val="left" w:pos="720"/>
        </w:tabs>
        <w:ind w:left="360" w:hanging="360"/>
        <w:rPr>
          <w:color w:val="000000"/>
          <w:sz w:val="24"/>
        </w:rPr>
      </w:pPr>
      <w:r>
        <w:rPr>
          <w:color w:val="000000"/>
          <w:sz w:val="24"/>
        </w:rPr>
        <w:t>16.</w:t>
      </w:r>
      <w:r>
        <w:rPr>
          <w:color w:val="000000"/>
          <w:sz w:val="24"/>
        </w:rPr>
        <w:tab/>
      </w:r>
      <w:r>
        <w:rPr>
          <w:sz w:val="24"/>
        </w:rPr>
        <w:t>None of the information collected will be published.</w:t>
      </w:r>
    </w:p>
    <w:p w:rsidR="005E2065" w:rsidRDefault="005E2065" w14:paraId="64036CF7" w14:textId="77777777">
      <w:pPr>
        <w:tabs>
          <w:tab w:val="left" w:pos="360"/>
          <w:tab w:val="left" w:pos="480"/>
        </w:tabs>
        <w:ind w:left="360" w:hanging="360"/>
        <w:rPr>
          <w:color w:val="000000"/>
          <w:sz w:val="24"/>
        </w:rPr>
      </w:pPr>
    </w:p>
    <w:p w:rsidR="005E2065" w:rsidRDefault="005E2065" w14:paraId="72781D8A" w14:textId="77777777">
      <w:pPr>
        <w:keepLines/>
        <w:tabs>
          <w:tab w:val="left" w:pos="360"/>
          <w:tab w:val="left" w:pos="480"/>
          <w:tab w:val="left" w:pos="720"/>
        </w:tabs>
        <w:ind w:left="360" w:hanging="360"/>
        <w:rPr>
          <w:color w:val="000000"/>
          <w:sz w:val="24"/>
        </w:rPr>
      </w:pPr>
      <w:r>
        <w:rPr>
          <w:color w:val="000000"/>
          <w:sz w:val="24"/>
        </w:rPr>
        <w:t>17.</w:t>
      </w:r>
      <w:r>
        <w:rPr>
          <w:color w:val="000000"/>
          <w:sz w:val="24"/>
        </w:rPr>
        <w:tab/>
      </w:r>
      <w:r>
        <w:rPr>
          <w:sz w:val="24"/>
        </w:rPr>
        <w:t>The expiration date will be displayed.</w:t>
      </w:r>
    </w:p>
    <w:p w:rsidR="005E2065" w:rsidRDefault="005E2065" w14:paraId="051220DC" w14:textId="77777777">
      <w:pPr>
        <w:tabs>
          <w:tab w:val="left" w:pos="360"/>
          <w:tab w:val="left" w:pos="480"/>
        </w:tabs>
        <w:ind w:left="360" w:hanging="360"/>
        <w:rPr>
          <w:color w:val="000000"/>
          <w:sz w:val="24"/>
        </w:rPr>
      </w:pPr>
    </w:p>
    <w:p w:rsidR="005E2065" w:rsidRDefault="005E2065" w14:paraId="238356CA" w14:textId="77777777">
      <w:pPr>
        <w:keepLines/>
        <w:tabs>
          <w:tab w:val="left" w:pos="360"/>
          <w:tab w:val="left" w:pos="480"/>
        </w:tabs>
        <w:ind w:left="360" w:hanging="360"/>
        <w:rPr>
          <w:sz w:val="24"/>
        </w:rPr>
      </w:pPr>
      <w:r>
        <w:rPr>
          <w:color w:val="000000"/>
          <w:sz w:val="24"/>
        </w:rPr>
        <w:t>18.</w:t>
      </w:r>
      <w:r>
        <w:rPr>
          <w:color w:val="000000"/>
          <w:sz w:val="24"/>
        </w:rPr>
        <w:tab/>
      </w:r>
      <w:r>
        <w:rPr>
          <w:sz w:val="24"/>
        </w:rPr>
        <w:t>There are no exceptions.</w:t>
      </w:r>
    </w:p>
    <w:p w:rsidR="005E2065" w:rsidRDefault="005E2065" w14:paraId="00A54613" w14:textId="77777777">
      <w:pPr>
        <w:keepLines/>
        <w:tabs>
          <w:tab w:val="left" w:pos="360"/>
          <w:tab w:val="left" w:pos="480"/>
        </w:tabs>
        <w:ind w:left="360" w:hanging="360"/>
        <w:rPr>
          <w:color w:val="000000"/>
          <w:sz w:val="22"/>
        </w:rPr>
      </w:pPr>
    </w:p>
    <w:p w:rsidR="005E2065" w:rsidRDefault="005E2065" w14:paraId="5F7DED57" w14:textId="77777777">
      <w:pPr>
        <w:tabs>
          <w:tab w:val="left" w:pos="360"/>
          <w:tab w:val="left" w:pos="720"/>
        </w:tabs>
        <w:rPr>
          <w:color w:val="000000"/>
        </w:rPr>
      </w:pPr>
    </w:p>
    <w:p w:rsidR="005E2065" w:rsidRDefault="005E2065" w14:paraId="7D070369" w14:textId="77777777">
      <w:pPr>
        <w:pStyle w:val="Heading5"/>
        <w:rPr>
          <w:rFonts w:ascii="Courier" w:hAnsi="Courier"/>
        </w:rPr>
      </w:pPr>
      <w:r>
        <w:t xml:space="preserve">B. </w:t>
      </w:r>
      <w:r>
        <w:tab/>
        <w:t>Collections of Information Employing Statistical Methods</w:t>
      </w:r>
    </w:p>
    <w:p w:rsidR="005E2065" w:rsidRDefault="005E2065" w14:paraId="111AD287"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color w:val="000000"/>
          <w:sz w:val="18"/>
        </w:rPr>
      </w:pPr>
    </w:p>
    <w:p w:rsidR="005E2065" w:rsidRDefault="005E2065" w14:paraId="4D0B306D" w14:textId="77777777">
      <w:pPr>
        <w:keepLines/>
        <w:tabs>
          <w:tab w:val="left" w:pos="360"/>
          <w:tab w:val="left" w:pos="720"/>
        </w:tabs>
        <w:ind w:left="360"/>
        <w:rPr>
          <w:color w:val="000000"/>
          <w:sz w:val="18"/>
        </w:rPr>
      </w:pPr>
      <w:r>
        <w:rPr>
          <w:color w:val="000000"/>
          <w:sz w:val="22"/>
        </w:rPr>
        <w:t>Not applicable.</w:t>
      </w:r>
    </w:p>
    <w:p w:rsidR="005E2065" w:rsidRDefault="005E2065" w14:paraId="414DA5F5" w14:textId="77777777">
      <w:pPr>
        <w:tabs>
          <w:tab w:val="left" w:pos="240"/>
        </w:tabs>
        <w:rPr>
          <w:rFonts w:ascii="Helvetica" w:hAnsi="Helvetica"/>
          <w:color w:val="000000"/>
          <w:sz w:val="16"/>
        </w:rPr>
      </w:pPr>
    </w:p>
    <w:sectPr w:rsidR="005E2065">
      <w:headerReference w:type="default" r:id="rId8"/>
      <w:footerReference w:type="default" r:id="rId9"/>
      <w:footerReference w:type="first" r:id="rId10"/>
      <w:pgSz w:w="12240" w:h="15840"/>
      <w:pgMar w:top="480" w:right="720" w:bottom="480" w:left="60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F8C8E" w14:textId="77777777" w:rsidR="001F0FBB" w:rsidRDefault="001F0FBB">
      <w:r>
        <w:separator/>
      </w:r>
    </w:p>
  </w:endnote>
  <w:endnote w:type="continuationSeparator" w:id="0">
    <w:p w14:paraId="53D595E7" w14:textId="77777777" w:rsidR="001F0FBB" w:rsidRDefault="001F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2BBA" w14:textId="77777777" w:rsidR="005E2065" w:rsidRDefault="005E2065">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09BA" w14:textId="77777777" w:rsidR="005E2065" w:rsidRDefault="005E2065">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5E2065" w14:paraId="29528000" w14:textId="77777777">
      <w:tblPrEx>
        <w:tblCellMar>
          <w:top w:w="0" w:type="dxa"/>
          <w:bottom w:w="0" w:type="dxa"/>
        </w:tblCellMar>
      </w:tblPrEx>
      <w:tc>
        <w:tcPr>
          <w:tcW w:w="8388" w:type="dxa"/>
          <w:tcBorders>
            <w:top w:val="single" w:sz="6" w:space="0" w:color="auto"/>
            <w:left w:val="nil"/>
            <w:right w:val="single" w:sz="6" w:space="0" w:color="auto"/>
          </w:tcBorders>
        </w:tcPr>
        <w:p w14:paraId="269E3C6D" w14:textId="77777777" w:rsidR="005E2065" w:rsidRDefault="005E2065">
          <w:pPr>
            <w:pStyle w:val="Footer"/>
            <w:rPr>
              <w:rFonts w:ascii="Helvetica" w:hAnsi="Helvetica"/>
              <w:sz w:val="16"/>
            </w:rPr>
          </w:pPr>
          <w:r>
            <w:rPr>
              <w:rFonts w:ascii="Helvetica" w:hAnsi="Helvetica"/>
              <w:sz w:val="16"/>
            </w:rPr>
            <w:t>Signature of Senior Officer or Designee:</w:t>
          </w:r>
        </w:p>
        <w:p w14:paraId="1F80F0A6" w14:textId="77777777" w:rsidR="005E2065" w:rsidRDefault="005E2065">
          <w:pPr>
            <w:pStyle w:val="Footer"/>
            <w:rPr>
              <w:rFonts w:ascii="Helvetica" w:hAnsi="Helvetica"/>
              <w:sz w:val="16"/>
            </w:rPr>
          </w:pPr>
        </w:p>
        <w:p w14:paraId="309CDBFC" w14:textId="77777777" w:rsidR="00E54807" w:rsidRDefault="00E54807">
          <w:pPr>
            <w:pStyle w:val="Footer"/>
            <w:rPr>
              <w:rFonts w:ascii="Helvetica" w:hAnsi="Helvetica"/>
              <w:sz w:val="16"/>
            </w:rPr>
          </w:pPr>
          <w:r>
            <w:rPr>
              <w:rFonts w:ascii="Helvetica" w:hAnsi="Helvetica"/>
              <w:sz w:val="16"/>
            </w:rPr>
            <w:t xml:space="preserve"> Colette Pollard, Departmental Records Management Officer,</w:t>
          </w:r>
        </w:p>
        <w:p w14:paraId="0CB0178F" w14:textId="77777777" w:rsidR="005E2065" w:rsidRDefault="00E54807">
          <w:pPr>
            <w:pStyle w:val="Footer"/>
            <w:rPr>
              <w:rFonts w:ascii="Helvetica" w:hAnsi="Helvetica"/>
              <w:sz w:val="16"/>
            </w:rPr>
          </w:pPr>
          <w:r>
            <w:rPr>
              <w:rFonts w:ascii="Helvetica" w:hAnsi="Helvetica"/>
              <w:sz w:val="16"/>
            </w:rPr>
            <w:t xml:space="preserve"> </w:t>
          </w:r>
          <w:r w:rsidR="005E2065">
            <w:rPr>
              <w:rFonts w:ascii="Helvetica" w:hAnsi="Helvetica"/>
              <w:sz w:val="16"/>
            </w:rPr>
            <w:t xml:space="preserve">Office of the Chief Information Officer </w:t>
          </w:r>
        </w:p>
      </w:tc>
      <w:tc>
        <w:tcPr>
          <w:tcW w:w="2748" w:type="dxa"/>
          <w:tcBorders>
            <w:left w:val="nil"/>
          </w:tcBorders>
        </w:tcPr>
        <w:p w14:paraId="5A848797" w14:textId="77777777" w:rsidR="005E2065" w:rsidRDefault="005E2065">
          <w:pPr>
            <w:pStyle w:val="Footer"/>
            <w:rPr>
              <w:rFonts w:ascii="Helvetica" w:hAnsi="Helvetica"/>
              <w:sz w:val="16"/>
            </w:rPr>
          </w:pPr>
          <w:r>
            <w:rPr>
              <w:rFonts w:ascii="Helvetica" w:hAnsi="Helvetica"/>
              <w:sz w:val="16"/>
            </w:rPr>
            <w:t xml:space="preserve">Date: </w:t>
          </w:r>
        </w:p>
      </w:tc>
    </w:tr>
  </w:tbl>
  <w:p w14:paraId="5D05592A" w14:textId="77777777" w:rsidR="005E2065" w:rsidRDefault="005E2065">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4721B" w14:textId="77777777" w:rsidR="001F0FBB" w:rsidRDefault="001F0FBB">
      <w:r>
        <w:separator/>
      </w:r>
    </w:p>
  </w:footnote>
  <w:footnote w:type="continuationSeparator" w:id="0">
    <w:p w14:paraId="09801A6F" w14:textId="77777777" w:rsidR="001F0FBB" w:rsidRDefault="001F0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D9124" w14:textId="77777777" w:rsidR="005E2065" w:rsidRDefault="005E2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1C2F2A"/>
    <w:multiLevelType w:val="hybridMultilevel"/>
    <w:tmpl w:val="53E4D79A"/>
    <w:lvl w:ilvl="0" w:tplc="6736EB16">
      <w:start w:val="7"/>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0F526D6F"/>
    <w:multiLevelType w:val="hybridMultilevel"/>
    <w:tmpl w:val="39D85DA6"/>
    <w:lvl w:ilvl="0" w:tplc="89EA412A">
      <w:start w:val="10"/>
      <w:numFmt w:val="decimal"/>
      <w:lvlText w:val="%1."/>
      <w:lvlJc w:val="left"/>
      <w:pPr>
        <w:tabs>
          <w:tab w:val="num" w:pos="360"/>
        </w:tabs>
        <w:ind w:left="360" w:hanging="360"/>
      </w:pPr>
      <w:rPr>
        <w:rFonts w:hint="default"/>
        <w:color w:val="000000"/>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15:restartNumberingAfterBreak="0">
    <w:nsid w:val="139B6065"/>
    <w:multiLevelType w:val="hybridMultilevel"/>
    <w:tmpl w:val="C13EDAC4"/>
    <w:lvl w:ilvl="0" w:tplc="89EA412A">
      <w:start w:val="10"/>
      <w:numFmt w:val="decimal"/>
      <w:lvlText w:val="%1."/>
      <w:lvlJc w:val="left"/>
      <w:pPr>
        <w:tabs>
          <w:tab w:val="num" w:pos="360"/>
        </w:tabs>
        <w:ind w:left="360" w:hanging="360"/>
      </w:pPr>
      <w:rPr>
        <w:rFonts w:hint="default"/>
        <w:color w:val="000000"/>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0E51E33"/>
    <w:multiLevelType w:val="hybridMultilevel"/>
    <w:tmpl w:val="7374C3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9B115F1"/>
    <w:multiLevelType w:val="hybridMultilevel"/>
    <w:tmpl w:val="E13EBA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F006F1"/>
    <w:multiLevelType w:val="hybridMultilevel"/>
    <w:tmpl w:val="E5D80EA4"/>
    <w:lvl w:ilvl="0" w:tplc="309AE4E4">
      <w:start w:val="1"/>
      <w:numFmt w:val="none"/>
      <w:lvlText w:val="1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15:restartNumberingAfterBreak="0">
    <w:nsid w:val="4A6B3CBE"/>
    <w:multiLevelType w:val="hybridMultilevel"/>
    <w:tmpl w:val="04C8CEEA"/>
    <w:lvl w:ilvl="0" w:tplc="25D4B41E">
      <w:start w:val="1"/>
      <w:numFmt w:val="none"/>
      <w:lvlText w:val="10."/>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2" w15:restartNumberingAfterBreak="0">
    <w:nsid w:val="4FB929A3"/>
    <w:multiLevelType w:val="singleLevel"/>
    <w:tmpl w:val="4AE80956"/>
    <w:lvl w:ilvl="0">
      <w:start w:val="1"/>
      <w:numFmt w:val="decimal"/>
      <w:lvlText w:val="%1."/>
      <w:lvlJc w:val="left"/>
      <w:pPr>
        <w:tabs>
          <w:tab w:val="num" w:pos="360"/>
        </w:tabs>
        <w:ind w:left="360" w:hanging="360"/>
      </w:pPr>
      <w:rPr>
        <w:b w:val="0"/>
        <w:i w:val="0"/>
        <w:sz w:val="24"/>
        <w:u w:val="none"/>
      </w:rPr>
    </w:lvl>
  </w:abstractNum>
  <w:abstractNum w:abstractNumId="13"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A91D0B"/>
    <w:multiLevelType w:val="hybridMultilevel"/>
    <w:tmpl w:val="535EB17A"/>
    <w:lvl w:ilvl="0" w:tplc="89EA412A">
      <w:start w:val="10"/>
      <w:numFmt w:val="decimal"/>
      <w:lvlText w:val="%1."/>
      <w:lvlJc w:val="left"/>
      <w:pPr>
        <w:tabs>
          <w:tab w:val="num" w:pos="720"/>
        </w:tabs>
        <w:ind w:left="720" w:hanging="360"/>
      </w:pPr>
      <w:rPr>
        <w:rFonts w:hint="default"/>
        <w:color w:val="00000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6" w15:restartNumberingAfterBreak="0">
    <w:nsid w:val="78801693"/>
    <w:multiLevelType w:val="hybridMultilevel"/>
    <w:tmpl w:val="60BC7AEA"/>
    <w:lvl w:ilvl="0" w:tplc="97DA14D8">
      <w:start w:val="1"/>
      <w:numFmt w:val="none"/>
      <w:lvlText w:val="10."/>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8" w15:restartNumberingAfterBreak="0">
    <w:nsid w:val="7A1A1B44"/>
    <w:multiLevelType w:val="hybridMultilevel"/>
    <w:tmpl w:val="469C4124"/>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19"/>
  </w:num>
  <w:num w:numId="3">
    <w:abstractNumId w:val="2"/>
  </w:num>
  <w:num w:numId="4">
    <w:abstractNumId w:val="17"/>
  </w:num>
  <w:num w:numId="5">
    <w:abstractNumId w:val="15"/>
  </w:num>
  <w:num w:numId="6">
    <w:abstractNumId w:val="1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1"/>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3"/>
  </w:num>
  <w:num w:numId="10">
    <w:abstractNumId w:val="12"/>
  </w:num>
  <w:num w:numId="11">
    <w:abstractNumId w:val="18"/>
  </w:num>
  <w:num w:numId="12">
    <w:abstractNumId w:val="14"/>
  </w:num>
  <w:num w:numId="13">
    <w:abstractNumId w:val="3"/>
  </w:num>
  <w:num w:numId="14">
    <w:abstractNumId w:val="5"/>
  </w:num>
  <w:num w:numId="15">
    <w:abstractNumId w:val="6"/>
  </w:num>
  <w:num w:numId="16">
    <w:abstractNumId w:val="7"/>
  </w:num>
  <w:num w:numId="17">
    <w:abstractNumId w:val="10"/>
  </w:num>
  <w:num w:numId="18">
    <w:abstractNumId w:val="8"/>
  </w:num>
  <w:num w:numId="19">
    <w:abstractNumId w:val="16"/>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29E0"/>
    <w:rsid w:val="00052B1C"/>
    <w:rsid w:val="00074FBB"/>
    <w:rsid w:val="0008364B"/>
    <w:rsid w:val="000B15A8"/>
    <w:rsid w:val="00111441"/>
    <w:rsid w:val="0011740B"/>
    <w:rsid w:val="001463B9"/>
    <w:rsid w:val="00175137"/>
    <w:rsid w:val="00187BF7"/>
    <w:rsid w:val="001B7687"/>
    <w:rsid w:val="001E04C4"/>
    <w:rsid w:val="001F0FBB"/>
    <w:rsid w:val="00201BDF"/>
    <w:rsid w:val="00257A1A"/>
    <w:rsid w:val="00286C51"/>
    <w:rsid w:val="00293F4D"/>
    <w:rsid w:val="002F47CA"/>
    <w:rsid w:val="002F5189"/>
    <w:rsid w:val="0030180F"/>
    <w:rsid w:val="003034CE"/>
    <w:rsid w:val="00317B28"/>
    <w:rsid w:val="0033001F"/>
    <w:rsid w:val="00356C44"/>
    <w:rsid w:val="003A34A7"/>
    <w:rsid w:val="003A5170"/>
    <w:rsid w:val="004154F9"/>
    <w:rsid w:val="00444FB3"/>
    <w:rsid w:val="004E1A59"/>
    <w:rsid w:val="004E5ACF"/>
    <w:rsid w:val="004F1850"/>
    <w:rsid w:val="00532E14"/>
    <w:rsid w:val="005717AF"/>
    <w:rsid w:val="005E0CDF"/>
    <w:rsid w:val="005E0DC4"/>
    <w:rsid w:val="005E2065"/>
    <w:rsid w:val="00623C9A"/>
    <w:rsid w:val="00630F9E"/>
    <w:rsid w:val="00660B23"/>
    <w:rsid w:val="006B774D"/>
    <w:rsid w:val="006E0015"/>
    <w:rsid w:val="006F6A91"/>
    <w:rsid w:val="00727E7C"/>
    <w:rsid w:val="0073620C"/>
    <w:rsid w:val="00791F76"/>
    <w:rsid w:val="007D2C00"/>
    <w:rsid w:val="007F2701"/>
    <w:rsid w:val="007F7963"/>
    <w:rsid w:val="0080488E"/>
    <w:rsid w:val="0083635D"/>
    <w:rsid w:val="00836C24"/>
    <w:rsid w:val="008528ED"/>
    <w:rsid w:val="0086185A"/>
    <w:rsid w:val="00864A37"/>
    <w:rsid w:val="008B5ECB"/>
    <w:rsid w:val="008F24E5"/>
    <w:rsid w:val="009268D4"/>
    <w:rsid w:val="00946468"/>
    <w:rsid w:val="00951778"/>
    <w:rsid w:val="00962648"/>
    <w:rsid w:val="009F7D20"/>
    <w:rsid w:val="00A072C6"/>
    <w:rsid w:val="00A744E8"/>
    <w:rsid w:val="00AA3BD3"/>
    <w:rsid w:val="00AE687A"/>
    <w:rsid w:val="00B256DF"/>
    <w:rsid w:val="00B81171"/>
    <w:rsid w:val="00B958B7"/>
    <w:rsid w:val="00BA2B98"/>
    <w:rsid w:val="00BD4B29"/>
    <w:rsid w:val="00C17CA2"/>
    <w:rsid w:val="00C33F55"/>
    <w:rsid w:val="00C73E82"/>
    <w:rsid w:val="00CB1528"/>
    <w:rsid w:val="00CC201A"/>
    <w:rsid w:val="00CF0A6D"/>
    <w:rsid w:val="00D0231A"/>
    <w:rsid w:val="00D37991"/>
    <w:rsid w:val="00D40C58"/>
    <w:rsid w:val="00D422F3"/>
    <w:rsid w:val="00D755D2"/>
    <w:rsid w:val="00D80057"/>
    <w:rsid w:val="00DF5129"/>
    <w:rsid w:val="00E0000C"/>
    <w:rsid w:val="00E27239"/>
    <w:rsid w:val="00E43C75"/>
    <w:rsid w:val="00E44C20"/>
    <w:rsid w:val="00E529E0"/>
    <w:rsid w:val="00E54807"/>
    <w:rsid w:val="00E7415C"/>
    <w:rsid w:val="00EB1787"/>
    <w:rsid w:val="00EE42FC"/>
    <w:rsid w:val="00EF55A9"/>
    <w:rsid w:val="00F02E50"/>
    <w:rsid w:val="00F52F18"/>
    <w:rsid w:val="00FB62A2"/>
    <w:rsid w:val="00FF0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B9095E7"/>
  <w15:chartTrackingRefBased/>
  <w15:docId w15:val="{7A652CAE-6199-4A99-9DD6-98969348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rFonts w:ascii="Helvetica" w:hAnsi="Helvetica"/>
      <w:b/>
      <w:bCs/>
      <w:sz w:val="18"/>
    </w:rPr>
  </w:style>
  <w:style w:type="paragraph" w:styleId="Heading2">
    <w:name w:val="heading 2"/>
    <w:basedOn w:val="Normal"/>
    <w:next w:val="Normal"/>
    <w:qFormat/>
    <w:pPr>
      <w:keepNext/>
      <w:keepLines/>
      <w:spacing w:before="60" w:after="60"/>
      <w:ind w:left="120"/>
      <w:outlineLvl w:val="1"/>
    </w:pPr>
    <w:rPr>
      <w:rFonts w:ascii="Helvetica" w:hAnsi="Helvetica"/>
      <w:b/>
      <w:bCs/>
      <w:sz w:val="18"/>
    </w:rPr>
  </w:style>
  <w:style w:type="paragraph" w:styleId="Heading3">
    <w:name w:val="heading 3"/>
    <w:basedOn w:val="Normal"/>
    <w:next w:val="Normal"/>
    <w:qFormat/>
    <w:pPr>
      <w:keepNext/>
      <w:overflowPunct/>
      <w:autoSpaceDE/>
      <w:autoSpaceDN/>
      <w:adjustRightInd/>
      <w:textAlignment w:val="auto"/>
      <w:outlineLvl w:val="2"/>
    </w:pPr>
    <w:rPr>
      <w:b/>
      <w:bCs/>
    </w:rPr>
  </w:style>
  <w:style w:type="paragraph" w:styleId="Heading4">
    <w:name w:val="heading 4"/>
    <w:basedOn w:val="Normal"/>
    <w:next w:val="Normal"/>
    <w:qFormat/>
    <w:pPr>
      <w:keepNext/>
      <w:overflowPunct/>
      <w:autoSpaceDE/>
      <w:autoSpaceDN/>
      <w:adjustRightInd/>
      <w:textAlignment w:val="auto"/>
      <w:outlineLvl w:val="3"/>
    </w:pPr>
    <w:rPr>
      <w:b/>
      <w:bCs/>
      <w:sz w:val="22"/>
    </w:rPr>
  </w:style>
  <w:style w:type="paragraph" w:styleId="Heading5">
    <w:name w:val="heading 5"/>
    <w:basedOn w:val="Normal"/>
    <w:next w:val="Normal"/>
    <w:qFormat/>
    <w:pPr>
      <w:keepNext/>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4"/>
    </w:pPr>
    <w:rPr>
      <w:rFonts w:ascii="Helvetica" w:hAnsi="Helvetica"/>
      <w:b/>
      <w:color w:val="00000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rFonts w:ascii="Helvetica" w:hAnsi="Helvetica"/>
      <w:b/>
      <w:sz w:val="28"/>
    </w:rPr>
  </w:style>
  <w:style w:type="paragraph" w:styleId="BlockText">
    <w:name w:val="Block Text"/>
    <w:basedOn w:val="Normal"/>
    <w:semiHidden/>
    <w:pPr>
      <w:tabs>
        <w:tab w:val="left" w:pos="240"/>
      </w:tabs>
      <w:spacing w:after="60"/>
      <w:ind w:left="120" w:right="-120"/>
    </w:pPr>
    <w:rPr>
      <w:color w:val="000000"/>
      <w:sz w:val="22"/>
    </w:rPr>
  </w:style>
  <w:style w:type="paragraph" w:styleId="BodyText3">
    <w:name w:val="Body Text 3"/>
    <w:basedOn w:val="Normal"/>
    <w:semiHidden/>
    <w:pPr>
      <w:overflowPunct/>
      <w:autoSpaceDE/>
      <w:autoSpaceDN/>
      <w:adjustRightInd/>
      <w:textAlignment w:val="auto"/>
    </w:pPr>
    <w:rPr>
      <w:sz w:val="24"/>
    </w:rPr>
  </w:style>
  <w:style w:type="paragraph" w:styleId="BodyTextIndent">
    <w:name w:val="Body Text Indent"/>
    <w:basedOn w:val="Normal"/>
    <w:semiHidden/>
    <w:pPr>
      <w:keepLines/>
      <w:tabs>
        <w:tab w:val="left" w:pos="360"/>
      </w:tabs>
      <w:spacing w:after="80"/>
      <w:ind w:left="360"/>
    </w:pPr>
    <w:rPr>
      <w:noProof/>
      <w:sz w:val="24"/>
    </w:rPr>
  </w:style>
  <w:style w:type="paragraph" w:styleId="BodyText">
    <w:name w:val="Body Text"/>
    <w:basedOn w:val="Normal"/>
    <w:semiHidden/>
    <w:pPr>
      <w:keepLines/>
      <w:tabs>
        <w:tab w:val="left" w:pos="360"/>
        <w:tab w:val="left" w:pos="720"/>
      </w:tabs>
      <w:overflowPunct/>
      <w:autoSpaceDE/>
      <w:autoSpaceDN/>
      <w:adjustRightInd/>
      <w:textAlignment w:val="auto"/>
    </w:pPr>
    <w:rPr>
      <w:noProof/>
      <w:sz w:val="22"/>
    </w:rPr>
  </w:style>
  <w:style w:type="paragraph" w:styleId="BodyTextIndent2">
    <w:name w:val="Body Text Indent 2"/>
    <w:basedOn w:val="Normal"/>
    <w:semiHidden/>
    <w:pPr>
      <w:tabs>
        <w:tab w:val="left" w:pos="360"/>
      </w:tabs>
      <w:ind w:left="360" w:hanging="360"/>
    </w:pPr>
    <w:rPr>
      <w:sz w:val="24"/>
    </w:rPr>
  </w:style>
  <w:style w:type="character" w:styleId="CommentReference">
    <w:name w:val="annotation reference"/>
    <w:uiPriority w:val="99"/>
    <w:semiHidden/>
    <w:unhideWhenUsed/>
    <w:rsid w:val="00D37991"/>
    <w:rPr>
      <w:sz w:val="16"/>
      <w:szCs w:val="16"/>
    </w:rPr>
  </w:style>
  <w:style w:type="paragraph" w:styleId="CommentText">
    <w:name w:val="annotation text"/>
    <w:basedOn w:val="Normal"/>
    <w:link w:val="CommentTextChar"/>
    <w:uiPriority w:val="99"/>
    <w:semiHidden/>
    <w:unhideWhenUsed/>
    <w:rsid w:val="00D37991"/>
  </w:style>
  <w:style w:type="character" w:customStyle="1" w:styleId="CommentTextChar">
    <w:name w:val="Comment Text Char"/>
    <w:basedOn w:val="DefaultParagraphFont"/>
    <w:link w:val="CommentText"/>
    <w:uiPriority w:val="99"/>
    <w:semiHidden/>
    <w:rsid w:val="00D37991"/>
  </w:style>
  <w:style w:type="paragraph" w:styleId="CommentSubject">
    <w:name w:val="annotation subject"/>
    <w:basedOn w:val="CommentText"/>
    <w:next w:val="CommentText"/>
    <w:link w:val="CommentSubjectChar"/>
    <w:uiPriority w:val="99"/>
    <w:semiHidden/>
    <w:unhideWhenUsed/>
    <w:rsid w:val="00D37991"/>
    <w:rPr>
      <w:b/>
      <w:bCs/>
    </w:rPr>
  </w:style>
  <w:style w:type="character" w:customStyle="1" w:styleId="CommentSubjectChar">
    <w:name w:val="Comment Subject Char"/>
    <w:link w:val="CommentSubject"/>
    <w:uiPriority w:val="99"/>
    <w:semiHidden/>
    <w:rsid w:val="00D37991"/>
    <w:rPr>
      <w:b/>
      <w:bCs/>
    </w:rPr>
  </w:style>
  <w:style w:type="paragraph" w:styleId="BalloonText">
    <w:name w:val="Balloon Text"/>
    <w:basedOn w:val="Normal"/>
    <w:link w:val="BalloonTextChar"/>
    <w:uiPriority w:val="99"/>
    <w:semiHidden/>
    <w:unhideWhenUsed/>
    <w:rsid w:val="00D37991"/>
    <w:rPr>
      <w:rFonts w:ascii="Segoe UI" w:hAnsi="Segoe UI" w:cs="Segoe UI"/>
      <w:sz w:val="18"/>
      <w:szCs w:val="18"/>
    </w:rPr>
  </w:style>
  <w:style w:type="character" w:customStyle="1" w:styleId="BalloonTextChar">
    <w:name w:val="Balloon Text Char"/>
    <w:link w:val="BalloonText"/>
    <w:uiPriority w:val="99"/>
    <w:semiHidden/>
    <w:rsid w:val="00D379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ISPM\REPORTS\83-I-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83-I-OMB.DOT</Template>
  <TotalTime>1</TotalTime>
  <Pages>5</Pages>
  <Words>2092</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cp:lastModifiedBy>Rogers, Dacia A</cp:lastModifiedBy>
  <cp:revision>2</cp:revision>
  <cp:lastPrinted>2004-06-04T18:55:00Z</cp:lastPrinted>
  <dcterms:created xsi:type="dcterms:W3CDTF">2021-04-20T12:23:00Z</dcterms:created>
  <dcterms:modified xsi:type="dcterms:W3CDTF">2021-04-20T12:23:00Z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