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06C5" w:rsidR="00D50FF6" w:rsidP="00D50FF6" w:rsidRDefault="004C3D55" w14:paraId="1CE13381" w14:textId="77777777">
      <w:pPr>
        <w:tabs>
          <w:tab w:val="left" w:pos="90"/>
        </w:tabs>
        <w:suppressAutoHyphens/>
        <w:ind w:left="-720" w:right="720"/>
        <w:rPr>
          <w:szCs w:val="24"/>
        </w:rPr>
      </w:pPr>
      <w:r w:rsidRPr="00C206C5">
        <w:rPr>
          <w:b/>
          <w:szCs w:val="24"/>
          <w:u w:val="single"/>
        </w:rPr>
        <w:t>A</w:t>
      </w:r>
      <w:r w:rsidRPr="00C206C5" w:rsidR="0024653B">
        <w:rPr>
          <w:b/>
          <w:szCs w:val="24"/>
          <w:u w:val="single"/>
        </w:rPr>
        <w:t>.</w:t>
      </w:r>
      <w:r w:rsidRPr="00C206C5" w:rsidR="0024653B">
        <w:rPr>
          <w:b/>
          <w:szCs w:val="24"/>
        </w:rPr>
        <w:t xml:space="preserve">  </w:t>
      </w:r>
      <w:r w:rsidRPr="00C206C5" w:rsidR="0024653B">
        <w:rPr>
          <w:b/>
          <w:szCs w:val="24"/>
          <w:u w:val="single"/>
        </w:rPr>
        <w:t>Justification:</w:t>
      </w:r>
    </w:p>
    <w:p w:rsidRPr="00C206C5" w:rsidR="00D50FF6" w:rsidP="00CD36BA" w:rsidRDefault="00D50FF6" w14:paraId="0681A8F8" w14:textId="77777777">
      <w:pPr>
        <w:widowControl/>
        <w:tabs>
          <w:tab w:val="left" w:pos="90"/>
          <w:tab w:val="left" w:pos="360"/>
          <w:tab w:val="left" w:pos="9360"/>
        </w:tabs>
        <w:ind w:left="-360"/>
        <w:jc w:val="both"/>
        <w:rPr>
          <w:szCs w:val="24"/>
        </w:rPr>
      </w:pPr>
    </w:p>
    <w:p w:rsidRPr="00441F27" w:rsidR="00441F27" w:rsidP="00441F27" w:rsidRDefault="00441F27" w14:paraId="559E868C" w14:textId="119BCF1F">
      <w:pPr>
        <w:pStyle w:val="ListParagraph"/>
        <w:numPr>
          <w:ilvl w:val="0"/>
          <w:numId w:val="27"/>
        </w:numPr>
        <w:tabs>
          <w:tab w:val="left" w:pos="90"/>
          <w:tab w:val="left" w:pos="360"/>
          <w:tab w:val="left" w:pos="9360"/>
        </w:tabs>
        <w:suppressAutoHyphens/>
        <w:jc w:val="both"/>
        <w:rPr>
          <w:szCs w:val="24"/>
        </w:rPr>
      </w:pPr>
      <w:r>
        <w:t>The Commission is submitting a request to the Office of Budget and Management (OMB) for approval of the FCC Form 601-2.0, a new data collection that will gradually replace the FCC Form 601 (</w:t>
      </w:r>
      <w:r w:rsidRPr="00441F27">
        <w:rPr>
          <w:szCs w:val="24"/>
        </w:rPr>
        <w:t>(3060-0798)</w:t>
      </w:r>
      <w:r>
        <w:t xml:space="preserve">. The Commission is implementing a new electronic licensing system called Universal Licensing System 2.0 (ULS 2.0) to replace the current Universal Licensing System (ULS). Services will gradually be moved to the new ULS 2.0, beginning with market-based Special Temporary Authority </w:t>
      </w:r>
      <w:r w:rsidR="00436095">
        <w:t xml:space="preserve">(STA) </w:t>
      </w:r>
      <w:r>
        <w:t>applications.</w:t>
      </w:r>
      <w:r w:rsidR="00436095">
        <w:t xml:space="preserve"> The burden hours and costs associated with </w:t>
      </w:r>
      <w:proofErr w:type="gramStart"/>
      <w:r w:rsidR="00436095">
        <w:t>market-based</w:t>
      </w:r>
      <w:proofErr w:type="gramEnd"/>
      <w:r w:rsidR="00436095">
        <w:t xml:space="preserve"> STAs will now be a part of the ULS 2.0 system and FCC Form 601-2.0.  </w:t>
      </w:r>
    </w:p>
    <w:p w:rsidRPr="00441F27" w:rsidR="00441F27" w:rsidP="00441F27" w:rsidRDefault="00441F27" w14:paraId="3CE8ABA5" w14:textId="70D279FB">
      <w:pPr>
        <w:pStyle w:val="ListParagraph"/>
        <w:tabs>
          <w:tab w:val="left" w:pos="90"/>
          <w:tab w:val="left" w:pos="360"/>
          <w:tab w:val="left" w:pos="9360"/>
        </w:tabs>
        <w:suppressAutoHyphens/>
        <w:ind w:left="-320"/>
        <w:jc w:val="both"/>
        <w:rPr>
          <w:szCs w:val="24"/>
        </w:rPr>
      </w:pPr>
      <w:r>
        <w:t xml:space="preserve">  </w:t>
      </w:r>
    </w:p>
    <w:p w:rsidRPr="00441F27" w:rsidR="00436095" w:rsidP="00436095" w:rsidRDefault="00441F27" w14:paraId="0F58821C" w14:textId="0AD6B0EC">
      <w:pPr>
        <w:pStyle w:val="ListParagraph"/>
        <w:tabs>
          <w:tab w:val="left" w:pos="90"/>
          <w:tab w:val="left" w:pos="360"/>
          <w:tab w:val="left" w:pos="9360"/>
        </w:tabs>
        <w:suppressAutoHyphens/>
        <w:ind w:left="-320"/>
        <w:jc w:val="both"/>
        <w:rPr>
          <w:szCs w:val="24"/>
        </w:rPr>
      </w:pPr>
      <w:r>
        <w:rPr>
          <w:szCs w:val="24"/>
        </w:rPr>
        <w:t xml:space="preserve">The </w:t>
      </w:r>
      <w:r w:rsidRPr="00441F27" w:rsidR="00945FD9">
        <w:rPr>
          <w:szCs w:val="24"/>
        </w:rPr>
        <w:t xml:space="preserve">FCC </w:t>
      </w:r>
      <w:r w:rsidRPr="00441F27" w:rsidR="00771111">
        <w:rPr>
          <w:szCs w:val="24"/>
        </w:rPr>
        <w:t xml:space="preserve">Form </w:t>
      </w:r>
      <w:r w:rsidRPr="00441F27" w:rsidR="00945FD9">
        <w:rPr>
          <w:szCs w:val="24"/>
        </w:rPr>
        <w:t>601</w:t>
      </w:r>
      <w:r w:rsidRPr="00441F27" w:rsidR="00D32A19">
        <w:rPr>
          <w:szCs w:val="24"/>
        </w:rPr>
        <w:t>-2.0</w:t>
      </w:r>
      <w:r w:rsidRPr="00441F27" w:rsidR="00945FD9">
        <w:rPr>
          <w:szCs w:val="24"/>
        </w:rPr>
        <w:t xml:space="preserve"> </w:t>
      </w:r>
      <w:r>
        <w:rPr>
          <w:szCs w:val="24"/>
        </w:rPr>
        <w:t>will be</w:t>
      </w:r>
      <w:r w:rsidRPr="00441F27" w:rsidR="00945FD9">
        <w:rPr>
          <w:szCs w:val="24"/>
        </w:rPr>
        <w:t xml:space="preserve"> a consolidated</w:t>
      </w:r>
      <w:r w:rsidRPr="00441F27" w:rsidR="00D32A19">
        <w:rPr>
          <w:szCs w:val="24"/>
        </w:rPr>
        <w:t xml:space="preserve"> electronic data collection</w:t>
      </w:r>
      <w:r w:rsidRPr="00441F27" w:rsidR="00523E7D">
        <w:rPr>
          <w:szCs w:val="24"/>
        </w:rPr>
        <w:t xml:space="preserve"> </w:t>
      </w:r>
      <w:r w:rsidRPr="00441F27" w:rsidR="00D32A19">
        <w:rPr>
          <w:szCs w:val="24"/>
        </w:rPr>
        <w:t>f</w:t>
      </w:r>
      <w:r w:rsidRPr="00441F27" w:rsidR="00945FD9">
        <w:rPr>
          <w:szCs w:val="24"/>
        </w:rPr>
        <w:t>or market-based and site-</w:t>
      </w:r>
      <w:bookmarkStart w:name="_GoBack" w:id="0"/>
      <w:bookmarkEnd w:id="0"/>
      <w:r w:rsidRPr="00441F27" w:rsidR="004318D2">
        <w:rPr>
          <w:szCs w:val="24"/>
        </w:rPr>
        <w:t>based</w:t>
      </w:r>
      <w:r w:rsidRPr="00441F27" w:rsidR="00945FD9">
        <w:rPr>
          <w:szCs w:val="24"/>
        </w:rPr>
        <w:t xml:space="preserve"> licensing </w:t>
      </w:r>
      <w:r w:rsidRPr="00441F27" w:rsidR="00B25578">
        <w:rPr>
          <w:szCs w:val="24"/>
        </w:rPr>
        <w:t>for w</w:t>
      </w:r>
      <w:r w:rsidRPr="00441F27" w:rsidR="00945FD9">
        <w:rPr>
          <w:szCs w:val="24"/>
        </w:rPr>
        <w:t xml:space="preserve">ireless </w:t>
      </w:r>
      <w:r w:rsidRPr="00441F27" w:rsidR="00B25578">
        <w:rPr>
          <w:szCs w:val="24"/>
        </w:rPr>
        <w:t>t</w:t>
      </w:r>
      <w:r w:rsidRPr="00441F27" w:rsidR="00945FD9">
        <w:rPr>
          <w:szCs w:val="24"/>
        </w:rPr>
        <w:t xml:space="preserve">elecommunications </w:t>
      </w:r>
      <w:r w:rsidRPr="00441F27" w:rsidR="00773D95">
        <w:rPr>
          <w:szCs w:val="24"/>
        </w:rPr>
        <w:t xml:space="preserve">services, including </w:t>
      </w:r>
      <w:r w:rsidRPr="00441F27" w:rsidR="0064374B">
        <w:rPr>
          <w:szCs w:val="24"/>
        </w:rPr>
        <w:t>public safety</w:t>
      </w:r>
      <w:r w:rsidRPr="00441F27" w:rsidR="00773D95">
        <w:rPr>
          <w:szCs w:val="24"/>
        </w:rPr>
        <w:t>,</w:t>
      </w:r>
      <w:r w:rsidRPr="00441F27" w:rsidR="00FE6F9A">
        <w:rPr>
          <w:szCs w:val="24"/>
        </w:rPr>
        <w:t xml:space="preserve"> </w:t>
      </w:r>
      <w:r w:rsidRPr="00441F27" w:rsidR="00773D95">
        <w:rPr>
          <w:szCs w:val="24"/>
        </w:rPr>
        <w:t xml:space="preserve">which </w:t>
      </w:r>
      <w:r>
        <w:rPr>
          <w:szCs w:val="24"/>
        </w:rPr>
        <w:t>will be</w:t>
      </w:r>
      <w:r w:rsidRPr="00441F27" w:rsidR="001E51FD">
        <w:rPr>
          <w:szCs w:val="24"/>
        </w:rPr>
        <w:t xml:space="preserve"> f</w:t>
      </w:r>
      <w:r w:rsidRPr="00441F27" w:rsidR="0042553A">
        <w:rPr>
          <w:szCs w:val="24"/>
        </w:rPr>
        <w:t>i</w:t>
      </w:r>
      <w:r w:rsidRPr="00441F27" w:rsidR="001E51FD">
        <w:rPr>
          <w:szCs w:val="24"/>
        </w:rPr>
        <w:t>led</w:t>
      </w:r>
      <w:r w:rsidRPr="00441F27" w:rsidR="00275DAC">
        <w:rPr>
          <w:szCs w:val="24"/>
        </w:rPr>
        <w:t xml:space="preserve"> </w:t>
      </w:r>
      <w:r w:rsidRPr="00441F27" w:rsidR="00B25578">
        <w:rPr>
          <w:szCs w:val="24"/>
        </w:rPr>
        <w:t>through the Commission</w:t>
      </w:r>
      <w:r w:rsidRPr="00441F27" w:rsidR="00F72885">
        <w:rPr>
          <w:szCs w:val="24"/>
        </w:rPr>
        <w:t>’</w:t>
      </w:r>
      <w:r w:rsidRPr="00441F27" w:rsidR="00B25578">
        <w:rPr>
          <w:szCs w:val="24"/>
        </w:rPr>
        <w:t>s</w:t>
      </w:r>
      <w:r w:rsidRPr="00441F27" w:rsidR="00945FD9">
        <w:rPr>
          <w:szCs w:val="24"/>
        </w:rPr>
        <w:t xml:space="preserve"> </w:t>
      </w:r>
      <w:r>
        <w:rPr>
          <w:szCs w:val="24"/>
        </w:rPr>
        <w:t xml:space="preserve">modernized </w:t>
      </w:r>
      <w:r w:rsidRPr="00441F27" w:rsidR="00945FD9">
        <w:rPr>
          <w:szCs w:val="24"/>
        </w:rPr>
        <w:t>Universal Licensing System</w:t>
      </w:r>
      <w:r w:rsidRPr="00441F27" w:rsidR="00D32A19">
        <w:rPr>
          <w:szCs w:val="24"/>
        </w:rPr>
        <w:t xml:space="preserve"> 2.0</w:t>
      </w:r>
      <w:r w:rsidRPr="00441F27" w:rsidR="00945FD9">
        <w:rPr>
          <w:szCs w:val="24"/>
        </w:rPr>
        <w:t xml:space="preserve"> (ULS</w:t>
      </w:r>
      <w:r w:rsidRPr="00441F27" w:rsidR="00D32A19">
        <w:rPr>
          <w:szCs w:val="24"/>
        </w:rPr>
        <w:t>-2.0</w:t>
      </w:r>
      <w:r w:rsidRPr="00441F27" w:rsidR="00945FD9">
        <w:rPr>
          <w:szCs w:val="24"/>
        </w:rPr>
        <w:t>).</w:t>
      </w:r>
      <w:r w:rsidRPr="00441F27" w:rsidR="00832748">
        <w:rPr>
          <w:szCs w:val="24"/>
        </w:rPr>
        <w:t xml:space="preserve"> </w:t>
      </w:r>
      <w:r w:rsidRPr="00441F27" w:rsidR="00436095">
        <w:rPr>
          <w:szCs w:val="24"/>
        </w:rPr>
        <w:t xml:space="preserve">This form will gradually replace the FCC Form 601 (3060-0798) as services are moved from legacy ULS to ULS 2.0. </w:t>
      </w:r>
      <w:r w:rsidR="00436095">
        <w:t xml:space="preserve">The substance </w:t>
      </w:r>
      <w:r w:rsidR="00340134">
        <w:t xml:space="preserve">of </w:t>
      </w:r>
      <w:r w:rsidR="00436095">
        <w:t xml:space="preserve">and wording  the FCC </w:t>
      </w:r>
      <w:r w:rsidR="00340134">
        <w:t xml:space="preserve">Form </w:t>
      </w:r>
      <w:r w:rsidR="00436095">
        <w:t xml:space="preserve">601 </w:t>
      </w:r>
      <w:r w:rsidR="00340134">
        <w:t>data collection</w:t>
      </w:r>
      <w:r w:rsidR="00436095">
        <w:t xml:space="preserve"> will remain the same in the new system. </w:t>
      </w:r>
      <w:r w:rsidRPr="00441F27" w:rsidR="00436095">
        <w:rPr>
          <w:szCs w:val="24"/>
        </w:rPr>
        <w:t>The data collected</w:t>
      </w:r>
      <w:r w:rsidR="00340134">
        <w:rPr>
          <w:szCs w:val="24"/>
        </w:rPr>
        <w:t xml:space="preserve"> in ULS 2.0</w:t>
      </w:r>
      <w:r w:rsidRPr="00441F27" w:rsidR="00436095">
        <w:rPr>
          <w:szCs w:val="24"/>
        </w:rPr>
        <w:t>consists of administrative, technical, and other information needed for licensing if wireless radio services.  On</w:t>
      </w:r>
      <w:r w:rsidR="00436095">
        <w:rPr>
          <w:szCs w:val="24"/>
        </w:rPr>
        <w:t>ce</w:t>
      </w:r>
      <w:r w:rsidRPr="00441F27" w:rsidR="00436095">
        <w:rPr>
          <w:szCs w:val="24"/>
        </w:rPr>
        <w:t xml:space="preserve"> fully implemented, this </w:t>
      </w:r>
      <w:r w:rsidR="00340134">
        <w:rPr>
          <w:szCs w:val="24"/>
        </w:rPr>
        <w:t xml:space="preserve">system </w:t>
      </w:r>
      <w:r w:rsidRPr="00441F27" w:rsidR="00436095">
        <w:rPr>
          <w:szCs w:val="24"/>
        </w:rPr>
        <w:t xml:space="preserve">will be used to </w:t>
      </w:r>
      <w:r w:rsidR="00340134">
        <w:rPr>
          <w:szCs w:val="24"/>
        </w:rPr>
        <w:t>submit all Wireless Services applications along with any supporting documentation.  Th</w:t>
      </w:r>
      <w:r w:rsidR="002F7F43">
        <w:rPr>
          <w:szCs w:val="24"/>
        </w:rPr>
        <w:t xml:space="preserve">e application purposes </w:t>
      </w:r>
      <w:r w:rsidR="00340134">
        <w:rPr>
          <w:szCs w:val="24"/>
        </w:rPr>
        <w:t>include</w:t>
      </w:r>
      <w:r w:rsidR="002F7F43">
        <w:rPr>
          <w:szCs w:val="24"/>
        </w:rPr>
        <w:t>:</w:t>
      </w:r>
      <w:r w:rsidR="00340134">
        <w:rPr>
          <w:szCs w:val="24"/>
        </w:rPr>
        <w:t xml:space="preserve"> </w:t>
      </w:r>
      <w:r w:rsidRPr="00441F27" w:rsidR="00436095">
        <w:rPr>
          <w:szCs w:val="24"/>
        </w:rPr>
        <w:t>apply</w:t>
      </w:r>
      <w:r w:rsidR="002F7F43">
        <w:rPr>
          <w:szCs w:val="24"/>
        </w:rPr>
        <w:t xml:space="preserve">ing </w:t>
      </w:r>
      <w:r w:rsidRPr="00441F27" w:rsidR="00436095">
        <w:rPr>
          <w:szCs w:val="24"/>
        </w:rPr>
        <w:t xml:space="preserve"> for a new license</w:t>
      </w:r>
      <w:r w:rsidR="002F7F43">
        <w:rPr>
          <w:szCs w:val="24"/>
        </w:rPr>
        <w:t xml:space="preserve"> (including STA’s)</w:t>
      </w:r>
      <w:r w:rsidRPr="00441F27" w:rsidR="00436095">
        <w:rPr>
          <w:szCs w:val="24"/>
        </w:rPr>
        <w:t xml:space="preserve">  </w:t>
      </w:r>
      <w:r w:rsidR="00340134">
        <w:rPr>
          <w:szCs w:val="24"/>
        </w:rPr>
        <w:t xml:space="preserve">modifying </w:t>
      </w:r>
      <w:r w:rsidRPr="00441F27" w:rsidR="00436095">
        <w:rPr>
          <w:szCs w:val="24"/>
        </w:rPr>
        <w:t>or renew</w:t>
      </w:r>
      <w:r w:rsidR="00340134">
        <w:rPr>
          <w:szCs w:val="24"/>
        </w:rPr>
        <w:t>ing</w:t>
      </w:r>
      <w:r w:rsidRPr="00441F27" w:rsidR="00436095">
        <w:rPr>
          <w:szCs w:val="24"/>
        </w:rPr>
        <w:t xml:space="preserve"> an existing license, cancel</w:t>
      </w:r>
      <w:r w:rsidR="00340134">
        <w:rPr>
          <w:szCs w:val="24"/>
        </w:rPr>
        <w:t>ling</w:t>
      </w:r>
      <w:r w:rsidRPr="00441F27" w:rsidR="00436095">
        <w:rPr>
          <w:szCs w:val="24"/>
        </w:rPr>
        <w:t xml:space="preserve"> a license, submit</w:t>
      </w:r>
      <w:r w:rsidR="002F7F43">
        <w:rPr>
          <w:szCs w:val="24"/>
        </w:rPr>
        <w:t>ting</w:t>
      </w:r>
      <w:r w:rsidRPr="00441F27" w:rsidR="00436095">
        <w:rPr>
          <w:szCs w:val="24"/>
        </w:rPr>
        <w:t xml:space="preserve"> required notifications, request</w:t>
      </w:r>
      <w:r w:rsidR="002F7F43">
        <w:rPr>
          <w:szCs w:val="24"/>
        </w:rPr>
        <w:t>ing</w:t>
      </w:r>
      <w:r w:rsidRPr="00441F27" w:rsidR="00436095">
        <w:rPr>
          <w:szCs w:val="24"/>
        </w:rPr>
        <w:t xml:space="preserve"> an extension of time to satisfy construction requirements, </w:t>
      </w:r>
      <w:r w:rsidR="002F7F43">
        <w:rPr>
          <w:szCs w:val="24"/>
        </w:rPr>
        <w:t xml:space="preserve">and </w:t>
      </w:r>
      <w:r w:rsidRPr="00441F27" w:rsidR="00436095">
        <w:rPr>
          <w:szCs w:val="24"/>
        </w:rPr>
        <w:t>request</w:t>
      </w:r>
      <w:r w:rsidR="002F7F43">
        <w:rPr>
          <w:szCs w:val="24"/>
        </w:rPr>
        <w:t>ing</w:t>
      </w:r>
      <w:r w:rsidRPr="00441F27" w:rsidR="00436095">
        <w:rPr>
          <w:szCs w:val="24"/>
        </w:rPr>
        <w:t xml:space="preserve"> an administrative update to an existing license (such as mailing address change)</w:t>
      </w:r>
      <w:r w:rsidR="002F7F43">
        <w:rPr>
          <w:szCs w:val="24"/>
        </w:rPr>
        <w:t>Applicants can also amend or withdraw applications while they are pending in ULS.2.0</w:t>
      </w:r>
    </w:p>
    <w:p w:rsidRPr="00441F27" w:rsidR="00441F27" w:rsidP="00441F27" w:rsidRDefault="00441F27" w14:paraId="739861DB" w14:textId="51842963">
      <w:pPr>
        <w:pStyle w:val="ListParagraph"/>
        <w:tabs>
          <w:tab w:val="left" w:pos="90"/>
          <w:tab w:val="left" w:pos="360"/>
          <w:tab w:val="left" w:pos="9360"/>
        </w:tabs>
        <w:suppressAutoHyphens/>
        <w:ind w:left="-320"/>
        <w:jc w:val="both"/>
        <w:rPr>
          <w:szCs w:val="24"/>
        </w:rPr>
      </w:pPr>
    </w:p>
    <w:p w:rsidRPr="00C206C5" w:rsidR="004318D2" w:rsidP="004318D2" w:rsidRDefault="00F727DA" w14:paraId="4F5925A5" w14:textId="3D571BEB">
      <w:pPr>
        <w:tabs>
          <w:tab w:val="left" w:pos="90"/>
          <w:tab w:val="left" w:pos="360"/>
          <w:tab w:val="left" w:pos="9360"/>
        </w:tabs>
        <w:suppressAutoHyphens/>
        <w:ind w:left="-360" w:hanging="360"/>
        <w:jc w:val="both"/>
        <w:rPr>
          <w:szCs w:val="24"/>
        </w:rPr>
      </w:pPr>
      <w:r w:rsidRPr="00C206C5">
        <w:rPr>
          <w:szCs w:val="24"/>
        </w:rPr>
        <w:t xml:space="preserve">      </w:t>
      </w:r>
      <w:r w:rsidRPr="00C206C5" w:rsidR="004318D2">
        <w:rPr>
          <w:szCs w:val="24"/>
        </w:rPr>
        <w:t xml:space="preserve">The data collected </w:t>
      </w:r>
      <w:r w:rsidR="002F7F43">
        <w:rPr>
          <w:szCs w:val="24"/>
        </w:rPr>
        <w:t>in ULS 2.0</w:t>
      </w:r>
      <w:r w:rsidRPr="00C206C5" w:rsidR="004318D2">
        <w:rPr>
          <w:szCs w:val="24"/>
        </w:rPr>
        <w:t>include</w:t>
      </w:r>
      <w:r w:rsidRPr="00C206C5" w:rsidR="00523E7D">
        <w:rPr>
          <w:szCs w:val="24"/>
        </w:rPr>
        <w:t>s</w:t>
      </w:r>
      <w:r w:rsidRPr="00C206C5" w:rsidR="004318D2">
        <w:rPr>
          <w:szCs w:val="24"/>
        </w:rPr>
        <w:t xml:space="preserve"> the FCC Registration Number (FRN), which serves as a </w:t>
      </w:r>
      <w:r w:rsidRPr="00C206C5" w:rsidR="00B76B92">
        <w:rPr>
          <w:szCs w:val="24"/>
        </w:rPr>
        <w:t>“</w:t>
      </w:r>
      <w:r w:rsidRPr="00C206C5" w:rsidR="004318D2">
        <w:rPr>
          <w:szCs w:val="24"/>
        </w:rPr>
        <w:t>common link</w:t>
      </w:r>
      <w:r w:rsidRPr="00C206C5" w:rsidR="00B76B92">
        <w:rPr>
          <w:szCs w:val="24"/>
        </w:rPr>
        <w:t>”</w:t>
      </w:r>
      <w:r w:rsidRPr="00C206C5" w:rsidR="004318D2">
        <w:rPr>
          <w:szCs w:val="24"/>
        </w:rPr>
        <w:t xml:space="preserve"> for all filings an entity has with the FCC.  The Debt Collection Improvement Act of 1996 requires entities filing with the Commission </w:t>
      </w:r>
      <w:r w:rsidRPr="00C206C5" w:rsidR="00A032AC">
        <w:rPr>
          <w:szCs w:val="24"/>
        </w:rPr>
        <w:t xml:space="preserve">to </w:t>
      </w:r>
      <w:r w:rsidRPr="00C206C5" w:rsidR="004318D2">
        <w:rPr>
          <w:szCs w:val="24"/>
        </w:rPr>
        <w:t>use a</w:t>
      </w:r>
      <w:r w:rsidRPr="00C206C5" w:rsidR="00523E7D">
        <w:rPr>
          <w:szCs w:val="24"/>
        </w:rPr>
        <w:t>n</w:t>
      </w:r>
      <w:r w:rsidRPr="00C206C5" w:rsidR="004318D2">
        <w:rPr>
          <w:szCs w:val="24"/>
        </w:rPr>
        <w:t xml:space="preserve"> FRN. </w:t>
      </w:r>
    </w:p>
    <w:p w:rsidRPr="00C206C5" w:rsidR="004318D2" w:rsidP="00CD36BA" w:rsidRDefault="004318D2" w14:paraId="2A060DEC" w14:textId="77777777">
      <w:pPr>
        <w:tabs>
          <w:tab w:val="left" w:pos="90"/>
          <w:tab w:val="left" w:pos="360"/>
          <w:tab w:val="left" w:pos="9360"/>
        </w:tabs>
        <w:suppressAutoHyphens/>
        <w:ind w:left="-360" w:hanging="360"/>
        <w:jc w:val="both"/>
        <w:rPr>
          <w:szCs w:val="24"/>
        </w:rPr>
      </w:pPr>
    </w:p>
    <w:p w:rsidR="00C206C5" w:rsidP="00C206C5" w:rsidRDefault="002F7F43" w14:paraId="4550EE8D" w14:textId="40B30C5A">
      <w:pPr>
        <w:tabs>
          <w:tab w:val="left" w:pos="9360"/>
        </w:tabs>
        <w:suppressAutoHyphens/>
        <w:ind w:left="-360"/>
        <w:jc w:val="both"/>
        <w:rPr>
          <w:bCs/>
          <w:iCs/>
          <w:szCs w:val="24"/>
        </w:rPr>
      </w:pPr>
      <w:r>
        <w:rPr>
          <w:bCs/>
          <w:iCs/>
          <w:szCs w:val="24"/>
        </w:rPr>
        <w:t>ULS 2.0 data r</w:t>
      </w:r>
      <w:r w:rsidRPr="00C206C5" w:rsidR="00E00B9D">
        <w:rPr>
          <w:bCs/>
          <w:iCs/>
          <w:szCs w:val="24"/>
        </w:rPr>
        <w:t>ecords may include information about individuals or households</w:t>
      </w:r>
      <w:r w:rsidRPr="00C206C5" w:rsidR="00E00B9D">
        <w:rPr>
          <w:b/>
          <w:bCs/>
          <w:iCs/>
          <w:szCs w:val="24"/>
        </w:rPr>
        <w:t xml:space="preserve">, </w:t>
      </w:r>
      <w:r w:rsidRPr="00C206C5" w:rsidR="00E00B9D">
        <w:rPr>
          <w:bCs/>
          <w:i/>
          <w:iCs/>
          <w:szCs w:val="24"/>
        </w:rPr>
        <w:t>e.g</w:t>
      </w:r>
      <w:r w:rsidRPr="00C206C5" w:rsidR="00E00B9D">
        <w:rPr>
          <w:bCs/>
          <w:iCs/>
          <w:szCs w:val="24"/>
        </w:rPr>
        <w:t xml:space="preserve">., personally identifiable information or PII, and the use(s) and disclosure of this information </w:t>
      </w:r>
      <w:r w:rsidRPr="00C206C5" w:rsidR="0018112B">
        <w:rPr>
          <w:bCs/>
          <w:iCs/>
          <w:szCs w:val="24"/>
        </w:rPr>
        <w:t>are</w:t>
      </w:r>
      <w:r w:rsidRPr="00C206C5" w:rsidR="00E00B9D">
        <w:rPr>
          <w:bCs/>
          <w:iCs/>
          <w:szCs w:val="24"/>
        </w:rPr>
        <w:t xml:space="preserve"> governed by the requirements of a system of records notice or </w:t>
      </w:r>
      <w:r w:rsidRPr="00C206C5" w:rsidR="00B76B92">
        <w:rPr>
          <w:bCs/>
          <w:iCs/>
          <w:szCs w:val="24"/>
        </w:rPr>
        <w:t>“</w:t>
      </w:r>
      <w:r w:rsidRPr="00C206C5" w:rsidR="00E00B9D">
        <w:rPr>
          <w:bCs/>
          <w:iCs/>
          <w:szCs w:val="24"/>
        </w:rPr>
        <w:t>SORN</w:t>
      </w:r>
      <w:r w:rsidRPr="00C206C5" w:rsidR="00B76B92">
        <w:rPr>
          <w:bCs/>
          <w:iCs/>
          <w:szCs w:val="24"/>
        </w:rPr>
        <w:t>”</w:t>
      </w:r>
      <w:r w:rsidRPr="00C206C5" w:rsidR="00E00B9D">
        <w:rPr>
          <w:bCs/>
          <w:iCs/>
          <w:szCs w:val="24"/>
        </w:rPr>
        <w:t>, FCC/WTB-</w:t>
      </w:r>
      <w:r w:rsidRPr="00C206C5" w:rsidR="00C82E49">
        <w:rPr>
          <w:bCs/>
          <w:iCs/>
          <w:szCs w:val="24"/>
        </w:rPr>
        <w:t>1</w:t>
      </w:r>
      <w:r w:rsidRPr="00C206C5" w:rsidR="00E00B9D">
        <w:rPr>
          <w:bCs/>
          <w:iCs/>
          <w:szCs w:val="24"/>
        </w:rPr>
        <w:t xml:space="preserve">, </w:t>
      </w:r>
      <w:r w:rsidRPr="00C206C5" w:rsidR="00B76B92">
        <w:rPr>
          <w:bCs/>
          <w:iCs/>
          <w:szCs w:val="24"/>
        </w:rPr>
        <w:t>“</w:t>
      </w:r>
      <w:r w:rsidRPr="00C206C5" w:rsidR="00C82E49">
        <w:rPr>
          <w:bCs/>
          <w:iCs/>
          <w:szCs w:val="24"/>
        </w:rPr>
        <w:t>Wireless Services Licensing Records</w:t>
      </w:r>
      <w:r w:rsidRPr="00C206C5" w:rsidR="00E00B9D">
        <w:rPr>
          <w:bCs/>
          <w:iCs/>
          <w:szCs w:val="24"/>
        </w:rPr>
        <w:t>.</w:t>
      </w:r>
      <w:r w:rsidRPr="00C206C5" w:rsidR="00B76B92">
        <w:rPr>
          <w:bCs/>
          <w:iCs/>
          <w:szCs w:val="24"/>
        </w:rPr>
        <w:t>”</w:t>
      </w:r>
      <w:r w:rsidRPr="00C206C5" w:rsidR="00E00B9D">
        <w:rPr>
          <w:bCs/>
          <w:iCs/>
          <w:szCs w:val="24"/>
        </w:rPr>
        <w:t xml:space="preserve">  There are no additional impacts under the Privacy Act.</w:t>
      </w:r>
    </w:p>
    <w:p w:rsidR="005D13DF" w:rsidP="00C206C5" w:rsidRDefault="005D13DF" w14:paraId="01E2F909" w14:textId="77777777">
      <w:pPr>
        <w:tabs>
          <w:tab w:val="left" w:pos="9360"/>
        </w:tabs>
        <w:suppressAutoHyphens/>
        <w:ind w:left="-360"/>
        <w:jc w:val="both"/>
        <w:rPr>
          <w:szCs w:val="24"/>
        </w:rPr>
      </w:pPr>
    </w:p>
    <w:p w:rsidR="003F2448" w:rsidP="001A6231" w:rsidRDefault="009B6D1B" w14:paraId="13F9E334" w14:textId="25E0FA3D">
      <w:pPr>
        <w:tabs>
          <w:tab w:val="left" w:pos="9360"/>
        </w:tabs>
        <w:suppressAutoHyphens/>
        <w:ind w:left="-360"/>
        <w:jc w:val="both"/>
        <w:rPr>
          <w:snapToGrid/>
          <w:color w:val="000000" w:themeColor="text1"/>
          <w:szCs w:val="24"/>
        </w:rPr>
      </w:pPr>
      <w:bookmarkStart w:name="co_tempAnchor" w:id="1"/>
      <w:bookmarkEnd w:id="1"/>
      <w:r w:rsidRPr="009B6D1B">
        <w:rPr>
          <w:snapToGrid/>
          <w:color w:val="000000" w:themeColor="text1"/>
          <w:szCs w:val="24"/>
        </w:rPr>
        <w:t xml:space="preserve">The Commission now seeks approval for </w:t>
      </w:r>
      <w:r w:rsidR="00DF2E2F">
        <w:rPr>
          <w:snapToGrid/>
          <w:color w:val="000000" w:themeColor="text1"/>
          <w:szCs w:val="24"/>
        </w:rPr>
        <w:t>a new</w:t>
      </w:r>
      <w:r w:rsidRPr="009B6D1B">
        <w:rPr>
          <w:snapToGrid/>
          <w:color w:val="000000" w:themeColor="text1"/>
          <w:szCs w:val="24"/>
        </w:rPr>
        <w:t xml:space="preserve"> collection of information under OMB Control Number </w:t>
      </w:r>
      <w:r w:rsidRPr="009B6D1B">
        <w:rPr>
          <w:snapToGrid/>
          <w:color w:val="000000" w:themeColor="text1"/>
          <w:szCs w:val="24"/>
          <w:bdr w:val="none" w:color="auto" w:sz="0" w:space="0" w:frame="1"/>
        </w:rPr>
        <w:t>3060</w:t>
      </w:r>
      <w:r w:rsidRPr="009B6D1B">
        <w:rPr>
          <w:snapToGrid/>
          <w:color w:val="000000" w:themeColor="text1"/>
          <w:szCs w:val="24"/>
        </w:rPr>
        <w:t>-</w:t>
      </w:r>
      <w:r w:rsidRPr="00B34ECD" w:rsidR="00DF2E2F">
        <w:rPr>
          <w:snapToGrid/>
          <w:color w:val="000000" w:themeColor="text1"/>
          <w:szCs w:val="24"/>
          <w:bdr w:val="none" w:color="auto" w:sz="0" w:space="0" w:frame="1"/>
        </w:rPr>
        <w:t>XXXX</w:t>
      </w:r>
      <w:r w:rsidRPr="00B34ECD">
        <w:rPr>
          <w:snapToGrid/>
          <w:color w:val="000000" w:themeColor="text1"/>
          <w:szCs w:val="24"/>
        </w:rPr>
        <w:t> </w:t>
      </w:r>
      <w:r w:rsidRPr="009B6D1B">
        <w:rPr>
          <w:snapToGrid/>
          <w:color w:val="000000" w:themeColor="text1"/>
          <w:szCs w:val="24"/>
        </w:rPr>
        <w:t xml:space="preserve">to permit the collection of </w:t>
      </w:r>
      <w:r w:rsidR="00DF2E2F">
        <w:rPr>
          <w:snapToGrid/>
          <w:color w:val="000000" w:themeColor="text1"/>
          <w:szCs w:val="24"/>
        </w:rPr>
        <w:t>market-based STA</w:t>
      </w:r>
      <w:r w:rsidRPr="009B6D1B">
        <w:rPr>
          <w:snapToGrid/>
          <w:color w:val="000000" w:themeColor="text1"/>
          <w:szCs w:val="24"/>
        </w:rPr>
        <w:t xml:space="preserve"> information</w:t>
      </w:r>
      <w:r w:rsidR="003F2448">
        <w:rPr>
          <w:snapToGrid/>
          <w:color w:val="000000" w:themeColor="text1"/>
          <w:szCs w:val="24"/>
        </w:rPr>
        <w:t>.</w:t>
      </w:r>
      <w:r w:rsidRPr="009B6D1B">
        <w:rPr>
          <w:snapToGrid/>
          <w:color w:val="000000" w:themeColor="text1"/>
          <w:szCs w:val="24"/>
        </w:rPr>
        <w:t xml:space="preserve"> </w:t>
      </w:r>
      <w:r w:rsidRPr="00B34ECD">
        <w:rPr>
          <w:snapToGrid/>
          <w:szCs w:val="24"/>
        </w:rPr>
        <w:t xml:space="preserve">We </w:t>
      </w:r>
      <w:r w:rsidRPr="00B34ECD" w:rsidR="003F2448">
        <w:rPr>
          <w:snapToGrid/>
          <w:szCs w:val="24"/>
        </w:rPr>
        <w:t xml:space="preserve">estimate that </w:t>
      </w:r>
      <w:r w:rsidRPr="00B34ECD" w:rsidR="00300D9E">
        <w:rPr>
          <w:snapToGrid/>
          <w:szCs w:val="24"/>
        </w:rPr>
        <w:t>24</w:t>
      </w:r>
      <w:r w:rsidRPr="00B34ECD" w:rsidR="003F2448">
        <w:rPr>
          <w:snapToGrid/>
          <w:szCs w:val="24"/>
        </w:rPr>
        <w:t xml:space="preserve"> respondents, will file </w:t>
      </w:r>
      <w:r w:rsidRPr="00B34ECD" w:rsidR="00300D9E">
        <w:rPr>
          <w:snapToGrid/>
          <w:szCs w:val="24"/>
        </w:rPr>
        <w:t>176</w:t>
      </w:r>
      <w:r w:rsidRPr="00B34ECD" w:rsidR="003F2448">
        <w:rPr>
          <w:snapToGrid/>
          <w:szCs w:val="24"/>
        </w:rPr>
        <w:t xml:space="preserve"> responses per year (</w:t>
      </w:r>
      <w:r w:rsidRPr="00B34ECD" w:rsidR="00300D9E">
        <w:rPr>
          <w:snapToGrid/>
          <w:szCs w:val="24"/>
        </w:rPr>
        <w:t>7</w:t>
      </w:r>
      <w:r w:rsidRPr="00B34ECD" w:rsidR="003F2448">
        <w:rPr>
          <w:snapToGrid/>
          <w:szCs w:val="24"/>
        </w:rPr>
        <w:t xml:space="preserve"> per licensee), with an estimated time burden of </w:t>
      </w:r>
      <w:r w:rsidRPr="00B34ECD" w:rsidR="00300D9E">
        <w:rPr>
          <w:snapToGrid/>
          <w:szCs w:val="24"/>
        </w:rPr>
        <w:t>88</w:t>
      </w:r>
      <w:r w:rsidRPr="00B34ECD" w:rsidR="003F2448">
        <w:rPr>
          <w:snapToGrid/>
          <w:szCs w:val="24"/>
        </w:rPr>
        <w:t xml:space="preserve"> hours (</w:t>
      </w:r>
      <w:r w:rsidRPr="00B34ECD" w:rsidR="00300D9E">
        <w:rPr>
          <w:snapToGrid/>
          <w:szCs w:val="24"/>
        </w:rPr>
        <w:t>30</w:t>
      </w:r>
      <w:r w:rsidRPr="00B34ECD" w:rsidR="003F2448">
        <w:rPr>
          <w:snapToGrid/>
          <w:szCs w:val="24"/>
        </w:rPr>
        <w:t xml:space="preserve"> minutes per filing).</w:t>
      </w:r>
      <w:r w:rsidR="003F2448">
        <w:rPr>
          <w:snapToGrid/>
          <w:color w:val="000000" w:themeColor="text1"/>
          <w:szCs w:val="24"/>
        </w:rPr>
        <w:t xml:space="preserve">  </w:t>
      </w:r>
    </w:p>
    <w:p w:rsidR="00C206C5" w:rsidP="00C206C5" w:rsidRDefault="00C206C5" w14:paraId="6DAA098A" w14:textId="77777777">
      <w:pPr>
        <w:tabs>
          <w:tab w:val="left" w:pos="9360"/>
        </w:tabs>
        <w:suppressAutoHyphens/>
        <w:ind w:left="-360"/>
        <w:jc w:val="both"/>
        <w:rPr>
          <w:snapToGrid/>
          <w:color w:val="000000" w:themeColor="text1"/>
          <w:szCs w:val="24"/>
        </w:rPr>
      </w:pPr>
    </w:p>
    <w:p w:rsidRPr="00C206C5" w:rsidR="001B50B2" w:rsidP="00E00B9D" w:rsidRDefault="005E5138" w14:paraId="763B4E11" w14:textId="3F0EE10C">
      <w:pPr>
        <w:widowControl/>
        <w:tabs>
          <w:tab w:val="left" w:pos="90"/>
          <w:tab w:val="left" w:pos="360"/>
          <w:tab w:val="left" w:pos="9360"/>
        </w:tabs>
        <w:ind w:left="-360"/>
        <w:jc w:val="both"/>
        <w:rPr>
          <w:color w:val="000000" w:themeColor="text1"/>
          <w:szCs w:val="24"/>
        </w:rPr>
      </w:pPr>
      <w:r w:rsidRPr="00C206C5">
        <w:rPr>
          <w:color w:val="000000" w:themeColor="text1"/>
          <w:szCs w:val="24"/>
        </w:rPr>
        <w:lastRenderedPageBreak/>
        <w:t xml:space="preserve">Statutory authority for this information collection is </w:t>
      </w:r>
      <w:r w:rsidRPr="00C206C5" w:rsidR="00DA71E9">
        <w:rPr>
          <w:color w:val="000000" w:themeColor="text1"/>
          <w:szCs w:val="24"/>
        </w:rPr>
        <w:t xml:space="preserve">contained in </w:t>
      </w:r>
      <w:r w:rsidRPr="00C206C5">
        <w:rPr>
          <w:color w:val="000000" w:themeColor="text1"/>
          <w:szCs w:val="24"/>
        </w:rPr>
        <w:t>47 U.S.C. §§ 151, 152,</w:t>
      </w:r>
      <w:r w:rsidRPr="00C206C5" w:rsidR="001448F8">
        <w:rPr>
          <w:color w:val="000000" w:themeColor="text1"/>
          <w:szCs w:val="24"/>
        </w:rPr>
        <w:t xml:space="preserve"> 154,</w:t>
      </w:r>
      <w:r w:rsidRPr="00C206C5">
        <w:rPr>
          <w:color w:val="000000" w:themeColor="text1"/>
          <w:szCs w:val="24"/>
        </w:rPr>
        <w:t xml:space="preserve"> 154(i), 155(c), 157, </w:t>
      </w:r>
      <w:r w:rsidR="00705312">
        <w:rPr>
          <w:color w:val="000000" w:themeColor="text1"/>
          <w:szCs w:val="24"/>
        </w:rPr>
        <w:t xml:space="preserve">161, </w:t>
      </w:r>
      <w:r w:rsidRPr="00C206C5">
        <w:rPr>
          <w:color w:val="000000" w:themeColor="text1"/>
          <w:szCs w:val="24"/>
        </w:rPr>
        <w:t>201, 202, 208, 214, 301, 302a, 303, 307, 308, 309, 310, 311, 314, 316, 319, 324, 331, 332, 333, 336, 534, 535</w:t>
      </w:r>
      <w:r w:rsidR="000A3007">
        <w:rPr>
          <w:color w:val="000000" w:themeColor="text1"/>
          <w:szCs w:val="24"/>
        </w:rPr>
        <w:t>,</w:t>
      </w:r>
      <w:r w:rsidRPr="00C206C5" w:rsidR="001448F8">
        <w:rPr>
          <w:color w:val="000000" w:themeColor="text1"/>
          <w:szCs w:val="24"/>
        </w:rPr>
        <w:t xml:space="preserve"> and 554</w:t>
      </w:r>
      <w:r w:rsidRPr="00C206C5">
        <w:rPr>
          <w:color w:val="000000" w:themeColor="text1"/>
          <w:szCs w:val="24"/>
        </w:rPr>
        <w:t>.</w:t>
      </w:r>
    </w:p>
    <w:p w:rsidRPr="00C206C5" w:rsidR="001B50B2" w:rsidP="001B50B2" w:rsidRDefault="001B50B2" w14:paraId="5C2EC993" w14:textId="77777777">
      <w:pPr>
        <w:widowControl/>
        <w:tabs>
          <w:tab w:val="left" w:pos="90"/>
          <w:tab w:val="left" w:pos="360"/>
          <w:tab w:val="left" w:pos="9360"/>
        </w:tabs>
        <w:ind w:left="-360"/>
        <w:jc w:val="both"/>
        <w:rPr>
          <w:color w:val="000000" w:themeColor="text1"/>
          <w:szCs w:val="24"/>
        </w:rPr>
      </w:pPr>
    </w:p>
    <w:p w:rsidRPr="00C206C5" w:rsidR="00FE0A01" w:rsidP="00CD36BA" w:rsidRDefault="0063141B" w14:paraId="09F7FFB8" w14:textId="0EB89FE9">
      <w:pPr>
        <w:pStyle w:val="BodyTextIndent"/>
        <w:tabs>
          <w:tab w:val="left" w:pos="90"/>
          <w:tab w:val="left" w:pos="360"/>
          <w:tab w:val="left" w:pos="9360"/>
        </w:tabs>
        <w:ind w:left="-360" w:hanging="360"/>
        <w:jc w:val="both"/>
        <w:rPr>
          <w:rFonts w:ascii="Times New Roman" w:hAnsi="Times New Roman"/>
          <w:color w:val="000000" w:themeColor="text1"/>
          <w:szCs w:val="24"/>
        </w:rPr>
      </w:pPr>
      <w:r w:rsidRPr="00C206C5">
        <w:rPr>
          <w:rFonts w:ascii="Times New Roman" w:hAnsi="Times New Roman"/>
          <w:color w:val="000000" w:themeColor="text1"/>
          <w:szCs w:val="24"/>
        </w:rPr>
        <w:t xml:space="preserve">2.  The </w:t>
      </w:r>
      <w:r w:rsidRPr="00C206C5" w:rsidR="00267A69">
        <w:rPr>
          <w:rFonts w:ascii="Times New Roman" w:hAnsi="Times New Roman"/>
          <w:color w:val="000000" w:themeColor="text1"/>
          <w:szCs w:val="24"/>
        </w:rPr>
        <w:t>Commission</w:t>
      </w:r>
      <w:r w:rsidRPr="00C206C5" w:rsidR="009B3A3D">
        <w:rPr>
          <w:rFonts w:ascii="Times New Roman" w:hAnsi="Times New Roman"/>
          <w:color w:val="000000" w:themeColor="text1"/>
          <w:szCs w:val="24"/>
        </w:rPr>
        <w:t xml:space="preserve">, in accordance with its statutory responsibilities under the Communications Act of 1934, as amended, </w:t>
      </w:r>
      <w:r w:rsidRPr="00C206C5" w:rsidR="00267A69">
        <w:rPr>
          <w:rFonts w:ascii="Times New Roman" w:hAnsi="Times New Roman"/>
          <w:color w:val="000000" w:themeColor="text1"/>
          <w:szCs w:val="24"/>
        </w:rPr>
        <w:t xml:space="preserve">uses the </w:t>
      </w:r>
      <w:r w:rsidRPr="00C206C5">
        <w:rPr>
          <w:rFonts w:ascii="Times New Roman" w:hAnsi="Times New Roman"/>
          <w:color w:val="000000" w:themeColor="text1"/>
          <w:szCs w:val="24"/>
        </w:rPr>
        <w:t xml:space="preserve">information </w:t>
      </w:r>
      <w:r w:rsidRPr="00C206C5" w:rsidR="00435B84">
        <w:rPr>
          <w:rFonts w:ascii="Times New Roman" w:hAnsi="Times New Roman"/>
          <w:color w:val="000000" w:themeColor="text1"/>
          <w:szCs w:val="24"/>
        </w:rPr>
        <w:t xml:space="preserve">provided by applicants </w:t>
      </w:r>
      <w:r w:rsidR="00F36F88">
        <w:rPr>
          <w:rFonts w:ascii="Times New Roman" w:hAnsi="Times New Roman"/>
          <w:color w:val="000000" w:themeColor="text1"/>
          <w:szCs w:val="24"/>
        </w:rPr>
        <w:t xml:space="preserve">in ULS 2.0 </w:t>
      </w:r>
      <w:r w:rsidRPr="00C206C5" w:rsidR="00435B84">
        <w:rPr>
          <w:rFonts w:ascii="Times New Roman" w:hAnsi="Times New Roman"/>
          <w:color w:val="000000" w:themeColor="text1"/>
          <w:szCs w:val="24"/>
        </w:rPr>
        <w:t xml:space="preserve">on FCC </w:t>
      </w:r>
      <w:r w:rsidRPr="00C206C5" w:rsidR="001D715B">
        <w:rPr>
          <w:rFonts w:ascii="Times New Roman" w:hAnsi="Times New Roman"/>
          <w:color w:val="000000" w:themeColor="text1"/>
          <w:szCs w:val="24"/>
        </w:rPr>
        <w:t xml:space="preserve">Form </w:t>
      </w:r>
      <w:r w:rsidRPr="00C206C5" w:rsidR="00435B84">
        <w:rPr>
          <w:rFonts w:ascii="Times New Roman" w:hAnsi="Times New Roman"/>
          <w:color w:val="000000" w:themeColor="text1"/>
          <w:szCs w:val="24"/>
        </w:rPr>
        <w:t>601</w:t>
      </w:r>
      <w:r w:rsidR="00D46C65">
        <w:rPr>
          <w:rFonts w:ascii="Times New Roman" w:hAnsi="Times New Roman"/>
          <w:color w:val="000000" w:themeColor="text1"/>
          <w:szCs w:val="24"/>
        </w:rPr>
        <w:t>-2.0</w:t>
      </w:r>
      <w:r w:rsidRPr="00C206C5" w:rsidR="00435B84">
        <w:rPr>
          <w:rFonts w:ascii="Times New Roman" w:hAnsi="Times New Roman"/>
          <w:color w:val="000000" w:themeColor="text1"/>
          <w:szCs w:val="24"/>
        </w:rPr>
        <w:t xml:space="preserve"> </w:t>
      </w:r>
      <w:r w:rsidRPr="00C206C5" w:rsidR="009B3A3D">
        <w:rPr>
          <w:rFonts w:ascii="Times New Roman" w:hAnsi="Times New Roman"/>
          <w:color w:val="000000" w:themeColor="text1"/>
          <w:szCs w:val="24"/>
        </w:rPr>
        <w:t xml:space="preserve">to </w:t>
      </w:r>
      <w:r w:rsidRPr="00C206C5" w:rsidR="00435B84">
        <w:rPr>
          <w:rFonts w:ascii="Times New Roman" w:hAnsi="Times New Roman"/>
          <w:color w:val="000000" w:themeColor="text1"/>
          <w:szCs w:val="24"/>
        </w:rPr>
        <w:t xml:space="preserve">determine </w:t>
      </w:r>
      <w:r w:rsidRPr="00C206C5" w:rsidR="001446AA">
        <w:rPr>
          <w:rFonts w:ascii="Times New Roman" w:hAnsi="Times New Roman"/>
          <w:color w:val="000000" w:themeColor="text1"/>
          <w:szCs w:val="24"/>
        </w:rPr>
        <w:t xml:space="preserve">if </w:t>
      </w:r>
      <w:r w:rsidRPr="00C206C5">
        <w:rPr>
          <w:rFonts w:ascii="Times New Roman" w:hAnsi="Times New Roman"/>
          <w:color w:val="000000" w:themeColor="text1"/>
          <w:szCs w:val="24"/>
        </w:rPr>
        <w:t>the applicant is legally, technically</w:t>
      </w:r>
      <w:r w:rsidRPr="00C206C5" w:rsidR="004F0A0B">
        <w:rPr>
          <w:rFonts w:ascii="Times New Roman" w:hAnsi="Times New Roman"/>
          <w:color w:val="000000" w:themeColor="text1"/>
          <w:szCs w:val="24"/>
        </w:rPr>
        <w:t>,</w:t>
      </w:r>
      <w:r w:rsidRPr="00C206C5">
        <w:rPr>
          <w:rFonts w:ascii="Times New Roman" w:hAnsi="Times New Roman"/>
          <w:color w:val="000000" w:themeColor="text1"/>
          <w:szCs w:val="24"/>
        </w:rPr>
        <w:t xml:space="preserve"> and financially qualified to </w:t>
      </w:r>
      <w:r w:rsidRPr="00C206C5" w:rsidR="009B3A3D">
        <w:rPr>
          <w:rFonts w:ascii="Times New Roman" w:hAnsi="Times New Roman"/>
          <w:color w:val="000000" w:themeColor="text1"/>
          <w:szCs w:val="24"/>
        </w:rPr>
        <w:t xml:space="preserve">provide </w:t>
      </w:r>
      <w:r w:rsidRPr="00C206C5">
        <w:rPr>
          <w:rFonts w:ascii="Times New Roman" w:hAnsi="Times New Roman"/>
          <w:color w:val="000000" w:themeColor="text1"/>
          <w:szCs w:val="24"/>
        </w:rPr>
        <w:t xml:space="preserve">licensed services </w:t>
      </w:r>
      <w:r w:rsidRPr="00C206C5" w:rsidR="009B3A3D">
        <w:rPr>
          <w:rFonts w:ascii="Times New Roman" w:hAnsi="Times New Roman"/>
          <w:color w:val="000000" w:themeColor="text1"/>
          <w:szCs w:val="24"/>
        </w:rPr>
        <w:t xml:space="preserve">and make </w:t>
      </w:r>
      <w:r w:rsidRPr="00C206C5">
        <w:rPr>
          <w:rFonts w:ascii="Times New Roman" w:hAnsi="Times New Roman"/>
          <w:color w:val="000000" w:themeColor="text1"/>
          <w:szCs w:val="24"/>
        </w:rPr>
        <w:t>proper use of the frequency spectrum.</w:t>
      </w:r>
      <w:r w:rsidR="000A3007">
        <w:rPr>
          <w:rFonts w:ascii="Times New Roman" w:hAnsi="Times New Roman"/>
          <w:color w:val="000000" w:themeColor="text1"/>
          <w:szCs w:val="24"/>
        </w:rPr>
        <w:t xml:space="preserve">  </w:t>
      </w:r>
    </w:p>
    <w:p w:rsidRPr="00C206C5" w:rsidR="00BB52D0" w:rsidP="003678D7" w:rsidRDefault="00BB52D0" w14:paraId="223ABC62" w14:textId="77777777">
      <w:pPr>
        <w:tabs>
          <w:tab w:val="left" w:pos="90"/>
          <w:tab w:val="left" w:pos="9360"/>
        </w:tabs>
        <w:suppressAutoHyphens/>
        <w:jc w:val="both"/>
        <w:rPr>
          <w:color w:val="000000" w:themeColor="text1"/>
          <w:szCs w:val="24"/>
        </w:rPr>
      </w:pPr>
    </w:p>
    <w:p w:rsidRPr="00C206C5" w:rsidR="0063141B" w:rsidP="008C5D45" w:rsidRDefault="0063141B" w14:paraId="4259AFC0" w14:textId="05230E50">
      <w:pPr>
        <w:tabs>
          <w:tab w:val="left" w:pos="90"/>
          <w:tab w:val="left" w:pos="360"/>
          <w:tab w:val="left" w:pos="9360"/>
        </w:tabs>
        <w:suppressAutoHyphens/>
        <w:ind w:left="-360" w:hanging="360"/>
        <w:jc w:val="both"/>
        <w:rPr>
          <w:color w:val="000000" w:themeColor="text1"/>
          <w:szCs w:val="24"/>
        </w:rPr>
      </w:pPr>
      <w:r w:rsidRPr="00C206C5">
        <w:rPr>
          <w:color w:val="000000" w:themeColor="text1"/>
          <w:szCs w:val="24"/>
        </w:rPr>
        <w:t xml:space="preserve">3. </w:t>
      </w:r>
      <w:r w:rsidRPr="00C206C5" w:rsidR="00F547C0">
        <w:rPr>
          <w:color w:val="000000" w:themeColor="text1"/>
          <w:szCs w:val="24"/>
        </w:rPr>
        <w:t xml:space="preserve"> </w:t>
      </w:r>
      <w:r w:rsidRPr="00C206C5" w:rsidR="00F727DA">
        <w:rPr>
          <w:color w:val="000000" w:themeColor="text1"/>
          <w:szCs w:val="24"/>
        </w:rPr>
        <w:t xml:space="preserve"> </w:t>
      </w:r>
      <w:r w:rsidRPr="00C206C5">
        <w:rPr>
          <w:color w:val="000000" w:themeColor="text1"/>
          <w:szCs w:val="24"/>
        </w:rPr>
        <w:t xml:space="preserve">Electronic filing is mandatory for </w:t>
      </w:r>
      <w:r w:rsidR="00D46C65">
        <w:rPr>
          <w:color w:val="000000" w:themeColor="text1"/>
          <w:szCs w:val="24"/>
        </w:rPr>
        <w:t>all</w:t>
      </w:r>
      <w:r w:rsidRPr="00C206C5">
        <w:rPr>
          <w:color w:val="000000" w:themeColor="text1"/>
          <w:szCs w:val="24"/>
        </w:rPr>
        <w:t xml:space="preserve"> </w:t>
      </w:r>
      <w:r w:rsidRPr="00C206C5" w:rsidR="002560B8">
        <w:rPr>
          <w:color w:val="000000" w:themeColor="text1"/>
          <w:szCs w:val="24"/>
        </w:rPr>
        <w:t>respondents</w:t>
      </w:r>
      <w:r w:rsidRPr="00C206C5">
        <w:rPr>
          <w:color w:val="000000" w:themeColor="text1"/>
          <w:szCs w:val="24"/>
        </w:rPr>
        <w:t xml:space="preserve"> </w:t>
      </w:r>
      <w:r w:rsidR="00D46C65">
        <w:rPr>
          <w:color w:val="000000" w:themeColor="text1"/>
          <w:szCs w:val="24"/>
        </w:rPr>
        <w:t xml:space="preserve">as </w:t>
      </w:r>
      <w:r w:rsidRPr="00C206C5" w:rsidR="00996DF9">
        <w:rPr>
          <w:color w:val="000000" w:themeColor="text1"/>
          <w:szCs w:val="24"/>
        </w:rPr>
        <w:t>specified in 47 CFR §1.913</w:t>
      </w:r>
      <w:r w:rsidRPr="00C206C5">
        <w:rPr>
          <w:color w:val="000000" w:themeColor="text1"/>
          <w:szCs w:val="24"/>
        </w:rPr>
        <w:t xml:space="preserve">.  </w:t>
      </w:r>
      <w:r w:rsidR="00D46C65">
        <w:rPr>
          <w:color w:val="000000" w:themeColor="text1"/>
          <w:szCs w:val="24"/>
        </w:rPr>
        <w:t xml:space="preserve">We anticipate that </w:t>
      </w:r>
      <w:r w:rsidRPr="00C206C5" w:rsidR="00811885">
        <w:rPr>
          <w:color w:val="000000" w:themeColor="text1"/>
          <w:szCs w:val="24"/>
        </w:rPr>
        <w:t xml:space="preserve">all filings </w:t>
      </w:r>
      <w:r w:rsidR="00D46C65">
        <w:rPr>
          <w:color w:val="000000" w:themeColor="text1"/>
          <w:szCs w:val="24"/>
        </w:rPr>
        <w:t>will be</w:t>
      </w:r>
      <w:r w:rsidRPr="00C206C5" w:rsidR="00811885">
        <w:rPr>
          <w:color w:val="000000" w:themeColor="text1"/>
          <w:szCs w:val="24"/>
        </w:rPr>
        <w:t xml:space="preserve"> submitted electronically.</w:t>
      </w:r>
      <w:r w:rsidR="000A3007">
        <w:rPr>
          <w:color w:val="000000" w:themeColor="text1"/>
          <w:szCs w:val="24"/>
        </w:rPr>
        <w:t xml:space="preserve">  </w:t>
      </w:r>
    </w:p>
    <w:p w:rsidRPr="00C206C5" w:rsidR="0063141B" w:rsidP="00CD36BA" w:rsidRDefault="0063141B" w14:paraId="05B842C7" w14:textId="77777777">
      <w:pPr>
        <w:tabs>
          <w:tab w:val="left" w:pos="90"/>
          <w:tab w:val="left" w:pos="9360"/>
        </w:tabs>
        <w:suppressAutoHyphens/>
        <w:ind w:left="-360"/>
        <w:jc w:val="both"/>
        <w:rPr>
          <w:color w:val="000000" w:themeColor="text1"/>
          <w:szCs w:val="24"/>
        </w:rPr>
      </w:pPr>
    </w:p>
    <w:p w:rsidRPr="00C206C5" w:rsidR="0063141B" w:rsidP="00CD36BA" w:rsidRDefault="0063141B" w14:paraId="08E68099" w14:textId="77777777">
      <w:pPr>
        <w:tabs>
          <w:tab w:val="left" w:pos="90"/>
          <w:tab w:val="left" w:pos="9360"/>
        </w:tabs>
        <w:suppressAutoHyphens/>
        <w:ind w:left="-360" w:hanging="360"/>
        <w:jc w:val="both"/>
        <w:rPr>
          <w:color w:val="000000" w:themeColor="text1"/>
          <w:szCs w:val="24"/>
        </w:rPr>
      </w:pPr>
      <w:r w:rsidRPr="00C206C5">
        <w:rPr>
          <w:color w:val="000000" w:themeColor="text1"/>
          <w:szCs w:val="24"/>
        </w:rPr>
        <w:t xml:space="preserve">4. </w:t>
      </w:r>
      <w:r w:rsidRPr="00C206C5" w:rsidR="00770B25">
        <w:rPr>
          <w:color w:val="000000" w:themeColor="text1"/>
          <w:szCs w:val="24"/>
        </w:rPr>
        <w:t xml:space="preserve"> </w:t>
      </w:r>
      <w:r w:rsidRPr="00C206C5">
        <w:rPr>
          <w:color w:val="000000" w:themeColor="text1"/>
          <w:szCs w:val="24"/>
        </w:rPr>
        <w:t xml:space="preserve">This agency does not impose a similar information collection </w:t>
      </w:r>
      <w:r w:rsidRPr="00C206C5" w:rsidR="001B4062">
        <w:rPr>
          <w:color w:val="000000" w:themeColor="text1"/>
          <w:szCs w:val="24"/>
        </w:rPr>
        <w:t>on the respondents.  There are</w:t>
      </w:r>
      <w:r w:rsidRPr="00C206C5">
        <w:rPr>
          <w:color w:val="000000" w:themeColor="text1"/>
          <w:szCs w:val="24"/>
        </w:rPr>
        <w:t xml:space="preserve"> no similar data available. </w:t>
      </w:r>
    </w:p>
    <w:p w:rsidRPr="00C206C5" w:rsidR="0063141B" w:rsidP="00CD36BA" w:rsidRDefault="0063141B" w14:paraId="0DE018D2" w14:textId="77777777">
      <w:pPr>
        <w:tabs>
          <w:tab w:val="left" w:pos="90"/>
          <w:tab w:val="left" w:pos="9360"/>
        </w:tabs>
        <w:suppressAutoHyphens/>
        <w:ind w:left="-360"/>
        <w:jc w:val="both"/>
        <w:rPr>
          <w:color w:val="000000" w:themeColor="text1"/>
          <w:szCs w:val="24"/>
        </w:rPr>
      </w:pPr>
    </w:p>
    <w:p w:rsidRPr="00C206C5" w:rsidR="0063141B" w:rsidP="001D715B" w:rsidRDefault="0063141B" w14:paraId="6924DC58" w14:textId="77777777">
      <w:pPr>
        <w:tabs>
          <w:tab w:val="left" w:pos="90"/>
          <w:tab w:val="left" w:pos="9360"/>
        </w:tabs>
        <w:suppressAutoHyphens/>
        <w:ind w:left="-360" w:hanging="360"/>
        <w:jc w:val="both"/>
        <w:rPr>
          <w:color w:val="000000" w:themeColor="text1"/>
          <w:szCs w:val="24"/>
        </w:rPr>
      </w:pPr>
      <w:r w:rsidRPr="00C206C5">
        <w:rPr>
          <w:color w:val="000000" w:themeColor="text1"/>
          <w:szCs w:val="24"/>
        </w:rPr>
        <w:t xml:space="preserve">5.  In conformance with the Paperwork Reduction Act of 1995, the Commission is </w:t>
      </w:r>
      <w:proofErr w:type="gramStart"/>
      <w:r w:rsidRPr="00C206C5">
        <w:rPr>
          <w:color w:val="000000" w:themeColor="text1"/>
          <w:szCs w:val="24"/>
        </w:rPr>
        <w:t>making an effort</w:t>
      </w:r>
      <w:proofErr w:type="gramEnd"/>
      <w:r w:rsidRPr="00C206C5">
        <w:rPr>
          <w:color w:val="000000" w:themeColor="text1"/>
          <w:szCs w:val="24"/>
        </w:rPr>
        <w:t xml:space="preserve"> to </w:t>
      </w:r>
      <w:r w:rsidRPr="00C206C5" w:rsidR="001D715B">
        <w:rPr>
          <w:color w:val="000000" w:themeColor="text1"/>
          <w:szCs w:val="24"/>
        </w:rPr>
        <w:t xml:space="preserve">   </w:t>
      </w:r>
      <w:r w:rsidRPr="00C206C5">
        <w:rPr>
          <w:color w:val="000000" w:themeColor="text1"/>
          <w:szCs w:val="24"/>
        </w:rPr>
        <w:t>minimize the burden on all respondents, regardless of size.  The Commission has limited the information requirements to th</w:t>
      </w:r>
      <w:r w:rsidRPr="00C206C5" w:rsidR="00781AEB">
        <w:rPr>
          <w:color w:val="000000" w:themeColor="text1"/>
          <w:szCs w:val="24"/>
        </w:rPr>
        <w:t xml:space="preserve">ose </w:t>
      </w:r>
      <w:r w:rsidRPr="00C206C5">
        <w:rPr>
          <w:color w:val="000000" w:themeColor="text1"/>
          <w:szCs w:val="24"/>
        </w:rPr>
        <w:t>absolutely necessary</w:t>
      </w:r>
      <w:r w:rsidRPr="00C206C5" w:rsidR="00781AEB">
        <w:rPr>
          <w:color w:val="000000" w:themeColor="text1"/>
          <w:szCs w:val="24"/>
        </w:rPr>
        <w:t xml:space="preserve"> for evaluating and processing each</w:t>
      </w:r>
      <w:r w:rsidRPr="00C206C5">
        <w:rPr>
          <w:color w:val="000000" w:themeColor="text1"/>
          <w:szCs w:val="24"/>
        </w:rPr>
        <w:t xml:space="preserve"> </w:t>
      </w:r>
      <w:r w:rsidRPr="00C206C5" w:rsidR="005A73FD">
        <w:rPr>
          <w:color w:val="000000" w:themeColor="text1"/>
          <w:szCs w:val="24"/>
        </w:rPr>
        <w:t>a</w:t>
      </w:r>
      <w:r w:rsidRPr="00C206C5">
        <w:rPr>
          <w:color w:val="000000" w:themeColor="text1"/>
          <w:szCs w:val="24"/>
        </w:rPr>
        <w:t>pplication and to deter possible abuses of the processes.</w:t>
      </w:r>
    </w:p>
    <w:p w:rsidRPr="00C206C5" w:rsidR="0063141B" w:rsidP="00CD36BA" w:rsidRDefault="0063141B" w14:paraId="462614AE" w14:textId="77777777">
      <w:pPr>
        <w:tabs>
          <w:tab w:val="left" w:pos="90"/>
          <w:tab w:val="left" w:pos="9360"/>
        </w:tabs>
        <w:suppressAutoHyphens/>
        <w:ind w:left="-360"/>
        <w:jc w:val="both"/>
        <w:rPr>
          <w:color w:val="000000" w:themeColor="text1"/>
          <w:szCs w:val="24"/>
        </w:rPr>
      </w:pPr>
    </w:p>
    <w:p w:rsidRPr="00C206C5" w:rsidR="0063141B" w:rsidP="001D715B" w:rsidRDefault="0063141B" w14:paraId="3DF42297" w14:textId="1ACB3B85">
      <w:pPr>
        <w:tabs>
          <w:tab w:val="left" w:pos="90"/>
          <w:tab w:val="left" w:pos="360"/>
          <w:tab w:val="left" w:pos="9360"/>
        </w:tabs>
        <w:suppressAutoHyphens/>
        <w:ind w:left="-360" w:hanging="360"/>
        <w:jc w:val="both"/>
        <w:rPr>
          <w:color w:val="000000" w:themeColor="text1"/>
          <w:szCs w:val="24"/>
        </w:rPr>
      </w:pPr>
      <w:r w:rsidRPr="00C206C5">
        <w:rPr>
          <w:color w:val="000000" w:themeColor="text1"/>
          <w:szCs w:val="24"/>
        </w:rPr>
        <w:t>6.  Generally, the frequency of filing</w:t>
      </w:r>
      <w:r w:rsidRPr="00C206C5" w:rsidR="00781AEB">
        <w:rPr>
          <w:color w:val="000000" w:themeColor="text1"/>
          <w:szCs w:val="24"/>
        </w:rPr>
        <w:t xml:space="preserve"> FCC </w:t>
      </w:r>
      <w:r w:rsidRPr="00C206C5" w:rsidR="008C5D45">
        <w:rPr>
          <w:color w:val="000000" w:themeColor="text1"/>
          <w:szCs w:val="24"/>
        </w:rPr>
        <w:t xml:space="preserve">Form </w:t>
      </w:r>
      <w:r w:rsidRPr="00C206C5" w:rsidR="00781AEB">
        <w:rPr>
          <w:color w:val="000000" w:themeColor="text1"/>
          <w:szCs w:val="24"/>
        </w:rPr>
        <w:t>601</w:t>
      </w:r>
      <w:r w:rsidR="00327745">
        <w:rPr>
          <w:color w:val="000000" w:themeColor="text1"/>
          <w:szCs w:val="24"/>
        </w:rPr>
        <w:t>-2.0 will be</w:t>
      </w:r>
      <w:r w:rsidRPr="00C206C5">
        <w:rPr>
          <w:color w:val="000000" w:themeColor="text1"/>
          <w:szCs w:val="24"/>
        </w:rPr>
        <w:t xml:space="preserve"> determined by the applicant and/or licensee</w:t>
      </w:r>
      <w:r w:rsidRPr="00C206C5" w:rsidR="00B76B92">
        <w:rPr>
          <w:color w:val="000000" w:themeColor="text1"/>
          <w:szCs w:val="24"/>
        </w:rPr>
        <w:t xml:space="preserve"> and t</w:t>
      </w:r>
      <w:r w:rsidRPr="00C206C5" w:rsidR="00B76B92">
        <w:rPr>
          <w:color w:val="000000" w:themeColor="text1"/>
          <w:szCs w:val="24"/>
          <w:shd w:val="clear" w:color="auto" w:fill="FFFFFF"/>
        </w:rPr>
        <w:t xml:space="preserve">he frequency of response can be </w:t>
      </w:r>
      <w:r w:rsidRPr="00C206C5" w:rsidR="00B76B92">
        <w:rPr>
          <w:color w:val="000000" w:themeColor="text1"/>
          <w:szCs w:val="24"/>
        </w:rPr>
        <w:t>on occasion or periodic</w:t>
      </w:r>
      <w:r w:rsidRPr="00C206C5">
        <w:rPr>
          <w:color w:val="000000" w:themeColor="text1"/>
          <w:szCs w:val="24"/>
        </w:rPr>
        <w:t>.</w:t>
      </w:r>
    </w:p>
    <w:p w:rsidRPr="00C206C5" w:rsidR="0063141B" w:rsidP="00CD36BA" w:rsidRDefault="0063141B" w14:paraId="59DFCA5A" w14:textId="77777777">
      <w:pPr>
        <w:tabs>
          <w:tab w:val="left" w:pos="90"/>
          <w:tab w:val="left" w:pos="9360"/>
        </w:tabs>
        <w:suppressAutoHyphens/>
        <w:ind w:left="-360"/>
        <w:jc w:val="both"/>
        <w:rPr>
          <w:color w:val="000000" w:themeColor="text1"/>
          <w:szCs w:val="24"/>
        </w:rPr>
      </w:pPr>
    </w:p>
    <w:p w:rsidRPr="00C206C5" w:rsidR="0063141B" w:rsidP="00CD36BA" w:rsidRDefault="0063141B" w14:paraId="7962D42E" w14:textId="77777777">
      <w:pPr>
        <w:tabs>
          <w:tab w:val="left" w:pos="90"/>
          <w:tab w:val="left" w:pos="9360"/>
        </w:tabs>
        <w:suppressAutoHyphens/>
        <w:ind w:left="-720"/>
        <w:jc w:val="both"/>
        <w:rPr>
          <w:color w:val="000000" w:themeColor="text1"/>
          <w:szCs w:val="24"/>
        </w:rPr>
      </w:pPr>
      <w:r w:rsidRPr="00C206C5">
        <w:rPr>
          <w:color w:val="000000" w:themeColor="text1"/>
          <w:szCs w:val="24"/>
        </w:rPr>
        <w:t xml:space="preserve">7.  </w:t>
      </w:r>
      <w:r w:rsidRPr="00C206C5" w:rsidR="00781AEB">
        <w:rPr>
          <w:color w:val="000000" w:themeColor="text1"/>
          <w:szCs w:val="24"/>
        </w:rPr>
        <w:t xml:space="preserve"> </w:t>
      </w:r>
      <w:r w:rsidRPr="00C206C5">
        <w:rPr>
          <w:color w:val="000000" w:themeColor="text1"/>
          <w:szCs w:val="24"/>
        </w:rPr>
        <w:t xml:space="preserve">This collection of information is consistent with the guidelines in 5 CFR § 1320.  </w:t>
      </w:r>
    </w:p>
    <w:p w:rsidRPr="00C206C5" w:rsidR="00EC74EF" w:rsidP="00CD36BA" w:rsidRDefault="00EC74EF" w14:paraId="554A372B" w14:textId="77777777">
      <w:pPr>
        <w:tabs>
          <w:tab w:val="left" w:pos="90"/>
          <w:tab w:val="left" w:pos="9360"/>
        </w:tabs>
        <w:suppressAutoHyphens/>
        <w:ind w:left="-720"/>
        <w:jc w:val="both"/>
        <w:rPr>
          <w:color w:val="000000" w:themeColor="text1"/>
          <w:szCs w:val="24"/>
        </w:rPr>
      </w:pPr>
    </w:p>
    <w:p w:rsidR="002D55D1" w:rsidP="0056788D" w:rsidRDefault="00C41487" w14:paraId="2FD9ED01" w14:textId="35D6EE73">
      <w:pPr>
        <w:tabs>
          <w:tab w:val="left" w:pos="90"/>
          <w:tab w:val="left" w:pos="9360"/>
        </w:tabs>
        <w:suppressAutoHyphens/>
        <w:ind w:left="-360" w:hanging="360"/>
        <w:rPr>
          <w:color w:val="000000" w:themeColor="text1"/>
          <w:szCs w:val="24"/>
        </w:rPr>
      </w:pPr>
      <w:r>
        <w:rPr>
          <w:color w:val="000000" w:themeColor="text1"/>
          <w:szCs w:val="24"/>
        </w:rPr>
        <w:t xml:space="preserve">8.  </w:t>
      </w:r>
      <w:r w:rsidRPr="00C41487" w:rsidR="00655645">
        <w:rPr>
          <w:color w:val="000000" w:themeColor="text1"/>
          <w:szCs w:val="24"/>
        </w:rPr>
        <w:t>T</w:t>
      </w:r>
      <w:r w:rsidRPr="00C41487" w:rsidR="00996DF9">
        <w:rPr>
          <w:color w:val="000000" w:themeColor="text1"/>
          <w:szCs w:val="24"/>
        </w:rPr>
        <w:t xml:space="preserve">he Commission </w:t>
      </w:r>
      <w:r w:rsidRPr="00C41487" w:rsidR="0024653B">
        <w:rPr>
          <w:color w:val="000000" w:themeColor="text1"/>
          <w:szCs w:val="24"/>
        </w:rPr>
        <w:t>published</w:t>
      </w:r>
      <w:r w:rsidRPr="00C41487" w:rsidR="00996DF9">
        <w:rPr>
          <w:color w:val="000000" w:themeColor="text1"/>
          <w:szCs w:val="24"/>
        </w:rPr>
        <w:t xml:space="preserve"> a 60-day </w:t>
      </w:r>
      <w:r w:rsidRPr="00C41487" w:rsidR="0024653B">
        <w:rPr>
          <w:color w:val="000000" w:themeColor="text1"/>
          <w:szCs w:val="24"/>
        </w:rPr>
        <w:t>notice</w:t>
      </w:r>
      <w:r w:rsidRPr="00C41487" w:rsidR="0041098E">
        <w:rPr>
          <w:color w:val="000000" w:themeColor="text1"/>
          <w:szCs w:val="24"/>
        </w:rPr>
        <w:t xml:space="preserve"> for the </w:t>
      </w:r>
      <w:r w:rsidR="001A6231">
        <w:rPr>
          <w:color w:val="000000" w:themeColor="text1"/>
          <w:szCs w:val="24"/>
        </w:rPr>
        <w:t>FCC Form 601</w:t>
      </w:r>
      <w:r w:rsidR="00327745">
        <w:rPr>
          <w:color w:val="000000" w:themeColor="text1"/>
          <w:szCs w:val="24"/>
        </w:rPr>
        <w:t>-2.0</w:t>
      </w:r>
      <w:r w:rsidR="001A6231">
        <w:rPr>
          <w:color w:val="000000" w:themeColor="text1"/>
          <w:szCs w:val="24"/>
        </w:rPr>
        <w:t xml:space="preserve"> </w:t>
      </w:r>
      <w:r w:rsidRPr="00C41487" w:rsidR="0041098E">
        <w:rPr>
          <w:color w:val="000000" w:themeColor="text1"/>
          <w:szCs w:val="24"/>
        </w:rPr>
        <w:t>requirements</w:t>
      </w:r>
      <w:r w:rsidR="00557094">
        <w:rPr>
          <w:color w:val="000000" w:themeColor="text1"/>
          <w:szCs w:val="24"/>
        </w:rPr>
        <w:t xml:space="preserve"> </w:t>
      </w:r>
      <w:r w:rsidRPr="00C41487">
        <w:rPr>
          <w:color w:val="000000" w:themeColor="text1"/>
          <w:szCs w:val="24"/>
        </w:rPr>
        <w:t xml:space="preserve">that </w:t>
      </w:r>
      <w:r w:rsidRPr="00C41487" w:rsidR="00996DF9">
        <w:rPr>
          <w:color w:val="000000" w:themeColor="text1"/>
          <w:szCs w:val="24"/>
        </w:rPr>
        <w:t>appeared in the Federal Register on</w:t>
      </w:r>
      <w:r w:rsidRPr="00C41487" w:rsidR="00343617">
        <w:rPr>
          <w:color w:val="000000" w:themeColor="text1"/>
          <w:szCs w:val="24"/>
        </w:rPr>
        <w:t xml:space="preserve"> </w:t>
      </w:r>
      <w:r w:rsidR="00570B2F">
        <w:rPr>
          <w:color w:val="000000" w:themeColor="text1"/>
          <w:szCs w:val="24"/>
        </w:rPr>
        <w:t>February 23</w:t>
      </w:r>
      <w:r w:rsidRPr="00570B2F" w:rsidR="00C206C5">
        <w:rPr>
          <w:color w:val="000000" w:themeColor="text1"/>
          <w:szCs w:val="24"/>
        </w:rPr>
        <w:t>, 202</w:t>
      </w:r>
      <w:r w:rsidRPr="00570B2F" w:rsidR="00327745">
        <w:rPr>
          <w:color w:val="000000" w:themeColor="text1"/>
          <w:szCs w:val="24"/>
        </w:rPr>
        <w:t>1</w:t>
      </w:r>
      <w:r w:rsidRPr="00570B2F" w:rsidR="00F63BBB">
        <w:rPr>
          <w:color w:val="000000" w:themeColor="text1"/>
          <w:szCs w:val="24"/>
        </w:rPr>
        <w:t xml:space="preserve">, </w:t>
      </w:r>
      <w:r w:rsidRPr="00570B2F" w:rsidR="00570B2F">
        <w:rPr>
          <w:color w:val="000000" w:themeColor="text1"/>
          <w:szCs w:val="24"/>
        </w:rPr>
        <w:t>86</w:t>
      </w:r>
      <w:r w:rsidRPr="00570B2F" w:rsidR="00F63BBB">
        <w:rPr>
          <w:color w:val="000000" w:themeColor="text1"/>
          <w:szCs w:val="24"/>
        </w:rPr>
        <w:t xml:space="preserve"> </w:t>
      </w:r>
      <w:r w:rsidRPr="00570B2F" w:rsidR="00B015BA">
        <w:rPr>
          <w:color w:val="000000" w:themeColor="text1"/>
          <w:szCs w:val="24"/>
        </w:rPr>
        <w:t>FR</w:t>
      </w:r>
      <w:r w:rsidRPr="00570B2F" w:rsidR="00F63BBB">
        <w:rPr>
          <w:color w:val="000000" w:themeColor="text1"/>
          <w:szCs w:val="24"/>
        </w:rPr>
        <w:t xml:space="preserve"> </w:t>
      </w:r>
      <w:r w:rsidRPr="00570B2F" w:rsidR="00570B2F">
        <w:rPr>
          <w:color w:val="000000" w:themeColor="text1"/>
          <w:szCs w:val="24"/>
        </w:rPr>
        <w:t>10966</w:t>
      </w:r>
      <w:r w:rsidRPr="005D6C53" w:rsidR="008C2539">
        <w:rPr>
          <w:color w:val="000000" w:themeColor="text1"/>
          <w:szCs w:val="24"/>
        </w:rPr>
        <w:t>,</w:t>
      </w:r>
      <w:r w:rsidRPr="005D6C53" w:rsidR="00B472FB">
        <w:rPr>
          <w:color w:val="000000" w:themeColor="text1"/>
          <w:szCs w:val="24"/>
        </w:rPr>
        <w:t xml:space="preserve"> </w:t>
      </w:r>
      <w:r w:rsidRPr="005D6C53" w:rsidR="006776B4">
        <w:rPr>
          <w:color w:val="000000" w:themeColor="text1"/>
          <w:szCs w:val="24"/>
        </w:rPr>
        <w:t>seeking comment from the public on the information collection requirements contained in this collection</w:t>
      </w:r>
      <w:r w:rsidRPr="005D6C53" w:rsidR="00E414E1">
        <w:rPr>
          <w:color w:val="000000" w:themeColor="text1"/>
          <w:szCs w:val="24"/>
        </w:rPr>
        <w:t>.</w:t>
      </w:r>
      <w:r w:rsidRPr="005D6C53">
        <w:rPr>
          <w:color w:val="000000" w:themeColor="text1"/>
          <w:szCs w:val="24"/>
        </w:rPr>
        <w:t xml:space="preserve">  </w:t>
      </w:r>
      <w:r w:rsidRPr="005D6C53" w:rsidR="0041098E">
        <w:t xml:space="preserve"> </w:t>
      </w:r>
      <w:r w:rsidRPr="005D6C53" w:rsidR="00996DF9">
        <w:rPr>
          <w:color w:val="000000" w:themeColor="text1"/>
          <w:szCs w:val="24"/>
        </w:rPr>
        <w:t xml:space="preserve"> No comments were received </w:t>
      </w:r>
      <w:r w:rsidRPr="005D6C53" w:rsidR="006776B4">
        <w:rPr>
          <w:color w:val="000000" w:themeColor="text1"/>
          <w:szCs w:val="24"/>
        </w:rPr>
        <w:t xml:space="preserve">on the Paperwork Reduction Act (PRA) </w:t>
      </w:r>
      <w:r w:rsidRPr="005D6C53" w:rsidR="00996DF9">
        <w:rPr>
          <w:color w:val="000000" w:themeColor="text1"/>
          <w:szCs w:val="24"/>
        </w:rPr>
        <w:t xml:space="preserve">as a result of </w:t>
      </w:r>
      <w:r w:rsidRPr="005D6C53">
        <w:rPr>
          <w:color w:val="000000" w:themeColor="text1"/>
          <w:szCs w:val="24"/>
        </w:rPr>
        <w:t xml:space="preserve">the </w:t>
      </w:r>
      <w:r w:rsidRPr="005D6C53" w:rsidR="00996DF9">
        <w:rPr>
          <w:color w:val="000000" w:themeColor="text1"/>
          <w:szCs w:val="24"/>
        </w:rPr>
        <w:t>notice.</w:t>
      </w:r>
      <w:r w:rsidRPr="00C206C5" w:rsidR="00996DF9">
        <w:rPr>
          <w:color w:val="000000" w:themeColor="text1"/>
          <w:szCs w:val="24"/>
        </w:rPr>
        <w:t xml:space="preserve">  </w:t>
      </w:r>
    </w:p>
    <w:p w:rsidR="002D55D1" w:rsidP="002D55D1" w:rsidRDefault="002D55D1" w14:paraId="0600B416" w14:textId="1A32431F">
      <w:pPr>
        <w:tabs>
          <w:tab w:val="left" w:pos="90"/>
          <w:tab w:val="left" w:pos="9360"/>
        </w:tabs>
        <w:suppressAutoHyphens/>
        <w:ind w:left="-360"/>
        <w:jc w:val="both"/>
        <w:rPr>
          <w:color w:val="000000" w:themeColor="text1"/>
          <w:szCs w:val="24"/>
        </w:rPr>
      </w:pPr>
    </w:p>
    <w:p w:rsidR="002D55D1" w:rsidP="00300D9E" w:rsidRDefault="002D55D1" w14:paraId="087FBD09" w14:textId="77777777">
      <w:pPr>
        <w:tabs>
          <w:tab w:val="left" w:pos="90"/>
          <w:tab w:val="left" w:pos="9360"/>
        </w:tabs>
        <w:suppressAutoHyphens/>
        <w:ind w:left="-360" w:hanging="360"/>
        <w:jc w:val="both"/>
        <w:rPr>
          <w:color w:val="000000" w:themeColor="text1"/>
          <w:szCs w:val="24"/>
        </w:rPr>
      </w:pPr>
      <w:r>
        <w:rPr>
          <w:color w:val="000000" w:themeColor="text1"/>
          <w:szCs w:val="24"/>
        </w:rPr>
        <w:t xml:space="preserve">9.  </w:t>
      </w:r>
      <w:r w:rsidRPr="00C206C5" w:rsidR="0063141B">
        <w:rPr>
          <w:color w:val="000000" w:themeColor="text1"/>
          <w:szCs w:val="24"/>
        </w:rPr>
        <w:t>Respondents will not receive any payments.</w:t>
      </w:r>
    </w:p>
    <w:p w:rsidR="002D55D1" w:rsidP="002D55D1" w:rsidRDefault="002D55D1" w14:paraId="026A575D" w14:textId="77777777">
      <w:pPr>
        <w:tabs>
          <w:tab w:val="left" w:pos="90"/>
          <w:tab w:val="left" w:pos="9360"/>
        </w:tabs>
        <w:suppressAutoHyphens/>
        <w:ind w:left="-360"/>
        <w:jc w:val="both"/>
        <w:rPr>
          <w:color w:val="000000" w:themeColor="text1"/>
          <w:szCs w:val="24"/>
        </w:rPr>
      </w:pPr>
    </w:p>
    <w:p w:rsidRPr="002D55D1" w:rsidR="00FE0A01" w:rsidP="00A067E3" w:rsidRDefault="002D55D1" w14:paraId="757A1B2C" w14:textId="55B4EFC4">
      <w:pPr>
        <w:tabs>
          <w:tab w:val="left" w:pos="90"/>
          <w:tab w:val="left" w:pos="9360"/>
        </w:tabs>
        <w:suppressAutoHyphens/>
        <w:ind w:left="-450" w:hanging="360"/>
        <w:rPr>
          <w:color w:val="000000" w:themeColor="text1"/>
          <w:szCs w:val="24"/>
        </w:rPr>
      </w:pPr>
      <w:r>
        <w:rPr>
          <w:smallCaps/>
          <w:color w:val="000000" w:themeColor="text1"/>
          <w:szCs w:val="24"/>
        </w:rPr>
        <w:t>10.</w:t>
      </w:r>
      <w:r w:rsidR="00A067E3">
        <w:rPr>
          <w:smallCaps/>
          <w:color w:val="000000" w:themeColor="text1"/>
          <w:szCs w:val="24"/>
        </w:rPr>
        <w:t xml:space="preserve">  </w:t>
      </w:r>
      <w:r w:rsidRPr="00C206C5" w:rsidR="0063141B">
        <w:rPr>
          <w:color w:val="000000" w:themeColor="text1"/>
          <w:szCs w:val="24"/>
        </w:rPr>
        <w:t xml:space="preserve">Respondents may request </w:t>
      </w:r>
      <w:r w:rsidRPr="00C206C5" w:rsidR="00761A58">
        <w:rPr>
          <w:color w:val="000000" w:themeColor="text1"/>
          <w:szCs w:val="24"/>
        </w:rPr>
        <w:t xml:space="preserve">that </w:t>
      </w:r>
      <w:r w:rsidRPr="00C206C5" w:rsidR="0063141B">
        <w:rPr>
          <w:color w:val="000000" w:themeColor="text1"/>
          <w:szCs w:val="24"/>
        </w:rPr>
        <w:t xml:space="preserve">materials or information submitted to the Commission be withheld </w:t>
      </w:r>
      <w:r>
        <w:rPr>
          <w:color w:val="000000" w:themeColor="text1"/>
          <w:szCs w:val="24"/>
        </w:rPr>
        <w:t xml:space="preserve">     </w:t>
      </w:r>
      <w:r w:rsidRPr="00C206C5" w:rsidR="0063141B">
        <w:rPr>
          <w:color w:val="000000" w:themeColor="text1"/>
          <w:szCs w:val="24"/>
        </w:rPr>
        <w:t>from public</w:t>
      </w:r>
      <w:r w:rsidRPr="00C206C5" w:rsidR="00925ECB">
        <w:rPr>
          <w:color w:val="000000" w:themeColor="text1"/>
          <w:szCs w:val="24"/>
        </w:rPr>
        <w:t xml:space="preserve"> </w:t>
      </w:r>
      <w:r w:rsidRPr="00C206C5" w:rsidR="0063141B">
        <w:rPr>
          <w:color w:val="000000" w:themeColor="text1"/>
          <w:szCs w:val="24"/>
        </w:rPr>
        <w:t xml:space="preserve">inspection </w:t>
      </w:r>
      <w:r w:rsidRPr="00C206C5" w:rsidR="00F05707">
        <w:rPr>
          <w:color w:val="000000" w:themeColor="text1"/>
          <w:szCs w:val="24"/>
        </w:rPr>
        <w:t>under 47 CFR</w:t>
      </w:r>
      <w:r w:rsidRPr="00C206C5" w:rsidR="0063141B">
        <w:rPr>
          <w:color w:val="000000" w:themeColor="text1"/>
          <w:szCs w:val="24"/>
        </w:rPr>
        <w:t xml:space="preserve"> §0.459</w:t>
      </w:r>
      <w:r w:rsidRPr="00C206C5" w:rsidR="00F05707">
        <w:rPr>
          <w:color w:val="000000" w:themeColor="text1"/>
          <w:szCs w:val="24"/>
        </w:rPr>
        <w:t xml:space="preserve"> of the FCC rules</w:t>
      </w:r>
      <w:r w:rsidRPr="00C206C5" w:rsidR="0063141B">
        <w:rPr>
          <w:color w:val="000000" w:themeColor="text1"/>
          <w:szCs w:val="24"/>
        </w:rPr>
        <w:t>.</w:t>
      </w:r>
      <w:r w:rsidRPr="00C206C5" w:rsidR="002A3E1A">
        <w:rPr>
          <w:color w:val="000000" w:themeColor="text1"/>
          <w:szCs w:val="24"/>
        </w:rPr>
        <w:t xml:space="preserve">  </w:t>
      </w:r>
    </w:p>
    <w:p w:rsidRPr="00C206C5" w:rsidR="00FE0A01" w:rsidP="00A067E3" w:rsidRDefault="00FE0A01" w14:paraId="68716623" w14:textId="77777777">
      <w:pPr>
        <w:tabs>
          <w:tab w:val="left" w:pos="-360"/>
          <w:tab w:val="left" w:pos="9360"/>
        </w:tabs>
        <w:suppressAutoHyphens/>
        <w:ind w:left="-720"/>
        <w:rPr>
          <w:color w:val="000000" w:themeColor="text1"/>
          <w:szCs w:val="24"/>
        </w:rPr>
      </w:pPr>
    </w:p>
    <w:p w:rsidRPr="00C206C5" w:rsidR="000907AB" w:rsidP="00A067E3" w:rsidRDefault="00FE0A01" w14:paraId="61682FFE" w14:textId="16A534D4">
      <w:pPr>
        <w:widowControl/>
        <w:tabs>
          <w:tab w:val="left" w:pos="9360"/>
        </w:tabs>
        <w:suppressAutoHyphens/>
        <w:ind w:left="-360"/>
        <w:rPr>
          <w:color w:val="000000" w:themeColor="text1"/>
          <w:spacing w:val="-3"/>
          <w:szCs w:val="24"/>
        </w:rPr>
      </w:pPr>
      <w:r w:rsidRPr="00C206C5">
        <w:rPr>
          <w:color w:val="000000" w:themeColor="text1"/>
          <w:szCs w:val="24"/>
          <w:shd w:val="clear" w:color="auto" w:fill="FFFFFF"/>
        </w:rPr>
        <w:t xml:space="preserve">Information on the </w:t>
      </w:r>
      <w:r w:rsidRPr="00C206C5" w:rsidR="0024653B">
        <w:rPr>
          <w:bCs/>
          <w:iCs/>
          <w:snapToGrid/>
          <w:color w:val="000000" w:themeColor="text1"/>
          <w:szCs w:val="24"/>
        </w:rPr>
        <w:t>FCC Form 601</w:t>
      </w:r>
      <w:r w:rsidR="00327745">
        <w:rPr>
          <w:bCs/>
          <w:iCs/>
          <w:snapToGrid/>
          <w:color w:val="000000" w:themeColor="text1"/>
          <w:szCs w:val="24"/>
        </w:rPr>
        <w:t>-2.0</w:t>
      </w:r>
      <w:r w:rsidRPr="00C206C5">
        <w:rPr>
          <w:color w:val="000000" w:themeColor="text1"/>
          <w:szCs w:val="24"/>
          <w:shd w:val="clear" w:color="auto" w:fill="FFFFFF"/>
        </w:rPr>
        <w:t xml:space="preserve"> is maintained in the Commission</w:t>
      </w:r>
      <w:r w:rsidRPr="00C206C5" w:rsidR="00F72885">
        <w:rPr>
          <w:color w:val="000000" w:themeColor="text1"/>
          <w:szCs w:val="24"/>
          <w:shd w:val="clear" w:color="auto" w:fill="FFFFFF"/>
        </w:rPr>
        <w:t>’</w:t>
      </w:r>
      <w:r w:rsidRPr="00C206C5">
        <w:rPr>
          <w:color w:val="000000" w:themeColor="text1"/>
          <w:szCs w:val="24"/>
          <w:shd w:val="clear" w:color="auto" w:fill="FFFFFF"/>
        </w:rPr>
        <w:t>s system of records</w:t>
      </w:r>
      <w:r w:rsidRPr="00C206C5" w:rsidR="00E00B9D">
        <w:rPr>
          <w:color w:val="000000" w:themeColor="text1"/>
          <w:szCs w:val="24"/>
          <w:shd w:val="clear" w:color="auto" w:fill="FFFFFF"/>
        </w:rPr>
        <w:t xml:space="preserve"> notice or </w:t>
      </w:r>
      <w:r w:rsidRPr="00C206C5" w:rsidR="00F72885">
        <w:rPr>
          <w:color w:val="000000" w:themeColor="text1"/>
          <w:szCs w:val="24"/>
          <w:shd w:val="clear" w:color="auto" w:fill="FFFFFF"/>
        </w:rPr>
        <w:t>‘</w:t>
      </w:r>
      <w:r w:rsidRPr="00C206C5" w:rsidR="00E00B9D">
        <w:rPr>
          <w:color w:val="000000" w:themeColor="text1"/>
          <w:szCs w:val="24"/>
          <w:shd w:val="clear" w:color="auto" w:fill="FFFFFF"/>
        </w:rPr>
        <w:t>SORN</w:t>
      </w:r>
      <w:r w:rsidRPr="00C206C5" w:rsidR="00F72885">
        <w:rPr>
          <w:color w:val="000000" w:themeColor="text1"/>
          <w:szCs w:val="24"/>
          <w:shd w:val="clear" w:color="auto" w:fill="FFFFFF"/>
        </w:rPr>
        <w:t>’</w:t>
      </w:r>
      <w:r w:rsidRPr="00C206C5">
        <w:rPr>
          <w:color w:val="000000" w:themeColor="text1"/>
          <w:szCs w:val="24"/>
          <w:shd w:val="clear" w:color="auto" w:fill="FFFFFF"/>
        </w:rPr>
        <w:t xml:space="preserve">, FCC/WTB-1, </w:t>
      </w:r>
      <w:r w:rsidRPr="00C206C5" w:rsidR="00B76B92">
        <w:rPr>
          <w:color w:val="000000" w:themeColor="text1"/>
          <w:szCs w:val="24"/>
          <w:shd w:val="clear" w:color="auto" w:fill="FFFFFF"/>
        </w:rPr>
        <w:t>“</w:t>
      </w:r>
      <w:r w:rsidRPr="00C206C5">
        <w:rPr>
          <w:color w:val="000000" w:themeColor="text1"/>
          <w:szCs w:val="24"/>
          <w:shd w:val="clear" w:color="auto" w:fill="FFFFFF"/>
        </w:rPr>
        <w:t>Wireless Services Licensing Records.</w:t>
      </w:r>
      <w:r w:rsidRPr="00C206C5" w:rsidR="00B76B92">
        <w:rPr>
          <w:color w:val="000000" w:themeColor="text1"/>
          <w:szCs w:val="24"/>
          <w:shd w:val="clear" w:color="auto" w:fill="FFFFFF"/>
        </w:rPr>
        <w:t>”</w:t>
      </w:r>
      <w:r w:rsidRPr="00C206C5">
        <w:rPr>
          <w:color w:val="000000" w:themeColor="text1"/>
          <w:szCs w:val="24"/>
          <w:shd w:val="clear" w:color="auto" w:fill="FFFFFF"/>
        </w:rPr>
        <w:t xml:space="preserve">  </w:t>
      </w:r>
      <w:r w:rsidRPr="00C206C5">
        <w:rPr>
          <w:color w:val="000000" w:themeColor="text1"/>
          <w:spacing w:val="-3"/>
          <w:szCs w:val="24"/>
          <w:shd w:val="clear" w:color="auto" w:fill="FFFFFF"/>
        </w:rPr>
        <w:t>These</w:t>
      </w:r>
      <w:r w:rsidRPr="00C206C5">
        <w:rPr>
          <w:color w:val="000000" w:themeColor="text1"/>
          <w:spacing w:val="-3"/>
          <w:szCs w:val="24"/>
        </w:rPr>
        <w:t xml:space="preserve"> licensee records are publicly available and routinely used in accordance with subsection b. of the Privacy Act, 5 U.S.C. 552a(b), </w:t>
      </w:r>
      <w:r w:rsidRPr="00C206C5">
        <w:rPr>
          <w:color w:val="000000" w:themeColor="text1"/>
          <w:spacing w:val="-3"/>
          <w:szCs w:val="24"/>
          <w:shd w:val="clear" w:color="auto" w:fill="FFFFFF"/>
        </w:rPr>
        <w:t>as amended</w:t>
      </w:r>
      <w:r w:rsidRPr="00C206C5">
        <w:rPr>
          <w:color w:val="000000" w:themeColor="text1"/>
          <w:szCs w:val="24"/>
          <w:shd w:val="clear" w:color="auto" w:fill="FFFFFF"/>
        </w:rPr>
        <w:t>.</w:t>
      </w:r>
      <w:r w:rsidRPr="00C206C5">
        <w:rPr>
          <w:color w:val="000000" w:themeColor="text1"/>
          <w:spacing w:val="-3"/>
          <w:szCs w:val="24"/>
          <w:shd w:val="clear" w:color="auto" w:fill="FFFFFF"/>
        </w:rPr>
        <w:t xml:space="preserve">  </w:t>
      </w:r>
    </w:p>
    <w:p w:rsidRPr="00C206C5" w:rsidR="000907AB" w:rsidP="00A067E3" w:rsidRDefault="000907AB" w14:paraId="750616F6" w14:textId="77777777">
      <w:pPr>
        <w:widowControl/>
        <w:tabs>
          <w:tab w:val="left" w:pos="9360"/>
        </w:tabs>
        <w:suppressAutoHyphens/>
        <w:ind w:left="360"/>
        <w:rPr>
          <w:color w:val="000000" w:themeColor="text1"/>
          <w:spacing w:val="-3"/>
          <w:szCs w:val="24"/>
        </w:rPr>
      </w:pPr>
    </w:p>
    <w:p w:rsidRPr="00C206C5" w:rsidR="000907AB" w:rsidP="00A067E3" w:rsidRDefault="000907AB" w14:paraId="05ABC698" w14:textId="77777777">
      <w:pPr>
        <w:widowControl/>
        <w:tabs>
          <w:tab w:val="left" w:pos="9360"/>
        </w:tabs>
        <w:suppressAutoHyphens/>
        <w:ind w:left="-360"/>
        <w:rPr>
          <w:color w:val="000000" w:themeColor="text1"/>
          <w:spacing w:val="-3"/>
          <w:szCs w:val="24"/>
        </w:rPr>
      </w:pPr>
      <w:r w:rsidRPr="00C206C5">
        <w:rPr>
          <w:color w:val="000000" w:themeColor="text1"/>
          <w:spacing w:val="-3"/>
          <w:szCs w:val="24"/>
        </w:rPr>
        <w:t xml:space="preserve">The Commission has in place the following policy and procedures for records retention and disposal:  Records will be actively maintained as long as the </w:t>
      </w:r>
      <w:r w:rsidRPr="00C206C5" w:rsidR="00E26344">
        <w:rPr>
          <w:color w:val="000000" w:themeColor="text1"/>
          <w:spacing w:val="-3"/>
          <w:szCs w:val="24"/>
        </w:rPr>
        <w:t>authorization is valid</w:t>
      </w:r>
      <w:r w:rsidRPr="00C206C5">
        <w:rPr>
          <w:color w:val="000000" w:themeColor="text1"/>
          <w:spacing w:val="-3"/>
          <w:szCs w:val="24"/>
        </w:rPr>
        <w:t xml:space="preserve">.  Paper records will be archived </w:t>
      </w:r>
      <w:r w:rsidRPr="00C206C5">
        <w:rPr>
          <w:color w:val="000000" w:themeColor="text1"/>
          <w:spacing w:val="-3"/>
          <w:szCs w:val="24"/>
        </w:rPr>
        <w:lastRenderedPageBreak/>
        <w:t xml:space="preserve">after being keyed or scanned into the </w:t>
      </w:r>
      <w:r w:rsidRPr="00C206C5" w:rsidR="00CE0F16">
        <w:rPr>
          <w:color w:val="000000" w:themeColor="text1"/>
          <w:spacing w:val="-3"/>
          <w:szCs w:val="24"/>
        </w:rPr>
        <w:t>database</w:t>
      </w:r>
      <w:r w:rsidRPr="00C206C5" w:rsidR="00E91917">
        <w:rPr>
          <w:color w:val="000000" w:themeColor="text1"/>
          <w:spacing w:val="-3"/>
          <w:szCs w:val="24"/>
        </w:rPr>
        <w:t xml:space="preserve"> and destroyed when 12 years old</w:t>
      </w:r>
      <w:r w:rsidRPr="00C206C5" w:rsidR="00CE0F16">
        <w:rPr>
          <w:color w:val="000000" w:themeColor="text1"/>
          <w:spacing w:val="-3"/>
          <w:szCs w:val="24"/>
        </w:rPr>
        <w:t>.</w:t>
      </w:r>
      <w:r w:rsidRPr="00C206C5">
        <w:rPr>
          <w:color w:val="000000" w:themeColor="text1"/>
          <w:spacing w:val="-3"/>
          <w:szCs w:val="24"/>
        </w:rPr>
        <w:t xml:space="preserve">  Electronic records will be backed up</w:t>
      </w:r>
      <w:r w:rsidRPr="00C206C5" w:rsidR="00E91917">
        <w:rPr>
          <w:color w:val="000000" w:themeColor="text1"/>
          <w:spacing w:val="-3"/>
          <w:szCs w:val="24"/>
        </w:rPr>
        <w:t xml:space="preserve"> and deleted twelve years after the authorization is no longer valid</w:t>
      </w:r>
      <w:r w:rsidRPr="00C206C5">
        <w:rPr>
          <w:color w:val="000000" w:themeColor="text1"/>
          <w:spacing w:val="-3"/>
          <w:szCs w:val="24"/>
        </w:rPr>
        <w:t>.</w:t>
      </w:r>
    </w:p>
    <w:p w:rsidRPr="00C206C5" w:rsidR="003E4F7C" w:rsidP="00E410BA" w:rsidRDefault="003E4F7C" w14:paraId="29EE6600" w14:textId="77777777">
      <w:pPr>
        <w:widowControl/>
        <w:tabs>
          <w:tab w:val="left" w:pos="9360"/>
        </w:tabs>
        <w:suppressAutoHyphens/>
        <w:ind w:left="-360"/>
        <w:jc w:val="both"/>
        <w:rPr>
          <w:color w:val="000000" w:themeColor="text1"/>
          <w:spacing w:val="-3"/>
          <w:szCs w:val="24"/>
        </w:rPr>
      </w:pPr>
    </w:p>
    <w:p w:rsidRPr="00C206C5" w:rsidR="0063141B" w:rsidP="00A067E3" w:rsidRDefault="002D55D1" w14:paraId="39CBCAFE" w14:textId="33B42E00">
      <w:pPr>
        <w:tabs>
          <w:tab w:val="left" w:pos="-720"/>
          <w:tab w:val="left" w:pos="9360"/>
        </w:tabs>
        <w:suppressAutoHyphens/>
        <w:ind w:left="-360" w:hanging="450"/>
        <w:jc w:val="both"/>
        <w:rPr>
          <w:color w:val="000000" w:themeColor="text1"/>
          <w:szCs w:val="24"/>
        </w:rPr>
      </w:pPr>
      <w:r>
        <w:rPr>
          <w:color w:val="000000" w:themeColor="text1"/>
          <w:szCs w:val="24"/>
        </w:rPr>
        <w:t xml:space="preserve">11.  </w:t>
      </w:r>
      <w:r w:rsidRPr="00C206C5" w:rsidR="00E00B9D">
        <w:rPr>
          <w:color w:val="000000" w:themeColor="text1"/>
          <w:szCs w:val="24"/>
        </w:rPr>
        <w:t xml:space="preserve">This collection does not address private matters of a sensitive nature, and the PII is covered by the system of records notice or </w:t>
      </w:r>
      <w:r w:rsidRPr="00C206C5" w:rsidR="00F72885">
        <w:rPr>
          <w:color w:val="000000" w:themeColor="text1"/>
          <w:szCs w:val="24"/>
        </w:rPr>
        <w:t>‘</w:t>
      </w:r>
      <w:r w:rsidRPr="00C206C5" w:rsidR="00E00B9D">
        <w:rPr>
          <w:color w:val="000000" w:themeColor="text1"/>
          <w:szCs w:val="24"/>
        </w:rPr>
        <w:t>SORN</w:t>
      </w:r>
      <w:r w:rsidRPr="00C206C5" w:rsidR="00F72885">
        <w:rPr>
          <w:color w:val="000000" w:themeColor="text1"/>
          <w:szCs w:val="24"/>
        </w:rPr>
        <w:t>’</w:t>
      </w:r>
      <w:r w:rsidRPr="00C206C5" w:rsidR="00E00B9D">
        <w:rPr>
          <w:color w:val="000000" w:themeColor="text1"/>
          <w:szCs w:val="24"/>
        </w:rPr>
        <w:t xml:space="preserve">, FCC/WTB-1, </w:t>
      </w:r>
      <w:r w:rsidRPr="00C206C5" w:rsidR="00B76B92">
        <w:rPr>
          <w:color w:val="000000" w:themeColor="text1"/>
          <w:szCs w:val="24"/>
        </w:rPr>
        <w:t>“</w:t>
      </w:r>
      <w:r w:rsidRPr="00C206C5" w:rsidR="00E00B9D">
        <w:rPr>
          <w:color w:val="000000" w:themeColor="text1"/>
          <w:szCs w:val="24"/>
        </w:rPr>
        <w:t>Wireless Services Licensing Records</w:t>
      </w:r>
      <w:r w:rsidRPr="00C206C5" w:rsidR="00761A58">
        <w:rPr>
          <w:color w:val="000000" w:themeColor="text1"/>
          <w:szCs w:val="24"/>
        </w:rPr>
        <w:t>.</w:t>
      </w:r>
      <w:r w:rsidRPr="00C206C5" w:rsidR="00B76B92">
        <w:rPr>
          <w:color w:val="000000" w:themeColor="text1"/>
          <w:szCs w:val="24"/>
        </w:rPr>
        <w:t>”</w:t>
      </w:r>
      <w:r w:rsidRPr="00C206C5" w:rsidR="0063141B">
        <w:rPr>
          <w:color w:val="000000" w:themeColor="text1"/>
          <w:szCs w:val="24"/>
        </w:rPr>
        <w:t xml:space="preserve">  </w:t>
      </w:r>
    </w:p>
    <w:p w:rsidRPr="00C206C5" w:rsidR="0063141B" w:rsidP="00CD36BA" w:rsidRDefault="0063141B" w14:paraId="5A374691" w14:textId="77777777">
      <w:pPr>
        <w:tabs>
          <w:tab w:val="left" w:pos="90"/>
          <w:tab w:val="left" w:pos="9360"/>
        </w:tabs>
        <w:suppressAutoHyphens/>
        <w:ind w:left="-360"/>
        <w:jc w:val="both"/>
        <w:rPr>
          <w:color w:val="000000" w:themeColor="text1"/>
          <w:szCs w:val="24"/>
        </w:rPr>
      </w:pPr>
    </w:p>
    <w:p w:rsidRPr="00B34ECD" w:rsidR="00287FE6" w:rsidP="00A067E3" w:rsidRDefault="002D55D1" w14:paraId="159B0FC8" w14:textId="1B7FFEC8">
      <w:pPr>
        <w:tabs>
          <w:tab w:val="left" w:pos="90"/>
          <w:tab w:val="left" w:pos="1890"/>
          <w:tab w:val="left" w:pos="9360"/>
        </w:tabs>
        <w:suppressAutoHyphens/>
        <w:ind w:left="-360" w:hanging="450"/>
        <w:jc w:val="both"/>
        <w:rPr>
          <w:color w:val="000000" w:themeColor="text1"/>
          <w:szCs w:val="24"/>
        </w:rPr>
      </w:pPr>
      <w:r>
        <w:rPr>
          <w:color w:val="000000" w:themeColor="text1"/>
          <w:szCs w:val="24"/>
        </w:rPr>
        <w:t xml:space="preserve">12.  </w:t>
      </w:r>
      <w:r w:rsidRPr="00C206C5" w:rsidR="00F05707">
        <w:rPr>
          <w:color w:val="000000" w:themeColor="text1"/>
          <w:szCs w:val="24"/>
        </w:rPr>
        <w:t xml:space="preserve">The Commission </w:t>
      </w:r>
      <w:r w:rsidRPr="00B34ECD" w:rsidR="0063141B">
        <w:rPr>
          <w:color w:val="000000" w:themeColor="text1"/>
          <w:szCs w:val="24"/>
        </w:rPr>
        <w:t>estimate</w:t>
      </w:r>
      <w:r w:rsidRPr="00B34ECD" w:rsidR="00F05707">
        <w:rPr>
          <w:color w:val="000000" w:themeColor="text1"/>
          <w:szCs w:val="24"/>
        </w:rPr>
        <w:t>s</w:t>
      </w:r>
      <w:r w:rsidRPr="00B34ECD" w:rsidR="0063141B">
        <w:rPr>
          <w:color w:val="000000" w:themeColor="text1"/>
          <w:szCs w:val="24"/>
        </w:rPr>
        <w:t xml:space="preserve"> that</w:t>
      </w:r>
      <w:r w:rsidRPr="00B34ECD" w:rsidR="00F05707">
        <w:rPr>
          <w:color w:val="000000" w:themeColor="text1"/>
          <w:szCs w:val="24"/>
        </w:rPr>
        <w:t xml:space="preserve"> </w:t>
      </w:r>
      <w:r w:rsidRPr="00B34ECD" w:rsidR="00655BD2">
        <w:rPr>
          <w:color w:val="000000" w:themeColor="text1"/>
          <w:szCs w:val="24"/>
        </w:rPr>
        <w:t>1</w:t>
      </w:r>
      <w:r w:rsidRPr="00B34ECD" w:rsidR="00AC6A5A">
        <w:rPr>
          <w:color w:val="000000" w:themeColor="text1"/>
          <w:szCs w:val="24"/>
        </w:rPr>
        <w:t>7</w:t>
      </w:r>
      <w:r w:rsidRPr="00B34ECD" w:rsidR="00655BD2">
        <w:rPr>
          <w:color w:val="000000" w:themeColor="text1"/>
          <w:szCs w:val="24"/>
        </w:rPr>
        <w:t xml:space="preserve">6 </w:t>
      </w:r>
      <w:r w:rsidRPr="00B34ECD" w:rsidR="0063141B">
        <w:rPr>
          <w:color w:val="000000" w:themeColor="text1"/>
          <w:szCs w:val="24"/>
        </w:rPr>
        <w:t>FCC</w:t>
      </w:r>
      <w:r w:rsidRPr="00B34ECD" w:rsidR="00A63A92">
        <w:rPr>
          <w:color w:val="000000" w:themeColor="text1"/>
          <w:szCs w:val="24"/>
        </w:rPr>
        <w:t xml:space="preserve"> </w:t>
      </w:r>
      <w:r w:rsidRPr="00B34ECD" w:rsidR="008C5D45">
        <w:rPr>
          <w:color w:val="000000" w:themeColor="text1"/>
          <w:szCs w:val="24"/>
        </w:rPr>
        <w:t xml:space="preserve">Form </w:t>
      </w:r>
      <w:r w:rsidRPr="00B34ECD" w:rsidR="0063141B">
        <w:rPr>
          <w:color w:val="000000" w:themeColor="text1"/>
          <w:szCs w:val="24"/>
        </w:rPr>
        <w:t>601</w:t>
      </w:r>
      <w:r w:rsidRPr="00B34ECD" w:rsidR="00327745">
        <w:rPr>
          <w:color w:val="000000" w:themeColor="text1"/>
          <w:szCs w:val="24"/>
        </w:rPr>
        <w:t>-2.0</w:t>
      </w:r>
      <w:r w:rsidRPr="00B34ECD" w:rsidR="0063141B">
        <w:rPr>
          <w:color w:val="000000" w:themeColor="text1"/>
          <w:szCs w:val="24"/>
        </w:rPr>
        <w:t xml:space="preserve"> </w:t>
      </w:r>
      <w:r w:rsidRPr="00B34ECD" w:rsidR="00A63A92">
        <w:rPr>
          <w:color w:val="000000" w:themeColor="text1"/>
          <w:szCs w:val="24"/>
        </w:rPr>
        <w:t>a</w:t>
      </w:r>
      <w:r w:rsidRPr="00B34ECD" w:rsidR="0063141B">
        <w:rPr>
          <w:color w:val="000000" w:themeColor="text1"/>
          <w:szCs w:val="24"/>
        </w:rPr>
        <w:t xml:space="preserve">pplications </w:t>
      </w:r>
      <w:r w:rsidRPr="00B34ECD" w:rsidR="00BD3D47">
        <w:rPr>
          <w:color w:val="000000" w:themeColor="text1"/>
          <w:szCs w:val="24"/>
        </w:rPr>
        <w:t xml:space="preserve">will be filed </w:t>
      </w:r>
      <w:r w:rsidRPr="00B34ECD" w:rsidR="0063141B">
        <w:rPr>
          <w:color w:val="000000" w:themeColor="text1"/>
          <w:szCs w:val="24"/>
        </w:rPr>
        <w:t xml:space="preserve">annually </w:t>
      </w:r>
      <w:r w:rsidRPr="00B34ECD" w:rsidR="00CB60C8">
        <w:rPr>
          <w:color w:val="000000" w:themeColor="text1"/>
          <w:szCs w:val="24"/>
        </w:rPr>
        <w:t xml:space="preserve">for a </w:t>
      </w:r>
      <w:proofErr w:type="gramStart"/>
      <w:r w:rsidRPr="00B34ECD" w:rsidR="00CB60C8">
        <w:rPr>
          <w:color w:val="000000" w:themeColor="text1"/>
          <w:szCs w:val="24"/>
        </w:rPr>
        <w:t>market-based</w:t>
      </w:r>
      <w:proofErr w:type="gramEnd"/>
      <w:r w:rsidRPr="00B34ECD" w:rsidR="00CB60C8">
        <w:rPr>
          <w:color w:val="000000" w:themeColor="text1"/>
          <w:szCs w:val="24"/>
        </w:rPr>
        <w:t xml:space="preserve"> STA</w:t>
      </w:r>
      <w:r w:rsidRPr="00B34ECD" w:rsidR="00655BD2">
        <w:rPr>
          <w:color w:val="000000" w:themeColor="text1"/>
          <w:szCs w:val="24"/>
        </w:rPr>
        <w:t>s</w:t>
      </w:r>
      <w:r w:rsidRPr="00B34ECD" w:rsidR="00CB60C8">
        <w:rPr>
          <w:color w:val="000000" w:themeColor="text1"/>
          <w:szCs w:val="24"/>
        </w:rPr>
        <w:t xml:space="preserve"> </w:t>
      </w:r>
      <w:r w:rsidRPr="00B34ECD" w:rsidR="0063141B">
        <w:rPr>
          <w:color w:val="000000" w:themeColor="text1"/>
          <w:szCs w:val="24"/>
        </w:rPr>
        <w:t xml:space="preserve">and that the </w:t>
      </w:r>
      <w:r w:rsidRPr="00B34ECD" w:rsidR="0063141B">
        <w:rPr>
          <w:i/>
          <w:color w:val="000000" w:themeColor="text1"/>
          <w:szCs w:val="24"/>
        </w:rPr>
        <w:t>average</w:t>
      </w:r>
      <w:r w:rsidRPr="00B34ECD" w:rsidR="0063141B">
        <w:rPr>
          <w:color w:val="000000" w:themeColor="text1"/>
          <w:szCs w:val="24"/>
        </w:rPr>
        <w:t xml:space="preserve"> burden per res</w:t>
      </w:r>
      <w:r w:rsidRPr="00B34ECD" w:rsidR="006C3C73">
        <w:rPr>
          <w:color w:val="000000" w:themeColor="text1"/>
          <w:szCs w:val="24"/>
        </w:rPr>
        <w:t>ponse</w:t>
      </w:r>
      <w:r w:rsidRPr="00B34ECD" w:rsidR="0063141B">
        <w:rPr>
          <w:color w:val="000000" w:themeColor="text1"/>
          <w:szCs w:val="24"/>
        </w:rPr>
        <w:t xml:space="preserve"> is </w:t>
      </w:r>
      <w:r w:rsidRPr="00B34ECD" w:rsidR="00CB60C8">
        <w:rPr>
          <w:color w:val="000000" w:themeColor="text1"/>
          <w:szCs w:val="24"/>
        </w:rPr>
        <w:t>30 minutes (.5</w:t>
      </w:r>
      <w:r w:rsidRPr="00B34ECD" w:rsidR="0063141B">
        <w:rPr>
          <w:color w:val="000000" w:themeColor="text1"/>
          <w:szCs w:val="24"/>
        </w:rPr>
        <w:t xml:space="preserve"> hours</w:t>
      </w:r>
      <w:r w:rsidRPr="00B34ECD" w:rsidR="00CB60C8">
        <w:rPr>
          <w:color w:val="000000" w:themeColor="text1"/>
          <w:szCs w:val="24"/>
        </w:rPr>
        <w:t>)</w:t>
      </w:r>
      <w:r w:rsidRPr="00B34ECD" w:rsidR="0063141B">
        <w:rPr>
          <w:color w:val="000000" w:themeColor="text1"/>
          <w:szCs w:val="24"/>
        </w:rPr>
        <w:t xml:space="preserve">. </w:t>
      </w:r>
    </w:p>
    <w:p w:rsidRPr="00B34ECD" w:rsidR="00287FE6" w:rsidP="00287FE6" w:rsidRDefault="00287FE6" w14:paraId="78B91CBB" w14:textId="77777777">
      <w:pPr>
        <w:tabs>
          <w:tab w:val="left" w:pos="90"/>
          <w:tab w:val="left" w:pos="1890"/>
          <w:tab w:val="left" w:pos="9360"/>
        </w:tabs>
        <w:suppressAutoHyphens/>
        <w:jc w:val="both"/>
        <w:rPr>
          <w:color w:val="000000" w:themeColor="text1"/>
          <w:szCs w:val="24"/>
        </w:rPr>
      </w:pPr>
    </w:p>
    <w:p w:rsidRPr="00B34ECD" w:rsidR="008E453F" w:rsidP="00287FE6" w:rsidRDefault="0018188D" w14:paraId="70903129" w14:textId="03C51719">
      <w:pPr>
        <w:tabs>
          <w:tab w:val="left" w:pos="90"/>
          <w:tab w:val="left" w:pos="1890"/>
          <w:tab w:val="left" w:pos="9360"/>
        </w:tabs>
        <w:suppressAutoHyphens/>
        <w:ind w:left="-360"/>
        <w:jc w:val="both"/>
        <w:rPr>
          <w:color w:val="000000" w:themeColor="text1"/>
          <w:szCs w:val="24"/>
        </w:rPr>
      </w:pPr>
      <w:r w:rsidRPr="00B34ECD">
        <w:rPr>
          <w:color w:val="000000" w:themeColor="text1"/>
          <w:szCs w:val="24"/>
        </w:rPr>
        <w:t>The Commission estimates</w:t>
      </w:r>
      <w:r w:rsidRPr="00B34ECD" w:rsidR="0063141B">
        <w:rPr>
          <w:color w:val="000000" w:themeColor="text1"/>
          <w:szCs w:val="24"/>
        </w:rPr>
        <w:t xml:space="preserve"> that 50% of </w:t>
      </w:r>
      <w:r w:rsidRPr="00B34ECD" w:rsidR="00761A58">
        <w:rPr>
          <w:color w:val="000000" w:themeColor="text1"/>
          <w:szCs w:val="24"/>
        </w:rPr>
        <w:t xml:space="preserve">the </w:t>
      </w:r>
      <w:r w:rsidRPr="00B34ECD" w:rsidR="0063141B">
        <w:rPr>
          <w:color w:val="000000" w:themeColor="text1"/>
          <w:szCs w:val="24"/>
        </w:rPr>
        <w:t>respon</w:t>
      </w:r>
      <w:r w:rsidRPr="00B34ECD" w:rsidR="00657FC4">
        <w:rPr>
          <w:color w:val="000000" w:themeColor="text1"/>
          <w:szCs w:val="24"/>
        </w:rPr>
        <w:t>ses (88)</w:t>
      </w:r>
      <w:r w:rsidRPr="00B34ECD" w:rsidR="0063141B">
        <w:rPr>
          <w:color w:val="000000" w:themeColor="text1"/>
          <w:szCs w:val="24"/>
        </w:rPr>
        <w:t xml:space="preserve"> will </w:t>
      </w:r>
      <w:r w:rsidRPr="00B34ECD" w:rsidR="00A20731">
        <w:rPr>
          <w:color w:val="000000" w:themeColor="text1"/>
          <w:szCs w:val="24"/>
        </w:rPr>
        <w:t xml:space="preserve">be </w:t>
      </w:r>
      <w:r w:rsidRPr="00B34ECD" w:rsidR="0063141B">
        <w:rPr>
          <w:color w:val="000000" w:themeColor="text1"/>
          <w:szCs w:val="24"/>
        </w:rPr>
        <w:t>complete</w:t>
      </w:r>
      <w:r w:rsidRPr="00B34ECD" w:rsidR="00A20731">
        <w:rPr>
          <w:color w:val="000000" w:themeColor="text1"/>
          <w:szCs w:val="24"/>
        </w:rPr>
        <w:t xml:space="preserve">d by the </w:t>
      </w:r>
      <w:r w:rsidRPr="00B34ECD" w:rsidR="0063141B">
        <w:rPr>
          <w:color w:val="000000" w:themeColor="text1"/>
          <w:szCs w:val="24"/>
        </w:rPr>
        <w:t>applica</w:t>
      </w:r>
      <w:r w:rsidRPr="00B34ECD" w:rsidR="00A20731">
        <w:rPr>
          <w:color w:val="000000" w:themeColor="text1"/>
          <w:szCs w:val="24"/>
        </w:rPr>
        <w:t>n</w:t>
      </w:r>
      <w:r w:rsidRPr="00B34ECD" w:rsidR="0063141B">
        <w:rPr>
          <w:color w:val="000000" w:themeColor="text1"/>
          <w:szCs w:val="24"/>
        </w:rPr>
        <w:t xml:space="preserve">t themselves with no additional assistance and </w:t>
      </w:r>
      <w:r w:rsidRPr="00B34ECD" w:rsidR="001F351F">
        <w:rPr>
          <w:color w:val="000000" w:themeColor="text1"/>
          <w:szCs w:val="24"/>
        </w:rPr>
        <w:t>the remaining</w:t>
      </w:r>
      <w:r w:rsidRPr="00B34ECD" w:rsidR="0063141B">
        <w:rPr>
          <w:color w:val="000000" w:themeColor="text1"/>
          <w:szCs w:val="24"/>
        </w:rPr>
        <w:t xml:space="preserve"> 50% </w:t>
      </w:r>
      <w:r w:rsidRPr="00B34ECD" w:rsidR="001F351F">
        <w:rPr>
          <w:color w:val="000000" w:themeColor="text1"/>
          <w:szCs w:val="24"/>
        </w:rPr>
        <w:t>(</w:t>
      </w:r>
      <w:r w:rsidRPr="00B34ECD" w:rsidR="00657FC4">
        <w:rPr>
          <w:color w:val="000000" w:themeColor="text1"/>
          <w:szCs w:val="24"/>
        </w:rPr>
        <w:t>88</w:t>
      </w:r>
      <w:r w:rsidRPr="00B34ECD" w:rsidR="001F351F">
        <w:rPr>
          <w:color w:val="000000" w:themeColor="text1"/>
          <w:szCs w:val="24"/>
        </w:rPr>
        <w:t xml:space="preserve">) </w:t>
      </w:r>
      <w:r w:rsidRPr="00B34ECD" w:rsidR="0063141B">
        <w:rPr>
          <w:color w:val="000000" w:themeColor="text1"/>
          <w:szCs w:val="24"/>
        </w:rPr>
        <w:t>will</w:t>
      </w:r>
      <w:r w:rsidRPr="00B34ECD" w:rsidR="00657FC4">
        <w:rPr>
          <w:color w:val="000000" w:themeColor="text1"/>
          <w:szCs w:val="24"/>
        </w:rPr>
        <w:t xml:space="preserve"> be</w:t>
      </w:r>
      <w:r w:rsidRPr="00B34ECD" w:rsidR="0063141B">
        <w:rPr>
          <w:color w:val="000000" w:themeColor="text1"/>
          <w:szCs w:val="24"/>
        </w:rPr>
        <w:t xml:space="preserve"> contract</w:t>
      </w:r>
      <w:r w:rsidRPr="00B34ECD" w:rsidR="00657FC4">
        <w:rPr>
          <w:color w:val="000000" w:themeColor="text1"/>
          <w:szCs w:val="24"/>
        </w:rPr>
        <w:t>ed</w:t>
      </w:r>
      <w:r w:rsidRPr="00B34ECD" w:rsidR="0063141B">
        <w:rPr>
          <w:color w:val="000000" w:themeColor="text1"/>
          <w:szCs w:val="24"/>
        </w:rPr>
        <w:t xml:space="preserve"> </w:t>
      </w:r>
      <w:r w:rsidRPr="00B34ECD" w:rsidR="00761A58">
        <w:rPr>
          <w:color w:val="000000" w:themeColor="text1"/>
          <w:szCs w:val="24"/>
        </w:rPr>
        <w:t xml:space="preserve">out </w:t>
      </w:r>
      <w:r w:rsidRPr="00B34ECD" w:rsidR="0063141B">
        <w:rPr>
          <w:color w:val="000000" w:themeColor="text1"/>
          <w:szCs w:val="24"/>
        </w:rPr>
        <w:t>to a law firm or application preparation service</w:t>
      </w:r>
      <w:r w:rsidRPr="00B34ECD" w:rsidR="00657FC4">
        <w:rPr>
          <w:color w:val="000000" w:themeColor="text1"/>
          <w:szCs w:val="24"/>
        </w:rPr>
        <w:t xml:space="preserve"> for completion of the form</w:t>
      </w:r>
      <w:r w:rsidRPr="00B34ECD" w:rsidR="0063141B">
        <w:rPr>
          <w:color w:val="000000" w:themeColor="text1"/>
          <w:szCs w:val="24"/>
        </w:rPr>
        <w:t xml:space="preserve">.  </w:t>
      </w:r>
    </w:p>
    <w:p w:rsidRPr="00B34ECD" w:rsidR="008E453F" w:rsidP="00CD36BA" w:rsidRDefault="008E453F" w14:paraId="66BADC37" w14:textId="77777777">
      <w:pPr>
        <w:tabs>
          <w:tab w:val="left" w:pos="90"/>
          <w:tab w:val="left" w:pos="9360"/>
        </w:tabs>
        <w:suppressAutoHyphens/>
        <w:ind w:left="-360"/>
        <w:jc w:val="both"/>
        <w:rPr>
          <w:color w:val="000000" w:themeColor="text1"/>
          <w:szCs w:val="24"/>
        </w:rPr>
      </w:pPr>
    </w:p>
    <w:p w:rsidRPr="00C206C5" w:rsidR="0063141B" w:rsidP="00CD36BA" w:rsidRDefault="00CE0F16" w14:paraId="299F2098" w14:textId="6697411F">
      <w:pPr>
        <w:tabs>
          <w:tab w:val="left" w:pos="90"/>
          <w:tab w:val="left" w:pos="9360"/>
        </w:tabs>
        <w:suppressAutoHyphens/>
        <w:ind w:left="-360"/>
        <w:jc w:val="both"/>
        <w:rPr>
          <w:color w:val="000000" w:themeColor="text1"/>
          <w:szCs w:val="24"/>
        </w:rPr>
      </w:pPr>
      <w:r w:rsidRPr="00B34ECD">
        <w:rPr>
          <w:color w:val="000000" w:themeColor="text1"/>
          <w:szCs w:val="24"/>
        </w:rPr>
        <w:t xml:space="preserve">The Commission estimates the average burden per response to be </w:t>
      </w:r>
      <w:r w:rsidRPr="00B34ECD" w:rsidR="008E453F">
        <w:rPr>
          <w:color w:val="000000" w:themeColor="text1"/>
          <w:szCs w:val="24"/>
        </w:rPr>
        <w:t xml:space="preserve">approximately </w:t>
      </w:r>
      <w:r w:rsidRPr="00B34ECD" w:rsidR="00CB60C8">
        <w:rPr>
          <w:color w:val="000000" w:themeColor="text1"/>
          <w:szCs w:val="24"/>
        </w:rPr>
        <w:t>30 minutes (</w:t>
      </w:r>
      <w:r w:rsidRPr="00B34ECD" w:rsidR="00A20731">
        <w:rPr>
          <w:color w:val="000000" w:themeColor="text1"/>
          <w:szCs w:val="24"/>
        </w:rPr>
        <w:t>0</w:t>
      </w:r>
      <w:r w:rsidRPr="00B34ECD" w:rsidR="0063141B">
        <w:rPr>
          <w:color w:val="000000" w:themeColor="text1"/>
          <w:szCs w:val="24"/>
        </w:rPr>
        <w:t>.5 hours</w:t>
      </w:r>
      <w:r w:rsidRPr="00B34ECD" w:rsidR="00CB60C8">
        <w:rPr>
          <w:color w:val="000000" w:themeColor="text1"/>
          <w:szCs w:val="24"/>
        </w:rPr>
        <w:t>)</w:t>
      </w:r>
      <w:r w:rsidRPr="00B34ECD" w:rsidR="0063141B">
        <w:rPr>
          <w:color w:val="000000" w:themeColor="text1"/>
          <w:szCs w:val="24"/>
        </w:rPr>
        <w:t xml:space="preserve"> </w:t>
      </w:r>
      <w:r w:rsidRPr="00B34ECD" w:rsidR="002402EE">
        <w:rPr>
          <w:color w:val="000000" w:themeColor="text1"/>
          <w:szCs w:val="24"/>
        </w:rPr>
        <w:t xml:space="preserve">for those </w:t>
      </w:r>
      <w:r w:rsidRPr="00B34ECD" w:rsidR="0063141B">
        <w:rPr>
          <w:color w:val="000000" w:themeColor="text1"/>
          <w:szCs w:val="24"/>
        </w:rPr>
        <w:t xml:space="preserve">respondents completing the forms </w:t>
      </w:r>
      <w:r w:rsidRPr="00B34ECD" w:rsidR="00DA6676">
        <w:rPr>
          <w:color w:val="000000" w:themeColor="text1"/>
          <w:szCs w:val="24"/>
        </w:rPr>
        <w:t>themselves</w:t>
      </w:r>
      <w:r w:rsidRPr="00B34ECD" w:rsidR="0063141B">
        <w:rPr>
          <w:color w:val="000000" w:themeColor="text1"/>
          <w:szCs w:val="24"/>
        </w:rPr>
        <w:t>.  For those respondents hiring a consultant</w:t>
      </w:r>
      <w:r w:rsidRPr="00B34ECD" w:rsidR="00D254E5">
        <w:rPr>
          <w:color w:val="000000" w:themeColor="text1"/>
          <w:szCs w:val="24"/>
        </w:rPr>
        <w:t>,</w:t>
      </w:r>
      <w:r w:rsidRPr="00B34ECD" w:rsidR="0063141B">
        <w:rPr>
          <w:color w:val="000000" w:themeColor="text1"/>
          <w:szCs w:val="24"/>
        </w:rPr>
        <w:t xml:space="preserve"> we estimate a burden of approximately 30 minutes </w:t>
      </w:r>
      <w:r w:rsidRPr="00B34ECD" w:rsidR="00F05707">
        <w:rPr>
          <w:color w:val="000000" w:themeColor="text1"/>
          <w:szCs w:val="24"/>
        </w:rPr>
        <w:t xml:space="preserve">(0.5 hours) </w:t>
      </w:r>
      <w:r w:rsidRPr="00B34ECD" w:rsidR="0063141B">
        <w:rPr>
          <w:color w:val="000000" w:themeColor="text1"/>
          <w:szCs w:val="24"/>
        </w:rPr>
        <w:t>to coordinate with the consultant.</w:t>
      </w:r>
      <w:r w:rsidRPr="00C206C5" w:rsidR="0063141B">
        <w:rPr>
          <w:color w:val="000000" w:themeColor="text1"/>
          <w:szCs w:val="24"/>
        </w:rPr>
        <w:t xml:space="preserve"> </w:t>
      </w:r>
    </w:p>
    <w:p w:rsidRPr="00C206C5" w:rsidR="007031C8" w:rsidP="00CD36BA" w:rsidRDefault="007031C8" w14:paraId="58B22F4C" w14:textId="77777777">
      <w:pPr>
        <w:tabs>
          <w:tab w:val="left" w:pos="90"/>
          <w:tab w:val="left" w:pos="9360"/>
        </w:tabs>
        <w:suppressAutoHyphens/>
        <w:ind w:left="-360"/>
        <w:jc w:val="both"/>
        <w:rPr>
          <w:color w:val="000000" w:themeColor="text1"/>
          <w:szCs w:val="24"/>
        </w:rPr>
      </w:pPr>
    </w:p>
    <w:p w:rsidRPr="00C206C5" w:rsidR="0063141B" w:rsidP="001F351F" w:rsidRDefault="00F05707" w14:paraId="46CD6CC5" w14:textId="77777777">
      <w:pPr>
        <w:tabs>
          <w:tab w:val="left" w:pos="90"/>
        </w:tabs>
        <w:suppressAutoHyphens/>
        <w:ind w:left="540" w:right="720"/>
        <w:jc w:val="both"/>
        <w:rPr>
          <w:color w:val="000000" w:themeColor="text1"/>
          <w:szCs w:val="24"/>
        </w:rPr>
      </w:pPr>
      <w:r w:rsidRPr="00C206C5">
        <w:rPr>
          <w:color w:val="000000" w:themeColor="text1"/>
          <w:szCs w:val="24"/>
        </w:rPr>
        <w:t xml:space="preserve">The </w:t>
      </w:r>
      <w:r w:rsidRPr="00C206C5" w:rsidR="001F351F">
        <w:rPr>
          <w:color w:val="000000" w:themeColor="text1"/>
          <w:szCs w:val="24"/>
        </w:rPr>
        <w:t>estimated</w:t>
      </w:r>
      <w:r w:rsidRPr="00C206C5">
        <w:rPr>
          <w:color w:val="000000" w:themeColor="text1"/>
          <w:szCs w:val="24"/>
        </w:rPr>
        <w:t xml:space="preserve"> annual burden is</w:t>
      </w:r>
      <w:r w:rsidRPr="00C206C5" w:rsidR="00A516A4">
        <w:rPr>
          <w:color w:val="000000" w:themeColor="text1"/>
          <w:szCs w:val="24"/>
        </w:rPr>
        <w:t>:</w:t>
      </w:r>
    </w:p>
    <w:p w:rsidRPr="00C206C5" w:rsidR="0063141B" w:rsidP="001F351F" w:rsidRDefault="0063141B" w14:paraId="51D2AC90" w14:textId="77777777">
      <w:pPr>
        <w:tabs>
          <w:tab w:val="left" w:pos="90"/>
        </w:tabs>
        <w:suppressAutoHyphens/>
        <w:ind w:left="540" w:right="720"/>
        <w:jc w:val="both"/>
        <w:rPr>
          <w:color w:val="000000" w:themeColor="text1"/>
          <w:szCs w:val="24"/>
          <w:highlight w:val="yellow"/>
        </w:rPr>
      </w:pPr>
    </w:p>
    <w:p w:rsidRPr="00B34ECD" w:rsidR="0063141B" w:rsidP="001F351F" w:rsidRDefault="00657FC4" w14:paraId="1A32F8D7" w14:textId="59165E7D">
      <w:pPr>
        <w:tabs>
          <w:tab w:val="left" w:pos="90"/>
        </w:tabs>
        <w:suppressAutoHyphens/>
        <w:ind w:left="540" w:right="720"/>
        <w:jc w:val="both"/>
        <w:rPr>
          <w:color w:val="000000" w:themeColor="text1"/>
          <w:szCs w:val="24"/>
        </w:rPr>
      </w:pPr>
      <w:r w:rsidRPr="00B34ECD">
        <w:rPr>
          <w:color w:val="000000" w:themeColor="text1"/>
          <w:szCs w:val="24"/>
        </w:rPr>
        <w:t>8</w:t>
      </w:r>
      <w:r w:rsidRPr="00B34ECD" w:rsidR="00AC6A5A">
        <w:rPr>
          <w:color w:val="000000" w:themeColor="text1"/>
          <w:szCs w:val="24"/>
        </w:rPr>
        <w:t>8</w:t>
      </w:r>
      <w:r w:rsidRPr="00B34ECD" w:rsidR="00A516A4">
        <w:rPr>
          <w:color w:val="000000" w:themeColor="text1"/>
          <w:szCs w:val="24"/>
        </w:rPr>
        <w:t xml:space="preserve"> responses x </w:t>
      </w:r>
      <w:r w:rsidRPr="00B34ECD" w:rsidR="0063141B">
        <w:rPr>
          <w:color w:val="000000" w:themeColor="text1"/>
          <w:szCs w:val="24"/>
        </w:rPr>
        <w:t>.5</w:t>
      </w:r>
      <w:r w:rsidRPr="00B34ECD" w:rsidR="00CB60C8">
        <w:rPr>
          <w:color w:val="000000" w:themeColor="text1"/>
          <w:szCs w:val="24"/>
        </w:rPr>
        <w:t>0</w:t>
      </w:r>
      <w:r w:rsidRPr="00B34ECD" w:rsidR="0063141B">
        <w:rPr>
          <w:color w:val="000000" w:themeColor="text1"/>
          <w:szCs w:val="24"/>
        </w:rPr>
        <w:t xml:space="preserve"> hours = </w:t>
      </w:r>
      <w:r w:rsidRPr="00B34ECD">
        <w:rPr>
          <w:color w:val="000000" w:themeColor="text1"/>
          <w:szCs w:val="24"/>
        </w:rPr>
        <w:t>44</w:t>
      </w:r>
      <w:r w:rsidRPr="00B34ECD" w:rsidR="0063141B">
        <w:rPr>
          <w:color w:val="000000" w:themeColor="text1"/>
          <w:szCs w:val="24"/>
        </w:rPr>
        <w:t xml:space="preserve"> hours</w:t>
      </w:r>
    </w:p>
    <w:p w:rsidRPr="00B34ECD" w:rsidR="0063141B" w:rsidP="001F351F" w:rsidRDefault="00657FC4" w14:paraId="3081127E" w14:textId="468673B4">
      <w:pPr>
        <w:tabs>
          <w:tab w:val="left" w:pos="90"/>
        </w:tabs>
        <w:suppressAutoHyphens/>
        <w:ind w:left="540" w:right="720"/>
        <w:jc w:val="both"/>
        <w:rPr>
          <w:b/>
          <w:color w:val="000000" w:themeColor="text1"/>
          <w:szCs w:val="24"/>
        </w:rPr>
      </w:pPr>
      <w:r w:rsidRPr="00B34ECD">
        <w:rPr>
          <w:color w:val="000000" w:themeColor="text1"/>
          <w:szCs w:val="24"/>
        </w:rPr>
        <w:t>8</w:t>
      </w:r>
      <w:r w:rsidRPr="00B34ECD" w:rsidR="00AC6A5A">
        <w:rPr>
          <w:color w:val="000000" w:themeColor="text1"/>
          <w:szCs w:val="24"/>
        </w:rPr>
        <w:t>8</w:t>
      </w:r>
      <w:r w:rsidRPr="00B34ECD" w:rsidR="0063141B">
        <w:rPr>
          <w:color w:val="000000" w:themeColor="text1"/>
          <w:szCs w:val="24"/>
        </w:rPr>
        <w:t xml:space="preserve"> </w:t>
      </w:r>
      <w:r w:rsidRPr="00B34ECD" w:rsidR="00A516A4">
        <w:rPr>
          <w:color w:val="000000" w:themeColor="text1"/>
          <w:szCs w:val="24"/>
        </w:rPr>
        <w:t xml:space="preserve">responses x </w:t>
      </w:r>
      <w:r w:rsidRPr="00B34ECD" w:rsidR="0007641F">
        <w:rPr>
          <w:color w:val="000000" w:themeColor="text1"/>
          <w:szCs w:val="24"/>
        </w:rPr>
        <w:t>.</w:t>
      </w:r>
      <w:r w:rsidRPr="00B34ECD" w:rsidR="00A63A92">
        <w:rPr>
          <w:color w:val="000000" w:themeColor="text1"/>
          <w:szCs w:val="24"/>
        </w:rPr>
        <w:t>5</w:t>
      </w:r>
      <w:r w:rsidRPr="00B34ECD" w:rsidR="0007641F">
        <w:rPr>
          <w:color w:val="000000" w:themeColor="text1"/>
          <w:szCs w:val="24"/>
        </w:rPr>
        <w:t>0</w:t>
      </w:r>
      <w:r w:rsidRPr="00B34ECD" w:rsidR="0063141B">
        <w:rPr>
          <w:color w:val="000000" w:themeColor="text1"/>
          <w:szCs w:val="24"/>
        </w:rPr>
        <w:t xml:space="preserve"> hours </w:t>
      </w:r>
      <w:r w:rsidRPr="00B34ECD" w:rsidR="008C2AAA">
        <w:rPr>
          <w:color w:val="000000" w:themeColor="text1"/>
          <w:szCs w:val="24"/>
        </w:rPr>
        <w:t xml:space="preserve">= </w:t>
      </w:r>
      <w:r w:rsidRPr="00B34ECD">
        <w:rPr>
          <w:color w:val="000000" w:themeColor="text1"/>
          <w:szCs w:val="24"/>
        </w:rPr>
        <w:t>44</w:t>
      </w:r>
      <w:r w:rsidRPr="00B34ECD" w:rsidR="0063141B">
        <w:rPr>
          <w:color w:val="000000" w:themeColor="text1"/>
          <w:szCs w:val="24"/>
        </w:rPr>
        <w:t xml:space="preserve"> hours</w:t>
      </w:r>
      <w:r w:rsidRPr="00B34ECD" w:rsidR="0063141B">
        <w:rPr>
          <w:b/>
          <w:color w:val="000000" w:themeColor="text1"/>
          <w:szCs w:val="24"/>
        </w:rPr>
        <w:t xml:space="preserve"> </w:t>
      </w:r>
    </w:p>
    <w:p w:rsidRPr="00B34ECD" w:rsidR="001F351F" w:rsidP="001F351F" w:rsidRDefault="001F351F" w14:paraId="62AF4310" w14:textId="77777777">
      <w:pPr>
        <w:tabs>
          <w:tab w:val="left" w:pos="90"/>
        </w:tabs>
        <w:suppressAutoHyphens/>
        <w:ind w:left="540" w:right="720"/>
        <w:jc w:val="both"/>
        <w:rPr>
          <w:b/>
          <w:color w:val="000000" w:themeColor="text1"/>
          <w:szCs w:val="24"/>
        </w:rPr>
      </w:pPr>
    </w:p>
    <w:p w:rsidRPr="00B34ECD" w:rsidR="00A516A4" w:rsidP="001F351F" w:rsidRDefault="00E414E1" w14:paraId="78ACAE1A" w14:textId="2F119343">
      <w:pPr>
        <w:tabs>
          <w:tab w:val="left" w:pos="90"/>
        </w:tabs>
        <w:suppressAutoHyphens/>
        <w:ind w:left="540" w:right="720"/>
        <w:jc w:val="both"/>
        <w:rPr>
          <w:b/>
          <w:color w:val="000000" w:themeColor="text1"/>
          <w:szCs w:val="24"/>
        </w:rPr>
      </w:pPr>
      <w:r w:rsidRPr="00B34ECD">
        <w:rPr>
          <w:b/>
          <w:color w:val="000000" w:themeColor="text1"/>
          <w:szCs w:val="24"/>
        </w:rPr>
        <w:t xml:space="preserve">Total </w:t>
      </w:r>
      <w:r w:rsidRPr="00B34ECD" w:rsidR="00A516A4">
        <w:rPr>
          <w:b/>
          <w:color w:val="000000" w:themeColor="text1"/>
          <w:szCs w:val="24"/>
        </w:rPr>
        <w:t xml:space="preserve">Annual burden: </w:t>
      </w:r>
      <w:r w:rsidRPr="00B34ECD" w:rsidR="00657FC4">
        <w:rPr>
          <w:b/>
          <w:color w:val="000000" w:themeColor="text1"/>
          <w:szCs w:val="24"/>
        </w:rPr>
        <w:t>44</w:t>
      </w:r>
      <w:r w:rsidRPr="00B34ECD" w:rsidR="00A516A4">
        <w:rPr>
          <w:b/>
          <w:color w:val="000000" w:themeColor="text1"/>
          <w:szCs w:val="24"/>
        </w:rPr>
        <w:t xml:space="preserve"> </w:t>
      </w:r>
      <w:r w:rsidRPr="00B34ECD">
        <w:rPr>
          <w:b/>
          <w:color w:val="000000" w:themeColor="text1"/>
          <w:szCs w:val="24"/>
        </w:rPr>
        <w:t xml:space="preserve">hours </w:t>
      </w:r>
      <w:r w:rsidRPr="00B34ECD" w:rsidR="00A516A4">
        <w:rPr>
          <w:b/>
          <w:color w:val="000000" w:themeColor="text1"/>
          <w:szCs w:val="24"/>
        </w:rPr>
        <w:t xml:space="preserve">+ </w:t>
      </w:r>
      <w:r w:rsidRPr="00B34ECD" w:rsidR="00657FC4">
        <w:rPr>
          <w:b/>
          <w:color w:val="000000" w:themeColor="text1"/>
          <w:szCs w:val="24"/>
        </w:rPr>
        <w:t>44</w:t>
      </w:r>
      <w:r w:rsidRPr="00B34ECD" w:rsidR="00A516A4">
        <w:rPr>
          <w:b/>
          <w:color w:val="000000" w:themeColor="text1"/>
          <w:szCs w:val="24"/>
        </w:rPr>
        <w:t xml:space="preserve"> </w:t>
      </w:r>
      <w:r w:rsidRPr="00B34ECD">
        <w:rPr>
          <w:b/>
          <w:color w:val="000000" w:themeColor="text1"/>
          <w:szCs w:val="24"/>
        </w:rPr>
        <w:t xml:space="preserve">hours </w:t>
      </w:r>
      <w:r w:rsidRPr="00B34ECD" w:rsidR="00A516A4">
        <w:rPr>
          <w:b/>
          <w:color w:val="000000" w:themeColor="text1"/>
          <w:szCs w:val="24"/>
        </w:rPr>
        <w:t xml:space="preserve">= </w:t>
      </w:r>
      <w:r w:rsidRPr="00B34ECD" w:rsidR="00657FC4">
        <w:rPr>
          <w:b/>
          <w:color w:val="000000" w:themeColor="text1"/>
          <w:szCs w:val="24"/>
        </w:rPr>
        <w:t>88</w:t>
      </w:r>
      <w:r w:rsidRPr="00B34ECD" w:rsidR="00D217F4">
        <w:rPr>
          <w:b/>
          <w:color w:val="000000" w:themeColor="text1"/>
          <w:szCs w:val="24"/>
        </w:rPr>
        <w:t xml:space="preserve"> </w:t>
      </w:r>
      <w:r w:rsidRPr="00B34ECD">
        <w:rPr>
          <w:b/>
          <w:color w:val="000000" w:themeColor="text1"/>
          <w:szCs w:val="24"/>
        </w:rPr>
        <w:t>hours.</w:t>
      </w:r>
    </w:p>
    <w:p w:rsidRPr="00B34ECD" w:rsidR="0063141B" w:rsidP="00CD36BA" w:rsidRDefault="0063141B" w14:paraId="56E3B597" w14:textId="77777777">
      <w:pPr>
        <w:tabs>
          <w:tab w:val="left" w:pos="90"/>
        </w:tabs>
        <w:suppressAutoHyphens/>
        <w:ind w:left="-360"/>
        <w:jc w:val="both"/>
        <w:rPr>
          <w:color w:val="000000" w:themeColor="text1"/>
          <w:szCs w:val="24"/>
        </w:rPr>
      </w:pPr>
    </w:p>
    <w:p w:rsidRPr="00B34ECD" w:rsidR="006776B4" w:rsidP="00CD36BA" w:rsidRDefault="00B76B92" w14:paraId="78BA517F" w14:textId="77777777">
      <w:pPr>
        <w:tabs>
          <w:tab w:val="left" w:pos="90"/>
        </w:tabs>
        <w:suppressAutoHyphens/>
        <w:ind w:left="-360"/>
        <w:jc w:val="both"/>
        <w:rPr>
          <w:b/>
          <w:color w:val="000000" w:themeColor="text1"/>
          <w:szCs w:val="24"/>
        </w:rPr>
      </w:pPr>
      <w:r w:rsidRPr="00B34ECD">
        <w:rPr>
          <w:b/>
          <w:color w:val="000000" w:themeColor="text1"/>
          <w:szCs w:val="24"/>
        </w:rPr>
        <w:t>“</w:t>
      </w:r>
      <w:r w:rsidRPr="00B34ECD" w:rsidR="006776B4">
        <w:rPr>
          <w:b/>
          <w:color w:val="000000" w:themeColor="text1"/>
          <w:szCs w:val="24"/>
        </w:rPr>
        <w:t>In-House Cost</w:t>
      </w:r>
      <w:r w:rsidRPr="00B34ECD">
        <w:rPr>
          <w:b/>
          <w:color w:val="000000" w:themeColor="text1"/>
          <w:szCs w:val="24"/>
        </w:rPr>
        <w:t>”</w:t>
      </w:r>
      <w:r w:rsidRPr="00B34ECD" w:rsidR="006776B4">
        <w:rPr>
          <w:b/>
          <w:color w:val="000000" w:themeColor="text1"/>
          <w:szCs w:val="24"/>
        </w:rPr>
        <w:t>:</w:t>
      </w:r>
    </w:p>
    <w:p w:rsidRPr="00B34ECD" w:rsidR="006776B4" w:rsidP="00CD36BA" w:rsidRDefault="006776B4" w14:paraId="1ED567B4" w14:textId="77777777">
      <w:pPr>
        <w:tabs>
          <w:tab w:val="left" w:pos="90"/>
        </w:tabs>
        <w:suppressAutoHyphens/>
        <w:ind w:left="-360"/>
        <w:jc w:val="both"/>
        <w:rPr>
          <w:b/>
          <w:color w:val="000000" w:themeColor="text1"/>
          <w:szCs w:val="24"/>
        </w:rPr>
      </w:pPr>
    </w:p>
    <w:p w:rsidRPr="00B34ECD" w:rsidR="0063141B" w:rsidP="00CD36BA" w:rsidRDefault="0063141B" w14:paraId="7BF833E3" w14:textId="3997B318">
      <w:pPr>
        <w:tabs>
          <w:tab w:val="left" w:pos="90"/>
        </w:tabs>
        <w:suppressAutoHyphens/>
        <w:ind w:left="-360"/>
        <w:jc w:val="both"/>
        <w:rPr>
          <w:color w:val="000000" w:themeColor="text1"/>
          <w:szCs w:val="24"/>
        </w:rPr>
      </w:pPr>
      <w:r w:rsidRPr="00B34ECD">
        <w:rPr>
          <w:color w:val="000000" w:themeColor="text1"/>
          <w:szCs w:val="24"/>
        </w:rPr>
        <w:t>Assuming that 50% of the respon</w:t>
      </w:r>
      <w:r w:rsidRPr="00B34ECD" w:rsidR="00A20731">
        <w:rPr>
          <w:color w:val="000000" w:themeColor="text1"/>
          <w:szCs w:val="24"/>
        </w:rPr>
        <w:t>ses are completed by</w:t>
      </w:r>
      <w:r w:rsidRPr="00B34ECD">
        <w:rPr>
          <w:color w:val="000000" w:themeColor="text1"/>
          <w:szCs w:val="24"/>
        </w:rPr>
        <w:t xml:space="preserve"> personnel comparable in pay to a mid-to-senior level federal employee</w:t>
      </w:r>
      <w:r w:rsidRPr="00B34ECD" w:rsidR="00881CBA">
        <w:rPr>
          <w:color w:val="000000" w:themeColor="text1"/>
          <w:szCs w:val="24"/>
        </w:rPr>
        <w:t xml:space="preserve"> (GS-13, Step 5)</w:t>
      </w:r>
      <w:r w:rsidRPr="00B34ECD">
        <w:rPr>
          <w:color w:val="000000" w:themeColor="text1"/>
          <w:szCs w:val="24"/>
        </w:rPr>
        <w:t xml:space="preserve"> to prepare the collection, we estimate the cost to be about $</w:t>
      </w:r>
      <w:r w:rsidRPr="00B34ECD" w:rsidR="00EA2732">
        <w:rPr>
          <w:color w:val="000000" w:themeColor="text1"/>
          <w:szCs w:val="24"/>
        </w:rPr>
        <w:t>56.31</w:t>
      </w:r>
      <w:r w:rsidRPr="00B34ECD" w:rsidR="00163382">
        <w:rPr>
          <w:color w:val="000000" w:themeColor="text1"/>
          <w:szCs w:val="24"/>
        </w:rPr>
        <w:t xml:space="preserve"> </w:t>
      </w:r>
      <w:r w:rsidRPr="00B34ECD">
        <w:rPr>
          <w:color w:val="000000" w:themeColor="text1"/>
          <w:szCs w:val="24"/>
        </w:rPr>
        <w:t xml:space="preserve">per hour @ </w:t>
      </w:r>
      <w:r w:rsidRPr="00B34ECD" w:rsidR="00AC6A5A">
        <w:rPr>
          <w:color w:val="000000" w:themeColor="text1"/>
          <w:szCs w:val="24"/>
        </w:rPr>
        <w:t>.5</w:t>
      </w:r>
      <w:r w:rsidRPr="00B34ECD">
        <w:rPr>
          <w:color w:val="000000" w:themeColor="text1"/>
          <w:szCs w:val="24"/>
        </w:rPr>
        <w:t xml:space="preserve"> hours per filing.  The cost per filing</w:t>
      </w:r>
      <w:r w:rsidRPr="00B34ECD" w:rsidR="00881CBA">
        <w:rPr>
          <w:color w:val="000000" w:themeColor="text1"/>
          <w:szCs w:val="24"/>
        </w:rPr>
        <w:t>: $</w:t>
      </w:r>
      <w:r w:rsidRPr="00B34ECD" w:rsidR="00EA2732">
        <w:rPr>
          <w:color w:val="000000" w:themeColor="text1"/>
          <w:szCs w:val="24"/>
        </w:rPr>
        <w:t>56.31</w:t>
      </w:r>
      <w:r w:rsidRPr="00B34ECD" w:rsidR="00163382">
        <w:rPr>
          <w:color w:val="000000" w:themeColor="text1"/>
          <w:szCs w:val="24"/>
        </w:rPr>
        <w:t xml:space="preserve"> </w:t>
      </w:r>
      <w:r w:rsidRPr="00B34ECD" w:rsidR="00DD5D07">
        <w:rPr>
          <w:color w:val="000000" w:themeColor="text1"/>
          <w:szCs w:val="24"/>
        </w:rPr>
        <w:t>x</w:t>
      </w:r>
      <w:r w:rsidRPr="00B34ECD" w:rsidR="00881CBA">
        <w:rPr>
          <w:color w:val="000000" w:themeColor="text1"/>
          <w:szCs w:val="24"/>
        </w:rPr>
        <w:t xml:space="preserve"> </w:t>
      </w:r>
      <w:r w:rsidRPr="00B34ECD" w:rsidR="00AC6A5A">
        <w:rPr>
          <w:color w:val="000000" w:themeColor="text1"/>
          <w:szCs w:val="24"/>
        </w:rPr>
        <w:t>.5</w:t>
      </w:r>
      <w:r w:rsidRPr="00B34ECD">
        <w:rPr>
          <w:color w:val="000000" w:themeColor="text1"/>
          <w:szCs w:val="24"/>
        </w:rPr>
        <w:t xml:space="preserve"> </w:t>
      </w:r>
      <w:r w:rsidRPr="00B34ECD" w:rsidR="00781AEB">
        <w:rPr>
          <w:color w:val="000000" w:themeColor="text1"/>
          <w:szCs w:val="24"/>
        </w:rPr>
        <w:t>= $</w:t>
      </w:r>
      <w:r w:rsidRPr="00B34ECD" w:rsidR="00EA2732">
        <w:rPr>
          <w:color w:val="000000" w:themeColor="text1"/>
          <w:szCs w:val="24"/>
        </w:rPr>
        <w:t>28.16</w:t>
      </w:r>
      <w:r w:rsidRPr="00B34ECD">
        <w:rPr>
          <w:color w:val="000000" w:themeColor="text1"/>
          <w:szCs w:val="24"/>
        </w:rPr>
        <w:t>.</w:t>
      </w:r>
    </w:p>
    <w:p w:rsidRPr="00B34ECD" w:rsidR="00315F23" w:rsidP="00CD36BA" w:rsidRDefault="00315F23" w14:paraId="7BEB80F3" w14:textId="77777777">
      <w:pPr>
        <w:tabs>
          <w:tab w:val="left" w:pos="90"/>
        </w:tabs>
        <w:suppressAutoHyphens/>
        <w:ind w:left="-360"/>
        <w:jc w:val="both"/>
        <w:rPr>
          <w:b/>
          <w:color w:val="000000" w:themeColor="text1"/>
          <w:szCs w:val="24"/>
        </w:rPr>
      </w:pPr>
    </w:p>
    <w:p w:rsidRPr="00B34ECD" w:rsidR="0063141B" w:rsidP="00CD36BA" w:rsidRDefault="00AC6A5A" w14:paraId="14BEE34A" w14:textId="4AF07C99">
      <w:pPr>
        <w:tabs>
          <w:tab w:val="left" w:pos="90"/>
        </w:tabs>
        <w:suppressAutoHyphens/>
        <w:ind w:left="720"/>
        <w:jc w:val="both"/>
        <w:rPr>
          <w:color w:val="000000" w:themeColor="text1"/>
          <w:szCs w:val="24"/>
        </w:rPr>
      </w:pPr>
      <w:r w:rsidRPr="00B34ECD">
        <w:rPr>
          <w:color w:val="000000" w:themeColor="text1"/>
          <w:szCs w:val="24"/>
        </w:rPr>
        <w:t>88</w:t>
      </w:r>
      <w:r w:rsidRPr="00B34ECD" w:rsidR="00A63A92">
        <w:rPr>
          <w:color w:val="000000" w:themeColor="text1"/>
          <w:szCs w:val="24"/>
        </w:rPr>
        <w:t xml:space="preserve"> </w:t>
      </w:r>
      <w:r w:rsidRPr="00B34ECD" w:rsidR="00881CBA">
        <w:rPr>
          <w:color w:val="000000" w:themeColor="text1"/>
          <w:szCs w:val="24"/>
        </w:rPr>
        <w:t xml:space="preserve">applications </w:t>
      </w:r>
      <w:r w:rsidRPr="00B34ECD" w:rsidR="007F147B">
        <w:rPr>
          <w:color w:val="000000" w:themeColor="text1"/>
          <w:szCs w:val="24"/>
        </w:rPr>
        <w:t>x</w:t>
      </w:r>
      <w:r w:rsidRPr="00B34ECD" w:rsidR="0063141B">
        <w:rPr>
          <w:color w:val="000000" w:themeColor="text1"/>
          <w:szCs w:val="24"/>
        </w:rPr>
        <w:t xml:space="preserve"> $</w:t>
      </w:r>
      <w:r w:rsidRPr="00B34ECD" w:rsidR="00EA2732">
        <w:rPr>
          <w:color w:val="000000" w:themeColor="text1"/>
          <w:szCs w:val="24"/>
        </w:rPr>
        <w:t>28.16</w:t>
      </w:r>
      <w:r w:rsidRPr="00B34ECD" w:rsidR="00163382">
        <w:rPr>
          <w:color w:val="000000" w:themeColor="text1"/>
          <w:szCs w:val="24"/>
        </w:rPr>
        <w:t xml:space="preserve"> </w:t>
      </w:r>
      <w:r w:rsidRPr="00B34ECD" w:rsidR="0063141B">
        <w:rPr>
          <w:color w:val="000000" w:themeColor="text1"/>
          <w:szCs w:val="24"/>
        </w:rPr>
        <w:t>per filing = $</w:t>
      </w:r>
      <w:bookmarkStart w:name="_Hlk531277996" w:id="2"/>
      <w:r w:rsidRPr="00B34ECD" w:rsidR="00EA2732">
        <w:rPr>
          <w:color w:val="000000" w:themeColor="text1"/>
          <w:szCs w:val="24"/>
        </w:rPr>
        <w:t>2,478.08</w:t>
      </w:r>
      <w:r w:rsidRPr="00B34ECD" w:rsidR="00626327">
        <w:rPr>
          <w:color w:val="000000" w:themeColor="text1"/>
          <w:szCs w:val="24"/>
        </w:rPr>
        <w:t xml:space="preserve"> </w:t>
      </w:r>
      <w:bookmarkEnd w:id="2"/>
    </w:p>
    <w:p w:rsidRPr="00B34ECD" w:rsidR="0063141B" w:rsidP="00CD36BA" w:rsidRDefault="0063141B" w14:paraId="7A224ED8" w14:textId="77777777">
      <w:pPr>
        <w:tabs>
          <w:tab w:val="left" w:pos="90"/>
        </w:tabs>
        <w:suppressAutoHyphens/>
        <w:ind w:left="-360"/>
        <w:jc w:val="both"/>
        <w:rPr>
          <w:color w:val="000000" w:themeColor="text1"/>
          <w:szCs w:val="24"/>
        </w:rPr>
      </w:pPr>
    </w:p>
    <w:p w:rsidRPr="00B34ECD" w:rsidR="0063141B" w:rsidP="00CD36BA" w:rsidRDefault="0074085D" w14:paraId="1137A0D1" w14:textId="49DEE400">
      <w:pPr>
        <w:tabs>
          <w:tab w:val="left" w:pos="90"/>
        </w:tabs>
        <w:suppressAutoHyphens/>
        <w:ind w:left="-360"/>
        <w:jc w:val="both"/>
        <w:rPr>
          <w:color w:val="000000" w:themeColor="text1"/>
          <w:szCs w:val="24"/>
        </w:rPr>
      </w:pPr>
      <w:r w:rsidRPr="00B34ECD">
        <w:rPr>
          <w:color w:val="000000" w:themeColor="text1"/>
          <w:szCs w:val="24"/>
        </w:rPr>
        <w:t xml:space="preserve">The Commission estimates that </w:t>
      </w:r>
      <w:r w:rsidRPr="00B34ECD" w:rsidR="0063141B">
        <w:rPr>
          <w:color w:val="000000" w:themeColor="text1"/>
          <w:szCs w:val="24"/>
        </w:rPr>
        <w:t xml:space="preserve">50% will </w:t>
      </w:r>
      <w:r w:rsidRPr="00B34ECD" w:rsidR="00A20731">
        <w:rPr>
          <w:color w:val="000000" w:themeColor="text1"/>
          <w:szCs w:val="24"/>
        </w:rPr>
        <w:t xml:space="preserve">be </w:t>
      </w:r>
      <w:r w:rsidRPr="00B34ECD" w:rsidR="0063141B">
        <w:rPr>
          <w:color w:val="000000" w:themeColor="text1"/>
          <w:szCs w:val="24"/>
        </w:rPr>
        <w:t>contract</w:t>
      </w:r>
      <w:r w:rsidRPr="00B34ECD" w:rsidR="00A20731">
        <w:rPr>
          <w:color w:val="000000" w:themeColor="text1"/>
          <w:szCs w:val="24"/>
        </w:rPr>
        <w:t>ed</w:t>
      </w:r>
      <w:r w:rsidRPr="00B34ECD" w:rsidR="0063141B">
        <w:rPr>
          <w:color w:val="000000" w:themeColor="text1"/>
          <w:szCs w:val="24"/>
        </w:rPr>
        <w:t xml:space="preserve"> </w:t>
      </w:r>
      <w:r w:rsidRPr="00B34ECD" w:rsidR="003C7811">
        <w:rPr>
          <w:color w:val="000000" w:themeColor="text1"/>
          <w:szCs w:val="24"/>
        </w:rPr>
        <w:t xml:space="preserve">out </w:t>
      </w:r>
      <w:r w:rsidRPr="00B34ECD" w:rsidR="0063141B">
        <w:rPr>
          <w:color w:val="000000" w:themeColor="text1"/>
          <w:szCs w:val="24"/>
        </w:rPr>
        <w:t xml:space="preserve">to a law firm or application preparation service </w:t>
      </w:r>
      <w:r w:rsidRPr="00B34ECD" w:rsidR="00A20731">
        <w:rPr>
          <w:color w:val="000000" w:themeColor="text1"/>
          <w:szCs w:val="24"/>
        </w:rPr>
        <w:t xml:space="preserve">for completion of the form </w:t>
      </w:r>
      <w:r w:rsidRPr="00B34ECD" w:rsidR="0063141B">
        <w:rPr>
          <w:color w:val="000000" w:themeColor="text1"/>
          <w:szCs w:val="24"/>
        </w:rPr>
        <w:t xml:space="preserve">and will spend approximately 30 minutes </w:t>
      </w:r>
      <w:r w:rsidRPr="00B34ECD" w:rsidR="00E6643C">
        <w:rPr>
          <w:color w:val="000000" w:themeColor="text1"/>
          <w:szCs w:val="24"/>
        </w:rPr>
        <w:t xml:space="preserve">(0.5 hours) </w:t>
      </w:r>
      <w:r w:rsidRPr="00B34ECD" w:rsidR="0063141B">
        <w:rPr>
          <w:color w:val="000000" w:themeColor="text1"/>
          <w:szCs w:val="24"/>
        </w:rPr>
        <w:t xml:space="preserve">coordinating this information. Assuming they use personnel comparable in pay to a mid-to-senior level federal employee </w:t>
      </w:r>
      <w:r w:rsidRPr="00B34ECD" w:rsidR="00BE5C4C">
        <w:rPr>
          <w:color w:val="000000" w:themeColor="text1"/>
          <w:szCs w:val="24"/>
        </w:rPr>
        <w:t xml:space="preserve">(GS-13, Step 5) </w:t>
      </w:r>
      <w:r w:rsidRPr="00B34ECD" w:rsidR="0063141B">
        <w:rPr>
          <w:color w:val="000000" w:themeColor="text1"/>
          <w:szCs w:val="24"/>
        </w:rPr>
        <w:t>to coordinate this submission we estimate the cost to be approximately $</w:t>
      </w:r>
      <w:r w:rsidRPr="00B34ECD" w:rsidR="00163382">
        <w:rPr>
          <w:color w:val="000000" w:themeColor="text1"/>
          <w:szCs w:val="24"/>
        </w:rPr>
        <w:t>5</w:t>
      </w:r>
      <w:r w:rsidRPr="00B34ECD" w:rsidR="00EA2732">
        <w:rPr>
          <w:color w:val="000000" w:themeColor="text1"/>
          <w:szCs w:val="24"/>
        </w:rPr>
        <w:t>6</w:t>
      </w:r>
      <w:r w:rsidRPr="00B34ECD" w:rsidR="00F63BBB">
        <w:rPr>
          <w:color w:val="000000" w:themeColor="text1"/>
          <w:szCs w:val="24"/>
        </w:rPr>
        <w:t>.</w:t>
      </w:r>
      <w:r w:rsidRPr="00B34ECD" w:rsidR="00EA2732">
        <w:rPr>
          <w:color w:val="000000" w:themeColor="text1"/>
          <w:szCs w:val="24"/>
        </w:rPr>
        <w:t>31</w:t>
      </w:r>
      <w:r w:rsidRPr="00B34ECD" w:rsidR="00163382">
        <w:rPr>
          <w:color w:val="000000" w:themeColor="text1"/>
          <w:szCs w:val="24"/>
        </w:rPr>
        <w:t xml:space="preserve"> </w:t>
      </w:r>
      <w:r w:rsidRPr="00B34ECD" w:rsidR="0063141B">
        <w:rPr>
          <w:color w:val="000000" w:themeColor="text1"/>
          <w:szCs w:val="24"/>
        </w:rPr>
        <w:t xml:space="preserve">per hour @ </w:t>
      </w:r>
      <w:r w:rsidRPr="00B34ECD" w:rsidR="00535869">
        <w:rPr>
          <w:color w:val="000000" w:themeColor="text1"/>
          <w:szCs w:val="24"/>
        </w:rPr>
        <w:t>0</w:t>
      </w:r>
      <w:r w:rsidRPr="00B34ECD" w:rsidR="0063141B">
        <w:rPr>
          <w:color w:val="000000" w:themeColor="text1"/>
          <w:szCs w:val="24"/>
        </w:rPr>
        <w:t>.5 hours per filing.  The cost per filing = $</w:t>
      </w:r>
      <w:r w:rsidRPr="00B34ECD" w:rsidR="00626327">
        <w:rPr>
          <w:color w:val="000000" w:themeColor="text1"/>
          <w:szCs w:val="24"/>
        </w:rPr>
        <w:t>2</w:t>
      </w:r>
      <w:r w:rsidRPr="00B34ECD" w:rsidR="00EA2732">
        <w:rPr>
          <w:color w:val="000000" w:themeColor="text1"/>
          <w:szCs w:val="24"/>
        </w:rPr>
        <w:t>8</w:t>
      </w:r>
      <w:r w:rsidRPr="00B34ECD" w:rsidR="00F63BBB">
        <w:rPr>
          <w:color w:val="000000" w:themeColor="text1"/>
          <w:szCs w:val="24"/>
        </w:rPr>
        <w:t>.</w:t>
      </w:r>
      <w:r w:rsidRPr="00B34ECD" w:rsidR="00EA2732">
        <w:rPr>
          <w:color w:val="000000" w:themeColor="text1"/>
          <w:szCs w:val="24"/>
        </w:rPr>
        <w:t>16</w:t>
      </w:r>
      <w:r w:rsidRPr="00B34ECD" w:rsidR="00B90D2F">
        <w:rPr>
          <w:color w:val="000000" w:themeColor="text1"/>
          <w:szCs w:val="24"/>
        </w:rPr>
        <w:t>.</w:t>
      </w:r>
    </w:p>
    <w:p w:rsidRPr="00B34ECD" w:rsidR="0063141B" w:rsidP="008523E0" w:rsidRDefault="0063141B" w14:paraId="1E213E94" w14:textId="77777777">
      <w:pPr>
        <w:tabs>
          <w:tab w:val="left" w:pos="90"/>
        </w:tabs>
        <w:suppressAutoHyphens/>
        <w:ind w:left="-360" w:right="720"/>
        <w:jc w:val="both"/>
        <w:rPr>
          <w:color w:val="000000" w:themeColor="text1"/>
          <w:szCs w:val="24"/>
        </w:rPr>
      </w:pPr>
    </w:p>
    <w:p w:rsidRPr="00C206C5" w:rsidR="0063141B" w:rsidP="004B1BAE" w:rsidRDefault="00AC6A5A" w14:paraId="7C6A86A2" w14:textId="76649252">
      <w:pPr>
        <w:tabs>
          <w:tab w:val="left" w:pos="90"/>
        </w:tabs>
        <w:suppressAutoHyphens/>
        <w:ind w:left="720" w:right="720"/>
        <w:jc w:val="both"/>
        <w:rPr>
          <w:color w:val="000000" w:themeColor="text1"/>
          <w:szCs w:val="24"/>
        </w:rPr>
      </w:pPr>
      <w:r w:rsidRPr="00B34ECD">
        <w:rPr>
          <w:color w:val="000000" w:themeColor="text1"/>
          <w:szCs w:val="24"/>
        </w:rPr>
        <w:t>88</w:t>
      </w:r>
      <w:r w:rsidRPr="00B34ECD" w:rsidR="0063141B">
        <w:rPr>
          <w:color w:val="000000" w:themeColor="text1"/>
          <w:szCs w:val="24"/>
        </w:rPr>
        <w:t xml:space="preserve"> applications </w:t>
      </w:r>
      <w:r w:rsidRPr="00B34ECD" w:rsidR="007F147B">
        <w:rPr>
          <w:color w:val="000000" w:themeColor="text1"/>
          <w:szCs w:val="24"/>
        </w:rPr>
        <w:t>x</w:t>
      </w:r>
      <w:r w:rsidRPr="00B34ECD" w:rsidR="0063141B">
        <w:rPr>
          <w:color w:val="000000" w:themeColor="text1"/>
          <w:szCs w:val="24"/>
        </w:rPr>
        <w:t xml:space="preserve"> </w:t>
      </w:r>
      <w:r w:rsidRPr="00B34ECD" w:rsidR="00A20731">
        <w:rPr>
          <w:color w:val="000000" w:themeColor="text1"/>
          <w:szCs w:val="24"/>
        </w:rPr>
        <w:t>$</w:t>
      </w:r>
      <w:r w:rsidRPr="00B34ECD" w:rsidR="00EA2732">
        <w:rPr>
          <w:color w:val="000000" w:themeColor="text1"/>
          <w:szCs w:val="24"/>
        </w:rPr>
        <w:t>28.16</w:t>
      </w:r>
      <w:r w:rsidRPr="00B34ECD" w:rsidR="00A20731">
        <w:rPr>
          <w:color w:val="000000" w:themeColor="text1"/>
          <w:szCs w:val="24"/>
        </w:rPr>
        <w:t xml:space="preserve"> per filing </w:t>
      </w:r>
      <w:r w:rsidRPr="00B34ECD" w:rsidR="00EA2732">
        <w:rPr>
          <w:color w:val="000000" w:themeColor="text1"/>
          <w:szCs w:val="24"/>
        </w:rPr>
        <w:t>= $2,478.08</w:t>
      </w:r>
    </w:p>
    <w:p w:rsidR="00BB29F9" w:rsidP="004B1BAE" w:rsidRDefault="00BB29F9" w14:paraId="1DBBF103" w14:textId="3A9FBDB0">
      <w:pPr>
        <w:tabs>
          <w:tab w:val="left" w:pos="90"/>
        </w:tabs>
        <w:suppressAutoHyphens/>
        <w:ind w:left="720" w:right="720"/>
        <w:jc w:val="both"/>
        <w:rPr>
          <w:color w:val="000000" w:themeColor="text1"/>
          <w:szCs w:val="24"/>
        </w:rPr>
      </w:pPr>
    </w:p>
    <w:p w:rsidRPr="00C206C5" w:rsidR="00B34ECD" w:rsidP="004B1BAE" w:rsidRDefault="00B34ECD" w14:paraId="1D3CDDAF" w14:textId="77777777">
      <w:pPr>
        <w:tabs>
          <w:tab w:val="left" w:pos="90"/>
        </w:tabs>
        <w:suppressAutoHyphens/>
        <w:ind w:left="720" w:right="720"/>
        <w:jc w:val="both"/>
        <w:rPr>
          <w:color w:val="000000" w:themeColor="text1"/>
          <w:szCs w:val="24"/>
        </w:rPr>
      </w:pPr>
    </w:p>
    <w:p w:rsidRPr="00C206C5" w:rsidR="003322D2" w:rsidP="0085226E" w:rsidRDefault="003322D2" w14:paraId="1676CD23" w14:textId="77777777">
      <w:pPr>
        <w:tabs>
          <w:tab w:val="left" w:pos="90"/>
        </w:tabs>
        <w:suppressAutoHyphens/>
        <w:ind w:right="720"/>
        <w:rPr>
          <w:b/>
          <w:color w:val="000000" w:themeColor="text1"/>
          <w:szCs w:val="24"/>
        </w:rPr>
      </w:pPr>
    </w:p>
    <w:p w:rsidR="00B2453C" w:rsidP="0085226E" w:rsidRDefault="00EE3C78" w14:paraId="107E585C" w14:textId="77777777">
      <w:pPr>
        <w:tabs>
          <w:tab w:val="left" w:pos="90"/>
        </w:tabs>
        <w:suppressAutoHyphens/>
        <w:ind w:right="720"/>
        <w:rPr>
          <w:b/>
          <w:color w:val="000000" w:themeColor="text1"/>
          <w:szCs w:val="24"/>
        </w:rPr>
      </w:pPr>
      <w:r w:rsidRPr="00C206C5">
        <w:rPr>
          <w:b/>
          <w:color w:val="000000" w:themeColor="text1"/>
          <w:szCs w:val="24"/>
        </w:rPr>
        <w:lastRenderedPageBreak/>
        <w:tab/>
      </w:r>
      <w:r w:rsidRPr="00C206C5">
        <w:rPr>
          <w:b/>
          <w:color w:val="000000" w:themeColor="text1"/>
          <w:szCs w:val="24"/>
        </w:rPr>
        <w:tab/>
        <w:t xml:space="preserve">TOTAL IN-HOUSE COST: </w:t>
      </w:r>
    </w:p>
    <w:p w:rsidRPr="00B34ECD" w:rsidR="0063141B" w:rsidP="0085226E" w:rsidRDefault="00EE3C78" w14:paraId="2186D7A4" w14:textId="215FDB3A">
      <w:pPr>
        <w:tabs>
          <w:tab w:val="left" w:pos="90"/>
        </w:tabs>
        <w:suppressAutoHyphens/>
        <w:ind w:right="720"/>
        <w:rPr>
          <w:b/>
          <w:color w:val="000000" w:themeColor="text1"/>
          <w:szCs w:val="24"/>
        </w:rPr>
      </w:pPr>
      <w:r w:rsidRPr="00C206C5">
        <w:rPr>
          <w:b/>
          <w:color w:val="000000" w:themeColor="text1"/>
          <w:szCs w:val="24"/>
        </w:rPr>
        <w:tab/>
      </w:r>
      <w:r w:rsidRPr="00C206C5">
        <w:rPr>
          <w:b/>
          <w:color w:val="000000" w:themeColor="text1"/>
          <w:szCs w:val="24"/>
        </w:rPr>
        <w:tab/>
      </w:r>
      <w:r w:rsidRPr="00B34ECD" w:rsidR="00626327">
        <w:rPr>
          <w:b/>
          <w:color w:val="000000" w:themeColor="text1"/>
          <w:szCs w:val="24"/>
        </w:rPr>
        <w:t>$</w:t>
      </w:r>
      <w:r w:rsidRPr="00B34ECD" w:rsidR="00EA2732">
        <w:rPr>
          <w:b/>
          <w:color w:val="000000" w:themeColor="text1"/>
          <w:szCs w:val="24"/>
        </w:rPr>
        <w:t>2,478.08</w:t>
      </w:r>
      <w:r w:rsidRPr="00B34ECD" w:rsidR="00F63BBB">
        <w:rPr>
          <w:color w:val="000000" w:themeColor="text1"/>
          <w:szCs w:val="24"/>
        </w:rPr>
        <w:t xml:space="preserve"> </w:t>
      </w:r>
      <w:r w:rsidRPr="00B34ECD" w:rsidR="00B3727E">
        <w:rPr>
          <w:b/>
          <w:color w:val="000000" w:themeColor="text1"/>
          <w:szCs w:val="24"/>
        </w:rPr>
        <w:t xml:space="preserve">+ </w:t>
      </w:r>
      <w:r w:rsidRPr="00B34ECD" w:rsidR="00626327">
        <w:rPr>
          <w:b/>
          <w:color w:val="000000" w:themeColor="text1"/>
          <w:szCs w:val="24"/>
        </w:rPr>
        <w:t>$</w:t>
      </w:r>
      <w:r w:rsidRPr="00B34ECD" w:rsidR="00EA2732">
        <w:rPr>
          <w:b/>
          <w:color w:val="000000" w:themeColor="text1"/>
          <w:szCs w:val="24"/>
        </w:rPr>
        <w:t>2,478.08</w:t>
      </w:r>
      <w:r w:rsidRPr="00B34ECD">
        <w:rPr>
          <w:b/>
          <w:color w:val="000000" w:themeColor="text1"/>
          <w:szCs w:val="24"/>
        </w:rPr>
        <w:t xml:space="preserve"> </w:t>
      </w:r>
      <w:r w:rsidRPr="00B34ECD" w:rsidR="0063141B">
        <w:rPr>
          <w:b/>
          <w:color w:val="000000" w:themeColor="text1"/>
          <w:szCs w:val="24"/>
        </w:rPr>
        <w:t>= $</w:t>
      </w:r>
      <w:r w:rsidRPr="00B34ECD" w:rsidR="00EA2732">
        <w:rPr>
          <w:b/>
          <w:color w:val="000000" w:themeColor="text1"/>
          <w:szCs w:val="24"/>
        </w:rPr>
        <w:t>4,956.16</w:t>
      </w:r>
      <w:r w:rsidRPr="00B34ECD" w:rsidR="00CF63A4">
        <w:rPr>
          <w:b/>
          <w:color w:val="000000" w:themeColor="text1"/>
          <w:szCs w:val="24"/>
        </w:rPr>
        <w:t xml:space="preserve"> </w:t>
      </w:r>
    </w:p>
    <w:p w:rsidRPr="00B34ECD" w:rsidR="00AA218B" w:rsidP="008523E0" w:rsidRDefault="00AA218B" w14:paraId="4D0B765C" w14:textId="77777777">
      <w:pPr>
        <w:tabs>
          <w:tab w:val="left" w:pos="90"/>
        </w:tabs>
        <w:suppressAutoHyphens/>
        <w:ind w:left="-720" w:right="720"/>
        <w:jc w:val="both"/>
        <w:rPr>
          <w:b/>
          <w:color w:val="000000" w:themeColor="text1"/>
          <w:szCs w:val="24"/>
        </w:rPr>
      </w:pPr>
    </w:p>
    <w:p w:rsidRPr="00570B2F" w:rsidR="00B34ECD" w:rsidP="008523E0" w:rsidRDefault="00B34ECD" w14:paraId="32E6D32D" w14:textId="1E0F1C15">
      <w:pPr>
        <w:tabs>
          <w:tab w:val="left" w:pos="90"/>
        </w:tabs>
        <w:suppressAutoHyphens/>
        <w:ind w:left="-720" w:right="720"/>
        <w:jc w:val="both"/>
        <w:rPr>
          <w:b/>
          <w:color w:val="000000" w:themeColor="text1"/>
          <w:szCs w:val="24"/>
        </w:rPr>
      </w:pPr>
      <w:r>
        <w:rPr>
          <w:b/>
          <w:color w:val="000000" w:themeColor="text1"/>
          <w:szCs w:val="24"/>
        </w:rPr>
        <w:tab/>
      </w:r>
      <w:r>
        <w:rPr>
          <w:b/>
          <w:color w:val="000000" w:themeColor="text1"/>
          <w:szCs w:val="24"/>
        </w:rPr>
        <w:tab/>
      </w:r>
      <w:r w:rsidRPr="00570B2F">
        <w:rPr>
          <w:b/>
          <w:color w:val="000000" w:themeColor="text1"/>
          <w:szCs w:val="24"/>
        </w:rPr>
        <w:t>Total Number of Respondents:  24.</w:t>
      </w:r>
    </w:p>
    <w:p w:rsidRPr="00570B2F" w:rsidR="00B34ECD" w:rsidP="008523E0" w:rsidRDefault="00B34ECD" w14:paraId="44B5264C" w14:textId="2FA0EB1D">
      <w:pPr>
        <w:tabs>
          <w:tab w:val="left" w:pos="90"/>
        </w:tabs>
        <w:suppressAutoHyphens/>
        <w:ind w:left="-720" w:right="720"/>
        <w:jc w:val="both"/>
        <w:rPr>
          <w:b/>
          <w:color w:val="000000" w:themeColor="text1"/>
          <w:szCs w:val="24"/>
        </w:rPr>
      </w:pPr>
      <w:r w:rsidRPr="00570B2F">
        <w:rPr>
          <w:b/>
          <w:color w:val="000000" w:themeColor="text1"/>
          <w:szCs w:val="24"/>
        </w:rPr>
        <w:tab/>
      </w:r>
      <w:r w:rsidRPr="00570B2F">
        <w:rPr>
          <w:b/>
          <w:color w:val="000000" w:themeColor="text1"/>
          <w:szCs w:val="24"/>
        </w:rPr>
        <w:tab/>
        <w:t xml:space="preserve">Total Number of Annual Responses:  </w:t>
      </w:r>
      <w:r w:rsidRPr="00570B2F" w:rsidR="009964E9">
        <w:rPr>
          <w:b/>
          <w:color w:val="000000" w:themeColor="text1"/>
          <w:szCs w:val="24"/>
        </w:rPr>
        <w:t>176.</w:t>
      </w:r>
    </w:p>
    <w:p w:rsidRPr="00570B2F" w:rsidR="009964E9" w:rsidP="008523E0" w:rsidRDefault="009964E9" w14:paraId="4B68865C" w14:textId="1297F462">
      <w:pPr>
        <w:tabs>
          <w:tab w:val="left" w:pos="90"/>
        </w:tabs>
        <w:suppressAutoHyphens/>
        <w:ind w:left="-720" w:right="720"/>
        <w:jc w:val="both"/>
        <w:rPr>
          <w:b/>
          <w:color w:val="000000" w:themeColor="text1"/>
          <w:szCs w:val="24"/>
        </w:rPr>
      </w:pPr>
      <w:r w:rsidRPr="00570B2F">
        <w:rPr>
          <w:b/>
          <w:color w:val="000000" w:themeColor="text1"/>
          <w:szCs w:val="24"/>
        </w:rPr>
        <w:tab/>
      </w:r>
      <w:r w:rsidRPr="00570B2F">
        <w:rPr>
          <w:b/>
          <w:color w:val="000000" w:themeColor="text1"/>
          <w:szCs w:val="24"/>
        </w:rPr>
        <w:tab/>
        <w:t>Total Annual Burden Hours:  88 hours.</w:t>
      </w:r>
    </w:p>
    <w:p w:rsidR="009964E9" w:rsidP="008523E0" w:rsidRDefault="009964E9" w14:paraId="6A871191" w14:textId="50EED409">
      <w:pPr>
        <w:tabs>
          <w:tab w:val="left" w:pos="90"/>
        </w:tabs>
        <w:suppressAutoHyphens/>
        <w:ind w:left="-720" w:right="720"/>
        <w:jc w:val="both"/>
        <w:rPr>
          <w:b/>
          <w:color w:val="000000" w:themeColor="text1"/>
          <w:szCs w:val="24"/>
        </w:rPr>
      </w:pPr>
      <w:r w:rsidRPr="00570B2F">
        <w:rPr>
          <w:b/>
          <w:color w:val="000000" w:themeColor="text1"/>
          <w:szCs w:val="24"/>
        </w:rPr>
        <w:tab/>
      </w:r>
      <w:r w:rsidRPr="00570B2F">
        <w:rPr>
          <w:b/>
          <w:color w:val="000000" w:themeColor="text1"/>
          <w:szCs w:val="24"/>
        </w:rPr>
        <w:tab/>
        <w:t>Total In-House Cost:  $4,956.16.</w:t>
      </w:r>
    </w:p>
    <w:p w:rsidR="00B34ECD" w:rsidP="008523E0" w:rsidRDefault="00B34ECD" w14:paraId="16B8BBA4" w14:textId="77777777">
      <w:pPr>
        <w:tabs>
          <w:tab w:val="left" w:pos="90"/>
        </w:tabs>
        <w:suppressAutoHyphens/>
        <w:ind w:left="-720" w:right="720"/>
        <w:jc w:val="both"/>
        <w:rPr>
          <w:b/>
          <w:color w:val="000000" w:themeColor="text1"/>
          <w:szCs w:val="24"/>
        </w:rPr>
      </w:pPr>
    </w:p>
    <w:p w:rsidR="0063141B" w:rsidP="008523E0" w:rsidRDefault="002D55D1" w14:paraId="6624F83C" w14:textId="3994491A">
      <w:pPr>
        <w:tabs>
          <w:tab w:val="left" w:pos="90"/>
        </w:tabs>
        <w:suppressAutoHyphens/>
        <w:ind w:left="-720" w:right="720"/>
        <w:jc w:val="both"/>
        <w:rPr>
          <w:color w:val="000000" w:themeColor="text1"/>
          <w:szCs w:val="24"/>
        </w:rPr>
      </w:pPr>
      <w:r w:rsidRPr="00B34ECD">
        <w:rPr>
          <w:color w:val="000000" w:themeColor="text1"/>
          <w:szCs w:val="24"/>
        </w:rPr>
        <w:t xml:space="preserve">   13.  </w:t>
      </w:r>
      <w:r w:rsidRPr="00B34ECD" w:rsidR="0063141B">
        <w:rPr>
          <w:color w:val="000000" w:themeColor="text1"/>
          <w:szCs w:val="24"/>
        </w:rPr>
        <w:t>Cost to the Respondent:</w:t>
      </w:r>
    </w:p>
    <w:p w:rsidR="00AB36AE" w:rsidP="008523E0" w:rsidRDefault="00AB36AE" w14:paraId="08C52D5C" w14:textId="0F69DDC5">
      <w:pPr>
        <w:tabs>
          <w:tab w:val="left" w:pos="90"/>
        </w:tabs>
        <w:suppressAutoHyphens/>
        <w:ind w:left="-720" w:right="720"/>
        <w:jc w:val="both"/>
        <w:rPr>
          <w:color w:val="000000" w:themeColor="text1"/>
          <w:szCs w:val="24"/>
        </w:rPr>
      </w:pPr>
    </w:p>
    <w:p w:rsidR="00AB36AE" w:rsidP="00AB36AE" w:rsidRDefault="00AB36AE" w14:paraId="1F8DE415" w14:textId="77777777">
      <w:pPr>
        <w:tabs>
          <w:tab w:val="left" w:pos="90"/>
        </w:tabs>
        <w:suppressAutoHyphens/>
        <w:ind w:left="-360" w:right="720" w:firstLine="360"/>
        <w:jc w:val="both"/>
        <w:rPr>
          <w:snapToGrid/>
          <w:color w:val="000000" w:themeColor="text1"/>
          <w:szCs w:val="24"/>
        </w:rPr>
      </w:pPr>
    </w:p>
    <w:p w:rsidR="00AB36AE" w:rsidP="00AB36AE" w:rsidRDefault="00AB36AE" w14:paraId="2173AA2F" w14:textId="77777777">
      <w:pPr>
        <w:tabs>
          <w:tab w:val="left" w:pos="-360"/>
        </w:tabs>
        <w:suppressAutoHyphens/>
        <w:ind w:left="-360" w:right="720"/>
        <w:jc w:val="both"/>
        <w:rPr>
          <w:color w:val="000000" w:themeColor="text1"/>
          <w:szCs w:val="24"/>
        </w:rPr>
      </w:pPr>
      <w:r>
        <w:rPr>
          <w:color w:val="000000" w:themeColor="text1"/>
          <w:szCs w:val="24"/>
        </w:rPr>
        <w:tab/>
        <w:t xml:space="preserve">a. </w:t>
      </w:r>
      <w:r>
        <w:rPr>
          <w:color w:val="000000" w:themeColor="text1"/>
          <w:szCs w:val="24"/>
        </w:rPr>
        <w:tab/>
        <w:t>Total annualized capital/start-up costs: $0.00</w:t>
      </w:r>
    </w:p>
    <w:p w:rsidR="00AB36AE" w:rsidP="00AB36AE" w:rsidRDefault="00AB36AE" w14:paraId="6D549B86" w14:textId="77777777">
      <w:pPr>
        <w:tabs>
          <w:tab w:val="left" w:pos="-360"/>
        </w:tabs>
        <w:suppressAutoHyphens/>
        <w:ind w:left="-360" w:right="720"/>
        <w:jc w:val="both"/>
        <w:rPr>
          <w:color w:val="000000" w:themeColor="text1"/>
          <w:szCs w:val="24"/>
        </w:rPr>
      </w:pPr>
      <w:r>
        <w:rPr>
          <w:color w:val="000000" w:themeColor="text1"/>
          <w:szCs w:val="24"/>
        </w:rPr>
        <w:tab/>
        <w:t xml:space="preserve">b.  </w:t>
      </w:r>
      <w:r>
        <w:rPr>
          <w:color w:val="000000" w:themeColor="text1"/>
          <w:szCs w:val="24"/>
        </w:rPr>
        <w:tab/>
        <w:t>Total annualized cost requested to prepare FCC 601-2.0 are:</w:t>
      </w:r>
    </w:p>
    <w:p w:rsidR="00AB36AE" w:rsidP="00AB36AE" w:rsidRDefault="00AB36AE" w14:paraId="61DF4456" w14:textId="77777777">
      <w:pPr>
        <w:tabs>
          <w:tab w:val="left" w:pos="-360"/>
        </w:tabs>
        <w:suppressAutoHyphens/>
        <w:ind w:left="-360" w:right="720"/>
        <w:jc w:val="both"/>
        <w:rPr>
          <w:color w:val="000000" w:themeColor="text1"/>
          <w:szCs w:val="24"/>
        </w:rPr>
      </w:pPr>
    </w:p>
    <w:p w:rsidR="00AB36AE" w:rsidP="00AB36AE" w:rsidRDefault="00AB36AE" w14:paraId="4D4D7D5E" w14:textId="77777777">
      <w:pPr>
        <w:tabs>
          <w:tab w:val="left" w:pos="-360"/>
        </w:tabs>
        <w:suppressAutoHyphens/>
        <w:ind w:left="-360" w:right="720"/>
        <w:jc w:val="both"/>
        <w:rPr>
          <w:color w:val="000000" w:themeColor="text1"/>
          <w:szCs w:val="24"/>
        </w:rPr>
      </w:pPr>
      <w:r>
        <w:rPr>
          <w:color w:val="000000" w:themeColor="text1"/>
          <w:szCs w:val="24"/>
        </w:rPr>
        <w:tab/>
        <w:t>FCC application filing fees:</w:t>
      </w:r>
    </w:p>
    <w:p w:rsidR="00AB36AE" w:rsidP="00AB36AE" w:rsidRDefault="00AB36AE" w14:paraId="30CF6F18" w14:textId="77777777">
      <w:pPr>
        <w:tabs>
          <w:tab w:val="left" w:pos="90"/>
        </w:tabs>
        <w:suppressAutoHyphens/>
        <w:ind w:left="-360" w:right="720" w:firstLine="360"/>
        <w:jc w:val="both"/>
        <w:rPr>
          <w:color w:val="000000" w:themeColor="text1"/>
          <w:szCs w:val="24"/>
        </w:rPr>
      </w:pPr>
    </w:p>
    <w:p w:rsidR="00AB36AE" w:rsidP="00AB36AE" w:rsidRDefault="00AB36AE" w14:paraId="20E5AD6F" w14:textId="77777777">
      <w:pPr>
        <w:tabs>
          <w:tab w:val="left" w:pos="90"/>
        </w:tabs>
        <w:suppressAutoHyphens/>
        <w:ind w:left="-360"/>
        <w:jc w:val="both"/>
        <w:rPr>
          <w:color w:val="000000" w:themeColor="text1"/>
          <w:szCs w:val="24"/>
        </w:rPr>
      </w:pPr>
      <w:r>
        <w:rPr>
          <w:color w:val="000000" w:themeColor="text1"/>
          <w:szCs w:val="24"/>
        </w:rPr>
        <w:tab/>
        <w:t xml:space="preserve">We estimate that approximately 10% of 176 various applications filed require an application </w:t>
      </w:r>
      <w:r>
        <w:rPr>
          <w:color w:val="000000" w:themeColor="text1"/>
          <w:szCs w:val="24"/>
        </w:rPr>
        <w:tab/>
        <w:t xml:space="preserve">fee of $140-$395 each. (The balance of the respondents would be exempt from filing fees due to </w:t>
      </w:r>
      <w:r>
        <w:rPr>
          <w:color w:val="000000" w:themeColor="text1"/>
          <w:szCs w:val="24"/>
        </w:rPr>
        <w:tab/>
        <w:t xml:space="preserve">type of entity, i.e. public safety, governmental entities, non-commercial educational broadcasters, </w:t>
      </w:r>
      <w:r>
        <w:rPr>
          <w:color w:val="000000" w:themeColor="text1"/>
          <w:szCs w:val="24"/>
        </w:rPr>
        <w:tab/>
        <w:t xml:space="preserve">or because the radio service or purpose for which they are filing does not require a fee.)  </w:t>
      </w:r>
    </w:p>
    <w:p w:rsidR="00AB36AE" w:rsidP="00AB36AE" w:rsidRDefault="00AB36AE" w14:paraId="263B3A44" w14:textId="77777777">
      <w:pPr>
        <w:tabs>
          <w:tab w:val="left" w:pos="90"/>
        </w:tabs>
        <w:suppressAutoHyphens/>
        <w:ind w:left="-360"/>
        <w:jc w:val="both"/>
        <w:rPr>
          <w:color w:val="000000" w:themeColor="text1"/>
          <w:szCs w:val="24"/>
        </w:rPr>
      </w:pPr>
    </w:p>
    <w:p w:rsidR="00AB36AE" w:rsidP="00AB36AE" w:rsidRDefault="00AB36AE" w14:paraId="49370C5B" w14:textId="77777777">
      <w:pPr>
        <w:tabs>
          <w:tab w:val="left" w:pos="90"/>
        </w:tabs>
        <w:suppressAutoHyphens/>
        <w:ind w:left="-360"/>
        <w:jc w:val="both"/>
        <w:rPr>
          <w:color w:val="000000" w:themeColor="text1"/>
          <w:szCs w:val="24"/>
        </w:rPr>
      </w:pPr>
      <w:r>
        <w:rPr>
          <w:color w:val="000000" w:themeColor="text1"/>
          <w:szCs w:val="24"/>
        </w:rPr>
        <w:tab/>
        <w:t xml:space="preserve">For purposes of this submission, we estimate the total application fees using an average of $275 </w:t>
      </w:r>
      <w:r>
        <w:rPr>
          <w:color w:val="000000" w:themeColor="text1"/>
          <w:szCs w:val="24"/>
        </w:rPr>
        <w:tab/>
        <w:t>per filing:</w:t>
      </w:r>
    </w:p>
    <w:p w:rsidR="00AB36AE" w:rsidP="00AB36AE" w:rsidRDefault="00AB36AE" w14:paraId="5FE1EE1A" w14:textId="77777777">
      <w:pPr>
        <w:tabs>
          <w:tab w:val="left" w:pos="90"/>
        </w:tabs>
        <w:suppressAutoHyphens/>
        <w:ind w:left="-360"/>
        <w:jc w:val="both"/>
        <w:rPr>
          <w:color w:val="000000" w:themeColor="text1"/>
          <w:szCs w:val="24"/>
        </w:rPr>
      </w:pPr>
    </w:p>
    <w:p w:rsidR="00AB36AE" w:rsidP="00AB36AE" w:rsidRDefault="00AB36AE" w14:paraId="79783CA0" w14:textId="77777777">
      <w:pPr>
        <w:tabs>
          <w:tab w:val="left" w:pos="90"/>
        </w:tabs>
        <w:suppressAutoHyphens/>
        <w:ind w:left="-360"/>
        <w:jc w:val="both"/>
        <w:rPr>
          <w:color w:val="000000" w:themeColor="text1"/>
          <w:szCs w:val="24"/>
        </w:rPr>
      </w:pPr>
      <w:r>
        <w:rPr>
          <w:color w:val="000000" w:themeColor="text1"/>
          <w:szCs w:val="24"/>
        </w:rPr>
        <w:tab/>
      </w:r>
    </w:p>
    <w:p w:rsidR="00AB36AE" w:rsidP="00AB36AE" w:rsidRDefault="00AB36AE" w14:paraId="14BAB685" w14:textId="77777777">
      <w:pPr>
        <w:tabs>
          <w:tab w:val="left" w:pos="90"/>
        </w:tabs>
        <w:suppressAutoHyphens/>
        <w:ind w:left="720" w:right="720"/>
        <w:jc w:val="both"/>
        <w:rPr>
          <w:color w:val="000000" w:themeColor="text1"/>
          <w:szCs w:val="24"/>
        </w:rPr>
      </w:pPr>
      <w:r>
        <w:rPr>
          <w:color w:val="000000" w:themeColor="text1"/>
          <w:szCs w:val="24"/>
        </w:rPr>
        <w:t>176 total responses x 10% (</w:t>
      </w:r>
      <w:proofErr w:type="spellStart"/>
      <w:r>
        <w:rPr>
          <w:color w:val="000000" w:themeColor="text1"/>
          <w:szCs w:val="24"/>
        </w:rPr>
        <w:t>feeable</w:t>
      </w:r>
      <w:proofErr w:type="spellEnd"/>
      <w:r>
        <w:rPr>
          <w:color w:val="000000" w:themeColor="text1"/>
          <w:szCs w:val="24"/>
        </w:rPr>
        <w:t xml:space="preserve">) = 18 </w:t>
      </w:r>
      <w:proofErr w:type="spellStart"/>
      <w:r>
        <w:rPr>
          <w:color w:val="000000" w:themeColor="text1"/>
          <w:szCs w:val="24"/>
        </w:rPr>
        <w:t>feeable</w:t>
      </w:r>
      <w:proofErr w:type="spellEnd"/>
      <w:r>
        <w:rPr>
          <w:color w:val="000000" w:themeColor="text1"/>
          <w:szCs w:val="24"/>
        </w:rPr>
        <w:t xml:space="preserve"> filings</w:t>
      </w:r>
    </w:p>
    <w:p w:rsidR="00AB36AE" w:rsidP="00AB36AE" w:rsidRDefault="00AB36AE" w14:paraId="59F8D179" w14:textId="77777777">
      <w:pPr>
        <w:tabs>
          <w:tab w:val="left" w:pos="90"/>
        </w:tabs>
        <w:suppressAutoHyphens/>
        <w:ind w:left="720" w:right="720"/>
        <w:jc w:val="both"/>
        <w:rPr>
          <w:color w:val="000000" w:themeColor="text1"/>
          <w:szCs w:val="24"/>
        </w:rPr>
      </w:pPr>
    </w:p>
    <w:p w:rsidR="00AB36AE" w:rsidP="00AB36AE" w:rsidRDefault="00AB36AE" w14:paraId="398901E6" w14:textId="77777777">
      <w:pPr>
        <w:tabs>
          <w:tab w:val="left" w:pos="90"/>
        </w:tabs>
        <w:suppressAutoHyphens/>
        <w:ind w:left="720" w:right="720"/>
        <w:jc w:val="both"/>
        <w:rPr>
          <w:color w:val="000000" w:themeColor="text1"/>
          <w:szCs w:val="24"/>
        </w:rPr>
      </w:pPr>
      <w:r>
        <w:rPr>
          <w:color w:val="000000" w:themeColor="text1"/>
          <w:szCs w:val="24"/>
        </w:rPr>
        <w:t>18 filings x $275 average fee = $4,950</w:t>
      </w:r>
    </w:p>
    <w:p w:rsidR="00AB36AE" w:rsidP="00AB36AE" w:rsidRDefault="00AB36AE" w14:paraId="581AA075" w14:textId="77777777">
      <w:pPr>
        <w:tabs>
          <w:tab w:val="left" w:pos="90"/>
        </w:tabs>
        <w:suppressAutoHyphens/>
        <w:ind w:left="720" w:right="720"/>
        <w:jc w:val="both"/>
        <w:rPr>
          <w:color w:val="000000" w:themeColor="text1"/>
          <w:szCs w:val="24"/>
        </w:rPr>
      </w:pPr>
    </w:p>
    <w:p w:rsidR="00AB36AE" w:rsidP="00AB36AE" w:rsidRDefault="00AB36AE" w14:paraId="108A826C" w14:textId="77777777">
      <w:pPr>
        <w:tabs>
          <w:tab w:val="left" w:pos="90"/>
        </w:tabs>
        <w:suppressAutoHyphens/>
        <w:ind w:left="90" w:right="1890"/>
        <w:jc w:val="both"/>
        <w:rPr>
          <w:color w:val="000000" w:themeColor="text1"/>
          <w:szCs w:val="24"/>
        </w:rPr>
      </w:pPr>
      <w:r>
        <w:rPr>
          <w:color w:val="000000" w:themeColor="text1"/>
          <w:szCs w:val="24"/>
        </w:rPr>
        <w:t>Contracting costs:</w:t>
      </w:r>
    </w:p>
    <w:p w:rsidR="00AB36AE" w:rsidP="00AB36AE" w:rsidRDefault="00AB36AE" w14:paraId="2CBA1B83" w14:textId="77777777">
      <w:pPr>
        <w:tabs>
          <w:tab w:val="left" w:pos="90"/>
        </w:tabs>
        <w:suppressAutoHyphens/>
        <w:ind w:left="90" w:right="1890"/>
        <w:jc w:val="both"/>
        <w:rPr>
          <w:color w:val="000000" w:themeColor="text1"/>
          <w:szCs w:val="24"/>
        </w:rPr>
      </w:pPr>
    </w:p>
    <w:p w:rsidR="00AB36AE" w:rsidP="00AB36AE" w:rsidRDefault="00AB36AE" w14:paraId="7ABE45DB" w14:textId="77777777">
      <w:pPr>
        <w:tabs>
          <w:tab w:val="left" w:pos="90"/>
        </w:tabs>
        <w:suppressAutoHyphens/>
        <w:ind w:left="90" w:right="1890"/>
        <w:jc w:val="both"/>
        <w:rPr>
          <w:color w:val="000000" w:themeColor="text1"/>
          <w:szCs w:val="24"/>
        </w:rPr>
      </w:pPr>
      <w:r>
        <w:rPr>
          <w:color w:val="000000" w:themeColor="text1"/>
          <w:szCs w:val="24"/>
        </w:rPr>
        <w:t>We estimate that 50% of the respondents will contract out the completion of the form and would use an attorney or application preparation service at a cost of $300/hour to prepare the FCC 601-2.0 and take the consultant .5 hours to complete each form.</w:t>
      </w:r>
    </w:p>
    <w:p w:rsidR="00AB36AE" w:rsidP="00AB36AE" w:rsidRDefault="00AB36AE" w14:paraId="708AD785" w14:textId="77777777">
      <w:pPr>
        <w:tabs>
          <w:tab w:val="left" w:pos="90"/>
        </w:tabs>
        <w:suppressAutoHyphens/>
        <w:ind w:left="720" w:right="720"/>
        <w:jc w:val="both"/>
        <w:rPr>
          <w:color w:val="000000" w:themeColor="text1"/>
          <w:szCs w:val="24"/>
        </w:rPr>
      </w:pPr>
    </w:p>
    <w:p w:rsidR="00AB36AE" w:rsidP="00AB36AE" w:rsidRDefault="00AB36AE" w14:paraId="197AF7FD" w14:textId="77777777">
      <w:pPr>
        <w:tabs>
          <w:tab w:val="left" w:pos="90"/>
        </w:tabs>
        <w:suppressAutoHyphens/>
        <w:ind w:left="720" w:right="720"/>
        <w:jc w:val="both"/>
        <w:rPr>
          <w:color w:val="000000" w:themeColor="text1"/>
          <w:szCs w:val="24"/>
        </w:rPr>
      </w:pPr>
      <w:r>
        <w:rPr>
          <w:color w:val="000000" w:themeColor="text1"/>
          <w:szCs w:val="24"/>
        </w:rPr>
        <w:t>88 applications x .5 hours x $300/hour = $13,200</w:t>
      </w:r>
    </w:p>
    <w:p w:rsidR="00AB36AE" w:rsidP="00AB36AE" w:rsidRDefault="00AB36AE" w14:paraId="1D886354" w14:textId="77777777">
      <w:pPr>
        <w:tabs>
          <w:tab w:val="left" w:pos="90"/>
        </w:tabs>
        <w:suppressAutoHyphens/>
        <w:ind w:left="-360"/>
        <w:jc w:val="both"/>
        <w:rPr>
          <w:color w:val="000000" w:themeColor="text1"/>
          <w:szCs w:val="24"/>
        </w:rPr>
      </w:pPr>
      <w:r>
        <w:rPr>
          <w:color w:val="000000" w:themeColor="text1"/>
          <w:szCs w:val="24"/>
        </w:rPr>
        <w:tab/>
      </w:r>
    </w:p>
    <w:p w:rsidR="00AB36AE" w:rsidP="00AB36AE" w:rsidRDefault="00AB36AE" w14:paraId="14574CC2" w14:textId="77777777">
      <w:pPr>
        <w:tabs>
          <w:tab w:val="left" w:pos="0"/>
          <w:tab w:val="left" w:pos="90"/>
        </w:tabs>
        <w:suppressAutoHyphens/>
        <w:ind w:left="-360" w:right="1890"/>
        <w:jc w:val="both"/>
        <w:rPr>
          <w:b/>
          <w:color w:val="000000" w:themeColor="text1"/>
          <w:szCs w:val="24"/>
        </w:rPr>
      </w:pPr>
      <w:r>
        <w:rPr>
          <w:b/>
          <w:color w:val="000000" w:themeColor="text1"/>
          <w:szCs w:val="24"/>
        </w:rPr>
        <w:tab/>
        <w:t xml:space="preserve">TOTAL ESTIMATED RESPONDENT COST: </w:t>
      </w:r>
    </w:p>
    <w:p w:rsidR="00AB36AE" w:rsidP="00AB36AE" w:rsidRDefault="00AB36AE" w14:paraId="74286DA3" w14:textId="77777777">
      <w:pPr>
        <w:tabs>
          <w:tab w:val="left" w:pos="0"/>
          <w:tab w:val="left" w:pos="90"/>
        </w:tabs>
        <w:suppressAutoHyphens/>
        <w:ind w:left="-360" w:right="1890"/>
        <w:jc w:val="both"/>
        <w:rPr>
          <w:b/>
          <w:color w:val="000000" w:themeColor="text1"/>
          <w:szCs w:val="24"/>
        </w:rPr>
      </w:pPr>
      <w:r>
        <w:rPr>
          <w:b/>
          <w:color w:val="000000" w:themeColor="text1"/>
          <w:szCs w:val="24"/>
        </w:rPr>
        <w:tab/>
      </w:r>
    </w:p>
    <w:p w:rsidR="00AB36AE" w:rsidP="00AB36AE" w:rsidRDefault="00AB36AE" w14:paraId="4E030B23" w14:textId="77777777">
      <w:pPr>
        <w:tabs>
          <w:tab w:val="left" w:pos="0"/>
          <w:tab w:val="left" w:pos="90"/>
        </w:tabs>
        <w:suppressAutoHyphens/>
        <w:ind w:left="-360" w:right="1890"/>
        <w:jc w:val="both"/>
        <w:rPr>
          <w:b/>
          <w:color w:val="000000" w:themeColor="text1"/>
          <w:szCs w:val="24"/>
        </w:rPr>
      </w:pPr>
      <w:r>
        <w:rPr>
          <w:b/>
          <w:color w:val="000000" w:themeColor="text1"/>
          <w:szCs w:val="24"/>
        </w:rPr>
        <w:tab/>
        <w:t>4,950 + 13,200 = $18,150</w:t>
      </w:r>
    </w:p>
    <w:p w:rsidRPr="00B34ECD" w:rsidR="00AB36AE" w:rsidP="008523E0" w:rsidRDefault="00AB36AE" w14:paraId="6B6D7CA5" w14:textId="77777777">
      <w:pPr>
        <w:tabs>
          <w:tab w:val="left" w:pos="90"/>
        </w:tabs>
        <w:suppressAutoHyphens/>
        <w:ind w:left="-720" w:right="720"/>
        <w:jc w:val="both"/>
        <w:rPr>
          <w:color w:val="000000" w:themeColor="text1"/>
          <w:szCs w:val="24"/>
        </w:rPr>
      </w:pPr>
    </w:p>
    <w:p w:rsidRPr="00C206C5" w:rsidR="0063141B" w:rsidP="008523E0" w:rsidRDefault="002D55D1" w14:paraId="33B24C3B" w14:textId="094AA2D5">
      <w:pPr>
        <w:tabs>
          <w:tab w:val="left" w:pos="90"/>
        </w:tabs>
        <w:suppressAutoHyphens/>
        <w:ind w:left="-720" w:right="720"/>
        <w:jc w:val="both"/>
        <w:rPr>
          <w:color w:val="000000" w:themeColor="text1"/>
          <w:szCs w:val="24"/>
        </w:rPr>
      </w:pPr>
      <w:r>
        <w:rPr>
          <w:color w:val="000000" w:themeColor="text1"/>
          <w:szCs w:val="24"/>
        </w:rPr>
        <w:t xml:space="preserve">   14</w:t>
      </w:r>
      <w:r w:rsidRPr="002F758D">
        <w:rPr>
          <w:color w:val="000000" w:themeColor="text1"/>
          <w:szCs w:val="24"/>
        </w:rPr>
        <w:t xml:space="preserve">.  </w:t>
      </w:r>
      <w:r w:rsidRPr="002F758D" w:rsidR="0063141B">
        <w:rPr>
          <w:color w:val="000000" w:themeColor="text1"/>
          <w:szCs w:val="24"/>
        </w:rPr>
        <w:t>Cost to the Federal Government:</w:t>
      </w:r>
    </w:p>
    <w:p w:rsidRPr="00C206C5" w:rsidR="00EF7591" w:rsidP="008523E0" w:rsidRDefault="00EF7591" w14:paraId="5A233B4A" w14:textId="77777777">
      <w:pPr>
        <w:tabs>
          <w:tab w:val="left" w:pos="90"/>
        </w:tabs>
        <w:suppressAutoHyphens/>
        <w:ind w:left="-360" w:right="720"/>
        <w:jc w:val="both"/>
        <w:rPr>
          <w:color w:val="000000" w:themeColor="text1"/>
          <w:szCs w:val="24"/>
        </w:rPr>
      </w:pPr>
    </w:p>
    <w:p w:rsidRPr="009964E9" w:rsidR="0063141B" w:rsidP="008523E0" w:rsidRDefault="002D55D1" w14:paraId="14A66725" w14:textId="3EC74EED">
      <w:pPr>
        <w:tabs>
          <w:tab w:val="left" w:pos="90"/>
        </w:tabs>
        <w:suppressAutoHyphens/>
        <w:ind w:left="-360" w:right="720"/>
        <w:jc w:val="both"/>
        <w:rPr>
          <w:color w:val="000000" w:themeColor="text1"/>
          <w:szCs w:val="24"/>
        </w:rPr>
      </w:pPr>
      <w:r>
        <w:rPr>
          <w:color w:val="000000" w:themeColor="text1"/>
          <w:szCs w:val="24"/>
        </w:rPr>
        <w:tab/>
      </w:r>
      <w:r w:rsidRPr="009964E9" w:rsidR="0063141B">
        <w:rPr>
          <w:color w:val="000000" w:themeColor="text1"/>
          <w:szCs w:val="24"/>
        </w:rPr>
        <w:t xml:space="preserve">FCC </w:t>
      </w:r>
      <w:r w:rsidRPr="009964E9" w:rsidR="008C5D45">
        <w:rPr>
          <w:color w:val="000000" w:themeColor="text1"/>
          <w:szCs w:val="24"/>
        </w:rPr>
        <w:t xml:space="preserve">Form </w:t>
      </w:r>
      <w:r w:rsidRPr="009964E9" w:rsidR="0063141B">
        <w:rPr>
          <w:color w:val="000000" w:themeColor="text1"/>
          <w:szCs w:val="24"/>
        </w:rPr>
        <w:t>601</w:t>
      </w:r>
      <w:r w:rsidRPr="009964E9" w:rsidR="00B10AB1">
        <w:rPr>
          <w:color w:val="000000" w:themeColor="text1"/>
          <w:szCs w:val="24"/>
        </w:rPr>
        <w:t>-2.0</w:t>
      </w:r>
      <w:r w:rsidRPr="009964E9" w:rsidR="0063141B">
        <w:rPr>
          <w:color w:val="000000" w:themeColor="text1"/>
          <w:szCs w:val="24"/>
        </w:rPr>
        <w:t xml:space="preserve"> Applications estimated to be filed: </w:t>
      </w:r>
      <w:r w:rsidRPr="009964E9" w:rsidR="000315A0">
        <w:rPr>
          <w:color w:val="000000" w:themeColor="text1"/>
          <w:szCs w:val="24"/>
        </w:rPr>
        <w:t xml:space="preserve"> </w:t>
      </w:r>
      <w:r w:rsidRPr="009964E9" w:rsidR="002F758D">
        <w:rPr>
          <w:color w:val="000000" w:themeColor="text1"/>
          <w:szCs w:val="24"/>
        </w:rPr>
        <w:t>176</w:t>
      </w:r>
    </w:p>
    <w:p w:rsidRPr="009964E9" w:rsidR="0063141B" w:rsidP="008523E0" w:rsidRDefault="0063141B" w14:paraId="4ECFA113" w14:textId="77777777">
      <w:pPr>
        <w:tabs>
          <w:tab w:val="left" w:pos="90"/>
        </w:tabs>
        <w:suppressAutoHyphens/>
        <w:ind w:left="-360" w:right="720"/>
        <w:jc w:val="both"/>
        <w:rPr>
          <w:color w:val="000000" w:themeColor="text1"/>
          <w:szCs w:val="24"/>
        </w:rPr>
      </w:pPr>
    </w:p>
    <w:p w:rsidRPr="009964E9" w:rsidR="0063141B" w:rsidP="008523E0" w:rsidRDefault="002D55D1" w14:paraId="0E633D4F" w14:textId="4194EC2B">
      <w:pPr>
        <w:tabs>
          <w:tab w:val="left" w:pos="90"/>
        </w:tabs>
        <w:suppressAutoHyphens/>
        <w:ind w:left="-360" w:right="720"/>
        <w:jc w:val="both"/>
        <w:rPr>
          <w:color w:val="000000" w:themeColor="text1"/>
          <w:szCs w:val="24"/>
        </w:rPr>
      </w:pPr>
      <w:r w:rsidRPr="009964E9">
        <w:rPr>
          <w:color w:val="000000" w:themeColor="text1"/>
          <w:szCs w:val="24"/>
        </w:rPr>
        <w:tab/>
      </w:r>
      <w:r w:rsidRPr="009964E9" w:rsidR="002F758D">
        <w:rPr>
          <w:color w:val="000000" w:themeColor="text1"/>
          <w:szCs w:val="24"/>
        </w:rPr>
        <w:t>88</w:t>
      </w:r>
      <w:r w:rsidRPr="009964E9" w:rsidR="0063141B">
        <w:rPr>
          <w:color w:val="000000" w:themeColor="text1"/>
          <w:szCs w:val="24"/>
        </w:rPr>
        <w:t xml:space="preserve"> applications </w:t>
      </w:r>
      <w:r w:rsidRPr="009964E9" w:rsidR="00C265E2">
        <w:rPr>
          <w:color w:val="000000" w:themeColor="text1"/>
          <w:szCs w:val="24"/>
        </w:rPr>
        <w:t>x</w:t>
      </w:r>
      <w:r w:rsidRPr="009964E9" w:rsidR="0063141B">
        <w:rPr>
          <w:color w:val="000000" w:themeColor="text1"/>
          <w:szCs w:val="24"/>
        </w:rPr>
        <w:t xml:space="preserve"> </w:t>
      </w:r>
      <w:r w:rsidRPr="009964E9" w:rsidR="009C07F3">
        <w:rPr>
          <w:color w:val="000000" w:themeColor="text1"/>
          <w:szCs w:val="24"/>
        </w:rPr>
        <w:t>30 mins.</w:t>
      </w:r>
      <w:r w:rsidRPr="009964E9" w:rsidR="006C460B">
        <w:rPr>
          <w:color w:val="000000" w:themeColor="text1"/>
          <w:szCs w:val="24"/>
        </w:rPr>
        <w:t xml:space="preserve"> </w:t>
      </w:r>
      <w:r w:rsidRPr="009964E9" w:rsidR="009C07F3">
        <w:rPr>
          <w:color w:val="000000" w:themeColor="text1"/>
          <w:szCs w:val="24"/>
        </w:rPr>
        <w:t>(0.</w:t>
      </w:r>
      <w:r w:rsidRPr="009964E9" w:rsidR="0063141B">
        <w:rPr>
          <w:color w:val="000000" w:themeColor="text1"/>
          <w:szCs w:val="24"/>
        </w:rPr>
        <w:t>50</w:t>
      </w:r>
      <w:r w:rsidRPr="009964E9" w:rsidR="009C07F3">
        <w:rPr>
          <w:color w:val="000000" w:themeColor="text1"/>
          <w:szCs w:val="24"/>
        </w:rPr>
        <w:t xml:space="preserve"> </w:t>
      </w:r>
      <w:proofErr w:type="spellStart"/>
      <w:r w:rsidRPr="009964E9" w:rsidR="009C07F3">
        <w:rPr>
          <w:color w:val="000000" w:themeColor="text1"/>
          <w:szCs w:val="24"/>
        </w:rPr>
        <w:t>hrs</w:t>
      </w:r>
      <w:proofErr w:type="spellEnd"/>
      <w:r w:rsidRPr="009964E9" w:rsidR="0063141B">
        <w:rPr>
          <w:color w:val="000000" w:themeColor="text1"/>
          <w:szCs w:val="24"/>
        </w:rPr>
        <w:t>)</w:t>
      </w:r>
    </w:p>
    <w:p w:rsidRPr="009964E9" w:rsidR="0063141B" w:rsidP="008523E0" w:rsidRDefault="002D55D1" w14:paraId="287F2D44" w14:textId="5E183626">
      <w:pPr>
        <w:tabs>
          <w:tab w:val="left" w:pos="90"/>
        </w:tabs>
        <w:suppressAutoHyphens/>
        <w:ind w:left="-360" w:right="720"/>
        <w:jc w:val="both"/>
        <w:rPr>
          <w:color w:val="000000" w:themeColor="text1"/>
          <w:szCs w:val="24"/>
        </w:rPr>
      </w:pPr>
      <w:r w:rsidRPr="009964E9">
        <w:rPr>
          <w:color w:val="000000" w:themeColor="text1"/>
          <w:szCs w:val="24"/>
        </w:rPr>
        <w:tab/>
      </w:r>
      <w:r w:rsidRPr="009964E9" w:rsidR="00881CBA">
        <w:rPr>
          <w:color w:val="000000" w:themeColor="text1"/>
          <w:szCs w:val="24"/>
        </w:rPr>
        <w:t>@</w:t>
      </w:r>
      <w:r w:rsidRPr="009964E9" w:rsidR="009C07F3">
        <w:rPr>
          <w:color w:val="000000" w:themeColor="text1"/>
          <w:szCs w:val="24"/>
        </w:rPr>
        <w:t xml:space="preserve"> $</w:t>
      </w:r>
      <w:r w:rsidRPr="009964E9" w:rsidR="00EE71C9">
        <w:rPr>
          <w:color w:val="000000" w:themeColor="text1"/>
          <w:szCs w:val="24"/>
        </w:rPr>
        <w:t>39.51</w:t>
      </w:r>
      <w:r w:rsidRPr="009964E9" w:rsidR="00BB4F7C">
        <w:rPr>
          <w:color w:val="000000" w:themeColor="text1"/>
          <w:szCs w:val="24"/>
        </w:rPr>
        <w:t xml:space="preserve"> </w:t>
      </w:r>
      <w:r w:rsidRPr="009964E9" w:rsidR="0063141B">
        <w:rPr>
          <w:color w:val="000000" w:themeColor="text1"/>
          <w:szCs w:val="24"/>
        </w:rPr>
        <w:t>per hour (GS-</w:t>
      </w:r>
      <w:r w:rsidRPr="009964E9" w:rsidR="00EE71C9">
        <w:rPr>
          <w:color w:val="000000" w:themeColor="text1"/>
          <w:szCs w:val="24"/>
        </w:rPr>
        <w:t>11</w:t>
      </w:r>
      <w:r w:rsidRPr="009964E9" w:rsidR="00C265E2">
        <w:rPr>
          <w:color w:val="000000" w:themeColor="text1"/>
          <w:szCs w:val="24"/>
        </w:rPr>
        <w:t xml:space="preserve"> Step 5)</w:t>
      </w:r>
      <w:r w:rsidRPr="009964E9" w:rsidR="0063141B">
        <w:rPr>
          <w:color w:val="000000" w:themeColor="text1"/>
          <w:szCs w:val="24"/>
        </w:rPr>
        <w:t xml:space="preserve"> </w:t>
      </w:r>
      <w:r w:rsidRPr="009964E9" w:rsidR="009C07F3">
        <w:rPr>
          <w:color w:val="000000" w:themeColor="text1"/>
          <w:szCs w:val="24"/>
        </w:rPr>
        <w:t>for an</w:t>
      </w:r>
      <w:r w:rsidRPr="009964E9" w:rsidR="009C07F3">
        <w:rPr>
          <w:color w:val="000000" w:themeColor="text1"/>
          <w:szCs w:val="24"/>
        </w:rPr>
        <w:tab/>
      </w:r>
      <w:r w:rsidRPr="009964E9" w:rsidR="000315A0">
        <w:rPr>
          <w:color w:val="000000" w:themeColor="text1"/>
          <w:szCs w:val="24"/>
        </w:rPr>
        <w:tab/>
      </w:r>
      <w:r w:rsidRPr="009964E9" w:rsidR="002E6394">
        <w:rPr>
          <w:color w:val="000000" w:themeColor="text1"/>
          <w:szCs w:val="24"/>
        </w:rPr>
        <w:tab/>
      </w:r>
      <w:r w:rsidRPr="009964E9" w:rsidR="0063141B">
        <w:rPr>
          <w:color w:val="000000" w:themeColor="text1"/>
          <w:szCs w:val="24"/>
        </w:rPr>
        <w:t>=</w:t>
      </w:r>
      <w:r w:rsidRPr="009964E9" w:rsidR="0063141B">
        <w:rPr>
          <w:color w:val="000000" w:themeColor="text1"/>
          <w:szCs w:val="24"/>
        </w:rPr>
        <w:tab/>
        <w:t>$</w:t>
      </w:r>
      <w:r w:rsidRPr="009964E9" w:rsidR="009C07F3">
        <w:rPr>
          <w:color w:val="000000" w:themeColor="text1"/>
          <w:szCs w:val="24"/>
        </w:rPr>
        <w:t>1,</w:t>
      </w:r>
      <w:r w:rsidRPr="009964E9" w:rsidR="00EE71C9">
        <w:rPr>
          <w:color w:val="000000" w:themeColor="text1"/>
          <w:szCs w:val="24"/>
        </w:rPr>
        <w:t>738.44</w:t>
      </w:r>
      <w:r w:rsidRPr="009964E9" w:rsidR="00DB6502">
        <w:rPr>
          <w:color w:val="000000" w:themeColor="text1"/>
          <w:szCs w:val="24"/>
        </w:rPr>
        <w:t xml:space="preserve"> </w:t>
      </w:r>
      <w:r w:rsidRPr="009964E9" w:rsidR="00BB4F7C">
        <w:rPr>
          <w:color w:val="000000" w:themeColor="text1"/>
          <w:szCs w:val="24"/>
        </w:rPr>
        <w:t xml:space="preserve"> </w:t>
      </w:r>
      <w:r w:rsidRPr="009964E9">
        <w:rPr>
          <w:color w:val="000000" w:themeColor="text1"/>
          <w:szCs w:val="24"/>
        </w:rPr>
        <w:tab/>
      </w:r>
      <w:r w:rsidRPr="009964E9">
        <w:rPr>
          <w:color w:val="000000" w:themeColor="text1"/>
          <w:szCs w:val="24"/>
        </w:rPr>
        <w:tab/>
      </w:r>
      <w:r w:rsidRPr="009964E9" w:rsidR="009C07F3">
        <w:rPr>
          <w:color w:val="000000" w:themeColor="text1"/>
          <w:szCs w:val="24"/>
        </w:rPr>
        <w:t>Industry Analyst</w:t>
      </w:r>
      <w:r w:rsidRPr="009964E9" w:rsidR="00EE71C9">
        <w:rPr>
          <w:color w:val="000000" w:themeColor="text1"/>
          <w:szCs w:val="24"/>
        </w:rPr>
        <w:t xml:space="preserve"> (Processing)</w:t>
      </w:r>
    </w:p>
    <w:p w:rsidRPr="009964E9" w:rsidR="00344008" w:rsidP="008523E0" w:rsidRDefault="00344008" w14:paraId="31F84F03" w14:textId="77777777">
      <w:pPr>
        <w:tabs>
          <w:tab w:val="left" w:pos="90"/>
        </w:tabs>
        <w:suppressAutoHyphens/>
        <w:ind w:left="-360" w:right="720"/>
        <w:jc w:val="both"/>
        <w:rPr>
          <w:color w:val="000000" w:themeColor="text1"/>
          <w:szCs w:val="24"/>
        </w:rPr>
      </w:pPr>
    </w:p>
    <w:p w:rsidRPr="009964E9" w:rsidR="0063141B" w:rsidP="008523E0" w:rsidRDefault="002D55D1" w14:paraId="65AEEDC1" w14:textId="04A2A120">
      <w:pPr>
        <w:tabs>
          <w:tab w:val="left" w:pos="90"/>
        </w:tabs>
        <w:suppressAutoHyphens/>
        <w:ind w:left="-360" w:right="720"/>
        <w:jc w:val="both"/>
        <w:rPr>
          <w:color w:val="000000" w:themeColor="text1"/>
          <w:szCs w:val="24"/>
        </w:rPr>
      </w:pPr>
      <w:r w:rsidRPr="009964E9">
        <w:rPr>
          <w:color w:val="000000" w:themeColor="text1"/>
          <w:szCs w:val="24"/>
        </w:rPr>
        <w:tab/>
      </w:r>
      <w:r w:rsidRPr="009964E9" w:rsidR="00EE71C9">
        <w:rPr>
          <w:color w:val="000000" w:themeColor="text1"/>
          <w:szCs w:val="24"/>
        </w:rPr>
        <w:t>88</w:t>
      </w:r>
      <w:r w:rsidRPr="009964E9" w:rsidR="00103F21">
        <w:rPr>
          <w:color w:val="000000" w:themeColor="text1"/>
          <w:szCs w:val="24"/>
        </w:rPr>
        <w:t xml:space="preserve"> </w:t>
      </w:r>
      <w:r w:rsidRPr="009964E9" w:rsidR="0063141B">
        <w:rPr>
          <w:color w:val="000000" w:themeColor="text1"/>
          <w:szCs w:val="24"/>
        </w:rPr>
        <w:t xml:space="preserve">applications </w:t>
      </w:r>
      <w:r w:rsidRPr="009964E9" w:rsidR="009C07F3">
        <w:rPr>
          <w:color w:val="000000" w:themeColor="text1"/>
          <w:szCs w:val="24"/>
        </w:rPr>
        <w:t>x</w:t>
      </w:r>
      <w:r w:rsidRPr="009964E9" w:rsidR="0063141B">
        <w:rPr>
          <w:color w:val="000000" w:themeColor="text1"/>
          <w:szCs w:val="24"/>
        </w:rPr>
        <w:t xml:space="preserve"> </w:t>
      </w:r>
      <w:r w:rsidRPr="009964E9" w:rsidR="009C07F3">
        <w:rPr>
          <w:color w:val="000000" w:themeColor="text1"/>
          <w:szCs w:val="24"/>
        </w:rPr>
        <w:t>10 mins. (0</w:t>
      </w:r>
      <w:r w:rsidRPr="009964E9" w:rsidR="0063141B">
        <w:rPr>
          <w:color w:val="000000" w:themeColor="text1"/>
          <w:szCs w:val="24"/>
        </w:rPr>
        <w:t>.166</w:t>
      </w:r>
      <w:r w:rsidRPr="009964E9" w:rsidR="009C07F3">
        <w:rPr>
          <w:color w:val="000000" w:themeColor="text1"/>
          <w:szCs w:val="24"/>
        </w:rPr>
        <w:t xml:space="preserve"> </w:t>
      </w:r>
      <w:proofErr w:type="spellStart"/>
      <w:r w:rsidRPr="009964E9" w:rsidR="009C07F3">
        <w:rPr>
          <w:color w:val="000000" w:themeColor="text1"/>
          <w:szCs w:val="24"/>
        </w:rPr>
        <w:t>hrs</w:t>
      </w:r>
      <w:proofErr w:type="spellEnd"/>
      <w:r w:rsidRPr="009964E9" w:rsidR="009C07F3">
        <w:rPr>
          <w:color w:val="000000" w:themeColor="text1"/>
          <w:szCs w:val="24"/>
        </w:rPr>
        <w:t>)</w:t>
      </w:r>
      <w:r w:rsidRPr="009964E9" w:rsidR="0063141B">
        <w:rPr>
          <w:color w:val="000000" w:themeColor="text1"/>
          <w:szCs w:val="24"/>
        </w:rPr>
        <w:t xml:space="preserve"> </w:t>
      </w:r>
      <w:r w:rsidRPr="009964E9" w:rsidR="009E6821">
        <w:rPr>
          <w:color w:val="000000" w:themeColor="text1"/>
          <w:szCs w:val="24"/>
        </w:rPr>
        <w:tab/>
      </w:r>
      <w:r w:rsidRPr="009964E9" w:rsidR="000C0D47">
        <w:rPr>
          <w:color w:val="000000" w:themeColor="text1"/>
          <w:szCs w:val="24"/>
        </w:rPr>
        <w:tab/>
      </w:r>
      <w:r w:rsidRPr="009964E9" w:rsidR="00EE71C9">
        <w:rPr>
          <w:color w:val="000000" w:themeColor="text1"/>
          <w:szCs w:val="24"/>
        </w:rPr>
        <w:tab/>
      </w:r>
      <w:r w:rsidRPr="009964E9" w:rsidR="0063141B">
        <w:rPr>
          <w:color w:val="000000" w:themeColor="text1"/>
          <w:szCs w:val="24"/>
        </w:rPr>
        <w:t>=</w:t>
      </w:r>
      <w:r w:rsidRPr="009964E9" w:rsidR="0063141B">
        <w:rPr>
          <w:color w:val="000000" w:themeColor="text1"/>
          <w:szCs w:val="24"/>
        </w:rPr>
        <w:tab/>
        <w:t>$</w:t>
      </w:r>
      <w:r w:rsidRPr="009964E9" w:rsidR="00201250">
        <w:rPr>
          <w:color w:val="000000" w:themeColor="text1"/>
          <w:szCs w:val="24"/>
        </w:rPr>
        <w:t>5</w:t>
      </w:r>
      <w:r w:rsidRPr="009964E9" w:rsidR="00EE71C9">
        <w:rPr>
          <w:color w:val="000000" w:themeColor="text1"/>
          <w:szCs w:val="24"/>
        </w:rPr>
        <w:t>77.16</w:t>
      </w:r>
      <w:r w:rsidRPr="009964E9" w:rsidR="00BB4F7C">
        <w:rPr>
          <w:color w:val="000000" w:themeColor="text1"/>
          <w:szCs w:val="24"/>
        </w:rPr>
        <w:t xml:space="preserve"> </w:t>
      </w:r>
      <w:r w:rsidRPr="009964E9">
        <w:rPr>
          <w:color w:val="000000" w:themeColor="text1"/>
          <w:szCs w:val="24"/>
        </w:rPr>
        <w:tab/>
      </w:r>
    </w:p>
    <w:p w:rsidRPr="009964E9" w:rsidR="009C07F3" w:rsidP="008523E0" w:rsidRDefault="002D55D1" w14:paraId="02E3FD14" w14:textId="31EF2A69">
      <w:pPr>
        <w:tabs>
          <w:tab w:val="left" w:pos="90"/>
        </w:tabs>
        <w:suppressAutoHyphens/>
        <w:ind w:left="-360" w:right="720"/>
        <w:jc w:val="both"/>
        <w:rPr>
          <w:color w:val="000000" w:themeColor="text1"/>
          <w:szCs w:val="24"/>
        </w:rPr>
      </w:pPr>
      <w:r w:rsidRPr="009964E9">
        <w:rPr>
          <w:color w:val="000000" w:themeColor="text1"/>
          <w:szCs w:val="24"/>
        </w:rPr>
        <w:tab/>
      </w:r>
      <w:r w:rsidRPr="009964E9" w:rsidR="00881CBA">
        <w:rPr>
          <w:color w:val="000000" w:themeColor="text1"/>
          <w:szCs w:val="24"/>
        </w:rPr>
        <w:t xml:space="preserve">@ </w:t>
      </w:r>
      <w:r w:rsidRPr="009964E9" w:rsidR="009C07F3">
        <w:rPr>
          <w:color w:val="000000" w:themeColor="text1"/>
          <w:szCs w:val="24"/>
        </w:rPr>
        <w:t>$</w:t>
      </w:r>
      <w:r w:rsidRPr="009964E9" w:rsidR="00EE71C9">
        <w:rPr>
          <w:color w:val="000000" w:themeColor="text1"/>
          <w:szCs w:val="24"/>
        </w:rPr>
        <w:t>39.51</w:t>
      </w:r>
      <w:r w:rsidRPr="009964E9" w:rsidR="00DC66C5">
        <w:rPr>
          <w:color w:val="000000" w:themeColor="text1"/>
          <w:szCs w:val="24"/>
        </w:rPr>
        <w:t xml:space="preserve"> </w:t>
      </w:r>
      <w:r w:rsidRPr="009964E9" w:rsidR="0063141B">
        <w:rPr>
          <w:color w:val="000000" w:themeColor="text1"/>
          <w:szCs w:val="24"/>
        </w:rPr>
        <w:t>per hour (GS-</w:t>
      </w:r>
      <w:r w:rsidRPr="009964E9" w:rsidR="00EE71C9">
        <w:rPr>
          <w:color w:val="000000" w:themeColor="text1"/>
          <w:szCs w:val="24"/>
        </w:rPr>
        <w:t>11</w:t>
      </w:r>
      <w:r w:rsidRPr="009964E9" w:rsidR="0063141B">
        <w:rPr>
          <w:color w:val="000000" w:themeColor="text1"/>
          <w:szCs w:val="24"/>
        </w:rPr>
        <w:t xml:space="preserve"> </w:t>
      </w:r>
      <w:r w:rsidRPr="009964E9" w:rsidR="009C07F3">
        <w:rPr>
          <w:color w:val="000000" w:themeColor="text1"/>
          <w:szCs w:val="24"/>
        </w:rPr>
        <w:t>Step 5) for an</w:t>
      </w:r>
    </w:p>
    <w:p w:rsidRPr="009964E9" w:rsidR="0063141B" w:rsidP="008523E0" w:rsidRDefault="002D55D1" w14:paraId="7F709452" w14:textId="683F1FFA">
      <w:pPr>
        <w:tabs>
          <w:tab w:val="left" w:pos="90"/>
        </w:tabs>
        <w:suppressAutoHyphens/>
        <w:ind w:left="-360" w:right="720"/>
        <w:jc w:val="both"/>
        <w:rPr>
          <w:color w:val="000000" w:themeColor="text1"/>
          <w:szCs w:val="24"/>
        </w:rPr>
      </w:pPr>
      <w:r w:rsidRPr="009964E9">
        <w:rPr>
          <w:color w:val="000000" w:themeColor="text1"/>
          <w:szCs w:val="24"/>
        </w:rPr>
        <w:tab/>
      </w:r>
      <w:r w:rsidRPr="009964E9" w:rsidR="009C07F3">
        <w:rPr>
          <w:color w:val="000000" w:themeColor="text1"/>
          <w:szCs w:val="24"/>
        </w:rPr>
        <w:t>Industry Analyst</w:t>
      </w:r>
      <w:r w:rsidRPr="009964E9" w:rsidR="00EE71C9">
        <w:rPr>
          <w:color w:val="000000" w:themeColor="text1"/>
          <w:szCs w:val="24"/>
        </w:rPr>
        <w:t xml:space="preserve"> (Processing)</w:t>
      </w:r>
    </w:p>
    <w:p w:rsidRPr="009964E9" w:rsidR="0063141B" w:rsidP="008523E0" w:rsidRDefault="0063141B" w14:paraId="1CF70681" w14:textId="77777777">
      <w:pPr>
        <w:tabs>
          <w:tab w:val="left" w:pos="90"/>
        </w:tabs>
        <w:suppressAutoHyphens/>
        <w:ind w:left="-360" w:right="720"/>
        <w:jc w:val="both"/>
        <w:rPr>
          <w:color w:val="000000" w:themeColor="text1"/>
          <w:szCs w:val="24"/>
        </w:rPr>
      </w:pPr>
    </w:p>
    <w:p w:rsidR="00300D9E" w:rsidP="00300D9E" w:rsidRDefault="0063141B" w14:paraId="3107FA5B" w14:textId="77777777">
      <w:pPr>
        <w:tabs>
          <w:tab w:val="left" w:pos="90"/>
        </w:tabs>
        <w:suppressAutoHyphens/>
        <w:ind w:left="-360" w:right="720"/>
        <w:jc w:val="both"/>
        <w:rPr>
          <w:b/>
          <w:color w:val="000000" w:themeColor="text1"/>
          <w:szCs w:val="24"/>
        </w:rPr>
      </w:pPr>
      <w:r w:rsidRPr="009964E9">
        <w:rPr>
          <w:color w:val="000000" w:themeColor="text1"/>
          <w:szCs w:val="24"/>
        </w:rPr>
        <w:tab/>
      </w:r>
      <w:r w:rsidRPr="009964E9">
        <w:rPr>
          <w:color w:val="000000" w:themeColor="text1"/>
          <w:szCs w:val="24"/>
        </w:rPr>
        <w:tab/>
      </w:r>
      <w:r w:rsidRPr="009964E9">
        <w:rPr>
          <w:color w:val="000000" w:themeColor="text1"/>
          <w:szCs w:val="24"/>
        </w:rPr>
        <w:tab/>
      </w:r>
      <w:r w:rsidRPr="009964E9" w:rsidR="001D2FAD">
        <w:rPr>
          <w:color w:val="000000" w:themeColor="text1"/>
          <w:szCs w:val="24"/>
        </w:rPr>
        <w:tab/>
      </w:r>
      <w:r w:rsidRPr="009964E9" w:rsidR="006776B4">
        <w:rPr>
          <w:b/>
          <w:color w:val="000000" w:themeColor="text1"/>
          <w:szCs w:val="24"/>
        </w:rPr>
        <w:t xml:space="preserve">        </w:t>
      </w:r>
      <w:r w:rsidRPr="009964E9" w:rsidR="002D55D1">
        <w:rPr>
          <w:b/>
          <w:color w:val="000000" w:themeColor="text1"/>
          <w:szCs w:val="24"/>
        </w:rPr>
        <w:tab/>
      </w:r>
      <w:r w:rsidRPr="009964E9" w:rsidR="002D55D1">
        <w:rPr>
          <w:b/>
          <w:color w:val="000000" w:themeColor="text1"/>
          <w:szCs w:val="24"/>
        </w:rPr>
        <w:tab/>
      </w:r>
      <w:r w:rsidRPr="009964E9">
        <w:rPr>
          <w:b/>
          <w:color w:val="000000" w:themeColor="text1"/>
          <w:szCs w:val="24"/>
        </w:rPr>
        <w:t>Total</w:t>
      </w:r>
      <w:r w:rsidRPr="009964E9">
        <w:rPr>
          <w:b/>
          <w:color w:val="000000" w:themeColor="text1"/>
          <w:szCs w:val="24"/>
        </w:rPr>
        <w:tab/>
      </w:r>
      <w:r w:rsidRPr="009964E9" w:rsidR="005C5AFF">
        <w:rPr>
          <w:b/>
          <w:color w:val="000000" w:themeColor="text1"/>
          <w:szCs w:val="24"/>
        </w:rPr>
        <w:tab/>
      </w:r>
      <w:r w:rsidRPr="009964E9" w:rsidR="000C0D47">
        <w:rPr>
          <w:b/>
          <w:color w:val="000000" w:themeColor="text1"/>
          <w:szCs w:val="24"/>
        </w:rPr>
        <w:tab/>
      </w:r>
      <w:r w:rsidRPr="009964E9">
        <w:rPr>
          <w:b/>
          <w:color w:val="000000" w:themeColor="text1"/>
          <w:szCs w:val="24"/>
        </w:rPr>
        <w:t>=</w:t>
      </w:r>
      <w:r w:rsidRPr="009964E9">
        <w:rPr>
          <w:b/>
          <w:color w:val="000000" w:themeColor="text1"/>
          <w:szCs w:val="24"/>
        </w:rPr>
        <w:tab/>
        <w:t>$</w:t>
      </w:r>
      <w:r w:rsidRPr="009964E9" w:rsidR="00EE71C9">
        <w:rPr>
          <w:b/>
          <w:color w:val="000000" w:themeColor="text1"/>
          <w:szCs w:val="24"/>
        </w:rPr>
        <w:t>2,315.60</w:t>
      </w:r>
      <w:r w:rsidR="00DB6502">
        <w:rPr>
          <w:b/>
          <w:color w:val="000000" w:themeColor="text1"/>
          <w:szCs w:val="24"/>
        </w:rPr>
        <w:t xml:space="preserve"> </w:t>
      </w:r>
    </w:p>
    <w:p w:rsidR="00300D9E" w:rsidP="00300D9E" w:rsidRDefault="00300D9E" w14:paraId="4BFFF43C" w14:textId="77777777">
      <w:pPr>
        <w:tabs>
          <w:tab w:val="left" w:pos="90"/>
        </w:tabs>
        <w:suppressAutoHyphens/>
        <w:ind w:left="-360" w:right="720"/>
        <w:jc w:val="both"/>
        <w:rPr>
          <w:b/>
          <w:color w:val="000000" w:themeColor="text1"/>
          <w:szCs w:val="24"/>
        </w:rPr>
      </w:pPr>
    </w:p>
    <w:p w:rsidRPr="002D55D1" w:rsidR="001F702D" w:rsidP="00300D9E" w:rsidRDefault="00557094" w14:paraId="1917FA6B" w14:textId="3CAD5203">
      <w:pPr>
        <w:tabs>
          <w:tab w:val="left" w:pos="90"/>
        </w:tabs>
        <w:suppressAutoHyphens/>
        <w:ind w:left="-270" w:right="720" w:hanging="450"/>
        <w:jc w:val="both"/>
        <w:rPr>
          <w:b/>
          <w:color w:val="000000" w:themeColor="text1"/>
          <w:szCs w:val="24"/>
        </w:rPr>
      </w:pPr>
      <w:r>
        <w:rPr>
          <w:color w:val="000000" w:themeColor="text1"/>
          <w:szCs w:val="24"/>
        </w:rPr>
        <w:t xml:space="preserve">15. </w:t>
      </w:r>
      <w:r w:rsidR="009964E9">
        <w:rPr>
          <w:color w:val="000000" w:themeColor="text1"/>
          <w:szCs w:val="24"/>
        </w:rPr>
        <w:t xml:space="preserve"> </w:t>
      </w:r>
      <w:r w:rsidRPr="00570B2F" w:rsidR="009964E9">
        <w:rPr>
          <w:color w:val="000000" w:themeColor="text1"/>
          <w:szCs w:val="24"/>
        </w:rPr>
        <w:t>The Commission is requesting OMB approval for this new information collection which will add program changes/increases to OMB’s inventory as follows:  24 to the number of respondents, 176 to the annual number of responses, 88 to the annual burden hours and $</w:t>
      </w:r>
      <w:r w:rsidRPr="00570B2F" w:rsidR="00AB36AE">
        <w:rPr>
          <w:color w:val="000000" w:themeColor="text1"/>
          <w:szCs w:val="24"/>
        </w:rPr>
        <w:t>18,150</w:t>
      </w:r>
      <w:r w:rsidRPr="00570B2F" w:rsidR="009964E9">
        <w:rPr>
          <w:color w:val="000000" w:themeColor="text1"/>
          <w:szCs w:val="24"/>
        </w:rPr>
        <w:t xml:space="preserve"> to the annual cost.</w:t>
      </w:r>
      <w:r w:rsidR="009964E9">
        <w:rPr>
          <w:color w:val="000000" w:themeColor="text1"/>
          <w:szCs w:val="24"/>
        </w:rPr>
        <w:t xml:space="preserve">  </w:t>
      </w:r>
    </w:p>
    <w:p w:rsidR="00557094" w:rsidP="008B0BB6" w:rsidRDefault="009964E9" w14:paraId="7BD23FB8" w14:textId="4BF0DE44">
      <w:pPr>
        <w:tabs>
          <w:tab w:val="left" w:pos="90"/>
          <w:tab w:val="left" w:pos="9360"/>
        </w:tabs>
        <w:suppressAutoHyphens/>
        <w:ind w:left="-360" w:hanging="360"/>
        <w:jc w:val="both"/>
        <w:rPr>
          <w:color w:val="000000" w:themeColor="text1"/>
          <w:szCs w:val="24"/>
        </w:rPr>
      </w:pPr>
      <w:r>
        <w:rPr>
          <w:color w:val="000000" w:themeColor="text1"/>
          <w:szCs w:val="24"/>
        </w:rPr>
        <w:t xml:space="preserve"> </w:t>
      </w:r>
    </w:p>
    <w:p w:rsidRPr="00C206C5" w:rsidR="0063141B" w:rsidP="00CD36BA" w:rsidRDefault="002D55D1" w14:paraId="26CEF2E2" w14:textId="0FF6B1D5">
      <w:pPr>
        <w:tabs>
          <w:tab w:val="left" w:pos="90"/>
          <w:tab w:val="left" w:pos="9360"/>
        </w:tabs>
        <w:suppressAutoHyphens/>
        <w:ind w:left="-720"/>
        <w:jc w:val="both"/>
        <w:rPr>
          <w:color w:val="000000" w:themeColor="text1"/>
          <w:szCs w:val="24"/>
        </w:rPr>
      </w:pPr>
      <w:r>
        <w:rPr>
          <w:color w:val="000000" w:themeColor="text1"/>
          <w:szCs w:val="24"/>
        </w:rPr>
        <w:t xml:space="preserve">16.  </w:t>
      </w:r>
      <w:r w:rsidRPr="00C206C5" w:rsidR="0063141B">
        <w:rPr>
          <w:color w:val="000000" w:themeColor="text1"/>
          <w:szCs w:val="24"/>
        </w:rPr>
        <w:t>The data will not be published for statistical use.</w:t>
      </w:r>
    </w:p>
    <w:p w:rsidRPr="00C206C5" w:rsidR="0063141B" w:rsidP="00CD36BA" w:rsidRDefault="0063141B" w14:paraId="6C489859" w14:textId="77777777">
      <w:pPr>
        <w:tabs>
          <w:tab w:val="left" w:pos="90"/>
          <w:tab w:val="left" w:pos="9360"/>
        </w:tabs>
        <w:suppressAutoHyphens/>
        <w:ind w:left="-360"/>
        <w:jc w:val="both"/>
        <w:rPr>
          <w:color w:val="000000" w:themeColor="text1"/>
          <w:szCs w:val="24"/>
        </w:rPr>
      </w:pPr>
    </w:p>
    <w:p w:rsidR="0063141B" w:rsidP="00CD36BA" w:rsidRDefault="002D55D1" w14:paraId="38097CC7" w14:textId="7F2D83D6">
      <w:pPr>
        <w:tabs>
          <w:tab w:val="left" w:pos="90"/>
          <w:tab w:val="left" w:pos="9360"/>
        </w:tabs>
        <w:suppressAutoHyphens/>
        <w:ind w:left="-360" w:hanging="360"/>
        <w:jc w:val="both"/>
        <w:rPr>
          <w:color w:val="000000" w:themeColor="text1"/>
          <w:szCs w:val="24"/>
        </w:rPr>
      </w:pPr>
      <w:r>
        <w:rPr>
          <w:color w:val="000000" w:themeColor="text1"/>
          <w:szCs w:val="24"/>
        </w:rPr>
        <w:t xml:space="preserve">17.  </w:t>
      </w:r>
      <w:r w:rsidRPr="00C206C5" w:rsidR="00CF6D26">
        <w:rPr>
          <w:color w:val="000000" w:themeColor="text1"/>
          <w:szCs w:val="24"/>
        </w:rPr>
        <w:t xml:space="preserve">The Commission is requesting a waiver from displaying the OMB expiration date  </w:t>
      </w:r>
      <w:r w:rsidR="00552786">
        <w:rPr>
          <w:color w:val="000000" w:themeColor="text1"/>
          <w:szCs w:val="24"/>
        </w:rPr>
        <w:t xml:space="preserve">for the </w:t>
      </w:r>
      <w:r w:rsidRPr="00C206C5" w:rsidR="00CF6D26">
        <w:rPr>
          <w:color w:val="000000" w:themeColor="text1"/>
          <w:szCs w:val="24"/>
        </w:rPr>
        <w:t>FCC Form 60</w:t>
      </w:r>
      <w:r w:rsidR="00300D9E">
        <w:rPr>
          <w:color w:val="000000" w:themeColor="text1"/>
          <w:szCs w:val="24"/>
        </w:rPr>
        <w:t>1-</w:t>
      </w:r>
      <w:r w:rsidR="002A519C">
        <w:rPr>
          <w:color w:val="000000" w:themeColor="text1"/>
          <w:szCs w:val="24"/>
        </w:rPr>
        <w:t>2.0</w:t>
      </w:r>
      <w:r w:rsidR="00552786">
        <w:rPr>
          <w:color w:val="000000" w:themeColor="text1"/>
          <w:szCs w:val="24"/>
        </w:rPr>
        <w:t>, in ULS 2.0</w:t>
      </w:r>
      <w:r w:rsidRPr="00C206C5" w:rsidR="00CF6D26">
        <w:rPr>
          <w:color w:val="000000" w:themeColor="text1"/>
          <w:szCs w:val="24"/>
        </w:rPr>
        <w:t xml:space="preserve">.  Granting this waiver will prevent the Commission from having to update </w:t>
      </w:r>
      <w:r w:rsidR="00552786">
        <w:rPr>
          <w:color w:val="000000" w:themeColor="text1"/>
          <w:szCs w:val="24"/>
        </w:rPr>
        <w:t xml:space="preserve">the system </w:t>
      </w:r>
      <w:r w:rsidRPr="00C206C5" w:rsidR="00CF6D26">
        <w:rPr>
          <w:color w:val="000000" w:themeColor="text1"/>
          <w:szCs w:val="24"/>
        </w:rPr>
        <w:t xml:space="preserve">and thus reduce </w:t>
      </w:r>
      <w:r w:rsidR="002A519C">
        <w:rPr>
          <w:color w:val="000000" w:themeColor="text1"/>
          <w:szCs w:val="24"/>
        </w:rPr>
        <w:t>cost</w:t>
      </w:r>
      <w:r w:rsidRPr="00C206C5" w:rsidR="00CF6D26">
        <w:rPr>
          <w:color w:val="000000" w:themeColor="text1"/>
          <w:szCs w:val="24"/>
        </w:rPr>
        <w:t>. All OMB-approved information collections are published in 47 CFR 0.408.   This section includes the OMB control number, title of the collection and the OMB expiration date.</w:t>
      </w:r>
    </w:p>
    <w:p w:rsidRPr="00C206C5" w:rsidR="00E1656F" w:rsidP="00CD36BA" w:rsidRDefault="00E1656F" w14:paraId="2486DDDC" w14:textId="77777777">
      <w:pPr>
        <w:tabs>
          <w:tab w:val="left" w:pos="90"/>
          <w:tab w:val="left" w:pos="9360"/>
        </w:tabs>
        <w:suppressAutoHyphens/>
        <w:ind w:left="-360" w:hanging="360"/>
        <w:jc w:val="both"/>
        <w:rPr>
          <w:color w:val="000000" w:themeColor="text1"/>
          <w:szCs w:val="24"/>
        </w:rPr>
      </w:pPr>
    </w:p>
    <w:p w:rsidRPr="00C206C5" w:rsidR="0063141B" w:rsidP="00741A40" w:rsidRDefault="00E00068" w14:paraId="519D5318" w14:textId="729C7435">
      <w:pPr>
        <w:numPr>
          <w:ilvl w:val="0"/>
          <w:numId w:val="11"/>
        </w:numPr>
        <w:tabs>
          <w:tab w:val="clear" w:pos="360"/>
          <w:tab w:val="left" w:pos="-720"/>
          <w:tab w:val="num" w:pos="-360"/>
          <w:tab w:val="left" w:pos="9360"/>
        </w:tabs>
        <w:suppressAutoHyphens/>
        <w:ind w:left="-360"/>
        <w:rPr>
          <w:color w:val="000000" w:themeColor="text1"/>
          <w:szCs w:val="24"/>
        </w:rPr>
      </w:pPr>
      <w:r>
        <w:rPr>
          <w:color w:val="000000" w:themeColor="text1"/>
          <w:szCs w:val="24"/>
        </w:rPr>
        <w:t>T</w:t>
      </w:r>
      <w:r w:rsidRPr="00C206C5" w:rsidR="00D10D81">
        <w:rPr>
          <w:color w:val="000000" w:themeColor="text1"/>
          <w:szCs w:val="24"/>
        </w:rPr>
        <w:t>here</w:t>
      </w:r>
      <w:r w:rsidRPr="00C206C5" w:rsidR="0063141B">
        <w:rPr>
          <w:color w:val="000000" w:themeColor="text1"/>
          <w:szCs w:val="24"/>
        </w:rPr>
        <w:t xml:space="preserve"> </w:t>
      </w:r>
      <w:r w:rsidRPr="00C206C5" w:rsidR="007F2DEF">
        <w:rPr>
          <w:color w:val="000000" w:themeColor="text1"/>
          <w:szCs w:val="24"/>
        </w:rPr>
        <w:t>are</w:t>
      </w:r>
      <w:r w:rsidRPr="00C206C5" w:rsidR="0063141B">
        <w:rPr>
          <w:color w:val="000000" w:themeColor="text1"/>
          <w:szCs w:val="24"/>
        </w:rPr>
        <w:t xml:space="preserve"> </w:t>
      </w:r>
      <w:r w:rsidRPr="00C206C5" w:rsidR="002E6394">
        <w:rPr>
          <w:color w:val="000000" w:themeColor="text1"/>
          <w:szCs w:val="24"/>
        </w:rPr>
        <w:t>no</w:t>
      </w:r>
      <w:r>
        <w:rPr>
          <w:color w:val="000000" w:themeColor="text1"/>
          <w:szCs w:val="24"/>
        </w:rPr>
        <w:t xml:space="preserve"> </w:t>
      </w:r>
      <w:r w:rsidRPr="00C206C5" w:rsidR="00066E66">
        <w:rPr>
          <w:color w:val="000000" w:themeColor="text1"/>
          <w:szCs w:val="24"/>
        </w:rPr>
        <w:t>e</w:t>
      </w:r>
      <w:r w:rsidRPr="00C206C5" w:rsidR="0063141B">
        <w:rPr>
          <w:color w:val="000000" w:themeColor="text1"/>
          <w:szCs w:val="24"/>
        </w:rPr>
        <w:t>xception</w:t>
      </w:r>
      <w:r w:rsidRPr="00C206C5" w:rsidR="007F2DEF">
        <w:rPr>
          <w:color w:val="000000" w:themeColor="text1"/>
          <w:szCs w:val="24"/>
        </w:rPr>
        <w:t>s</w:t>
      </w:r>
      <w:r w:rsidRPr="00C206C5" w:rsidR="00975F79">
        <w:rPr>
          <w:color w:val="000000" w:themeColor="text1"/>
          <w:szCs w:val="24"/>
        </w:rPr>
        <w:t xml:space="preserve"> </w:t>
      </w:r>
      <w:r w:rsidRPr="00C206C5" w:rsidR="0063141B">
        <w:rPr>
          <w:color w:val="000000" w:themeColor="text1"/>
          <w:szCs w:val="24"/>
        </w:rPr>
        <w:t xml:space="preserve">to the </w:t>
      </w:r>
      <w:r w:rsidRPr="00C206C5" w:rsidR="00B76B92">
        <w:rPr>
          <w:color w:val="000000" w:themeColor="text1"/>
          <w:szCs w:val="24"/>
        </w:rPr>
        <w:t>“</w:t>
      </w:r>
      <w:r w:rsidRPr="00C206C5" w:rsidR="00634E9B">
        <w:rPr>
          <w:color w:val="000000" w:themeColor="text1"/>
          <w:szCs w:val="24"/>
        </w:rPr>
        <w:t>C</w:t>
      </w:r>
      <w:r w:rsidRPr="00C206C5" w:rsidR="0063141B">
        <w:rPr>
          <w:color w:val="000000" w:themeColor="text1"/>
          <w:szCs w:val="24"/>
        </w:rPr>
        <w:t xml:space="preserve">ertification </w:t>
      </w:r>
      <w:r w:rsidRPr="00C206C5" w:rsidR="00634E9B">
        <w:rPr>
          <w:color w:val="000000" w:themeColor="text1"/>
          <w:szCs w:val="24"/>
        </w:rPr>
        <w:t>S</w:t>
      </w:r>
      <w:r w:rsidRPr="00C206C5" w:rsidR="0063141B">
        <w:rPr>
          <w:color w:val="000000" w:themeColor="text1"/>
          <w:szCs w:val="24"/>
        </w:rPr>
        <w:t>tatement</w:t>
      </w:r>
      <w:r w:rsidRPr="00C206C5" w:rsidR="00066E66">
        <w:rPr>
          <w:color w:val="000000" w:themeColor="text1"/>
          <w:szCs w:val="24"/>
        </w:rPr>
        <w:t>.</w:t>
      </w:r>
      <w:r w:rsidRPr="00C206C5" w:rsidR="00B76B92">
        <w:rPr>
          <w:color w:val="000000" w:themeColor="text1"/>
          <w:szCs w:val="24"/>
        </w:rPr>
        <w:t>”</w:t>
      </w:r>
      <w:r w:rsidRPr="00C206C5" w:rsidR="00634E9B">
        <w:rPr>
          <w:color w:val="000000" w:themeColor="text1"/>
          <w:szCs w:val="24"/>
        </w:rPr>
        <w:t xml:space="preserve"> </w:t>
      </w:r>
    </w:p>
    <w:p w:rsidRPr="00C206C5" w:rsidR="0063141B" w:rsidP="00CD36BA" w:rsidRDefault="0063141B" w14:paraId="1B89A001" w14:textId="77777777">
      <w:pPr>
        <w:tabs>
          <w:tab w:val="left" w:pos="90"/>
          <w:tab w:val="left" w:pos="9360"/>
        </w:tabs>
        <w:suppressAutoHyphens/>
        <w:ind w:left="-360"/>
        <w:jc w:val="both"/>
        <w:rPr>
          <w:color w:val="000000" w:themeColor="text1"/>
          <w:szCs w:val="24"/>
        </w:rPr>
      </w:pPr>
    </w:p>
    <w:p w:rsidRPr="00C206C5" w:rsidR="0063141B" w:rsidP="00CD36BA" w:rsidRDefault="0063141B" w14:paraId="09CC0981" w14:textId="77777777">
      <w:pPr>
        <w:numPr>
          <w:ilvl w:val="0"/>
          <w:numId w:val="12"/>
        </w:numPr>
        <w:tabs>
          <w:tab w:val="clear" w:pos="360"/>
          <w:tab w:val="left" w:pos="-720"/>
          <w:tab w:val="num" w:pos="-360"/>
          <w:tab w:val="left" w:pos="9360"/>
        </w:tabs>
        <w:suppressAutoHyphens/>
        <w:ind w:left="-360"/>
        <w:jc w:val="both"/>
        <w:rPr>
          <w:b/>
          <w:color w:val="000000" w:themeColor="text1"/>
          <w:szCs w:val="24"/>
          <w:u w:val="single"/>
        </w:rPr>
      </w:pPr>
      <w:r w:rsidRPr="00C206C5">
        <w:rPr>
          <w:b/>
          <w:color w:val="000000" w:themeColor="text1"/>
          <w:szCs w:val="24"/>
          <w:u w:val="single"/>
        </w:rPr>
        <w:t>Collections of Information Employing Statistical Methods:</w:t>
      </w:r>
    </w:p>
    <w:p w:rsidRPr="00C206C5" w:rsidR="00E414E1" w:rsidP="00E414E1" w:rsidRDefault="00E414E1" w14:paraId="739543BF" w14:textId="77777777">
      <w:pPr>
        <w:tabs>
          <w:tab w:val="left" w:pos="-720"/>
          <w:tab w:val="left" w:pos="9360"/>
        </w:tabs>
        <w:suppressAutoHyphens/>
        <w:ind w:left="-360"/>
        <w:jc w:val="both"/>
        <w:rPr>
          <w:b/>
          <w:color w:val="000000" w:themeColor="text1"/>
          <w:szCs w:val="24"/>
          <w:u w:val="single"/>
        </w:rPr>
      </w:pPr>
    </w:p>
    <w:p w:rsidRPr="00C206C5" w:rsidR="0063141B" w:rsidP="00CD36BA" w:rsidRDefault="00BE1617" w14:paraId="4054E4D5" w14:textId="77777777">
      <w:pPr>
        <w:tabs>
          <w:tab w:val="left" w:pos="90"/>
          <w:tab w:val="left" w:pos="180"/>
          <w:tab w:val="left" w:pos="9360"/>
        </w:tabs>
        <w:suppressAutoHyphens/>
        <w:ind w:left="-360"/>
        <w:jc w:val="both"/>
        <w:rPr>
          <w:color w:val="000000" w:themeColor="text1"/>
          <w:szCs w:val="24"/>
        </w:rPr>
      </w:pPr>
      <w:r w:rsidRPr="00C206C5">
        <w:rPr>
          <w:color w:val="000000" w:themeColor="text1"/>
          <w:szCs w:val="24"/>
        </w:rPr>
        <w:t xml:space="preserve">This information collection does not use any </w:t>
      </w:r>
      <w:r w:rsidRPr="00C206C5" w:rsidR="0063141B">
        <w:rPr>
          <w:color w:val="000000" w:themeColor="text1"/>
          <w:szCs w:val="24"/>
        </w:rPr>
        <w:t>statistical methods.</w:t>
      </w:r>
    </w:p>
    <w:sectPr w:rsidRPr="00C206C5" w:rsidR="0063141B" w:rsidSect="00374522">
      <w:headerReference w:type="default" r:id="rId11"/>
      <w:footerReference w:type="even" r:id="rId12"/>
      <w:footerReference w:type="default" r:id="rId13"/>
      <w:headerReference w:type="first" r:id="rId14"/>
      <w:endnotePr>
        <w:numFmt w:val="decimal"/>
      </w:endnotePr>
      <w:pgSz w:w="12240" w:h="15840" w:code="1"/>
      <w:pgMar w:top="1440" w:right="1440" w:bottom="1440" w:left="1440" w:header="1440" w:footer="1440"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FC8A2" w14:textId="77777777" w:rsidR="00117C00" w:rsidRDefault="00117C00">
      <w:pPr>
        <w:spacing w:line="20" w:lineRule="exact"/>
      </w:pPr>
    </w:p>
  </w:endnote>
  <w:endnote w:type="continuationSeparator" w:id="0">
    <w:p w14:paraId="63AD4FF0" w14:textId="77777777" w:rsidR="00117C00" w:rsidRDefault="00117C00">
      <w:r>
        <w:t xml:space="preserve"> </w:t>
      </w:r>
    </w:p>
  </w:endnote>
  <w:endnote w:type="continuationNotice" w:id="1">
    <w:p w14:paraId="63696460" w14:textId="77777777" w:rsidR="00117C00" w:rsidRDefault="00117C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B227" w14:textId="77777777"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66411C" w14:textId="77777777" w:rsidR="00AA4201" w:rsidRDefault="00AA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C5B1" w14:textId="77777777"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74B">
      <w:rPr>
        <w:rStyle w:val="PageNumber"/>
        <w:noProof/>
      </w:rPr>
      <w:t>- 2 -</w:t>
    </w:r>
    <w:r>
      <w:rPr>
        <w:rStyle w:val="PageNumber"/>
      </w:rPr>
      <w:fldChar w:fldCharType="end"/>
    </w:r>
  </w:p>
  <w:p w14:paraId="47B01ED9" w14:textId="77777777" w:rsidR="00AA4201" w:rsidRDefault="00AA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E1192" w14:textId="77777777" w:rsidR="00117C00" w:rsidRDefault="00117C00">
      <w:r>
        <w:separator/>
      </w:r>
    </w:p>
  </w:footnote>
  <w:footnote w:type="continuationSeparator" w:id="0">
    <w:p w14:paraId="12CA4D19" w14:textId="77777777" w:rsidR="00117C00" w:rsidRDefault="0011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EBAF" w14:textId="77777777" w:rsidR="00AA4201" w:rsidRDefault="00AA4201" w:rsidP="0064374B">
    <w:pPr>
      <w:pStyle w:val="Header"/>
      <w:jc w:val="center"/>
      <w:rPr>
        <w:b/>
      </w:rPr>
    </w:pPr>
  </w:p>
  <w:p w14:paraId="09D75858" w14:textId="77777777" w:rsidR="00AA4201" w:rsidRDefault="00AA4201" w:rsidP="004C7CEC">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7A750" w14:textId="77777777" w:rsidR="00B9738D" w:rsidRDefault="00B9738D" w:rsidP="00556D0B">
    <w:pPr>
      <w:pStyle w:val="Header"/>
      <w:ind w:left="-720"/>
      <w:rPr>
        <w:b/>
      </w:rPr>
    </w:pPr>
  </w:p>
  <w:p w14:paraId="6BCA96E1" w14:textId="11B17D19" w:rsidR="00556D0B" w:rsidRPr="00556D0B" w:rsidRDefault="00556D0B" w:rsidP="00556D0B">
    <w:pPr>
      <w:pStyle w:val="Header"/>
      <w:ind w:left="-720"/>
      <w:rPr>
        <w:b/>
      </w:rPr>
    </w:pPr>
    <w:r>
      <w:rPr>
        <w:b/>
      </w:rPr>
      <w:t>FCC Application for Radio Service Authorization</w:t>
    </w:r>
    <w:r w:rsidR="00AA4201">
      <w:rPr>
        <w:b/>
      </w:rPr>
      <w:t xml:space="preserve">                                   </w:t>
    </w:r>
    <w:r>
      <w:rPr>
        <w:b/>
      </w:rPr>
      <w:t xml:space="preserve">               </w:t>
    </w:r>
    <w:r w:rsidRPr="00556D0B">
      <w:rPr>
        <w:b/>
      </w:rPr>
      <w:t>3060-</w:t>
    </w:r>
    <w:r w:rsidR="00D32A19">
      <w:rPr>
        <w:b/>
      </w:rPr>
      <w:t>XXXX</w:t>
    </w:r>
    <w:r w:rsidR="00AA4201">
      <w:rPr>
        <w:b/>
      </w:rPr>
      <w:t xml:space="preserve">    </w:t>
    </w:r>
    <w:r w:rsidR="00AA4201" w:rsidRPr="00D13080">
      <w:rPr>
        <w:b/>
      </w:rPr>
      <w:tab/>
    </w:r>
    <w:r w:rsidR="00AA4201">
      <w:rPr>
        <w:b/>
      </w:rPr>
      <w:t xml:space="preserve"> </w:t>
    </w:r>
    <w:r>
      <w:rPr>
        <w:b/>
      </w:rPr>
      <w:t>Wireless Tel</w:t>
    </w:r>
    <w:r w:rsidR="00332683">
      <w:rPr>
        <w:b/>
      </w:rPr>
      <w:t>ecommunications Bureau; Public</w:t>
    </w:r>
    <w:r w:rsidR="00332683">
      <w:rPr>
        <w:b/>
      </w:rPr>
      <w:tab/>
    </w:r>
    <w:r w:rsidR="00A74AAC">
      <w:rPr>
        <w:b/>
      </w:rPr>
      <w:tab/>
    </w:r>
    <w:r w:rsidR="009C3B69">
      <w:rPr>
        <w:b/>
      </w:rPr>
      <w:t xml:space="preserve">    APRIL 2021</w:t>
    </w:r>
    <w:r w:rsidR="005D13DF">
      <w:rPr>
        <w:b/>
      </w:rPr>
      <w:t xml:space="preserve"> </w:t>
    </w:r>
  </w:p>
  <w:p w14:paraId="560B2861" w14:textId="6BBDAF58" w:rsidR="00C51EEE" w:rsidRPr="00570B2F" w:rsidRDefault="00556D0B" w:rsidP="00556D0B">
    <w:pPr>
      <w:pStyle w:val="Header"/>
      <w:ind w:left="-720"/>
      <w:rPr>
        <w:b/>
      </w:rPr>
    </w:pPr>
    <w:r>
      <w:rPr>
        <w:b/>
      </w:rPr>
      <w:t>Safety and Homeland Security Bureau</w:t>
    </w:r>
    <w:r w:rsidR="009F7BC7">
      <w:rPr>
        <w:b/>
      </w:rPr>
      <w:t xml:space="preserve">, </w:t>
    </w:r>
    <w:r w:rsidR="009F7BC7" w:rsidRPr="00570B2F">
      <w:rPr>
        <w:b/>
      </w:rPr>
      <w:t>FCC Form 601-2.0</w:t>
    </w:r>
    <w:r w:rsidR="00AA4201" w:rsidRPr="00570B2F">
      <w:rPr>
        <w:b/>
      </w:rPr>
      <w:t xml:space="preserve">                                                                          </w:t>
    </w:r>
  </w:p>
  <w:p w14:paraId="0518E7C9" w14:textId="77777777" w:rsidR="00AA4201" w:rsidRPr="00570B2F" w:rsidRDefault="00AA4201" w:rsidP="00374522">
    <w:pPr>
      <w:pStyle w:val="Header"/>
      <w:ind w:left="-720"/>
      <w:jc w:val="right"/>
      <w:rPr>
        <w:b/>
      </w:rPr>
    </w:pPr>
  </w:p>
  <w:p w14:paraId="2780B5A1" w14:textId="77777777" w:rsidR="00AA4201" w:rsidRPr="004C3D55" w:rsidRDefault="004C3D55" w:rsidP="0024653B">
    <w:pPr>
      <w:pStyle w:val="Header"/>
      <w:ind w:left="720"/>
      <w:jc w:val="center"/>
    </w:pPr>
    <w:r w:rsidRPr="00570B2F">
      <w:t>SUPPORTING STATMENT</w:t>
    </w:r>
  </w:p>
  <w:p w14:paraId="0FC4B064" w14:textId="77777777" w:rsidR="004C3D55" w:rsidRDefault="004C3D55" w:rsidP="0024653B">
    <w:pPr>
      <w:pStyle w:val="Header"/>
      <w:ind w:left="720"/>
      <w:jc w:val="center"/>
      <w:rPr>
        <w:b/>
      </w:rPr>
    </w:pPr>
  </w:p>
  <w:p w14:paraId="07AFAA13" w14:textId="77777777" w:rsidR="00AA4201" w:rsidRDefault="00AA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15:restartNumberingAfterBreak="0">
    <w:nsid w:val="09B10A51"/>
    <w:multiLevelType w:val="hybridMultilevel"/>
    <w:tmpl w:val="CD0E1C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0C3A84"/>
    <w:multiLevelType w:val="hybridMultilevel"/>
    <w:tmpl w:val="455891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7" w15:restartNumberingAfterBreak="0">
    <w:nsid w:val="2901540C"/>
    <w:multiLevelType w:val="hybridMultilevel"/>
    <w:tmpl w:val="866662DC"/>
    <w:lvl w:ilvl="0" w:tplc="26F62D10">
      <w:start w:val="1"/>
      <w:numFmt w:val="lowerLetter"/>
      <w:lvlText w:val="%1)"/>
      <w:lvlJc w:val="left"/>
      <w:pPr>
        <w:ind w:left="0" w:hanging="360"/>
      </w:pPr>
      <w:rPr>
        <w:rFonts w:hint="default"/>
        <w:i w:val="0"/>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0"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1"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13"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525DD"/>
    <w:multiLevelType w:val="hybridMultilevel"/>
    <w:tmpl w:val="8EE4333C"/>
    <w:lvl w:ilvl="0" w:tplc="F8A8F58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8"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9" w15:restartNumberingAfterBreak="0">
    <w:nsid w:val="67DB1CF4"/>
    <w:multiLevelType w:val="hybridMultilevel"/>
    <w:tmpl w:val="A62C8A72"/>
    <w:lvl w:ilvl="0" w:tplc="F3882CDE">
      <w:start w:val="1"/>
      <w:numFmt w:val="decimal"/>
      <w:lvlText w:val="%1."/>
      <w:lvlJc w:val="left"/>
      <w:pPr>
        <w:ind w:left="-320" w:hanging="40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1"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2"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3" w15:restartNumberingAfterBreak="0">
    <w:nsid w:val="76614746"/>
    <w:multiLevelType w:val="singleLevel"/>
    <w:tmpl w:val="0C9E4742"/>
    <w:lvl w:ilvl="0">
      <w:start w:val="2"/>
      <w:numFmt w:val="upperLetter"/>
      <w:lvlText w:val="%1."/>
      <w:lvlJc w:val="left"/>
      <w:pPr>
        <w:tabs>
          <w:tab w:val="num" w:pos="360"/>
        </w:tabs>
        <w:ind w:left="360" w:hanging="360"/>
      </w:pPr>
      <w:rPr>
        <w:rFonts w:hint="default"/>
        <w:u w:val="single"/>
      </w:rPr>
    </w:lvl>
  </w:abstractNum>
  <w:abstractNum w:abstractNumId="24" w15:restartNumberingAfterBreak="0">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5" w15:restartNumberingAfterBreak="0">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DF60D1"/>
    <w:multiLevelType w:val="hybridMultilevel"/>
    <w:tmpl w:val="DE98F4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1"/>
  </w:num>
  <w:num w:numId="3">
    <w:abstractNumId w:val="20"/>
  </w:num>
  <w:num w:numId="4">
    <w:abstractNumId w:val="22"/>
  </w:num>
  <w:num w:numId="5">
    <w:abstractNumId w:val="18"/>
  </w:num>
  <w:num w:numId="6">
    <w:abstractNumId w:val="10"/>
  </w:num>
  <w:num w:numId="7">
    <w:abstractNumId w:val="6"/>
  </w:num>
  <w:num w:numId="8">
    <w:abstractNumId w:val="2"/>
  </w:num>
  <w:num w:numId="9">
    <w:abstractNumId w:val="1"/>
  </w:num>
  <w:num w:numId="10">
    <w:abstractNumId w:val="24"/>
  </w:num>
  <w:num w:numId="11">
    <w:abstractNumId w:val="17"/>
  </w:num>
  <w:num w:numId="12">
    <w:abstractNumId w:val="23"/>
  </w:num>
  <w:num w:numId="13">
    <w:abstractNumId w:val="12"/>
  </w:num>
  <w:num w:numId="14">
    <w:abstractNumId w:val="8"/>
  </w:num>
  <w:num w:numId="15">
    <w:abstractNumId w:val="25"/>
  </w:num>
  <w:num w:numId="16">
    <w:abstractNumId w:val="14"/>
  </w:num>
  <w:num w:numId="17">
    <w:abstractNumId w:val="9"/>
  </w:num>
  <w:num w:numId="18">
    <w:abstractNumId w:val="4"/>
  </w:num>
  <w:num w:numId="19">
    <w:abstractNumId w:val="26"/>
  </w:num>
  <w:num w:numId="20">
    <w:abstractNumId w:val="15"/>
  </w:num>
  <w:num w:numId="21">
    <w:abstractNumId w:val="0"/>
  </w:num>
  <w:num w:numId="22">
    <w:abstractNumId w:val="13"/>
  </w:num>
  <w:num w:numId="23">
    <w:abstractNumId w:val="3"/>
  </w:num>
  <w:num w:numId="24">
    <w:abstractNumId w:val="16"/>
  </w:num>
  <w:num w:numId="25">
    <w:abstractNumId w:val="7"/>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2"/>
    <w:rsid w:val="00003D9E"/>
    <w:rsid w:val="00005E3B"/>
    <w:rsid w:val="00006ABC"/>
    <w:rsid w:val="000147DE"/>
    <w:rsid w:val="00025553"/>
    <w:rsid w:val="000258AB"/>
    <w:rsid w:val="00031251"/>
    <w:rsid w:val="0003137F"/>
    <w:rsid w:val="000315A0"/>
    <w:rsid w:val="00036681"/>
    <w:rsid w:val="00043C78"/>
    <w:rsid w:val="00046925"/>
    <w:rsid w:val="000548F1"/>
    <w:rsid w:val="00054F08"/>
    <w:rsid w:val="00057906"/>
    <w:rsid w:val="00062C21"/>
    <w:rsid w:val="00064E56"/>
    <w:rsid w:val="0006610C"/>
    <w:rsid w:val="00066672"/>
    <w:rsid w:val="00066E66"/>
    <w:rsid w:val="0007045E"/>
    <w:rsid w:val="00075C47"/>
    <w:rsid w:val="00075FD8"/>
    <w:rsid w:val="0007641F"/>
    <w:rsid w:val="000765B8"/>
    <w:rsid w:val="00076D92"/>
    <w:rsid w:val="0008106C"/>
    <w:rsid w:val="00082E94"/>
    <w:rsid w:val="00083AFD"/>
    <w:rsid w:val="00085470"/>
    <w:rsid w:val="00086FF3"/>
    <w:rsid w:val="000907AB"/>
    <w:rsid w:val="00092566"/>
    <w:rsid w:val="00097D5B"/>
    <w:rsid w:val="00097F86"/>
    <w:rsid w:val="000A3007"/>
    <w:rsid w:val="000B56BC"/>
    <w:rsid w:val="000C0D47"/>
    <w:rsid w:val="000C1B81"/>
    <w:rsid w:val="000C4E9D"/>
    <w:rsid w:val="000C575B"/>
    <w:rsid w:val="000E219B"/>
    <w:rsid w:val="000E557C"/>
    <w:rsid w:val="000E5954"/>
    <w:rsid w:val="000F1760"/>
    <w:rsid w:val="000F58A6"/>
    <w:rsid w:val="000F638A"/>
    <w:rsid w:val="000F741F"/>
    <w:rsid w:val="00103F21"/>
    <w:rsid w:val="0010518F"/>
    <w:rsid w:val="00105B74"/>
    <w:rsid w:val="00110087"/>
    <w:rsid w:val="00111FFD"/>
    <w:rsid w:val="00117ACB"/>
    <w:rsid w:val="00117C00"/>
    <w:rsid w:val="00123A5E"/>
    <w:rsid w:val="0012477E"/>
    <w:rsid w:val="00125F9E"/>
    <w:rsid w:val="00130795"/>
    <w:rsid w:val="00131174"/>
    <w:rsid w:val="00131EE7"/>
    <w:rsid w:val="00135CE9"/>
    <w:rsid w:val="00136064"/>
    <w:rsid w:val="00136982"/>
    <w:rsid w:val="001439FE"/>
    <w:rsid w:val="00143EE8"/>
    <w:rsid w:val="001446AA"/>
    <w:rsid w:val="001448F8"/>
    <w:rsid w:val="00146535"/>
    <w:rsid w:val="001522C2"/>
    <w:rsid w:val="00153839"/>
    <w:rsid w:val="00154267"/>
    <w:rsid w:val="00161837"/>
    <w:rsid w:val="00162096"/>
    <w:rsid w:val="00163382"/>
    <w:rsid w:val="00164248"/>
    <w:rsid w:val="0016686A"/>
    <w:rsid w:val="00171051"/>
    <w:rsid w:val="00171C54"/>
    <w:rsid w:val="00171F9E"/>
    <w:rsid w:val="001722B6"/>
    <w:rsid w:val="001737F1"/>
    <w:rsid w:val="001766D1"/>
    <w:rsid w:val="00177007"/>
    <w:rsid w:val="00177B4E"/>
    <w:rsid w:val="0018112B"/>
    <w:rsid w:val="0018188D"/>
    <w:rsid w:val="001864BD"/>
    <w:rsid w:val="00186D8E"/>
    <w:rsid w:val="001901AB"/>
    <w:rsid w:val="00192189"/>
    <w:rsid w:val="001945A1"/>
    <w:rsid w:val="0019727D"/>
    <w:rsid w:val="001A00F4"/>
    <w:rsid w:val="001A250C"/>
    <w:rsid w:val="001A6231"/>
    <w:rsid w:val="001A75FE"/>
    <w:rsid w:val="001B2D24"/>
    <w:rsid w:val="001B4062"/>
    <w:rsid w:val="001B50B2"/>
    <w:rsid w:val="001C0D70"/>
    <w:rsid w:val="001C0F75"/>
    <w:rsid w:val="001D0A1E"/>
    <w:rsid w:val="001D2FAD"/>
    <w:rsid w:val="001D4301"/>
    <w:rsid w:val="001D715B"/>
    <w:rsid w:val="001E3CA7"/>
    <w:rsid w:val="001E4542"/>
    <w:rsid w:val="001E51FD"/>
    <w:rsid w:val="001E65BA"/>
    <w:rsid w:val="001E7BBF"/>
    <w:rsid w:val="001F1C25"/>
    <w:rsid w:val="001F30C0"/>
    <w:rsid w:val="001F351F"/>
    <w:rsid w:val="001F590D"/>
    <w:rsid w:val="001F702D"/>
    <w:rsid w:val="001F7ADB"/>
    <w:rsid w:val="00201250"/>
    <w:rsid w:val="0020634D"/>
    <w:rsid w:val="002066AC"/>
    <w:rsid w:val="00210FBC"/>
    <w:rsid w:val="00213A32"/>
    <w:rsid w:val="00220B51"/>
    <w:rsid w:val="00223321"/>
    <w:rsid w:val="00226C7A"/>
    <w:rsid w:val="00231994"/>
    <w:rsid w:val="00232317"/>
    <w:rsid w:val="0023343B"/>
    <w:rsid w:val="00237495"/>
    <w:rsid w:val="002402EE"/>
    <w:rsid w:val="00245C66"/>
    <w:rsid w:val="002460F0"/>
    <w:rsid w:val="0024653B"/>
    <w:rsid w:val="00253491"/>
    <w:rsid w:val="00256035"/>
    <w:rsid w:val="002560B8"/>
    <w:rsid w:val="00256CB6"/>
    <w:rsid w:val="002570F8"/>
    <w:rsid w:val="00263D6B"/>
    <w:rsid w:val="002645C6"/>
    <w:rsid w:val="00264BEC"/>
    <w:rsid w:val="00265E4C"/>
    <w:rsid w:val="00266B3F"/>
    <w:rsid w:val="00267A69"/>
    <w:rsid w:val="0027049D"/>
    <w:rsid w:val="00272B34"/>
    <w:rsid w:val="00275DAC"/>
    <w:rsid w:val="00277782"/>
    <w:rsid w:val="00287FE6"/>
    <w:rsid w:val="00297F9B"/>
    <w:rsid w:val="002A1E87"/>
    <w:rsid w:val="002A33F2"/>
    <w:rsid w:val="002A3E1A"/>
    <w:rsid w:val="002A429B"/>
    <w:rsid w:val="002A519C"/>
    <w:rsid w:val="002A700C"/>
    <w:rsid w:val="002B0E95"/>
    <w:rsid w:val="002B2527"/>
    <w:rsid w:val="002B4D9B"/>
    <w:rsid w:val="002B53A4"/>
    <w:rsid w:val="002B5E57"/>
    <w:rsid w:val="002B61E4"/>
    <w:rsid w:val="002D2714"/>
    <w:rsid w:val="002D55D1"/>
    <w:rsid w:val="002D6EC0"/>
    <w:rsid w:val="002E1C08"/>
    <w:rsid w:val="002E28D1"/>
    <w:rsid w:val="002E6394"/>
    <w:rsid w:val="002E7400"/>
    <w:rsid w:val="002F0788"/>
    <w:rsid w:val="002F12F0"/>
    <w:rsid w:val="002F5D0D"/>
    <w:rsid w:val="002F758D"/>
    <w:rsid w:val="002F7F43"/>
    <w:rsid w:val="00300241"/>
    <w:rsid w:val="00300D9E"/>
    <w:rsid w:val="003050E7"/>
    <w:rsid w:val="003063E0"/>
    <w:rsid w:val="00306823"/>
    <w:rsid w:val="00306C66"/>
    <w:rsid w:val="00307C8E"/>
    <w:rsid w:val="003116EE"/>
    <w:rsid w:val="00314878"/>
    <w:rsid w:val="00315CE0"/>
    <w:rsid w:val="00315D14"/>
    <w:rsid w:val="00315F23"/>
    <w:rsid w:val="00317470"/>
    <w:rsid w:val="003212D7"/>
    <w:rsid w:val="00327745"/>
    <w:rsid w:val="00331185"/>
    <w:rsid w:val="00331D39"/>
    <w:rsid w:val="003322D2"/>
    <w:rsid w:val="00332683"/>
    <w:rsid w:val="00333980"/>
    <w:rsid w:val="00334752"/>
    <w:rsid w:val="00337A91"/>
    <w:rsid w:val="00340134"/>
    <w:rsid w:val="00343617"/>
    <w:rsid w:val="00344008"/>
    <w:rsid w:val="0034401E"/>
    <w:rsid w:val="00344DFD"/>
    <w:rsid w:val="00344E95"/>
    <w:rsid w:val="0034694D"/>
    <w:rsid w:val="003516B2"/>
    <w:rsid w:val="003537DA"/>
    <w:rsid w:val="00354419"/>
    <w:rsid w:val="00361BCB"/>
    <w:rsid w:val="00362B3B"/>
    <w:rsid w:val="0036620A"/>
    <w:rsid w:val="003678D7"/>
    <w:rsid w:val="00374522"/>
    <w:rsid w:val="003761CB"/>
    <w:rsid w:val="00377DD2"/>
    <w:rsid w:val="003800AF"/>
    <w:rsid w:val="00380C53"/>
    <w:rsid w:val="00381CD7"/>
    <w:rsid w:val="00381E00"/>
    <w:rsid w:val="00381E2F"/>
    <w:rsid w:val="0038339A"/>
    <w:rsid w:val="0038470D"/>
    <w:rsid w:val="00384DC9"/>
    <w:rsid w:val="00386589"/>
    <w:rsid w:val="0039081A"/>
    <w:rsid w:val="00391ABD"/>
    <w:rsid w:val="0039274D"/>
    <w:rsid w:val="00392F0B"/>
    <w:rsid w:val="00393934"/>
    <w:rsid w:val="00394984"/>
    <w:rsid w:val="00397E78"/>
    <w:rsid w:val="003A0D6E"/>
    <w:rsid w:val="003A2FA4"/>
    <w:rsid w:val="003A309D"/>
    <w:rsid w:val="003B1E01"/>
    <w:rsid w:val="003B54FA"/>
    <w:rsid w:val="003B6C1C"/>
    <w:rsid w:val="003B7669"/>
    <w:rsid w:val="003C3C9D"/>
    <w:rsid w:val="003C7811"/>
    <w:rsid w:val="003D0839"/>
    <w:rsid w:val="003D4042"/>
    <w:rsid w:val="003D4427"/>
    <w:rsid w:val="003D531C"/>
    <w:rsid w:val="003D63FF"/>
    <w:rsid w:val="003E2E73"/>
    <w:rsid w:val="003E2F25"/>
    <w:rsid w:val="003E4F7C"/>
    <w:rsid w:val="003E6C33"/>
    <w:rsid w:val="003F17AA"/>
    <w:rsid w:val="003F20D3"/>
    <w:rsid w:val="003F2448"/>
    <w:rsid w:val="003F62F4"/>
    <w:rsid w:val="00401483"/>
    <w:rsid w:val="00404DC6"/>
    <w:rsid w:val="00405C89"/>
    <w:rsid w:val="0041098E"/>
    <w:rsid w:val="00411EC4"/>
    <w:rsid w:val="004124DD"/>
    <w:rsid w:val="00412926"/>
    <w:rsid w:val="00413379"/>
    <w:rsid w:val="00414C9A"/>
    <w:rsid w:val="00415016"/>
    <w:rsid w:val="00417AF2"/>
    <w:rsid w:val="00421A25"/>
    <w:rsid w:val="0042553A"/>
    <w:rsid w:val="004267D3"/>
    <w:rsid w:val="004306DE"/>
    <w:rsid w:val="004318D2"/>
    <w:rsid w:val="0043202F"/>
    <w:rsid w:val="00435B84"/>
    <w:rsid w:val="00436095"/>
    <w:rsid w:val="00441F27"/>
    <w:rsid w:val="00442356"/>
    <w:rsid w:val="00445A75"/>
    <w:rsid w:val="004510F8"/>
    <w:rsid w:val="00454FDD"/>
    <w:rsid w:val="00460E98"/>
    <w:rsid w:val="00461576"/>
    <w:rsid w:val="004660A2"/>
    <w:rsid w:val="00467E2A"/>
    <w:rsid w:val="00481BFB"/>
    <w:rsid w:val="004829E0"/>
    <w:rsid w:val="00484B48"/>
    <w:rsid w:val="00485B71"/>
    <w:rsid w:val="00496550"/>
    <w:rsid w:val="004A0288"/>
    <w:rsid w:val="004A0E1B"/>
    <w:rsid w:val="004A34D8"/>
    <w:rsid w:val="004A6AB7"/>
    <w:rsid w:val="004B1041"/>
    <w:rsid w:val="004B1BAE"/>
    <w:rsid w:val="004B2B66"/>
    <w:rsid w:val="004B2D89"/>
    <w:rsid w:val="004B4131"/>
    <w:rsid w:val="004B4D56"/>
    <w:rsid w:val="004B6DFC"/>
    <w:rsid w:val="004B7B7F"/>
    <w:rsid w:val="004B7C3A"/>
    <w:rsid w:val="004B7CEF"/>
    <w:rsid w:val="004C0506"/>
    <w:rsid w:val="004C1088"/>
    <w:rsid w:val="004C3D55"/>
    <w:rsid w:val="004C6B1D"/>
    <w:rsid w:val="004C7168"/>
    <w:rsid w:val="004C7B1B"/>
    <w:rsid w:val="004C7BB3"/>
    <w:rsid w:val="004C7CEC"/>
    <w:rsid w:val="004C7D0C"/>
    <w:rsid w:val="004D2150"/>
    <w:rsid w:val="004D5819"/>
    <w:rsid w:val="004D7598"/>
    <w:rsid w:val="004E2590"/>
    <w:rsid w:val="004E64C2"/>
    <w:rsid w:val="004F0A0B"/>
    <w:rsid w:val="004F0BF5"/>
    <w:rsid w:val="004F2162"/>
    <w:rsid w:val="004F7439"/>
    <w:rsid w:val="004F7B4B"/>
    <w:rsid w:val="00500052"/>
    <w:rsid w:val="00501CAC"/>
    <w:rsid w:val="00505D09"/>
    <w:rsid w:val="00506E75"/>
    <w:rsid w:val="005122EF"/>
    <w:rsid w:val="00512A77"/>
    <w:rsid w:val="005171E5"/>
    <w:rsid w:val="00517403"/>
    <w:rsid w:val="00522322"/>
    <w:rsid w:val="00522EB2"/>
    <w:rsid w:val="00523E7D"/>
    <w:rsid w:val="00525FEA"/>
    <w:rsid w:val="0053000C"/>
    <w:rsid w:val="00531CE3"/>
    <w:rsid w:val="005320BA"/>
    <w:rsid w:val="0053216D"/>
    <w:rsid w:val="00535869"/>
    <w:rsid w:val="005459FA"/>
    <w:rsid w:val="00550064"/>
    <w:rsid w:val="00550B8A"/>
    <w:rsid w:val="00552786"/>
    <w:rsid w:val="005527C4"/>
    <w:rsid w:val="00552D2D"/>
    <w:rsid w:val="0055334F"/>
    <w:rsid w:val="00553652"/>
    <w:rsid w:val="005536EF"/>
    <w:rsid w:val="005554A5"/>
    <w:rsid w:val="00556D0B"/>
    <w:rsid w:val="00557094"/>
    <w:rsid w:val="0056136F"/>
    <w:rsid w:val="00564278"/>
    <w:rsid w:val="005665F0"/>
    <w:rsid w:val="00567618"/>
    <w:rsid w:val="0056788D"/>
    <w:rsid w:val="00570B2F"/>
    <w:rsid w:val="00571CB9"/>
    <w:rsid w:val="0058104F"/>
    <w:rsid w:val="0058296F"/>
    <w:rsid w:val="0058486F"/>
    <w:rsid w:val="00584B70"/>
    <w:rsid w:val="005855FA"/>
    <w:rsid w:val="00587307"/>
    <w:rsid w:val="005903D6"/>
    <w:rsid w:val="0059047A"/>
    <w:rsid w:val="005964A0"/>
    <w:rsid w:val="005A44E4"/>
    <w:rsid w:val="005A5292"/>
    <w:rsid w:val="005A5BAA"/>
    <w:rsid w:val="005A63E9"/>
    <w:rsid w:val="005A73FD"/>
    <w:rsid w:val="005B4FBF"/>
    <w:rsid w:val="005C0424"/>
    <w:rsid w:val="005C0F85"/>
    <w:rsid w:val="005C303B"/>
    <w:rsid w:val="005C3269"/>
    <w:rsid w:val="005C5AFF"/>
    <w:rsid w:val="005C619A"/>
    <w:rsid w:val="005C6CD3"/>
    <w:rsid w:val="005D13DF"/>
    <w:rsid w:val="005D1F25"/>
    <w:rsid w:val="005D534E"/>
    <w:rsid w:val="005D6C53"/>
    <w:rsid w:val="005E0388"/>
    <w:rsid w:val="005E48F3"/>
    <w:rsid w:val="005E5138"/>
    <w:rsid w:val="005E58A6"/>
    <w:rsid w:val="005E6B0E"/>
    <w:rsid w:val="005F0164"/>
    <w:rsid w:val="005F1184"/>
    <w:rsid w:val="005F3928"/>
    <w:rsid w:val="005F528D"/>
    <w:rsid w:val="005F5781"/>
    <w:rsid w:val="005F595A"/>
    <w:rsid w:val="005F5D35"/>
    <w:rsid w:val="005F635F"/>
    <w:rsid w:val="005F7E0F"/>
    <w:rsid w:val="00600A40"/>
    <w:rsid w:val="00603307"/>
    <w:rsid w:val="0060560E"/>
    <w:rsid w:val="00606940"/>
    <w:rsid w:val="006144DD"/>
    <w:rsid w:val="0062053A"/>
    <w:rsid w:val="00620999"/>
    <w:rsid w:val="00621FAB"/>
    <w:rsid w:val="00625659"/>
    <w:rsid w:val="00626327"/>
    <w:rsid w:val="0063141B"/>
    <w:rsid w:val="00633F84"/>
    <w:rsid w:val="00634AB0"/>
    <w:rsid w:val="00634E9B"/>
    <w:rsid w:val="00635AEF"/>
    <w:rsid w:val="0064016D"/>
    <w:rsid w:val="006414D9"/>
    <w:rsid w:val="00641C20"/>
    <w:rsid w:val="00641E34"/>
    <w:rsid w:val="0064374B"/>
    <w:rsid w:val="006474B3"/>
    <w:rsid w:val="00654AB7"/>
    <w:rsid w:val="00654F1D"/>
    <w:rsid w:val="00655645"/>
    <w:rsid w:val="00655BD2"/>
    <w:rsid w:val="00657828"/>
    <w:rsid w:val="00657FC4"/>
    <w:rsid w:val="006621F3"/>
    <w:rsid w:val="00662A51"/>
    <w:rsid w:val="0066310E"/>
    <w:rsid w:val="00663A64"/>
    <w:rsid w:val="00665526"/>
    <w:rsid w:val="006655B3"/>
    <w:rsid w:val="00667178"/>
    <w:rsid w:val="00667950"/>
    <w:rsid w:val="00667FF3"/>
    <w:rsid w:val="00674F8B"/>
    <w:rsid w:val="0067560F"/>
    <w:rsid w:val="00675F16"/>
    <w:rsid w:val="0067679E"/>
    <w:rsid w:val="006776B4"/>
    <w:rsid w:val="00680A62"/>
    <w:rsid w:val="00681D3F"/>
    <w:rsid w:val="00682B0C"/>
    <w:rsid w:val="006839CF"/>
    <w:rsid w:val="00684E96"/>
    <w:rsid w:val="00687D8A"/>
    <w:rsid w:val="00691402"/>
    <w:rsid w:val="0069518B"/>
    <w:rsid w:val="00695477"/>
    <w:rsid w:val="006A0296"/>
    <w:rsid w:val="006A1B12"/>
    <w:rsid w:val="006A49B8"/>
    <w:rsid w:val="006A72C5"/>
    <w:rsid w:val="006B0E84"/>
    <w:rsid w:val="006B1339"/>
    <w:rsid w:val="006B7A3D"/>
    <w:rsid w:val="006C127E"/>
    <w:rsid w:val="006C2295"/>
    <w:rsid w:val="006C3062"/>
    <w:rsid w:val="006C3C73"/>
    <w:rsid w:val="006C460B"/>
    <w:rsid w:val="006C64A9"/>
    <w:rsid w:val="006C7343"/>
    <w:rsid w:val="006D195E"/>
    <w:rsid w:val="006D3F8E"/>
    <w:rsid w:val="006D5835"/>
    <w:rsid w:val="006D7955"/>
    <w:rsid w:val="006E1323"/>
    <w:rsid w:val="006E3DA5"/>
    <w:rsid w:val="006E7D96"/>
    <w:rsid w:val="006F0597"/>
    <w:rsid w:val="006F0ACC"/>
    <w:rsid w:val="006F19BF"/>
    <w:rsid w:val="006F48F0"/>
    <w:rsid w:val="006F4E88"/>
    <w:rsid w:val="006F6E17"/>
    <w:rsid w:val="00701787"/>
    <w:rsid w:val="007031C8"/>
    <w:rsid w:val="00704617"/>
    <w:rsid w:val="00705312"/>
    <w:rsid w:val="00705487"/>
    <w:rsid w:val="00707BFB"/>
    <w:rsid w:val="00714285"/>
    <w:rsid w:val="00714A87"/>
    <w:rsid w:val="00714D87"/>
    <w:rsid w:val="0071697C"/>
    <w:rsid w:val="007231C4"/>
    <w:rsid w:val="0072321F"/>
    <w:rsid w:val="00724804"/>
    <w:rsid w:val="00724FC7"/>
    <w:rsid w:val="0072750E"/>
    <w:rsid w:val="0072774C"/>
    <w:rsid w:val="00730BD6"/>
    <w:rsid w:val="00733F40"/>
    <w:rsid w:val="00736103"/>
    <w:rsid w:val="00737064"/>
    <w:rsid w:val="0074085D"/>
    <w:rsid w:val="00741A40"/>
    <w:rsid w:val="0074417F"/>
    <w:rsid w:val="00753E32"/>
    <w:rsid w:val="007553CF"/>
    <w:rsid w:val="00756990"/>
    <w:rsid w:val="00761A58"/>
    <w:rsid w:val="007661F2"/>
    <w:rsid w:val="00770B25"/>
    <w:rsid w:val="00771111"/>
    <w:rsid w:val="0077209D"/>
    <w:rsid w:val="007728FF"/>
    <w:rsid w:val="00773D95"/>
    <w:rsid w:val="0077476D"/>
    <w:rsid w:val="00777439"/>
    <w:rsid w:val="00781A23"/>
    <w:rsid w:val="00781AEB"/>
    <w:rsid w:val="00781C09"/>
    <w:rsid w:val="00783643"/>
    <w:rsid w:val="0078434C"/>
    <w:rsid w:val="00785499"/>
    <w:rsid w:val="00787D22"/>
    <w:rsid w:val="00792A2E"/>
    <w:rsid w:val="007961F8"/>
    <w:rsid w:val="0079721B"/>
    <w:rsid w:val="0079785F"/>
    <w:rsid w:val="00797863"/>
    <w:rsid w:val="007A5697"/>
    <w:rsid w:val="007B0708"/>
    <w:rsid w:val="007B5358"/>
    <w:rsid w:val="007C0AD0"/>
    <w:rsid w:val="007C1EBA"/>
    <w:rsid w:val="007D1C82"/>
    <w:rsid w:val="007D27D2"/>
    <w:rsid w:val="007D3B0D"/>
    <w:rsid w:val="007E280C"/>
    <w:rsid w:val="007F147B"/>
    <w:rsid w:val="007F2DEF"/>
    <w:rsid w:val="007F5F87"/>
    <w:rsid w:val="007F73D2"/>
    <w:rsid w:val="00800AF4"/>
    <w:rsid w:val="00801DEA"/>
    <w:rsid w:val="00803C6B"/>
    <w:rsid w:val="0080790D"/>
    <w:rsid w:val="00811885"/>
    <w:rsid w:val="008170F2"/>
    <w:rsid w:val="008173A6"/>
    <w:rsid w:val="008217C1"/>
    <w:rsid w:val="00822E07"/>
    <w:rsid w:val="00824AC3"/>
    <w:rsid w:val="00832748"/>
    <w:rsid w:val="008349FF"/>
    <w:rsid w:val="0083537E"/>
    <w:rsid w:val="00835D1D"/>
    <w:rsid w:val="008439C5"/>
    <w:rsid w:val="0084497A"/>
    <w:rsid w:val="0084689F"/>
    <w:rsid w:val="00847170"/>
    <w:rsid w:val="008511B4"/>
    <w:rsid w:val="0085226E"/>
    <w:rsid w:val="008523E0"/>
    <w:rsid w:val="00853712"/>
    <w:rsid w:val="008613D1"/>
    <w:rsid w:val="0086357D"/>
    <w:rsid w:val="008642CA"/>
    <w:rsid w:val="00867AC2"/>
    <w:rsid w:val="0087219E"/>
    <w:rsid w:val="008724C2"/>
    <w:rsid w:val="0088172C"/>
    <w:rsid w:val="00881CBA"/>
    <w:rsid w:val="008830D0"/>
    <w:rsid w:val="00886014"/>
    <w:rsid w:val="00890077"/>
    <w:rsid w:val="00891027"/>
    <w:rsid w:val="008945CE"/>
    <w:rsid w:val="00895098"/>
    <w:rsid w:val="008950C4"/>
    <w:rsid w:val="00895ACF"/>
    <w:rsid w:val="008A14FB"/>
    <w:rsid w:val="008A494E"/>
    <w:rsid w:val="008B0BB6"/>
    <w:rsid w:val="008B20D1"/>
    <w:rsid w:val="008B46AA"/>
    <w:rsid w:val="008B6879"/>
    <w:rsid w:val="008C17F8"/>
    <w:rsid w:val="008C2539"/>
    <w:rsid w:val="008C2AAA"/>
    <w:rsid w:val="008C3B53"/>
    <w:rsid w:val="008C5D45"/>
    <w:rsid w:val="008C774B"/>
    <w:rsid w:val="008D47AE"/>
    <w:rsid w:val="008D60E1"/>
    <w:rsid w:val="008E453F"/>
    <w:rsid w:val="008F02F5"/>
    <w:rsid w:val="008F08B5"/>
    <w:rsid w:val="008F0D4D"/>
    <w:rsid w:val="00900351"/>
    <w:rsid w:val="00907729"/>
    <w:rsid w:val="00911D6E"/>
    <w:rsid w:val="00915047"/>
    <w:rsid w:val="00916FE0"/>
    <w:rsid w:val="00925ECB"/>
    <w:rsid w:val="00925FD6"/>
    <w:rsid w:val="00927588"/>
    <w:rsid w:val="00927E14"/>
    <w:rsid w:val="00936EE5"/>
    <w:rsid w:val="00937F89"/>
    <w:rsid w:val="00940A30"/>
    <w:rsid w:val="009448CC"/>
    <w:rsid w:val="009450D8"/>
    <w:rsid w:val="0094514D"/>
    <w:rsid w:val="00945FD9"/>
    <w:rsid w:val="00952917"/>
    <w:rsid w:val="00953E49"/>
    <w:rsid w:val="00954C48"/>
    <w:rsid w:val="00954CA7"/>
    <w:rsid w:val="00957CD8"/>
    <w:rsid w:val="009610AD"/>
    <w:rsid w:val="00961AF5"/>
    <w:rsid w:val="009643D6"/>
    <w:rsid w:val="00964F4D"/>
    <w:rsid w:val="009658DF"/>
    <w:rsid w:val="00965D12"/>
    <w:rsid w:val="00971298"/>
    <w:rsid w:val="00972BFB"/>
    <w:rsid w:val="00975EE3"/>
    <w:rsid w:val="00975F79"/>
    <w:rsid w:val="00976CEA"/>
    <w:rsid w:val="00977C31"/>
    <w:rsid w:val="00981489"/>
    <w:rsid w:val="00982657"/>
    <w:rsid w:val="0098290F"/>
    <w:rsid w:val="00990D1F"/>
    <w:rsid w:val="0099417F"/>
    <w:rsid w:val="009943C6"/>
    <w:rsid w:val="0099628B"/>
    <w:rsid w:val="009964E9"/>
    <w:rsid w:val="00996DF9"/>
    <w:rsid w:val="009A5CDE"/>
    <w:rsid w:val="009B1DD2"/>
    <w:rsid w:val="009B3366"/>
    <w:rsid w:val="009B3A3D"/>
    <w:rsid w:val="009B4B36"/>
    <w:rsid w:val="009B6D1B"/>
    <w:rsid w:val="009C07F3"/>
    <w:rsid w:val="009C0F08"/>
    <w:rsid w:val="009C3B69"/>
    <w:rsid w:val="009C5D43"/>
    <w:rsid w:val="009C67C8"/>
    <w:rsid w:val="009D117A"/>
    <w:rsid w:val="009D17F5"/>
    <w:rsid w:val="009D1BC9"/>
    <w:rsid w:val="009D3D41"/>
    <w:rsid w:val="009D4F83"/>
    <w:rsid w:val="009E270B"/>
    <w:rsid w:val="009E2F62"/>
    <w:rsid w:val="009E5072"/>
    <w:rsid w:val="009E6821"/>
    <w:rsid w:val="009F09B4"/>
    <w:rsid w:val="009F2260"/>
    <w:rsid w:val="009F244F"/>
    <w:rsid w:val="009F3313"/>
    <w:rsid w:val="009F365B"/>
    <w:rsid w:val="009F3C23"/>
    <w:rsid w:val="009F4965"/>
    <w:rsid w:val="009F66A1"/>
    <w:rsid w:val="009F6B3C"/>
    <w:rsid w:val="009F7AAF"/>
    <w:rsid w:val="009F7BC7"/>
    <w:rsid w:val="00A02E87"/>
    <w:rsid w:val="00A032AC"/>
    <w:rsid w:val="00A067E3"/>
    <w:rsid w:val="00A07A12"/>
    <w:rsid w:val="00A10EA6"/>
    <w:rsid w:val="00A14C0D"/>
    <w:rsid w:val="00A16D67"/>
    <w:rsid w:val="00A17611"/>
    <w:rsid w:val="00A20731"/>
    <w:rsid w:val="00A235F9"/>
    <w:rsid w:val="00A23727"/>
    <w:rsid w:val="00A2462F"/>
    <w:rsid w:val="00A2660B"/>
    <w:rsid w:val="00A31D99"/>
    <w:rsid w:val="00A33C6F"/>
    <w:rsid w:val="00A37EFD"/>
    <w:rsid w:val="00A4370C"/>
    <w:rsid w:val="00A441F3"/>
    <w:rsid w:val="00A456B3"/>
    <w:rsid w:val="00A47D4B"/>
    <w:rsid w:val="00A516A4"/>
    <w:rsid w:val="00A51BFC"/>
    <w:rsid w:val="00A53DF3"/>
    <w:rsid w:val="00A54880"/>
    <w:rsid w:val="00A54E69"/>
    <w:rsid w:val="00A573DF"/>
    <w:rsid w:val="00A63A92"/>
    <w:rsid w:val="00A662FA"/>
    <w:rsid w:val="00A665D6"/>
    <w:rsid w:val="00A72253"/>
    <w:rsid w:val="00A74AAC"/>
    <w:rsid w:val="00A75965"/>
    <w:rsid w:val="00A92991"/>
    <w:rsid w:val="00A92F06"/>
    <w:rsid w:val="00A976A0"/>
    <w:rsid w:val="00AA021F"/>
    <w:rsid w:val="00AA218B"/>
    <w:rsid w:val="00AA4201"/>
    <w:rsid w:val="00AA6003"/>
    <w:rsid w:val="00AB141D"/>
    <w:rsid w:val="00AB2B9A"/>
    <w:rsid w:val="00AB36AE"/>
    <w:rsid w:val="00AB3B7D"/>
    <w:rsid w:val="00AC2DFF"/>
    <w:rsid w:val="00AC3D19"/>
    <w:rsid w:val="00AC4CC7"/>
    <w:rsid w:val="00AC67AE"/>
    <w:rsid w:val="00AC6A5A"/>
    <w:rsid w:val="00AD2E4C"/>
    <w:rsid w:val="00AD48ED"/>
    <w:rsid w:val="00AD6B3C"/>
    <w:rsid w:val="00AE468D"/>
    <w:rsid w:val="00AE4C2F"/>
    <w:rsid w:val="00AE5A81"/>
    <w:rsid w:val="00AF0262"/>
    <w:rsid w:val="00AF3A18"/>
    <w:rsid w:val="00AF6275"/>
    <w:rsid w:val="00B015BA"/>
    <w:rsid w:val="00B01D50"/>
    <w:rsid w:val="00B02D5A"/>
    <w:rsid w:val="00B05FA3"/>
    <w:rsid w:val="00B06BE5"/>
    <w:rsid w:val="00B10AB1"/>
    <w:rsid w:val="00B12BAA"/>
    <w:rsid w:val="00B14905"/>
    <w:rsid w:val="00B20FCA"/>
    <w:rsid w:val="00B24422"/>
    <w:rsid w:val="00B2453C"/>
    <w:rsid w:val="00B24EC7"/>
    <w:rsid w:val="00B25578"/>
    <w:rsid w:val="00B30A4B"/>
    <w:rsid w:val="00B32D69"/>
    <w:rsid w:val="00B34ECD"/>
    <w:rsid w:val="00B3727E"/>
    <w:rsid w:val="00B408DA"/>
    <w:rsid w:val="00B40B55"/>
    <w:rsid w:val="00B433AC"/>
    <w:rsid w:val="00B45F3E"/>
    <w:rsid w:val="00B472FB"/>
    <w:rsid w:val="00B62422"/>
    <w:rsid w:val="00B62D12"/>
    <w:rsid w:val="00B63472"/>
    <w:rsid w:val="00B65BDD"/>
    <w:rsid w:val="00B7087E"/>
    <w:rsid w:val="00B74962"/>
    <w:rsid w:val="00B76B92"/>
    <w:rsid w:val="00B86955"/>
    <w:rsid w:val="00B90D2F"/>
    <w:rsid w:val="00B93751"/>
    <w:rsid w:val="00B94B26"/>
    <w:rsid w:val="00B9633D"/>
    <w:rsid w:val="00B9738D"/>
    <w:rsid w:val="00BA185D"/>
    <w:rsid w:val="00BB29F9"/>
    <w:rsid w:val="00BB4F7C"/>
    <w:rsid w:val="00BB52D0"/>
    <w:rsid w:val="00BC6BFD"/>
    <w:rsid w:val="00BD2211"/>
    <w:rsid w:val="00BD2931"/>
    <w:rsid w:val="00BD3D47"/>
    <w:rsid w:val="00BE0A97"/>
    <w:rsid w:val="00BE1617"/>
    <w:rsid w:val="00BE313B"/>
    <w:rsid w:val="00BE36EC"/>
    <w:rsid w:val="00BE5C4C"/>
    <w:rsid w:val="00BF1C81"/>
    <w:rsid w:val="00BF4E84"/>
    <w:rsid w:val="00BF65C3"/>
    <w:rsid w:val="00C0159D"/>
    <w:rsid w:val="00C03336"/>
    <w:rsid w:val="00C06399"/>
    <w:rsid w:val="00C10DF0"/>
    <w:rsid w:val="00C15015"/>
    <w:rsid w:val="00C1546E"/>
    <w:rsid w:val="00C206C5"/>
    <w:rsid w:val="00C2441A"/>
    <w:rsid w:val="00C24A73"/>
    <w:rsid w:val="00C24E6F"/>
    <w:rsid w:val="00C25FF7"/>
    <w:rsid w:val="00C265E2"/>
    <w:rsid w:val="00C27529"/>
    <w:rsid w:val="00C27662"/>
    <w:rsid w:val="00C30107"/>
    <w:rsid w:val="00C3037A"/>
    <w:rsid w:val="00C32AF2"/>
    <w:rsid w:val="00C365B9"/>
    <w:rsid w:val="00C41487"/>
    <w:rsid w:val="00C43716"/>
    <w:rsid w:val="00C469F8"/>
    <w:rsid w:val="00C50F38"/>
    <w:rsid w:val="00C514FC"/>
    <w:rsid w:val="00C51EEE"/>
    <w:rsid w:val="00C57DB4"/>
    <w:rsid w:val="00C61658"/>
    <w:rsid w:val="00C6317D"/>
    <w:rsid w:val="00C6526E"/>
    <w:rsid w:val="00C675B6"/>
    <w:rsid w:val="00C71FE4"/>
    <w:rsid w:val="00C736D8"/>
    <w:rsid w:val="00C82E49"/>
    <w:rsid w:val="00C84558"/>
    <w:rsid w:val="00C85003"/>
    <w:rsid w:val="00C85FF9"/>
    <w:rsid w:val="00C86E68"/>
    <w:rsid w:val="00C87BD7"/>
    <w:rsid w:val="00C87D0E"/>
    <w:rsid w:val="00C92AD4"/>
    <w:rsid w:val="00C937CB"/>
    <w:rsid w:val="00C93FA7"/>
    <w:rsid w:val="00C95995"/>
    <w:rsid w:val="00CA3F1F"/>
    <w:rsid w:val="00CA6136"/>
    <w:rsid w:val="00CA7ADF"/>
    <w:rsid w:val="00CB1B7F"/>
    <w:rsid w:val="00CB3F56"/>
    <w:rsid w:val="00CB60C8"/>
    <w:rsid w:val="00CC0CB6"/>
    <w:rsid w:val="00CC68DC"/>
    <w:rsid w:val="00CD0BFE"/>
    <w:rsid w:val="00CD1847"/>
    <w:rsid w:val="00CD1F97"/>
    <w:rsid w:val="00CD36BA"/>
    <w:rsid w:val="00CD64CB"/>
    <w:rsid w:val="00CE0F16"/>
    <w:rsid w:val="00CE2C3C"/>
    <w:rsid w:val="00CE3BB1"/>
    <w:rsid w:val="00CE4A01"/>
    <w:rsid w:val="00CE764E"/>
    <w:rsid w:val="00CF1910"/>
    <w:rsid w:val="00CF2771"/>
    <w:rsid w:val="00CF343A"/>
    <w:rsid w:val="00CF63A4"/>
    <w:rsid w:val="00CF6D26"/>
    <w:rsid w:val="00D00E15"/>
    <w:rsid w:val="00D02C3B"/>
    <w:rsid w:val="00D04214"/>
    <w:rsid w:val="00D04721"/>
    <w:rsid w:val="00D10D81"/>
    <w:rsid w:val="00D13080"/>
    <w:rsid w:val="00D168E8"/>
    <w:rsid w:val="00D17A3F"/>
    <w:rsid w:val="00D217F4"/>
    <w:rsid w:val="00D24086"/>
    <w:rsid w:val="00D254E5"/>
    <w:rsid w:val="00D3077E"/>
    <w:rsid w:val="00D322D2"/>
    <w:rsid w:val="00D32A19"/>
    <w:rsid w:val="00D3381D"/>
    <w:rsid w:val="00D34E94"/>
    <w:rsid w:val="00D41BBD"/>
    <w:rsid w:val="00D41E0B"/>
    <w:rsid w:val="00D44574"/>
    <w:rsid w:val="00D45539"/>
    <w:rsid w:val="00D46C65"/>
    <w:rsid w:val="00D50FF6"/>
    <w:rsid w:val="00D53284"/>
    <w:rsid w:val="00D54C41"/>
    <w:rsid w:val="00D5663C"/>
    <w:rsid w:val="00D60012"/>
    <w:rsid w:val="00D61F8A"/>
    <w:rsid w:val="00D62CE6"/>
    <w:rsid w:val="00D6773A"/>
    <w:rsid w:val="00D7019F"/>
    <w:rsid w:val="00D70563"/>
    <w:rsid w:val="00D70639"/>
    <w:rsid w:val="00D73296"/>
    <w:rsid w:val="00D735EC"/>
    <w:rsid w:val="00D74D9A"/>
    <w:rsid w:val="00D7682B"/>
    <w:rsid w:val="00D823F3"/>
    <w:rsid w:val="00D835E1"/>
    <w:rsid w:val="00D85A63"/>
    <w:rsid w:val="00D87517"/>
    <w:rsid w:val="00D90E11"/>
    <w:rsid w:val="00D92689"/>
    <w:rsid w:val="00D93185"/>
    <w:rsid w:val="00D96EEE"/>
    <w:rsid w:val="00D97DA4"/>
    <w:rsid w:val="00DA3949"/>
    <w:rsid w:val="00DA524C"/>
    <w:rsid w:val="00DA6676"/>
    <w:rsid w:val="00DA6A6A"/>
    <w:rsid w:val="00DA71E9"/>
    <w:rsid w:val="00DB6502"/>
    <w:rsid w:val="00DB6BD9"/>
    <w:rsid w:val="00DB6C94"/>
    <w:rsid w:val="00DC66C5"/>
    <w:rsid w:val="00DD0F19"/>
    <w:rsid w:val="00DD1CB3"/>
    <w:rsid w:val="00DD40A2"/>
    <w:rsid w:val="00DD5CCC"/>
    <w:rsid w:val="00DD5D07"/>
    <w:rsid w:val="00DD66AF"/>
    <w:rsid w:val="00DE15DE"/>
    <w:rsid w:val="00DE2E25"/>
    <w:rsid w:val="00DF057A"/>
    <w:rsid w:val="00DF1FED"/>
    <w:rsid w:val="00DF2E2F"/>
    <w:rsid w:val="00E00068"/>
    <w:rsid w:val="00E00B9D"/>
    <w:rsid w:val="00E03B38"/>
    <w:rsid w:val="00E05339"/>
    <w:rsid w:val="00E05393"/>
    <w:rsid w:val="00E06BDE"/>
    <w:rsid w:val="00E12229"/>
    <w:rsid w:val="00E15597"/>
    <w:rsid w:val="00E1656F"/>
    <w:rsid w:val="00E20359"/>
    <w:rsid w:val="00E25383"/>
    <w:rsid w:val="00E25E1A"/>
    <w:rsid w:val="00E26344"/>
    <w:rsid w:val="00E32F1D"/>
    <w:rsid w:val="00E40C00"/>
    <w:rsid w:val="00E410BA"/>
    <w:rsid w:val="00E414A0"/>
    <w:rsid w:val="00E414E1"/>
    <w:rsid w:val="00E42DA8"/>
    <w:rsid w:val="00E52534"/>
    <w:rsid w:val="00E5605E"/>
    <w:rsid w:val="00E602D6"/>
    <w:rsid w:val="00E60B6A"/>
    <w:rsid w:val="00E6643C"/>
    <w:rsid w:val="00E66D2B"/>
    <w:rsid w:val="00E706FA"/>
    <w:rsid w:val="00E727D0"/>
    <w:rsid w:val="00E76B17"/>
    <w:rsid w:val="00E82064"/>
    <w:rsid w:val="00E83B3B"/>
    <w:rsid w:val="00E87A2E"/>
    <w:rsid w:val="00E90313"/>
    <w:rsid w:val="00E912C4"/>
    <w:rsid w:val="00E91917"/>
    <w:rsid w:val="00E938DF"/>
    <w:rsid w:val="00EA1E41"/>
    <w:rsid w:val="00EA2149"/>
    <w:rsid w:val="00EA2732"/>
    <w:rsid w:val="00EA5335"/>
    <w:rsid w:val="00EA57B3"/>
    <w:rsid w:val="00EA5F2C"/>
    <w:rsid w:val="00EA6233"/>
    <w:rsid w:val="00EA652F"/>
    <w:rsid w:val="00EA6DAC"/>
    <w:rsid w:val="00EB03D4"/>
    <w:rsid w:val="00EB211E"/>
    <w:rsid w:val="00EB4777"/>
    <w:rsid w:val="00EB6FCE"/>
    <w:rsid w:val="00EC3314"/>
    <w:rsid w:val="00EC35B1"/>
    <w:rsid w:val="00EC74EF"/>
    <w:rsid w:val="00ED0F2F"/>
    <w:rsid w:val="00ED492C"/>
    <w:rsid w:val="00EE3C78"/>
    <w:rsid w:val="00EE3CE1"/>
    <w:rsid w:val="00EE71C9"/>
    <w:rsid w:val="00EF2824"/>
    <w:rsid w:val="00EF3490"/>
    <w:rsid w:val="00EF506A"/>
    <w:rsid w:val="00EF6DEE"/>
    <w:rsid w:val="00EF7591"/>
    <w:rsid w:val="00EF7A52"/>
    <w:rsid w:val="00F00FFF"/>
    <w:rsid w:val="00F03B4E"/>
    <w:rsid w:val="00F05707"/>
    <w:rsid w:val="00F11F53"/>
    <w:rsid w:val="00F11FCF"/>
    <w:rsid w:val="00F140B1"/>
    <w:rsid w:val="00F16DBE"/>
    <w:rsid w:val="00F1787C"/>
    <w:rsid w:val="00F226D5"/>
    <w:rsid w:val="00F23B8E"/>
    <w:rsid w:val="00F27BE2"/>
    <w:rsid w:val="00F30052"/>
    <w:rsid w:val="00F3269C"/>
    <w:rsid w:val="00F340AD"/>
    <w:rsid w:val="00F347D6"/>
    <w:rsid w:val="00F35AD6"/>
    <w:rsid w:val="00F36E19"/>
    <w:rsid w:val="00F36F88"/>
    <w:rsid w:val="00F454A0"/>
    <w:rsid w:val="00F46933"/>
    <w:rsid w:val="00F526FF"/>
    <w:rsid w:val="00F547C0"/>
    <w:rsid w:val="00F63BBB"/>
    <w:rsid w:val="00F66EC3"/>
    <w:rsid w:val="00F7265A"/>
    <w:rsid w:val="00F727DA"/>
    <w:rsid w:val="00F72885"/>
    <w:rsid w:val="00F73768"/>
    <w:rsid w:val="00F77DBD"/>
    <w:rsid w:val="00F83E47"/>
    <w:rsid w:val="00F85779"/>
    <w:rsid w:val="00F87565"/>
    <w:rsid w:val="00F907BD"/>
    <w:rsid w:val="00F963D9"/>
    <w:rsid w:val="00F96D4B"/>
    <w:rsid w:val="00F96D83"/>
    <w:rsid w:val="00FA0776"/>
    <w:rsid w:val="00FA185A"/>
    <w:rsid w:val="00FA1B7A"/>
    <w:rsid w:val="00FA2B8A"/>
    <w:rsid w:val="00FA6C4F"/>
    <w:rsid w:val="00FA6ED6"/>
    <w:rsid w:val="00FB2384"/>
    <w:rsid w:val="00FB2D7D"/>
    <w:rsid w:val="00FB682C"/>
    <w:rsid w:val="00FC1EE2"/>
    <w:rsid w:val="00FC3800"/>
    <w:rsid w:val="00FC51ED"/>
    <w:rsid w:val="00FC5C61"/>
    <w:rsid w:val="00FC6D90"/>
    <w:rsid w:val="00FD10FA"/>
    <w:rsid w:val="00FD1C42"/>
    <w:rsid w:val="00FD21CC"/>
    <w:rsid w:val="00FD3062"/>
    <w:rsid w:val="00FD40A4"/>
    <w:rsid w:val="00FD4F01"/>
    <w:rsid w:val="00FD5BE6"/>
    <w:rsid w:val="00FE0A01"/>
    <w:rsid w:val="00FE1682"/>
    <w:rsid w:val="00FE19F7"/>
    <w:rsid w:val="00FE4A6B"/>
    <w:rsid w:val="00FE6F9A"/>
    <w:rsid w:val="00FE7DE5"/>
    <w:rsid w:val="00FF2A5E"/>
    <w:rsid w:val="00FF5095"/>
    <w:rsid w:val="00FF5764"/>
    <w:rsid w:val="00FF62CB"/>
    <w:rsid w:val="00FF6456"/>
    <w:rsid w:val="00FF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8CC17C4"/>
  <w15:docId w15:val="{2D730DF7-DF37-45A8-BC73-D335CC6C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fn,ALTS FOOTNOT"/>
    <w:basedOn w:val="Normal"/>
    <w:link w:val="FootnoteTextChar"/>
  </w:style>
  <w:style w:type="character" w:styleId="FootnoteReference">
    <w:name w:val="footnote reference"/>
    <w:aliases w:val="Appel note de bas de p,Style 12,(NECG) Footnote Reference,Style 124,o,fr,Style 3,Style 17,FR,Style 13,Footnote Reference/,Style 6,Style 4,Style 7,Footnote Reference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 w:type="paragraph" w:styleId="ListParagraph">
    <w:name w:val="List Paragraph"/>
    <w:basedOn w:val="Normal"/>
    <w:uiPriority w:val="34"/>
    <w:qFormat/>
    <w:rsid w:val="004B1041"/>
    <w:pPr>
      <w:ind w:left="720"/>
      <w:contextualSpacing/>
    </w:pPr>
  </w:style>
  <w:style w:type="paragraph" w:styleId="CommentSubject">
    <w:name w:val="annotation subject"/>
    <w:basedOn w:val="CommentText"/>
    <w:next w:val="CommentText"/>
    <w:link w:val="CommentSubjectChar"/>
    <w:semiHidden/>
    <w:unhideWhenUsed/>
    <w:rsid w:val="00730BD6"/>
    <w:pPr>
      <w:widowControl w:val="0"/>
    </w:pPr>
    <w:rPr>
      <w:rFonts w:eastAsia="Times New Roman"/>
      <w:b/>
      <w:bCs/>
      <w:snapToGrid w:val="0"/>
    </w:rPr>
  </w:style>
  <w:style w:type="character" w:customStyle="1" w:styleId="CommentSubjectChar">
    <w:name w:val="Comment Subject Char"/>
    <w:basedOn w:val="CommentTextChar"/>
    <w:link w:val="CommentSubject"/>
    <w:semiHidden/>
    <w:rsid w:val="00730BD6"/>
    <w:rPr>
      <w:rFonts w:eastAsiaTheme="minorHAnsi"/>
      <w:b/>
      <w:bCs/>
      <w:snapToGrid w:val="0"/>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792A2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19858">
      <w:bodyDiv w:val="1"/>
      <w:marLeft w:val="0"/>
      <w:marRight w:val="0"/>
      <w:marTop w:val="0"/>
      <w:marBottom w:val="0"/>
      <w:divBdr>
        <w:top w:val="none" w:sz="0" w:space="0" w:color="auto"/>
        <w:left w:val="none" w:sz="0" w:space="0" w:color="auto"/>
        <w:bottom w:val="none" w:sz="0" w:space="0" w:color="auto"/>
        <w:right w:val="none" w:sz="0" w:space="0" w:color="auto"/>
      </w:divBdr>
    </w:div>
    <w:div w:id="876703840">
      <w:bodyDiv w:val="1"/>
      <w:marLeft w:val="0"/>
      <w:marRight w:val="0"/>
      <w:marTop w:val="0"/>
      <w:marBottom w:val="0"/>
      <w:divBdr>
        <w:top w:val="none" w:sz="0" w:space="0" w:color="auto"/>
        <w:left w:val="none" w:sz="0" w:space="0" w:color="auto"/>
        <w:bottom w:val="none" w:sz="0" w:space="0" w:color="auto"/>
        <w:right w:val="none" w:sz="0" w:space="0" w:color="auto"/>
      </w:divBdr>
      <w:divsChild>
        <w:div w:id="221261686">
          <w:marLeft w:val="0"/>
          <w:marRight w:val="0"/>
          <w:marTop w:val="0"/>
          <w:marBottom w:val="0"/>
          <w:divBdr>
            <w:top w:val="none" w:sz="0" w:space="0" w:color="auto"/>
            <w:left w:val="none" w:sz="0" w:space="0" w:color="auto"/>
            <w:bottom w:val="none" w:sz="0" w:space="0" w:color="auto"/>
            <w:right w:val="none" w:sz="0" w:space="0" w:color="auto"/>
          </w:divBdr>
          <w:divsChild>
            <w:div w:id="2037660199">
              <w:marLeft w:val="0"/>
              <w:marRight w:val="0"/>
              <w:marTop w:val="0"/>
              <w:marBottom w:val="0"/>
              <w:divBdr>
                <w:top w:val="none" w:sz="0" w:space="0" w:color="auto"/>
                <w:left w:val="none" w:sz="0" w:space="0" w:color="auto"/>
                <w:bottom w:val="none" w:sz="0" w:space="0" w:color="auto"/>
                <w:right w:val="none" w:sz="0" w:space="0" w:color="auto"/>
              </w:divBdr>
            </w:div>
          </w:divsChild>
        </w:div>
        <w:div w:id="618684285">
          <w:marLeft w:val="0"/>
          <w:marRight w:val="0"/>
          <w:marTop w:val="0"/>
          <w:marBottom w:val="0"/>
          <w:divBdr>
            <w:top w:val="none" w:sz="0" w:space="0" w:color="auto"/>
            <w:left w:val="none" w:sz="0" w:space="0" w:color="auto"/>
            <w:bottom w:val="none" w:sz="0" w:space="0" w:color="auto"/>
            <w:right w:val="none" w:sz="0" w:space="0" w:color="auto"/>
          </w:divBdr>
          <w:divsChild>
            <w:div w:id="348334304">
              <w:marLeft w:val="0"/>
              <w:marRight w:val="0"/>
              <w:marTop w:val="0"/>
              <w:marBottom w:val="0"/>
              <w:divBdr>
                <w:top w:val="none" w:sz="0" w:space="0" w:color="auto"/>
                <w:left w:val="none" w:sz="0" w:space="0" w:color="auto"/>
                <w:bottom w:val="none" w:sz="0" w:space="0" w:color="auto"/>
                <w:right w:val="none" w:sz="0" w:space="0" w:color="auto"/>
              </w:divBdr>
              <w:divsChild>
                <w:div w:id="13619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9094">
          <w:marLeft w:val="0"/>
          <w:marRight w:val="0"/>
          <w:marTop w:val="0"/>
          <w:marBottom w:val="0"/>
          <w:divBdr>
            <w:top w:val="none" w:sz="0" w:space="0" w:color="auto"/>
            <w:left w:val="none" w:sz="0" w:space="0" w:color="auto"/>
            <w:bottom w:val="none" w:sz="0" w:space="0" w:color="auto"/>
            <w:right w:val="none" w:sz="0" w:space="0" w:color="auto"/>
          </w:divBdr>
          <w:divsChild>
            <w:div w:id="1920865960">
              <w:marLeft w:val="0"/>
              <w:marRight w:val="0"/>
              <w:marTop w:val="0"/>
              <w:marBottom w:val="0"/>
              <w:divBdr>
                <w:top w:val="none" w:sz="0" w:space="0" w:color="auto"/>
                <w:left w:val="none" w:sz="0" w:space="0" w:color="auto"/>
                <w:bottom w:val="none" w:sz="0" w:space="0" w:color="auto"/>
                <w:right w:val="none" w:sz="0" w:space="0" w:color="auto"/>
              </w:divBdr>
            </w:div>
          </w:divsChild>
        </w:div>
        <w:div w:id="1448425320">
          <w:marLeft w:val="0"/>
          <w:marRight w:val="0"/>
          <w:marTop w:val="0"/>
          <w:marBottom w:val="0"/>
          <w:divBdr>
            <w:top w:val="none" w:sz="0" w:space="0" w:color="auto"/>
            <w:left w:val="none" w:sz="0" w:space="0" w:color="auto"/>
            <w:bottom w:val="none" w:sz="0" w:space="0" w:color="auto"/>
            <w:right w:val="none" w:sz="0" w:space="0" w:color="auto"/>
          </w:divBdr>
          <w:divsChild>
            <w:div w:id="201096927">
              <w:marLeft w:val="0"/>
              <w:marRight w:val="0"/>
              <w:marTop w:val="0"/>
              <w:marBottom w:val="0"/>
              <w:divBdr>
                <w:top w:val="none" w:sz="0" w:space="0" w:color="auto"/>
                <w:left w:val="none" w:sz="0" w:space="0" w:color="auto"/>
                <w:bottom w:val="none" w:sz="0" w:space="0" w:color="auto"/>
                <w:right w:val="none" w:sz="0" w:space="0" w:color="auto"/>
              </w:divBdr>
            </w:div>
          </w:divsChild>
        </w:div>
        <w:div w:id="854928837">
          <w:marLeft w:val="0"/>
          <w:marRight w:val="0"/>
          <w:marTop w:val="0"/>
          <w:marBottom w:val="0"/>
          <w:divBdr>
            <w:top w:val="none" w:sz="0" w:space="0" w:color="auto"/>
            <w:left w:val="none" w:sz="0" w:space="0" w:color="auto"/>
            <w:bottom w:val="none" w:sz="0" w:space="0" w:color="auto"/>
            <w:right w:val="none" w:sz="0" w:space="0" w:color="auto"/>
          </w:divBdr>
          <w:divsChild>
            <w:div w:id="6324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1294">
      <w:bodyDiv w:val="1"/>
      <w:marLeft w:val="0"/>
      <w:marRight w:val="0"/>
      <w:marTop w:val="0"/>
      <w:marBottom w:val="0"/>
      <w:divBdr>
        <w:top w:val="none" w:sz="0" w:space="0" w:color="auto"/>
        <w:left w:val="none" w:sz="0" w:space="0" w:color="auto"/>
        <w:bottom w:val="none" w:sz="0" w:space="0" w:color="auto"/>
        <w:right w:val="none" w:sz="0" w:space="0" w:color="auto"/>
      </w:divBdr>
    </w:div>
    <w:div w:id="1551308061">
      <w:bodyDiv w:val="1"/>
      <w:marLeft w:val="0"/>
      <w:marRight w:val="0"/>
      <w:marTop w:val="0"/>
      <w:marBottom w:val="0"/>
      <w:divBdr>
        <w:top w:val="none" w:sz="0" w:space="0" w:color="auto"/>
        <w:left w:val="none" w:sz="0" w:space="0" w:color="auto"/>
        <w:bottom w:val="none" w:sz="0" w:space="0" w:color="auto"/>
        <w:right w:val="none" w:sz="0" w:space="0" w:color="auto"/>
      </w:divBdr>
    </w:div>
    <w:div w:id="17150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B49C3CA6B8245A42A93235D885E45" ma:contentTypeVersion="9" ma:contentTypeDescription="Create a new document." ma:contentTypeScope="" ma:versionID="5019be82959123d802ef80e9e4ea435e">
  <xsd:schema xmlns:xsd="http://www.w3.org/2001/XMLSchema" xmlns:xs="http://www.w3.org/2001/XMLSchema" xmlns:p="http://schemas.microsoft.com/office/2006/metadata/properties" xmlns:ns3="8f5da81c-2a38-46af-bc6b-2c7522a00eb6" xmlns:ns4="f5858d46-b826-4ab9-b6cb-b8cc0c6f9f3d" targetNamespace="http://schemas.microsoft.com/office/2006/metadata/properties" ma:root="true" ma:fieldsID="7f2c7a55706c5311f250e7603fe94749" ns3:_="" ns4:_="">
    <xsd:import namespace="8f5da81c-2a38-46af-bc6b-2c7522a00eb6"/>
    <xsd:import namespace="f5858d46-b826-4ab9-b6cb-b8cc0c6f9f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da81c-2a38-46af-bc6b-2c7522a00e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58d46-b826-4ab9-b6cb-b8cc0c6f9f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1E0D-4E00-48E4-ADA3-46CED53E0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64D1B-F366-47C4-9FFF-F10B52C01789}">
  <ds:schemaRefs>
    <ds:schemaRef ds:uri="http://schemas.microsoft.com/sharepoint/v3/contenttype/forms"/>
  </ds:schemaRefs>
</ds:datastoreItem>
</file>

<file path=customXml/itemProps3.xml><?xml version="1.0" encoding="utf-8"?>
<ds:datastoreItem xmlns:ds="http://schemas.openxmlformats.org/officeDocument/2006/customXml" ds:itemID="{A77E7C8B-9816-474B-B649-C99A48D04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da81c-2a38-46af-bc6b-2c7522a00eb6"/>
    <ds:schemaRef ds:uri="f5858d46-b826-4ab9-b6cb-b8cc0c6f9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D02ED-CED5-416E-97F6-6D84AC64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5</Pages>
  <Words>1583</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10</cp:revision>
  <cp:lastPrinted>2017-05-10T18:37:00Z</cp:lastPrinted>
  <dcterms:created xsi:type="dcterms:W3CDTF">2021-01-26T23:04:00Z</dcterms:created>
  <dcterms:modified xsi:type="dcterms:W3CDTF">2021-04-22T23:17:00Z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840460680</vt:i4>
  </property>
  <property fmtid="{D5CDD505-2E9C-101B-9397-08002B2CF9AE}" pid="3" name="_EmailEntryID">
    <vt:lpwstr>00000000D3E47BBA5FBDF04B834CA7A964169ECD0700BF17D4F30776D441B05165F92C68ACD10000006957A100004F0FAB3BD80F9C4EA82FA2CBE141953B000000D5DF320000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E3D526563697069656E74732F636E3D43617468792E57696C6C69616D7300</vt:lpwstr>
  </property>
  <property fmtid="{D5CDD505-2E9C-101B-9397-08002B2CF9AE}" pid="6" name="ContentTypeId">
    <vt:lpwstr>0x01010000EB49C3CA6B8245A42A93235D885E45</vt:lpwstr>
  </property>
  <property fmtid="{D5CDD505-2E9C-101B-9397-08002B2CF9AE}" pid="7" name="_ReviewingToolsShownOnce">
    <vt:lpwstr/>
  </property>
</Properties>
</file>