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413E" w:rsidP="005E413E" w:rsidRDefault="005E413E" w14:paraId="160199EA" w14:textId="77777777">
      <w:pPr>
        <w:jc w:val="center"/>
        <w:rPr>
          <w:b/>
          <w:sz w:val="24"/>
        </w:rPr>
      </w:pPr>
      <w:r>
        <w:rPr>
          <w:b/>
          <w:sz w:val="24"/>
        </w:rPr>
        <w:t>20</w:t>
      </w:r>
      <w:r w:rsidR="007A2279">
        <w:rPr>
          <w:b/>
          <w:sz w:val="24"/>
        </w:rPr>
        <w:t>21</w:t>
      </w:r>
      <w:r>
        <w:rPr>
          <w:b/>
          <w:sz w:val="24"/>
        </w:rPr>
        <w:t xml:space="preserve"> SUPPORTING STATEMENT</w:t>
      </w:r>
    </w:p>
    <w:p w:rsidR="005E413E" w:rsidP="005E413E" w:rsidRDefault="007A2279" w14:paraId="567A6B77" w14:textId="77777777">
      <w:pPr>
        <w:jc w:val="center"/>
        <w:rPr>
          <w:b/>
          <w:sz w:val="24"/>
        </w:rPr>
      </w:pPr>
      <w:r>
        <w:rPr>
          <w:b/>
          <w:sz w:val="24"/>
        </w:rPr>
        <w:t>PAPERWORK REDUCTION ACT SUBMISSION FOR Rural Innovation Stronger Economy Grant Program (RISE)</w:t>
      </w:r>
    </w:p>
    <w:p w:rsidR="007A2279" w:rsidP="007A2279" w:rsidRDefault="007A2279" w14:paraId="31799CAF" w14:textId="77777777">
      <w:pPr>
        <w:jc w:val="center"/>
        <w:rPr>
          <w:b/>
          <w:sz w:val="24"/>
        </w:rPr>
      </w:pPr>
      <w:r>
        <w:rPr>
          <w:b/>
          <w:sz w:val="24"/>
        </w:rPr>
        <w:t>NEW INFORMATION COLLECTION</w:t>
      </w:r>
    </w:p>
    <w:p w:rsidRPr="005E413E" w:rsidR="005E413E" w:rsidP="005E413E" w:rsidRDefault="005E413E" w14:paraId="217CA0FF" w14:textId="77777777">
      <w:pPr>
        <w:jc w:val="center"/>
        <w:rPr>
          <w:b/>
          <w:sz w:val="24"/>
        </w:rPr>
      </w:pPr>
      <w:r>
        <w:rPr>
          <w:b/>
          <w:sz w:val="24"/>
        </w:rPr>
        <w:t xml:space="preserve">OMB # </w:t>
      </w:r>
      <w:r w:rsidR="007A2279">
        <w:rPr>
          <w:b/>
          <w:sz w:val="24"/>
        </w:rPr>
        <w:t>0570</w:t>
      </w:r>
      <w:r>
        <w:rPr>
          <w:b/>
          <w:sz w:val="24"/>
        </w:rPr>
        <w:t xml:space="preserve"> </w:t>
      </w:r>
      <w:r w:rsidR="007A2279">
        <w:rPr>
          <w:b/>
          <w:sz w:val="24"/>
        </w:rPr>
        <w:t>– AB06</w:t>
      </w:r>
    </w:p>
    <w:p w:rsidR="005E413E" w:rsidRDefault="005E413E" w14:paraId="45390BB0" w14:textId="77777777">
      <w:pPr>
        <w:jc w:val="both"/>
        <w:rPr>
          <w:b/>
          <w:sz w:val="24"/>
          <w:u w:val="single"/>
        </w:rPr>
      </w:pPr>
    </w:p>
    <w:p w:rsidR="005E413E" w:rsidRDefault="005E413E" w14:paraId="3882297E" w14:textId="77777777">
      <w:pPr>
        <w:jc w:val="both"/>
        <w:rPr>
          <w:b/>
          <w:sz w:val="24"/>
          <w:u w:val="single"/>
        </w:rPr>
      </w:pPr>
    </w:p>
    <w:p w:rsidRPr="009A3085" w:rsidR="00071F56" w:rsidP="009A3085" w:rsidRDefault="00431A09" w14:paraId="747E9658" w14:textId="77777777">
      <w:pPr>
        <w:rPr>
          <w:b/>
          <w:sz w:val="24"/>
          <w:szCs w:val="24"/>
        </w:rPr>
      </w:pPr>
      <w:r w:rsidRPr="009A3085">
        <w:rPr>
          <w:b/>
          <w:sz w:val="24"/>
          <w:szCs w:val="24"/>
          <w:u w:val="single"/>
        </w:rPr>
        <w:t>Terms of Clearance</w:t>
      </w:r>
      <w:r w:rsidRPr="009A3085">
        <w:rPr>
          <w:b/>
          <w:sz w:val="24"/>
          <w:szCs w:val="24"/>
        </w:rPr>
        <w:t>:</w:t>
      </w:r>
    </w:p>
    <w:p w:rsidRPr="009A3085" w:rsidR="00071F56" w:rsidP="009A3085" w:rsidRDefault="00071F56" w14:paraId="375AAA6D" w14:textId="77777777">
      <w:pPr>
        <w:rPr>
          <w:sz w:val="24"/>
          <w:szCs w:val="24"/>
        </w:rPr>
      </w:pPr>
    </w:p>
    <w:p w:rsidRPr="009A3085" w:rsidR="00071F56" w:rsidP="009A3085" w:rsidRDefault="00071F56" w14:paraId="2C48E633" w14:textId="77777777">
      <w:pPr>
        <w:rPr>
          <w:b/>
          <w:sz w:val="24"/>
          <w:szCs w:val="24"/>
        </w:rPr>
      </w:pPr>
      <w:r w:rsidRPr="009A3085">
        <w:rPr>
          <w:b/>
          <w:sz w:val="24"/>
          <w:szCs w:val="24"/>
        </w:rPr>
        <w:t>A.  Justification</w:t>
      </w:r>
    </w:p>
    <w:p w:rsidRPr="009A3085" w:rsidR="00071F56" w:rsidP="009A3085" w:rsidRDefault="00071F56" w14:paraId="03B3FAC3" w14:textId="77777777">
      <w:pPr>
        <w:rPr>
          <w:b/>
          <w:sz w:val="24"/>
          <w:szCs w:val="24"/>
        </w:rPr>
      </w:pPr>
    </w:p>
    <w:p w:rsidRPr="00871110" w:rsidR="000E3731" w:rsidP="000E3731" w:rsidRDefault="00071F56" w14:paraId="2AA7C237" w14:textId="77777777">
      <w:pPr>
        <w:ind w:left="720" w:hanging="720"/>
        <w:rPr>
          <w:bCs/>
          <w:sz w:val="24"/>
          <w:szCs w:val="24"/>
        </w:rPr>
      </w:pPr>
      <w:r w:rsidRPr="00871110">
        <w:rPr>
          <w:bCs/>
          <w:sz w:val="24"/>
          <w:szCs w:val="24"/>
        </w:rPr>
        <w:t xml:space="preserve">1. </w:t>
      </w:r>
      <w:r w:rsidRPr="00871110" w:rsidR="00871110">
        <w:rPr>
          <w:bCs/>
          <w:sz w:val="24"/>
          <w:szCs w:val="24"/>
        </w:rPr>
        <w:t xml:space="preserve"> </w:t>
      </w:r>
      <w:r w:rsidRPr="00FC00CF" w:rsidR="00871110">
        <w:rPr>
          <w:bCs/>
          <w:sz w:val="24"/>
          <w:szCs w:val="24"/>
          <w:u w:val="single"/>
        </w:rPr>
        <w:t>Explain the circumstances that make the collection of information necessary</w:t>
      </w:r>
      <w:r w:rsidRPr="00FC00CF" w:rsidR="000E3731">
        <w:rPr>
          <w:bCs/>
          <w:sz w:val="24"/>
          <w:szCs w:val="24"/>
        </w:rPr>
        <w:t>.</w:t>
      </w:r>
    </w:p>
    <w:p w:rsidR="000E3731" w:rsidP="000E3731" w:rsidRDefault="000E3731" w14:paraId="00D27460" w14:textId="77777777">
      <w:pPr>
        <w:ind w:left="720" w:hanging="720"/>
        <w:rPr>
          <w:b/>
          <w:sz w:val="24"/>
          <w:szCs w:val="24"/>
        </w:rPr>
      </w:pPr>
    </w:p>
    <w:p w:rsidR="000E3731" w:rsidP="00871110" w:rsidRDefault="000E3731" w14:paraId="24C749CA" w14:textId="77777777">
      <w:pPr>
        <w:rPr>
          <w:bCs/>
          <w:sz w:val="24"/>
          <w:szCs w:val="24"/>
        </w:rPr>
      </w:pPr>
      <w:r>
        <w:rPr>
          <w:bCs/>
          <w:sz w:val="24"/>
          <w:szCs w:val="24"/>
        </w:rPr>
        <w:t xml:space="preserve">Section 6424 of </w:t>
      </w:r>
      <w:r w:rsidR="00682ADA">
        <w:rPr>
          <w:bCs/>
          <w:sz w:val="24"/>
          <w:szCs w:val="24"/>
        </w:rPr>
        <w:t>the Agriculture Improvement Act of 2018 (Farm Bill), P.L. 115-334, amended Subtitle D of the Consolidated Farm and Rural Development Act (the “Act,” 7 U.S.C. 2009cc) by adding the “Rural Innovation Stronger Economy Grant Program” (“RISE”) to be established by the Secretary of the U.S. Department of Agriculture (USDA).</w:t>
      </w:r>
    </w:p>
    <w:p w:rsidRPr="000E3731" w:rsidR="00682ADA" w:rsidP="000E3731" w:rsidRDefault="00682ADA" w14:paraId="0C6685BB" w14:textId="77777777">
      <w:pPr>
        <w:ind w:left="720" w:hanging="720"/>
        <w:rPr>
          <w:bCs/>
          <w:sz w:val="24"/>
          <w:szCs w:val="24"/>
        </w:rPr>
      </w:pPr>
      <w:r>
        <w:rPr>
          <w:bCs/>
          <w:sz w:val="24"/>
          <w:szCs w:val="24"/>
        </w:rPr>
        <w:tab/>
      </w:r>
    </w:p>
    <w:p w:rsidRPr="00277C77" w:rsidR="00277C77" w:rsidP="00277C77" w:rsidRDefault="00277C77" w14:paraId="54251084" w14:textId="77777777">
      <w:pPr>
        <w:rPr>
          <w:sz w:val="24"/>
          <w:szCs w:val="24"/>
        </w:rPr>
      </w:pPr>
      <w:r w:rsidRPr="00277C77">
        <w:rPr>
          <w:sz w:val="24"/>
          <w:szCs w:val="24"/>
        </w:rPr>
        <w:t xml:space="preserve">The purpose of the RISE program is to create and enhance jobs and support industry clusters in low-income rural areas.  This </w:t>
      </w:r>
      <w:r w:rsidR="00272FCA">
        <w:rPr>
          <w:sz w:val="24"/>
          <w:szCs w:val="24"/>
        </w:rPr>
        <w:t>is</w:t>
      </w:r>
      <w:r w:rsidRPr="00277C77">
        <w:rPr>
          <w:sz w:val="24"/>
          <w:szCs w:val="24"/>
        </w:rPr>
        <w:t xml:space="preserve"> achieved through grants awarded to a </w:t>
      </w:r>
      <w:r w:rsidR="00272FCA">
        <w:rPr>
          <w:sz w:val="24"/>
          <w:szCs w:val="24"/>
        </w:rPr>
        <w:t xml:space="preserve">rural </w:t>
      </w:r>
      <w:proofErr w:type="gramStart"/>
      <w:r w:rsidR="00272FCA">
        <w:rPr>
          <w:sz w:val="24"/>
          <w:szCs w:val="24"/>
        </w:rPr>
        <w:t>jobs</w:t>
      </w:r>
      <w:proofErr w:type="gramEnd"/>
      <w:r w:rsidR="00272FCA">
        <w:rPr>
          <w:sz w:val="24"/>
          <w:szCs w:val="24"/>
        </w:rPr>
        <w:t xml:space="preserve"> accelerator </w:t>
      </w:r>
      <w:r w:rsidRPr="00277C77">
        <w:rPr>
          <w:sz w:val="24"/>
          <w:szCs w:val="24"/>
        </w:rPr>
        <w:t>partnership</w:t>
      </w:r>
      <w:r w:rsidR="00272FCA">
        <w:rPr>
          <w:sz w:val="24"/>
          <w:szCs w:val="24"/>
        </w:rPr>
        <w:t>s</w:t>
      </w:r>
      <w:r w:rsidRPr="00277C77">
        <w:rPr>
          <w:sz w:val="24"/>
          <w:szCs w:val="24"/>
        </w:rPr>
        <w:t xml:space="preserve"> consisting of non-profit entities, Tribal entities, institutions of higher education and public bodies with expertise in delivering economic and job training programs.  RISE grant funds can be used to build or support a business incubator facility, provide worker training to assist in either the creation of new jobs, upskilling the present work force to a high-wage job, or developing a base of skilled workers that will enhance the opportunities to enter a high-wage job within existing industry segments in the region.  </w:t>
      </w:r>
    </w:p>
    <w:p w:rsidRPr="009A3085" w:rsidR="00B22B6D" w:rsidP="000E3731" w:rsidRDefault="00B22B6D" w14:paraId="2CF77547" w14:textId="77777777">
      <w:pPr>
        <w:ind w:left="720" w:hanging="720"/>
        <w:rPr>
          <w:b/>
          <w:sz w:val="24"/>
          <w:szCs w:val="24"/>
        </w:rPr>
      </w:pPr>
    </w:p>
    <w:p w:rsidR="00871110" w:rsidP="00871110" w:rsidRDefault="00871110" w14:paraId="2C5AF45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u w:val="single"/>
        </w:rPr>
      </w:pPr>
      <w:r w:rsidRPr="00EA01B6">
        <w:rPr>
          <w:sz w:val="24"/>
          <w:szCs w:val="24"/>
        </w:rPr>
        <w:t>2.</w:t>
      </w:r>
      <w:r w:rsidRPr="007F0F7E">
        <w:rPr>
          <w:sz w:val="24"/>
          <w:szCs w:val="24"/>
        </w:rPr>
        <w:tab/>
      </w:r>
      <w:r w:rsidRPr="007F0F7E">
        <w:rPr>
          <w:sz w:val="24"/>
          <w:szCs w:val="24"/>
          <w:u w:val="single"/>
        </w:rPr>
        <w:t>Explain how, by whom, and for what purpose the information is to be used.</w:t>
      </w:r>
    </w:p>
    <w:p w:rsidR="005669BB" w:rsidP="00871110" w:rsidRDefault="005669BB" w14:paraId="385D903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u w:val="single"/>
        </w:rPr>
      </w:pPr>
    </w:p>
    <w:p w:rsidR="005669BB" w:rsidP="00871110" w:rsidRDefault="005669BB" w14:paraId="7873690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Rural Partnerships wishing to apply for RISE grant funding must submit applications with specified forms, proposals, certifications, and agreements to the Agency electronically</w:t>
      </w:r>
      <w:r w:rsidR="00272FCA">
        <w:rPr>
          <w:sz w:val="24"/>
          <w:szCs w:val="24"/>
        </w:rPr>
        <w:t xml:space="preserve"> through Grants.gov</w:t>
      </w:r>
      <w:r>
        <w:rPr>
          <w:sz w:val="24"/>
          <w:szCs w:val="24"/>
        </w:rPr>
        <w:t>.</w:t>
      </w:r>
    </w:p>
    <w:p w:rsidR="005669BB" w:rsidP="00871110" w:rsidRDefault="005669BB" w14:paraId="7E91D8F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5669BB" w:rsidP="00871110" w:rsidRDefault="005669BB" w14:paraId="3C3E1D7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The information provided will be used to determine applicant and project eligibility and to ensure that projects meet program goals and that funds will be used for authorized purposes.</w:t>
      </w:r>
    </w:p>
    <w:p w:rsidR="005669BB" w:rsidP="00871110" w:rsidRDefault="005669BB" w14:paraId="35FDBAB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Pr="005669BB" w:rsidR="005669BB" w:rsidP="00871110" w:rsidRDefault="005669BB" w14:paraId="61F1FAA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Additionally, Partnerships that receive RISE grant funding are required to provide financial and program reports to ensure that the project is progressing, and that funds continue to be used for authorized purposes.</w:t>
      </w:r>
    </w:p>
    <w:p w:rsidRPr="005669BB" w:rsidR="00871110" w:rsidP="005669BB" w:rsidRDefault="00871110" w14:paraId="1B2A3E53" w14:textId="77777777">
      <w:pPr>
        <w:rPr>
          <w:b/>
          <w:sz w:val="24"/>
          <w:szCs w:val="24"/>
        </w:rPr>
      </w:pPr>
    </w:p>
    <w:p w:rsidRPr="00D64312" w:rsidR="00871110" w:rsidP="00871110" w:rsidRDefault="00871110" w14:paraId="3EA5C594" w14:textId="77777777">
      <w:pPr>
        <w:keepNext/>
        <w:tabs>
          <w:tab w:val="left" w:pos="0"/>
          <w:tab w:val="left" w:pos="2160"/>
          <w:tab w:val="left" w:pos="4320"/>
          <w:tab w:val="left" w:pos="6480"/>
          <w:tab w:val="left" w:pos="8640"/>
        </w:tabs>
        <w:suppressAutoHyphens/>
        <w:jc w:val="center"/>
        <w:rPr>
          <w:b/>
          <w:sz w:val="24"/>
          <w:szCs w:val="24"/>
        </w:rPr>
      </w:pPr>
      <w:r w:rsidRPr="00D64312">
        <w:rPr>
          <w:b/>
          <w:sz w:val="24"/>
          <w:szCs w:val="24"/>
        </w:rPr>
        <w:t>REPORTING REQUIREMENTS – NO</w:t>
      </w:r>
      <w:r w:rsidR="00D64312">
        <w:rPr>
          <w:b/>
          <w:sz w:val="24"/>
          <w:szCs w:val="24"/>
        </w:rPr>
        <w:t>N</w:t>
      </w:r>
      <w:r w:rsidR="00A56894">
        <w:rPr>
          <w:b/>
          <w:sz w:val="24"/>
          <w:szCs w:val="24"/>
        </w:rPr>
        <w:t>-</w:t>
      </w:r>
      <w:r w:rsidRPr="00D64312">
        <w:rPr>
          <w:b/>
          <w:sz w:val="24"/>
          <w:szCs w:val="24"/>
        </w:rPr>
        <w:t>FORMS</w:t>
      </w:r>
    </w:p>
    <w:p w:rsidR="005669BB" w:rsidP="009A3085" w:rsidRDefault="005669BB" w14:paraId="789986EB" w14:textId="77777777">
      <w:pPr>
        <w:ind w:left="720" w:hanging="720"/>
        <w:rPr>
          <w:bCs/>
          <w:sz w:val="24"/>
          <w:szCs w:val="24"/>
        </w:rPr>
      </w:pPr>
    </w:p>
    <w:p w:rsidRPr="003D5907" w:rsidR="005669BB" w:rsidP="003D5907" w:rsidRDefault="005669BB" w14:paraId="34D9E281" w14:textId="77777777">
      <w:pPr>
        <w:rPr>
          <w:bCs/>
          <w:sz w:val="24"/>
          <w:szCs w:val="24"/>
        </w:rPr>
      </w:pPr>
      <w:r>
        <w:rPr>
          <w:bCs/>
          <w:sz w:val="24"/>
          <w:szCs w:val="24"/>
          <w:u w:val="single"/>
        </w:rPr>
        <w:t>Rural in character determination request</w:t>
      </w:r>
      <w:r>
        <w:rPr>
          <w:bCs/>
          <w:sz w:val="24"/>
          <w:szCs w:val="24"/>
        </w:rPr>
        <w:t xml:space="preserve">.  </w:t>
      </w:r>
      <w:r w:rsidR="009A30A8">
        <w:rPr>
          <w:bCs/>
          <w:sz w:val="24"/>
          <w:szCs w:val="24"/>
        </w:rPr>
        <w:t xml:space="preserve">Due to the “adjacent” and “contiguous” </w:t>
      </w:r>
      <w:r w:rsidR="003D5907">
        <w:rPr>
          <w:bCs/>
          <w:sz w:val="24"/>
          <w:szCs w:val="24"/>
        </w:rPr>
        <w:t>language in the statutory definition of rural and rural area, a project may be in a rural “pocket” even though located near a city or town with a population of 50,000</w:t>
      </w:r>
      <w:r w:rsidR="00C86921">
        <w:rPr>
          <w:bCs/>
          <w:sz w:val="24"/>
          <w:szCs w:val="24"/>
        </w:rPr>
        <w:t xml:space="preserve"> or greater</w:t>
      </w:r>
      <w:r w:rsidR="003D5907">
        <w:rPr>
          <w:bCs/>
          <w:sz w:val="24"/>
          <w:szCs w:val="24"/>
        </w:rPr>
        <w:t xml:space="preserve">.  If an applicant believes they are in one of those pockets, a unit of local government may petition the Under Secretary of Rural </w:t>
      </w:r>
      <w:r w:rsidR="003D5907">
        <w:rPr>
          <w:bCs/>
          <w:sz w:val="24"/>
          <w:szCs w:val="24"/>
        </w:rPr>
        <w:lastRenderedPageBreak/>
        <w:t xml:space="preserve">Development for a “rural in character” designation. </w:t>
      </w:r>
      <w:r w:rsidRPr="003D5907" w:rsidR="003D5907">
        <w:rPr>
          <w:sz w:val="24"/>
          <w:szCs w:val="24"/>
        </w:rPr>
        <w:t xml:space="preserve">The petition </w:t>
      </w:r>
      <w:r w:rsidR="003D5907">
        <w:rPr>
          <w:sz w:val="24"/>
          <w:szCs w:val="24"/>
        </w:rPr>
        <w:t>must</w:t>
      </w:r>
      <w:r w:rsidRPr="003D5907" w:rsidR="003D5907">
        <w:rPr>
          <w:sz w:val="24"/>
          <w:szCs w:val="24"/>
        </w:rPr>
        <w:t xml:space="preserve"> document why the petitioner believes the area is “rural in character” including, but not limited to, the area’s population density, demographics, and topography and how the local economy is tied to a rural economic base</w:t>
      </w:r>
    </w:p>
    <w:p w:rsidR="00D64312" w:rsidP="009A3085" w:rsidRDefault="00D64312" w14:paraId="25D32F87" w14:textId="77777777">
      <w:pPr>
        <w:ind w:left="720" w:hanging="720"/>
        <w:rPr>
          <w:bCs/>
          <w:sz w:val="24"/>
          <w:szCs w:val="24"/>
        </w:rPr>
      </w:pPr>
    </w:p>
    <w:p w:rsidR="003E579F" w:rsidP="00DF33A4" w:rsidRDefault="003E579F" w14:paraId="31D31E84" w14:textId="77777777">
      <w:pPr>
        <w:rPr>
          <w:bCs/>
          <w:sz w:val="24"/>
          <w:szCs w:val="24"/>
        </w:rPr>
      </w:pPr>
      <w:r>
        <w:rPr>
          <w:bCs/>
          <w:sz w:val="24"/>
          <w:szCs w:val="24"/>
          <w:u w:val="single"/>
        </w:rPr>
        <w:t>Environmental analysis</w:t>
      </w:r>
      <w:r>
        <w:rPr>
          <w:bCs/>
          <w:sz w:val="24"/>
          <w:szCs w:val="24"/>
        </w:rPr>
        <w:t xml:space="preserve">.  </w:t>
      </w:r>
      <w:r w:rsidR="003D5907">
        <w:rPr>
          <w:bCs/>
          <w:sz w:val="24"/>
          <w:szCs w:val="24"/>
        </w:rPr>
        <w:t xml:space="preserve">Applicants are required to provide documentation </w:t>
      </w:r>
      <w:r w:rsidR="00DF33A4">
        <w:rPr>
          <w:bCs/>
          <w:sz w:val="24"/>
          <w:szCs w:val="24"/>
        </w:rPr>
        <w:t>as outlined in 7 CFR 1970, “Environmental Policies and Procedures”.  This information is necessary for the Agency to comply with the National Environmental Policy Act of 1969 (NEPA).</w:t>
      </w:r>
    </w:p>
    <w:p w:rsidR="003E579F" w:rsidP="009A3085" w:rsidRDefault="003E579F" w14:paraId="0B468AF1" w14:textId="77777777">
      <w:pPr>
        <w:ind w:left="720" w:hanging="720"/>
        <w:rPr>
          <w:bCs/>
          <w:sz w:val="24"/>
          <w:szCs w:val="24"/>
        </w:rPr>
      </w:pPr>
    </w:p>
    <w:p w:rsidR="00CE7688" w:rsidP="00CE7688" w:rsidRDefault="00D64312" w14:paraId="2C4D02FD" w14:textId="77777777">
      <w:pPr>
        <w:rPr>
          <w:bCs/>
          <w:sz w:val="24"/>
          <w:szCs w:val="24"/>
        </w:rPr>
      </w:pPr>
      <w:r>
        <w:rPr>
          <w:b/>
          <w:sz w:val="24"/>
          <w:szCs w:val="24"/>
        </w:rPr>
        <w:t>Concept Proposal</w:t>
      </w:r>
      <w:r w:rsidR="00DF33A4">
        <w:rPr>
          <w:b/>
          <w:sz w:val="24"/>
          <w:szCs w:val="24"/>
        </w:rPr>
        <w:t xml:space="preserve">. </w:t>
      </w:r>
      <w:r w:rsidR="00DF33A4">
        <w:rPr>
          <w:bCs/>
          <w:sz w:val="24"/>
          <w:szCs w:val="24"/>
        </w:rPr>
        <w:t xml:space="preserve">Applicants may submit a concept proposal not less than 60 days in advance of the application deadline to receive an Agency review of </w:t>
      </w:r>
      <w:r w:rsidR="00C86921">
        <w:rPr>
          <w:bCs/>
          <w:sz w:val="24"/>
          <w:szCs w:val="24"/>
        </w:rPr>
        <w:t xml:space="preserve">program eligibility components, </w:t>
      </w:r>
      <w:proofErr w:type="gramStart"/>
      <w:r w:rsidR="00DF33A4">
        <w:rPr>
          <w:bCs/>
          <w:sz w:val="24"/>
          <w:szCs w:val="24"/>
        </w:rPr>
        <w:t>stren</w:t>
      </w:r>
      <w:r w:rsidR="00CE7688">
        <w:rPr>
          <w:bCs/>
          <w:sz w:val="24"/>
          <w:szCs w:val="24"/>
        </w:rPr>
        <w:t>gths</w:t>
      </w:r>
      <w:proofErr w:type="gramEnd"/>
      <w:r w:rsidR="00CE7688">
        <w:rPr>
          <w:bCs/>
          <w:sz w:val="24"/>
          <w:szCs w:val="24"/>
        </w:rPr>
        <w:t xml:space="preserve"> and weaknesses of the proposal as well as an encouragement or discouragement letter.  A discouragement letter does not preclude an applicant from submitting a complete application package.  The concept proposal consists of the following items:</w:t>
      </w:r>
    </w:p>
    <w:p w:rsidRPr="00DF33A4" w:rsidR="00D64312" w:rsidP="009A3085" w:rsidRDefault="00DF33A4" w14:paraId="217869AC" w14:textId="77777777">
      <w:pPr>
        <w:ind w:left="720" w:hanging="720"/>
        <w:rPr>
          <w:bCs/>
          <w:sz w:val="24"/>
          <w:szCs w:val="24"/>
        </w:rPr>
      </w:pPr>
      <w:r>
        <w:rPr>
          <w:b/>
          <w:sz w:val="24"/>
          <w:szCs w:val="24"/>
        </w:rPr>
        <w:t xml:space="preserve"> </w:t>
      </w:r>
    </w:p>
    <w:p w:rsidR="003E579F" w:rsidP="009F7D6C" w:rsidRDefault="003E579F" w14:paraId="237AA315" w14:textId="77777777">
      <w:pPr>
        <w:numPr>
          <w:ilvl w:val="0"/>
          <w:numId w:val="24"/>
        </w:numPr>
        <w:rPr>
          <w:bCs/>
          <w:sz w:val="24"/>
          <w:szCs w:val="24"/>
        </w:rPr>
      </w:pPr>
      <w:r>
        <w:rPr>
          <w:bCs/>
          <w:sz w:val="24"/>
          <w:szCs w:val="24"/>
          <w:u w:val="single"/>
        </w:rPr>
        <w:t>Partnership information</w:t>
      </w:r>
      <w:r>
        <w:rPr>
          <w:bCs/>
          <w:sz w:val="24"/>
          <w:szCs w:val="24"/>
        </w:rPr>
        <w:t>.</w:t>
      </w:r>
      <w:r w:rsidR="00DF33A4">
        <w:rPr>
          <w:bCs/>
          <w:sz w:val="24"/>
          <w:szCs w:val="24"/>
        </w:rPr>
        <w:t xml:space="preserve">  </w:t>
      </w:r>
      <w:r w:rsidR="00CE7688">
        <w:rPr>
          <w:bCs/>
          <w:sz w:val="24"/>
          <w:szCs w:val="24"/>
        </w:rPr>
        <w:t xml:space="preserve">Information on the membership and structure of the rural </w:t>
      </w:r>
      <w:proofErr w:type="gramStart"/>
      <w:r w:rsidR="00CE7688">
        <w:rPr>
          <w:bCs/>
          <w:sz w:val="24"/>
          <w:szCs w:val="24"/>
        </w:rPr>
        <w:t>jobs</w:t>
      </w:r>
      <w:proofErr w:type="gramEnd"/>
      <w:r w:rsidR="00CE7688">
        <w:rPr>
          <w:bCs/>
          <w:sz w:val="24"/>
          <w:szCs w:val="24"/>
        </w:rPr>
        <w:t xml:space="preserve"> accelerator partnership and the amount and source of matching funds is necessary for the Agency to determine applicant eligibility and ensure that financial requirements are met.</w:t>
      </w:r>
    </w:p>
    <w:p w:rsidR="003E579F" w:rsidP="009A3085" w:rsidRDefault="003E579F" w14:paraId="32CF2DED" w14:textId="77777777">
      <w:pPr>
        <w:ind w:left="720" w:hanging="720"/>
        <w:rPr>
          <w:bCs/>
          <w:sz w:val="24"/>
          <w:szCs w:val="24"/>
        </w:rPr>
      </w:pPr>
    </w:p>
    <w:p w:rsidRPr="00EA01B6" w:rsidR="003E579F" w:rsidP="009F7D6C" w:rsidRDefault="003E579F" w14:paraId="5121BA02" w14:textId="77777777">
      <w:pPr>
        <w:numPr>
          <w:ilvl w:val="0"/>
          <w:numId w:val="24"/>
        </w:numPr>
        <w:rPr>
          <w:bCs/>
          <w:sz w:val="24"/>
          <w:szCs w:val="24"/>
          <w:u w:val="single"/>
        </w:rPr>
      </w:pPr>
      <w:r>
        <w:rPr>
          <w:bCs/>
          <w:sz w:val="24"/>
          <w:szCs w:val="24"/>
          <w:u w:val="single"/>
        </w:rPr>
        <w:t>Geographic region</w:t>
      </w:r>
      <w:r w:rsidRPr="00CE7688">
        <w:rPr>
          <w:bCs/>
          <w:sz w:val="24"/>
          <w:szCs w:val="24"/>
        </w:rPr>
        <w:t>.</w:t>
      </w:r>
      <w:r w:rsidR="00CE7688">
        <w:rPr>
          <w:bCs/>
          <w:sz w:val="24"/>
          <w:szCs w:val="24"/>
        </w:rPr>
        <w:t xml:space="preserve">  </w:t>
      </w:r>
      <w:r w:rsidRPr="00EA01B6" w:rsidR="00EA01B6">
        <w:rPr>
          <w:sz w:val="24"/>
          <w:szCs w:val="24"/>
        </w:rPr>
        <w:t>A description of the geographic region to be served including the total population, economic characteristics of the region such as unemployment rates and income levels</w:t>
      </w:r>
      <w:r w:rsidR="00EA01B6">
        <w:rPr>
          <w:sz w:val="24"/>
          <w:szCs w:val="24"/>
        </w:rPr>
        <w:t>, i</w:t>
      </w:r>
      <w:r w:rsidRPr="00EA01B6" w:rsidR="00EA01B6">
        <w:rPr>
          <w:sz w:val="24"/>
          <w:szCs w:val="24"/>
        </w:rPr>
        <w:t xml:space="preserve">ndustry sectors, their status, size and economic contribution to the region and all communities including metropolitan statistical areas and nonmetro low income communities within the region </w:t>
      </w:r>
      <w:r w:rsidR="00EA01B6">
        <w:rPr>
          <w:sz w:val="24"/>
          <w:szCs w:val="24"/>
        </w:rPr>
        <w:t>must be provided</w:t>
      </w:r>
      <w:r w:rsidRPr="00EA01B6" w:rsidR="00EA01B6">
        <w:rPr>
          <w:sz w:val="24"/>
          <w:szCs w:val="24"/>
        </w:rPr>
        <w:t xml:space="preserve">.  The availability and planned enhancements of broadband service and other assets of the region should also be identified. </w:t>
      </w:r>
      <w:r w:rsidR="00EA01B6">
        <w:rPr>
          <w:sz w:val="24"/>
          <w:szCs w:val="24"/>
        </w:rPr>
        <w:t>The Agency will use this information to determine project eligibility</w:t>
      </w:r>
      <w:r w:rsidR="00D37AB0">
        <w:rPr>
          <w:sz w:val="24"/>
          <w:szCs w:val="24"/>
        </w:rPr>
        <w:t xml:space="preserve">, </w:t>
      </w:r>
      <w:r w:rsidR="00EA01B6">
        <w:rPr>
          <w:sz w:val="24"/>
          <w:szCs w:val="24"/>
        </w:rPr>
        <w:t>ensure compliance with statute and regulation</w:t>
      </w:r>
      <w:r w:rsidR="00D37AB0">
        <w:rPr>
          <w:sz w:val="24"/>
          <w:szCs w:val="24"/>
        </w:rPr>
        <w:t xml:space="preserve"> and for scoring purposes.</w:t>
      </w:r>
    </w:p>
    <w:p w:rsidR="003E579F" w:rsidP="009A3085" w:rsidRDefault="003E579F" w14:paraId="15E9C18F" w14:textId="77777777">
      <w:pPr>
        <w:ind w:left="720" w:hanging="720"/>
        <w:rPr>
          <w:bCs/>
          <w:sz w:val="24"/>
          <w:szCs w:val="24"/>
          <w:u w:val="single"/>
        </w:rPr>
      </w:pPr>
    </w:p>
    <w:p w:rsidRPr="00EA01B6" w:rsidR="00EA01B6" w:rsidP="009F7D6C" w:rsidRDefault="003E579F" w14:paraId="43B354D4" w14:textId="77777777">
      <w:pPr>
        <w:numPr>
          <w:ilvl w:val="0"/>
          <w:numId w:val="24"/>
        </w:numPr>
        <w:rPr>
          <w:sz w:val="24"/>
          <w:szCs w:val="24"/>
        </w:rPr>
      </w:pPr>
      <w:r>
        <w:rPr>
          <w:bCs/>
          <w:sz w:val="24"/>
          <w:szCs w:val="24"/>
          <w:u w:val="single"/>
        </w:rPr>
        <w:t xml:space="preserve">Industry </w:t>
      </w:r>
      <w:r w:rsidRPr="00D37AB0" w:rsidR="00CE7688">
        <w:rPr>
          <w:bCs/>
          <w:sz w:val="24"/>
          <w:szCs w:val="24"/>
          <w:u w:val="single"/>
        </w:rPr>
        <w:t>cluster</w:t>
      </w:r>
      <w:r w:rsidR="00EA01B6">
        <w:rPr>
          <w:bCs/>
          <w:sz w:val="24"/>
          <w:szCs w:val="24"/>
        </w:rPr>
        <w:t>.  T</w:t>
      </w:r>
      <w:r w:rsidRPr="00EA01B6" w:rsidR="00EA01B6">
        <w:rPr>
          <w:sz w:val="24"/>
          <w:szCs w:val="24"/>
        </w:rPr>
        <w:t>he industry cluster(s) that will be prioritized by the Partnership with information on the firms and support industries in those clusters</w:t>
      </w:r>
      <w:r w:rsidR="00EA01B6">
        <w:rPr>
          <w:sz w:val="24"/>
          <w:szCs w:val="24"/>
        </w:rPr>
        <w:t xml:space="preserve">; descriptions of </w:t>
      </w:r>
      <w:r w:rsidRPr="00EA01B6" w:rsidR="00EA01B6">
        <w:rPr>
          <w:sz w:val="24"/>
          <w:szCs w:val="24"/>
        </w:rPr>
        <w:t xml:space="preserve">the status of the industry (as emerging, existing, or declining) any existing interconnection and networks within the industry cluster and </w:t>
      </w:r>
      <w:r w:rsidR="00EA01B6">
        <w:rPr>
          <w:sz w:val="24"/>
          <w:szCs w:val="24"/>
        </w:rPr>
        <w:t xml:space="preserve">a description of </w:t>
      </w:r>
      <w:r w:rsidRPr="00EA01B6" w:rsidR="00EA01B6">
        <w:rPr>
          <w:sz w:val="24"/>
          <w:szCs w:val="24"/>
        </w:rPr>
        <w:t>participation and scale of small and disadvantaged businesses within the industry cluster</w:t>
      </w:r>
      <w:r w:rsidR="00EA01B6">
        <w:rPr>
          <w:sz w:val="24"/>
          <w:szCs w:val="24"/>
        </w:rPr>
        <w:t xml:space="preserve"> must be provided.  Descriptions of o</w:t>
      </w:r>
      <w:r w:rsidRPr="00EA01B6" w:rsidR="00EA01B6">
        <w:rPr>
          <w:sz w:val="24"/>
          <w:szCs w:val="24"/>
        </w:rPr>
        <w:t>pportunities or potential of industry growth in the region and competitive advantages of the region and industry cluster should be highlighted along with opportunities within the industry for the creation of or upgrading to high-wage jobs</w:t>
      </w:r>
      <w:r w:rsidR="00EA01B6">
        <w:rPr>
          <w:sz w:val="24"/>
          <w:szCs w:val="24"/>
        </w:rPr>
        <w:t xml:space="preserve"> is also part of this discussion.  The Agency will use this information to determine project eligibility</w:t>
      </w:r>
      <w:r w:rsidR="00C86921">
        <w:rPr>
          <w:sz w:val="24"/>
          <w:szCs w:val="24"/>
        </w:rPr>
        <w:t xml:space="preserve"> and</w:t>
      </w:r>
      <w:r w:rsidR="00D37AB0">
        <w:rPr>
          <w:sz w:val="24"/>
          <w:szCs w:val="24"/>
        </w:rPr>
        <w:t xml:space="preserve"> e</w:t>
      </w:r>
      <w:r w:rsidR="00EA01B6">
        <w:rPr>
          <w:sz w:val="24"/>
          <w:szCs w:val="24"/>
        </w:rPr>
        <w:t>nsure compliance with statute and regulation</w:t>
      </w:r>
      <w:r w:rsidR="00C86921">
        <w:rPr>
          <w:sz w:val="24"/>
          <w:szCs w:val="24"/>
        </w:rPr>
        <w:t>. This information will also be used</w:t>
      </w:r>
      <w:r w:rsidR="00D37AB0">
        <w:rPr>
          <w:sz w:val="24"/>
          <w:szCs w:val="24"/>
        </w:rPr>
        <w:t xml:space="preserve"> for scoring purposes</w:t>
      </w:r>
      <w:r w:rsidR="00C86921">
        <w:rPr>
          <w:sz w:val="24"/>
          <w:szCs w:val="24"/>
        </w:rPr>
        <w:t xml:space="preserve"> in a complete application</w:t>
      </w:r>
      <w:r w:rsidR="00D37AB0">
        <w:rPr>
          <w:sz w:val="24"/>
          <w:szCs w:val="24"/>
        </w:rPr>
        <w:t>.</w:t>
      </w:r>
    </w:p>
    <w:p w:rsidR="00CE7688" w:rsidP="00CE7688" w:rsidRDefault="00CE7688" w14:paraId="51CA269A" w14:textId="77777777">
      <w:pPr>
        <w:ind w:left="720" w:hanging="720"/>
        <w:rPr>
          <w:bCs/>
          <w:sz w:val="24"/>
          <w:szCs w:val="24"/>
          <w:u w:val="single"/>
        </w:rPr>
      </w:pPr>
    </w:p>
    <w:p w:rsidR="003E579F" w:rsidP="009F7D6C" w:rsidRDefault="003E579F" w14:paraId="5337B6C3" w14:textId="77777777">
      <w:pPr>
        <w:numPr>
          <w:ilvl w:val="0"/>
          <w:numId w:val="24"/>
        </w:numPr>
        <w:rPr>
          <w:bCs/>
          <w:sz w:val="24"/>
          <w:szCs w:val="24"/>
        </w:rPr>
      </w:pPr>
      <w:r>
        <w:rPr>
          <w:bCs/>
          <w:sz w:val="24"/>
          <w:szCs w:val="24"/>
          <w:u w:val="single"/>
        </w:rPr>
        <w:t>Executive summary</w:t>
      </w:r>
      <w:r>
        <w:rPr>
          <w:bCs/>
          <w:sz w:val="24"/>
          <w:szCs w:val="24"/>
        </w:rPr>
        <w:t>.</w:t>
      </w:r>
      <w:r w:rsidR="00CE7688">
        <w:rPr>
          <w:bCs/>
          <w:sz w:val="24"/>
          <w:szCs w:val="24"/>
        </w:rPr>
        <w:t xml:space="preserve">  </w:t>
      </w:r>
      <w:r w:rsidRPr="00CE7688" w:rsidR="00CE7688">
        <w:rPr>
          <w:sz w:val="24"/>
          <w:szCs w:val="24"/>
        </w:rPr>
        <w:t xml:space="preserve">An executive summary, project plan and scope of work must be provided with the applicant’s strategy, activities, budget, </w:t>
      </w:r>
      <w:r w:rsidRPr="00CE7688" w:rsidR="00EA01B6">
        <w:rPr>
          <w:sz w:val="24"/>
          <w:szCs w:val="24"/>
        </w:rPr>
        <w:t>goals,</w:t>
      </w:r>
      <w:r w:rsidRPr="00CE7688" w:rsidR="00CE7688">
        <w:rPr>
          <w:sz w:val="24"/>
          <w:szCs w:val="24"/>
        </w:rPr>
        <w:t xml:space="preserve"> and objectives for the use of RISE funds. </w:t>
      </w:r>
      <w:r w:rsidR="00EA01B6">
        <w:rPr>
          <w:sz w:val="24"/>
          <w:szCs w:val="24"/>
        </w:rPr>
        <w:t>I</w:t>
      </w:r>
      <w:r w:rsidRPr="00CE7688" w:rsidR="00CE7688">
        <w:rPr>
          <w:sz w:val="24"/>
          <w:szCs w:val="24"/>
        </w:rPr>
        <w:t>nformation on the sustainability of the partnership and jobs accelerator at the conclusion of the RISE grant period</w:t>
      </w:r>
      <w:r w:rsidR="00EA01B6">
        <w:rPr>
          <w:sz w:val="24"/>
          <w:szCs w:val="24"/>
        </w:rPr>
        <w:t xml:space="preserve"> must also be provided.  This information is </w:t>
      </w:r>
      <w:r w:rsidR="00D37AB0">
        <w:rPr>
          <w:sz w:val="24"/>
          <w:szCs w:val="24"/>
        </w:rPr>
        <w:t>used by the Agency to determine project eligibility and for scoring purposes.</w:t>
      </w:r>
    </w:p>
    <w:p w:rsidR="003E579F" w:rsidP="009A3085" w:rsidRDefault="003E579F" w14:paraId="1B6B485C" w14:textId="77777777">
      <w:pPr>
        <w:ind w:left="720" w:hanging="720"/>
        <w:rPr>
          <w:bCs/>
          <w:sz w:val="24"/>
          <w:szCs w:val="24"/>
        </w:rPr>
      </w:pPr>
    </w:p>
    <w:p w:rsidR="005669BB" w:rsidP="009A3085" w:rsidRDefault="00D64312" w14:paraId="7DC3AC03" w14:textId="77777777">
      <w:pPr>
        <w:ind w:left="720" w:hanging="720"/>
        <w:rPr>
          <w:b/>
          <w:sz w:val="24"/>
          <w:szCs w:val="24"/>
        </w:rPr>
      </w:pPr>
      <w:r>
        <w:rPr>
          <w:b/>
          <w:sz w:val="24"/>
          <w:szCs w:val="24"/>
        </w:rPr>
        <w:lastRenderedPageBreak/>
        <w:t>Application Content</w:t>
      </w:r>
    </w:p>
    <w:p w:rsidR="00D37AB0" w:rsidP="009A3085" w:rsidRDefault="00D37AB0" w14:paraId="56AAF0F1" w14:textId="77777777">
      <w:pPr>
        <w:ind w:left="720" w:hanging="720"/>
        <w:rPr>
          <w:b/>
          <w:sz w:val="24"/>
          <w:szCs w:val="24"/>
        </w:rPr>
      </w:pPr>
    </w:p>
    <w:p w:rsidR="00D64312" w:rsidP="009F7D6C" w:rsidRDefault="003E579F" w14:paraId="76EA1F25" w14:textId="77777777">
      <w:pPr>
        <w:numPr>
          <w:ilvl w:val="0"/>
          <w:numId w:val="24"/>
        </w:numPr>
        <w:rPr>
          <w:bCs/>
          <w:sz w:val="24"/>
          <w:szCs w:val="24"/>
        </w:rPr>
      </w:pPr>
      <w:r>
        <w:rPr>
          <w:bCs/>
          <w:sz w:val="24"/>
          <w:szCs w:val="24"/>
          <w:u w:val="single"/>
        </w:rPr>
        <w:t>SAM registration</w:t>
      </w:r>
      <w:r>
        <w:rPr>
          <w:bCs/>
          <w:sz w:val="24"/>
          <w:szCs w:val="24"/>
        </w:rPr>
        <w:t>.</w:t>
      </w:r>
      <w:r w:rsidR="00D37AB0">
        <w:rPr>
          <w:bCs/>
          <w:sz w:val="24"/>
          <w:szCs w:val="24"/>
        </w:rPr>
        <w:t xml:space="preserve">  </w:t>
      </w:r>
      <w:r w:rsidR="000F0884">
        <w:rPr>
          <w:bCs/>
          <w:sz w:val="24"/>
          <w:szCs w:val="24"/>
        </w:rPr>
        <w:t xml:space="preserve">To do business with the Federal government, the lead applicant is required to register in the </w:t>
      </w:r>
      <w:r w:rsidR="00D37AB0">
        <w:rPr>
          <w:bCs/>
          <w:sz w:val="24"/>
          <w:szCs w:val="24"/>
        </w:rPr>
        <w:t>System for Award Management (SAM).</w:t>
      </w:r>
      <w:r w:rsidR="000F0884">
        <w:rPr>
          <w:bCs/>
          <w:sz w:val="24"/>
          <w:szCs w:val="24"/>
        </w:rPr>
        <w:t xml:space="preserve">  Registration in SAM </w:t>
      </w:r>
      <w:r w:rsidR="006E7C38">
        <w:rPr>
          <w:bCs/>
          <w:sz w:val="24"/>
          <w:szCs w:val="24"/>
        </w:rPr>
        <w:t xml:space="preserve">allows the applicant to complete the Online Representations and Certifications Application which replaces several paper forms.   </w:t>
      </w:r>
    </w:p>
    <w:p w:rsidR="003E579F" w:rsidP="009A3085" w:rsidRDefault="003E579F" w14:paraId="0EB9C73B" w14:textId="77777777">
      <w:pPr>
        <w:ind w:left="720" w:hanging="720"/>
        <w:rPr>
          <w:bCs/>
          <w:sz w:val="24"/>
          <w:szCs w:val="24"/>
        </w:rPr>
      </w:pPr>
    </w:p>
    <w:p w:rsidR="003E579F" w:rsidP="009F7D6C" w:rsidRDefault="003E579F" w14:paraId="081CCE6C" w14:textId="77777777">
      <w:pPr>
        <w:numPr>
          <w:ilvl w:val="0"/>
          <w:numId w:val="24"/>
        </w:numPr>
        <w:rPr>
          <w:bCs/>
          <w:sz w:val="24"/>
          <w:szCs w:val="24"/>
        </w:rPr>
      </w:pPr>
      <w:r>
        <w:rPr>
          <w:bCs/>
          <w:sz w:val="24"/>
          <w:szCs w:val="24"/>
          <w:u w:val="single"/>
        </w:rPr>
        <w:t>Identify known relationship or association with Agency employee</w:t>
      </w:r>
      <w:r>
        <w:rPr>
          <w:bCs/>
          <w:sz w:val="24"/>
          <w:szCs w:val="24"/>
        </w:rPr>
        <w:t>.</w:t>
      </w:r>
      <w:r w:rsidR="006E7C38">
        <w:rPr>
          <w:bCs/>
          <w:sz w:val="24"/>
          <w:szCs w:val="24"/>
        </w:rPr>
        <w:t xml:space="preserve">  The lead applicant is required to notify the Agency </w:t>
      </w:r>
      <w:proofErr w:type="gramStart"/>
      <w:r w:rsidR="006E7C38">
        <w:rPr>
          <w:bCs/>
          <w:sz w:val="24"/>
          <w:szCs w:val="24"/>
        </w:rPr>
        <w:t>whether or not</w:t>
      </w:r>
      <w:proofErr w:type="gramEnd"/>
      <w:r w:rsidR="006E7C38">
        <w:rPr>
          <w:bCs/>
          <w:sz w:val="24"/>
          <w:szCs w:val="24"/>
        </w:rPr>
        <w:t xml:space="preserve"> they have a known relationship or association with an Agency employee.  The Agency uses this information to determine if there is a potential conflict of interest and whether that conflict requires </w:t>
      </w:r>
      <w:r w:rsidR="00C86921">
        <w:rPr>
          <w:bCs/>
          <w:sz w:val="24"/>
          <w:szCs w:val="24"/>
        </w:rPr>
        <w:t>additional action by the Agency.</w:t>
      </w:r>
    </w:p>
    <w:p w:rsidR="003E579F" w:rsidP="009A3085" w:rsidRDefault="003E579F" w14:paraId="5427AA40" w14:textId="77777777">
      <w:pPr>
        <w:ind w:left="720" w:hanging="720"/>
        <w:rPr>
          <w:bCs/>
          <w:sz w:val="24"/>
          <w:szCs w:val="24"/>
        </w:rPr>
      </w:pPr>
    </w:p>
    <w:p w:rsidR="003E579F" w:rsidP="009F7D6C" w:rsidRDefault="003E579F" w14:paraId="10BB28C1" w14:textId="77777777">
      <w:pPr>
        <w:numPr>
          <w:ilvl w:val="0"/>
          <w:numId w:val="24"/>
        </w:numPr>
        <w:rPr>
          <w:bCs/>
          <w:sz w:val="24"/>
          <w:szCs w:val="24"/>
        </w:rPr>
      </w:pPr>
      <w:r>
        <w:rPr>
          <w:bCs/>
          <w:sz w:val="24"/>
          <w:szCs w:val="24"/>
          <w:u w:val="single"/>
        </w:rPr>
        <w:t>Update previously submitted items</w:t>
      </w:r>
      <w:r>
        <w:rPr>
          <w:bCs/>
          <w:sz w:val="24"/>
          <w:szCs w:val="24"/>
        </w:rPr>
        <w:t>.</w:t>
      </w:r>
      <w:r w:rsidR="00CC2849">
        <w:rPr>
          <w:bCs/>
          <w:sz w:val="24"/>
          <w:szCs w:val="24"/>
        </w:rPr>
        <w:t xml:space="preserve">  Applicants that submitted a concept proposal are not required to submit duplicate documents; however, the are required to update any information that has changed.  The Agency will use the new information to ensure compliance with statu</w:t>
      </w:r>
      <w:r w:rsidR="00C86921">
        <w:rPr>
          <w:bCs/>
          <w:sz w:val="24"/>
          <w:szCs w:val="24"/>
        </w:rPr>
        <w:t>t</w:t>
      </w:r>
      <w:r w:rsidR="00CC2849">
        <w:rPr>
          <w:bCs/>
          <w:sz w:val="24"/>
          <w:szCs w:val="24"/>
        </w:rPr>
        <w:t>e and regulation.</w:t>
      </w:r>
    </w:p>
    <w:p w:rsidR="003E579F" w:rsidP="009A3085" w:rsidRDefault="003E579F" w14:paraId="77171CDF" w14:textId="77777777">
      <w:pPr>
        <w:ind w:left="720" w:hanging="720"/>
        <w:rPr>
          <w:bCs/>
          <w:sz w:val="24"/>
          <w:szCs w:val="24"/>
        </w:rPr>
      </w:pPr>
    </w:p>
    <w:p w:rsidR="003E579F" w:rsidP="009F7D6C" w:rsidRDefault="003E579F" w14:paraId="4CBB9005" w14:textId="77777777">
      <w:pPr>
        <w:numPr>
          <w:ilvl w:val="0"/>
          <w:numId w:val="24"/>
        </w:numPr>
        <w:rPr>
          <w:bCs/>
          <w:sz w:val="24"/>
          <w:szCs w:val="24"/>
        </w:rPr>
      </w:pPr>
      <w:r>
        <w:rPr>
          <w:bCs/>
          <w:sz w:val="24"/>
          <w:szCs w:val="24"/>
          <w:u w:val="single"/>
        </w:rPr>
        <w:t>Readiness demonstration</w:t>
      </w:r>
      <w:r>
        <w:rPr>
          <w:bCs/>
          <w:sz w:val="24"/>
          <w:szCs w:val="24"/>
        </w:rPr>
        <w:t>.</w:t>
      </w:r>
      <w:r w:rsidR="00CC2849">
        <w:rPr>
          <w:bCs/>
          <w:sz w:val="24"/>
          <w:szCs w:val="24"/>
        </w:rPr>
        <w:t xml:space="preserve">  Applicants are required to </w:t>
      </w:r>
      <w:r w:rsidR="007B1294">
        <w:rPr>
          <w:bCs/>
          <w:sz w:val="24"/>
          <w:szCs w:val="24"/>
        </w:rPr>
        <w:t xml:space="preserve">provide descriptions of: the readiness of all partners in the partnership to contribute to the project; evidence of a formal agreement among the partners to deliver the RISE program; the demonstrated readiness to administer the RISE grant funds; how the project will be marketed in the region and how the partnership will measure success; </w:t>
      </w:r>
      <w:r w:rsidR="00C86921">
        <w:rPr>
          <w:bCs/>
          <w:sz w:val="24"/>
          <w:szCs w:val="24"/>
        </w:rPr>
        <w:t>plus</w:t>
      </w:r>
      <w:r w:rsidR="007B1294">
        <w:rPr>
          <w:bCs/>
          <w:sz w:val="24"/>
          <w:szCs w:val="24"/>
        </w:rPr>
        <w:t>, the timeline to complete proposed tasks and the schedule of implementation of each task.  The Agency will use this information to</w:t>
      </w:r>
      <w:r w:rsidR="00E80CDB">
        <w:rPr>
          <w:bCs/>
          <w:sz w:val="24"/>
          <w:szCs w:val="24"/>
        </w:rPr>
        <w:t xml:space="preserve"> ensure that, if awarded, grant funds will be used expeditiously and to</w:t>
      </w:r>
      <w:r w:rsidR="007B1294">
        <w:rPr>
          <w:bCs/>
          <w:sz w:val="24"/>
          <w:szCs w:val="24"/>
        </w:rPr>
        <w:t xml:space="preserve"> set benchmarks and follow-ups </w:t>
      </w:r>
      <w:r w:rsidR="00C86921">
        <w:rPr>
          <w:bCs/>
          <w:sz w:val="24"/>
          <w:szCs w:val="24"/>
        </w:rPr>
        <w:t xml:space="preserve">during grant servicing </w:t>
      </w:r>
      <w:r w:rsidR="007B1294">
        <w:rPr>
          <w:bCs/>
          <w:sz w:val="24"/>
          <w:szCs w:val="24"/>
        </w:rPr>
        <w:t>to ensure project success.</w:t>
      </w:r>
    </w:p>
    <w:p w:rsidR="003E579F" w:rsidP="009A3085" w:rsidRDefault="003E579F" w14:paraId="5290F724" w14:textId="77777777">
      <w:pPr>
        <w:ind w:left="720" w:hanging="720"/>
        <w:rPr>
          <w:bCs/>
          <w:sz w:val="24"/>
          <w:szCs w:val="24"/>
        </w:rPr>
      </w:pPr>
    </w:p>
    <w:p w:rsidRPr="003E579F" w:rsidR="003E579F" w:rsidP="009F7D6C" w:rsidRDefault="003E579F" w14:paraId="1E660C6D" w14:textId="77777777">
      <w:pPr>
        <w:numPr>
          <w:ilvl w:val="0"/>
          <w:numId w:val="24"/>
        </w:numPr>
        <w:rPr>
          <w:bCs/>
          <w:sz w:val="24"/>
          <w:szCs w:val="24"/>
        </w:rPr>
      </w:pPr>
      <w:r w:rsidRPr="003E579F">
        <w:rPr>
          <w:bCs/>
          <w:sz w:val="24"/>
          <w:szCs w:val="24"/>
          <w:u w:val="single"/>
        </w:rPr>
        <w:t>Targeted initiatives</w:t>
      </w:r>
      <w:r>
        <w:rPr>
          <w:bCs/>
          <w:sz w:val="24"/>
          <w:szCs w:val="24"/>
        </w:rPr>
        <w:t>.</w:t>
      </w:r>
      <w:r w:rsidR="00E80CDB">
        <w:rPr>
          <w:bCs/>
          <w:sz w:val="24"/>
          <w:szCs w:val="24"/>
        </w:rPr>
        <w:t xml:space="preserve">  </w:t>
      </w:r>
      <w:r w:rsidR="00002B04">
        <w:rPr>
          <w:bCs/>
          <w:sz w:val="24"/>
          <w:szCs w:val="24"/>
        </w:rPr>
        <w:t xml:space="preserve">Applicants are required to provide documentation on how the RISE project will </w:t>
      </w:r>
      <w:r w:rsidR="00C86921">
        <w:rPr>
          <w:bCs/>
          <w:sz w:val="24"/>
          <w:szCs w:val="24"/>
        </w:rPr>
        <w:t xml:space="preserve">deliver </w:t>
      </w:r>
      <w:r w:rsidR="00002B04">
        <w:rPr>
          <w:bCs/>
          <w:sz w:val="24"/>
          <w:szCs w:val="24"/>
        </w:rPr>
        <w:t xml:space="preserve">program initiatives and </w:t>
      </w:r>
      <w:r w:rsidR="00C86921">
        <w:rPr>
          <w:bCs/>
          <w:sz w:val="24"/>
          <w:szCs w:val="24"/>
        </w:rPr>
        <w:t xml:space="preserve">the project’s </w:t>
      </w:r>
      <w:r w:rsidR="00002B04">
        <w:rPr>
          <w:bCs/>
          <w:sz w:val="24"/>
          <w:szCs w:val="24"/>
        </w:rPr>
        <w:t xml:space="preserve">impact </w:t>
      </w:r>
      <w:r w:rsidR="00C86921">
        <w:rPr>
          <w:bCs/>
          <w:sz w:val="24"/>
          <w:szCs w:val="24"/>
        </w:rPr>
        <w:t xml:space="preserve">to </w:t>
      </w:r>
      <w:r w:rsidR="00002B04">
        <w:rPr>
          <w:bCs/>
          <w:sz w:val="24"/>
          <w:szCs w:val="24"/>
        </w:rPr>
        <w:t>rural workers, small businesses, and jobs.  The Agency will use the information to ensure that</w:t>
      </w:r>
      <w:r w:rsidR="00C86921">
        <w:rPr>
          <w:bCs/>
          <w:sz w:val="24"/>
          <w:szCs w:val="24"/>
        </w:rPr>
        <w:t xml:space="preserve"> the</w:t>
      </w:r>
      <w:r w:rsidR="00002B04">
        <w:rPr>
          <w:bCs/>
          <w:sz w:val="24"/>
          <w:szCs w:val="24"/>
        </w:rPr>
        <w:t xml:space="preserve"> project meets approved activities</w:t>
      </w:r>
      <w:r w:rsidR="00C86921">
        <w:rPr>
          <w:bCs/>
          <w:sz w:val="24"/>
          <w:szCs w:val="24"/>
        </w:rPr>
        <w:t>,</w:t>
      </w:r>
      <w:r w:rsidR="00002B04">
        <w:rPr>
          <w:bCs/>
          <w:sz w:val="24"/>
          <w:szCs w:val="24"/>
        </w:rPr>
        <w:t xml:space="preserve"> </w:t>
      </w:r>
      <w:proofErr w:type="gramStart"/>
      <w:r w:rsidR="00002B04">
        <w:rPr>
          <w:bCs/>
          <w:sz w:val="24"/>
          <w:szCs w:val="24"/>
        </w:rPr>
        <w:t>statutes</w:t>
      </w:r>
      <w:proofErr w:type="gramEnd"/>
      <w:r w:rsidR="00002B04">
        <w:rPr>
          <w:bCs/>
          <w:sz w:val="24"/>
          <w:szCs w:val="24"/>
        </w:rPr>
        <w:t xml:space="preserve"> and regulations.</w:t>
      </w:r>
    </w:p>
    <w:p w:rsidR="003E579F" w:rsidP="009A3085" w:rsidRDefault="003E579F" w14:paraId="4BF77E19" w14:textId="77777777">
      <w:pPr>
        <w:ind w:left="720" w:hanging="720"/>
        <w:rPr>
          <w:bCs/>
          <w:sz w:val="24"/>
          <w:szCs w:val="24"/>
        </w:rPr>
      </w:pPr>
    </w:p>
    <w:p w:rsidRPr="003E579F" w:rsidR="00BE1B7F" w:rsidP="009F7D6C" w:rsidRDefault="003E579F" w14:paraId="70AD7060" w14:textId="77777777">
      <w:pPr>
        <w:numPr>
          <w:ilvl w:val="0"/>
          <w:numId w:val="24"/>
        </w:numPr>
        <w:rPr>
          <w:bCs/>
          <w:sz w:val="24"/>
          <w:szCs w:val="24"/>
        </w:rPr>
      </w:pPr>
      <w:r w:rsidRPr="003E579F">
        <w:rPr>
          <w:bCs/>
          <w:sz w:val="24"/>
          <w:szCs w:val="24"/>
          <w:u w:val="single"/>
        </w:rPr>
        <w:t>Jobs and benefits to small and disadvantage</w:t>
      </w:r>
      <w:r w:rsidR="00C86921">
        <w:rPr>
          <w:bCs/>
          <w:sz w:val="24"/>
          <w:szCs w:val="24"/>
          <w:u w:val="single"/>
        </w:rPr>
        <w:t>d</w:t>
      </w:r>
      <w:r w:rsidRPr="003E579F">
        <w:rPr>
          <w:bCs/>
          <w:sz w:val="24"/>
          <w:szCs w:val="24"/>
          <w:u w:val="single"/>
        </w:rPr>
        <w:t xml:space="preserve"> businesses</w:t>
      </w:r>
      <w:r>
        <w:rPr>
          <w:bCs/>
          <w:sz w:val="24"/>
          <w:szCs w:val="24"/>
        </w:rPr>
        <w:t>.</w:t>
      </w:r>
      <w:r w:rsidR="00002B04">
        <w:rPr>
          <w:bCs/>
          <w:sz w:val="24"/>
          <w:szCs w:val="24"/>
        </w:rPr>
        <w:t xml:space="preserve">  </w:t>
      </w:r>
      <w:r w:rsidR="00BE1B7F">
        <w:rPr>
          <w:bCs/>
          <w:sz w:val="24"/>
          <w:szCs w:val="24"/>
        </w:rPr>
        <w:t>Applicants must identify the potential for their project to produce high-wage jobs and benefit rural small and disadvantage</w:t>
      </w:r>
      <w:r w:rsidR="00C86921">
        <w:rPr>
          <w:bCs/>
          <w:sz w:val="24"/>
          <w:szCs w:val="24"/>
        </w:rPr>
        <w:t>d</w:t>
      </w:r>
      <w:r w:rsidR="00BE1B7F">
        <w:rPr>
          <w:bCs/>
          <w:sz w:val="24"/>
          <w:szCs w:val="24"/>
        </w:rPr>
        <w:t xml:space="preserve"> businesses.  The Agency will use the information to ensure that project meets approved activities</w:t>
      </w:r>
      <w:r w:rsidR="00C86921">
        <w:rPr>
          <w:bCs/>
          <w:sz w:val="24"/>
          <w:szCs w:val="24"/>
        </w:rPr>
        <w:t>,</w:t>
      </w:r>
      <w:r w:rsidR="00BE1B7F">
        <w:rPr>
          <w:bCs/>
          <w:sz w:val="24"/>
          <w:szCs w:val="24"/>
        </w:rPr>
        <w:t xml:space="preserve"> </w:t>
      </w:r>
      <w:proofErr w:type="gramStart"/>
      <w:r w:rsidR="00BE1B7F">
        <w:rPr>
          <w:bCs/>
          <w:sz w:val="24"/>
          <w:szCs w:val="24"/>
        </w:rPr>
        <w:t>statutes</w:t>
      </w:r>
      <w:proofErr w:type="gramEnd"/>
      <w:r w:rsidR="00BE1B7F">
        <w:rPr>
          <w:bCs/>
          <w:sz w:val="24"/>
          <w:szCs w:val="24"/>
        </w:rPr>
        <w:t xml:space="preserve"> and regulations.</w:t>
      </w:r>
    </w:p>
    <w:p w:rsidR="003E579F" w:rsidP="009A3085" w:rsidRDefault="003E579F" w14:paraId="48BD1746" w14:textId="77777777">
      <w:pPr>
        <w:ind w:left="720" w:hanging="720"/>
        <w:rPr>
          <w:bCs/>
          <w:sz w:val="24"/>
          <w:szCs w:val="24"/>
        </w:rPr>
      </w:pPr>
    </w:p>
    <w:p w:rsidR="003E579F" w:rsidP="009F7D6C" w:rsidRDefault="00E24353" w14:paraId="1932B0C6" w14:textId="77777777">
      <w:pPr>
        <w:numPr>
          <w:ilvl w:val="0"/>
          <w:numId w:val="24"/>
        </w:numPr>
        <w:rPr>
          <w:bCs/>
          <w:sz w:val="24"/>
          <w:szCs w:val="24"/>
        </w:rPr>
      </w:pPr>
      <w:r w:rsidRPr="00E24353">
        <w:rPr>
          <w:bCs/>
          <w:sz w:val="24"/>
          <w:szCs w:val="24"/>
          <w:u w:val="single"/>
        </w:rPr>
        <w:t>Region identification</w:t>
      </w:r>
      <w:r>
        <w:rPr>
          <w:bCs/>
          <w:sz w:val="24"/>
          <w:szCs w:val="24"/>
        </w:rPr>
        <w:t>.</w:t>
      </w:r>
      <w:r w:rsidR="00FF36D1">
        <w:rPr>
          <w:bCs/>
          <w:sz w:val="24"/>
          <w:szCs w:val="24"/>
        </w:rPr>
        <w:t xml:space="preserve">  The applicant is required to provide demographic information, a discussion on local and regional support for the proposed project and elaborate on current and future broadband services in the target</w:t>
      </w:r>
      <w:r w:rsidR="00F97AFB">
        <w:rPr>
          <w:bCs/>
          <w:sz w:val="24"/>
          <w:szCs w:val="24"/>
        </w:rPr>
        <w:t>ed</w:t>
      </w:r>
      <w:r w:rsidR="00FF36D1">
        <w:rPr>
          <w:bCs/>
          <w:sz w:val="24"/>
          <w:szCs w:val="24"/>
        </w:rPr>
        <w:t xml:space="preserve"> region.  The Agency will use the information to ensure that project meets approved activities</w:t>
      </w:r>
      <w:r w:rsidR="00F97AFB">
        <w:rPr>
          <w:bCs/>
          <w:sz w:val="24"/>
          <w:szCs w:val="24"/>
        </w:rPr>
        <w:t>,</w:t>
      </w:r>
      <w:r w:rsidR="00FF36D1">
        <w:rPr>
          <w:bCs/>
          <w:sz w:val="24"/>
          <w:szCs w:val="24"/>
        </w:rPr>
        <w:t xml:space="preserve"> </w:t>
      </w:r>
      <w:proofErr w:type="gramStart"/>
      <w:r w:rsidR="00FF36D1">
        <w:rPr>
          <w:bCs/>
          <w:sz w:val="24"/>
          <w:szCs w:val="24"/>
        </w:rPr>
        <w:t>statutes</w:t>
      </w:r>
      <w:proofErr w:type="gramEnd"/>
      <w:r w:rsidR="00FF36D1">
        <w:rPr>
          <w:bCs/>
          <w:sz w:val="24"/>
          <w:szCs w:val="24"/>
        </w:rPr>
        <w:t xml:space="preserve"> and regulations.</w:t>
      </w:r>
    </w:p>
    <w:p w:rsidR="00F97AFB" w:rsidP="00F97AFB" w:rsidRDefault="00F97AFB" w14:paraId="48B45553" w14:textId="77777777">
      <w:pPr>
        <w:rPr>
          <w:bCs/>
          <w:sz w:val="24"/>
          <w:szCs w:val="24"/>
        </w:rPr>
      </w:pPr>
    </w:p>
    <w:p w:rsidR="00ED4D6D" w:rsidP="009F7D6C" w:rsidRDefault="00ED4D6D" w14:paraId="493A303C" w14:textId="77777777">
      <w:pPr>
        <w:numPr>
          <w:ilvl w:val="0"/>
          <w:numId w:val="24"/>
        </w:numPr>
        <w:rPr>
          <w:bCs/>
          <w:sz w:val="24"/>
          <w:szCs w:val="24"/>
        </w:rPr>
      </w:pPr>
      <w:r>
        <w:rPr>
          <w:bCs/>
          <w:sz w:val="24"/>
          <w:szCs w:val="24"/>
          <w:u w:val="single"/>
        </w:rPr>
        <w:t>Financial information</w:t>
      </w:r>
      <w:r>
        <w:rPr>
          <w:bCs/>
          <w:sz w:val="24"/>
          <w:szCs w:val="24"/>
        </w:rPr>
        <w:t>.  Applicants must identify matching funds and any other sources of funds for the project, provide current financial statements and a narrative demonstrating financial feasibility and sustainability of the project.  The information will be used by the Agency</w:t>
      </w:r>
      <w:r w:rsidR="00740C62">
        <w:rPr>
          <w:bCs/>
          <w:sz w:val="24"/>
          <w:szCs w:val="24"/>
        </w:rPr>
        <w:t xml:space="preserve"> as part of the eligibility determination.</w:t>
      </w:r>
    </w:p>
    <w:p w:rsidR="00ED4D6D" w:rsidP="00ED4D6D" w:rsidRDefault="00ED4D6D" w14:paraId="58595AE4" w14:textId="77777777">
      <w:pPr>
        <w:rPr>
          <w:bCs/>
          <w:sz w:val="24"/>
          <w:szCs w:val="24"/>
        </w:rPr>
      </w:pPr>
    </w:p>
    <w:p w:rsidR="00E24353" w:rsidP="009A3085" w:rsidRDefault="00E24353" w14:paraId="7700C8A6" w14:textId="77777777">
      <w:pPr>
        <w:ind w:left="720" w:hanging="720"/>
        <w:rPr>
          <w:bCs/>
          <w:sz w:val="24"/>
          <w:szCs w:val="24"/>
        </w:rPr>
      </w:pPr>
    </w:p>
    <w:p w:rsidR="003E579F" w:rsidP="00F97AFB" w:rsidRDefault="00001101" w14:paraId="741E70C0" w14:textId="77777777">
      <w:pPr>
        <w:numPr>
          <w:ilvl w:val="0"/>
          <w:numId w:val="24"/>
        </w:numPr>
        <w:rPr>
          <w:bCs/>
          <w:sz w:val="24"/>
          <w:szCs w:val="24"/>
        </w:rPr>
      </w:pPr>
      <w:r w:rsidRPr="00001101">
        <w:rPr>
          <w:bCs/>
          <w:sz w:val="24"/>
          <w:szCs w:val="24"/>
          <w:u w:val="single"/>
        </w:rPr>
        <w:t>Bonding and insurance</w:t>
      </w:r>
      <w:r>
        <w:rPr>
          <w:bCs/>
          <w:sz w:val="24"/>
          <w:szCs w:val="24"/>
        </w:rPr>
        <w:t>.</w:t>
      </w:r>
      <w:r w:rsidR="00FF36D1">
        <w:rPr>
          <w:bCs/>
          <w:sz w:val="24"/>
          <w:szCs w:val="24"/>
        </w:rPr>
        <w:t xml:space="preserve">  </w:t>
      </w:r>
      <w:r w:rsidR="005B17E8">
        <w:rPr>
          <w:bCs/>
          <w:sz w:val="24"/>
          <w:szCs w:val="24"/>
        </w:rPr>
        <w:t xml:space="preserve">If awarded funding, </w:t>
      </w:r>
      <w:r w:rsidR="00E40ACD">
        <w:rPr>
          <w:bCs/>
          <w:sz w:val="24"/>
          <w:szCs w:val="24"/>
        </w:rPr>
        <w:t>t</w:t>
      </w:r>
      <w:r w:rsidRPr="00E40ACD" w:rsidR="00E40ACD">
        <w:rPr>
          <w:sz w:val="24"/>
          <w:szCs w:val="24"/>
        </w:rPr>
        <w:t>he applicant must provide satisfactory evidence to the Agency that all officers of the applicant organization are authorized to receive and/or disburse Federal funds and are covered by such bonding and/or insurance requirements as are normally required by the applicant.</w:t>
      </w:r>
      <w:r w:rsidR="00E40ACD">
        <w:rPr>
          <w:sz w:val="24"/>
          <w:szCs w:val="24"/>
        </w:rPr>
        <w:t xml:space="preserve">  This requirement provides documentation to the Agency to ensure proper safety measures are in place regarding the receipt of funds.</w:t>
      </w:r>
    </w:p>
    <w:p w:rsidR="00001101" w:rsidP="009A3085" w:rsidRDefault="00001101" w14:paraId="4ED87E0B" w14:textId="77777777">
      <w:pPr>
        <w:ind w:left="720" w:hanging="720"/>
        <w:rPr>
          <w:bCs/>
          <w:sz w:val="24"/>
          <w:szCs w:val="24"/>
        </w:rPr>
      </w:pPr>
    </w:p>
    <w:p w:rsidR="00001101" w:rsidP="00F97AFB" w:rsidRDefault="00001101" w14:paraId="6268556B" w14:textId="77777777">
      <w:pPr>
        <w:numPr>
          <w:ilvl w:val="0"/>
          <w:numId w:val="24"/>
        </w:numPr>
        <w:rPr>
          <w:sz w:val="24"/>
          <w:szCs w:val="24"/>
        </w:rPr>
      </w:pPr>
      <w:r w:rsidRPr="00001101">
        <w:rPr>
          <w:bCs/>
          <w:sz w:val="24"/>
          <w:szCs w:val="24"/>
          <w:u w:val="single"/>
        </w:rPr>
        <w:t>Matching funds availability</w:t>
      </w:r>
      <w:r>
        <w:rPr>
          <w:bCs/>
          <w:sz w:val="24"/>
          <w:szCs w:val="24"/>
        </w:rPr>
        <w:t>.</w:t>
      </w:r>
      <w:r w:rsidR="005B17E8">
        <w:rPr>
          <w:bCs/>
          <w:sz w:val="24"/>
          <w:szCs w:val="24"/>
        </w:rPr>
        <w:t xml:space="preserve">  </w:t>
      </w:r>
      <w:r w:rsidRPr="005B17E8" w:rsidR="005B17E8">
        <w:rPr>
          <w:sz w:val="24"/>
          <w:szCs w:val="24"/>
        </w:rPr>
        <w:t xml:space="preserve">The applicant is responsible for providing documentation that the required matching funds for the project have been received or remain committed at the date a financial assistance agreement is executed with the Agency. </w:t>
      </w:r>
      <w:r w:rsidR="005B17E8">
        <w:rPr>
          <w:sz w:val="24"/>
          <w:szCs w:val="24"/>
        </w:rPr>
        <w:t>The Agency uses this to ensure that the project is financially feasible</w:t>
      </w:r>
      <w:r w:rsidR="008D35AD">
        <w:rPr>
          <w:sz w:val="24"/>
          <w:szCs w:val="24"/>
        </w:rPr>
        <w:t xml:space="preserve"> as well as its continued compliance with statutory requirements.</w:t>
      </w:r>
    </w:p>
    <w:p w:rsidR="009F7D6C" w:rsidP="008D35AD" w:rsidRDefault="009F7D6C" w14:paraId="57A1D983" w14:textId="77777777">
      <w:pPr>
        <w:rPr>
          <w:sz w:val="24"/>
          <w:szCs w:val="24"/>
        </w:rPr>
      </w:pPr>
    </w:p>
    <w:p w:rsidRPr="00E40ACD" w:rsidR="009F7D6C" w:rsidP="00F97AFB" w:rsidRDefault="009F7D6C" w14:paraId="77226927" w14:textId="77777777">
      <w:pPr>
        <w:numPr>
          <w:ilvl w:val="0"/>
          <w:numId w:val="24"/>
        </w:numPr>
        <w:rPr>
          <w:bCs/>
          <w:sz w:val="24"/>
          <w:szCs w:val="24"/>
        </w:rPr>
      </w:pPr>
      <w:r w:rsidRPr="00001101">
        <w:rPr>
          <w:bCs/>
          <w:sz w:val="24"/>
          <w:szCs w:val="24"/>
          <w:u w:val="single"/>
        </w:rPr>
        <w:t>Transfer of applicant</w:t>
      </w:r>
      <w:r>
        <w:rPr>
          <w:bCs/>
          <w:sz w:val="24"/>
          <w:szCs w:val="24"/>
        </w:rPr>
        <w:t xml:space="preserve">.  </w:t>
      </w:r>
      <w:r w:rsidRPr="00E40ACD" w:rsidR="00813209">
        <w:rPr>
          <w:sz w:val="24"/>
          <w:szCs w:val="24"/>
        </w:rPr>
        <w:t xml:space="preserve">Any change to the </w:t>
      </w:r>
      <w:proofErr w:type="gramStart"/>
      <w:r w:rsidRPr="00E40ACD" w:rsidR="00813209">
        <w:rPr>
          <w:sz w:val="24"/>
          <w:szCs w:val="24"/>
        </w:rPr>
        <w:t>jobs</w:t>
      </w:r>
      <w:proofErr w:type="gramEnd"/>
      <w:r w:rsidRPr="00E40ACD" w:rsidR="00813209">
        <w:rPr>
          <w:sz w:val="24"/>
          <w:szCs w:val="24"/>
        </w:rPr>
        <w:t xml:space="preserve"> accelerator partnership prior to the obligation of funds must be approved by the Agency and will only be considered if the partnership entities are eligible in accordance with § 4284.1112. </w:t>
      </w:r>
    </w:p>
    <w:p w:rsidR="00001101" w:rsidP="009A3085" w:rsidRDefault="00001101" w14:paraId="7E28F2F4" w14:textId="77777777">
      <w:pPr>
        <w:ind w:left="720" w:hanging="720"/>
        <w:rPr>
          <w:bCs/>
          <w:sz w:val="24"/>
          <w:szCs w:val="24"/>
        </w:rPr>
      </w:pPr>
    </w:p>
    <w:p w:rsidRPr="00412E22" w:rsidR="00001101" w:rsidP="00F97AFB" w:rsidRDefault="00001101" w14:paraId="03FD692A" w14:textId="77777777">
      <w:pPr>
        <w:numPr>
          <w:ilvl w:val="0"/>
          <w:numId w:val="24"/>
        </w:numPr>
        <w:rPr>
          <w:bCs/>
          <w:sz w:val="24"/>
          <w:szCs w:val="24"/>
        </w:rPr>
      </w:pPr>
      <w:r w:rsidRPr="00001101">
        <w:rPr>
          <w:bCs/>
          <w:sz w:val="24"/>
          <w:szCs w:val="24"/>
          <w:u w:val="single"/>
        </w:rPr>
        <w:t>Application modification</w:t>
      </w:r>
      <w:r>
        <w:rPr>
          <w:bCs/>
          <w:sz w:val="24"/>
          <w:szCs w:val="24"/>
        </w:rPr>
        <w:t>.</w:t>
      </w:r>
      <w:r w:rsidR="00412E22">
        <w:rPr>
          <w:bCs/>
          <w:sz w:val="24"/>
          <w:szCs w:val="24"/>
        </w:rPr>
        <w:t xml:space="preserve">  </w:t>
      </w:r>
      <w:r w:rsidRPr="00412E22" w:rsidR="00412E22">
        <w:rPr>
          <w:sz w:val="24"/>
        </w:rPr>
        <w:t>Once submitted and prior to Agency award</w:t>
      </w:r>
      <w:r w:rsidR="00412E22">
        <w:rPr>
          <w:sz w:val="24"/>
        </w:rPr>
        <w:t>, a</w:t>
      </w:r>
      <w:r w:rsidRPr="00412E22" w:rsidR="00412E22">
        <w:rPr>
          <w:sz w:val="24"/>
        </w:rPr>
        <w:t xml:space="preserve">n applicant </w:t>
      </w:r>
      <w:r w:rsidR="00412E22">
        <w:rPr>
          <w:sz w:val="24"/>
        </w:rPr>
        <w:t xml:space="preserve">may modify </w:t>
      </w:r>
      <w:r w:rsidRPr="00412E22" w:rsidR="00412E22">
        <w:rPr>
          <w:sz w:val="24"/>
        </w:rPr>
        <w:t>its application or scope of work</w:t>
      </w:r>
      <w:r w:rsidR="00412E22">
        <w:rPr>
          <w:sz w:val="24"/>
        </w:rPr>
        <w:t>.  If the change</w:t>
      </w:r>
      <w:r w:rsidR="00F97AFB">
        <w:rPr>
          <w:sz w:val="24"/>
        </w:rPr>
        <w:t xml:space="preserve"> is to the applicant partners or if the scope of work change</w:t>
      </w:r>
      <w:r w:rsidR="00412E22">
        <w:rPr>
          <w:sz w:val="24"/>
        </w:rPr>
        <w:t xml:space="preserve"> is significant</w:t>
      </w:r>
      <w:r w:rsidRPr="00412E22" w:rsidR="00412E22">
        <w:rPr>
          <w:sz w:val="24"/>
        </w:rPr>
        <w:t>, the application will be treated as a new application</w:t>
      </w:r>
      <w:r w:rsidR="00412E22">
        <w:rPr>
          <w:sz w:val="24"/>
        </w:rPr>
        <w:t xml:space="preserve">. </w:t>
      </w:r>
    </w:p>
    <w:p w:rsidR="00001101" w:rsidP="00412E22" w:rsidRDefault="00001101" w14:paraId="2BB820BD" w14:textId="77777777">
      <w:pPr>
        <w:rPr>
          <w:bCs/>
          <w:sz w:val="24"/>
          <w:szCs w:val="24"/>
        </w:rPr>
      </w:pPr>
    </w:p>
    <w:p w:rsidRPr="00842595" w:rsidR="00001101" w:rsidP="00F97AFB" w:rsidRDefault="00001101" w14:paraId="51CCBA24" w14:textId="77777777">
      <w:pPr>
        <w:numPr>
          <w:ilvl w:val="0"/>
          <w:numId w:val="24"/>
        </w:numPr>
        <w:rPr>
          <w:bCs/>
          <w:sz w:val="24"/>
          <w:szCs w:val="24"/>
        </w:rPr>
      </w:pPr>
      <w:r w:rsidRPr="00001101">
        <w:rPr>
          <w:bCs/>
          <w:sz w:val="24"/>
          <w:szCs w:val="24"/>
          <w:u w:val="single"/>
        </w:rPr>
        <w:t>Application withdrawal</w:t>
      </w:r>
      <w:r>
        <w:rPr>
          <w:bCs/>
          <w:sz w:val="24"/>
          <w:szCs w:val="24"/>
        </w:rPr>
        <w:t>.</w:t>
      </w:r>
      <w:r w:rsidR="00842595">
        <w:rPr>
          <w:bCs/>
          <w:sz w:val="24"/>
          <w:szCs w:val="24"/>
        </w:rPr>
        <w:t xml:space="preserve">  </w:t>
      </w:r>
      <w:r w:rsidRPr="00842595" w:rsidR="00842595">
        <w:rPr>
          <w:sz w:val="24"/>
          <w:szCs w:val="24"/>
        </w:rPr>
        <w:t xml:space="preserve">During the period between the submission of an application and the execution of grant award documents for an application selected for funding, the applicant must notify the Agency, in writing, if the project is no longer viable or the applicant is no longer requesting financial assistance for the project.  </w:t>
      </w:r>
    </w:p>
    <w:p w:rsidRPr="00D64312" w:rsidR="00D64312" w:rsidP="009A3085" w:rsidRDefault="00D64312" w14:paraId="360DDBDC" w14:textId="77777777">
      <w:pPr>
        <w:ind w:left="720" w:hanging="720"/>
        <w:rPr>
          <w:bCs/>
          <w:sz w:val="24"/>
          <w:szCs w:val="24"/>
        </w:rPr>
      </w:pPr>
    </w:p>
    <w:p w:rsidR="00D64312" w:rsidP="009A3085" w:rsidRDefault="00D64312" w14:paraId="4CB84629" w14:textId="77777777">
      <w:pPr>
        <w:ind w:left="720" w:hanging="720"/>
        <w:rPr>
          <w:b/>
          <w:sz w:val="24"/>
          <w:szCs w:val="24"/>
        </w:rPr>
      </w:pPr>
      <w:r>
        <w:rPr>
          <w:b/>
          <w:sz w:val="24"/>
          <w:szCs w:val="24"/>
        </w:rPr>
        <w:t>Servicing</w:t>
      </w:r>
    </w:p>
    <w:p w:rsidR="00C06D0C" w:rsidP="009A3085" w:rsidRDefault="00C06D0C" w14:paraId="5468786C" w14:textId="77777777">
      <w:pPr>
        <w:ind w:left="720" w:hanging="720"/>
        <w:rPr>
          <w:b/>
          <w:sz w:val="24"/>
          <w:szCs w:val="24"/>
        </w:rPr>
      </w:pPr>
    </w:p>
    <w:p w:rsidRPr="006956F9" w:rsidR="006956F9" w:rsidP="00C06D0C" w:rsidRDefault="00001101" w14:paraId="46E0A5CB" w14:textId="77777777">
      <w:pPr>
        <w:rPr>
          <w:sz w:val="24"/>
          <w:szCs w:val="24"/>
        </w:rPr>
      </w:pPr>
      <w:r w:rsidRPr="00001101">
        <w:rPr>
          <w:sz w:val="24"/>
          <w:szCs w:val="24"/>
          <w:u w:val="single"/>
        </w:rPr>
        <w:t>Programmatic changes – project cost or scope</w:t>
      </w:r>
      <w:r>
        <w:rPr>
          <w:sz w:val="24"/>
          <w:szCs w:val="24"/>
        </w:rPr>
        <w:t xml:space="preserve">. </w:t>
      </w:r>
      <w:r w:rsidR="006956F9">
        <w:rPr>
          <w:sz w:val="24"/>
          <w:szCs w:val="24"/>
        </w:rPr>
        <w:t xml:space="preserve">Grantees may make changes to an approved project’s cost or scope </w:t>
      </w:r>
      <w:r w:rsidR="00F97AFB">
        <w:rPr>
          <w:sz w:val="24"/>
          <w:szCs w:val="24"/>
        </w:rPr>
        <w:t xml:space="preserve">of work </w:t>
      </w:r>
      <w:r w:rsidR="006956F9">
        <w:rPr>
          <w:sz w:val="24"/>
          <w:szCs w:val="24"/>
        </w:rPr>
        <w:t>with Agency approval</w:t>
      </w:r>
      <w:r w:rsidRPr="006956F9" w:rsidR="006956F9">
        <w:rPr>
          <w:sz w:val="24"/>
          <w:szCs w:val="24"/>
        </w:rPr>
        <w:t xml:space="preserve">.  Prior Agency approval is required for all increases in project costs.  Prior Agency approval is required for a decrease in project cost only if the decrease would have a negative effect on the long-term viability of the project.  </w:t>
      </w:r>
      <w:r w:rsidR="006956F9">
        <w:rPr>
          <w:sz w:val="24"/>
          <w:szCs w:val="24"/>
        </w:rPr>
        <w:t>The request for change of project scope will be used by the Agency to determine approval of the change request and whether the change will impact the remaining grant amount.</w:t>
      </w:r>
    </w:p>
    <w:p w:rsidR="006956F9" w:rsidP="00C06D0C" w:rsidRDefault="006956F9" w14:paraId="33453F6E" w14:textId="77777777"/>
    <w:p w:rsidRPr="007F0B67" w:rsidR="00001101" w:rsidP="00C06D0C" w:rsidRDefault="00001101" w14:paraId="029F1AE8" w14:textId="77777777">
      <w:pPr>
        <w:rPr>
          <w:sz w:val="24"/>
          <w:szCs w:val="24"/>
        </w:rPr>
      </w:pPr>
      <w:r w:rsidRPr="00001101">
        <w:rPr>
          <w:sz w:val="24"/>
          <w:szCs w:val="24"/>
          <w:u w:val="single"/>
        </w:rPr>
        <w:t>Programmatic changes – change in contractor or vendor</w:t>
      </w:r>
      <w:r>
        <w:rPr>
          <w:sz w:val="24"/>
          <w:szCs w:val="24"/>
        </w:rPr>
        <w:t>.</w:t>
      </w:r>
      <w:r w:rsidR="006956F9">
        <w:rPr>
          <w:sz w:val="24"/>
          <w:szCs w:val="24"/>
        </w:rPr>
        <w:t xml:space="preserve">  Grantees may make change</w:t>
      </w:r>
      <w:r w:rsidR="007F0B67">
        <w:rPr>
          <w:sz w:val="24"/>
          <w:szCs w:val="24"/>
        </w:rPr>
        <w:t xml:space="preserve"> an approved vendor or contractor with Agency approval.  </w:t>
      </w:r>
      <w:r w:rsidRPr="007F0B67" w:rsidR="007F0B67">
        <w:rPr>
          <w:sz w:val="24"/>
          <w:szCs w:val="24"/>
        </w:rPr>
        <w:t xml:space="preserve">When seeking a change, the grantee must submit a written request to the Agency for approval.  The proposed new contractor or vendor must have qualifications and experience acceptable to the Agency.  The written request must contain sufficient information to demonstrate to the Agency’s satisfaction that such change maintains project integrity. </w:t>
      </w:r>
    </w:p>
    <w:p w:rsidR="00001101" w:rsidP="00C06D0C" w:rsidRDefault="00001101" w14:paraId="2CD7F5BF" w14:textId="77777777">
      <w:pPr>
        <w:rPr>
          <w:sz w:val="24"/>
          <w:szCs w:val="24"/>
        </w:rPr>
      </w:pPr>
    </w:p>
    <w:p w:rsidR="00001101" w:rsidP="00E40ACD" w:rsidRDefault="00001101" w14:paraId="73FB7475" w14:textId="77777777">
      <w:pPr>
        <w:rPr>
          <w:sz w:val="24"/>
          <w:szCs w:val="24"/>
        </w:rPr>
      </w:pPr>
      <w:r w:rsidRPr="00001101">
        <w:rPr>
          <w:sz w:val="24"/>
          <w:szCs w:val="24"/>
          <w:u w:val="single"/>
        </w:rPr>
        <w:t>Transfer of Financial Assistance Agreement</w:t>
      </w:r>
      <w:r>
        <w:rPr>
          <w:sz w:val="24"/>
          <w:szCs w:val="24"/>
        </w:rPr>
        <w:t xml:space="preserve">. </w:t>
      </w:r>
      <w:r w:rsidRPr="00E40ACD" w:rsidR="009F7D6C">
        <w:rPr>
          <w:sz w:val="24"/>
          <w:szCs w:val="24"/>
        </w:rPr>
        <w:t xml:space="preserve">After the project is obligated and </w:t>
      </w:r>
      <w:r w:rsidR="00E40ACD">
        <w:rPr>
          <w:sz w:val="24"/>
          <w:szCs w:val="24"/>
        </w:rPr>
        <w:t>o</w:t>
      </w:r>
      <w:r w:rsidRPr="00E40ACD" w:rsidR="009F7D6C">
        <w:rPr>
          <w:sz w:val="24"/>
          <w:szCs w:val="24"/>
        </w:rPr>
        <w:t xml:space="preserve">perational, the applicant grantee may request, in writing, a transfer of the financial assistance agreement to </w:t>
      </w:r>
      <w:r w:rsidRPr="00E40ACD" w:rsidR="009F7D6C">
        <w:rPr>
          <w:sz w:val="24"/>
          <w:szCs w:val="24"/>
        </w:rPr>
        <w:lastRenderedPageBreak/>
        <w:t xml:space="preserve">another entity.  </w:t>
      </w:r>
      <w:r w:rsidR="00E40ACD">
        <w:rPr>
          <w:sz w:val="24"/>
          <w:szCs w:val="24"/>
        </w:rPr>
        <w:t xml:space="preserve">The information contained in the request </w:t>
      </w:r>
      <w:r w:rsidR="00F97AFB">
        <w:rPr>
          <w:sz w:val="24"/>
          <w:szCs w:val="24"/>
        </w:rPr>
        <w:t xml:space="preserve">must </w:t>
      </w:r>
      <w:r w:rsidR="00E40ACD">
        <w:rPr>
          <w:sz w:val="24"/>
          <w:szCs w:val="24"/>
        </w:rPr>
        <w:t>allow the Agency to determine if the proposed transferee is an eligible entity and can continue with the grant purpose</w:t>
      </w:r>
      <w:r w:rsidR="00F97AFB">
        <w:rPr>
          <w:sz w:val="24"/>
          <w:szCs w:val="24"/>
        </w:rPr>
        <w:t xml:space="preserve"> using the available funds</w:t>
      </w:r>
      <w:r w:rsidR="00E40ACD">
        <w:rPr>
          <w:sz w:val="24"/>
          <w:szCs w:val="24"/>
        </w:rPr>
        <w:t>.</w:t>
      </w:r>
    </w:p>
    <w:p w:rsidR="00001101" w:rsidP="00C06D0C" w:rsidRDefault="00001101" w14:paraId="10AF95B5" w14:textId="77777777">
      <w:pPr>
        <w:rPr>
          <w:sz w:val="24"/>
          <w:szCs w:val="24"/>
        </w:rPr>
      </w:pPr>
    </w:p>
    <w:p w:rsidR="00001101" w:rsidP="00C06D0C" w:rsidRDefault="00A41A89" w14:paraId="3B0EF521" w14:textId="77777777">
      <w:pPr>
        <w:rPr>
          <w:sz w:val="24"/>
          <w:szCs w:val="24"/>
        </w:rPr>
      </w:pPr>
      <w:r w:rsidRPr="00A41A89">
        <w:rPr>
          <w:sz w:val="24"/>
          <w:szCs w:val="24"/>
          <w:u w:val="single"/>
        </w:rPr>
        <w:t>Disposition of acquired property</w:t>
      </w:r>
      <w:r>
        <w:rPr>
          <w:sz w:val="24"/>
          <w:szCs w:val="24"/>
        </w:rPr>
        <w:t>.</w:t>
      </w:r>
      <w:r w:rsidR="0069453D">
        <w:rPr>
          <w:sz w:val="24"/>
          <w:szCs w:val="24"/>
        </w:rPr>
        <w:t xml:space="preserve">  </w:t>
      </w:r>
      <w:r w:rsidR="00F81714">
        <w:rPr>
          <w:sz w:val="24"/>
          <w:szCs w:val="24"/>
        </w:rPr>
        <w:t xml:space="preserve">If, for any reason, a grantee disposes of any assets acquired with Federal grant funds, they </w:t>
      </w:r>
      <w:r w:rsidRPr="0069453D" w:rsidR="0069453D">
        <w:rPr>
          <w:sz w:val="24"/>
          <w:szCs w:val="24"/>
        </w:rPr>
        <w:t>must abide by the disposition of acquired asset requirements as outlined in 2 CFR 200 and departmental regulations.</w:t>
      </w:r>
      <w:r w:rsidR="00F81714">
        <w:rPr>
          <w:sz w:val="24"/>
          <w:szCs w:val="24"/>
        </w:rPr>
        <w:t xml:space="preserve"> Required notifications and information are used to ensure proper disposal of acquired assets and reimbursement, if applicable, to the government.</w:t>
      </w:r>
    </w:p>
    <w:p w:rsidR="00A41A89" w:rsidP="00C06D0C" w:rsidRDefault="00A41A89" w14:paraId="47DECB8E" w14:textId="77777777">
      <w:pPr>
        <w:rPr>
          <w:sz w:val="24"/>
          <w:szCs w:val="24"/>
        </w:rPr>
      </w:pPr>
    </w:p>
    <w:p w:rsidRPr="00E40ACD" w:rsidR="00A41A89" w:rsidP="00585227" w:rsidRDefault="00A41A89" w14:paraId="4933D4E3" w14:textId="77777777">
      <w:pPr>
        <w:pStyle w:val="Paragraph1"/>
        <w:widowControl w:val="0"/>
        <w:spacing w:line="240" w:lineRule="auto"/>
        <w:ind w:left="0"/>
        <w:rPr>
          <w:sz w:val="24"/>
          <w:szCs w:val="24"/>
        </w:rPr>
      </w:pPr>
      <w:r w:rsidRPr="00E40ACD">
        <w:rPr>
          <w:rFonts w:ascii="Times New Roman" w:hAnsi="Times New Roman" w:cs="Times New Roman"/>
          <w:sz w:val="24"/>
          <w:szCs w:val="24"/>
          <w:u w:val="single"/>
        </w:rPr>
        <w:t>Financial management</w:t>
      </w:r>
      <w:r w:rsidRPr="00E40ACD">
        <w:rPr>
          <w:rFonts w:ascii="Times New Roman" w:hAnsi="Times New Roman" w:cs="Times New Roman"/>
          <w:sz w:val="24"/>
          <w:szCs w:val="24"/>
        </w:rPr>
        <w:t>.</w:t>
      </w:r>
      <w:r w:rsidRPr="00E40ACD" w:rsidR="00F81714">
        <w:rPr>
          <w:rFonts w:ascii="Times New Roman" w:hAnsi="Times New Roman" w:cs="Times New Roman"/>
          <w:sz w:val="24"/>
          <w:szCs w:val="24"/>
        </w:rPr>
        <w:t xml:space="preserve">  The grantee</w:t>
      </w:r>
      <w:r w:rsidR="00E40ACD">
        <w:rPr>
          <w:rFonts w:ascii="Times New Roman" w:hAnsi="Times New Roman" w:cs="Times New Roman"/>
          <w:sz w:val="24"/>
          <w:szCs w:val="24"/>
        </w:rPr>
        <w:t xml:space="preserve">s must </w:t>
      </w:r>
      <w:r w:rsidRPr="00E40ACD" w:rsidR="00F81714">
        <w:rPr>
          <w:rFonts w:ascii="Times New Roman" w:hAnsi="Times New Roman" w:cs="Times New Roman"/>
          <w:sz w:val="24"/>
          <w:szCs w:val="24"/>
        </w:rPr>
        <w:t>provide for a financial system that will include:</w:t>
      </w:r>
      <w:r w:rsidR="00E40ACD">
        <w:rPr>
          <w:rFonts w:ascii="Times New Roman" w:hAnsi="Times New Roman" w:cs="Times New Roman"/>
          <w:sz w:val="24"/>
          <w:szCs w:val="24"/>
        </w:rPr>
        <w:t xml:space="preserve"> </w:t>
      </w:r>
      <w:r w:rsidRPr="00E40ACD" w:rsidR="00F81714">
        <w:rPr>
          <w:rFonts w:ascii="Times New Roman" w:hAnsi="Times New Roman" w:cs="Times New Roman"/>
          <w:sz w:val="24"/>
          <w:szCs w:val="24"/>
        </w:rPr>
        <w:t>(</w:t>
      </w:r>
      <w:proofErr w:type="spellStart"/>
      <w:r w:rsidRPr="00E40ACD" w:rsidR="00F81714">
        <w:rPr>
          <w:rFonts w:ascii="Times New Roman" w:hAnsi="Times New Roman" w:cs="Times New Roman"/>
          <w:sz w:val="24"/>
          <w:szCs w:val="24"/>
        </w:rPr>
        <w:t>i</w:t>
      </w:r>
      <w:proofErr w:type="spellEnd"/>
      <w:r w:rsidRPr="00E40ACD" w:rsidR="00F81714">
        <w:rPr>
          <w:rFonts w:ascii="Times New Roman" w:hAnsi="Times New Roman" w:cs="Times New Roman"/>
          <w:sz w:val="24"/>
          <w:szCs w:val="24"/>
        </w:rPr>
        <w:t xml:space="preserve">)  </w:t>
      </w:r>
      <w:r w:rsidR="00E40ACD">
        <w:rPr>
          <w:rFonts w:ascii="Times New Roman" w:hAnsi="Times New Roman" w:cs="Times New Roman"/>
          <w:sz w:val="24"/>
          <w:szCs w:val="24"/>
        </w:rPr>
        <w:t xml:space="preserve"> a</w:t>
      </w:r>
      <w:r w:rsidRPr="00E40ACD" w:rsidR="00F81714">
        <w:rPr>
          <w:rFonts w:ascii="Times New Roman" w:hAnsi="Times New Roman" w:cs="Times New Roman"/>
          <w:sz w:val="24"/>
          <w:szCs w:val="24"/>
        </w:rPr>
        <w:t>ccurate, current, and complete disclosure of the financial results of each grant;</w:t>
      </w:r>
      <w:r w:rsidR="00E40ACD">
        <w:rPr>
          <w:rFonts w:ascii="Times New Roman" w:hAnsi="Times New Roman" w:cs="Times New Roman"/>
          <w:sz w:val="24"/>
          <w:szCs w:val="24"/>
        </w:rPr>
        <w:t xml:space="preserve"> </w:t>
      </w:r>
      <w:r w:rsidRPr="00E40ACD" w:rsidR="00F81714">
        <w:rPr>
          <w:rFonts w:ascii="Times New Roman" w:hAnsi="Times New Roman" w:cs="Times New Roman"/>
          <w:sz w:val="24"/>
          <w:szCs w:val="24"/>
        </w:rPr>
        <w:t xml:space="preserve">(ii)  </w:t>
      </w:r>
      <w:r w:rsidR="00E40ACD">
        <w:rPr>
          <w:rFonts w:ascii="Times New Roman" w:hAnsi="Times New Roman" w:cs="Times New Roman"/>
          <w:sz w:val="24"/>
          <w:szCs w:val="24"/>
        </w:rPr>
        <w:t>r</w:t>
      </w:r>
      <w:r w:rsidRPr="00E40ACD" w:rsidR="00F81714">
        <w:rPr>
          <w:rFonts w:ascii="Times New Roman" w:hAnsi="Times New Roman" w:cs="Times New Roman"/>
          <w:sz w:val="24"/>
          <w:szCs w:val="24"/>
        </w:rPr>
        <w:t>ecords that identify adequately the source and application of funds for grant-supporting activities, together with documentation to support the records.  Those records must contain information pertaining to grant awards and authorizations, obligations, unobligated balances, assets, liabilities, outlays, and income; and</w:t>
      </w:r>
      <w:r w:rsidR="00E40ACD">
        <w:rPr>
          <w:rFonts w:ascii="Times New Roman" w:hAnsi="Times New Roman" w:cs="Times New Roman"/>
          <w:sz w:val="24"/>
          <w:szCs w:val="24"/>
        </w:rPr>
        <w:t xml:space="preserve"> </w:t>
      </w:r>
      <w:r w:rsidRPr="00E40ACD" w:rsidR="00F81714">
        <w:rPr>
          <w:rFonts w:ascii="Times New Roman" w:hAnsi="Times New Roman" w:cs="Times New Roman"/>
          <w:sz w:val="24"/>
          <w:szCs w:val="24"/>
        </w:rPr>
        <w:t xml:space="preserve">(iii) </w:t>
      </w:r>
      <w:r w:rsidR="00E40ACD">
        <w:rPr>
          <w:rFonts w:ascii="Times New Roman" w:hAnsi="Times New Roman" w:cs="Times New Roman"/>
          <w:sz w:val="24"/>
          <w:szCs w:val="24"/>
        </w:rPr>
        <w:t>e</w:t>
      </w:r>
      <w:r w:rsidRPr="00E40ACD" w:rsidR="00F81714">
        <w:rPr>
          <w:rFonts w:ascii="Times New Roman" w:hAnsi="Times New Roman" w:cs="Times New Roman"/>
          <w:sz w:val="24"/>
          <w:szCs w:val="24"/>
        </w:rPr>
        <w:t>ffective control over and accountability for all funds.  The grantee must adequately safeguard all such assets and must ensure that funds are used solely for authorized purposes.</w:t>
      </w:r>
      <w:r w:rsidR="00E40ACD">
        <w:rPr>
          <w:rFonts w:ascii="Times New Roman" w:hAnsi="Times New Roman" w:cs="Times New Roman"/>
          <w:sz w:val="24"/>
          <w:szCs w:val="24"/>
        </w:rPr>
        <w:t xml:space="preserve">  Records are to be made available to the Agency upon request.  </w:t>
      </w:r>
    </w:p>
    <w:p w:rsidRPr="006956F9" w:rsidR="00A41A89" w:rsidP="00C06D0C" w:rsidRDefault="00A41A89" w14:paraId="647ADB2F" w14:textId="77777777">
      <w:pPr>
        <w:rPr>
          <w:sz w:val="24"/>
          <w:szCs w:val="24"/>
        </w:rPr>
      </w:pPr>
      <w:r w:rsidRPr="00A41A89">
        <w:rPr>
          <w:sz w:val="24"/>
          <w:szCs w:val="24"/>
          <w:u w:val="single"/>
        </w:rPr>
        <w:t>Records management</w:t>
      </w:r>
      <w:r>
        <w:rPr>
          <w:sz w:val="24"/>
          <w:szCs w:val="24"/>
        </w:rPr>
        <w:t>.</w:t>
      </w:r>
      <w:r w:rsidR="00F81714">
        <w:rPr>
          <w:sz w:val="24"/>
          <w:szCs w:val="24"/>
        </w:rPr>
        <w:t xml:space="preserve">  </w:t>
      </w:r>
      <w:r w:rsidRPr="006956F9" w:rsidR="00F81714">
        <w:rPr>
          <w:sz w:val="24"/>
          <w:szCs w:val="24"/>
        </w:rPr>
        <w:t xml:space="preserve">The grantee will retain financial records, supporting documents, statistical records, and all other records pertinent to the grant for a period of at least 3 years after completion of the grant period.  </w:t>
      </w:r>
      <w:r w:rsidR="006956F9">
        <w:rPr>
          <w:sz w:val="24"/>
          <w:szCs w:val="24"/>
        </w:rPr>
        <w:t>Retention of these records ensures the information is available for grant close out and in the event of questions or concerns regarding grant administration.</w:t>
      </w:r>
    </w:p>
    <w:p w:rsidR="00A41A89" w:rsidP="00C06D0C" w:rsidRDefault="00A41A89" w14:paraId="5837884B" w14:textId="77777777">
      <w:pPr>
        <w:rPr>
          <w:sz w:val="24"/>
          <w:szCs w:val="24"/>
        </w:rPr>
      </w:pPr>
    </w:p>
    <w:p w:rsidRPr="006956F9" w:rsidR="00A41A89" w:rsidP="00C06D0C" w:rsidRDefault="00A41A89" w14:paraId="65748680" w14:textId="77777777">
      <w:pPr>
        <w:rPr>
          <w:sz w:val="24"/>
          <w:szCs w:val="24"/>
        </w:rPr>
      </w:pPr>
      <w:r w:rsidRPr="00A41A89">
        <w:rPr>
          <w:sz w:val="24"/>
          <w:szCs w:val="24"/>
          <w:u w:val="single"/>
        </w:rPr>
        <w:t>Audit requirements</w:t>
      </w:r>
      <w:r>
        <w:rPr>
          <w:sz w:val="24"/>
          <w:szCs w:val="24"/>
        </w:rPr>
        <w:t>.</w:t>
      </w:r>
      <w:r w:rsidR="00F81714">
        <w:rPr>
          <w:sz w:val="24"/>
          <w:szCs w:val="24"/>
        </w:rPr>
        <w:t xml:space="preserve">  </w:t>
      </w:r>
      <w:r w:rsidRPr="006956F9" w:rsidR="00F81714">
        <w:rPr>
          <w:sz w:val="24"/>
          <w:szCs w:val="24"/>
        </w:rPr>
        <w:t xml:space="preserve">If applicable, grantees must provide an annual audit in accordance with 2 CFR part 200 subpart F.  </w:t>
      </w:r>
      <w:r w:rsidR="006956F9">
        <w:rPr>
          <w:sz w:val="24"/>
          <w:szCs w:val="24"/>
        </w:rPr>
        <w:t>This requirement keeps grantees in compliance with Federal auditing standards.</w:t>
      </w:r>
    </w:p>
    <w:p w:rsidR="00A41A89" w:rsidP="00C06D0C" w:rsidRDefault="00A41A89" w14:paraId="4258D3DC" w14:textId="77777777">
      <w:pPr>
        <w:rPr>
          <w:sz w:val="24"/>
          <w:szCs w:val="24"/>
        </w:rPr>
      </w:pPr>
    </w:p>
    <w:p w:rsidR="00C06D0C" w:rsidP="00C06D0C" w:rsidRDefault="00A41A89" w14:paraId="64C48652" w14:textId="77777777">
      <w:pPr>
        <w:rPr>
          <w:sz w:val="24"/>
          <w:szCs w:val="24"/>
        </w:rPr>
      </w:pPr>
      <w:r w:rsidRPr="00A41A89">
        <w:rPr>
          <w:sz w:val="24"/>
          <w:szCs w:val="24"/>
          <w:u w:val="single"/>
        </w:rPr>
        <w:t>Semi-annual performance report</w:t>
      </w:r>
      <w:r>
        <w:rPr>
          <w:sz w:val="24"/>
          <w:szCs w:val="24"/>
        </w:rPr>
        <w:t>.</w:t>
      </w:r>
      <w:r w:rsidR="00415904">
        <w:rPr>
          <w:sz w:val="24"/>
          <w:szCs w:val="24"/>
        </w:rPr>
        <w:t xml:space="preserve">  T</w:t>
      </w:r>
      <w:r w:rsidR="00C06D0C">
        <w:rPr>
          <w:sz w:val="24"/>
          <w:szCs w:val="24"/>
        </w:rPr>
        <w:t xml:space="preserve">o be completed </w:t>
      </w:r>
      <w:r w:rsidR="00415904">
        <w:rPr>
          <w:sz w:val="24"/>
          <w:szCs w:val="24"/>
        </w:rPr>
        <w:t xml:space="preserve">by the grantee </w:t>
      </w:r>
      <w:r w:rsidR="00C06D0C">
        <w:rPr>
          <w:sz w:val="24"/>
          <w:szCs w:val="24"/>
        </w:rPr>
        <w:t>on a semi-annual basis</w:t>
      </w:r>
      <w:r w:rsidR="00585227">
        <w:rPr>
          <w:sz w:val="24"/>
          <w:szCs w:val="24"/>
        </w:rPr>
        <w:t xml:space="preserve"> for the first two years and annually thereafter</w:t>
      </w:r>
      <w:r w:rsidR="00C06D0C">
        <w:rPr>
          <w:sz w:val="24"/>
          <w:szCs w:val="24"/>
        </w:rPr>
        <w:t xml:space="preserve">.  This narrative </w:t>
      </w:r>
      <w:r w:rsidR="00415904">
        <w:rPr>
          <w:sz w:val="24"/>
          <w:szCs w:val="24"/>
        </w:rPr>
        <w:t xml:space="preserve">is </w:t>
      </w:r>
      <w:r w:rsidR="00C06D0C">
        <w:rPr>
          <w:sz w:val="24"/>
          <w:szCs w:val="24"/>
        </w:rPr>
        <w:t>used by the Agency to confirm that progress is being made toward achieving the approved objectives and tasks of the project</w:t>
      </w:r>
      <w:r w:rsidR="00585227">
        <w:rPr>
          <w:sz w:val="24"/>
          <w:szCs w:val="24"/>
        </w:rPr>
        <w:t xml:space="preserve"> and monitor the performance of the applicant</w:t>
      </w:r>
      <w:r w:rsidR="00C06D0C">
        <w:rPr>
          <w:sz w:val="24"/>
          <w:szCs w:val="24"/>
        </w:rPr>
        <w:t>.</w:t>
      </w:r>
      <w:r w:rsidR="006956F9">
        <w:rPr>
          <w:sz w:val="24"/>
          <w:szCs w:val="24"/>
        </w:rPr>
        <w:t xml:space="preserve"> </w:t>
      </w:r>
    </w:p>
    <w:p w:rsidR="00415904" w:rsidP="00C06D0C" w:rsidRDefault="00415904" w14:paraId="6261EB1A" w14:textId="77777777">
      <w:pPr>
        <w:rPr>
          <w:sz w:val="24"/>
          <w:szCs w:val="24"/>
        </w:rPr>
      </w:pPr>
    </w:p>
    <w:p w:rsidR="00415904" w:rsidP="00415904" w:rsidRDefault="00415904" w14:paraId="61853330" w14:textId="77777777">
      <w:pPr>
        <w:rPr>
          <w:sz w:val="24"/>
          <w:szCs w:val="24"/>
        </w:rPr>
      </w:pPr>
      <w:r w:rsidRPr="00A41A89">
        <w:rPr>
          <w:sz w:val="24"/>
          <w:szCs w:val="24"/>
          <w:u w:val="single"/>
        </w:rPr>
        <w:t>SAM registration maint</w:t>
      </w:r>
      <w:r>
        <w:rPr>
          <w:sz w:val="24"/>
          <w:szCs w:val="24"/>
          <w:u w:val="single"/>
        </w:rPr>
        <w:t>en</w:t>
      </w:r>
      <w:r w:rsidRPr="00A41A89">
        <w:rPr>
          <w:sz w:val="24"/>
          <w:szCs w:val="24"/>
          <w:u w:val="single"/>
        </w:rPr>
        <w:t>ance</w:t>
      </w:r>
      <w:r w:rsidRPr="008D35AD">
        <w:rPr>
          <w:sz w:val="24"/>
          <w:szCs w:val="24"/>
        </w:rPr>
        <w:t>.</w:t>
      </w:r>
      <w:r w:rsidRPr="008D35AD" w:rsidR="005B17E8">
        <w:rPr>
          <w:sz w:val="24"/>
          <w:szCs w:val="24"/>
        </w:rPr>
        <w:t xml:space="preserve">  </w:t>
      </w:r>
      <w:r w:rsidRPr="008D35AD" w:rsidR="008D35AD">
        <w:rPr>
          <w:sz w:val="24"/>
          <w:szCs w:val="24"/>
        </w:rPr>
        <w:t xml:space="preserve">Each </w:t>
      </w:r>
      <w:r w:rsidR="008D35AD">
        <w:rPr>
          <w:sz w:val="24"/>
          <w:szCs w:val="24"/>
        </w:rPr>
        <w:t xml:space="preserve">grantee </w:t>
      </w:r>
      <w:r w:rsidRPr="008D35AD" w:rsidR="008D35AD">
        <w:rPr>
          <w:sz w:val="24"/>
          <w:szCs w:val="24"/>
        </w:rPr>
        <w:t xml:space="preserve">(unless an exception, as outlined in 2 CFR 25.110(a) through (d), is approved by the Agency) </w:t>
      </w:r>
      <w:proofErr w:type="gramStart"/>
      <w:r w:rsidRPr="008D35AD" w:rsidR="008D35AD">
        <w:rPr>
          <w:sz w:val="24"/>
          <w:szCs w:val="24"/>
        </w:rPr>
        <w:t xml:space="preserve">is </w:t>
      </w:r>
      <w:r w:rsidR="008D35AD">
        <w:rPr>
          <w:sz w:val="24"/>
          <w:szCs w:val="24"/>
        </w:rPr>
        <w:t xml:space="preserve">required </w:t>
      </w:r>
      <w:r w:rsidRPr="008D35AD" w:rsidR="008D35AD">
        <w:rPr>
          <w:sz w:val="24"/>
          <w:szCs w:val="24"/>
        </w:rPr>
        <w:t>to maintain an active SAM registration with current information at all times</w:t>
      </w:r>
      <w:proofErr w:type="gramEnd"/>
      <w:r w:rsidRPr="008D35AD" w:rsidR="008D35AD">
        <w:rPr>
          <w:sz w:val="24"/>
          <w:szCs w:val="24"/>
        </w:rPr>
        <w:t xml:space="preserve"> during which it has an active Federal </w:t>
      </w:r>
      <w:r w:rsidR="008D35AD">
        <w:rPr>
          <w:sz w:val="24"/>
          <w:szCs w:val="24"/>
        </w:rPr>
        <w:t xml:space="preserve">award.  </w:t>
      </w:r>
      <w:r w:rsidR="0044755B">
        <w:rPr>
          <w:sz w:val="24"/>
          <w:szCs w:val="24"/>
        </w:rPr>
        <w:t xml:space="preserve">Renewals </w:t>
      </w:r>
      <w:r w:rsidR="00585227">
        <w:rPr>
          <w:sz w:val="24"/>
          <w:szCs w:val="24"/>
        </w:rPr>
        <w:t xml:space="preserve">to the applicant’s SAM registration </w:t>
      </w:r>
      <w:r w:rsidR="0044755B">
        <w:rPr>
          <w:sz w:val="24"/>
          <w:szCs w:val="24"/>
        </w:rPr>
        <w:t xml:space="preserve">are required annually.  </w:t>
      </w:r>
      <w:r w:rsidR="008D35AD">
        <w:rPr>
          <w:sz w:val="24"/>
          <w:szCs w:val="24"/>
        </w:rPr>
        <w:t>The Agency uses the SAM site to ensure continued eligibility to receive Federal financial assistance.</w:t>
      </w:r>
    </w:p>
    <w:p w:rsidR="00415904" w:rsidP="00415904" w:rsidRDefault="00415904" w14:paraId="4E09A41C" w14:textId="77777777">
      <w:pPr>
        <w:rPr>
          <w:sz w:val="24"/>
          <w:szCs w:val="24"/>
        </w:rPr>
      </w:pPr>
    </w:p>
    <w:p w:rsidR="00415904" w:rsidP="00415904" w:rsidRDefault="00415904" w14:paraId="62E9A0AF" w14:textId="77777777">
      <w:pPr>
        <w:rPr>
          <w:sz w:val="24"/>
          <w:szCs w:val="24"/>
        </w:rPr>
      </w:pPr>
      <w:r w:rsidRPr="00415904">
        <w:rPr>
          <w:sz w:val="24"/>
          <w:szCs w:val="24"/>
          <w:u w:val="single"/>
        </w:rPr>
        <w:t>Request for time extension</w:t>
      </w:r>
      <w:r>
        <w:rPr>
          <w:sz w:val="24"/>
          <w:szCs w:val="24"/>
        </w:rPr>
        <w:t>.</w:t>
      </w:r>
      <w:r w:rsidR="009F7D6C">
        <w:rPr>
          <w:sz w:val="24"/>
          <w:szCs w:val="24"/>
        </w:rPr>
        <w:t xml:space="preserve">  Grantees may request a one-time, no-cost extension of the grant term.  Requests must be in writing and submitted no later than 90 days before the expiration date of the Federal Financial Assistance Agreement.  The Agency will use the </w:t>
      </w:r>
      <w:r w:rsidR="00585227">
        <w:rPr>
          <w:sz w:val="24"/>
          <w:szCs w:val="24"/>
        </w:rPr>
        <w:t xml:space="preserve">grantee’s </w:t>
      </w:r>
      <w:r w:rsidR="009F7D6C">
        <w:rPr>
          <w:sz w:val="24"/>
          <w:szCs w:val="24"/>
        </w:rPr>
        <w:t xml:space="preserve">written documentation </w:t>
      </w:r>
      <w:r w:rsidR="00585227">
        <w:rPr>
          <w:sz w:val="24"/>
          <w:szCs w:val="24"/>
        </w:rPr>
        <w:t xml:space="preserve">of challenges that prompted the request for extension </w:t>
      </w:r>
      <w:r w:rsidR="009F7D6C">
        <w:rPr>
          <w:sz w:val="24"/>
          <w:szCs w:val="24"/>
        </w:rPr>
        <w:t>to determine whether an extension is warranted.</w:t>
      </w:r>
    </w:p>
    <w:p w:rsidR="00337523" w:rsidP="00415904" w:rsidRDefault="00337523" w14:paraId="37C64399" w14:textId="77777777">
      <w:pPr>
        <w:rPr>
          <w:sz w:val="24"/>
          <w:szCs w:val="24"/>
        </w:rPr>
      </w:pPr>
    </w:p>
    <w:p w:rsidR="00415904" w:rsidP="00B22B6D" w:rsidRDefault="00415904" w14:paraId="4C1C1F3F" w14:textId="77777777">
      <w:pPr>
        <w:rPr>
          <w:sz w:val="24"/>
          <w:szCs w:val="24"/>
          <w:u w:val="single"/>
        </w:rPr>
      </w:pPr>
      <w:r w:rsidRPr="00415904">
        <w:rPr>
          <w:sz w:val="24"/>
          <w:szCs w:val="24"/>
          <w:u w:val="single"/>
        </w:rPr>
        <w:t>Request for appeal</w:t>
      </w:r>
      <w:r>
        <w:rPr>
          <w:sz w:val="24"/>
          <w:szCs w:val="24"/>
        </w:rPr>
        <w:t>.</w:t>
      </w:r>
      <w:r w:rsidR="00153C66">
        <w:rPr>
          <w:sz w:val="24"/>
          <w:szCs w:val="24"/>
        </w:rPr>
        <w:t xml:space="preserve">  </w:t>
      </w:r>
      <w:r w:rsidRPr="006956F9" w:rsidR="00153C66">
        <w:rPr>
          <w:sz w:val="24"/>
          <w:szCs w:val="24"/>
        </w:rPr>
        <w:t xml:space="preserve">Agency decisions that are </w:t>
      </w:r>
      <w:proofErr w:type="gramStart"/>
      <w:r w:rsidRPr="006956F9" w:rsidR="00153C66">
        <w:rPr>
          <w:sz w:val="24"/>
          <w:szCs w:val="24"/>
        </w:rPr>
        <w:t>adverse</w:t>
      </w:r>
      <w:proofErr w:type="gramEnd"/>
      <w:r w:rsidRPr="006956F9" w:rsidR="00153C66">
        <w:rPr>
          <w:sz w:val="24"/>
          <w:szCs w:val="24"/>
        </w:rPr>
        <w:t xml:space="preserve"> to the individual participant are appealable, while matters of general applicability are not subject to appeal; however, such </w:t>
      </w:r>
      <w:r w:rsidRPr="006956F9" w:rsidR="00153C66">
        <w:rPr>
          <w:sz w:val="24"/>
          <w:szCs w:val="24"/>
        </w:rPr>
        <w:lastRenderedPageBreak/>
        <w:t>decisions are reviewable for appealability by the National Appeals Division (NAD).  All appeals will be conducted by NAD and will be handled in accordance with 7 CFR part 11.</w:t>
      </w:r>
      <w:r w:rsidR="006956F9">
        <w:rPr>
          <w:sz w:val="24"/>
          <w:szCs w:val="24"/>
        </w:rPr>
        <w:t xml:space="preserve">  The Agency and appeals staff will use information provided to determine appealability of issues as well as formulate responses.</w:t>
      </w:r>
    </w:p>
    <w:p w:rsidR="00D64312" w:rsidP="005669BB" w:rsidRDefault="00D64312" w14:paraId="6DE7857B" w14:textId="77777777">
      <w:pPr>
        <w:rPr>
          <w:bCs/>
          <w:sz w:val="24"/>
          <w:szCs w:val="24"/>
        </w:rPr>
      </w:pPr>
    </w:p>
    <w:p w:rsidR="00D64312" w:rsidP="00D64312" w:rsidRDefault="00D64312" w14:paraId="4CBE9EDB" w14:textId="77777777">
      <w:pPr>
        <w:tabs>
          <w:tab w:val="left" w:pos="0"/>
          <w:tab w:val="left" w:pos="2160"/>
          <w:tab w:val="left" w:pos="4320"/>
          <w:tab w:val="left" w:pos="6480"/>
          <w:tab w:val="left" w:pos="8640"/>
        </w:tabs>
        <w:suppressAutoHyphens/>
        <w:rPr>
          <w:b/>
          <w:bCs/>
          <w:sz w:val="24"/>
          <w:szCs w:val="24"/>
        </w:rPr>
      </w:pPr>
      <w:r w:rsidRPr="001B119E">
        <w:rPr>
          <w:b/>
          <w:bCs/>
          <w:sz w:val="24"/>
          <w:szCs w:val="24"/>
        </w:rPr>
        <w:t>System for Award Management (SAM) Registration Representation and Certification</w:t>
      </w:r>
      <w:r w:rsidRPr="001B119E" w:rsidR="002C294D">
        <w:rPr>
          <w:b/>
          <w:bCs/>
          <w:sz w:val="24"/>
          <w:szCs w:val="24"/>
        </w:rPr>
        <w:t>s</w:t>
      </w:r>
    </w:p>
    <w:p w:rsidRPr="001B119E" w:rsidR="00B22B6D" w:rsidP="00D64312" w:rsidRDefault="00B22B6D" w14:paraId="47E11D9C" w14:textId="77777777">
      <w:pPr>
        <w:tabs>
          <w:tab w:val="left" w:pos="0"/>
          <w:tab w:val="left" w:pos="2160"/>
          <w:tab w:val="left" w:pos="4320"/>
          <w:tab w:val="left" w:pos="6480"/>
          <w:tab w:val="left" w:pos="8640"/>
        </w:tabs>
        <w:suppressAutoHyphens/>
        <w:rPr>
          <w:b/>
          <w:bCs/>
          <w:sz w:val="24"/>
          <w:szCs w:val="24"/>
        </w:rPr>
      </w:pPr>
    </w:p>
    <w:p w:rsidRPr="00D64312" w:rsidR="00871110" w:rsidP="00871110" w:rsidRDefault="00871110" w14:paraId="47769C31" w14:textId="77777777">
      <w:pPr>
        <w:keepNext/>
        <w:keepLines/>
        <w:tabs>
          <w:tab w:val="left" w:pos="540"/>
          <w:tab w:val="left" w:pos="2160"/>
          <w:tab w:val="left" w:pos="4320"/>
          <w:tab w:val="left" w:pos="6480"/>
          <w:tab w:val="left" w:pos="8640"/>
        </w:tabs>
        <w:suppressAutoHyphens/>
        <w:jc w:val="center"/>
        <w:rPr>
          <w:b/>
          <w:sz w:val="24"/>
          <w:szCs w:val="24"/>
        </w:rPr>
      </w:pPr>
      <w:r w:rsidRPr="00D64312">
        <w:rPr>
          <w:b/>
          <w:sz w:val="24"/>
          <w:szCs w:val="24"/>
        </w:rPr>
        <w:t>REPORTING REQUIREMENTS - FORMS APPROVED UNDER OTHER OMB NUMBERS</w:t>
      </w:r>
    </w:p>
    <w:p w:rsidR="00871110" w:rsidP="00871110" w:rsidRDefault="00871110" w14:paraId="2C52D45A" w14:textId="77777777">
      <w:pPr>
        <w:keepNext/>
        <w:keepLines/>
        <w:tabs>
          <w:tab w:val="left" w:pos="0"/>
          <w:tab w:val="left" w:pos="2160"/>
          <w:tab w:val="left" w:pos="4320"/>
          <w:tab w:val="left" w:pos="6480"/>
          <w:tab w:val="left" w:pos="8640"/>
        </w:tabs>
        <w:suppressAutoHyphens/>
        <w:rPr>
          <w:szCs w:val="24"/>
          <w:u w:val="single"/>
        </w:rPr>
      </w:pPr>
    </w:p>
    <w:p w:rsidRPr="00275DE0" w:rsidR="00871110" w:rsidP="00871110" w:rsidRDefault="00871110" w14:paraId="00A93E4A" w14:textId="77777777">
      <w:pPr>
        <w:keepNext/>
        <w:keepLines/>
        <w:tabs>
          <w:tab w:val="left" w:pos="0"/>
          <w:tab w:val="left" w:pos="2160"/>
          <w:tab w:val="left" w:pos="4320"/>
          <w:tab w:val="left" w:pos="6480"/>
          <w:tab w:val="left" w:pos="8640"/>
        </w:tabs>
        <w:suppressAutoHyphens/>
        <w:rPr>
          <w:sz w:val="24"/>
          <w:szCs w:val="24"/>
        </w:rPr>
      </w:pPr>
      <w:r w:rsidRPr="00275DE0">
        <w:rPr>
          <w:sz w:val="24"/>
          <w:szCs w:val="24"/>
        </w:rPr>
        <w:t>The responses and hours associated with each response on the following forms have not been included in the spread sheet that details the burden numbers because the burden for these are contained in other packages.</w:t>
      </w:r>
    </w:p>
    <w:p w:rsidRPr="00275DE0" w:rsidR="00871110" w:rsidP="00871110" w:rsidRDefault="00871110" w14:paraId="77C75C32" w14:textId="77777777">
      <w:pPr>
        <w:keepNext/>
        <w:keepLines/>
        <w:tabs>
          <w:tab w:val="left" w:pos="0"/>
          <w:tab w:val="left" w:pos="2160"/>
          <w:tab w:val="left" w:pos="4320"/>
          <w:tab w:val="left" w:pos="6480"/>
          <w:tab w:val="left" w:pos="8640"/>
        </w:tabs>
        <w:suppressAutoHyphens/>
        <w:rPr>
          <w:sz w:val="24"/>
          <w:szCs w:val="24"/>
          <w:u w:val="single"/>
        </w:rPr>
      </w:pPr>
    </w:p>
    <w:p w:rsidR="00D64312" w:rsidP="001B119E" w:rsidRDefault="00871110" w14:paraId="3628D6AA" w14:textId="77777777">
      <w:pPr>
        <w:keepNext/>
        <w:keepLines/>
        <w:tabs>
          <w:tab w:val="left" w:pos="0"/>
          <w:tab w:val="left" w:pos="2160"/>
          <w:tab w:val="left" w:pos="4320"/>
          <w:tab w:val="left" w:pos="6480"/>
          <w:tab w:val="left" w:pos="8640"/>
        </w:tabs>
        <w:suppressAutoHyphens/>
        <w:rPr>
          <w:sz w:val="24"/>
          <w:szCs w:val="24"/>
        </w:rPr>
      </w:pPr>
      <w:r w:rsidRPr="00275DE0">
        <w:rPr>
          <w:sz w:val="24"/>
          <w:szCs w:val="24"/>
          <w:u w:val="single"/>
        </w:rPr>
        <w:t>SF-424, "Application for Federal Assistance" (OMB No. 4040-0004)</w:t>
      </w:r>
      <w:r w:rsidRPr="00275DE0">
        <w:rPr>
          <w:sz w:val="24"/>
          <w:szCs w:val="24"/>
        </w:rPr>
        <w:t xml:space="preserve">.  This is the standard application required to be </w:t>
      </w:r>
      <w:r w:rsidR="001B119E">
        <w:rPr>
          <w:sz w:val="24"/>
          <w:szCs w:val="24"/>
        </w:rPr>
        <w:t>completed</w:t>
      </w:r>
      <w:r w:rsidRPr="00275DE0">
        <w:rPr>
          <w:sz w:val="24"/>
          <w:szCs w:val="24"/>
        </w:rPr>
        <w:t xml:space="preserve"> for all Federal grant programs.  </w:t>
      </w:r>
      <w:r w:rsidR="001B119E">
        <w:rPr>
          <w:sz w:val="24"/>
          <w:szCs w:val="24"/>
        </w:rPr>
        <w:t>It is completed by the grantee at the time of application and provides information necessary for the Agency to complete applicant eligibility determinations.</w:t>
      </w:r>
    </w:p>
    <w:p w:rsidR="001B119E" w:rsidP="001B119E" w:rsidRDefault="001B119E" w14:paraId="57BFF75F" w14:textId="77777777">
      <w:pPr>
        <w:keepNext/>
        <w:keepLines/>
        <w:tabs>
          <w:tab w:val="left" w:pos="0"/>
          <w:tab w:val="left" w:pos="2160"/>
          <w:tab w:val="left" w:pos="4320"/>
          <w:tab w:val="left" w:pos="6480"/>
          <w:tab w:val="left" w:pos="8640"/>
        </w:tabs>
        <w:suppressAutoHyphens/>
        <w:rPr>
          <w:sz w:val="24"/>
          <w:szCs w:val="24"/>
        </w:rPr>
      </w:pPr>
    </w:p>
    <w:p w:rsidR="008E1701" w:rsidP="008E1701" w:rsidRDefault="008E1701" w14:paraId="7A81D984" w14:textId="77777777">
      <w:pPr>
        <w:rPr>
          <w:sz w:val="24"/>
          <w:szCs w:val="24"/>
        </w:rPr>
      </w:pPr>
      <w:r w:rsidRPr="008E1701">
        <w:rPr>
          <w:sz w:val="24"/>
          <w:szCs w:val="24"/>
          <w:u w:val="single"/>
        </w:rPr>
        <w:t>SF-424A, “Budget Information – Non-Construction Programs”</w:t>
      </w:r>
      <w:r>
        <w:rPr>
          <w:sz w:val="24"/>
          <w:szCs w:val="24"/>
        </w:rPr>
        <w:t>.</w:t>
      </w:r>
      <w:r w:rsidRPr="008E1701">
        <w:rPr>
          <w:sz w:val="24"/>
          <w:szCs w:val="24"/>
        </w:rPr>
        <w:t xml:space="preserve"> (OMB No. 4040-0006).  This is the standard form used by applicants to break down the line item budget costs in detail.  </w:t>
      </w:r>
    </w:p>
    <w:p w:rsidRPr="008E1701" w:rsidR="008E1701" w:rsidP="008E1701" w:rsidRDefault="008E1701" w14:paraId="62828D45" w14:textId="77777777">
      <w:pPr>
        <w:rPr>
          <w:sz w:val="24"/>
          <w:szCs w:val="24"/>
        </w:rPr>
      </w:pPr>
    </w:p>
    <w:p w:rsidRPr="008E1701" w:rsidR="00871110" w:rsidP="008E1701" w:rsidRDefault="00871110" w14:paraId="457274B2" w14:textId="77777777">
      <w:pPr>
        <w:rPr>
          <w:sz w:val="24"/>
          <w:szCs w:val="24"/>
        </w:rPr>
      </w:pPr>
      <w:r w:rsidRPr="008E1701">
        <w:rPr>
          <w:sz w:val="24"/>
          <w:szCs w:val="24"/>
          <w:u w:val="single"/>
        </w:rPr>
        <w:t>SF-424C, “Budget Information – Construction Programs” (OMB No. 4040-0008)</w:t>
      </w:r>
      <w:r w:rsidRPr="008E1701">
        <w:rPr>
          <w:sz w:val="24"/>
          <w:szCs w:val="24"/>
        </w:rPr>
        <w:t xml:space="preserve">.  This is the standard form used by applicants to break down the line item budget costs in detail.  </w:t>
      </w:r>
    </w:p>
    <w:p w:rsidRPr="008E1701" w:rsidR="00871110" w:rsidP="00871110" w:rsidRDefault="00871110" w14:paraId="52F3A854" w14:textId="77777777">
      <w:pPr>
        <w:tabs>
          <w:tab w:val="left" w:pos="0"/>
          <w:tab w:val="left" w:pos="2160"/>
          <w:tab w:val="left" w:pos="4320"/>
          <w:tab w:val="left" w:pos="6480"/>
          <w:tab w:val="left" w:pos="8640"/>
        </w:tabs>
        <w:suppressAutoHyphens/>
        <w:rPr>
          <w:sz w:val="24"/>
          <w:szCs w:val="24"/>
        </w:rPr>
      </w:pPr>
    </w:p>
    <w:p w:rsidR="00871110" w:rsidP="008E1701" w:rsidRDefault="00871110" w14:paraId="688D8C49" w14:textId="77777777">
      <w:pPr>
        <w:rPr>
          <w:sz w:val="24"/>
          <w:szCs w:val="24"/>
        </w:rPr>
      </w:pPr>
      <w:r w:rsidRPr="008E1701">
        <w:rPr>
          <w:sz w:val="24"/>
          <w:szCs w:val="24"/>
          <w:u w:val="single"/>
        </w:rPr>
        <w:t>SF-424D, “Assurances – Construction Programs</w:t>
      </w:r>
      <w:r w:rsidR="008E1701">
        <w:rPr>
          <w:sz w:val="24"/>
          <w:szCs w:val="24"/>
          <w:u w:val="single"/>
        </w:rPr>
        <w:t>”</w:t>
      </w:r>
      <w:r w:rsidR="008E1701">
        <w:rPr>
          <w:sz w:val="24"/>
          <w:szCs w:val="24"/>
        </w:rPr>
        <w:t xml:space="preserve">.  </w:t>
      </w:r>
      <w:r w:rsidRPr="008E1701">
        <w:rPr>
          <w:sz w:val="24"/>
          <w:szCs w:val="24"/>
        </w:rPr>
        <w:t xml:space="preserve">(OMB No. 4040-0009).  This is the standard form signed by applicants to provide assurances that they will meet certain requirements of OMB Circular A-102. </w:t>
      </w:r>
    </w:p>
    <w:p w:rsidR="009623BB" w:rsidP="008E1701" w:rsidRDefault="009623BB" w14:paraId="194BAA55" w14:textId="77777777">
      <w:pPr>
        <w:rPr>
          <w:sz w:val="24"/>
          <w:szCs w:val="24"/>
        </w:rPr>
      </w:pPr>
    </w:p>
    <w:p w:rsidRPr="009623BB" w:rsidR="009623BB" w:rsidP="008E1701" w:rsidRDefault="009623BB" w14:paraId="06D2423E" w14:textId="77777777">
      <w:pPr>
        <w:rPr>
          <w:sz w:val="24"/>
          <w:szCs w:val="24"/>
        </w:rPr>
      </w:pPr>
      <w:r>
        <w:rPr>
          <w:sz w:val="24"/>
          <w:szCs w:val="24"/>
          <w:u w:val="single"/>
        </w:rPr>
        <w:t>SF-270, “Request for Advance or Reimbursement”</w:t>
      </w:r>
      <w:r>
        <w:rPr>
          <w:sz w:val="24"/>
          <w:szCs w:val="24"/>
        </w:rPr>
        <w:t>.  (OMB No. 4040-0012).  This is the standard form used by the grantee to request advances or reimbursement of cash outlays for projects with no construction component.</w:t>
      </w:r>
    </w:p>
    <w:p w:rsidR="009623BB" w:rsidP="008E1701" w:rsidRDefault="009623BB" w14:paraId="4B440350" w14:textId="77777777">
      <w:pPr>
        <w:rPr>
          <w:sz w:val="24"/>
          <w:szCs w:val="24"/>
        </w:rPr>
      </w:pPr>
    </w:p>
    <w:p w:rsidRPr="008E1701" w:rsidR="009623BB" w:rsidP="009623BB" w:rsidRDefault="009623BB" w14:paraId="0B3FF626" w14:textId="77777777">
      <w:pPr>
        <w:tabs>
          <w:tab w:val="left" w:pos="0"/>
          <w:tab w:val="left" w:pos="2160"/>
          <w:tab w:val="left" w:pos="4320"/>
          <w:tab w:val="left" w:pos="6480"/>
          <w:tab w:val="left" w:pos="8640"/>
        </w:tabs>
        <w:suppressAutoHyphens/>
        <w:rPr>
          <w:sz w:val="24"/>
          <w:szCs w:val="24"/>
        </w:rPr>
      </w:pPr>
      <w:r w:rsidRPr="00275DE0">
        <w:rPr>
          <w:sz w:val="24"/>
          <w:szCs w:val="24"/>
          <w:u w:val="single"/>
        </w:rPr>
        <w:t>SF-271, “Outlay and Request for Reimbursement for Construction Programs” (OMB No. 4040-0011)</w:t>
      </w:r>
      <w:r w:rsidRPr="00275DE0">
        <w:rPr>
          <w:sz w:val="24"/>
          <w:szCs w:val="24"/>
        </w:rPr>
        <w:t>.  This is the standard form used by the grantee to request advances or reimbursement of cash outlays</w:t>
      </w:r>
      <w:r>
        <w:rPr>
          <w:sz w:val="24"/>
          <w:szCs w:val="24"/>
        </w:rPr>
        <w:t xml:space="preserve"> for projects involving construction.</w:t>
      </w:r>
    </w:p>
    <w:p w:rsidRPr="008E1701" w:rsidR="00871110" w:rsidP="00871110" w:rsidRDefault="00871110" w14:paraId="2FD2BA5E" w14:textId="77777777">
      <w:pPr>
        <w:rPr>
          <w:sz w:val="24"/>
          <w:szCs w:val="24"/>
        </w:rPr>
      </w:pPr>
    </w:p>
    <w:p w:rsidRPr="008E1701" w:rsidR="00871110" w:rsidP="008E1701" w:rsidRDefault="00871110" w14:paraId="42446238" w14:textId="77777777">
      <w:pPr>
        <w:rPr>
          <w:sz w:val="24"/>
          <w:szCs w:val="24"/>
        </w:rPr>
      </w:pPr>
      <w:r w:rsidRPr="008E1701">
        <w:rPr>
          <w:sz w:val="24"/>
          <w:szCs w:val="24"/>
          <w:u w:val="single"/>
        </w:rPr>
        <w:t>SF-425, “Federal Financial Report” (OMB No. 4040-0014)</w:t>
      </w:r>
      <w:r w:rsidRPr="008E1701">
        <w:rPr>
          <w:sz w:val="24"/>
          <w:szCs w:val="24"/>
        </w:rPr>
        <w:t xml:space="preserve">.  This is the standard form used by the grantee to confirm that funds are being spent in conformity with the budget and work plan.  </w:t>
      </w:r>
    </w:p>
    <w:p w:rsidRPr="00275DE0" w:rsidR="00871110" w:rsidP="00871110" w:rsidRDefault="00871110" w14:paraId="5478CF6A" w14:textId="77777777">
      <w:pPr>
        <w:tabs>
          <w:tab w:val="left" w:pos="0"/>
          <w:tab w:val="left" w:pos="2160"/>
          <w:tab w:val="left" w:pos="4320"/>
          <w:tab w:val="left" w:pos="6480"/>
          <w:tab w:val="left" w:pos="8640"/>
        </w:tabs>
        <w:suppressAutoHyphens/>
        <w:rPr>
          <w:sz w:val="24"/>
          <w:szCs w:val="24"/>
        </w:rPr>
      </w:pPr>
    </w:p>
    <w:p w:rsidR="00C06D0C" w:rsidP="00C06D0C" w:rsidRDefault="00871110" w14:paraId="39BA03E1" w14:textId="203E66AD">
      <w:pPr>
        <w:rPr>
          <w:sz w:val="24"/>
          <w:szCs w:val="24"/>
        </w:rPr>
      </w:pPr>
      <w:r w:rsidRPr="00275DE0">
        <w:rPr>
          <w:sz w:val="24"/>
          <w:szCs w:val="24"/>
          <w:u w:val="single"/>
        </w:rPr>
        <w:t>SF-LLL, “Disclosure of Lobbying Activities” (OMB No. 4040-0013)</w:t>
      </w:r>
      <w:r w:rsidRPr="00275DE0">
        <w:rPr>
          <w:sz w:val="24"/>
          <w:szCs w:val="24"/>
        </w:rPr>
        <w:t xml:space="preserve">.  </w:t>
      </w:r>
      <w:r w:rsidR="00C06D0C">
        <w:rPr>
          <w:sz w:val="24"/>
          <w:szCs w:val="24"/>
        </w:rPr>
        <w:t>Completed once, by the grantee, at the time of application to obtain disclosure of lobbying activities on the part of the grantee.</w:t>
      </w:r>
    </w:p>
    <w:p w:rsidRPr="00740C62" w:rsidR="000973E2" w:rsidP="000973E2" w:rsidRDefault="000973E2" w14:paraId="3260DE7A" w14:textId="77777777">
      <w:pPr>
        <w:keepNext/>
        <w:keepLines/>
        <w:tabs>
          <w:tab w:val="left" w:pos="0"/>
          <w:tab w:val="left" w:pos="2160"/>
          <w:tab w:val="left" w:pos="4320"/>
          <w:tab w:val="left" w:pos="6480"/>
          <w:tab w:val="left" w:pos="8640"/>
        </w:tabs>
        <w:suppressAutoHyphens/>
        <w:rPr>
          <w:sz w:val="24"/>
          <w:szCs w:val="24"/>
        </w:rPr>
      </w:pPr>
      <w:r>
        <w:rPr>
          <w:sz w:val="24"/>
          <w:szCs w:val="24"/>
          <w:u w:val="single"/>
        </w:rPr>
        <w:lastRenderedPageBreak/>
        <w:t>Form RD 400-8, “Compliance Review” (OMB No. 0575-0018 and 0575-0062)</w:t>
      </w:r>
      <w:r>
        <w:rPr>
          <w:sz w:val="24"/>
          <w:szCs w:val="24"/>
        </w:rPr>
        <w:t>.  The grantee must maintain records and provide information to the Agency to allow completion of this form.</w:t>
      </w:r>
    </w:p>
    <w:p w:rsidR="000973E2" w:rsidP="000973E2" w:rsidRDefault="000973E2" w14:paraId="4943C59D" w14:textId="77777777">
      <w:pPr>
        <w:keepNext/>
        <w:keepLines/>
        <w:tabs>
          <w:tab w:val="left" w:pos="0"/>
          <w:tab w:val="left" w:pos="2160"/>
          <w:tab w:val="left" w:pos="4320"/>
          <w:tab w:val="left" w:pos="6480"/>
          <w:tab w:val="left" w:pos="8640"/>
        </w:tabs>
        <w:suppressAutoHyphens/>
        <w:rPr>
          <w:sz w:val="24"/>
          <w:szCs w:val="24"/>
          <w:u w:val="single"/>
        </w:rPr>
      </w:pPr>
    </w:p>
    <w:p w:rsidR="000973E2" w:rsidP="000973E2" w:rsidRDefault="000973E2" w14:paraId="4800E2F7" w14:textId="77777777">
      <w:pPr>
        <w:keepNext/>
        <w:keepLines/>
        <w:tabs>
          <w:tab w:val="left" w:pos="0"/>
          <w:tab w:val="left" w:pos="2160"/>
          <w:tab w:val="left" w:pos="4320"/>
          <w:tab w:val="left" w:pos="6480"/>
          <w:tab w:val="left" w:pos="8640"/>
        </w:tabs>
        <w:suppressAutoHyphens/>
        <w:rPr>
          <w:sz w:val="24"/>
          <w:szCs w:val="24"/>
        </w:rPr>
      </w:pPr>
      <w:r>
        <w:rPr>
          <w:sz w:val="24"/>
          <w:szCs w:val="24"/>
          <w:u w:val="single"/>
        </w:rPr>
        <w:t>Form RD 400-1, “Equal Opportunity Agreement” (OMB No. 0575-0018)</w:t>
      </w:r>
      <w:r>
        <w:rPr>
          <w:sz w:val="24"/>
          <w:szCs w:val="24"/>
        </w:rPr>
        <w:t>.  This form is completed once, at the time of application, by the applicant.  It provides guidance to ensure compliance with Federal Equal Opportunity requirements for construction projects.</w:t>
      </w:r>
    </w:p>
    <w:p w:rsidR="000973E2" w:rsidP="000973E2" w:rsidRDefault="000973E2" w14:paraId="650FE9C8" w14:textId="77777777">
      <w:pPr>
        <w:keepNext/>
        <w:keepLines/>
        <w:tabs>
          <w:tab w:val="left" w:pos="0"/>
          <w:tab w:val="left" w:pos="2160"/>
          <w:tab w:val="left" w:pos="4320"/>
          <w:tab w:val="left" w:pos="6480"/>
          <w:tab w:val="left" w:pos="8640"/>
        </w:tabs>
        <w:suppressAutoHyphens/>
        <w:rPr>
          <w:sz w:val="24"/>
          <w:szCs w:val="24"/>
          <w:u w:val="single"/>
        </w:rPr>
      </w:pPr>
    </w:p>
    <w:p w:rsidR="000973E2" w:rsidP="000973E2" w:rsidRDefault="000973E2" w14:paraId="2E888582" w14:textId="77777777">
      <w:pPr>
        <w:rPr>
          <w:sz w:val="24"/>
          <w:szCs w:val="24"/>
        </w:rPr>
      </w:pPr>
      <w:r>
        <w:rPr>
          <w:sz w:val="24"/>
          <w:szCs w:val="24"/>
          <w:u w:val="single"/>
        </w:rPr>
        <w:t>Form RD 1942-46, “Letter of Intent to Meet Conditions” (OMB No. 0570-0061)</w:t>
      </w:r>
      <w:r>
        <w:rPr>
          <w:sz w:val="24"/>
          <w:szCs w:val="24"/>
        </w:rPr>
        <w:t xml:space="preserve"> to be completed once at the time of award.  This form is submitted by the grantee and used by the Agency to ensure that the grantee is aware of the conditions of the award and that the grantee intends to meet them within a reasonable time.</w:t>
      </w:r>
    </w:p>
    <w:p w:rsidR="000973E2" w:rsidP="000973E2" w:rsidRDefault="000973E2" w14:paraId="46769CA0" w14:textId="77777777">
      <w:pPr>
        <w:rPr>
          <w:sz w:val="24"/>
          <w:szCs w:val="24"/>
        </w:rPr>
      </w:pPr>
    </w:p>
    <w:p w:rsidR="000973E2" w:rsidP="000973E2" w:rsidRDefault="000973E2" w14:paraId="4F637C24" w14:textId="77777777">
      <w:pPr>
        <w:rPr>
          <w:sz w:val="24"/>
          <w:szCs w:val="24"/>
        </w:rPr>
      </w:pPr>
      <w:r>
        <w:rPr>
          <w:sz w:val="24"/>
          <w:szCs w:val="24"/>
          <w:u w:val="single"/>
        </w:rPr>
        <w:t>Form RD 1940-1, “Request for Obligation of Funds” (OMB No. 0570-0061)</w:t>
      </w:r>
      <w:r>
        <w:rPr>
          <w:sz w:val="24"/>
          <w:szCs w:val="24"/>
        </w:rPr>
        <w:t xml:space="preserve"> to be completed once at the time of award.  This form is submitted by the grantee and used by the Agency to obligate funds.</w:t>
      </w:r>
    </w:p>
    <w:p w:rsidR="000973E2" w:rsidP="000973E2" w:rsidRDefault="000973E2" w14:paraId="369E5F00" w14:textId="77777777">
      <w:pPr>
        <w:rPr>
          <w:sz w:val="24"/>
          <w:szCs w:val="24"/>
        </w:rPr>
      </w:pPr>
    </w:p>
    <w:p w:rsidR="000973E2" w:rsidP="000973E2" w:rsidRDefault="000973E2" w14:paraId="74AF4861" w14:textId="77777777">
      <w:pPr>
        <w:keepNext/>
        <w:keepLines/>
        <w:tabs>
          <w:tab w:val="left" w:pos="0"/>
          <w:tab w:val="left" w:pos="2160"/>
          <w:tab w:val="left" w:pos="4320"/>
          <w:tab w:val="left" w:pos="6480"/>
          <w:tab w:val="left" w:pos="8640"/>
        </w:tabs>
        <w:suppressAutoHyphens/>
        <w:rPr>
          <w:sz w:val="24"/>
          <w:szCs w:val="24"/>
        </w:rPr>
      </w:pPr>
      <w:r w:rsidRPr="0044755B">
        <w:rPr>
          <w:sz w:val="24"/>
          <w:szCs w:val="24"/>
          <w:u w:val="single"/>
        </w:rPr>
        <w:t>Form RD 4280-2, “Rural Business - Cooperative Service Financial Assistance Agreement” (OMB No. 0570-0067)</w:t>
      </w:r>
      <w:r w:rsidRPr="00740C62">
        <w:rPr>
          <w:sz w:val="24"/>
          <w:szCs w:val="24"/>
        </w:rPr>
        <w:t>.</w:t>
      </w:r>
      <w:r w:rsidRPr="008E1701">
        <w:rPr>
          <w:sz w:val="24"/>
          <w:szCs w:val="24"/>
        </w:rPr>
        <w:t xml:space="preserve">  RBS and the grantee at grant closing execute the grant agreement.  This document outlines the responsibilities of the grantee.  This document is necessary to ensure grant funds are used only for the purposes and activities specifically approved.</w:t>
      </w:r>
    </w:p>
    <w:p w:rsidR="000973E2" w:rsidP="00C06D0C" w:rsidRDefault="000973E2" w14:paraId="14F5BD03" w14:textId="77777777">
      <w:pPr>
        <w:rPr>
          <w:sz w:val="24"/>
          <w:szCs w:val="24"/>
        </w:rPr>
      </w:pPr>
    </w:p>
    <w:p w:rsidRPr="00275DE0" w:rsidR="00871110" w:rsidP="00871110" w:rsidRDefault="00871110" w14:paraId="30339792" w14:textId="77777777">
      <w:pPr>
        <w:tabs>
          <w:tab w:val="left" w:pos="0"/>
          <w:tab w:val="left" w:pos="2160"/>
          <w:tab w:val="left" w:pos="4320"/>
          <w:tab w:val="left" w:pos="6480"/>
          <w:tab w:val="left" w:pos="8640"/>
        </w:tabs>
        <w:suppressAutoHyphens/>
        <w:rPr>
          <w:sz w:val="24"/>
          <w:szCs w:val="24"/>
        </w:rPr>
      </w:pPr>
    </w:p>
    <w:p w:rsidRPr="002C294D" w:rsidR="00871110" w:rsidP="00871110" w:rsidRDefault="00D64312" w14:paraId="464A84CB" w14:textId="77777777">
      <w:pPr>
        <w:tabs>
          <w:tab w:val="left" w:pos="0"/>
          <w:tab w:val="left" w:pos="2160"/>
          <w:tab w:val="left" w:pos="4320"/>
          <w:tab w:val="left" w:pos="6480"/>
          <w:tab w:val="left" w:pos="8640"/>
        </w:tabs>
        <w:suppressAutoHyphens/>
        <w:rPr>
          <w:b/>
          <w:bCs/>
          <w:sz w:val="24"/>
          <w:szCs w:val="24"/>
        </w:rPr>
      </w:pPr>
      <w:r>
        <w:rPr>
          <w:b/>
          <w:bCs/>
          <w:sz w:val="24"/>
          <w:szCs w:val="24"/>
        </w:rPr>
        <w:t>System for Award Management (SAM) Registration Representation and Certifications</w:t>
      </w:r>
    </w:p>
    <w:p w:rsidR="00871110" w:rsidP="00871110" w:rsidRDefault="00871110" w14:paraId="33D547E6" w14:textId="27D81A06">
      <w:pPr>
        <w:tabs>
          <w:tab w:val="left" w:pos="0"/>
          <w:tab w:val="left" w:pos="2160"/>
          <w:tab w:val="left" w:pos="4320"/>
          <w:tab w:val="left" w:pos="6480"/>
          <w:tab w:val="left" w:pos="8640"/>
        </w:tabs>
        <w:suppressAutoHyphens/>
        <w:rPr>
          <w:sz w:val="24"/>
          <w:szCs w:val="24"/>
        </w:rPr>
      </w:pPr>
    </w:p>
    <w:p w:rsidRPr="00275DE0" w:rsidR="000973E2" w:rsidP="000973E2" w:rsidRDefault="000973E2" w14:paraId="2F7F88A0" w14:textId="442C4612">
      <w:pPr>
        <w:tabs>
          <w:tab w:val="left" w:pos="0"/>
          <w:tab w:val="left" w:pos="2160"/>
          <w:tab w:val="left" w:pos="4320"/>
          <w:tab w:val="left" w:pos="6480"/>
          <w:tab w:val="left" w:pos="8640"/>
        </w:tabs>
        <w:suppressAutoHyphens/>
        <w:rPr>
          <w:sz w:val="24"/>
          <w:szCs w:val="24"/>
        </w:rPr>
      </w:pPr>
      <w:r>
        <w:rPr>
          <w:sz w:val="24"/>
          <w:szCs w:val="24"/>
        </w:rPr>
        <w:t>These forms are not specifically required in the regulation</w:t>
      </w:r>
      <w:r>
        <w:rPr>
          <w:sz w:val="24"/>
          <w:szCs w:val="24"/>
        </w:rPr>
        <w:t xml:space="preserve"> as such the hours are not counted in the totals</w:t>
      </w:r>
      <w:r>
        <w:rPr>
          <w:sz w:val="24"/>
          <w:szCs w:val="24"/>
        </w:rPr>
        <w:t>; however, the information contained in them is provided and certified to as part of the System for Award Management (SAM) Registration Representation and Certifications.</w:t>
      </w:r>
    </w:p>
    <w:p w:rsidR="000973E2" w:rsidP="000973E2" w:rsidRDefault="000973E2" w14:paraId="4AA927F5" w14:textId="77777777">
      <w:pPr>
        <w:tabs>
          <w:tab w:val="left" w:pos="0"/>
          <w:tab w:val="left" w:pos="2160"/>
          <w:tab w:val="left" w:pos="4320"/>
          <w:tab w:val="left" w:pos="6480"/>
          <w:tab w:val="left" w:pos="8640"/>
        </w:tabs>
        <w:suppressAutoHyphens/>
        <w:rPr>
          <w:szCs w:val="24"/>
        </w:rPr>
      </w:pPr>
    </w:p>
    <w:p w:rsidRPr="00275DE0" w:rsidR="000973E2" w:rsidP="000973E2" w:rsidRDefault="000973E2" w14:paraId="566EC6EE" w14:textId="77777777">
      <w:pPr>
        <w:tabs>
          <w:tab w:val="left" w:pos="0"/>
          <w:tab w:val="left" w:pos="2160"/>
          <w:tab w:val="left" w:pos="4320"/>
          <w:tab w:val="left" w:pos="6480"/>
          <w:tab w:val="left" w:pos="8640"/>
        </w:tabs>
        <w:suppressAutoHyphens/>
        <w:rPr>
          <w:sz w:val="24"/>
          <w:szCs w:val="24"/>
        </w:rPr>
      </w:pPr>
      <w:r w:rsidRPr="00275DE0">
        <w:rPr>
          <w:sz w:val="24"/>
          <w:szCs w:val="24"/>
          <w:u w:val="single"/>
        </w:rPr>
        <w:t>Form AD-1047, “Certification Regarding Debarment, Suspension, and Other Responsibility Matters - Primary Covered Transactions” or other written documentation” (OMB No. 0505-0027)</w:t>
      </w:r>
      <w:r w:rsidRPr="00275DE0">
        <w:rPr>
          <w:sz w:val="24"/>
          <w:szCs w:val="24"/>
        </w:rPr>
        <w:t xml:space="preserve">.  This form certifies that the grantee is not presently debarred, suspended, or voluntarily excluded from covered transactions by any Federal department or agency. </w:t>
      </w:r>
    </w:p>
    <w:p w:rsidRPr="00275DE0" w:rsidR="000973E2" w:rsidP="000973E2" w:rsidRDefault="000973E2" w14:paraId="72D28BFF" w14:textId="77777777">
      <w:pPr>
        <w:tabs>
          <w:tab w:val="left" w:pos="0"/>
          <w:tab w:val="left" w:pos="2160"/>
          <w:tab w:val="left" w:pos="4320"/>
          <w:tab w:val="left" w:pos="6480"/>
          <w:tab w:val="left" w:pos="8640"/>
        </w:tabs>
        <w:suppressAutoHyphens/>
        <w:rPr>
          <w:sz w:val="24"/>
          <w:szCs w:val="24"/>
        </w:rPr>
      </w:pPr>
    </w:p>
    <w:p w:rsidR="000973E2" w:rsidP="000973E2" w:rsidRDefault="000973E2" w14:paraId="1251B94A" w14:textId="77777777">
      <w:pPr>
        <w:tabs>
          <w:tab w:val="left" w:pos="0"/>
          <w:tab w:val="left" w:pos="2160"/>
          <w:tab w:val="left" w:pos="4320"/>
          <w:tab w:val="left" w:pos="6480"/>
          <w:tab w:val="left" w:pos="8640"/>
        </w:tabs>
        <w:suppressAutoHyphens/>
        <w:rPr>
          <w:sz w:val="24"/>
          <w:szCs w:val="24"/>
        </w:rPr>
      </w:pPr>
      <w:r w:rsidRPr="00275DE0">
        <w:rPr>
          <w:sz w:val="24"/>
          <w:szCs w:val="24"/>
          <w:u w:val="single"/>
        </w:rPr>
        <w:t>Form AD-1048, “Certification Regarding Debarment, Suspension, Ineligibility and Voluntary Exclusion - Lower Tier Covered Transactions” or other written documentation” (OMB No. 0505-0027)</w:t>
      </w:r>
      <w:r w:rsidRPr="00275DE0">
        <w:rPr>
          <w:sz w:val="24"/>
          <w:szCs w:val="24"/>
        </w:rPr>
        <w:t xml:space="preserve">.  This form, submitted by the grantee, certifies that lower tier participants are not presently debarred, suspended, proposed for debarment, declared ineligible, or voluntarily excluded from participation by any Federal department or agency. </w:t>
      </w:r>
    </w:p>
    <w:p w:rsidR="000973E2" w:rsidP="000973E2" w:rsidRDefault="000973E2" w14:paraId="643E04E7" w14:textId="77777777">
      <w:pPr>
        <w:tabs>
          <w:tab w:val="left" w:pos="0"/>
          <w:tab w:val="left" w:pos="2160"/>
          <w:tab w:val="left" w:pos="4320"/>
          <w:tab w:val="left" w:pos="6480"/>
          <w:tab w:val="left" w:pos="8640"/>
        </w:tabs>
        <w:suppressAutoHyphens/>
        <w:rPr>
          <w:sz w:val="24"/>
          <w:szCs w:val="24"/>
        </w:rPr>
      </w:pPr>
    </w:p>
    <w:p w:rsidR="000973E2" w:rsidP="000973E2" w:rsidRDefault="000973E2" w14:paraId="3A4EF486" w14:textId="77777777">
      <w:pPr>
        <w:tabs>
          <w:tab w:val="left" w:pos="0"/>
          <w:tab w:val="left" w:pos="2160"/>
          <w:tab w:val="left" w:pos="4320"/>
          <w:tab w:val="left" w:pos="6480"/>
          <w:tab w:val="left" w:pos="8640"/>
        </w:tabs>
        <w:suppressAutoHyphens/>
        <w:rPr>
          <w:sz w:val="24"/>
          <w:szCs w:val="24"/>
        </w:rPr>
      </w:pPr>
      <w:r w:rsidRPr="00275DE0">
        <w:rPr>
          <w:sz w:val="24"/>
          <w:szCs w:val="24"/>
          <w:u w:val="single"/>
        </w:rPr>
        <w:t>Form AD-1049, “Certification Regarding Drug-Free Workplace Requirements (Grants) Alternative I - For Grantees Other Than Individuals” (OMB No. 0505-0027).</w:t>
      </w:r>
      <w:r w:rsidRPr="00275DE0">
        <w:rPr>
          <w:sz w:val="24"/>
          <w:szCs w:val="24"/>
        </w:rPr>
        <w:t xml:space="preserve"> This form identifies </w:t>
      </w:r>
      <w:r>
        <w:rPr>
          <w:sz w:val="24"/>
          <w:szCs w:val="24"/>
        </w:rPr>
        <w:t xml:space="preserve">activities </w:t>
      </w:r>
      <w:r w:rsidRPr="00275DE0">
        <w:rPr>
          <w:sz w:val="24"/>
          <w:szCs w:val="24"/>
        </w:rPr>
        <w:t>the grantee</w:t>
      </w:r>
      <w:r>
        <w:rPr>
          <w:sz w:val="24"/>
          <w:szCs w:val="24"/>
        </w:rPr>
        <w:t xml:space="preserve"> must carry-out to ensure a drug-free workplace as well as providing a </w:t>
      </w:r>
      <w:r w:rsidRPr="00275DE0">
        <w:rPr>
          <w:sz w:val="24"/>
          <w:szCs w:val="24"/>
        </w:rPr>
        <w:t>certif</w:t>
      </w:r>
      <w:r>
        <w:rPr>
          <w:sz w:val="24"/>
          <w:szCs w:val="24"/>
        </w:rPr>
        <w:t>ication to their compliance</w:t>
      </w:r>
      <w:r w:rsidRPr="00275DE0">
        <w:rPr>
          <w:sz w:val="24"/>
          <w:szCs w:val="24"/>
        </w:rPr>
        <w:t xml:space="preserve">.  </w:t>
      </w:r>
    </w:p>
    <w:p w:rsidR="000973E2" w:rsidP="000973E2" w:rsidRDefault="000973E2" w14:paraId="02079405" w14:textId="77777777">
      <w:pPr>
        <w:tabs>
          <w:tab w:val="left" w:pos="0"/>
          <w:tab w:val="left" w:pos="2160"/>
          <w:tab w:val="left" w:pos="4320"/>
          <w:tab w:val="left" w:pos="6480"/>
          <w:tab w:val="left" w:pos="8640"/>
        </w:tabs>
        <w:suppressAutoHyphens/>
        <w:rPr>
          <w:sz w:val="24"/>
          <w:szCs w:val="24"/>
        </w:rPr>
      </w:pPr>
    </w:p>
    <w:p w:rsidR="000973E2" w:rsidP="000973E2" w:rsidRDefault="000973E2" w14:paraId="77C64766" w14:textId="77777777">
      <w:pPr>
        <w:tabs>
          <w:tab w:val="left" w:pos="0"/>
          <w:tab w:val="left" w:pos="2160"/>
          <w:tab w:val="left" w:pos="4320"/>
          <w:tab w:val="left" w:pos="6480"/>
          <w:tab w:val="left" w:pos="8640"/>
        </w:tabs>
        <w:suppressAutoHyphens/>
        <w:rPr>
          <w:sz w:val="24"/>
          <w:szCs w:val="24"/>
        </w:rPr>
      </w:pPr>
      <w:r>
        <w:rPr>
          <w:sz w:val="24"/>
          <w:szCs w:val="24"/>
          <w:u w:val="single"/>
        </w:rPr>
        <w:t>RD Form 400-4, “Assurance Agreement”</w:t>
      </w:r>
      <w:r>
        <w:rPr>
          <w:sz w:val="24"/>
          <w:szCs w:val="24"/>
        </w:rPr>
        <w:t xml:space="preserve">. (OMB No. 0575-0018).  This form is executed by the grantee and outlines the activities they will undertake to ensure compliance with Title VI of the Civil Rights Act of 1964, 7 CFR Part 15, and Rural Business-Cooperative Service regulations.  </w:t>
      </w:r>
    </w:p>
    <w:p w:rsidR="000973E2" w:rsidP="000973E2" w:rsidRDefault="000973E2" w14:paraId="0CAE0E1E" w14:textId="77777777">
      <w:pPr>
        <w:tabs>
          <w:tab w:val="left" w:pos="0"/>
          <w:tab w:val="left" w:pos="2160"/>
          <w:tab w:val="left" w:pos="4320"/>
          <w:tab w:val="left" w:pos="6480"/>
          <w:tab w:val="left" w:pos="8640"/>
        </w:tabs>
        <w:suppressAutoHyphens/>
        <w:rPr>
          <w:sz w:val="24"/>
          <w:szCs w:val="24"/>
        </w:rPr>
      </w:pPr>
    </w:p>
    <w:p w:rsidRPr="009F1A19" w:rsidR="000973E2" w:rsidP="000973E2" w:rsidRDefault="000973E2" w14:paraId="6799BBF4" w14:textId="7189076A">
      <w:pPr>
        <w:rPr>
          <w:sz w:val="24"/>
          <w:szCs w:val="24"/>
        </w:rPr>
      </w:pPr>
      <w:r>
        <w:rPr>
          <w:sz w:val="24"/>
          <w:szCs w:val="24"/>
          <w:u w:val="single"/>
        </w:rPr>
        <w:t>Form AD-3030, “</w:t>
      </w:r>
      <w:r>
        <w:rPr>
          <w:color w:val="000000"/>
          <w:sz w:val="24"/>
          <w:szCs w:val="24"/>
          <w:u w:val="single"/>
        </w:rPr>
        <w:t xml:space="preserve">Representations Regarding Felony Conviction and Tax Delinquent Status for Corporate Applicants,” </w:t>
      </w:r>
      <w:r>
        <w:rPr>
          <w:sz w:val="24"/>
          <w:szCs w:val="24"/>
          <w:u w:val="single"/>
        </w:rPr>
        <w:t>and AD-3031, “</w:t>
      </w:r>
      <w:r>
        <w:rPr>
          <w:color w:val="000000"/>
          <w:sz w:val="24"/>
          <w:szCs w:val="24"/>
          <w:u w:val="single"/>
        </w:rPr>
        <w:t xml:space="preserve">Assurance Regarding Felony Conviction or Tax Delinquent Status for Corporate Applicants,” </w:t>
      </w:r>
      <w:r>
        <w:rPr>
          <w:sz w:val="24"/>
          <w:szCs w:val="24"/>
          <w:u w:val="single"/>
        </w:rPr>
        <w:t>(0505-0025),</w:t>
      </w:r>
      <w:r>
        <w:rPr>
          <w:sz w:val="24"/>
          <w:szCs w:val="24"/>
        </w:rPr>
        <w:t xml:space="preserve"> to be completed once at the time of application.  These two forms are required by Public Law 112-55.</w:t>
      </w:r>
    </w:p>
    <w:p w:rsidRPr="00275DE0" w:rsidR="000973E2" w:rsidP="00871110" w:rsidRDefault="000973E2" w14:paraId="286B17DF" w14:textId="77777777">
      <w:pPr>
        <w:tabs>
          <w:tab w:val="left" w:pos="0"/>
          <w:tab w:val="left" w:pos="2160"/>
          <w:tab w:val="left" w:pos="4320"/>
          <w:tab w:val="left" w:pos="6480"/>
          <w:tab w:val="left" w:pos="8640"/>
        </w:tabs>
        <w:suppressAutoHyphens/>
        <w:rPr>
          <w:sz w:val="24"/>
          <w:szCs w:val="24"/>
        </w:rPr>
      </w:pPr>
    </w:p>
    <w:p w:rsidRPr="004B675E" w:rsidR="009F1A19" w:rsidP="009F1A19" w:rsidRDefault="009F1A19" w14:paraId="18340877" w14:textId="77777777">
      <w:pPr>
        <w:tabs>
          <w:tab w:val="left" w:pos="0"/>
          <w:tab w:val="left" w:pos="2160"/>
          <w:tab w:val="left" w:pos="4320"/>
          <w:tab w:val="left" w:pos="6480"/>
          <w:tab w:val="left" w:pos="8640"/>
        </w:tabs>
        <w:suppressAutoHyphens/>
        <w:rPr>
          <w:bCs/>
          <w:sz w:val="24"/>
          <w:szCs w:val="24"/>
        </w:rPr>
      </w:pPr>
      <w:r>
        <w:rPr>
          <w:sz w:val="24"/>
          <w:szCs w:val="24"/>
          <w:u w:val="single"/>
        </w:rPr>
        <w:t>SF-424B, “Assurances – Non-Construction Programs”</w:t>
      </w:r>
      <w:r>
        <w:rPr>
          <w:sz w:val="24"/>
          <w:szCs w:val="24"/>
        </w:rPr>
        <w:t>.  (OMB No. 4040-0007).  This is the standard form signed by applicants to provide assurances that they will meet certain requirements of OMB Circular A-102.  This form is specific to projects with no construction component.  This form is not specifically required in the regulation; however, the information is provided and certified to as part of the System for Award Management (SAM) Registration Representation and Certifications.</w:t>
      </w:r>
    </w:p>
    <w:p w:rsidR="009F1A19" w:rsidP="00A159AE" w:rsidRDefault="009F1A19" w14:paraId="1F3582C4" w14:textId="77777777">
      <w:pPr>
        <w:tabs>
          <w:tab w:val="left" w:pos="0"/>
          <w:tab w:val="left" w:pos="2160"/>
          <w:tab w:val="left" w:pos="4320"/>
          <w:tab w:val="left" w:pos="6480"/>
          <w:tab w:val="left" w:pos="8640"/>
        </w:tabs>
        <w:suppressAutoHyphens/>
        <w:rPr>
          <w:sz w:val="24"/>
          <w:szCs w:val="24"/>
          <w:u w:val="single"/>
        </w:rPr>
      </w:pPr>
    </w:p>
    <w:p w:rsidRPr="00555732" w:rsidR="00871110" w:rsidP="00555732" w:rsidRDefault="00871110" w14:paraId="62E66242" w14:textId="77777777">
      <w:pPr>
        <w:widowControl w:val="0"/>
        <w:numPr>
          <w:ilvl w:val="0"/>
          <w:numId w:val="22"/>
        </w:numPr>
        <w:tabs>
          <w:tab w:val="left" w:pos="0"/>
          <w:tab w:val="left" w:pos="2160"/>
          <w:tab w:val="left" w:pos="4320"/>
          <w:tab w:val="left" w:pos="6480"/>
          <w:tab w:val="left" w:pos="8640"/>
        </w:tabs>
        <w:suppressAutoHyphens/>
        <w:snapToGrid w:val="0"/>
        <w:rPr>
          <w:sz w:val="24"/>
          <w:szCs w:val="24"/>
        </w:rPr>
      </w:pPr>
      <w:r w:rsidRPr="00555732">
        <w:rPr>
          <w:sz w:val="24"/>
          <w:szCs w:val="24"/>
          <w:u w:val="single"/>
        </w:rPr>
        <w:t>Describe any consideration of the use of improved information technology to reduce burden any technical or legal obstacles to reducing burden</w:t>
      </w:r>
      <w:r w:rsidRPr="00555732">
        <w:rPr>
          <w:sz w:val="24"/>
          <w:szCs w:val="24"/>
        </w:rPr>
        <w:t>.</w:t>
      </w:r>
    </w:p>
    <w:p w:rsidRPr="00555732" w:rsidR="00871110" w:rsidP="00555732" w:rsidRDefault="00871110" w14:paraId="3B545BA3" w14:textId="77777777">
      <w:pPr>
        <w:pStyle w:val="EndnoteText"/>
        <w:tabs>
          <w:tab w:val="left" w:pos="0"/>
          <w:tab w:val="left" w:pos="2160"/>
          <w:tab w:val="left" w:pos="4320"/>
          <w:tab w:val="left" w:pos="6480"/>
          <w:tab w:val="left" w:pos="8640"/>
        </w:tabs>
        <w:suppressAutoHyphens/>
        <w:rPr>
          <w:szCs w:val="24"/>
        </w:rPr>
      </w:pPr>
    </w:p>
    <w:p w:rsidR="00871110" w:rsidP="00555732" w:rsidRDefault="00871110" w14:paraId="2E4C5801" w14:textId="77777777">
      <w:pPr>
        <w:tabs>
          <w:tab w:val="left" w:pos="0"/>
          <w:tab w:val="left" w:pos="360"/>
          <w:tab w:val="left" w:pos="2160"/>
          <w:tab w:val="left" w:pos="4320"/>
          <w:tab w:val="left" w:pos="6480"/>
          <w:tab w:val="left" w:pos="8640"/>
        </w:tabs>
        <w:suppressAutoHyphens/>
        <w:rPr>
          <w:sz w:val="24"/>
          <w:szCs w:val="24"/>
        </w:rPr>
      </w:pPr>
      <w:r w:rsidRPr="00555732">
        <w:rPr>
          <w:sz w:val="24"/>
          <w:szCs w:val="24"/>
        </w:rPr>
        <w:t xml:space="preserve">The </w:t>
      </w:r>
      <w:r w:rsidR="008E1701">
        <w:rPr>
          <w:sz w:val="24"/>
          <w:szCs w:val="24"/>
        </w:rPr>
        <w:t>RISE program requires application submission via Grants.gov.  T</w:t>
      </w:r>
      <w:r w:rsidRPr="00555732">
        <w:rPr>
          <w:sz w:val="24"/>
          <w:szCs w:val="24"/>
        </w:rPr>
        <w:t xml:space="preserve">he use of Grants.gov allows the Agency to receive the applications electronically.  Applicants who receive funding will be encouraged, but not required, to submit, as applicable, performance reports, and the annual status reports electronically.  The Agency will not totally require submission by electronic methods because some applicants may not have the technological expertise for electronic submission or may not have the equipment necessary for high technological information gathering.  </w:t>
      </w:r>
    </w:p>
    <w:p w:rsidRPr="00555732" w:rsidR="00555732" w:rsidP="00555732" w:rsidRDefault="00555732" w14:paraId="41D8E565" w14:textId="77777777">
      <w:pPr>
        <w:tabs>
          <w:tab w:val="left" w:pos="0"/>
          <w:tab w:val="left" w:pos="360"/>
          <w:tab w:val="left" w:pos="2160"/>
          <w:tab w:val="left" w:pos="4320"/>
          <w:tab w:val="left" w:pos="6480"/>
          <w:tab w:val="left" w:pos="8640"/>
        </w:tabs>
        <w:suppressAutoHyphens/>
        <w:rPr>
          <w:sz w:val="24"/>
          <w:szCs w:val="24"/>
        </w:rPr>
      </w:pPr>
    </w:p>
    <w:p w:rsidRPr="00555732" w:rsidR="00555732" w:rsidP="00555732" w:rsidRDefault="00555732" w14:paraId="38E53506" w14:textId="77777777">
      <w:pPr>
        <w:tabs>
          <w:tab w:val="left" w:pos="0"/>
          <w:tab w:val="left" w:pos="360"/>
          <w:tab w:val="left" w:pos="2160"/>
          <w:tab w:val="left" w:pos="4320"/>
          <w:tab w:val="left" w:pos="6480"/>
          <w:tab w:val="left" w:pos="8640"/>
        </w:tabs>
        <w:suppressAutoHyphens/>
        <w:rPr>
          <w:sz w:val="24"/>
          <w:szCs w:val="24"/>
        </w:rPr>
      </w:pPr>
      <w:r w:rsidRPr="00555732">
        <w:rPr>
          <w:sz w:val="24"/>
          <w:szCs w:val="24"/>
        </w:rPr>
        <w:t>4.</w:t>
      </w:r>
      <w:r w:rsidRPr="00555732">
        <w:rPr>
          <w:sz w:val="24"/>
          <w:szCs w:val="24"/>
        </w:rPr>
        <w:tab/>
      </w:r>
      <w:r w:rsidRPr="00555732">
        <w:rPr>
          <w:sz w:val="24"/>
          <w:szCs w:val="24"/>
          <w:u w:val="single"/>
        </w:rPr>
        <w:t>Describe efforts to identify duplication</w:t>
      </w:r>
      <w:r w:rsidRPr="00555732">
        <w:rPr>
          <w:sz w:val="24"/>
          <w:szCs w:val="24"/>
        </w:rPr>
        <w:t>.</w:t>
      </w:r>
    </w:p>
    <w:p w:rsidRPr="00555732" w:rsidR="00555732" w:rsidP="00555732" w:rsidRDefault="00555732" w14:paraId="4C2FFF25"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685C11B8" w14:textId="77777777">
      <w:pPr>
        <w:tabs>
          <w:tab w:val="left" w:pos="0"/>
          <w:tab w:val="left" w:pos="2160"/>
          <w:tab w:val="left" w:pos="4320"/>
          <w:tab w:val="left" w:pos="6480"/>
          <w:tab w:val="left" w:pos="8640"/>
        </w:tabs>
        <w:suppressAutoHyphens/>
        <w:rPr>
          <w:sz w:val="24"/>
          <w:szCs w:val="24"/>
        </w:rPr>
      </w:pPr>
      <w:r w:rsidRPr="00555732">
        <w:rPr>
          <w:sz w:val="24"/>
          <w:szCs w:val="24"/>
        </w:rPr>
        <w:t xml:space="preserve">The Agency is utilizing existing forms used in the current Rural Development grant and guaranteed loan programs, which includes the Rural Energy for America Program.  If similar information is found to be available from another Federal agency, every effort is made to utilize that information as is or in an appropriately modified form for this program.  In addition, only one application and set of forms and certifications is being requested.  There will be no similar or existing information that could be submitted; therefore, there will be no duplication. </w:t>
      </w:r>
    </w:p>
    <w:p w:rsidRPr="009A3085" w:rsidR="00071F56" w:rsidP="009A3085" w:rsidRDefault="00071F56" w14:paraId="2F20B389" w14:textId="77777777">
      <w:pPr>
        <w:rPr>
          <w:sz w:val="24"/>
          <w:szCs w:val="24"/>
        </w:rPr>
      </w:pPr>
    </w:p>
    <w:p w:rsidRPr="004B5398" w:rsidR="00555732" w:rsidP="00555732" w:rsidRDefault="00555732" w14:paraId="149453A2" w14:textId="77777777">
      <w:pPr>
        <w:tabs>
          <w:tab w:val="left" w:pos="0"/>
          <w:tab w:val="left" w:pos="360"/>
          <w:tab w:val="left" w:pos="2160"/>
          <w:tab w:val="left" w:pos="4320"/>
          <w:tab w:val="left" w:pos="6480"/>
          <w:tab w:val="left" w:pos="8640"/>
        </w:tabs>
        <w:suppressAutoHyphens/>
        <w:ind w:left="360" w:hanging="360"/>
        <w:rPr>
          <w:sz w:val="24"/>
          <w:szCs w:val="24"/>
        </w:rPr>
      </w:pPr>
      <w:r w:rsidRPr="004B5398">
        <w:rPr>
          <w:sz w:val="24"/>
          <w:szCs w:val="24"/>
        </w:rPr>
        <w:t>5.</w:t>
      </w:r>
      <w:r w:rsidRPr="004B5398">
        <w:rPr>
          <w:sz w:val="24"/>
          <w:szCs w:val="24"/>
        </w:rPr>
        <w:tab/>
      </w:r>
      <w:r w:rsidRPr="004B5398">
        <w:rPr>
          <w:sz w:val="24"/>
          <w:szCs w:val="24"/>
          <w:u w:val="single"/>
        </w:rPr>
        <w:t>If the collection of information involves small businesses or other small entities, describe the methods used to minimize the burden</w:t>
      </w:r>
      <w:r w:rsidRPr="004B5398">
        <w:rPr>
          <w:sz w:val="24"/>
          <w:szCs w:val="24"/>
        </w:rPr>
        <w:t>.</w:t>
      </w:r>
    </w:p>
    <w:p w:rsidRPr="004B5398" w:rsidR="00555732" w:rsidP="00555732" w:rsidRDefault="00555732" w14:paraId="19591E8F" w14:textId="77777777">
      <w:pPr>
        <w:tabs>
          <w:tab w:val="left" w:pos="0"/>
          <w:tab w:val="left" w:pos="360"/>
          <w:tab w:val="left" w:pos="2160"/>
          <w:tab w:val="left" w:pos="4320"/>
          <w:tab w:val="left" w:pos="6480"/>
          <w:tab w:val="left" w:pos="8640"/>
        </w:tabs>
        <w:suppressAutoHyphens/>
        <w:ind w:left="360" w:hanging="360"/>
        <w:rPr>
          <w:sz w:val="24"/>
          <w:szCs w:val="24"/>
        </w:rPr>
      </w:pPr>
    </w:p>
    <w:p w:rsidR="00555732" w:rsidP="00555732" w:rsidRDefault="00555732" w14:paraId="0AF609FA" w14:textId="77777777">
      <w:pPr>
        <w:tabs>
          <w:tab w:val="left" w:pos="0"/>
          <w:tab w:val="left" w:pos="2160"/>
          <w:tab w:val="left" w:pos="4320"/>
          <w:tab w:val="left" w:pos="6480"/>
          <w:tab w:val="left" w:pos="8640"/>
        </w:tabs>
        <w:suppressAutoHyphens/>
        <w:rPr>
          <w:szCs w:val="24"/>
        </w:rPr>
      </w:pPr>
      <w:r w:rsidRPr="004B5398">
        <w:rPr>
          <w:sz w:val="24"/>
          <w:szCs w:val="24"/>
        </w:rPr>
        <w:t xml:space="preserve">The information collection required for this initiative places little or nominal burden on small entities beyond that performed in normal business practice.  The Agency is using industry-standardized data elements and documents, supplementing them with Government-wide forms that are familiar to many applicants. The Agency estimates </w:t>
      </w:r>
      <w:r w:rsidR="00585227">
        <w:rPr>
          <w:sz w:val="24"/>
          <w:szCs w:val="24"/>
        </w:rPr>
        <w:t xml:space="preserve">less than </w:t>
      </w:r>
      <w:r w:rsidRPr="004B5398" w:rsidR="004B5398">
        <w:rPr>
          <w:sz w:val="24"/>
          <w:szCs w:val="24"/>
        </w:rPr>
        <w:t>20</w:t>
      </w:r>
      <w:r w:rsidRPr="004B5398">
        <w:rPr>
          <w:sz w:val="24"/>
          <w:szCs w:val="24"/>
        </w:rPr>
        <w:t xml:space="preserve">% of </w:t>
      </w:r>
      <w:r w:rsidR="00585227">
        <w:rPr>
          <w:sz w:val="24"/>
          <w:szCs w:val="24"/>
        </w:rPr>
        <w:t xml:space="preserve">RISE grant </w:t>
      </w:r>
      <w:r w:rsidRPr="004B5398">
        <w:rPr>
          <w:sz w:val="24"/>
          <w:szCs w:val="24"/>
        </w:rPr>
        <w:t>applicants are small businesses</w:t>
      </w:r>
      <w:r w:rsidRPr="004B5398">
        <w:rPr>
          <w:szCs w:val="24"/>
        </w:rPr>
        <w:t>.</w:t>
      </w:r>
      <w:r>
        <w:rPr>
          <w:szCs w:val="24"/>
        </w:rPr>
        <w:t xml:space="preserve"> </w:t>
      </w:r>
    </w:p>
    <w:p w:rsidRPr="009A3085" w:rsidR="00071F56" w:rsidP="009A3085" w:rsidRDefault="00071F56" w14:paraId="1BE96DE0" w14:textId="77777777">
      <w:pPr>
        <w:ind w:left="720"/>
        <w:rPr>
          <w:sz w:val="24"/>
          <w:szCs w:val="24"/>
        </w:rPr>
      </w:pPr>
    </w:p>
    <w:p w:rsidRPr="00555732" w:rsidR="00555732" w:rsidP="00555732" w:rsidRDefault="00555732" w14:paraId="6528EABD" w14:textId="77777777">
      <w:pPr>
        <w:tabs>
          <w:tab w:val="left" w:pos="0"/>
          <w:tab w:val="left" w:pos="360"/>
          <w:tab w:val="left" w:pos="2160"/>
          <w:tab w:val="left" w:pos="4320"/>
          <w:tab w:val="left" w:pos="6480"/>
          <w:tab w:val="left" w:pos="8640"/>
        </w:tabs>
        <w:suppressAutoHyphens/>
        <w:ind w:left="360" w:hanging="360"/>
        <w:rPr>
          <w:sz w:val="24"/>
          <w:szCs w:val="24"/>
        </w:rPr>
      </w:pPr>
      <w:r w:rsidRPr="00555732">
        <w:rPr>
          <w:sz w:val="24"/>
          <w:szCs w:val="24"/>
        </w:rPr>
        <w:t>6.</w:t>
      </w:r>
      <w:r w:rsidRPr="00555732">
        <w:rPr>
          <w:sz w:val="24"/>
          <w:szCs w:val="24"/>
        </w:rPr>
        <w:tab/>
      </w:r>
      <w:r w:rsidRPr="00555732">
        <w:rPr>
          <w:sz w:val="24"/>
          <w:szCs w:val="24"/>
          <w:u w:val="single"/>
        </w:rPr>
        <w:t>Describe the consequences to Federal program or policy activities if the collection were conducted less frequently</w:t>
      </w:r>
      <w:r w:rsidRPr="00555732">
        <w:rPr>
          <w:sz w:val="24"/>
          <w:szCs w:val="24"/>
        </w:rPr>
        <w:t>.</w:t>
      </w:r>
    </w:p>
    <w:p w:rsidRPr="00555732" w:rsidR="00555732" w:rsidP="00555732" w:rsidRDefault="00555732" w14:paraId="6DC22F9F"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4DA9D43B" w14:textId="77777777">
      <w:pPr>
        <w:tabs>
          <w:tab w:val="left" w:pos="0"/>
          <w:tab w:val="left" w:pos="2160"/>
          <w:tab w:val="left" w:pos="4320"/>
          <w:tab w:val="left" w:pos="6480"/>
          <w:tab w:val="left" w:pos="8640"/>
        </w:tabs>
        <w:suppressAutoHyphens/>
        <w:rPr>
          <w:sz w:val="24"/>
          <w:szCs w:val="24"/>
        </w:rPr>
      </w:pPr>
      <w:r w:rsidRPr="00555732">
        <w:rPr>
          <w:sz w:val="24"/>
          <w:szCs w:val="24"/>
        </w:rPr>
        <w:lastRenderedPageBreak/>
        <w:t>The information collected under this program is the minimum necessary to conform to the requirements of the program regulations established by law.  Information is collected when needed and cannot be collected less frequently and still meet the requirements of the programs.  Failure to collect proper information could result in improper determinations of eligibility or improper use of funds.</w:t>
      </w:r>
    </w:p>
    <w:p w:rsidRPr="009A3085" w:rsidR="00071F56" w:rsidP="009A3085" w:rsidRDefault="00071F56" w14:paraId="073FC3D0" w14:textId="77777777">
      <w:pPr>
        <w:rPr>
          <w:sz w:val="24"/>
          <w:szCs w:val="24"/>
        </w:rPr>
      </w:pPr>
    </w:p>
    <w:p w:rsidRPr="00555732" w:rsidR="00555732" w:rsidP="00555732" w:rsidRDefault="00555732" w14:paraId="3447B703" w14:textId="77777777">
      <w:pPr>
        <w:tabs>
          <w:tab w:val="left" w:pos="0"/>
          <w:tab w:val="left" w:pos="360"/>
          <w:tab w:val="left" w:pos="2160"/>
          <w:tab w:val="left" w:pos="4320"/>
          <w:tab w:val="left" w:pos="6480"/>
          <w:tab w:val="left" w:pos="8640"/>
        </w:tabs>
        <w:suppressAutoHyphens/>
        <w:ind w:left="360" w:hanging="360"/>
        <w:rPr>
          <w:sz w:val="24"/>
          <w:szCs w:val="24"/>
          <w:u w:val="single"/>
        </w:rPr>
      </w:pPr>
      <w:r w:rsidRPr="00555732">
        <w:rPr>
          <w:sz w:val="24"/>
          <w:szCs w:val="24"/>
        </w:rPr>
        <w:t>7.</w:t>
      </w:r>
      <w:r w:rsidRPr="00555732">
        <w:rPr>
          <w:sz w:val="24"/>
          <w:szCs w:val="24"/>
        </w:rPr>
        <w:tab/>
      </w:r>
      <w:r w:rsidRPr="00555732">
        <w:rPr>
          <w:sz w:val="24"/>
          <w:szCs w:val="24"/>
          <w:u w:val="single"/>
        </w:rPr>
        <w:t>Explain any special circumstances that require the collection of information to be conducted in a manner</w:t>
      </w:r>
      <w:r w:rsidRPr="00555732">
        <w:rPr>
          <w:sz w:val="24"/>
          <w:szCs w:val="24"/>
        </w:rPr>
        <w:t>:</w:t>
      </w:r>
    </w:p>
    <w:p w:rsidRPr="00555732" w:rsidR="00555732" w:rsidP="00555732" w:rsidRDefault="00555732" w14:paraId="3E44CDA0" w14:textId="77777777">
      <w:pPr>
        <w:tabs>
          <w:tab w:val="left" w:pos="0"/>
          <w:tab w:val="left" w:pos="360"/>
          <w:tab w:val="left" w:pos="2160"/>
          <w:tab w:val="left" w:pos="4320"/>
          <w:tab w:val="left" w:pos="6480"/>
          <w:tab w:val="left" w:pos="8640"/>
        </w:tabs>
        <w:suppressAutoHyphens/>
        <w:ind w:left="360" w:hanging="360"/>
        <w:rPr>
          <w:sz w:val="24"/>
          <w:szCs w:val="24"/>
        </w:rPr>
      </w:pPr>
    </w:p>
    <w:p w:rsidRPr="00555732" w:rsidR="00555732" w:rsidP="00555732" w:rsidRDefault="00555732" w14:paraId="70913D4D"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a.</w:t>
      </w:r>
      <w:r w:rsidRPr="00555732">
        <w:rPr>
          <w:sz w:val="24"/>
          <w:szCs w:val="24"/>
        </w:rPr>
        <w:tab/>
      </w:r>
      <w:r w:rsidRPr="00555732">
        <w:rPr>
          <w:sz w:val="24"/>
          <w:szCs w:val="24"/>
          <w:u w:val="single"/>
        </w:rPr>
        <w:t>Requiring respondents to report information more than quarterly</w:t>
      </w:r>
      <w:r w:rsidRPr="00555732">
        <w:rPr>
          <w:sz w:val="24"/>
          <w:szCs w:val="24"/>
        </w:rPr>
        <w:t>.  There are no information requirements that require specific reporting on more than a quarterly basis.</w:t>
      </w:r>
    </w:p>
    <w:p w:rsidRPr="00555732" w:rsidR="00555732" w:rsidP="00555732" w:rsidRDefault="00555732" w14:paraId="0EE9AC6F" w14:textId="77777777">
      <w:pPr>
        <w:tabs>
          <w:tab w:val="left" w:pos="0"/>
          <w:tab w:val="left" w:pos="360"/>
          <w:tab w:val="left" w:pos="2160"/>
          <w:tab w:val="left" w:pos="4320"/>
          <w:tab w:val="left" w:pos="6480"/>
          <w:tab w:val="left" w:pos="8640"/>
        </w:tabs>
        <w:suppressAutoHyphens/>
        <w:ind w:left="360" w:hanging="360"/>
        <w:rPr>
          <w:sz w:val="24"/>
          <w:szCs w:val="24"/>
        </w:rPr>
      </w:pPr>
      <w:r w:rsidRPr="00555732">
        <w:rPr>
          <w:sz w:val="24"/>
          <w:szCs w:val="24"/>
        </w:rPr>
        <w:tab/>
      </w:r>
    </w:p>
    <w:p w:rsidRPr="00555732" w:rsidR="00555732" w:rsidP="00555732" w:rsidRDefault="00555732" w14:paraId="3588E2BC"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b.</w:t>
      </w:r>
      <w:r w:rsidRPr="00555732">
        <w:rPr>
          <w:sz w:val="24"/>
          <w:szCs w:val="24"/>
        </w:rPr>
        <w:tab/>
      </w:r>
      <w:r w:rsidRPr="00555732">
        <w:rPr>
          <w:sz w:val="24"/>
          <w:szCs w:val="24"/>
          <w:u w:val="single"/>
        </w:rPr>
        <w:t>Requiring respondents to prepare a written response to a collection of information in fewer than 30 days after receipt of it</w:t>
      </w:r>
      <w:r w:rsidRPr="00555732">
        <w:rPr>
          <w:sz w:val="24"/>
          <w:szCs w:val="24"/>
        </w:rPr>
        <w:t>.  There are no information requirements that require specific reporting in less than 30 days.</w:t>
      </w:r>
    </w:p>
    <w:p w:rsidRPr="00555732" w:rsidR="00555732" w:rsidP="00555732" w:rsidRDefault="00555732" w14:paraId="5F6F19EA" w14:textId="77777777">
      <w:pPr>
        <w:tabs>
          <w:tab w:val="left" w:pos="0"/>
          <w:tab w:val="left" w:pos="360"/>
          <w:tab w:val="left" w:pos="2160"/>
          <w:tab w:val="left" w:pos="4320"/>
          <w:tab w:val="left" w:pos="6480"/>
          <w:tab w:val="left" w:pos="8640"/>
        </w:tabs>
        <w:suppressAutoHyphens/>
        <w:ind w:left="360" w:hanging="360"/>
        <w:rPr>
          <w:sz w:val="24"/>
          <w:szCs w:val="24"/>
        </w:rPr>
      </w:pPr>
    </w:p>
    <w:p w:rsidRPr="00555732" w:rsidR="00555732" w:rsidP="00555732" w:rsidRDefault="00555732" w14:paraId="44421B1F"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c.</w:t>
      </w:r>
      <w:r w:rsidRPr="00555732">
        <w:rPr>
          <w:sz w:val="24"/>
          <w:szCs w:val="24"/>
        </w:rPr>
        <w:tab/>
      </w:r>
      <w:r w:rsidRPr="00555732">
        <w:rPr>
          <w:sz w:val="24"/>
          <w:szCs w:val="24"/>
          <w:u w:val="single"/>
        </w:rPr>
        <w:t>Requiring respondents to submit more than an original and two copies of any document</w:t>
      </w:r>
      <w:r w:rsidRPr="00555732">
        <w:rPr>
          <w:sz w:val="24"/>
          <w:szCs w:val="24"/>
        </w:rPr>
        <w:t xml:space="preserve">.  There are no information requirements that require more than an original and two copies. </w:t>
      </w:r>
    </w:p>
    <w:p w:rsidRPr="00555732" w:rsidR="00555732" w:rsidP="00555732" w:rsidRDefault="00555732" w14:paraId="37174A6E"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38F3375"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d.</w:t>
      </w:r>
      <w:r w:rsidRPr="00555732">
        <w:rPr>
          <w:sz w:val="24"/>
          <w:szCs w:val="24"/>
        </w:rPr>
        <w:tab/>
      </w:r>
      <w:r w:rsidRPr="00555732">
        <w:rPr>
          <w:sz w:val="24"/>
          <w:szCs w:val="24"/>
          <w:u w:val="single"/>
        </w:rPr>
        <w:t>Requiring respondents to retain records for more than 3 years</w:t>
      </w:r>
      <w:r w:rsidRPr="00555732">
        <w:rPr>
          <w:sz w:val="24"/>
          <w:szCs w:val="24"/>
        </w:rPr>
        <w:t>.  Retention of financial records, supporting documents, statistical records pertinent to the grant is required for 3 years after final grant disbursement, except when an audit finds the grantee in violation of the grant terms and conditions.</w:t>
      </w:r>
    </w:p>
    <w:p w:rsidRPr="00555732" w:rsidR="00555732" w:rsidP="00555732" w:rsidRDefault="00555732" w14:paraId="77B5CCA4"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478B82D"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e.</w:t>
      </w:r>
      <w:r w:rsidRPr="00555732">
        <w:rPr>
          <w:sz w:val="24"/>
          <w:szCs w:val="24"/>
        </w:rPr>
        <w:tab/>
      </w:r>
      <w:r w:rsidRPr="00555732">
        <w:rPr>
          <w:sz w:val="24"/>
          <w:szCs w:val="24"/>
          <w:u w:val="single"/>
        </w:rPr>
        <w:t>Not using statistical sampling</w:t>
      </w:r>
      <w:r w:rsidRPr="00555732">
        <w:rPr>
          <w:sz w:val="24"/>
          <w:szCs w:val="24"/>
        </w:rPr>
        <w:t>.  There are no such requirements.</w:t>
      </w:r>
    </w:p>
    <w:p w:rsidRPr="00555732" w:rsidR="00555732" w:rsidP="00555732" w:rsidRDefault="00555732" w14:paraId="763E4EEA" w14:textId="77777777">
      <w:pPr>
        <w:tabs>
          <w:tab w:val="left" w:pos="0"/>
          <w:tab w:val="left" w:pos="360"/>
          <w:tab w:val="left" w:pos="720"/>
          <w:tab w:val="left" w:pos="2160"/>
          <w:tab w:val="left" w:pos="4320"/>
          <w:tab w:val="left" w:pos="6480"/>
          <w:tab w:val="left" w:pos="8640"/>
        </w:tabs>
        <w:suppressAutoHyphens/>
        <w:ind w:left="720" w:hanging="720"/>
        <w:rPr>
          <w:sz w:val="24"/>
          <w:szCs w:val="24"/>
        </w:rPr>
      </w:pPr>
    </w:p>
    <w:p w:rsidRPr="00555732" w:rsidR="00555732" w:rsidP="00555732" w:rsidRDefault="00555732" w14:paraId="4F666C88"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f.</w:t>
      </w:r>
      <w:r w:rsidRPr="00555732">
        <w:rPr>
          <w:sz w:val="24"/>
          <w:szCs w:val="24"/>
        </w:rPr>
        <w:tab/>
      </w:r>
      <w:r w:rsidRPr="00555732">
        <w:rPr>
          <w:sz w:val="24"/>
          <w:szCs w:val="24"/>
          <w:u w:val="single"/>
        </w:rPr>
        <w:t>Requiring use of statistical data classification that has not been reviewed and approved by Office of Management and Budget (OMB)</w:t>
      </w:r>
      <w:r w:rsidRPr="00555732">
        <w:rPr>
          <w:sz w:val="24"/>
          <w:szCs w:val="24"/>
        </w:rPr>
        <w:t>.  There are no such requirements.</w:t>
      </w:r>
    </w:p>
    <w:p w:rsidRPr="00555732" w:rsidR="00555732" w:rsidP="00555732" w:rsidRDefault="00555732" w14:paraId="275E6B42"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6C459240"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g.</w:t>
      </w:r>
      <w:r w:rsidRPr="00555732">
        <w:rPr>
          <w:sz w:val="24"/>
          <w:szCs w:val="24"/>
        </w:rPr>
        <w:tab/>
      </w:r>
      <w:r w:rsidRPr="00555732">
        <w:rPr>
          <w:sz w:val="24"/>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555732">
        <w:rPr>
          <w:sz w:val="24"/>
          <w:szCs w:val="24"/>
        </w:rPr>
        <w:t>.  There are no such requirements.</w:t>
      </w:r>
    </w:p>
    <w:p w:rsidRPr="00555732" w:rsidR="00555732" w:rsidP="00555732" w:rsidRDefault="00555732" w14:paraId="440881D5"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569A777"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h.</w:t>
      </w:r>
      <w:r w:rsidRPr="00555732">
        <w:rPr>
          <w:sz w:val="24"/>
          <w:szCs w:val="24"/>
        </w:rPr>
        <w:tab/>
      </w:r>
      <w:r w:rsidRPr="00555732">
        <w:rPr>
          <w:sz w:val="24"/>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Pr="00555732">
        <w:rPr>
          <w:sz w:val="24"/>
          <w:szCs w:val="24"/>
        </w:rPr>
        <w:t>.  There are no such requirements.</w:t>
      </w:r>
    </w:p>
    <w:p w:rsidRPr="00555732" w:rsidR="00071F56" w:rsidP="009A3085" w:rsidRDefault="00071F56" w14:paraId="114A46F7" w14:textId="77777777">
      <w:pPr>
        <w:ind w:left="720" w:hanging="720"/>
        <w:rPr>
          <w:sz w:val="24"/>
          <w:szCs w:val="24"/>
        </w:rPr>
      </w:pPr>
    </w:p>
    <w:p w:rsidRPr="00555732" w:rsidR="00555732" w:rsidP="00555732" w:rsidRDefault="00555732" w14:paraId="69913730" w14:textId="77777777">
      <w:pPr>
        <w:tabs>
          <w:tab w:val="left" w:pos="0"/>
          <w:tab w:val="left" w:pos="360"/>
          <w:tab w:val="left" w:pos="2160"/>
          <w:tab w:val="left" w:pos="4320"/>
          <w:tab w:val="left" w:pos="6480"/>
          <w:tab w:val="left" w:pos="8640"/>
        </w:tabs>
        <w:suppressAutoHyphens/>
        <w:ind w:left="360" w:hanging="360"/>
        <w:rPr>
          <w:sz w:val="24"/>
          <w:szCs w:val="24"/>
        </w:rPr>
      </w:pPr>
      <w:r w:rsidRPr="004B5398">
        <w:rPr>
          <w:sz w:val="24"/>
          <w:szCs w:val="24"/>
        </w:rPr>
        <w:t>8.</w:t>
      </w:r>
      <w:r w:rsidRPr="004B5398">
        <w:rPr>
          <w:sz w:val="24"/>
          <w:szCs w:val="24"/>
        </w:rPr>
        <w:tab/>
      </w:r>
      <w:r w:rsidRPr="004B5398">
        <w:rPr>
          <w:sz w:val="24"/>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4B5398">
        <w:rPr>
          <w:sz w:val="24"/>
          <w:szCs w:val="24"/>
        </w:rPr>
        <w:t>.</w:t>
      </w:r>
    </w:p>
    <w:p w:rsidRPr="009A3085" w:rsidR="00071F56" w:rsidP="009A3085" w:rsidRDefault="00071F56" w14:paraId="02FF14E4" w14:textId="77777777">
      <w:pPr>
        <w:rPr>
          <w:b/>
          <w:sz w:val="24"/>
          <w:szCs w:val="24"/>
        </w:rPr>
      </w:pPr>
    </w:p>
    <w:p w:rsidR="00B22B6D" w:rsidP="00A70D9D" w:rsidRDefault="004B5398" w14:paraId="0ED12A40" w14:textId="77777777">
      <w:pPr>
        <w:ind w:firstLine="720"/>
        <w:rPr>
          <w:sz w:val="24"/>
          <w:szCs w:val="24"/>
        </w:rPr>
      </w:pPr>
      <w:r>
        <w:rPr>
          <w:sz w:val="24"/>
          <w:szCs w:val="24"/>
        </w:rPr>
        <w:t>This is a new program, as such there have been no applicants or previous collections.</w:t>
      </w:r>
    </w:p>
    <w:p w:rsidR="00B22B6D" w:rsidP="009A3085" w:rsidRDefault="00B22B6D" w14:paraId="094E8E4E" w14:textId="77777777">
      <w:pPr>
        <w:ind w:left="720"/>
        <w:rPr>
          <w:sz w:val="24"/>
          <w:szCs w:val="24"/>
        </w:rPr>
      </w:pPr>
    </w:p>
    <w:p w:rsidRPr="009A3085" w:rsidR="00B22B6D" w:rsidP="009A3085" w:rsidRDefault="00B22B6D" w14:paraId="25B60188" w14:textId="77777777">
      <w:pPr>
        <w:ind w:left="720"/>
        <w:rPr>
          <w:sz w:val="24"/>
          <w:szCs w:val="24"/>
        </w:rPr>
      </w:pPr>
    </w:p>
    <w:p w:rsidRPr="00555732" w:rsidR="00555732" w:rsidP="00555732" w:rsidRDefault="00555732" w14:paraId="526584EA" w14:textId="77777777">
      <w:pPr>
        <w:tabs>
          <w:tab w:val="left" w:pos="450"/>
          <w:tab w:val="left" w:pos="2160"/>
          <w:tab w:val="left" w:pos="4320"/>
          <w:tab w:val="left" w:pos="6480"/>
          <w:tab w:val="left" w:pos="8640"/>
        </w:tabs>
        <w:suppressAutoHyphens/>
        <w:ind w:left="450" w:hanging="450"/>
        <w:rPr>
          <w:sz w:val="24"/>
          <w:szCs w:val="24"/>
          <w:u w:val="single"/>
        </w:rPr>
      </w:pPr>
      <w:r w:rsidRPr="00555732">
        <w:rPr>
          <w:sz w:val="24"/>
          <w:szCs w:val="24"/>
        </w:rPr>
        <w:t>9.</w:t>
      </w:r>
      <w:r w:rsidRPr="00555732">
        <w:rPr>
          <w:sz w:val="24"/>
          <w:szCs w:val="24"/>
        </w:rPr>
        <w:tab/>
      </w:r>
      <w:r w:rsidRPr="00555732">
        <w:rPr>
          <w:sz w:val="24"/>
          <w:szCs w:val="24"/>
          <w:u w:val="single"/>
        </w:rPr>
        <w:t>Explain any decision to provide any payment or gift to respondents, other than remuneration of contractors or grantees</w:t>
      </w:r>
      <w:r w:rsidRPr="00555732">
        <w:rPr>
          <w:sz w:val="24"/>
          <w:szCs w:val="24"/>
        </w:rPr>
        <w:t>.</w:t>
      </w:r>
    </w:p>
    <w:p w:rsidRPr="00555732" w:rsidR="00555732" w:rsidP="00555732" w:rsidRDefault="00555732" w14:paraId="1BA8DBED" w14:textId="77777777">
      <w:pPr>
        <w:tabs>
          <w:tab w:val="left" w:pos="630"/>
          <w:tab w:val="left" w:pos="2160"/>
          <w:tab w:val="left" w:pos="4320"/>
          <w:tab w:val="left" w:pos="6480"/>
          <w:tab w:val="left" w:pos="8640"/>
        </w:tabs>
        <w:suppressAutoHyphens/>
        <w:rPr>
          <w:sz w:val="24"/>
          <w:szCs w:val="24"/>
        </w:rPr>
      </w:pPr>
    </w:p>
    <w:p w:rsidRPr="00555732" w:rsidR="00555732" w:rsidP="00555732" w:rsidRDefault="00555732" w14:paraId="3809E18C" w14:textId="77777777">
      <w:pPr>
        <w:tabs>
          <w:tab w:val="left" w:pos="0"/>
          <w:tab w:val="left" w:pos="2160"/>
          <w:tab w:val="left" w:pos="4320"/>
          <w:tab w:val="left" w:pos="6480"/>
          <w:tab w:val="left" w:pos="8640"/>
        </w:tabs>
        <w:suppressAutoHyphens/>
        <w:rPr>
          <w:sz w:val="24"/>
          <w:szCs w:val="24"/>
        </w:rPr>
      </w:pPr>
      <w:r w:rsidRPr="00555732">
        <w:rPr>
          <w:sz w:val="24"/>
          <w:szCs w:val="24"/>
        </w:rPr>
        <w:t>No payments or gifts will be provided to respondents, including no remuneration of contractors or grantees.</w:t>
      </w:r>
    </w:p>
    <w:p w:rsidR="00555732" w:rsidP="00555732" w:rsidRDefault="00555732" w14:paraId="6E1E9884" w14:textId="77777777">
      <w:pPr>
        <w:tabs>
          <w:tab w:val="left" w:pos="0"/>
          <w:tab w:val="left" w:pos="2160"/>
          <w:tab w:val="left" w:pos="4320"/>
          <w:tab w:val="left" w:pos="6480"/>
          <w:tab w:val="left" w:pos="8640"/>
        </w:tabs>
        <w:suppressAutoHyphens/>
        <w:rPr>
          <w:szCs w:val="24"/>
        </w:rPr>
      </w:pPr>
    </w:p>
    <w:p w:rsidRPr="009A3085" w:rsidR="00071F56" w:rsidP="009A3085" w:rsidRDefault="00071F56" w14:paraId="26CDE5EF" w14:textId="77777777">
      <w:pPr>
        <w:rPr>
          <w:sz w:val="24"/>
          <w:szCs w:val="24"/>
        </w:rPr>
      </w:pPr>
    </w:p>
    <w:p w:rsidRPr="00555732" w:rsidR="00555732" w:rsidP="00555732" w:rsidRDefault="00555732" w14:paraId="43FABD8B" w14:textId="77777777">
      <w:pPr>
        <w:tabs>
          <w:tab w:val="left" w:pos="0"/>
          <w:tab w:val="left" w:pos="450"/>
          <w:tab w:val="left" w:pos="2160"/>
          <w:tab w:val="left" w:pos="4320"/>
          <w:tab w:val="left" w:pos="6480"/>
          <w:tab w:val="left" w:pos="8640"/>
        </w:tabs>
        <w:suppressAutoHyphens/>
        <w:ind w:left="450" w:hanging="450"/>
        <w:rPr>
          <w:sz w:val="24"/>
          <w:szCs w:val="24"/>
        </w:rPr>
      </w:pPr>
      <w:r w:rsidRPr="00555732">
        <w:rPr>
          <w:sz w:val="24"/>
          <w:szCs w:val="24"/>
        </w:rPr>
        <w:t>10.</w:t>
      </w:r>
      <w:r w:rsidRPr="00555732">
        <w:rPr>
          <w:sz w:val="24"/>
          <w:szCs w:val="24"/>
        </w:rPr>
        <w:tab/>
      </w:r>
      <w:r w:rsidRPr="00555732">
        <w:rPr>
          <w:sz w:val="24"/>
          <w:szCs w:val="24"/>
          <w:u w:val="single"/>
        </w:rPr>
        <w:t>Describe any assurances of confidentiality provided to respondents and the basis for the assurances in statute, regulation, or Agency policy</w:t>
      </w:r>
      <w:r w:rsidRPr="00555732">
        <w:rPr>
          <w:sz w:val="24"/>
          <w:szCs w:val="24"/>
        </w:rPr>
        <w:t>.</w:t>
      </w:r>
    </w:p>
    <w:p w:rsidRPr="00555732" w:rsidR="00555732" w:rsidP="00555732" w:rsidRDefault="00555732" w14:paraId="05464E6C"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753B3F4D" w14:textId="77777777">
      <w:pPr>
        <w:tabs>
          <w:tab w:val="left" w:pos="0"/>
          <w:tab w:val="left" w:pos="2160"/>
          <w:tab w:val="left" w:pos="4320"/>
          <w:tab w:val="left" w:pos="6480"/>
          <w:tab w:val="left" w:pos="8640"/>
        </w:tabs>
        <w:suppressAutoHyphens/>
        <w:rPr>
          <w:sz w:val="24"/>
          <w:szCs w:val="24"/>
        </w:rPr>
      </w:pPr>
      <w:r w:rsidRPr="00555732">
        <w:rPr>
          <w:sz w:val="24"/>
          <w:szCs w:val="24"/>
        </w:rPr>
        <w:t xml:space="preserve">No assurance of confidentiality is provided to respondents for the information required.  When necessary, the Agency will process </w:t>
      </w:r>
      <w:proofErr w:type="gramStart"/>
      <w:r w:rsidRPr="00555732">
        <w:rPr>
          <w:sz w:val="24"/>
          <w:szCs w:val="24"/>
        </w:rPr>
        <w:t>any and all</w:t>
      </w:r>
      <w:proofErr w:type="gramEnd"/>
      <w:r w:rsidRPr="00555732">
        <w:rPr>
          <w:sz w:val="24"/>
          <w:szCs w:val="24"/>
        </w:rPr>
        <w:t xml:space="preserve">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p>
    <w:p w:rsidRPr="00555732" w:rsidR="00071F56" w:rsidP="009A3085" w:rsidRDefault="00071F56" w14:paraId="7CF86468" w14:textId="77777777">
      <w:pPr>
        <w:rPr>
          <w:sz w:val="24"/>
          <w:szCs w:val="24"/>
        </w:rPr>
      </w:pPr>
    </w:p>
    <w:p w:rsidRPr="00555732" w:rsidR="00555732" w:rsidP="00555732" w:rsidRDefault="00555732" w14:paraId="6030D84D" w14:textId="77777777">
      <w:pPr>
        <w:tabs>
          <w:tab w:val="left" w:pos="0"/>
          <w:tab w:val="left" w:pos="450"/>
          <w:tab w:val="left" w:pos="4320"/>
          <w:tab w:val="left" w:pos="6480"/>
          <w:tab w:val="left" w:pos="8640"/>
        </w:tabs>
        <w:suppressAutoHyphens/>
        <w:ind w:left="450" w:hanging="450"/>
        <w:rPr>
          <w:sz w:val="24"/>
          <w:szCs w:val="24"/>
        </w:rPr>
      </w:pPr>
      <w:r w:rsidRPr="00555732">
        <w:rPr>
          <w:sz w:val="24"/>
          <w:szCs w:val="24"/>
        </w:rPr>
        <w:t>11.</w:t>
      </w:r>
      <w:r w:rsidRPr="00555732">
        <w:rPr>
          <w:sz w:val="24"/>
          <w:szCs w:val="24"/>
        </w:rPr>
        <w:tab/>
      </w:r>
      <w:r w:rsidRPr="00555732">
        <w:rPr>
          <w:sz w:val="24"/>
          <w:szCs w:val="24"/>
          <w:u w:val="single"/>
        </w:rPr>
        <w:t>Provide additional justification for any question of a sensitive nature, such as sexual behavior or attitudes, religious beliefs, and other matters that are commonly considered private</w:t>
      </w:r>
      <w:r w:rsidRPr="00555732">
        <w:rPr>
          <w:sz w:val="24"/>
          <w:szCs w:val="24"/>
        </w:rPr>
        <w:t>.</w:t>
      </w:r>
    </w:p>
    <w:p w:rsidRPr="00555732" w:rsidR="00555732" w:rsidP="00555732" w:rsidRDefault="00555732" w14:paraId="4CE6D8D0" w14:textId="77777777">
      <w:pPr>
        <w:tabs>
          <w:tab w:val="left" w:pos="0"/>
          <w:tab w:val="left" w:pos="2160"/>
          <w:tab w:val="left" w:pos="4320"/>
          <w:tab w:val="left" w:pos="6480"/>
          <w:tab w:val="left" w:pos="8640"/>
        </w:tabs>
        <w:suppressAutoHyphens/>
        <w:rPr>
          <w:sz w:val="24"/>
          <w:szCs w:val="24"/>
        </w:rPr>
      </w:pPr>
    </w:p>
    <w:p w:rsidR="00555732" w:rsidP="00555732" w:rsidRDefault="00555732" w14:paraId="4F189168" w14:textId="77777777">
      <w:pPr>
        <w:tabs>
          <w:tab w:val="left" w:pos="0"/>
          <w:tab w:val="left" w:pos="2160"/>
          <w:tab w:val="left" w:pos="4320"/>
          <w:tab w:val="left" w:pos="6480"/>
          <w:tab w:val="left" w:pos="8640"/>
        </w:tabs>
        <w:suppressAutoHyphens/>
        <w:rPr>
          <w:sz w:val="24"/>
          <w:szCs w:val="24"/>
        </w:rPr>
      </w:pPr>
      <w:r w:rsidRPr="00555732">
        <w:rPr>
          <w:sz w:val="24"/>
          <w:szCs w:val="24"/>
        </w:rPr>
        <w:t>The information collected does not contain any questions of a sensitive nature such as sexual behavior, religious beliefs, or other matters commonly considered private.</w:t>
      </w:r>
    </w:p>
    <w:p w:rsidRPr="00555732" w:rsidR="00E766EE" w:rsidP="00555732" w:rsidRDefault="00E766EE" w14:paraId="7C8F278E"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1AED7E8E" w14:textId="77777777">
      <w:pPr>
        <w:rPr>
          <w:sz w:val="24"/>
          <w:szCs w:val="24"/>
        </w:rPr>
      </w:pPr>
      <w:r w:rsidRPr="00E766EE">
        <w:rPr>
          <w:sz w:val="24"/>
          <w:szCs w:val="24"/>
        </w:rPr>
        <w:t>12.</w:t>
      </w:r>
      <w:r w:rsidRPr="00E766EE">
        <w:rPr>
          <w:sz w:val="24"/>
          <w:szCs w:val="24"/>
        </w:rPr>
        <w:tab/>
      </w:r>
      <w:r w:rsidRPr="00E766EE">
        <w:rPr>
          <w:sz w:val="24"/>
          <w:szCs w:val="24"/>
          <w:u w:val="single"/>
        </w:rPr>
        <w:t>Provide estimates of the hour burden of the collection of information</w:t>
      </w:r>
      <w:r w:rsidRPr="00E766EE">
        <w:rPr>
          <w:sz w:val="24"/>
          <w:szCs w:val="24"/>
        </w:rPr>
        <w:t>.</w:t>
      </w:r>
    </w:p>
    <w:p w:rsidRPr="00E766EE" w:rsidR="00E766EE" w:rsidP="00E766EE" w:rsidRDefault="00E766EE" w14:paraId="241CCCC1" w14:textId="77777777">
      <w:pPr>
        <w:tabs>
          <w:tab w:val="left" w:pos="0"/>
          <w:tab w:val="left" w:pos="2160"/>
          <w:tab w:val="left" w:pos="4320"/>
          <w:tab w:val="left" w:pos="6480"/>
          <w:tab w:val="left" w:pos="8640"/>
        </w:tabs>
        <w:suppressAutoHyphens/>
        <w:rPr>
          <w:sz w:val="24"/>
          <w:szCs w:val="24"/>
        </w:rPr>
      </w:pPr>
    </w:p>
    <w:p w:rsidR="00E766EE" w:rsidP="00E766EE" w:rsidRDefault="00E766EE" w14:paraId="7FE7C04E"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 following table summarizes </w:t>
      </w:r>
      <w:r w:rsidR="007D215E">
        <w:rPr>
          <w:sz w:val="24"/>
          <w:szCs w:val="24"/>
        </w:rPr>
        <w:t>the estimated average annual burden associated with the RISE program</w:t>
      </w:r>
      <w:r w:rsidRPr="00E766EE">
        <w:rPr>
          <w:sz w:val="24"/>
          <w:szCs w:val="24"/>
        </w:rPr>
        <w:t>.  The attached spreadsheet provide</w:t>
      </w:r>
      <w:r w:rsidR="007E0D09">
        <w:rPr>
          <w:sz w:val="24"/>
          <w:szCs w:val="24"/>
        </w:rPr>
        <w:t>s</w:t>
      </w:r>
      <w:r w:rsidRPr="00E766EE">
        <w:rPr>
          <w:sz w:val="24"/>
          <w:szCs w:val="24"/>
        </w:rPr>
        <w:t xml:space="preserve"> the specific estimates</w:t>
      </w:r>
      <w:r w:rsidR="007D215E">
        <w:rPr>
          <w:sz w:val="24"/>
          <w:szCs w:val="24"/>
        </w:rPr>
        <w:t xml:space="preserve">.  </w:t>
      </w:r>
    </w:p>
    <w:p w:rsidR="007D215E" w:rsidP="00E766EE" w:rsidRDefault="007D215E" w14:paraId="78C97960" w14:textId="77777777">
      <w:pPr>
        <w:tabs>
          <w:tab w:val="left" w:pos="0"/>
          <w:tab w:val="left" w:pos="2160"/>
          <w:tab w:val="left" w:pos="4320"/>
          <w:tab w:val="left" w:pos="6480"/>
          <w:tab w:val="left" w:pos="8640"/>
        </w:tabs>
        <w:suppressAutoHyphens/>
        <w:rPr>
          <w:sz w:val="24"/>
          <w:szCs w:val="24"/>
        </w:rPr>
      </w:pPr>
    </w:p>
    <w:p w:rsidR="007D215E" w:rsidP="007D215E" w:rsidRDefault="007D215E" w14:paraId="6442609E" w14:textId="77777777">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50"/>
        <w:gridCol w:w="2430"/>
      </w:tblGrid>
      <w:tr w:rsidR="007D215E" w:rsidTr="007D215E" w14:paraId="0F06B500" w14:textId="77777777">
        <w:trPr>
          <w:jc w:val="center"/>
        </w:trPr>
        <w:tc>
          <w:tcPr>
            <w:tcW w:w="4750" w:type="dxa"/>
            <w:tcBorders>
              <w:top w:val="single" w:color="auto" w:sz="4" w:space="0"/>
              <w:left w:val="single" w:color="auto" w:sz="4" w:space="0"/>
              <w:bottom w:val="single" w:color="auto" w:sz="4" w:space="0"/>
              <w:right w:val="single" w:color="auto" w:sz="4" w:space="0"/>
            </w:tcBorders>
            <w:vAlign w:val="center"/>
            <w:hideMark/>
          </w:tcPr>
          <w:p w:rsidRPr="007D215E" w:rsidR="007D215E" w:rsidRDefault="007D215E" w14:paraId="61817A44" w14:textId="77777777">
            <w:pPr>
              <w:suppressAutoHyphens/>
              <w:jc w:val="center"/>
              <w:rPr>
                <w:sz w:val="24"/>
                <w:szCs w:val="24"/>
              </w:rPr>
            </w:pPr>
            <w:r w:rsidRPr="007D215E">
              <w:rPr>
                <w:sz w:val="24"/>
                <w:szCs w:val="24"/>
              </w:rPr>
              <w:t>Burden Item</w:t>
            </w:r>
          </w:p>
        </w:tc>
        <w:tc>
          <w:tcPr>
            <w:tcW w:w="2430" w:type="dxa"/>
            <w:tcBorders>
              <w:top w:val="single" w:color="auto" w:sz="4" w:space="0"/>
              <w:left w:val="single" w:color="auto" w:sz="4" w:space="0"/>
              <w:bottom w:val="single" w:color="auto" w:sz="4" w:space="0"/>
              <w:right w:val="single" w:color="auto" w:sz="4" w:space="0"/>
            </w:tcBorders>
            <w:vAlign w:val="center"/>
            <w:hideMark/>
          </w:tcPr>
          <w:p w:rsidRPr="007D215E" w:rsidR="007D215E" w:rsidRDefault="007D215E" w14:paraId="3F3C7FFC" w14:textId="77777777">
            <w:pPr>
              <w:suppressAutoHyphens/>
              <w:jc w:val="center"/>
              <w:rPr>
                <w:sz w:val="24"/>
                <w:szCs w:val="24"/>
              </w:rPr>
            </w:pPr>
            <w:r w:rsidRPr="007D215E">
              <w:rPr>
                <w:sz w:val="24"/>
                <w:szCs w:val="24"/>
              </w:rPr>
              <w:t>Estimated Yearly Average Burden</w:t>
            </w:r>
          </w:p>
        </w:tc>
      </w:tr>
      <w:tr w:rsidR="007D215E" w:rsidTr="007D215E" w14:paraId="27E5B6B7"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0F5A7B4C" w14:textId="77777777">
            <w:pPr>
              <w:suppressAutoHyphens/>
              <w:rPr>
                <w:sz w:val="24"/>
                <w:szCs w:val="24"/>
              </w:rPr>
            </w:pPr>
            <w:r w:rsidRPr="007D215E">
              <w:rPr>
                <w:sz w:val="24"/>
                <w:szCs w:val="24"/>
              </w:rPr>
              <w:t>Number of respondents:</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7E0D09" w14:paraId="1D38D23A" w14:textId="77777777">
            <w:pPr>
              <w:suppressAutoHyphens/>
              <w:jc w:val="center"/>
              <w:rPr>
                <w:sz w:val="24"/>
                <w:szCs w:val="24"/>
              </w:rPr>
            </w:pPr>
            <w:r>
              <w:rPr>
                <w:sz w:val="24"/>
                <w:szCs w:val="24"/>
              </w:rPr>
              <w:t>10</w:t>
            </w:r>
          </w:p>
        </w:tc>
      </w:tr>
      <w:tr w:rsidR="007D215E" w:rsidTr="007D215E" w14:paraId="62E92A6F"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329F5470" w14:textId="77777777">
            <w:pPr>
              <w:suppressAutoHyphens/>
              <w:rPr>
                <w:sz w:val="24"/>
                <w:szCs w:val="24"/>
              </w:rPr>
            </w:pPr>
            <w:r w:rsidRPr="007D215E">
              <w:rPr>
                <w:sz w:val="24"/>
                <w:szCs w:val="24"/>
              </w:rPr>
              <w:t>Annual responses:</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7E0D09" w14:paraId="25770AE1" w14:textId="77777777">
            <w:pPr>
              <w:suppressAutoHyphens/>
              <w:jc w:val="center"/>
              <w:rPr>
                <w:sz w:val="24"/>
                <w:szCs w:val="24"/>
              </w:rPr>
            </w:pPr>
            <w:r>
              <w:rPr>
                <w:sz w:val="24"/>
                <w:szCs w:val="24"/>
              </w:rPr>
              <w:t>441</w:t>
            </w:r>
          </w:p>
        </w:tc>
      </w:tr>
      <w:tr w:rsidR="007D215E" w:rsidTr="007D215E" w14:paraId="55A4A4C1"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260DD638" w14:textId="77777777">
            <w:pPr>
              <w:suppressAutoHyphens/>
              <w:rPr>
                <w:sz w:val="24"/>
                <w:szCs w:val="24"/>
              </w:rPr>
            </w:pPr>
            <w:r w:rsidRPr="007D215E">
              <w:rPr>
                <w:sz w:val="24"/>
                <w:szCs w:val="24"/>
              </w:rPr>
              <w:t>Total hours:</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CD7D97" w14:paraId="7BDFD96A" w14:textId="1E558F46">
            <w:pPr>
              <w:suppressAutoHyphens/>
              <w:jc w:val="center"/>
              <w:rPr>
                <w:sz w:val="24"/>
                <w:szCs w:val="24"/>
              </w:rPr>
            </w:pPr>
            <w:r>
              <w:rPr>
                <w:sz w:val="24"/>
                <w:szCs w:val="24"/>
              </w:rPr>
              <w:t>593</w:t>
            </w:r>
          </w:p>
        </w:tc>
      </w:tr>
      <w:tr w:rsidR="007D215E" w:rsidTr="007D215E" w14:paraId="3F0E92A3"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285153A9" w14:textId="77777777">
            <w:pPr>
              <w:suppressAutoHyphens/>
              <w:rPr>
                <w:sz w:val="24"/>
                <w:szCs w:val="24"/>
              </w:rPr>
            </w:pPr>
            <w:r w:rsidRPr="007D215E">
              <w:rPr>
                <w:sz w:val="24"/>
                <w:szCs w:val="24"/>
              </w:rPr>
              <w:t>Cost per hour:</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7E0D09" w14:paraId="5303422D" w14:textId="77777777">
            <w:pPr>
              <w:suppressAutoHyphens/>
              <w:jc w:val="center"/>
              <w:rPr>
                <w:sz w:val="24"/>
                <w:szCs w:val="24"/>
              </w:rPr>
            </w:pPr>
            <w:r>
              <w:rPr>
                <w:sz w:val="24"/>
                <w:szCs w:val="24"/>
              </w:rPr>
              <w:t>$82.39</w:t>
            </w:r>
          </w:p>
        </w:tc>
      </w:tr>
      <w:tr w:rsidR="007D215E" w:rsidTr="007D215E" w14:paraId="450577C1"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2D1C4C56" w14:textId="77777777">
            <w:pPr>
              <w:suppressAutoHyphens/>
              <w:rPr>
                <w:sz w:val="24"/>
                <w:szCs w:val="24"/>
              </w:rPr>
            </w:pPr>
            <w:r w:rsidRPr="007D215E">
              <w:rPr>
                <w:sz w:val="24"/>
                <w:szCs w:val="24"/>
              </w:rPr>
              <w:t>Total annual cost:</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7E0D09" w14:paraId="31A93FE8" w14:textId="1FCCF335">
            <w:pPr>
              <w:suppressAutoHyphens/>
              <w:jc w:val="center"/>
              <w:rPr>
                <w:sz w:val="24"/>
                <w:szCs w:val="24"/>
              </w:rPr>
            </w:pPr>
            <w:r>
              <w:rPr>
                <w:sz w:val="24"/>
                <w:szCs w:val="24"/>
              </w:rPr>
              <w:t>$</w:t>
            </w:r>
            <w:r w:rsidR="00CD7D97">
              <w:rPr>
                <w:sz w:val="24"/>
                <w:szCs w:val="24"/>
              </w:rPr>
              <w:t>48,857.27</w:t>
            </w:r>
          </w:p>
        </w:tc>
      </w:tr>
    </w:tbl>
    <w:p w:rsidR="007D215E" w:rsidP="007D215E" w:rsidRDefault="007D215E" w14:paraId="7DD00419" w14:textId="77777777">
      <w:pPr>
        <w:tabs>
          <w:tab w:val="left" w:pos="360"/>
          <w:tab w:val="left" w:pos="2160"/>
          <w:tab w:val="left" w:pos="4320"/>
          <w:tab w:val="left" w:pos="6480"/>
          <w:tab w:val="left" w:pos="8640"/>
        </w:tabs>
        <w:suppressAutoHyphens/>
        <w:ind w:left="360"/>
        <w:rPr>
          <w:rFonts w:ascii="Courier New" w:hAnsi="Courier New" w:cs="Courier New"/>
        </w:rPr>
      </w:pPr>
    </w:p>
    <w:p w:rsidRPr="00747E6E" w:rsidR="00747E6E" w:rsidP="00747E6E" w:rsidRDefault="00747E6E" w14:paraId="303A1CE2" w14:textId="77777777">
      <w:pPr>
        <w:autoSpaceDE w:val="0"/>
        <w:autoSpaceDN w:val="0"/>
        <w:adjustRightInd w:val="0"/>
        <w:rPr>
          <w:sz w:val="24"/>
          <w:szCs w:val="24"/>
        </w:rPr>
      </w:pPr>
      <w:r w:rsidRPr="00747E6E">
        <w:rPr>
          <w:sz w:val="24"/>
          <w:szCs w:val="24"/>
        </w:rPr>
        <w:t>The wage rate utilized in the cost calculation are based</w:t>
      </w:r>
      <w:bookmarkStart w:name="OLE_LINK1" w:id="0"/>
      <w:bookmarkStart w:name="OLE_LINK2" w:id="1"/>
      <w:r w:rsidRPr="00747E6E">
        <w:rPr>
          <w:sz w:val="24"/>
          <w:szCs w:val="24"/>
        </w:rPr>
        <w:t xml:space="preserve"> on the Bureau of Labor Statistics, </w:t>
      </w:r>
      <w:r w:rsidRPr="00747E6E">
        <w:rPr>
          <w:sz w:val="24"/>
          <w:szCs w:val="24"/>
          <w:u w:val="single"/>
        </w:rPr>
        <w:t>May 2019 National Employment and Wage Estimates United States</w:t>
      </w:r>
      <w:r w:rsidRPr="00747E6E">
        <w:rPr>
          <w:sz w:val="24"/>
          <w:szCs w:val="24"/>
        </w:rPr>
        <w:t xml:space="preserve"> retrieved from </w:t>
      </w:r>
      <w:hyperlink w:history="1" r:id="rId7">
        <w:r w:rsidRPr="00747E6E">
          <w:rPr>
            <w:rStyle w:val="Hyperlink"/>
            <w:sz w:val="24"/>
            <w:szCs w:val="24"/>
          </w:rPr>
          <w:t>http://www.bls.gov/oes/current/oes_nat.htm</w:t>
        </w:r>
      </w:hyperlink>
      <w:r w:rsidRPr="00747E6E">
        <w:rPr>
          <w:sz w:val="24"/>
          <w:szCs w:val="24"/>
        </w:rPr>
        <w:t xml:space="preserve">. The category of occupations is management. The professional wage rate is the median hourly wage rate for </w:t>
      </w:r>
      <w:r w:rsidR="004A1487">
        <w:rPr>
          <w:sz w:val="24"/>
          <w:szCs w:val="24"/>
        </w:rPr>
        <w:t>Public Relations and Fundraising Managers</w:t>
      </w:r>
      <w:r w:rsidRPr="00747E6E" w:rsidR="004A1487">
        <w:rPr>
          <w:sz w:val="24"/>
          <w:szCs w:val="24"/>
        </w:rPr>
        <w:t xml:space="preserve">, </w:t>
      </w:r>
      <w:r w:rsidRPr="00747E6E">
        <w:rPr>
          <w:sz w:val="24"/>
          <w:szCs w:val="24"/>
        </w:rPr>
        <w:t xml:space="preserve">(Occupation Code </w:t>
      </w:r>
      <w:r w:rsidR="004A1487">
        <w:rPr>
          <w:sz w:val="24"/>
          <w:szCs w:val="24"/>
        </w:rPr>
        <w:t>11-2030</w:t>
      </w:r>
      <w:r w:rsidRPr="00747E6E" w:rsidR="004A1487">
        <w:rPr>
          <w:sz w:val="24"/>
          <w:szCs w:val="24"/>
        </w:rPr>
        <w:t xml:space="preserve">) </w:t>
      </w:r>
      <w:r w:rsidRPr="00747E6E">
        <w:rPr>
          <w:sz w:val="24"/>
          <w:szCs w:val="24"/>
        </w:rPr>
        <w:t xml:space="preserve">of </w:t>
      </w:r>
      <w:r w:rsidRPr="00747E6E" w:rsidR="004A1487">
        <w:rPr>
          <w:sz w:val="24"/>
          <w:szCs w:val="24"/>
        </w:rPr>
        <w:t>$</w:t>
      </w:r>
      <w:r w:rsidR="004A1487">
        <w:rPr>
          <w:sz w:val="24"/>
          <w:szCs w:val="24"/>
        </w:rPr>
        <w:t>63.77</w:t>
      </w:r>
      <w:r w:rsidRPr="00747E6E" w:rsidR="004A1487">
        <w:rPr>
          <w:sz w:val="24"/>
          <w:szCs w:val="24"/>
        </w:rPr>
        <w:t xml:space="preserve">.  </w:t>
      </w:r>
      <w:r w:rsidRPr="00747E6E">
        <w:rPr>
          <w:sz w:val="24"/>
          <w:szCs w:val="24"/>
        </w:rPr>
        <w:t xml:space="preserve">Historical data provided by the Bureau of Labor Statistics, </w:t>
      </w:r>
      <w:r w:rsidRPr="00747E6E">
        <w:rPr>
          <w:sz w:val="24"/>
          <w:szCs w:val="24"/>
          <w:u w:val="single"/>
        </w:rPr>
        <w:t xml:space="preserve">Employer Cost for Employee Compensation, Supplementary Tables, National Compensation Survey, September 2020 </w:t>
      </w:r>
      <w:r w:rsidRPr="00747E6E">
        <w:rPr>
          <w:sz w:val="24"/>
          <w:szCs w:val="24"/>
        </w:rPr>
        <w:t>is utilized to calculate the total cost of benefits.</w:t>
      </w:r>
      <w:r w:rsidRPr="00747E6E">
        <w:rPr>
          <w:bCs/>
          <w:sz w:val="24"/>
          <w:szCs w:val="24"/>
        </w:rPr>
        <w:t xml:space="preserve">  Benefits as a percentage of total compensation for private industry workers in professional and business </w:t>
      </w:r>
      <w:r w:rsidRPr="00747E6E">
        <w:rPr>
          <w:bCs/>
          <w:sz w:val="24"/>
          <w:szCs w:val="24"/>
        </w:rPr>
        <w:lastRenderedPageBreak/>
        <w:t xml:space="preserve">services industries were 29.2% of total hourly compensation.  </w:t>
      </w:r>
      <w:r w:rsidRPr="00747E6E">
        <w:rPr>
          <w:i/>
          <w:sz w:val="24"/>
          <w:szCs w:val="24"/>
        </w:rPr>
        <w:t xml:space="preserve">See, </w:t>
      </w:r>
      <w:hyperlink w:history="1" r:id="rId8">
        <w:r w:rsidRPr="00747E6E">
          <w:rPr>
            <w:color w:val="0000FF"/>
            <w:sz w:val="24"/>
            <w:szCs w:val="24"/>
            <w:u w:val="single"/>
          </w:rPr>
          <w:t>ECEC - September 2020 Supplementary Tables (bls.gov)</w:t>
        </w:r>
      </w:hyperlink>
      <w:r w:rsidRPr="00747E6E">
        <w:rPr>
          <w:sz w:val="24"/>
          <w:szCs w:val="24"/>
        </w:rPr>
        <w:t>, Page 11.  Total hourly wage and benefits for the professional category</w:t>
      </w:r>
      <w:r w:rsidR="004A1487">
        <w:rPr>
          <w:sz w:val="24"/>
          <w:szCs w:val="24"/>
        </w:rPr>
        <w:t>, public relations and fundraising manager</w:t>
      </w:r>
      <w:r w:rsidRPr="00747E6E">
        <w:rPr>
          <w:sz w:val="24"/>
          <w:szCs w:val="24"/>
        </w:rPr>
        <w:t xml:space="preserve"> is $</w:t>
      </w:r>
      <w:r w:rsidR="004A1487">
        <w:rPr>
          <w:sz w:val="24"/>
          <w:szCs w:val="24"/>
        </w:rPr>
        <w:t>82.39</w:t>
      </w:r>
      <w:r w:rsidRPr="00747E6E">
        <w:rPr>
          <w:sz w:val="24"/>
          <w:szCs w:val="24"/>
        </w:rPr>
        <w:t xml:space="preserve"> per hour. </w:t>
      </w:r>
    </w:p>
    <w:bookmarkEnd w:id="0"/>
    <w:bookmarkEnd w:id="1"/>
    <w:p w:rsidRPr="009A3085" w:rsidR="00071F56" w:rsidP="009A3085" w:rsidRDefault="00071F56" w14:paraId="4072CFDC" w14:textId="77777777">
      <w:pPr>
        <w:rPr>
          <w:sz w:val="24"/>
          <w:szCs w:val="24"/>
        </w:rPr>
      </w:pPr>
    </w:p>
    <w:p w:rsidRPr="00E766EE" w:rsidR="00E766EE" w:rsidP="00E766EE" w:rsidRDefault="00E766EE" w14:paraId="0F9D08E3" w14:textId="77777777">
      <w:pPr>
        <w:tabs>
          <w:tab w:val="left" w:pos="0"/>
          <w:tab w:val="left" w:pos="450"/>
          <w:tab w:val="left" w:pos="2160"/>
          <w:tab w:val="left" w:pos="4320"/>
          <w:tab w:val="left" w:pos="6480"/>
          <w:tab w:val="left" w:pos="8640"/>
        </w:tabs>
        <w:suppressAutoHyphens/>
        <w:rPr>
          <w:sz w:val="24"/>
          <w:szCs w:val="24"/>
        </w:rPr>
      </w:pPr>
      <w:r w:rsidRPr="0020004C">
        <w:rPr>
          <w:sz w:val="24"/>
          <w:szCs w:val="24"/>
        </w:rPr>
        <w:t>13.</w:t>
      </w:r>
      <w:r w:rsidRPr="00E766EE">
        <w:rPr>
          <w:sz w:val="24"/>
          <w:szCs w:val="24"/>
        </w:rPr>
        <w:tab/>
      </w:r>
      <w:r w:rsidRPr="00E766EE">
        <w:rPr>
          <w:sz w:val="24"/>
          <w:szCs w:val="24"/>
          <w:u w:val="single"/>
        </w:rPr>
        <w:t>Provide estimates of annualized cost to the respondents</w:t>
      </w:r>
      <w:r w:rsidRPr="00E766EE">
        <w:rPr>
          <w:sz w:val="24"/>
          <w:szCs w:val="24"/>
        </w:rPr>
        <w:t>.</w:t>
      </w:r>
    </w:p>
    <w:p w:rsidRPr="00E766EE" w:rsidR="00E766EE" w:rsidP="00E766EE" w:rsidRDefault="00E766EE" w14:paraId="166A9767"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123F00F8"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There are no capital and start-up </w:t>
      </w:r>
      <w:proofErr w:type="gramStart"/>
      <w:r w:rsidRPr="00E766EE">
        <w:rPr>
          <w:sz w:val="24"/>
          <w:szCs w:val="24"/>
        </w:rPr>
        <w:t>costs</w:t>
      </w:r>
      <w:proofErr w:type="gramEnd"/>
      <w:r w:rsidRPr="00E766EE">
        <w:rPr>
          <w:sz w:val="24"/>
          <w:szCs w:val="24"/>
        </w:rPr>
        <w:t xml:space="preserve"> or operations and maintenance costs associated with this collection.</w:t>
      </w:r>
    </w:p>
    <w:p w:rsidRPr="00E766EE" w:rsidR="00E766EE" w:rsidP="00E766EE" w:rsidRDefault="00E766EE" w14:paraId="1614E690" w14:textId="77777777">
      <w:pPr>
        <w:tabs>
          <w:tab w:val="left" w:pos="0"/>
          <w:tab w:val="left" w:pos="2160"/>
          <w:tab w:val="left" w:pos="4320"/>
          <w:tab w:val="left" w:pos="6480"/>
          <w:tab w:val="left" w:pos="8640"/>
        </w:tabs>
        <w:suppressAutoHyphens/>
        <w:rPr>
          <w:sz w:val="24"/>
          <w:szCs w:val="24"/>
        </w:rPr>
      </w:pPr>
    </w:p>
    <w:p w:rsidR="00471DEC" w:rsidP="00471DEC" w:rsidRDefault="00E766EE" w14:paraId="3ADDEC31"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14.</w:t>
      </w:r>
      <w:r w:rsidRPr="00A70D9D">
        <w:rPr>
          <w:sz w:val="24"/>
          <w:szCs w:val="24"/>
        </w:rPr>
        <w:tab/>
      </w:r>
      <w:r w:rsidRPr="0020004C">
        <w:rPr>
          <w:sz w:val="24"/>
          <w:szCs w:val="24"/>
          <w:u w:val="single"/>
        </w:rPr>
        <w:t>Provide estimates of annualized cost to the Federal Government</w:t>
      </w:r>
      <w:r w:rsidRPr="0020004C">
        <w:rPr>
          <w:sz w:val="24"/>
          <w:szCs w:val="24"/>
        </w:rPr>
        <w:t>.</w:t>
      </w:r>
    </w:p>
    <w:p w:rsidR="00471DEC" w:rsidP="00471DEC" w:rsidRDefault="00471DEC" w14:paraId="6EBAF162"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
    <w:p w:rsidR="004B5398" w:rsidP="004B5398" w:rsidRDefault="004B5398" w14:paraId="14CB37C9" w14:textId="77777777">
      <w:pPr>
        <w:tabs>
          <w:tab w:val="left" w:pos="-90"/>
          <w:tab w:val="left" w:pos="2160"/>
          <w:tab w:val="left" w:pos="4320"/>
          <w:tab w:val="left" w:pos="6480"/>
          <w:tab w:val="left" w:pos="8640"/>
        </w:tabs>
        <w:suppressAutoHyphens/>
        <w:rPr>
          <w:iCs/>
          <w:szCs w:val="24"/>
        </w:rPr>
      </w:pPr>
      <w:r w:rsidRPr="00747E6E">
        <w:rPr>
          <w:color w:val="000000"/>
          <w:sz w:val="24"/>
          <w:szCs w:val="24"/>
        </w:rPr>
        <w:t xml:space="preserve">The annual cost to the Federal Government to administer the program is estimated to be </w:t>
      </w:r>
      <w:r w:rsidR="004A1487">
        <w:rPr>
          <w:color w:val="000000"/>
          <w:sz w:val="24"/>
          <w:szCs w:val="24"/>
        </w:rPr>
        <w:t>$34,637.76</w:t>
      </w:r>
      <w:r w:rsidRPr="00747E6E">
        <w:rPr>
          <w:color w:val="000000"/>
          <w:sz w:val="24"/>
          <w:szCs w:val="24"/>
        </w:rPr>
        <w:t xml:space="preserve"> per fiscal year (see table).  As the program will be administered in the National Office by </w:t>
      </w:r>
      <w:r w:rsidRPr="00CD5918" w:rsidR="004A1487">
        <w:rPr>
          <w:color w:val="000000"/>
          <w:sz w:val="24"/>
          <w:szCs w:val="24"/>
        </w:rPr>
        <w:t>a Program Analyst</w:t>
      </w:r>
      <w:r w:rsidRPr="00747E6E">
        <w:rPr>
          <w:color w:val="000000"/>
          <w:sz w:val="24"/>
          <w:szCs w:val="24"/>
        </w:rPr>
        <w:t xml:space="preserve">,  </w:t>
      </w:r>
      <w:hyperlink w:history="1" r:id="rId9">
        <w:r w:rsidRPr="00747E6E">
          <w:rPr>
            <w:rStyle w:val="Hyperlink"/>
            <w:sz w:val="24"/>
            <w:szCs w:val="24"/>
          </w:rPr>
          <w:t>Salary Table 2021-DCB</w:t>
        </w:r>
      </w:hyperlink>
      <w:r w:rsidRPr="00747E6E">
        <w:rPr>
          <w:color w:val="000000"/>
          <w:sz w:val="24"/>
          <w:szCs w:val="24"/>
        </w:rPr>
        <w:t xml:space="preserve"> of the general schedule for a GS-13, step 5 for the Washington-Baltimore-Arlington, DC-MD-VA-WV-PA locality area was used for wage calculation purposes.  </w:t>
      </w:r>
      <w:r w:rsidRPr="00747E6E">
        <w:rPr>
          <w:iCs/>
          <w:sz w:val="24"/>
          <w:szCs w:val="24"/>
        </w:rPr>
        <w:t>The cost of total benefits as a percentage of total hourly compensation for Federal Government employees has been calculated</w:t>
      </w:r>
      <w:r w:rsidRPr="00EC0DC0">
        <w:rPr>
          <w:iCs/>
          <w:sz w:val="24"/>
          <w:szCs w:val="24"/>
        </w:rPr>
        <w:t xml:space="preserve"> by multiplying 36.25% by the hourly OPM wage in accordance with OMB Memorandum M-08 13.</w:t>
      </w:r>
    </w:p>
    <w:p w:rsidR="004B5398" w:rsidP="004B5398" w:rsidRDefault="004B5398" w14:paraId="5327E52C" w14:textId="77777777">
      <w:pPr>
        <w:tabs>
          <w:tab w:val="left" w:pos="-90"/>
          <w:tab w:val="left" w:pos="2160"/>
          <w:tab w:val="left" w:pos="4320"/>
          <w:tab w:val="left" w:pos="6480"/>
          <w:tab w:val="left" w:pos="8640"/>
        </w:tabs>
        <w:suppressAutoHyphens/>
        <w:rPr>
          <w:i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4"/>
        <w:gridCol w:w="2394"/>
        <w:gridCol w:w="2394"/>
        <w:gridCol w:w="2394"/>
      </w:tblGrid>
      <w:tr w:rsidRPr="000216FF" w:rsidR="004B5398" w:rsidTr="0051452E" w14:paraId="5DAB0E16" w14:textId="77777777">
        <w:tc>
          <w:tcPr>
            <w:tcW w:w="2394" w:type="dxa"/>
            <w:shd w:val="clear" w:color="auto" w:fill="auto"/>
          </w:tcPr>
          <w:p w:rsidRPr="0020004C" w:rsidR="004B5398" w:rsidP="0051452E" w:rsidRDefault="004B5398" w14:paraId="3C8FA9F1" w14:textId="77777777">
            <w:pPr>
              <w:tabs>
                <w:tab w:val="left" w:pos="-90"/>
                <w:tab w:val="left" w:pos="2160"/>
                <w:tab w:val="left" w:pos="4320"/>
                <w:tab w:val="left" w:pos="6480"/>
                <w:tab w:val="left" w:pos="8640"/>
              </w:tabs>
              <w:suppressAutoHyphens/>
              <w:rPr>
                <w:iCs/>
                <w:sz w:val="24"/>
                <w:szCs w:val="24"/>
              </w:rPr>
            </w:pPr>
            <w:r w:rsidRPr="0020004C">
              <w:rPr>
                <w:iCs/>
                <w:sz w:val="24"/>
                <w:szCs w:val="24"/>
              </w:rPr>
              <w:t>Position</w:t>
            </w:r>
          </w:p>
        </w:tc>
        <w:tc>
          <w:tcPr>
            <w:tcW w:w="2394" w:type="dxa"/>
            <w:shd w:val="clear" w:color="auto" w:fill="auto"/>
          </w:tcPr>
          <w:p w:rsidRPr="0020004C" w:rsidR="004B5398" w:rsidP="0051452E" w:rsidRDefault="004B5398" w14:paraId="6E775E09" w14:textId="77777777">
            <w:pPr>
              <w:tabs>
                <w:tab w:val="left" w:pos="-90"/>
                <w:tab w:val="left" w:pos="2160"/>
                <w:tab w:val="left" w:pos="4320"/>
                <w:tab w:val="left" w:pos="6480"/>
                <w:tab w:val="left" w:pos="8640"/>
              </w:tabs>
              <w:suppressAutoHyphens/>
              <w:rPr>
                <w:iCs/>
                <w:sz w:val="24"/>
                <w:szCs w:val="24"/>
              </w:rPr>
            </w:pPr>
            <w:r w:rsidRPr="0020004C">
              <w:rPr>
                <w:iCs/>
                <w:sz w:val="24"/>
                <w:szCs w:val="24"/>
              </w:rPr>
              <w:t>Salary GS13 Step 5</w:t>
            </w:r>
          </w:p>
        </w:tc>
        <w:tc>
          <w:tcPr>
            <w:tcW w:w="2394" w:type="dxa"/>
            <w:shd w:val="clear" w:color="auto" w:fill="auto"/>
          </w:tcPr>
          <w:p w:rsidRPr="0020004C" w:rsidR="004B5398" w:rsidP="0051452E" w:rsidRDefault="004B5398" w14:paraId="745F7727" w14:textId="77777777">
            <w:pPr>
              <w:tabs>
                <w:tab w:val="left" w:pos="-90"/>
                <w:tab w:val="left" w:pos="2160"/>
                <w:tab w:val="left" w:pos="4320"/>
                <w:tab w:val="left" w:pos="6480"/>
                <w:tab w:val="left" w:pos="8640"/>
              </w:tabs>
              <w:suppressAutoHyphens/>
              <w:rPr>
                <w:iCs/>
                <w:sz w:val="24"/>
                <w:szCs w:val="24"/>
              </w:rPr>
            </w:pPr>
            <w:r w:rsidRPr="0020004C">
              <w:rPr>
                <w:iCs/>
                <w:sz w:val="24"/>
                <w:szCs w:val="24"/>
              </w:rPr>
              <w:t>Benefits</w:t>
            </w:r>
          </w:p>
        </w:tc>
        <w:tc>
          <w:tcPr>
            <w:tcW w:w="2394" w:type="dxa"/>
            <w:shd w:val="clear" w:color="auto" w:fill="auto"/>
          </w:tcPr>
          <w:p w:rsidRPr="0020004C" w:rsidR="004B5398" w:rsidP="0051452E" w:rsidRDefault="004B5398" w14:paraId="0D6B04FD" w14:textId="77777777">
            <w:pPr>
              <w:tabs>
                <w:tab w:val="left" w:pos="-90"/>
                <w:tab w:val="left" w:pos="2160"/>
                <w:tab w:val="left" w:pos="4320"/>
                <w:tab w:val="left" w:pos="6480"/>
                <w:tab w:val="left" w:pos="8640"/>
              </w:tabs>
              <w:suppressAutoHyphens/>
              <w:rPr>
                <w:iCs/>
                <w:sz w:val="24"/>
                <w:szCs w:val="24"/>
              </w:rPr>
            </w:pPr>
            <w:r w:rsidRPr="0020004C">
              <w:rPr>
                <w:iCs/>
                <w:sz w:val="24"/>
                <w:szCs w:val="24"/>
              </w:rPr>
              <w:t>TOTAL</w:t>
            </w:r>
          </w:p>
        </w:tc>
      </w:tr>
      <w:tr w:rsidRPr="000216FF" w:rsidR="004B5398" w:rsidTr="0051452E" w14:paraId="383641C6" w14:textId="77777777">
        <w:tc>
          <w:tcPr>
            <w:tcW w:w="2394" w:type="dxa"/>
            <w:shd w:val="clear" w:color="auto" w:fill="auto"/>
          </w:tcPr>
          <w:p w:rsidRPr="0020004C" w:rsidR="004B5398" w:rsidP="0051452E" w:rsidRDefault="004A1487" w14:paraId="06485A55" w14:textId="77777777">
            <w:pPr>
              <w:tabs>
                <w:tab w:val="left" w:pos="-90"/>
                <w:tab w:val="left" w:pos="2160"/>
                <w:tab w:val="left" w:pos="4320"/>
                <w:tab w:val="left" w:pos="6480"/>
                <w:tab w:val="left" w:pos="8640"/>
              </w:tabs>
              <w:suppressAutoHyphens/>
              <w:rPr>
                <w:iCs/>
                <w:sz w:val="24"/>
                <w:szCs w:val="24"/>
              </w:rPr>
            </w:pPr>
            <w:r w:rsidRPr="0020004C">
              <w:rPr>
                <w:iCs/>
                <w:sz w:val="24"/>
                <w:szCs w:val="24"/>
              </w:rPr>
              <w:t>Program Analyst</w:t>
            </w:r>
          </w:p>
        </w:tc>
        <w:tc>
          <w:tcPr>
            <w:tcW w:w="2394" w:type="dxa"/>
            <w:shd w:val="clear" w:color="auto" w:fill="auto"/>
          </w:tcPr>
          <w:p w:rsidRPr="0020004C" w:rsidR="004B5398" w:rsidP="0051452E" w:rsidRDefault="004B5398" w14:paraId="20BE176B" w14:textId="77777777">
            <w:pPr>
              <w:tabs>
                <w:tab w:val="left" w:pos="-90"/>
                <w:tab w:val="left" w:pos="2160"/>
                <w:tab w:val="left" w:pos="4320"/>
                <w:tab w:val="left" w:pos="6480"/>
                <w:tab w:val="left" w:pos="8640"/>
              </w:tabs>
              <w:suppressAutoHyphens/>
              <w:rPr>
                <w:iCs/>
                <w:sz w:val="24"/>
                <w:szCs w:val="24"/>
              </w:rPr>
            </w:pPr>
            <w:r w:rsidRPr="0020004C">
              <w:rPr>
                <w:iCs/>
                <w:sz w:val="24"/>
                <w:szCs w:val="24"/>
              </w:rPr>
              <w:t>$55.75</w:t>
            </w:r>
          </w:p>
        </w:tc>
        <w:tc>
          <w:tcPr>
            <w:tcW w:w="2394" w:type="dxa"/>
            <w:shd w:val="clear" w:color="auto" w:fill="auto"/>
          </w:tcPr>
          <w:p w:rsidRPr="0020004C" w:rsidR="004B5398" w:rsidP="0051452E" w:rsidRDefault="004B5398" w14:paraId="3795219D" w14:textId="77777777">
            <w:pPr>
              <w:tabs>
                <w:tab w:val="left" w:pos="-90"/>
                <w:tab w:val="left" w:pos="2160"/>
                <w:tab w:val="left" w:pos="4320"/>
                <w:tab w:val="left" w:pos="6480"/>
                <w:tab w:val="left" w:pos="8640"/>
              </w:tabs>
              <w:suppressAutoHyphens/>
              <w:rPr>
                <w:iCs/>
                <w:sz w:val="24"/>
                <w:szCs w:val="24"/>
              </w:rPr>
            </w:pPr>
            <w:r w:rsidRPr="0020004C">
              <w:rPr>
                <w:iCs/>
                <w:sz w:val="24"/>
                <w:szCs w:val="24"/>
              </w:rPr>
              <w:t>$20.21</w:t>
            </w:r>
          </w:p>
        </w:tc>
        <w:tc>
          <w:tcPr>
            <w:tcW w:w="2394" w:type="dxa"/>
            <w:shd w:val="clear" w:color="auto" w:fill="auto"/>
          </w:tcPr>
          <w:p w:rsidRPr="0020004C" w:rsidR="004B5398" w:rsidP="0051452E" w:rsidRDefault="004B5398" w14:paraId="6F375149" w14:textId="77777777">
            <w:pPr>
              <w:tabs>
                <w:tab w:val="left" w:pos="-90"/>
                <w:tab w:val="left" w:pos="2160"/>
                <w:tab w:val="left" w:pos="4320"/>
                <w:tab w:val="left" w:pos="6480"/>
                <w:tab w:val="left" w:pos="8640"/>
              </w:tabs>
              <w:suppressAutoHyphens/>
              <w:rPr>
                <w:iCs/>
                <w:sz w:val="24"/>
                <w:szCs w:val="24"/>
              </w:rPr>
            </w:pPr>
            <w:r w:rsidRPr="0020004C">
              <w:rPr>
                <w:iCs/>
                <w:sz w:val="24"/>
                <w:szCs w:val="24"/>
              </w:rPr>
              <w:t>$75.96</w:t>
            </w:r>
          </w:p>
        </w:tc>
      </w:tr>
    </w:tbl>
    <w:p w:rsidRPr="00EC0DC0" w:rsidR="004B5398" w:rsidP="004B5398" w:rsidRDefault="004B5398" w14:paraId="14862445" w14:textId="77777777">
      <w:pPr>
        <w:tabs>
          <w:tab w:val="left" w:pos="-90"/>
          <w:tab w:val="left" w:pos="2160"/>
          <w:tab w:val="left" w:pos="4320"/>
          <w:tab w:val="left" w:pos="6480"/>
          <w:tab w:val="left" w:pos="8640"/>
        </w:tabs>
        <w:suppressAutoHyphens/>
        <w:rPr>
          <w:iCs/>
          <w:sz w:val="24"/>
          <w:szCs w:val="24"/>
        </w:rPr>
      </w:pPr>
    </w:p>
    <w:p w:rsidRPr="00EC0DC0" w:rsidR="004B5398" w:rsidP="004B5398" w:rsidRDefault="004B5398" w14:paraId="792A2EA6" w14:textId="77777777">
      <w:pPr>
        <w:tabs>
          <w:tab w:val="left" w:pos="-90"/>
          <w:tab w:val="left" w:pos="2160"/>
          <w:tab w:val="left" w:pos="4320"/>
          <w:tab w:val="left" w:pos="6480"/>
          <w:tab w:val="left" w:pos="8640"/>
        </w:tabs>
        <w:suppressAutoHyphens/>
        <w:rPr>
          <w:iCs/>
          <w:sz w:val="24"/>
          <w:szCs w:val="24"/>
        </w:rPr>
      </w:pPr>
      <w:bookmarkStart w:name="_Hlk67581450" w:id="2"/>
      <w:r>
        <w:rPr>
          <w:iCs/>
          <w:szCs w:val="24"/>
        </w:rPr>
        <w:t>Breakdown of Annual Cost by Activity:</w:t>
      </w:r>
    </w:p>
    <w:p w:rsidRPr="00481C20" w:rsidR="004B5398" w:rsidP="004B5398" w:rsidRDefault="004B5398" w14:paraId="624C905C" w14:textId="77777777">
      <w:pPr>
        <w:tabs>
          <w:tab w:val="left" w:pos="-90"/>
          <w:tab w:val="left" w:pos="2160"/>
          <w:tab w:val="left" w:pos="4320"/>
          <w:tab w:val="left" w:pos="6480"/>
          <w:tab w:val="left" w:pos="8640"/>
        </w:tabs>
        <w:suppressAutoHyphens/>
        <w:rPr>
          <w:i/>
        </w:rPr>
      </w:pPr>
    </w:p>
    <w:tbl>
      <w:tblPr>
        <w:tblW w:w="10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73"/>
        <w:gridCol w:w="1527"/>
        <w:gridCol w:w="1121"/>
        <w:gridCol w:w="1182"/>
        <w:gridCol w:w="1395"/>
        <w:gridCol w:w="1583"/>
      </w:tblGrid>
      <w:tr w:rsidRPr="009F28F0" w:rsidR="00B535AD" w:rsidTr="0020004C" w14:paraId="0FBA0088" w14:textId="77777777">
        <w:trPr>
          <w:trHeight w:val="264"/>
          <w:jc w:val="center"/>
        </w:trPr>
        <w:tc>
          <w:tcPr>
            <w:tcW w:w="3673" w:type="dxa"/>
            <w:shd w:val="clear" w:color="auto" w:fill="auto"/>
            <w:noWrap/>
          </w:tcPr>
          <w:p w:rsidRPr="0020004C" w:rsidR="00B535AD" w:rsidP="00B535AD" w:rsidRDefault="00B535AD" w14:paraId="2E4B159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Activity</w:t>
            </w:r>
          </w:p>
        </w:tc>
        <w:tc>
          <w:tcPr>
            <w:tcW w:w="1527" w:type="dxa"/>
            <w:shd w:val="clear" w:color="auto" w:fill="auto"/>
            <w:noWrap/>
            <w:vAlign w:val="center"/>
          </w:tcPr>
          <w:p w:rsidRPr="0020004C" w:rsidR="00B535AD" w:rsidP="00B535AD" w:rsidRDefault="00B535AD" w14:paraId="1187A7C9"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Number</w:t>
            </w:r>
          </w:p>
        </w:tc>
        <w:tc>
          <w:tcPr>
            <w:tcW w:w="1121" w:type="dxa"/>
            <w:shd w:val="clear" w:color="auto" w:fill="auto"/>
            <w:noWrap/>
            <w:vAlign w:val="center"/>
          </w:tcPr>
          <w:p w:rsidRPr="0020004C" w:rsidR="00B535AD" w:rsidP="00B535AD" w:rsidRDefault="00B535AD" w14:paraId="1C3C7568"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xml:space="preserve">Hours per </w:t>
            </w:r>
            <w:r w:rsidR="00AC2460">
              <w:rPr>
                <w:sz w:val="24"/>
                <w:szCs w:val="24"/>
              </w:rPr>
              <w:t>I</w:t>
            </w:r>
            <w:r w:rsidRPr="0020004C">
              <w:rPr>
                <w:sz w:val="24"/>
                <w:szCs w:val="24"/>
              </w:rPr>
              <w:t>tem</w:t>
            </w:r>
          </w:p>
        </w:tc>
        <w:tc>
          <w:tcPr>
            <w:tcW w:w="1182" w:type="dxa"/>
          </w:tcPr>
          <w:p w:rsidRPr="0020004C" w:rsidR="00B535AD" w:rsidP="00B535AD" w:rsidRDefault="00B535AD" w14:paraId="5670D0C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Total Hours</w:t>
            </w:r>
          </w:p>
        </w:tc>
        <w:tc>
          <w:tcPr>
            <w:tcW w:w="1395" w:type="dxa"/>
            <w:shd w:val="clear" w:color="auto" w:fill="auto"/>
            <w:noWrap/>
            <w:vAlign w:val="center"/>
          </w:tcPr>
          <w:p w:rsidRPr="0020004C" w:rsidR="00B535AD" w:rsidP="00B535AD" w:rsidRDefault="00B535AD" w14:paraId="41062C6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Rate</w:t>
            </w:r>
          </w:p>
        </w:tc>
        <w:tc>
          <w:tcPr>
            <w:tcW w:w="1583" w:type="dxa"/>
            <w:shd w:val="clear" w:color="auto" w:fill="auto"/>
            <w:noWrap/>
            <w:vAlign w:val="center"/>
          </w:tcPr>
          <w:p w:rsidRPr="0020004C" w:rsidR="00B535AD" w:rsidP="00B535AD" w:rsidRDefault="00B535AD" w14:paraId="24E2112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Total Cost to Government</w:t>
            </w:r>
          </w:p>
        </w:tc>
      </w:tr>
      <w:tr w:rsidRPr="009F28F0" w:rsidR="00B535AD" w:rsidTr="0020004C" w14:paraId="7F29DCC1" w14:textId="77777777">
        <w:trPr>
          <w:trHeight w:val="264"/>
          <w:jc w:val="center"/>
        </w:trPr>
        <w:tc>
          <w:tcPr>
            <w:tcW w:w="3673" w:type="dxa"/>
            <w:shd w:val="clear" w:color="auto" w:fill="auto"/>
            <w:noWrap/>
          </w:tcPr>
          <w:p w:rsidRPr="0020004C" w:rsidR="00B535AD" w:rsidP="00B535AD" w:rsidRDefault="00B535AD" w14:paraId="6DB32DAE"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Review Concept Proposals</w:t>
            </w:r>
          </w:p>
        </w:tc>
        <w:tc>
          <w:tcPr>
            <w:tcW w:w="1527" w:type="dxa"/>
            <w:shd w:val="clear" w:color="auto" w:fill="auto"/>
            <w:noWrap/>
            <w:vAlign w:val="center"/>
          </w:tcPr>
          <w:p w:rsidRPr="0020004C" w:rsidR="00B535AD" w:rsidP="00B535AD" w:rsidRDefault="00B535AD" w14:paraId="0DEC68F8"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10</w:t>
            </w:r>
          </w:p>
        </w:tc>
        <w:tc>
          <w:tcPr>
            <w:tcW w:w="1121" w:type="dxa"/>
            <w:shd w:val="clear" w:color="auto" w:fill="auto"/>
            <w:noWrap/>
            <w:vAlign w:val="center"/>
          </w:tcPr>
          <w:p w:rsidRPr="0020004C" w:rsidR="00B535AD" w:rsidP="00B535AD" w:rsidRDefault="00B535AD" w14:paraId="4183B63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w:t>
            </w:r>
          </w:p>
        </w:tc>
        <w:tc>
          <w:tcPr>
            <w:tcW w:w="1182" w:type="dxa"/>
          </w:tcPr>
          <w:p w:rsidRPr="0020004C" w:rsidR="00B535AD" w:rsidP="00B535AD" w:rsidRDefault="00B535AD" w14:paraId="74F1C6F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40</w:t>
            </w:r>
          </w:p>
        </w:tc>
        <w:tc>
          <w:tcPr>
            <w:tcW w:w="1395" w:type="dxa"/>
            <w:shd w:val="clear" w:color="auto" w:fill="auto"/>
            <w:noWrap/>
            <w:vAlign w:val="center"/>
          </w:tcPr>
          <w:p w:rsidRPr="0020004C" w:rsidR="00B535AD" w:rsidP="00B535AD" w:rsidRDefault="00B535AD" w14:paraId="7A6C2A3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00B535AD" w:rsidRDefault="00B535AD" w14:paraId="229D148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$ 3,038.40</w:t>
            </w:r>
          </w:p>
        </w:tc>
      </w:tr>
      <w:tr w:rsidRPr="009F28F0" w:rsidR="00B535AD" w:rsidTr="0020004C" w14:paraId="4A53946B" w14:textId="77777777">
        <w:trPr>
          <w:trHeight w:val="264"/>
          <w:jc w:val="center"/>
        </w:trPr>
        <w:tc>
          <w:tcPr>
            <w:tcW w:w="3673" w:type="dxa"/>
            <w:shd w:val="clear" w:color="auto" w:fill="auto"/>
            <w:noWrap/>
          </w:tcPr>
          <w:p w:rsidRPr="0020004C" w:rsidR="00B535AD" w:rsidP="00B535AD" w:rsidRDefault="00B535AD" w14:paraId="0406C42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Review and Score Applications</w:t>
            </w:r>
          </w:p>
        </w:tc>
        <w:tc>
          <w:tcPr>
            <w:tcW w:w="1527" w:type="dxa"/>
            <w:shd w:val="clear" w:color="auto" w:fill="auto"/>
            <w:noWrap/>
            <w:vAlign w:val="center"/>
          </w:tcPr>
          <w:p w:rsidRPr="0020004C" w:rsidR="00B535AD" w:rsidP="00B535AD" w:rsidRDefault="00B535AD" w14:paraId="12A0300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10</w:t>
            </w:r>
          </w:p>
        </w:tc>
        <w:tc>
          <w:tcPr>
            <w:tcW w:w="1121" w:type="dxa"/>
            <w:shd w:val="clear" w:color="auto" w:fill="auto"/>
            <w:noWrap/>
            <w:vAlign w:val="center"/>
          </w:tcPr>
          <w:p w:rsidRPr="0020004C" w:rsidR="00B535AD" w:rsidP="00B535AD" w:rsidRDefault="00B535AD" w14:paraId="265FACA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6</w:t>
            </w:r>
          </w:p>
        </w:tc>
        <w:tc>
          <w:tcPr>
            <w:tcW w:w="1182" w:type="dxa"/>
          </w:tcPr>
          <w:p w:rsidRPr="0020004C" w:rsidR="00B535AD" w:rsidP="00B535AD" w:rsidRDefault="00B535AD" w14:paraId="3F6E4A6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60</w:t>
            </w:r>
          </w:p>
        </w:tc>
        <w:tc>
          <w:tcPr>
            <w:tcW w:w="1395" w:type="dxa"/>
            <w:shd w:val="clear" w:color="auto" w:fill="auto"/>
            <w:noWrap/>
            <w:vAlign w:val="center"/>
          </w:tcPr>
          <w:p w:rsidRPr="0020004C" w:rsidR="00B535AD" w:rsidP="00B535AD" w:rsidRDefault="00B535AD" w14:paraId="0529D1F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00B535AD" w:rsidRDefault="00B535AD" w14:paraId="306914E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$ 4,557.60</w:t>
            </w:r>
          </w:p>
        </w:tc>
      </w:tr>
      <w:tr w:rsidRPr="009F28F0" w:rsidR="00B535AD" w:rsidTr="0020004C" w14:paraId="4D9CB190" w14:textId="77777777">
        <w:trPr>
          <w:trHeight w:val="264"/>
          <w:jc w:val="center"/>
        </w:trPr>
        <w:tc>
          <w:tcPr>
            <w:tcW w:w="3673" w:type="dxa"/>
            <w:shd w:val="clear" w:color="auto" w:fill="auto"/>
            <w:noWrap/>
          </w:tcPr>
          <w:p w:rsidRPr="0020004C" w:rsidR="00B535AD" w:rsidP="00B535AD" w:rsidRDefault="00B535AD" w14:paraId="0371B70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Grant Awards (obligations)</w:t>
            </w:r>
          </w:p>
        </w:tc>
        <w:tc>
          <w:tcPr>
            <w:tcW w:w="1527" w:type="dxa"/>
            <w:shd w:val="clear" w:color="auto" w:fill="auto"/>
            <w:noWrap/>
            <w:vAlign w:val="center"/>
          </w:tcPr>
          <w:p w:rsidRPr="0020004C" w:rsidR="00B535AD" w:rsidP="00B535AD" w:rsidRDefault="00B535AD" w14:paraId="3C880999"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10</w:t>
            </w:r>
          </w:p>
        </w:tc>
        <w:tc>
          <w:tcPr>
            <w:tcW w:w="1121" w:type="dxa"/>
            <w:shd w:val="clear" w:color="auto" w:fill="auto"/>
            <w:noWrap/>
            <w:vAlign w:val="center"/>
          </w:tcPr>
          <w:p w:rsidRPr="0020004C" w:rsidR="00B535AD" w:rsidP="00B535AD" w:rsidRDefault="00B535AD" w14:paraId="49E4FBF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w:t>
            </w:r>
          </w:p>
        </w:tc>
        <w:tc>
          <w:tcPr>
            <w:tcW w:w="1182" w:type="dxa"/>
          </w:tcPr>
          <w:p w:rsidRPr="0020004C" w:rsidR="00B535AD" w:rsidP="00B535AD" w:rsidRDefault="00B535AD" w14:paraId="70A1F95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40</w:t>
            </w:r>
          </w:p>
        </w:tc>
        <w:tc>
          <w:tcPr>
            <w:tcW w:w="1395" w:type="dxa"/>
            <w:shd w:val="clear" w:color="auto" w:fill="auto"/>
            <w:noWrap/>
            <w:vAlign w:val="center"/>
          </w:tcPr>
          <w:p w:rsidRPr="0020004C" w:rsidR="00B535AD" w:rsidP="00B535AD" w:rsidRDefault="00B535AD" w14:paraId="10E809B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00B535AD" w:rsidRDefault="00B535AD" w14:paraId="30C9ED2D"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$ 3,038.40</w:t>
            </w:r>
          </w:p>
        </w:tc>
      </w:tr>
      <w:tr w:rsidRPr="009F28F0" w:rsidR="00B535AD" w:rsidTr="0020004C" w14:paraId="51C6E6F5" w14:textId="77777777">
        <w:trPr>
          <w:trHeight w:val="264"/>
          <w:jc w:val="center"/>
        </w:trPr>
        <w:tc>
          <w:tcPr>
            <w:tcW w:w="3673" w:type="dxa"/>
            <w:shd w:val="clear" w:color="auto" w:fill="auto"/>
            <w:noWrap/>
          </w:tcPr>
          <w:p w:rsidRPr="0020004C" w:rsidR="00B535AD" w:rsidP="00B535AD" w:rsidRDefault="00B535AD" w14:paraId="0F54AF7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Time Extension</w:t>
            </w:r>
          </w:p>
        </w:tc>
        <w:tc>
          <w:tcPr>
            <w:tcW w:w="1527" w:type="dxa"/>
            <w:shd w:val="clear" w:color="auto" w:fill="auto"/>
            <w:noWrap/>
            <w:vAlign w:val="center"/>
          </w:tcPr>
          <w:p w:rsidRPr="0020004C" w:rsidR="00B535AD" w:rsidP="00B535AD" w:rsidRDefault="00B535AD" w14:paraId="3EDC2D0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2</w:t>
            </w:r>
          </w:p>
        </w:tc>
        <w:tc>
          <w:tcPr>
            <w:tcW w:w="1121" w:type="dxa"/>
            <w:shd w:val="clear" w:color="auto" w:fill="auto"/>
            <w:noWrap/>
            <w:vAlign w:val="center"/>
          </w:tcPr>
          <w:p w:rsidRPr="0020004C" w:rsidR="00B535AD" w:rsidP="00B535AD" w:rsidRDefault="00B535AD" w14:paraId="1FB7C28E"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2</w:t>
            </w:r>
          </w:p>
        </w:tc>
        <w:tc>
          <w:tcPr>
            <w:tcW w:w="1182" w:type="dxa"/>
          </w:tcPr>
          <w:p w:rsidRPr="0020004C" w:rsidR="00B535AD" w:rsidP="00B535AD" w:rsidRDefault="00B535AD" w14:paraId="67AF7BB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w:t>
            </w:r>
          </w:p>
        </w:tc>
        <w:tc>
          <w:tcPr>
            <w:tcW w:w="1395" w:type="dxa"/>
            <w:shd w:val="clear" w:color="auto" w:fill="auto"/>
            <w:noWrap/>
            <w:vAlign w:val="center"/>
          </w:tcPr>
          <w:p w:rsidRPr="0020004C" w:rsidR="00B535AD" w:rsidP="00B535AD" w:rsidRDefault="00B535AD" w14:paraId="522A8CF9"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xml:space="preserve">$75.96 </w:t>
            </w:r>
          </w:p>
        </w:tc>
        <w:tc>
          <w:tcPr>
            <w:tcW w:w="1583" w:type="dxa"/>
            <w:shd w:val="clear" w:color="auto" w:fill="auto"/>
            <w:noWrap/>
            <w:vAlign w:val="center"/>
          </w:tcPr>
          <w:p w:rsidRPr="0020004C" w:rsidR="00B535AD" w:rsidP="00B535AD" w:rsidRDefault="00B535AD" w14:paraId="456F16B5"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303.84</w:t>
            </w:r>
          </w:p>
        </w:tc>
      </w:tr>
      <w:tr w:rsidRPr="009F28F0" w:rsidR="00B535AD" w:rsidTr="0020004C" w14:paraId="6A27B937" w14:textId="77777777">
        <w:trPr>
          <w:trHeight w:val="264"/>
          <w:jc w:val="center"/>
        </w:trPr>
        <w:tc>
          <w:tcPr>
            <w:tcW w:w="3673" w:type="dxa"/>
            <w:shd w:val="clear" w:color="auto" w:fill="auto"/>
            <w:noWrap/>
          </w:tcPr>
          <w:p w:rsidRPr="0020004C" w:rsidR="00B535AD" w:rsidP="00B535AD" w:rsidRDefault="00B535AD" w14:paraId="5697309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Appeal Request</w:t>
            </w:r>
          </w:p>
        </w:tc>
        <w:tc>
          <w:tcPr>
            <w:tcW w:w="1527" w:type="dxa"/>
            <w:shd w:val="clear" w:color="auto" w:fill="auto"/>
            <w:noWrap/>
            <w:vAlign w:val="center"/>
          </w:tcPr>
          <w:p w:rsidRPr="0020004C" w:rsidR="00B535AD" w:rsidP="00B535AD" w:rsidRDefault="00B535AD" w14:paraId="0130577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1</w:t>
            </w:r>
          </w:p>
        </w:tc>
        <w:tc>
          <w:tcPr>
            <w:tcW w:w="1121" w:type="dxa"/>
            <w:shd w:val="clear" w:color="auto" w:fill="auto"/>
            <w:noWrap/>
            <w:vAlign w:val="center"/>
          </w:tcPr>
          <w:p w:rsidRPr="0020004C" w:rsidR="00B535AD" w:rsidP="00B535AD" w:rsidRDefault="00B535AD" w14:paraId="3699448E"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16</w:t>
            </w:r>
          </w:p>
        </w:tc>
        <w:tc>
          <w:tcPr>
            <w:tcW w:w="1182" w:type="dxa"/>
          </w:tcPr>
          <w:p w:rsidRPr="0020004C" w:rsidR="00B535AD" w:rsidP="00B535AD" w:rsidRDefault="00B535AD" w14:paraId="30E7D5E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16</w:t>
            </w:r>
          </w:p>
        </w:tc>
        <w:tc>
          <w:tcPr>
            <w:tcW w:w="1395" w:type="dxa"/>
            <w:shd w:val="clear" w:color="auto" w:fill="auto"/>
            <w:noWrap/>
            <w:vAlign w:val="center"/>
          </w:tcPr>
          <w:p w:rsidRPr="0020004C" w:rsidR="00B535AD" w:rsidP="00B535AD" w:rsidRDefault="00B535AD" w14:paraId="4904D2F5"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00B535AD" w:rsidRDefault="00B535AD" w14:paraId="591DE003"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$ 1,215.36</w:t>
            </w:r>
          </w:p>
        </w:tc>
      </w:tr>
      <w:tr w:rsidRPr="009F28F0" w:rsidR="00B535AD" w:rsidTr="0020004C" w14:paraId="78999651" w14:textId="77777777">
        <w:trPr>
          <w:trHeight w:val="264"/>
          <w:jc w:val="center"/>
        </w:trPr>
        <w:tc>
          <w:tcPr>
            <w:tcW w:w="3673" w:type="dxa"/>
            <w:shd w:val="clear" w:color="auto" w:fill="auto"/>
            <w:noWrap/>
          </w:tcPr>
          <w:p w:rsidRPr="0020004C" w:rsidR="00B535AD" w:rsidP="00B535AD" w:rsidRDefault="00B535AD" w14:paraId="10F962ED"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Grant Closing</w:t>
            </w:r>
          </w:p>
        </w:tc>
        <w:tc>
          <w:tcPr>
            <w:tcW w:w="1527" w:type="dxa"/>
            <w:shd w:val="clear" w:color="auto" w:fill="auto"/>
            <w:noWrap/>
            <w:vAlign w:val="center"/>
          </w:tcPr>
          <w:p w:rsidRPr="0020004C" w:rsidR="00B535AD" w:rsidP="00B535AD" w:rsidRDefault="00B535AD" w14:paraId="4A54DFC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10</w:t>
            </w:r>
          </w:p>
        </w:tc>
        <w:tc>
          <w:tcPr>
            <w:tcW w:w="1121" w:type="dxa"/>
            <w:shd w:val="clear" w:color="auto" w:fill="auto"/>
            <w:noWrap/>
            <w:vAlign w:val="center"/>
          </w:tcPr>
          <w:p w:rsidRPr="0020004C" w:rsidR="00B535AD" w:rsidP="00B535AD" w:rsidRDefault="00B535AD" w14:paraId="351AED8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w:t>
            </w:r>
          </w:p>
        </w:tc>
        <w:tc>
          <w:tcPr>
            <w:tcW w:w="1182" w:type="dxa"/>
          </w:tcPr>
          <w:p w:rsidRPr="0020004C" w:rsidR="00B535AD" w:rsidP="00B535AD" w:rsidRDefault="00B535AD" w14:paraId="6516378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40</w:t>
            </w:r>
          </w:p>
        </w:tc>
        <w:tc>
          <w:tcPr>
            <w:tcW w:w="1395" w:type="dxa"/>
            <w:shd w:val="clear" w:color="auto" w:fill="auto"/>
            <w:noWrap/>
            <w:vAlign w:val="center"/>
          </w:tcPr>
          <w:p w:rsidRPr="0020004C" w:rsidR="00B535AD" w:rsidP="00B535AD" w:rsidRDefault="00B535AD" w14:paraId="205CB20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00B535AD" w:rsidRDefault="00B535AD" w14:paraId="1F2564D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$ 3,038.40</w:t>
            </w:r>
          </w:p>
        </w:tc>
      </w:tr>
      <w:tr w:rsidRPr="009F28F0" w:rsidR="00B535AD" w:rsidTr="0020004C" w14:paraId="5B102322" w14:textId="77777777">
        <w:trPr>
          <w:trHeight w:val="264"/>
          <w:jc w:val="center"/>
        </w:trPr>
        <w:tc>
          <w:tcPr>
            <w:tcW w:w="3673" w:type="dxa"/>
            <w:shd w:val="clear" w:color="auto" w:fill="auto"/>
            <w:noWrap/>
          </w:tcPr>
          <w:p w:rsidRPr="0020004C" w:rsidR="00B535AD" w:rsidP="00B535AD" w:rsidRDefault="00B535AD" w14:paraId="37288CF3"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Project Scope/Vendor Change</w:t>
            </w:r>
          </w:p>
        </w:tc>
        <w:tc>
          <w:tcPr>
            <w:tcW w:w="1527" w:type="dxa"/>
            <w:shd w:val="clear" w:color="auto" w:fill="auto"/>
            <w:noWrap/>
            <w:vAlign w:val="center"/>
          </w:tcPr>
          <w:p w:rsidRPr="0020004C" w:rsidR="00B535AD" w:rsidP="00B535AD" w:rsidRDefault="00B535AD" w14:paraId="29B412EE"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w:t>
            </w:r>
          </w:p>
        </w:tc>
        <w:tc>
          <w:tcPr>
            <w:tcW w:w="1121" w:type="dxa"/>
            <w:shd w:val="clear" w:color="auto" w:fill="auto"/>
            <w:noWrap/>
            <w:vAlign w:val="center"/>
          </w:tcPr>
          <w:p w:rsidRPr="0020004C" w:rsidR="00B535AD" w:rsidP="00B535AD" w:rsidRDefault="00B535AD" w14:paraId="7C47075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w:t>
            </w:r>
          </w:p>
        </w:tc>
        <w:tc>
          <w:tcPr>
            <w:tcW w:w="1182" w:type="dxa"/>
          </w:tcPr>
          <w:p w:rsidRPr="0020004C" w:rsidR="00B535AD" w:rsidP="00B535AD" w:rsidRDefault="00B535AD" w14:paraId="4BF11DA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16</w:t>
            </w:r>
          </w:p>
        </w:tc>
        <w:tc>
          <w:tcPr>
            <w:tcW w:w="1395" w:type="dxa"/>
            <w:shd w:val="clear" w:color="auto" w:fill="auto"/>
            <w:noWrap/>
            <w:vAlign w:val="center"/>
          </w:tcPr>
          <w:p w:rsidRPr="0020004C" w:rsidR="00B535AD" w:rsidP="00B535AD" w:rsidRDefault="00B535AD" w14:paraId="7C0C289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00B535AD" w:rsidRDefault="00B535AD" w14:paraId="797D681D"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$ 1,215.36</w:t>
            </w:r>
          </w:p>
        </w:tc>
      </w:tr>
      <w:tr w:rsidRPr="009F28F0" w:rsidR="00B535AD" w:rsidTr="0020004C" w14:paraId="4CEA6D79" w14:textId="77777777">
        <w:trPr>
          <w:trHeight w:val="264"/>
          <w:jc w:val="center"/>
        </w:trPr>
        <w:tc>
          <w:tcPr>
            <w:tcW w:w="3673" w:type="dxa"/>
            <w:shd w:val="clear" w:color="auto" w:fill="auto"/>
            <w:noWrap/>
          </w:tcPr>
          <w:p w:rsidRPr="0020004C" w:rsidR="00B535AD" w:rsidP="00B535AD" w:rsidRDefault="00B535AD" w14:paraId="1520C045"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Payment Disbursement/Processing Reviews</w:t>
            </w:r>
          </w:p>
        </w:tc>
        <w:tc>
          <w:tcPr>
            <w:tcW w:w="1527" w:type="dxa"/>
            <w:shd w:val="clear" w:color="auto" w:fill="auto"/>
            <w:noWrap/>
            <w:vAlign w:val="center"/>
          </w:tcPr>
          <w:p w:rsidRPr="0020004C" w:rsidR="00B535AD" w:rsidP="00B535AD" w:rsidRDefault="00B535AD" w14:paraId="247CE6A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40</w:t>
            </w:r>
          </w:p>
        </w:tc>
        <w:tc>
          <w:tcPr>
            <w:tcW w:w="1121" w:type="dxa"/>
            <w:shd w:val="clear" w:color="auto" w:fill="auto"/>
            <w:noWrap/>
            <w:vAlign w:val="center"/>
          </w:tcPr>
          <w:p w:rsidRPr="0020004C" w:rsidR="00B535AD" w:rsidP="00B535AD" w:rsidRDefault="00B535AD" w14:paraId="66A8F7A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w:t>
            </w:r>
          </w:p>
        </w:tc>
        <w:tc>
          <w:tcPr>
            <w:tcW w:w="1182" w:type="dxa"/>
          </w:tcPr>
          <w:p w:rsidRPr="0020004C" w:rsidR="00B535AD" w:rsidP="00B535AD" w:rsidRDefault="00B535AD" w14:paraId="7B32500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160</w:t>
            </w:r>
          </w:p>
        </w:tc>
        <w:tc>
          <w:tcPr>
            <w:tcW w:w="1395" w:type="dxa"/>
            <w:shd w:val="clear" w:color="auto" w:fill="auto"/>
            <w:noWrap/>
            <w:vAlign w:val="center"/>
          </w:tcPr>
          <w:p w:rsidRPr="0020004C" w:rsidR="00B535AD" w:rsidP="00B535AD" w:rsidRDefault="00B535AD" w14:paraId="5434445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00B535AD" w:rsidRDefault="00B535AD" w14:paraId="742F12A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$12,153.60</w:t>
            </w:r>
          </w:p>
        </w:tc>
      </w:tr>
      <w:tr w:rsidRPr="009F28F0" w:rsidR="00B535AD" w:rsidTr="0020004C" w14:paraId="2E824EEE" w14:textId="77777777">
        <w:trPr>
          <w:trHeight w:val="264"/>
          <w:jc w:val="center"/>
        </w:trPr>
        <w:tc>
          <w:tcPr>
            <w:tcW w:w="3673" w:type="dxa"/>
            <w:shd w:val="clear" w:color="auto" w:fill="auto"/>
            <w:noWrap/>
          </w:tcPr>
          <w:p w:rsidRPr="0020004C" w:rsidR="00B535AD" w:rsidP="00B535AD" w:rsidRDefault="00B535AD" w14:paraId="5876A3C8"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Performance Report Reviews</w:t>
            </w:r>
          </w:p>
        </w:tc>
        <w:tc>
          <w:tcPr>
            <w:tcW w:w="1527" w:type="dxa"/>
            <w:shd w:val="clear" w:color="auto" w:fill="auto"/>
            <w:noWrap/>
            <w:vAlign w:val="center"/>
          </w:tcPr>
          <w:p w:rsidRPr="0020004C" w:rsidR="00B535AD" w:rsidP="00B535AD" w:rsidRDefault="00B535AD" w14:paraId="5A760DE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20</w:t>
            </w:r>
          </w:p>
        </w:tc>
        <w:tc>
          <w:tcPr>
            <w:tcW w:w="1121" w:type="dxa"/>
            <w:shd w:val="clear" w:color="auto" w:fill="auto"/>
            <w:noWrap/>
            <w:vAlign w:val="center"/>
          </w:tcPr>
          <w:p w:rsidRPr="0020004C" w:rsidR="00B535AD" w:rsidP="00B535AD" w:rsidRDefault="00B535AD" w14:paraId="7E00B72D"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w:t>
            </w:r>
          </w:p>
        </w:tc>
        <w:tc>
          <w:tcPr>
            <w:tcW w:w="1182" w:type="dxa"/>
          </w:tcPr>
          <w:p w:rsidRPr="0020004C" w:rsidR="00B535AD" w:rsidP="00B535AD" w:rsidRDefault="00B535AD" w14:paraId="7C802C2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80</w:t>
            </w:r>
          </w:p>
        </w:tc>
        <w:tc>
          <w:tcPr>
            <w:tcW w:w="1395" w:type="dxa"/>
            <w:shd w:val="clear" w:color="auto" w:fill="auto"/>
            <w:noWrap/>
            <w:vAlign w:val="center"/>
          </w:tcPr>
          <w:p w:rsidRPr="0020004C" w:rsidR="00B535AD" w:rsidP="00B535AD" w:rsidRDefault="00B535AD" w14:paraId="5C2A1F0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00B535AD" w:rsidRDefault="00B535AD" w14:paraId="56F5CB3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$ 6,076.80</w:t>
            </w:r>
          </w:p>
        </w:tc>
      </w:tr>
      <w:tr w:rsidRPr="009F28F0" w:rsidR="00B535AD" w:rsidTr="0020004C" w14:paraId="4A09665E" w14:textId="77777777">
        <w:trPr>
          <w:trHeight w:val="264"/>
          <w:jc w:val="center"/>
        </w:trPr>
        <w:tc>
          <w:tcPr>
            <w:tcW w:w="3673" w:type="dxa"/>
            <w:shd w:val="clear" w:color="auto" w:fill="auto"/>
            <w:noWrap/>
          </w:tcPr>
          <w:p w:rsidRPr="0020004C" w:rsidR="00B535AD" w:rsidP="00B535AD" w:rsidRDefault="00B535AD" w14:paraId="581AD8A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TOTAL</w:t>
            </w:r>
          </w:p>
        </w:tc>
        <w:tc>
          <w:tcPr>
            <w:tcW w:w="1527" w:type="dxa"/>
            <w:shd w:val="clear" w:color="auto" w:fill="auto"/>
            <w:noWrap/>
            <w:vAlign w:val="center"/>
          </w:tcPr>
          <w:p w:rsidRPr="0020004C" w:rsidR="00B535AD" w:rsidP="00B535AD" w:rsidRDefault="00B535AD" w14:paraId="18F6507E"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121" w:type="dxa"/>
            <w:shd w:val="clear" w:color="auto" w:fill="auto"/>
            <w:noWrap/>
            <w:vAlign w:val="center"/>
          </w:tcPr>
          <w:p w:rsidRPr="0020004C" w:rsidR="00B535AD" w:rsidP="00B535AD" w:rsidRDefault="00B535AD" w14:paraId="3C7AB2BD"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182" w:type="dxa"/>
          </w:tcPr>
          <w:p w:rsidRPr="0020004C" w:rsidR="00B535AD" w:rsidP="00B535AD" w:rsidRDefault="004A1487" w14:paraId="4A27C2A5"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456</w:t>
            </w:r>
          </w:p>
        </w:tc>
        <w:tc>
          <w:tcPr>
            <w:tcW w:w="1395" w:type="dxa"/>
            <w:shd w:val="clear" w:color="auto" w:fill="auto"/>
            <w:noWrap/>
            <w:vAlign w:val="center"/>
          </w:tcPr>
          <w:p w:rsidRPr="0020004C" w:rsidR="00B535AD" w:rsidP="00B535AD" w:rsidRDefault="00B535AD" w14:paraId="7263007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583" w:type="dxa"/>
            <w:shd w:val="clear" w:color="auto" w:fill="auto"/>
            <w:noWrap/>
            <w:vAlign w:val="center"/>
          </w:tcPr>
          <w:p w:rsidRPr="0020004C" w:rsidR="00B535AD" w:rsidP="00B535AD" w:rsidRDefault="00B535AD" w14:paraId="5B14DA59"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w:t>
            </w:r>
            <w:r w:rsidRPr="0020004C" w:rsidR="004A1487">
              <w:rPr>
                <w:sz w:val="24"/>
                <w:szCs w:val="24"/>
              </w:rPr>
              <w:t>34,637.76</w:t>
            </w:r>
          </w:p>
        </w:tc>
      </w:tr>
    </w:tbl>
    <w:p w:rsidR="004B5398" w:rsidP="00E766EE" w:rsidRDefault="004B5398" w14:paraId="65A8FC69" w14:textId="77777777">
      <w:pPr>
        <w:tabs>
          <w:tab w:val="left" w:pos="0"/>
          <w:tab w:val="left" w:pos="450"/>
          <w:tab w:val="left" w:pos="2160"/>
          <w:tab w:val="left" w:pos="4320"/>
          <w:tab w:val="left" w:pos="6480"/>
          <w:tab w:val="left" w:pos="8640"/>
        </w:tabs>
        <w:suppressAutoHyphens/>
        <w:ind w:left="360" w:hanging="360"/>
        <w:rPr>
          <w:sz w:val="24"/>
          <w:szCs w:val="24"/>
        </w:rPr>
      </w:pPr>
    </w:p>
    <w:bookmarkEnd w:id="2"/>
    <w:p w:rsidRPr="00E766EE" w:rsidR="00E766EE" w:rsidP="00E766EE" w:rsidRDefault="00E766EE" w14:paraId="1EE8474D" w14:textId="77777777">
      <w:pPr>
        <w:tabs>
          <w:tab w:val="left" w:pos="0"/>
          <w:tab w:val="left" w:pos="450"/>
          <w:tab w:val="left" w:pos="2160"/>
          <w:tab w:val="left" w:pos="4320"/>
          <w:tab w:val="left" w:pos="6480"/>
          <w:tab w:val="left" w:pos="8640"/>
        </w:tabs>
        <w:suppressAutoHyphens/>
        <w:ind w:left="360" w:hanging="360"/>
        <w:rPr>
          <w:sz w:val="24"/>
          <w:szCs w:val="24"/>
        </w:rPr>
      </w:pPr>
      <w:r w:rsidRPr="007F0B67">
        <w:rPr>
          <w:sz w:val="24"/>
          <w:szCs w:val="24"/>
        </w:rPr>
        <w:t>15.</w:t>
      </w:r>
      <w:r w:rsidRPr="007F0B67">
        <w:rPr>
          <w:sz w:val="24"/>
          <w:szCs w:val="24"/>
        </w:rPr>
        <w:tab/>
      </w:r>
      <w:r w:rsidRPr="007F0B67">
        <w:rPr>
          <w:sz w:val="24"/>
          <w:szCs w:val="24"/>
          <w:u w:val="single"/>
        </w:rPr>
        <w:t>Explain</w:t>
      </w:r>
      <w:r w:rsidRPr="00E766EE">
        <w:rPr>
          <w:sz w:val="24"/>
          <w:szCs w:val="24"/>
          <w:u w:val="single"/>
        </w:rPr>
        <w:t xml:space="preserve"> reasons for changes in burden, including the need for any increase</w:t>
      </w:r>
      <w:r w:rsidRPr="00E766EE">
        <w:rPr>
          <w:sz w:val="24"/>
          <w:szCs w:val="24"/>
        </w:rPr>
        <w:t>.</w:t>
      </w:r>
    </w:p>
    <w:p w:rsidR="00071F56" w:rsidP="009A3085" w:rsidRDefault="00071F56" w14:paraId="500411D0" w14:textId="77777777">
      <w:pPr>
        <w:rPr>
          <w:sz w:val="24"/>
          <w:szCs w:val="24"/>
        </w:rPr>
      </w:pPr>
    </w:p>
    <w:p w:rsidR="00A13BF1" w:rsidP="009A3085" w:rsidRDefault="00A13BF1" w14:paraId="472C4549" w14:textId="77777777">
      <w:pPr>
        <w:rPr>
          <w:sz w:val="24"/>
          <w:szCs w:val="24"/>
        </w:rPr>
      </w:pPr>
      <w:r>
        <w:rPr>
          <w:sz w:val="24"/>
          <w:szCs w:val="24"/>
        </w:rPr>
        <w:t>New program</w:t>
      </w:r>
      <w:r w:rsidR="00F76118">
        <w:rPr>
          <w:sz w:val="24"/>
          <w:szCs w:val="24"/>
        </w:rPr>
        <w:t>;</w:t>
      </w:r>
      <w:r>
        <w:rPr>
          <w:sz w:val="24"/>
          <w:szCs w:val="24"/>
        </w:rPr>
        <w:t xml:space="preserve"> no previous collections.  </w:t>
      </w:r>
    </w:p>
    <w:p w:rsidRPr="009A3085" w:rsidR="007F0B67" w:rsidP="009A3085" w:rsidRDefault="007F0B67" w14:paraId="086ACA81" w14:textId="77777777">
      <w:pPr>
        <w:rPr>
          <w:sz w:val="24"/>
          <w:szCs w:val="24"/>
        </w:rPr>
      </w:pPr>
    </w:p>
    <w:p w:rsidRPr="00E766EE" w:rsidR="00E766EE" w:rsidP="00E766EE" w:rsidRDefault="00E766EE" w14:paraId="03E76732" w14:textId="77777777">
      <w:pPr>
        <w:keepNext/>
        <w:keepLines/>
        <w:tabs>
          <w:tab w:val="left" w:pos="0"/>
          <w:tab w:val="left" w:pos="450"/>
          <w:tab w:val="left" w:pos="2160"/>
          <w:tab w:val="left" w:pos="4320"/>
          <w:tab w:val="left" w:pos="6480"/>
          <w:tab w:val="left" w:pos="8640"/>
        </w:tabs>
        <w:suppressAutoHyphens/>
        <w:ind w:left="446" w:hanging="446"/>
        <w:rPr>
          <w:sz w:val="24"/>
          <w:szCs w:val="24"/>
        </w:rPr>
      </w:pPr>
      <w:r w:rsidRPr="00E766EE">
        <w:rPr>
          <w:sz w:val="24"/>
          <w:szCs w:val="24"/>
        </w:rPr>
        <w:t>16.</w:t>
      </w:r>
      <w:r w:rsidRPr="00E766EE">
        <w:rPr>
          <w:sz w:val="24"/>
          <w:szCs w:val="24"/>
        </w:rPr>
        <w:tab/>
      </w:r>
      <w:r w:rsidRPr="00E766EE">
        <w:rPr>
          <w:sz w:val="24"/>
          <w:szCs w:val="24"/>
          <w:u w:val="single"/>
        </w:rPr>
        <w:t>For collection of information whose results are planned to be published for statistical use, outline plans for tabulation, statistical analysis, and publication</w:t>
      </w:r>
      <w:r w:rsidRPr="00E766EE">
        <w:rPr>
          <w:sz w:val="24"/>
          <w:szCs w:val="24"/>
        </w:rPr>
        <w:t>.</w:t>
      </w:r>
    </w:p>
    <w:p w:rsidRPr="00E766EE" w:rsidR="00E766EE" w:rsidP="00E766EE" w:rsidRDefault="00E766EE" w14:paraId="5F6EA2B5"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3264E6C7"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 information collected will not be published for statistical use.  </w:t>
      </w:r>
    </w:p>
    <w:p w:rsidRPr="00E766EE" w:rsidR="00E766EE" w:rsidP="00E766EE" w:rsidRDefault="00E766EE" w14:paraId="63F61EC8" w14:textId="77777777">
      <w:pPr>
        <w:tabs>
          <w:tab w:val="left" w:pos="0"/>
          <w:tab w:val="left" w:pos="360"/>
          <w:tab w:val="left" w:pos="2160"/>
          <w:tab w:val="left" w:pos="4320"/>
          <w:tab w:val="left" w:pos="6480"/>
          <w:tab w:val="left" w:pos="8640"/>
        </w:tabs>
        <w:suppressAutoHyphens/>
        <w:ind w:left="360" w:hanging="360"/>
        <w:rPr>
          <w:sz w:val="24"/>
          <w:szCs w:val="24"/>
        </w:rPr>
      </w:pPr>
    </w:p>
    <w:p w:rsidRPr="00E766EE" w:rsidR="00E766EE" w:rsidP="00E766EE" w:rsidRDefault="00E766EE" w14:paraId="7407CB39" w14:textId="77777777">
      <w:pPr>
        <w:tabs>
          <w:tab w:val="left" w:pos="0"/>
          <w:tab w:val="left" w:pos="450"/>
          <w:tab w:val="left" w:pos="2160"/>
          <w:tab w:val="left" w:pos="4320"/>
          <w:tab w:val="left" w:pos="6480"/>
          <w:tab w:val="left" w:pos="8640"/>
        </w:tabs>
        <w:suppressAutoHyphens/>
        <w:ind w:left="450" w:hanging="450"/>
        <w:rPr>
          <w:sz w:val="24"/>
          <w:szCs w:val="24"/>
        </w:rPr>
      </w:pPr>
      <w:r w:rsidRPr="00E766EE">
        <w:rPr>
          <w:sz w:val="24"/>
          <w:szCs w:val="24"/>
        </w:rPr>
        <w:t>17.</w:t>
      </w:r>
      <w:r w:rsidRPr="00E766EE">
        <w:rPr>
          <w:sz w:val="24"/>
          <w:szCs w:val="24"/>
        </w:rPr>
        <w:tab/>
      </w:r>
      <w:r w:rsidRPr="00E766EE">
        <w:rPr>
          <w:sz w:val="24"/>
          <w:szCs w:val="24"/>
          <w:u w:val="single"/>
        </w:rPr>
        <w:t>Approval not to display the expiration date for OMB approval</w:t>
      </w:r>
      <w:r w:rsidRPr="00E766EE">
        <w:rPr>
          <w:sz w:val="24"/>
          <w:szCs w:val="24"/>
        </w:rPr>
        <w:t>.</w:t>
      </w:r>
    </w:p>
    <w:p w:rsidRPr="00E766EE" w:rsidR="00E766EE" w:rsidP="00E766EE" w:rsidRDefault="00E766EE" w14:paraId="6A0C517A"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759E9440" w14:textId="77777777">
      <w:pPr>
        <w:tabs>
          <w:tab w:val="left" w:pos="-720"/>
          <w:tab w:val="left" w:pos="0"/>
          <w:tab w:val="left" w:pos="720"/>
        </w:tabs>
        <w:suppressAutoHyphens/>
        <w:rPr>
          <w:sz w:val="24"/>
          <w:szCs w:val="24"/>
        </w:rPr>
      </w:pPr>
      <w:r w:rsidRPr="00E766EE">
        <w:rPr>
          <w:sz w:val="24"/>
          <w:szCs w:val="24"/>
        </w:rPr>
        <w:t>These forms are used in other Rural Development information collections; therefore, it is not practical to include an OMB expiration date because of the different expiration dates for each collection.  RBS is seeking approval to not display the OMB expiration date on these forms.</w:t>
      </w:r>
    </w:p>
    <w:p w:rsidRPr="00E766EE" w:rsidR="00E766EE" w:rsidP="00E766EE" w:rsidRDefault="00E766EE" w14:paraId="5FAA60C5"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264F59C8" w14:textId="77777777">
      <w:pPr>
        <w:keepNext/>
        <w:tabs>
          <w:tab w:val="left" w:pos="0"/>
          <w:tab w:val="left" w:pos="450"/>
          <w:tab w:val="left" w:pos="2160"/>
          <w:tab w:val="left" w:pos="4320"/>
          <w:tab w:val="left" w:pos="6480"/>
          <w:tab w:val="left" w:pos="8640"/>
        </w:tabs>
        <w:suppressAutoHyphens/>
        <w:ind w:left="446" w:hanging="446"/>
        <w:rPr>
          <w:sz w:val="24"/>
          <w:szCs w:val="24"/>
        </w:rPr>
      </w:pPr>
      <w:r w:rsidRPr="00E766EE">
        <w:rPr>
          <w:sz w:val="24"/>
          <w:szCs w:val="24"/>
        </w:rPr>
        <w:t>18.</w:t>
      </w:r>
      <w:r w:rsidRPr="00E766EE">
        <w:rPr>
          <w:sz w:val="24"/>
          <w:szCs w:val="24"/>
        </w:rPr>
        <w:tab/>
      </w:r>
      <w:r w:rsidRPr="00E766EE">
        <w:rPr>
          <w:sz w:val="24"/>
          <w:szCs w:val="24"/>
          <w:u w:val="single"/>
        </w:rPr>
        <w:t>Exceptions to certification statement</w:t>
      </w:r>
      <w:r w:rsidRPr="00E766EE">
        <w:rPr>
          <w:sz w:val="24"/>
          <w:szCs w:val="24"/>
        </w:rPr>
        <w:t>.</w:t>
      </w:r>
    </w:p>
    <w:p w:rsidRPr="00E766EE" w:rsidR="00E766EE" w:rsidP="00E766EE" w:rsidRDefault="00E766EE" w14:paraId="4D341CEE"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6346B70B" w14:textId="77777777">
      <w:pPr>
        <w:tabs>
          <w:tab w:val="left" w:pos="0"/>
          <w:tab w:val="left" w:pos="2160"/>
          <w:tab w:val="left" w:pos="4320"/>
          <w:tab w:val="left" w:pos="6480"/>
          <w:tab w:val="left" w:pos="8640"/>
        </w:tabs>
        <w:suppressAutoHyphens/>
        <w:rPr>
          <w:sz w:val="24"/>
          <w:szCs w:val="24"/>
        </w:rPr>
      </w:pPr>
      <w:r w:rsidRPr="00E766EE">
        <w:rPr>
          <w:sz w:val="24"/>
          <w:szCs w:val="24"/>
        </w:rPr>
        <w:t>There are no exceptions to the certification.</w:t>
      </w:r>
    </w:p>
    <w:p w:rsidRPr="00E766EE" w:rsidR="00E766EE" w:rsidP="00E766EE" w:rsidRDefault="00E766EE" w14:paraId="2AE90002"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47B20C7E" w14:textId="77777777">
      <w:pPr>
        <w:tabs>
          <w:tab w:val="left" w:pos="0"/>
          <w:tab w:val="left" w:pos="450"/>
          <w:tab w:val="left" w:pos="2160"/>
          <w:tab w:val="left" w:pos="4320"/>
          <w:tab w:val="left" w:pos="6480"/>
          <w:tab w:val="left" w:pos="8640"/>
        </w:tabs>
        <w:suppressAutoHyphens/>
        <w:ind w:left="450" w:hanging="450"/>
        <w:rPr>
          <w:sz w:val="24"/>
          <w:szCs w:val="24"/>
        </w:rPr>
      </w:pPr>
      <w:r w:rsidRPr="00E766EE">
        <w:rPr>
          <w:sz w:val="24"/>
          <w:szCs w:val="24"/>
        </w:rPr>
        <w:t>19.</w:t>
      </w:r>
      <w:r w:rsidRPr="00E766EE">
        <w:rPr>
          <w:sz w:val="24"/>
          <w:szCs w:val="24"/>
        </w:rPr>
        <w:tab/>
      </w:r>
      <w:r w:rsidRPr="00E766EE">
        <w:rPr>
          <w:sz w:val="24"/>
          <w:szCs w:val="24"/>
          <w:u w:val="single"/>
        </w:rPr>
        <w:t>How is this information collection related of the Service Center Initiative (SCI)?  Will the information collection be part of the one stop-shopping concept</w:t>
      </w:r>
      <w:r w:rsidRPr="00E766EE">
        <w:rPr>
          <w:sz w:val="24"/>
          <w:szCs w:val="24"/>
        </w:rPr>
        <w:t>?</w:t>
      </w:r>
      <w:r w:rsidRPr="00E766EE">
        <w:rPr>
          <w:sz w:val="24"/>
          <w:szCs w:val="24"/>
          <w:u w:val="single"/>
        </w:rPr>
        <w:t xml:space="preserve"> </w:t>
      </w:r>
    </w:p>
    <w:p w:rsidRPr="00E766EE" w:rsidR="00E766EE" w:rsidP="00E766EE" w:rsidRDefault="00E766EE" w14:paraId="1496075B"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5AA4EFC5"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 SCI calls for changes to improve services to the United States Department of Agriculture (USDA) customers.  USDA continuously strives to improve customer service, including facilitating one stop service for greater customer convenience in accessing USDA programs.  Applicants will be able to access required forms, which are also accessible via the Grants.gov Web site. </w:t>
      </w:r>
    </w:p>
    <w:p w:rsidRPr="00E766EE" w:rsidR="00E766EE" w:rsidP="00E766EE" w:rsidRDefault="00E766EE" w14:paraId="048F3DE0" w14:textId="77777777">
      <w:pPr>
        <w:spacing w:after="120"/>
        <w:rPr>
          <w:b/>
          <w:sz w:val="24"/>
          <w:szCs w:val="24"/>
        </w:rPr>
      </w:pPr>
    </w:p>
    <w:p w:rsidRPr="00E766EE" w:rsidR="00071F56" w:rsidP="00E766EE" w:rsidRDefault="00071F56" w14:paraId="06455DAC" w14:textId="77777777">
      <w:pPr>
        <w:ind w:left="720" w:hanging="720"/>
        <w:rPr>
          <w:b/>
          <w:sz w:val="24"/>
          <w:szCs w:val="24"/>
        </w:rPr>
      </w:pPr>
    </w:p>
    <w:sectPr w:rsidRPr="00E766EE" w:rsidR="00071F56" w:rsidSect="00E766EE">
      <w:endnotePr>
        <w:numFmt w:val="decimal"/>
      </w:endnotePr>
      <w:type w:val="continuous"/>
      <w:pgSz w:w="12240" w:h="15840"/>
      <w:pgMar w:top="1440" w:right="1440" w:bottom="1440" w:left="1440" w:header="1296" w:footer="100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24C09" w14:textId="77777777" w:rsidR="00AD2A41" w:rsidRDefault="00AD2A41">
      <w:r>
        <w:separator/>
      </w:r>
    </w:p>
  </w:endnote>
  <w:endnote w:type="continuationSeparator" w:id="0">
    <w:p w14:paraId="4C4E8EE6" w14:textId="77777777" w:rsidR="00AD2A41" w:rsidRDefault="00AD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731CE" w14:textId="77777777" w:rsidR="00AD2A41" w:rsidRDefault="00AD2A41">
      <w:r>
        <w:separator/>
      </w:r>
    </w:p>
  </w:footnote>
  <w:footnote w:type="continuationSeparator" w:id="0">
    <w:p w14:paraId="2DA50510" w14:textId="77777777" w:rsidR="00AD2A41" w:rsidRDefault="00AD2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1C598D"/>
    <w:multiLevelType w:val="singleLevel"/>
    <w:tmpl w:val="0409000F"/>
    <w:lvl w:ilvl="0">
      <w:start w:val="3"/>
      <w:numFmt w:val="decimal"/>
      <w:lvlText w:val="%1."/>
      <w:lvlJc w:val="left"/>
      <w:pPr>
        <w:tabs>
          <w:tab w:val="num" w:pos="360"/>
        </w:tabs>
        <w:ind w:left="360" w:hanging="360"/>
      </w:pPr>
      <w:rPr>
        <w:strike w:val="0"/>
        <w:dstrike w:val="0"/>
        <w:u w:val="none"/>
        <w:effect w:val="none"/>
      </w:rPr>
    </w:lvl>
  </w:abstractNum>
  <w:abstractNum w:abstractNumId="8"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FD61DC"/>
    <w:multiLevelType w:val="hybridMultilevel"/>
    <w:tmpl w:val="F9D86F02"/>
    <w:lvl w:ilvl="0" w:tplc="D22EDD2C">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3"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16"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7"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B9C1822"/>
    <w:multiLevelType w:val="hybridMultilevel"/>
    <w:tmpl w:val="BD3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8"/>
  </w:num>
  <w:num w:numId="3">
    <w:abstractNumId w:val="4"/>
  </w:num>
  <w:num w:numId="4">
    <w:abstractNumId w:val="23"/>
  </w:num>
  <w:num w:numId="5">
    <w:abstractNumId w:val="22"/>
  </w:num>
  <w:num w:numId="6">
    <w:abstractNumId w:val="11"/>
  </w:num>
  <w:num w:numId="7">
    <w:abstractNumId w:val="3"/>
  </w:num>
  <w:num w:numId="8">
    <w:abstractNumId w:val="10"/>
  </w:num>
  <w:num w:numId="9">
    <w:abstractNumId w:val="0"/>
  </w:num>
  <w:num w:numId="10">
    <w:abstractNumId w:val="14"/>
  </w:num>
  <w:num w:numId="11">
    <w:abstractNumId w:val="1"/>
  </w:num>
  <w:num w:numId="12">
    <w:abstractNumId w:val="17"/>
  </w:num>
  <w:num w:numId="13">
    <w:abstractNumId w:val="21"/>
  </w:num>
  <w:num w:numId="14">
    <w:abstractNumId w:val="18"/>
  </w:num>
  <w:num w:numId="15">
    <w:abstractNumId w:val="5"/>
  </w:num>
  <w:num w:numId="16">
    <w:abstractNumId w:val="2"/>
  </w:num>
  <w:num w:numId="17">
    <w:abstractNumId w:val="19"/>
  </w:num>
  <w:num w:numId="18">
    <w:abstractNumId w:val="13"/>
  </w:num>
  <w:num w:numId="19">
    <w:abstractNumId w:val="15"/>
  </w:num>
  <w:num w:numId="20">
    <w:abstractNumId w:val="6"/>
  </w:num>
  <w:num w:numId="21">
    <w:abstractNumId w:val="12"/>
  </w:num>
  <w:num w:numId="22">
    <w:abstractNumId w:val="7"/>
    <w:lvlOverride w:ilvl="0">
      <w:startOverride w:val="3"/>
    </w:lvlOverride>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1A09"/>
    <w:rsid w:val="00001101"/>
    <w:rsid w:val="00002B04"/>
    <w:rsid w:val="00071F56"/>
    <w:rsid w:val="000973E2"/>
    <w:rsid w:val="000C7483"/>
    <w:rsid w:val="000E3731"/>
    <w:rsid w:val="000F0884"/>
    <w:rsid w:val="00153C66"/>
    <w:rsid w:val="001834E5"/>
    <w:rsid w:val="001B119E"/>
    <w:rsid w:val="0020004C"/>
    <w:rsid w:val="00234F70"/>
    <w:rsid w:val="00250D7C"/>
    <w:rsid w:val="00272FCA"/>
    <w:rsid w:val="00275DE0"/>
    <w:rsid w:val="00277C77"/>
    <w:rsid w:val="002C02A7"/>
    <w:rsid w:val="002C294D"/>
    <w:rsid w:val="00314D91"/>
    <w:rsid w:val="00337523"/>
    <w:rsid w:val="003B33B6"/>
    <w:rsid w:val="003D5907"/>
    <w:rsid w:val="003E579F"/>
    <w:rsid w:val="00412E22"/>
    <w:rsid w:val="00415904"/>
    <w:rsid w:val="00431A09"/>
    <w:rsid w:val="0044755B"/>
    <w:rsid w:val="00471DEC"/>
    <w:rsid w:val="00494E04"/>
    <w:rsid w:val="00496B9A"/>
    <w:rsid w:val="004A1487"/>
    <w:rsid w:val="004B5398"/>
    <w:rsid w:val="004B675E"/>
    <w:rsid w:val="0051452E"/>
    <w:rsid w:val="00515C40"/>
    <w:rsid w:val="005468DE"/>
    <w:rsid w:val="00555732"/>
    <w:rsid w:val="00565C31"/>
    <w:rsid w:val="005669BB"/>
    <w:rsid w:val="00585227"/>
    <w:rsid w:val="005B17E8"/>
    <w:rsid w:val="005E413E"/>
    <w:rsid w:val="005F13D1"/>
    <w:rsid w:val="005F317F"/>
    <w:rsid w:val="00622AE3"/>
    <w:rsid w:val="00682ADA"/>
    <w:rsid w:val="0069453D"/>
    <w:rsid w:val="006956F9"/>
    <w:rsid w:val="006E7C38"/>
    <w:rsid w:val="00740C62"/>
    <w:rsid w:val="00747E6E"/>
    <w:rsid w:val="0075708A"/>
    <w:rsid w:val="007A2279"/>
    <w:rsid w:val="007B1294"/>
    <w:rsid w:val="007D215E"/>
    <w:rsid w:val="007E0D09"/>
    <w:rsid w:val="007F0B67"/>
    <w:rsid w:val="007F0F7E"/>
    <w:rsid w:val="00803CE3"/>
    <w:rsid w:val="00813209"/>
    <w:rsid w:val="00842595"/>
    <w:rsid w:val="00871110"/>
    <w:rsid w:val="00892C9F"/>
    <w:rsid w:val="00894261"/>
    <w:rsid w:val="008D35AD"/>
    <w:rsid w:val="008E11A7"/>
    <w:rsid w:val="008E1701"/>
    <w:rsid w:val="0091726E"/>
    <w:rsid w:val="009623BB"/>
    <w:rsid w:val="009A3085"/>
    <w:rsid w:val="009A30A8"/>
    <w:rsid w:val="009F1A19"/>
    <w:rsid w:val="009F7C95"/>
    <w:rsid w:val="009F7D6C"/>
    <w:rsid w:val="00A1341B"/>
    <w:rsid w:val="00A13BF1"/>
    <w:rsid w:val="00A159AE"/>
    <w:rsid w:val="00A17303"/>
    <w:rsid w:val="00A20FB0"/>
    <w:rsid w:val="00A27EE3"/>
    <w:rsid w:val="00A41A89"/>
    <w:rsid w:val="00A565AE"/>
    <w:rsid w:val="00A56894"/>
    <w:rsid w:val="00A70D9D"/>
    <w:rsid w:val="00AC1556"/>
    <w:rsid w:val="00AC2460"/>
    <w:rsid w:val="00AD2A41"/>
    <w:rsid w:val="00B04589"/>
    <w:rsid w:val="00B22B6D"/>
    <w:rsid w:val="00B535AD"/>
    <w:rsid w:val="00B62FE5"/>
    <w:rsid w:val="00BB2BA3"/>
    <w:rsid w:val="00BE1B7F"/>
    <w:rsid w:val="00C06D0C"/>
    <w:rsid w:val="00C54FC4"/>
    <w:rsid w:val="00C6280A"/>
    <w:rsid w:val="00C66E84"/>
    <w:rsid w:val="00C75B01"/>
    <w:rsid w:val="00C86921"/>
    <w:rsid w:val="00CC2849"/>
    <w:rsid w:val="00CD1ECC"/>
    <w:rsid w:val="00CD5918"/>
    <w:rsid w:val="00CD7D97"/>
    <w:rsid w:val="00CE7688"/>
    <w:rsid w:val="00D019C9"/>
    <w:rsid w:val="00D161AB"/>
    <w:rsid w:val="00D24C2A"/>
    <w:rsid w:val="00D37AB0"/>
    <w:rsid w:val="00D64312"/>
    <w:rsid w:val="00DF33A4"/>
    <w:rsid w:val="00E24353"/>
    <w:rsid w:val="00E40ACD"/>
    <w:rsid w:val="00E465D2"/>
    <w:rsid w:val="00E766EE"/>
    <w:rsid w:val="00E80CDB"/>
    <w:rsid w:val="00EA01B6"/>
    <w:rsid w:val="00EC2B08"/>
    <w:rsid w:val="00ED4D6D"/>
    <w:rsid w:val="00F06FBA"/>
    <w:rsid w:val="00F76118"/>
    <w:rsid w:val="00F81714"/>
    <w:rsid w:val="00F84764"/>
    <w:rsid w:val="00F97AFB"/>
    <w:rsid w:val="00FC00CF"/>
    <w:rsid w:val="00FF3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46513"/>
  <w15:chartTrackingRefBased/>
  <w15:docId w15:val="{90519124-2A8F-4665-8D99-DA441C69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71110"/>
    <w:pPr>
      <w:keepNext/>
      <w:widowControl w:val="0"/>
      <w:tabs>
        <w:tab w:val="left" w:pos="0"/>
        <w:tab w:val="left" w:pos="2160"/>
        <w:tab w:val="left" w:pos="4320"/>
        <w:tab w:val="left" w:pos="6480"/>
        <w:tab w:val="left" w:pos="8640"/>
      </w:tabs>
      <w:suppressAutoHyphens/>
      <w:snapToGrid w:val="0"/>
      <w:outlineLvl w:val="0"/>
    </w:pPr>
    <w:rPr>
      <w:sz w:val="24"/>
      <w:u w:val="single"/>
    </w:rPr>
  </w:style>
  <w:style w:type="paragraph" w:styleId="Heading2">
    <w:name w:val="heading 2"/>
    <w:basedOn w:val="Normal"/>
    <w:next w:val="Normal"/>
    <w:link w:val="Heading2Char"/>
    <w:semiHidden/>
    <w:unhideWhenUsed/>
    <w:qFormat/>
    <w:rsid w:val="0087111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styleId="BalloonText">
    <w:name w:val="Balloon Text"/>
    <w:basedOn w:val="Normal"/>
    <w:link w:val="BalloonTextChar"/>
    <w:rsid w:val="00D161AB"/>
    <w:rPr>
      <w:rFonts w:ascii="Segoe UI" w:hAnsi="Segoe UI" w:cs="Segoe UI"/>
      <w:sz w:val="18"/>
      <w:szCs w:val="18"/>
    </w:rPr>
  </w:style>
  <w:style w:type="character" w:customStyle="1" w:styleId="BalloonTextChar">
    <w:name w:val="Balloon Text Char"/>
    <w:link w:val="BalloonText"/>
    <w:rsid w:val="00D161AB"/>
    <w:rPr>
      <w:rFonts w:ascii="Segoe UI" w:hAnsi="Segoe UI" w:cs="Segoe UI"/>
      <w:sz w:val="18"/>
      <w:szCs w:val="18"/>
    </w:rPr>
  </w:style>
  <w:style w:type="character" w:styleId="CommentReference">
    <w:name w:val="annotation reference"/>
    <w:rsid w:val="00871110"/>
    <w:rPr>
      <w:sz w:val="16"/>
      <w:szCs w:val="16"/>
    </w:rPr>
  </w:style>
  <w:style w:type="paragraph" w:styleId="CommentText">
    <w:name w:val="annotation text"/>
    <w:basedOn w:val="Normal"/>
    <w:link w:val="CommentTextChar"/>
    <w:rsid w:val="00871110"/>
  </w:style>
  <w:style w:type="character" w:customStyle="1" w:styleId="CommentTextChar">
    <w:name w:val="Comment Text Char"/>
    <w:basedOn w:val="DefaultParagraphFont"/>
    <w:link w:val="CommentText"/>
    <w:rsid w:val="00871110"/>
  </w:style>
  <w:style w:type="paragraph" w:styleId="CommentSubject">
    <w:name w:val="annotation subject"/>
    <w:basedOn w:val="CommentText"/>
    <w:next w:val="CommentText"/>
    <w:link w:val="CommentSubjectChar"/>
    <w:rsid w:val="00871110"/>
    <w:rPr>
      <w:b/>
      <w:bCs/>
    </w:rPr>
  </w:style>
  <w:style w:type="character" w:customStyle="1" w:styleId="CommentSubjectChar">
    <w:name w:val="Comment Subject Char"/>
    <w:link w:val="CommentSubject"/>
    <w:rsid w:val="00871110"/>
    <w:rPr>
      <w:b/>
      <w:bCs/>
    </w:rPr>
  </w:style>
  <w:style w:type="character" w:customStyle="1" w:styleId="Heading1Char">
    <w:name w:val="Heading 1 Char"/>
    <w:link w:val="Heading1"/>
    <w:rsid w:val="00871110"/>
    <w:rPr>
      <w:sz w:val="24"/>
      <w:u w:val="single"/>
    </w:rPr>
  </w:style>
  <w:style w:type="character" w:customStyle="1" w:styleId="Heading2Char">
    <w:name w:val="Heading 2 Char"/>
    <w:link w:val="Heading2"/>
    <w:semiHidden/>
    <w:rsid w:val="00871110"/>
    <w:rPr>
      <w:rFonts w:ascii="Calibri Light" w:eastAsia="Times New Roman" w:hAnsi="Calibri Light" w:cs="Times New Roman"/>
      <w:b/>
      <w:bCs/>
      <w:i/>
      <w:iCs/>
      <w:sz w:val="28"/>
      <w:szCs w:val="28"/>
    </w:rPr>
  </w:style>
  <w:style w:type="character" w:styleId="Hyperlink">
    <w:name w:val="Hyperlink"/>
    <w:uiPriority w:val="99"/>
    <w:unhideWhenUsed/>
    <w:rsid w:val="00871110"/>
    <w:rPr>
      <w:color w:val="0000FF"/>
      <w:u w:val="single"/>
    </w:rPr>
  </w:style>
  <w:style w:type="paragraph" w:styleId="EndnoteText">
    <w:name w:val="endnote text"/>
    <w:basedOn w:val="Normal"/>
    <w:link w:val="EndnoteTextChar"/>
    <w:unhideWhenUsed/>
    <w:rsid w:val="00871110"/>
    <w:pPr>
      <w:widowControl w:val="0"/>
      <w:snapToGrid w:val="0"/>
    </w:pPr>
    <w:rPr>
      <w:sz w:val="24"/>
    </w:rPr>
  </w:style>
  <w:style w:type="character" w:customStyle="1" w:styleId="EndnoteTextChar">
    <w:name w:val="Endnote Text Char"/>
    <w:link w:val="EndnoteText"/>
    <w:rsid w:val="00871110"/>
    <w:rPr>
      <w:sz w:val="24"/>
    </w:rPr>
  </w:style>
  <w:style w:type="paragraph" w:styleId="ListParagraph">
    <w:name w:val="List Paragraph"/>
    <w:basedOn w:val="Normal"/>
    <w:uiPriority w:val="34"/>
    <w:qFormat/>
    <w:rsid w:val="00E766EE"/>
    <w:pPr>
      <w:widowControl w:val="0"/>
      <w:snapToGrid w:val="0"/>
      <w:ind w:left="720"/>
    </w:pPr>
    <w:rPr>
      <w:sz w:val="24"/>
    </w:rPr>
  </w:style>
  <w:style w:type="table" w:styleId="TableGrid">
    <w:name w:val="Table Grid"/>
    <w:basedOn w:val="TableNormal"/>
    <w:uiPriority w:val="59"/>
    <w:rsid w:val="00E766EE"/>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019C9"/>
    <w:pPr>
      <w:spacing w:before="100" w:beforeAutospacing="1" w:after="100" w:afterAutospacing="1"/>
    </w:pPr>
    <w:rPr>
      <w:sz w:val="24"/>
      <w:szCs w:val="24"/>
    </w:rPr>
  </w:style>
  <w:style w:type="character" w:customStyle="1" w:styleId="normaltextrun">
    <w:name w:val="normaltextrun"/>
    <w:rsid w:val="00D019C9"/>
  </w:style>
  <w:style w:type="character" w:customStyle="1" w:styleId="eop">
    <w:name w:val="eop"/>
    <w:rsid w:val="00D019C9"/>
  </w:style>
  <w:style w:type="paragraph" w:styleId="Revision">
    <w:name w:val="Revision"/>
    <w:hidden/>
    <w:uiPriority w:val="99"/>
    <w:semiHidden/>
    <w:rsid w:val="009F1A19"/>
  </w:style>
  <w:style w:type="paragraph" w:customStyle="1" w:styleId="Paragraph1">
    <w:name w:val="Paragraph (1)"/>
    <w:rsid w:val="00F81714"/>
    <w:pPr>
      <w:spacing w:line="240" w:lineRule="exact"/>
      <w:ind w:left="1195"/>
    </w:pPr>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82320">
      <w:bodyDiv w:val="1"/>
      <w:marLeft w:val="0"/>
      <w:marRight w:val="0"/>
      <w:marTop w:val="0"/>
      <w:marBottom w:val="0"/>
      <w:divBdr>
        <w:top w:val="none" w:sz="0" w:space="0" w:color="auto"/>
        <w:left w:val="none" w:sz="0" w:space="0" w:color="auto"/>
        <w:bottom w:val="none" w:sz="0" w:space="0" w:color="auto"/>
        <w:right w:val="none" w:sz="0" w:space="0" w:color="auto"/>
      </w:divBdr>
    </w:div>
    <w:div w:id="484592234">
      <w:bodyDiv w:val="1"/>
      <w:marLeft w:val="0"/>
      <w:marRight w:val="0"/>
      <w:marTop w:val="0"/>
      <w:marBottom w:val="0"/>
      <w:divBdr>
        <w:top w:val="none" w:sz="0" w:space="0" w:color="auto"/>
        <w:left w:val="none" w:sz="0" w:space="0" w:color="auto"/>
        <w:bottom w:val="none" w:sz="0" w:space="0" w:color="auto"/>
        <w:right w:val="none" w:sz="0" w:space="0" w:color="auto"/>
      </w:divBdr>
    </w:div>
    <w:div w:id="715130090">
      <w:bodyDiv w:val="1"/>
      <w:marLeft w:val="0"/>
      <w:marRight w:val="0"/>
      <w:marTop w:val="0"/>
      <w:marBottom w:val="0"/>
      <w:divBdr>
        <w:top w:val="none" w:sz="0" w:space="0" w:color="auto"/>
        <w:left w:val="none" w:sz="0" w:space="0" w:color="auto"/>
        <w:bottom w:val="none" w:sz="0" w:space="0" w:color="auto"/>
        <w:right w:val="none" w:sz="0" w:space="0" w:color="auto"/>
      </w:divBdr>
    </w:div>
    <w:div w:id="726808080">
      <w:bodyDiv w:val="1"/>
      <w:marLeft w:val="0"/>
      <w:marRight w:val="0"/>
      <w:marTop w:val="0"/>
      <w:marBottom w:val="0"/>
      <w:divBdr>
        <w:top w:val="none" w:sz="0" w:space="0" w:color="auto"/>
        <w:left w:val="none" w:sz="0" w:space="0" w:color="auto"/>
        <w:bottom w:val="none" w:sz="0" w:space="0" w:color="auto"/>
        <w:right w:val="none" w:sz="0" w:space="0" w:color="auto"/>
      </w:divBdr>
    </w:div>
    <w:div w:id="854736533">
      <w:bodyDiv w:val="1"/>
      <w:marLeft w:val="0"/>
      <w:marRight w:val="0"/>
      <w:marTop w:val="0"/>
      <w:marBottom w:val="0"/>
      <w:divBdr>
        <w:top w:val="none" w:sz="0" w:space="0" w:color="auto"/>
        <w:left w:val="none" w:sz="0" w:space="0" w:color="auto"/>
        <w:bottom w:val="none" w:sz="0" w:space="0" w:color="auto"/>
        <w:right w:val="none" w:sz="0" w:space="0" w:color="auto"/>
      </w:divBdr>
    </w:div>
    <w:div w:id="873733278">
      <w:bodyDiv w:val="1"/>
      <w:marLeft w:val="0"/>
      <w:marRight w:val="0"/>
      <w:marTop w:val="0"/>
      <w:marBottom w:val="0"/>
      <w:divBdr>
        <w:top w:val="none" w:sz="0" w:space="0" w:color="auto"/>
        <w:left w:val="none" w:sz="0" w:space="0" w:color="auto"/>
        <w:bottom w:val="none" w:sz="0" w:space="0" w:color="auto"/>
        <w:right w:val="none" w:sz="0" w:space="0" w:color="auto"/>
      </w:divBdr>
    </w:div>
    <w:div w:id="884948130">
      <w:bodyDiv w:val="1"/>
      <w:marLeft w:val="0"/>
      <w:marRight w:val="0"/>
      <w:marTop w:val="0"/>
      <w:marBottom w:val="0"/>
      <w:divBdr>
        <w:top w:val="none" w:sz="0" w:space="0" w:color="auto"/>
        <w:left w:val="none" w:sz="0" w:space="0" w:color="auto"/>
        <w:bottom w:val="none" w:sz="0" w:space="0" w:color="auto"/>
        <w:right w:val="none" w:sz="0" w:space="0" w:color="auto"/>
      </w:divBdr>
    </w:div>
    <w:div w:id="977225095">
      <w:bodyDiv w:val="1"/>
      <w:marLeft w:val="0"/>
      <w:marRight w:val="0"/>
      <w:marTop w:val="0"/>
      <w:marBottom w:val="0"/>
      <w:divBdr>
        <w:top w:val="none" w:sz="0" w:space="0" w:color="auto"/>
        <w:left w:val="none" w:sz="0" w:space="0" w:color="auto"/>
        <w:bottom w:val="none" w:sz="0" w:space="0" w:color="auto"/>
        <w:right w:val="none" w:sz="0" w:space="0" w:color="auto"/>
      </w:divBdr>
    </w:div>
    <w:div w:id="989022252">
      <w:bodyDiv w:val="1"/>
      <w:marLeft w:val="0"/>
      <w:marRight w:val="0"/>
      <w:marTop w:val="0"/>
      <w:marBottom w:val="0"/>
      <w:divBdr>
        <w:top w:val="none" w:sz="0" w:space="0" w:color="auto"/>
        <w:left w:val="none" w:sz="0" w:space="0" w:color="auto"/>
        <w:bottom w:val="none" w:sz="0" w:space="0" w:color="auto"/>
        <w:right w:val="none" w:sz="0" w:space="0" w:color="auto"/>
      </w:divBdr>
    </w:div>
    <w:div w:id="1046686275">
      <w:bodyDiv w:val="1"/>
      <w:marLeft w:val="0"/>
      <w:marRight w:val="0"/>
      <w:marTop w:val="0"/>
      <w:marBottom w:val="0"/>
      <w:divBdr>
        <w:top w:val="none" w:sz="0" w:space="0" w:color="auto"/>
        <w:left w:val="none" w:sz="0" w:space="0" w:color="auto"/>
        <w:bottom w:val="none" w:sz="0" w:space="0" w:color="auto"/>
        <w:right w:val="none" w:sz="0" w:space="0" w:color="auto"/>
      </w:divBdr>
    </w:div>
    <w:div w:id="1091974204">
      <w:bodyDiv w:val="1"/>
      <w:marLeft w:val="0"/>
      <w:marRight w:val="0"/>
      <w:marTop w:val="0"/>
      <w:marBottom w:val="0"/>
      <w:divBdr>
        <w:top w:val="none" w:sz="0" w:space="0" w:color="auto"/>
        <w:left w:val="none" w:sz="0" w:space="0" w:color="auto"/>
        <w:bottom w:val="none" w:sz="0" w:space="0" w:color="auto"/>
        <w:right w:val="none" w:sz="0" w:space="0" w:color="auto"/>
      </w:divBdr>
    </w:div>
    <w:div w:id="1167669582">
      <w:bodyDiv w:val="1"/>
      <w:marLeft w:val="0"/>
      <w:marRight w:val="0"/>
      <w:marTop w:val="0"/>
      <w:marBottom w:val="0"/>
      <w:divBdr>
        <w:top w:val="none" w:sz="0" w:space="0" w:color="auto"/>
        <w:left w:val="none" w:sz="0" w:space="0" w:color="auto"/>
        <w:bottom w:val="none" w:sz="0" w:space="0" w:color="auto"/>
        <w:right w:val="none" w:sz="0" w:space="0" w:color="auto"/>
      </w:divBdr>
    </w:div>
    <w:div w:id="1216891322">
      <w:bodyDiv w:val="1"/>
      <w:marLeft w:val="0"/>
      <w:marRight w:val="0"/>
      <w:marTop w:val="0"/>
      <w:marBottom w:val="0"/>
      <w:divBdr>
        <w:top w:val="none" w:sz="0" w:space="0" w:color="auto"/>
        <w:left w:val="none" w:sz="0" w:space="0" w:color="auto"/>
        <w:bottom w:val="none" w:sz="0" w:space="0" w:color="auto"/>
        <w:right w:val="none" w:sz="0" w:space="0" w:color="auto"/>
      </w:divBdr>
    </w:div>
    <w:div w:id="1248224207">
      <w:bodyDiv w:val="1"/>
      <w:marLeft w:val="0"/>
      <w:marRight w:val="0"/>
      <w:marTop w:val="0"/>
      <w:marBottom w:val="0"/>
      <w:divBdr>
        <w:top w:val="none" w:sz="0" w:space="0" w:color="auto"/>
        <w:left w:val="none" w:sz="0" w:space="0" w:color="auto"/>
        <w:bottom w:val="none" w:sz="0" w:space="0" w:color="auto"/>
        <w:right w:val="none" w:sz="0" w:space="0" w:color="auto"/>
      </w:divBdr>
    </w:div>
    <w:div w:id="1332835612">
      <w:bodyDiv w:val="1"/>
      <w:marLeft w:val="0"/>
      <w:marRight w:val="0"/>
      <w:marTop w:val="0"/>
      <w:marBottom w:val="0"/>
      <w:divBdr>
        <w:top w:val="none" w:sz="0" w:space="0" w:color="auto"/>
        <w:left w:val="none" w:sz="0" w:space="0" w:color="auto"/>
        <w:bottom w:val="none" w:sz="0" w:space="0" w:color="auto"/>
        <w:right w:val="none" w:sz="0" w:space="0" w:color="auto"/>
      </w:divBdr>
    </w:div>
    <w:div w:id="1339308578">
      <w:bodyDiv w:val="1"/>
      <w:marLeft w:val="0"/>
      <w:marRight w:val="0"/>
      <w:marTop w:val="0"/>
      <w:marBottom w:val="0"/>
      <w:divBdr>
        <w:top w:val="none" w:sz="0" w:space="0" w:color="auto"/>
        <w:left w:val="none" w:sz="0" w:space="0" w:color="auto"/>
        <w:bottom w:val="none" w:sz="0" w:space="0" w:color="auto"/>
        <w:right w:val="none" w:sz="0" w:space="0" w:color="auto"/>
      </w:divBdr>
    </w:div>
    <w:div w:id="1340889964">
      <w:bodyDiv w:val="1"/>
      <w:marLeft w:val="0"/>
      <w:marRight w:val="0"/>
      <w:marTop w:val="0"/>
      <w:marBottom w:val="0"/>
      <w:divBdr>
        <w:top w:val="none" w:sz="0" w:space="0" w:color="auto"/>
        <w:left w:val="none" w:sz="0" w:space="0" w:color="auto"/>
        <w:bottom w:val="none" w:sz="0" w:space="0" w:color="auto"/>
        <w:right w:val="none" w:sz="0" w:space="0" w:color="auto"/>
      </w:divBdr>
    </w:div>
    <w:div w:id="1378747905">
      <w:bodyDiv w:val="1"/>
      <w:marLeft w:val="0"/>
      <w:marRight w:val="0"/>
      <w:marTop w:val="0"/>
      <w:marBottom w:val="0"/>
      <w:divBdr>
        <w:top w:val="none" w:sz="0" w:space="0" w:color="auto"/>
        <w:left w:val="none" w:sz="0" w:space="0" w:color="auto"/>
        <w:bottom w:val="none" w:sz="0" w:space="0" w:color="auto"/>
        <w:right w:val="none" w:sz="0" w:space="0" w:color="auto"/>
      </w:divBdr>
    </w:div>
    <w:div w:id="1386953888">
      <w:bodyDiv w:val="1"/>
      <w:marLeft w:val="0"/>
      <w:marRight w:val="0"/>
      <w:marTop w:val="0"/>
      <w:marBottom w:val="0"/>
      <w:divBdr>
        <w:top w:val="none" w:sz="0" w:space="0" w:color="auto"/>
        <w:left w:val="none" w:sz="0" w:space="0" w:color="auto"/>
        <w:bottom w:val="none" w:sz="0" w:space="0" w:color="auto"/>
        <w:right w:val="none" w:sz="0" w:space="0" w:color="auto"/>
      </w:divBdr>
    </w:div>
    <w:div w:id="1407924027">
      <w:bodyDiv w:val="1"/>
      <w:marLeft w:val="0"/>
      <w:marRight w:val="0"/>
      <w:marTop w:val="0"/>
      <w:marBottom w:val="0"/>
      <w:divBdr>
        <w:top w:val="none" w:sz="0" w:space="0" w:color="auto"/>
        <w:left w:val="none" w:sz="0" w:space="0" w:color="auto"/>
        <w:bottom w:val="none" w:sz="0" w:space="0" w:color="auto"/>
        <w:right w:val="none" w:sz="0" w:space="0" w:color="auto"/>
      </w:divBdr>
    </w:div>
    <w:div w:id="1578321757">
      <w:bodyDiv w:val="1"/>
      <w:marLeft w:val="0"/>
      <w:marRight w:val="0"/>
      <w:marTop w:val="0"/>
      <w:marBottom w:val="0"/>
      <w:divBdr>
        <w:top w:val="none" w:sz="0" w:space="0" w:color="auto"/>
        <w:left w:val="none" w:sz="0" w:space="0" w:color="auto"/>
        <w:bottom w:val="none" w:sz="0" w:space="0" w:color="auto"/>
        <w:right w:val="none" w:sz="0" w:space="0" w:color="auto"/>
      </w:divBdr>
      <w:divsChild>
        <w:div w:id="142936409">
          <w:marLeft w:val="0"/>
          <w:marRight w:val="0"/>
          <w:marTop w:val="0"/>
          <w:marBottom w:val="0"/>
          <w:divBdr>
            <w:top w:val="none" w:sz="0" w:space="0" w:color="auto"/>
            <w:left w:val="none" w:sz="0" w:space="0" w:color="auto"/>
            <w:bottom w:val="none" w:sz="0" w:space="0" w:color="auto"/>
            <w:right w:val="none" w:sz="0" w:space="0" w:color="auto"/>
          </w:divBdr>
        </w:div>
        <w:div w:id="370035789">
          <w:marLeft w:val="0"/>
          <w:marRight w:val="0"/>
          <w:marTop w:val="0"/>
          <w:marBottom w:val="0"/>
          <w:divBdr>
            <w:top w:val="none" w:sz="0" w:space="0" w:color="auto"/>
            <w:left w:val="none" w:sz="0" w:space="0" w:color="auto"/>
            <w:bottom w:val="none" w:sz="0" w:space="0" w:color="auto"/>
            <w:right w:val="none" w:sz="0" w:space="0" w:color="auto"/>
          </w:divBdr>
        </w:div>
        <w:div w:id="1025180311">
          <w:marLeft w:val="0"/>
          <w:marRight w:val="0"/>
          <w:marTop w:val="0"/>
          <w:marBottom w:val="0"/>
          <w:divBdr>
            <w:top w:val="none" w:sz="0" w:space="0" w:color="auto"/>
            <w:left w:val="none" w:sz="0" w:space="0" w:color="auto"/>
            <w:bottom w:val="none" w:sz="0" w:space="0" w:color="auto"/>
            <w:right w:val="none" w:sz="0" w:space="0" w:color="auto"/>
          </w:divBdr>
        </w:div>
      </w:divsChild>
    </w:div>
    <w:div w:id="1578637846">
      <w:bodyDiv w:val="1"/>
      <w:marLeft w:val="0"/>
      <w:marRight w:val="0"/>
      <w:marTop w:val="0"/>
      <w:marBottom w:val="0"/>
      <w:divBdr>
        <w:top w:val="none" w:sz="0" w:space="0" w:color="auto"/>
        <w:left w:val="none" w:sz="0" w:space="0" w:color="auto"/>
        <w:bottom w:val="none" w:sz="0" w:space="0" w:color="auto"/>
        <w:right w:val="none" w:sz="0" w:space="0" w:color="auto"/>
      </w:divBdr>
    </w:div>
    <w:div w:id="1669483900">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812597642">
      <w:bodyDiv w:val="1"/>
      <w:marLeft w:val="0"/>
      <w:marRight w:val="0"/>
      <w:marTop w:val="0"/>
      <w:marBottom w:val="0"/>
      <w:divBdr>
        <w:top w:val="none" w:sz="0" w:space="0" w:color="auto"/>
        <w:left w:val="none" w:sz="0" w:space="0" w:color="auto"/>
        <w:bottom w:val="none" w:sz="0" w:space="0" w:color="auto"/>
        <w:right w:val="none" w:sz="0" w:space="0" w:color="auto"/>
      </w:divBdr>
    </w:div>
    <w:div w:id="1882595970">
      <w:bodyDiv w:val="1"/>
      <w:marLeft w:val="0"/>
      <w:marRight w:val="0"/>
      <w:marTop w:val="0"/>
      <w:marBottom w:val="0"/>
      <w:divBdr>
        <w:top w:val="none" w:sz="0" w:space="0" w:color="auto"/>
        <w:left w:val="none" w:sz="0" w:space="0" w:color="auto"/>
        <w:bottom w:val="none" w:sz="0" w:space="0" w:color="auto"/>
        <w:right w:val="none" w:sz="0" w:space="0" w:color="auto"/>
      </w:divBdr>
    </w:div>
    <w:div w:id="1889993464">
      <w:bodyDiv w:val="1"/>
      <w:marLeft w:val="0"/>
      <w:marRight w:val="0"/>
      <w:marTop w:val="0"/>
      <w:marBottom w:val="0"/>
      <w:divBdr>
        <w:top w:val="none" w:sz="0" w:space="0" w:color="auto"/>
        <w:left w:val="none" w:sz="0" w:space="0" w:color="auto"/>
        <w:bottom w:val="none" w:sz="0" w:space="0" w:color="auto"/>
        <w:right w:val="none" w:sz="0" w:space="0" w:color="auto"/>
      </w:divBdr>
    </w:div>
    <w:div w:id="2001690177">
      <w:bodyDiv w:val="1"/>
      <w:marLeft w:val="0"/>
      <w:marRight w:val="0"/>
      <w:marTop w:val="0"/>
      <w:marBottom w:val="0"/>
      <w:divBdr>
        <w:top w:val="none" w:sz="0" w:space="0" w:color="auto"/>
        <w:left w:val="none" w:sz="0" w:space="0" w:color="auto"/>
        <w:bottom w:val="none" w:sz="0" w:space="0" w:color="auto"/>
        <w:right w:val="none" w:sz="0" w:space="0" w:color="auto"/>
      </w:divBdr>
    </w:div>
    <w:div w:id="21393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web/ecec/ecsuptc.pdf" TargetMode="Externa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12</Pages>
  <Words>4715</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Company>
  <LinksUpToDate>false</LinksUpToDate>
  <CharactersWithSpaces>31528</CharactersWithSpaces>
  <SharedDoc>false</SharedDoc>
  <HLinks>
    <vt:vector size="18" baseType="variant">
      <vt:variant>
        <vt:i4>4587637</vt:i4>
      </vt:variant>
      <vt:variant>
        <vt:i4>6</vt:i4>
      </vt:variant>
      <vt:variant>
        <vt:i4>0</vt:i4>
      </vt:variant>
      <vt:variant>
        <vt:i4>5</vt:i4>
      </vt:variant>
      <vt:variant>
        <vt:lpwstr>https://www.opm.gov/policy-data-oversight/pay-leave/salaries-wages/salary-tables/pdf/2021/DCB_h.pdf</vt:lpwstr>
      </vt:variant>
      <vt:variant>
        <vt:lpwstr/>
      </vt:variant>
      <vt:variant>
        <vt:i4>1245266</vt:i4>
      </vt:variant>
      <vt:variant>
        <vt:i4>3</vt:i4>
      </vt:variant>
      <vt:variant>
        <vt:i4>0</vt:i4>
      </vt:variant>
      <vt:variant>
        <vt:i4>5</vt:i4>
      </vt:variant>
      <vt:variant>
        <vt:lpwstr>https://www.bls.gov/web/ecec/ecsuptc.pdf</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nsternberg</dc:creator>
  <cp:keywords/>
  <cp:lastModifiedBy>Woolard, Susan - RD, Washington, DC</cp:lastModifiedBy>
  <cp:revision>4</cp:revision>
  <cp:lastPrinted>2001-03-02T19:58:00Z</cp:lastPrinted>
  <dcterms:created xsi:type="dcterms:W3CDTF">2021-05-18T14:18:00Z</dcterms:created>
  <dcterms:modified xsi:type="dcterms:W3CDTF">2021-05-18T18:15:00Z</dcterms:modified>
</cp:coreProperties>
</file>