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5604" w:rsidR="004F6CE3" w:rsidP="004F6CE3" w:rsidRDefault="00772B64" w14:paraId="12CF8E02" w14:textId="77777777">
      <w:pPr>
        <w:jc w:val="right"/>
        <w:rPr>
          <w:sz w:val="24"/>
          <w:szCs w:val="24"/>
        </w:rPr>
      </w:pPr>
      <w:r w:rsidRPr="00DF5604">
        <w:rPr>
          <w:sz w:val="24"/>
          <w:szCs w:val="24"/>
        </w:rPr>
        <w:t>September</w:t>
      </w:r>
      <w:r w:rsidRPr="00DF5604" w:rsidR="00701208">
        <w:rPr>
          <w:sz w:val="24"/>
          <w:szCs w:val="24"/>
        </w:rPr>
        <w:t xml:space="preserve"> 2021</w:t>
      </w:r>
    </w:p>
    <w:p w:rsidRPr="004F6CE3" w:rsidR="004F6CE3" w:rsidP="00D45069" w:rsidRDefault="004F6CE3" w14:paraId="3F87B0E1" w14:textId="77777777">
      <w:pPr>
        <w:jc w:val="center"/>
        <w:rPr>
          <w:b/>
          <w:sz w:val="24"/>
          <w:szCs w:val="24"/>
        </w:rPr>
      </w:pPr>
    </w:p>
    <w:p w:rsidRPr="004F6CE3" w:rsidR="00A828E2" w:rsidP="00D45069" w:rsidRDefault="002B44F3" w14:paraId="53996C86" w14:textId="77777777">
      <w:pPr>
        <w:jc w:val="center"/>
        <w:rPr>
          <w:b/>
          <w:sz w:val="24"/>
          <w:szCs w:val="24"/>
        </w:rPr>
      </w:pPr>
      <w:r w:rsidRPr="004F6CE3">
        <w:rPr>
          <w:b/>
          <w:sz w:val="24"/>
          <w:szCs w:val="24"/>
        </w:rPr>
        <w:t xml:space="preserve">SUPPORTING STATEMENT </w:t>
      </w:r>
    </w:p>
    <w:p w:rsidRPr="004F6CE3" w:rsidR="00A828E2" w:rsidP="00D45069" w:rsidRDefault="00A828E2" w14:paraId="3FE520C7" w14:textId="77777777">
      <w:pPr>
        <w:jc w:val="center"/>
        <w:rPr>
          <w:b/>
          <w:sz w:val="24"/>
          <w:szCs w:val="24"/>
        </w:rPr>
      </w:pPr>
      <w:r w:rsidRPr="004F6CE3">
        <w:rPr>
          <w:b/>
          <w:sz w:val="24"/>
          <w:szCs w:val="24"/>
        </w:rPr>
        <w:t>Endangered Species</w:t>
      </w:r>
      <w:r w:rsidRPr="004F6CE3" w:rsidR="00391F6F">
        <w:rPr>
          <w:b/>
          <w:sz w:val="24"/>
          <w:szCs w:val="24"/>
        </w:rPr>
        <w:t xml:space="preserve"> Regulations</w:t>
      </w:r>
      <w:r w:rsidRPr="004F6CE3" w:rsidR="00B40C28">
        <w:rPr>
          <w:b/>
          <w:sz w:val="24"/>
          <w:szCs w:val="24"/>
        </w:rPr>
        <w:t xml:space="preserve"> </w:t>
      </w:r>
      <w:r w:rsidRPr="004F6CE3" w:rsidR="00391F6F">
        <w:rPr>
          <w:b/>
          <w:sz w:val="24"/>
          <w:szCs w:val="24"/>
        </w:rPr>
        <w:t xml:space="preserve">and </w:t>
      </w:r>
      <w:r w:rsidRPr="004F6CE3" w:rsidR="00DD67A4">
        <w:rPr>
          <w:b/>
          <w:sz w:val="24"/>
          <w:szCs w:val="24"/>
        </w:rPr>
        <w:t>Forfeiture</w:t>
      </w:r>
      <w:r w:rsidRPr="004F6CE3" w:rsidR="00391F6F">
        <w:rPr>
          <w:b/>
          <w:sz w:val="24"/>
          <w:szCs w:val="24"/>
        </w:rPr>
        <w:t xml:space="preserve"> Proced</w:t>
      </w:r>
      <w:r w:rsidRPr="004F6CE3" w:rsidR="00C4098B">
        <w:rPr>
          <w:b/>
          <w:sz w:val="24"/>
          <w:szCs w:val="24"/>
        </w:rPr>
        <w:t>ures</w:t>
      </w:r>
    </w:p>
    <w:p w:rsidRPr="004F6CE3" w:rsidR="00DE5EEE" w:rsidP="00D45069" w:rsidRDefault="00DE5EEE" w14:paraId="542752CD" w14:textId="77777777">
      <w:pPr>
        <w:jc w:val="center"/>
        <w:rPr>
          <w:b/>
          <w:sz w:val="24"/>
          <w:szCs w:val="24"/>
        </w:rPr>
      </w:pPr>
      <w:r w:rsidRPr="004F6CE3">
        <w:rPr>
          <w:b/>
          <w:sz w:val="24"/>
          <w:szCs w:val="24"/>
        </w:rPr>
        <w:t>OMB No. 0579-0076</w:t>
      </w:r>
    </w:p>
    <w:p w:rsidRPr="004F6CE3" w:rsidR="007271C9" w:rsidP="00D45069" w:rsidRDefault="007271C9" w14:paraId="03A05A84" w14:textId="77777777">
      <w:pPr>
        <w:rPr>
          <w:sz w:val="24"/>
          <w:szCs w:val="24"/>
        </w:rPr>
      </w:pPr>
    </w:p>
    <w:p w:rsidRPr="004F6CE3" w:rsidR="00DF767E" w:rsidP="00D45069" w:rsidRDefault="00DF767E" w14:paraId="39BD3DD7" w14:textId="77777777">
      <w:pPr>
        <w:rPr>
          <w:sz w:val="24"/>
          <w:szCs w:val="24"/>
        </w:rPr>
      </w:pPr>
    </w:p>
    <w:p w:rsidRPr="00345C2C" w:rsidR="00D45069" w:rsidP="00D45069" w:rsidRDefault="00DF767E" w14:paraId="2BFA2A50" w14:textId="77777777">
      <w:pPr>
        <w:pStyle w:val="DefaultText"/>
        <w:rPr>
          <w:szCs w:val="24"/>
        </w:rPr>
      </w:pPr>
      <w:r w:rsidRPr="004F6CE3">
        <w:rPr>
          <w:b/>
          <w:bCs/>
          <w:szCs w:val="24"/>
        </w:rPr>
        <w:t>TERMS OF CLEARANCE:</w:t>
      </w:r>
      <w:r w:rsidRPr="004F6CE3">
        <w:rPr>
          <w:szCs w:val="24"/>
        </w:rPr>
        <w:t xml:space="preserve">  </w:t>
      </w:r>
      <w:bookmarkStart w:name="_Hlk70510138" w:id="0"/>
      <w:r w:rsidRPr="004F6CE3" w:rsidR="004F6CE3">
        <w:rPr>
          <w:b/>
          <w:bCs/>
          <w:szCs w:val="24"/>
        </w:rPr>
        <w:t>“</w:t>
      </w:r>
      <w:r w:rsidRPr="004F6CE3">
        <w:rPr>
          <w:b/>
          <w:bCs/>
          <w:szCs w:val="24"/>
        </w:rPr>
        <w:t>Before this ICR is resubmitted, USDA should convert PPQ Form 368 to a common form.</w:t>
      </w:r>
      <w:r w:rsidRPr="004F6CE3" w:rsidR="004F6CE3">
        <w:rPr>
          <w:b/>
          <w:bCs/>
          <w:szCs w:val="24"/>
        </w:rPr>
        <w:t>”</w:t>
      </w:r>
      <w:r w:rsidRPr="004F6CE3">
        <w:rPr>
          <w:szCs w:val="24"/>
        </w:rPr>
        <w:t xml:space="preserve">  </w:t>
      </w:r>
      <w:bookmarkEnd w:id="0"/>
      <w:r w:rsidRPr="00345C2C" w:rsidR="00D45069">
        <w:rPr>
          <w:szCs w:val="24"/>
        </w:rPr>
        <w:t xml:space="preserve">APHIS has many forms eligible for conversion to common forms. This has become a priority for the </w:t>
      </w:r>
      <w:proofErr w:type="gramStart"/>
      <w:r w:rsidRPr="00345C2C" w:rsidR="00D45069">
        <w:rPr>
          <w:szCs w:val="24"/>
        </w:rPr>
        <w:t>Agency</w:t>
      </w:r>
      <w:proofErr w:type="gramEnd"/>
      <w:r w:rsidRPr="00345C2C" w:rsidR="00D45069">
        <w:rPr>
          <w:szCs w:val="24"/>
        </w:rPr>
        <w:t xml:space="preserve"> and it anticipates making material progress on the project.</w:t>
      </w:r>
    </w:p>
    <w:p w:rsidRPr="004F6CE3" w:rsidR="00DF767E" w:rsidP="00D45069" w:rsidRDefault="00DF767E" w14:paraId="3736044C" w14:textId="77777777">
      <w:pPr>
        <w:rPr>
          <w:sz w:val="24"/>
          <w:szCs w:val="24"/>
        </w:rPr>
      </w:pPr>
    </w:p>
    <w:p w:rsidRPr="004F6CE3" w:rsidR="00B73683" w:rsidP="00D45069" w:rsidRDefault="00B73683" w14:paraId="2E4FAB28" w14:textId="77777777">
      <w:pPr>
        <w:rPr>
          <w:sz w:val="24"/>
          <w:szCs w:val="24"/>
        </w:rPr>
      </w:pPr>
    </w:p>
    <w:p w:rsidRPr="004F6CE3" w:rsidR="00B73683" w:rsidP="00D45069" w:rsidRDefault="002B44F3" w14:paraId="4165E550" w14:textId="77777777">
      <w:pPr>
        <w:rPr>
          <w:b/>
          <w:sz w:val="24"/>
          <w:szCs w:val="24"/>
        </w:rPr>
      </w:pPr>
      <w:r w:rsidRPr="004F6CE3">
        <w:rPr>
          <w:b/>
          <w:sz w:val="24"/>
          <w:szCs w:val="24"/>
          <w:u w:val="single"/>
        </w:rPr>
        <w:t>J</w:t>
      </w:r>
      <w:r w:rsidRPr="004F6CE3" w:rsidR="00B73683">
        <w:rPr>
          <w:b/>
          <w:sz w:val="24"/>
          <w:szCs w:val="24"/>
          <w:u w:val="single"/>
        </w:rPr>
        <w:t>USTIFICATION</w:t>
      </w:r>
    </w:p>
    <w:p w:rsidR="00D45069" w:rsidP="00D45069" w:rsidRDefault="00D45069" w14:paraId="7D1B0859" w14:textId="77777777">
      <w:pPr>
        <w:rPr>
          <w:b/>
          <w:sz w:val="24"/>
          <w:szCs w:val="24"/>
        </w:rPr>
      </w:pPr>
    </w:p>
    <w:p w:rsidRPr="004F6CE3" w:rsidR="002B44F3" w:rsidP="00D45069" w:rsidRDefault="002B44F3" w14:paraId="111C39D1" w14:textId="77777777">
      <w:pPr>
        <w:rPr>
          <w:b/>
          <w:sz w:val="24"/>
          <w:szCs w:val="24"/>
        </w:rPr>
      </w:pPr>
      <w:r w:rsidRPr="004F6CE3">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F6CE3" w:rsidR="002B44F3" w:rsidP="00D45069" w:rsidRDefault="002B44F3" w14:paraId="02E2C798" w14:textId="77777777">
      <w:pPr>
        <w:rPr>
          <w:sz w:val="24"/>
          <w:szCs w:val="24"/>
        </w:rPr>
      </w:pPr>
    </w:p>
    <w:p w:rsidRPr="004F6CE3" w:rsidR="00D758F4" w:rsidP="00D45069" w:rsidRDefault="002B44F3" w14:paraId="510FBC54" w14:textId="77777777">
      <w:pPr>
        <w:rPr>
          <w:sz w:val="24"/>
          <w:szCs w:val="24"/>
        </w:rPr>
      </w:pPr>
      <w:r w:rsidRPr="004F6CE3">
        <w:rPr>
          <w:sz w:val="24"/>
          <w:szCs w:val="24"/>
        </w:rPr>
        <w:t>The United States Department of Agriculture (USDA) is responsible for preventing plant pests from entering the United States, preventing the spread of pests, and noxious weeds not widely distributed within the United States, and eradicating plant pests when eradication is feasible. The Plant Protection Act authorizes the Department to carry out this mission.</w:t>
      </w:r>
    </w:p>
    <w:p w:rsidRPr="004F6CE3" w:rsidR="00D758F4" w:rsidP="00D45069" w:rsidRDefault="00D758F4" w14:paraId="63B8BF81" w14:textId="77777777">
      <w:pPr>
        <w:rPr>
          <w:sz w:val="24"/>
          <w:szCs w:val="24"/>
        </w:rPr>
      </w:pPr>
    </w:p>
    <w:p w:rsidRPr="004F6CE3" w:rsidR="00C12330" w:rsidP="00D45069" w:rsidRDefault="002B44F3" w14:paraId="4197924D" w14:textId="77777777">
      <w:pPr>
        <w:rPr>
          <w:sz w:val="24"/>
          <w:szCs w:val="24"/>
        </w:rPr>
      </w:pPr>
      <w:r w:rsidRPr="004F6CE3">
        <w:rPr>
          <w:sz w:val="24"/>
          <w:szCs w:val="24"/>
        </w:rPr>
        <w:t>The Endangered Species Act of 1973 (16 U.S.C. 1531</w:t>
      </w:r>
      <w:r w:rsidRPr="004F6CE3" w:rsidR="00DE5EEE">
        <w:rPr>
          <w:sz w:val="24"/>
          <w:szCs w:val="24"/>
        </w:rPr>
        <w:t>,</w:t>
      </w:r>
      <w:r w:rsidRPr="004F6CE3">
        <w:rPr>
          <w:sz w:val="24"/>
          <w:szCs w:val="24"/>
        </w:rPr>
        <w:t xml:space="preserve"> </w:t>
      </w:r>
      <w:r w:rsidRPr="004F6CE3">
        <w:rPr>
          <w:sz w:val="24"/>
          <w:szCs w:val="24"/>
          <w:u w:val="single"/>
        </w:rPr>
        <w:t>et seq</w:t>
      </w:r>
      <w:r w:rsidRPr="004F6CE3">
        <w:rPr>
          <w:sz w:val="24"/>
          <w:szCs w:val="24"/>
        </w:rPr>
        <w:t>.) directs Federal departments to uti</w:t>
      </w:r>
      <w:r w:rsidRPr="004F6CE3" w:rsidR="003A5310">
        <w:rPr>
          <w:sz w:val="24"/>
          <w:szCs w:val="24"/>
        </w:rPr>
        <w:t>lize their authorities under this</w:t>
      </w:r>
      <w:r w:rsidRPr="004F6CE3">
        <w:rPr>
          <w:sz w:val="24"/>
          <w:szCs w:val="24"/>
        </w:rPr>
        <w:t xml:space="preserve"> Act to conserve endangered and threa</w:t>
      </w:r>
      <w:r w:rsidRPr="004F6CE3" w:rsidR="003A5310">
        <w:rPr>
          <w:sz w:val="24"/>
          <w:szCs w:val="24"/>
        </w:rPr>
        <w:t xml:space="preserve">tened species. </w:t>
      </w:r>
      <w:r w:rsidRPr="004F6CE3" w:rsidR="00C12330">
        <w:rPr>
          <w:sz w:val="24"/>
          <w:szCs w:val="24"/>
        </w:rPr>
        <w:t>T</w:t>
      </w:r>
      <w:r w:rsidRPr="004F6CE3" w:rsidR="003A5310">
        <w:rPr>
          <w:sz w:val="24"/>
          <w:szCs w:val="24"/>
        </w:rPr>
        <w:t>his</w:t>
      </w:r>
      <w:r w:rsidRPr="004F6CE3">
        <w:rPr>
          <w:sz w:val="24"/>
          <w:szCs w:val="24"/>
        </w:rPr>
        <w:t xml:space="preserve"> Act specifies that the Secretary of Agriculture is authorized to promulgate such regulation</w:t>
      </w:r>
      <w:r w:rsidRPr="004F6CE3" w:rsidR="00315EAB">
        <w:rPr>
          <w:sz w:val="24"/>
          <w:szCs w:val="24"/>
        </w:rPr>
        <w:t>s as</w:t>
      </w:r>
      <w:r w:rsidRPr="004F6CE3">
        <w:rPr>
          <w:sz w:val="24"/>
          <w:szCs w:val="24"/>
        </w:rPr>
        <w:t xml:space="preserve"> appropriate to enforce the Act.</w:t>
      </w:r>
    </w:p>
    <w:p w:rsidRPr="004F6CE3" w:rsidR="00C12330" w:rsidP="00D45069" w:rsidRDefault="00C12330" w14:paraId="6ED47706" w14:textId="77777777">
      <w:pPr>
        <w:rPr>
          <w:sz w:val="24"/>
          <w:szCs w:val="24"/>
        </w:rPr>
      </w:pPr>
    </w:p>
    <w:p w:rsidRPr="004F6CE3" w:rsidR="00F471FC" w:rsidP="00D45069" w:rsidRDefault="00F471FC" w14:paraId="67E72653" w14:textId="77777777">
      <w:pPr>
        <w:rPr>
          <w:sz w:val="24"/>
          <w:szCs w:val="24"/>
        </w:rPr>
      </w:pPr>
      <w:r w:rsidRPr="004F6CE3">
        <w:rPr>
          <w:sz w:val="24"/>
          <w:szCs w:val="24"/>
        </w:rPr>
        <w:t>The regulations contained in 7 CFR 355 are intended to carry out the provisions of the Endangered Species Act.  USDA's Animal and Plant Health Inspection Service (APHIS), Plant Protection and Quarantine (PPQ) program is responsible for implementing these regulations.</w:t>
      </w:r>
    </w:p>
    <w:p w:rsidRPr="004F6CE3" w:rsidR="00F471FC" w:rsidP="00D45069" w:rsidRDefault="00F471FC" w14:paraId="29B635D1" w14:textId="77777777">
      <w:pPr>
        <w:rPr>
          <w:sz w:val="24"/>
          <w:szCs w:val="24"/>
        </w:rPr>
      </w:pPr>
    </w:p>
    <w:p w:rsidRPr="004F6CE3" w:rsidR="00F471FC" w:rsidP="00D45069" w:rsidRDefault="00F471FC" w14:paraId="4E3B4979" w14:textId="77777777">
      <w:pPr>
        <w:rPr>
          <w:sz w:val="24"/>
          <w:szCs w:val="24"/>
        </w:rPr>
      </w:pPr>
      <w:r w:rsidRPr="004F6CE3">
        <w:rPr>
          <w:sz w:val="24"/>
          <w:szCs w:val="24"/>
        </w:rPr>
        <w:t>Specifically, Section 9(d) of this Act authorizes 7 CFR 355.11, which requires a general permit to engage in the business of importing or exporting terrestrial plants listed in</w:t>
      </w:r>
      <w:r w:rsidRPr="004F6CE3" w:rsidR="002C0C6D">
        <w:rPr>
          <w:sz w:val="24"/>
          <w:szCs w:val="24"/>
        </w:rPr>
        <w:t xml:space="preserve"> </w:t>
      </w:r>
      <w:r w:rsidRPr="004F6CE3">
        <w:rPr>
          <w:sz w:val="24"/>
          <w:szCs w:val="24"/>
        </w:rPr>
        <w:t xml:space="preserve">50 CFR Parts 17 and 23.  </w:t>
      </w:r>
    </w:p>
    <w:p w:rsidRPr="004F6CE3" w:rsidR="00F471FC" w:rsidP="00D45069" w:rsidRDefault="00F471FC" w14:paraId="537E89C9" w14:textId="77777777">
      <w:pPr>
        <w:rPr>
          <w:sz w:val="24"/>
          <w:szCs w:val="24"/>
        </w:rPr>
      </w:pPr>
    </w:p>
    <w:p w:rsidRPr="004F6CE3" w:rsidR="00F471FC" w:rsidP="00D45069" w:rsidRDefault="00F471FC" w14:paraId="3878D443" w14:textId="77777777">
      <w:pPr>
        <w:rPr>
          <w:sz w:val="24"/>
          <w:szCs w:val="24"/>
        </w:rPr>
      </w:pPr>
      <w:r w:rsidRPr="004F6CE3">
        <w:rPr>
          <w:sz w:val="24"/>
          <w:szCs w:val="24"/>
        </w:rPr>
        <w:t>The United States Department of Interior regulations contained in 50 CFR 17 and 23 specify requirements for validating documents at the time of importation or exportation.  The documents are needed to determine that the movement is in accordance with Section 9 of this Act.</w:t>
      </w:r>
    </w:p>
    <w:p w:rsidRPr="004F6CE3" w:rsidR="00F471FC" w:rsidP="00D45069" w:rsidRDefault="00F471FC" w14:paraId="0E73EBEE" w14:textId="77777777">
      <w:pPr>
        <w:rPr>
          <w:sz w:val="24"/>
          <w:szCs w:val="24"/>
        </w:rPr>
      </w:pPr>
    </w:p>
    <w:p w:rsidRPr="004F6CE3" w:rsidR="00F471FC" w:rsidP="00D45069" w:rsidRDefault="00F471FC" w14:paraId="102EB7EB" w14:textId="77777777">
      <w:pPr>
        <w:rPr>
          <w:sz w:val="24"/>
          <w:szCs w:val="24"/>
        </w:rPr>
      </w:pPr>
      <w:r w:rsidRPr="004F6CE3">
        <w:rPr>
          <w:sz w:val="24"/>
          <w:szCs w:val="24"/>
        </w:rPr>
        <w:t>Section 9(d)(2) of this Act requires recordkeeping activities as well as the production of reports from these records.  These requirements are explained in 7 CFR 355.23.</w:t>
      </w:r>
    </w:p>
    <w:p w:rsidRPr="004F6CE3" w:rsidR="00F471FC" w:rsidP="00D45069" w:rsidRDefault="00F471FC" w14:paraId="6B527D86" w14:textId="77777777">
      <w:pPr>
        <w:rPr>
          <w:sz w:val="24"/>
          <w:szCs w:val="24"/>
        </w:rPr>
      </w:pPr>
      <w:r w:rsidRPr="004F6CE3">
        <w:rPr>
          <w:sz w:val="24"/>
          <w:szCs w:val="24"/>
        </w:rPr>
        <w:lastRenderedPageBreak/>
        <w:t>Section 11(e)(5) of this Act authorizes requirements for a claim, and petition for remission of forfeiture.  This provides the mechanism for obtaining title to items moved in violation of the provisions.</w:t>
      </w:r>
    </w:p>
    <w:p w:rsidRPr="004F6CE3" w:rsidR="002C0C6D" w:rsidP="00D45069" w:rsidRDefault="002C0C6D" w14:paraId="56A65EA3" w14:textId="77777777">
      <w:pPr>
        <w:rPr>
          <w:sz w:val="24"/>
          <w:szCs w:val="24"/>
        </w:rPr>
      </w:pPr>
    </w:p>
    <w:p w:rsidRPr="004F6CE3" w:rsidR="00A06044" w:rsidP="00D45069" w:rsidRDefault="002C0C6D" w14:paraId="47896EDA" w14:textId="77777777">
      <w:pPr>
        <w:rPr>
          <w:sz w:val="24"/>
          <w:szCs w:val="24"/>
        </w:rPr>
      </w:pPr>
      <w:r w:rsidRPr="004F6CE3">
        <w:rPr>
          <w:sz w:val="24"/>
          <w:szCs w:val="24"/>
        </w:rPr>
        <w:t>A</w:t>
      </w:r>
      <w:r w:rsidRPr="004F6CE3" w:rsidR="00A06044">
        <w:rPr>
          <w:sz w:val="24"/>
          <w:szCs w:val="24"/>
        </w:rPr>
        <w:t>PHIS is asking the Office of Management and Budget (OMB) to approve</w:t>
      </w:r>
      <w:r w:rsidRPr="004F6CE3" w:rsidR="00DE5EEE">
        <w:rPr>
          <w:sz w:val="24"/>
          <w:szCs w:val="24"/>
        </w:rPr>
        <w:t>,</w:t>
      </w:r>
      <w:r w:rsidRPr="004F6CE3" w:rsidR="00A06044">
        <w:rPr>
          <w:sz w:val="24"/>
          <w:szCs w:val="24"/>
        </w:rPr>
        <w:t xml:space="preserve"> for an additional </w:t>
      </w:r>
      <w:r w:rsidRPr="004F6CE3" w:rsidR="00765C8B">
        <w:rPr>
          <w:sz w:val="24"/>
          <w:szCs w:val="24"/>
        </w:rPr>
        <w:t>3</w:t>
      </w:r>
      <w:r w:rsidRPr="004F6CE3" w:rsidR="00A06044">
        <w:rPr>
          <w:sz w:val="24"/>
          <w:szCs w:val="24"/>
        </w:rPr>
        <w:t xml:space="preserve"> years, the use of these information collection activities associated with its effort to </w:t>
      </w:r>
      <w:r w:rsidRPr="004F6CE3" w:rsidR="00927812">
        <w:rPr>
          <w:sz w:val="24"/>
          <w:szCs w:val="24"/>
        </w:rPr>
        <w:t xml:space="preserve">help conserve endangered and threatened species of terrestrial plants. </w:t>
      </w:r>
    </w:p>
    <w:p w:rsidRPr="004F6CE3" w:rsidR="00DF767E" w:rsidP="00D45069" w:rsidRDefault="00DF767E" w14:paraId="7E6E80A7" w14:textId="77777777">
      <w:pPr>
        <w:rPr>
          <w:sz w:val="24"/>
          <w:szCs w:val="24"/>
        </w:rPr>
      </w:pPr>
    </w:p>
    <w:p w:rsidRPr="004F6CE3" w:rsidR="00DF767E" w:rsidP="00D45069" w:rsidRDefault="00DF767E" w14:paraId="704A703D" w14:textId="77777777">
      <w:pPr>
        <w:rPr>
          <w:sz w:val="24"/>
          <w:szCs w:val="24"/>
        </w:rPr>
      </w:pPr>
    </w:p>
    <w:p w:rsidRPr="004F6CE3" w:rsidR="002B44F3" w:rsidP="00D45069" w:rsidRDefault="002B44F3" w14:paraId="72C0D1D0" w14:textId="77777777">
      <w:pPr>
        <w:rPr>
          <w:b/>
          <w:sz w:val="24"/>
          <w:szCs w:val="24"/>
        </w:rPr>
      </w:pPr>
      <w:r w:rsidRPr="004F6CE3">
        <w:rPr>
          <w:b/>
          <w:sz w:val="24"/>
          <w:szCs w:val="24"/>
        </w:rPr>
        <w:t>2.  Indicate how, by whom, how frequently, and for what purpose the information is to be used.  Except for a new collection, indicate the actual use the agency has made of the information received from the current collection.</w:t>
      </w:r>
    </w:p>
    <w:p w:rsidRPr="004F6CE3" w:rsidR="002B44F3" w:rsidP="00D45069" w:rsidRDefault="002B44F3" w14:paraId="6A3E09ED" w14:textId="77777777">
      <w:pPr>
        <w:rPr>
          <w:sz w:val="24"/>
          <w:szCs w:val="24"/>
          <w:u w:val="single"/>
        </w:rPr>
      </w:pPr>
    </w:p>
    <w:p w:rsidRPr="004F6CE3" w:rsidR="007E4736" w:rsidP="00D45069" w:rsidRDefault="007E4736" w14:paraId="690FC28E" w14:textId="77777777">
      <w:pPr>
        <w:rPr>
          <w:sz w:val="24"/>
          <w:szCs w:val="24"/>
        </w:rPr>
      </w:pPr>
      <w:r w:rsidRPr="004F6CE3">
        <w:rPr>
          <w:sz w:val="24"/>
          <w:szCs w:val="24"/>
        </w:rPr>
        <w:t xml:space="preserve">APHIS uses the following information activities to </w:t>
      </w:r>
      <w:r w:rsidRPr="004F6CE3" w:rsidR="00EF4EBF">
        <w:rPr>
          <w:sz w:val="24"/>
          <w:szCs w:val="24"/>
        </w:rPr>
        <w:t xml:space="preserve">conserve endangered and threatened species </w:t>
      </w:r>
      <w:r w:rsidRPr="004F6CE3" w:rsidR="00DE5EEE">
        <w:rPr>
          <w:sz w:val="24"/>
          <w:szCs w:val="24"/>
        </w:rPr>
        <w:t>of terrestrial plants:</w:t>
      </w:r>
    </w:p>
    <w:p w:rsidRPr="004F6CE3" w:rsidR="00335611" w:rsidP="00D45069" w:rsidRDefault="00335611" w14:paraId="1CA7AC49" w14:textId="77777777">
      <w:pPr>
        <w:rPr>
          <w:sz w:val="24"/>
          <w:szCs w:val="24"/>
        </w:rPr>
      </w:pPr>
    </w:p>
    <w:p w:rsidRPr="004F6CE3" w:rsidR="00D758F4" w:rsidP="00D45069" w:rsidRDefault="00E613EA" w14:paraId="6789392B" w14:textId="77777777">
      <w:pPr>
        <w:rPr>
          <w:b/>
          <w:sz w:val="24"/>
          <w:szCs w:val="24"/>
          <w:u w:val="single"/>
        </w:rPr>
      </w:pPr>
      <w:r w:rsidRPr="004F6CE3">
        <w:rPr>
          <w:b/>
          <w:sz w:val="24"/>
          <w:szCs w:val="24"/>
          <w:u w:val="single"/>
        </w:rPr>
        <w:t>Application for Protected Plant Permit to Engage in the Business of Importing, Exporting or Re-Exporting Terrestrial Plants</w:t>
      </w:r>
      <w:r w:rsidRPr="004F6CE3" w:rsidR="002D33A7">
        <w:rPr>
          <w:b/>
          <w:sz w:val="24"/>
          <w:szCs w:val="24"/>
          <w:u w:val="single"/>
        </w:rPr>
        <w:t xml:space="preserve"> (PPQ </w:t>
      </w:r>
      <w:r w:rsidR="00D43F59">
        <w:rPr>
          <w:b/>
          <w:sz w:val="24"/>
          <w:szCs w:val="24"/>
          <w:u w:val="single"/>
        </w:rPr>
        <w:t xml:space="preserve">Form </w:t>
      </w:r>
      <w:r w:rsidRPr="004F6CE3" w:rsidR="002D33A7">
        <w:rPr>
          <w:b/>
          <w:sz w:val="24"/>
          <w:szCs w:val="24"/>
          <w:u w:val="single"/>
        </w:rPr>
        <w:t>621</w:t>
      </w:r>
      <w:r w:rsidRPr="004F6CE3" w:rsidR="00420856">
        <w:rPr>
          <w:b/>
          <w:sz w:val="24"/>
          <w:szCs w:val="24"/>
          <w:u w:val="single"/>
        </w:rPr>
        <w:t>)</w:t>
      </w:r>
      <w:r w:rsidRPr="004F6CE3" w:rsidR="00D758F4">
        <w:rPr>
          <w:b/>
          <w:sz w:val="24"/>
          <w:szCs w:val="24"/>
          <w:u w:val="single"/>
        </w:rPr>
        <w:t xml:space="preserve">; (7 CFR 355.11); </w:t>
      </w:r>
      <w:r w:rsidRPr="004F6CE3" w:rsidR="002D33A7">
        <w:rPr>
          <w:b/>
          <w:sz w:val="24"/>
          <w:szCs w:val="24"/>
          <w:u w:val="single"/>
        </w:rPr>
        <w:t>(Business)</w:t>
      </w:r>
    </w:p>
    <w:p w:rsidRPr="004F6CE3" w:rsidR="008D1AF9" w:rsidP="00D45069" w:rsidRDefault="00F7627B" w14:paraId="16631FDC" w14:textId="77777777">
      <w:pPr>
        <w:rPr>
          <w:sz w:val="24"/>
          <w:szCs w:val="24"/>
        </w:rPr>
      </w:pPr>
      <w:r w:rsidRPr="004F6CE3">
        <w:rPr>
          <w:sz w:val="24"/>
          <w:szCs w:val="24"/>
        </w:rPr>
        <w:t>Bu</w:t>
      </w:r>
      <w:r w:rsidRPr="004F6CE3" w:rsidR="002B44F3">
        <w:rPr>
          <w:sz w:val="24"/>
          <w:szCs w:val="24"/>
        </w:rPr>
        <w:t>siness</w:t>
      </w:r>
      <w:r w:rsidRPr="004F6CE3">
        <w:rPr>
          <w:sz w:val="24"/>
          <w:szCs w:val="24"/>
        </w:rPr>
        <w:t>es</w:t>
      </w:r>
      <w:r w:rsidRPr="004F6CE3" w:rsidR="002B44F3">
        <w:rPr>
          <w:sz w:val="24"/>
          <w:szCs w:val="24"/>
        </w:rPr>
        <w:t xml:space="preserve"> wishing to import, export, or re-export terrestrial plants listed in the CITES </w:t>
      </w:r>
      <w:r w:rsidRPr="004F6CE3">
        <w:rPr>
          <w:sz w:val="24"/>
          <w:szCs w:val="24"/>
        </w:rPr>
        <w:t>e</w:t>
      </w:r>
      <w:r w:rsidRPr="004F6CE3" w:rsidR="002B44F3">
        <w:rPr>
          <w:sz w:val="24"/>
          <w:szCs w:val="24"/>
        </w:rPr>
        <w:t>ndangered species plants</w:t>
      </w:r>
      <w:r w:rsidRPr="004F6CE3">
        <w:rPr>
          <w:sz w:val="24"/>
          <w:szCs w:val="24"/>
        </w:rPr>
        <w:t xml:space="preserve"> regulations</w:t>
      </w:r>
      <w:r w:rsidRPr="004F6CE3" w:rsidR="002B44F3">
        <w:rPr>
          <w:sz w:val="24"/>
          <w:szCs w:val="24"/>
        </w:rPr>
        <w:t xml:space="preserve"> </w:t>
      </w:r>
      <w:r w:rsidRPr="004F6CE3" w:rsidR="00C472C2">
        <w:rPr>
          <w:sz w:val="24"/>
          <w:szCs w:val="24"/>
        </w:rPr>
        <w:t xml:space="preserve">must </w:t>
      </w:r>
      <w:r w:rsidRPr="004F6CE3" w:rsidR="002B44F3">
        <w:rPr>
          <w:sz w:val="24"/>
          <w:szCs w:val="24"/>
        </w:rPr>
        <w:t>obtain permit</w:t>
      </w:r>
      <w:r w:rsidRPr="004F6CE3">
        <w:rPr>
          <w:sz w:val="24"/>
          <w:szCs w:val="24"/>
        </w:rPr>
        <w:t>s</w:t>
      </w:r>
      <w:r w:rsidRPr="004F6CE3" w:rsidR="00C472C2">
        <w:rPr>
          <w:sz w:val="24"/>
          <w:szCs w:val="24"/>
        </w:rPr>
        <w:t xml:space="preserve"> from the USDA</w:t>
      </w:r>
      <w:r w:rsidRPr="004F6CE3" w:rsidR="002B44F3">
        <w:rPr>
          <w:sz w:val="24"/>
          <w:szCs w:val="24"/>
        </w:rPr>
        <w:t>.</w:t>
      </w:r>
      <w:r w:rsidRPr="004F6CE3" w:rsidR="0005223D">
        <w:rPr>
          <w:sz w:val="24"/>
          <w:szCs w:val="24"/>
        </w:rPr>
        <w:t xml:space="preserve"> </w:t>
      </w:r>
      <w:r w:rsidRPr="004F6CE3" w:rsidR="002B44F3">
        <w:rPr>
          <w:sz w:val="24"/>
          <w:szCs w:val="24"/>
        </w:rPr>
        <w:t>Th</w:t>
      </w:r>
      <w:r w:rsidRPr="004F6CE3" w:rsidR="00C472C2">
        <w:rPr>
          <w:sz w:val="24"/>
          <w:szCs w:val="24"/>
        </w:rPr>
        <w:t>ese</w:t>
      </w:r>
      <w:r w:rsidRPr="004F6CE3" w:rsidR="002B44F3">
        <w:rPr>
          <w:sz w:val="24"/>
          <w:szCs w:val="24"/>
        </w:rPr>
        <w:t xml:space="preserve"> include importers, exporters, or re-exporters who are nursery or plant dealers and who intend to engage in the sale or resale of the plants.</w:t>
      </w:r>
      <w:r w:rsidRPr="004F6CE3" w:rsidR="007A3AFF">
        <w:rPr>
          <w:sz w:val="24"/>
          <w:szCs w:val="24"/>
        </w:rPr>
        <w:t xml:space="preserve"> </w:t>
      </w:r>
      <w:r w:rsidRPr="004F6CE3">
        <w:rPr>
          <w:sz w:val="24"/>
          <w:szCs w:val="24"/>
        </w:rPr>
        <w:t xml:space="preserve">Application for the 2-year permit is made using </w:t>
      </w:r>
      <w:r w:rsidRPr="004F6CE3" w:rsidR="002B44F3">
        <w:rPr>
          <w:sz w:val="24"/>
          <w:szCs w:val="24"/>
        </w:rPr>
        <w:t xml:space="preserve">PPQ </w:t>
      </w:r>
      <w:r w:rsidRPr="004F6CE3" w:rsidR="007A3AFF">
        <w:rPr>
          <w:sz w:val="24"/>
          <w:szCs w:val="24"/>
        </w:rPr>
        <w:t xml:space="preserve">Form </w:t>
      </w:r>
      <w:r w:rsidRPr="004F6CE3" w:rsidR="002B44F3">
        <w:rPr>
          <w:sz w:val="24"/>
          <w:szCs w:val="24"/>
        </w:rPr>
        <w:t xml:space="preserve">621 </w:t>
      </w:r>
      <w:r w:rsidRPr="004F6CE3" w:rsidR="00FA289E">
        <w:rPr>
          <w:sz w:val="24"/>
          <w:szCs w:val="24"/>
        </w:rPr>
        <w:t>and submit</w:t>
      </w:r>
      <w:r w:rsidRPr="004F6CE3">
        <w:rPr>
          <w:sz w:val="24"/>
          <w:szCs w:val="24"/>
        </w:rPr>
        <w:t>ting</w:t>
      </w:r>
      <w:r w:rsidRPr="004F6CE3" w:rsidR="00FA289E">
        <w:rPr>
          <w:sz w:val="24"/>
          <w:szCs w:val="24"/>
        </w:rPr>
        <w:t xml:space="preserve"> it to PPQ</w:t>
      </w:r>
      <w:r w:rsidRPr="004F6CE3" w:rsidR="002B44F3">
        <w:rPr>
          <w:sz w:val="24"/>
          <w:szCs w:val="24"/>
        </w:rPr>
        <w:t xml:space="preserve"> for approval.</w:t>
      </w:r>
      <w:r w:rsidRPr="004F6CE3" w:rsidR="00D36988">
        <w:rPr>
          <w:sz w:val="24"/>
          <w:szCs w:val="24"/>
        </w:rPr>
        <w:t xml:space="preserve"> </w:t>
      </w:r>
      <w:r w:rsidRPr="004F6CE3" w:rsidR="008D1AF9">
        <w:rPr>
          <w:sz w:val="24"/>
          <w:szCs w:val="24"/>
        </w:rPr>
        <w:t xml:space="preserve">Each application for a protected plant permit must be accompanied by a check or money order for $70 made payable to Plant Protection and Quarantine. The fee </w:t>
      </w:r>
      <w:r w:rsidRPr="004F6CE3" w:rsidR="007A3AFF">
        <w:rPr>
          <w:sz w:val="24"/>
          <w:szCs w:val="24"/>
        </w:rPr>
        <w:t xml:space="preserve">is refunded unless </w:t>
      </w:r>
      <w:r w:rsidRPr="004F6CE3" w:rsidR="008D1AF9">
        <w:rPr>
          <w:sz w:val="24"/>
          <w:szCs w:val="24"/>
        </w:rPr>
        <w:t>the application is denied or abandoned.</w:t>
      </w:r>
    </w:p>
    <w:p w:rsidRPr="004F6CE3" w:rsidR="008D1AF9" w:rsidP="00D45069" w:rsidRDefault="008D1AF9" w14:paraId="73C9EA59" w14:textId="77777777">
      <w:pPr>
        <w:rPr>
          <w:sz w:val="24"/>
          <w:szCs w:val="24"/>
        </w:rPr>
      </w:pPr>
    </w:p>
    <w:p w:rsidRPr="004F6CE3" w:rsidR="00D758F4" w:rsidP="00D45069" w:rsidRDefault="00163BF6" w14:paraId="243057B6" w14:textId="77777777">
      <w:pPr>
        <w:rPr>
          <w:b/>
          <w:sz w:val="24"/>
          <w:szCs w:val="24"/>
          <w:u w:val="single"/>
        </w:rPr>
      </w:pPr>
      <w:r w:rsidRPr="004F6CE3">
        <w:rPr>
          <w:b/>
          <w:sz w:val="24"/>
          <w:szCs w:val="24"/>
          <w:u w:val="single"/>
        </w:rPr>
        <w:t>Appeal of Denial o</w:t>
      </w:r>
      <w:r w:rsidRPr="004F6CE3" w:rsidR="003977C3">
        <w:rPr>
          <w:b/>
          <w:sz w:val="24"/>
          <w:szCs w:val="24"/>
          <w:u w:val="single"/>
        </w:rPr>
        <w:t>f</w:t>
      </w:r>
      <w:r w:rsidRPr="004F6CE3">
        <w:rPr>
          <w:b/>
          <w:sz w:val="24"/>
          <w:szCs w:val="24"/>
          <w:u w:val="single"/>
        </w:rPr>
        <w:t xml:space="preserve"> General Permit</w:t>
      </w:r>
      <w:r w:rsidRPr="004F6CE3" w:rsidR="00D758F4">
        <w:rPr>
          <w:b/>
          <w:sz w:val="24"/>
          <w:szCs w:val="24"/>
          <w:u w:val="single"/>
        </w:rPr>
        <w:t>; (7 CFR 355.11(e));</w:t>
      </w:r>
      <w:r w:rsidRPr="004F6CE3" w:rsidR="002D33A7">
        <w:rPr>
          <w:b/>
          <w:sz w:val="24"/>
          <w:szCs w:val="24"/>
          <w:u w:val="single"/>
        </w:rPr>
        <w:t xml:space="preserve"> (Business)</w:t>
      </w:r>
    </w:p>
    <w:p w:rsidRPr="004F6CE3" w:rsidR="003977C3" w:rsidP="00D45069" w:rsidRDefault="003977C3" w14:paraId="6DA1B2DD" w14:textId="77777777">
      <w:pPr>
        <w:rPr>
          <w:sz w:val="24"/>
          <w:szCs w:val="24"/>
        </w:rPr>
      </w:pPr>
      <w:r w:rsidRPr="004F6CE3">
        <w:rPr>
          <w:sz w:val="24"/>
          <w:szCs w:val="24"/>
        </w:rPr>
        <w:t xml:space="preserve">If a protected plant permit is denied, the </w:t>
      </w:r>
      <w:r w:rsidRPr="004F6CE3" w:rsidR="007A3AFF">
        <w:rPr>
          <w:sz w:val="24"/>
          <w:szCs w:val="24"/>
        </w:rPr>
        <w:t>applicant will be notified of the reason</w:t>
      </w:r>
      <w:r w:rsidRPr="004F6CE3">
        <w:rPr>
          <w:sz w:val="24"/>
          <w:szCs w:val="24"/>
        </w:rPr>
        <w:t xml:space="preserve">. </w:t>
      </w:r>
      <w:r w:rsidRPr="004F6CE3" w:rsidR="007A3AFF">
        <w:rPr>
          <w:sz w:val="24"/>
          <w:szCs w:val="24"/>
        </w:rPr>
        <w:t xml:space="preserve">The </w:t>
      </w:r>
      <w:r w:rsidRPr="004F6CE3">
        <w:rPr>
          <w:sz w:val="24"/>
          <w:szCs w:val="24"/>
        </w:rPr>
        <w:t xml:space="preserve">applicant may </w:t>
      </w:r>
      <w:r w:rsidRPr="004F6CE3" w:rsidR="007A3AFF">
        <w:rPr>
          <w:sz w:val="24"/>
          <w:szCs w:val="24"/>
        </w:rPr>
        <w:t xml:space="preserve">then </w:t>
      </w:r>
      <w:r w:rsidRPr="004F6CE3">
        <w:rPr>
          <w:sz w:val="24"/>
          <w:szCs w:val="24"/>
        </w:rPr>
        <w:t>request a hearing</w:t>
      </w:r>
      <w:r w:rsidRPr="004F6CE3" w:rsidR="00FB167B">
        <w:rPr>
          <w:sz w:val="24"/>
          <w:szCs w:val="24"/>
        </w:rPr>
        <w:t xml:space="preserve">, </w:t>
      </w:r>
      <w:r w:rsidRPr="004F6CE3" w:rsidR="007A3AFF">
        <w:rPr>
          <w:sz w:val="24"/>
          <w:szCs w:val="24"/>
        </w:rPr>
        <w:t xml:space="preserve">and/or </w:t>
      </w:r>
      <w:r w:rsidRPr="004F6CE3">
        <w:rPr>
          <w:sz w:val="24"/>
          <w:szCs w:val="24"/>
        </w:rPr>
        <w:t xml:space="preserve">submit </w:t>
      </w:r>
      <w:r w:rsidRPr="004F6CE3" w:rsidR="007A3AFF">
        <w:rPr>
          <w:sz w:val="24"/>
          <w:szCs w:val="24"/>
        </w:rPr>
        <w:t xml:space="preserve">a rebuttal in writing </w:t>
      </w:r>
      <w:r w:rsidRPr="004F6CE3">
        <w:rPr>
          <w:sz w:val="24"/>
          <w:szCs w:val="24"/>
        </w:rPr>
        <w:t>to</w:t>
      </w:r>
      <w:r w:rsidRPr="004F6CE3" w:rsidR="001B60E4">
        <w:rPr>
          <w:sz w:val="24"/>
          <w:szCs w:val="24"/>
        </w:rPr>
        <w:t xml:space="preserve"> PPQ</w:t>
      </w:r>
      <w:r w:rsidRPr="004F6CE3" w:rsidR="00FB167B">
        <w:rPr>
          <w:sz w:val="24"/>
          <w:szCs w:val="24"/>
        </w:rPr>
        <w:t xml:space="preserve">, within </w:t>
      </w:r>
      <w:r w:rsidRPr="004F6CE3">
        <w:rPr>
          <w:sz w:val="24"/>
          <w:szCs w:val="24"/>
        </w:rPr>
        <w:t xml:space="preserve">60 days </w:t>
      </w:r>
      <w:r w:rsidRPr="004F6CE3" w:rsidR="00FB167B">
        <w:rPr>
          <w:sz w:val="24"/>
          <w:szCs w:val="24"/>
        </w:rPr>
        <w:t xml:space="preserve">of the </w:t>
      </w:r>
      <w:r w:rsidRPr="004F6CE3">
        <w:rPr>
          <w:sz w:val="24"/>
          <w:szCs w:val="24"/>
        </w:rPr>
        <w:t xml:space="preserve">receipt of </w:t>
      </w:r>
      <w:r w:rsidRPr="004F6CE3" w:rsidR="00FB167B">
        <w:rPr>
          <w:sz w:val="24"/>
          <w:szCs w:val="24"/>
        </w:rPr>
        <w:t xml:space="preserve">denial </w:t>
      </w:r>
      <w:r w:rsidRPr="004F6CE3">
        <w:rPr>
          <w:sz w:val="24"/>
          <w:szCs w:val="24"/>
        </w:rPr>
        <w:t>notification.</w:t>
      </w:r>
    </w:p>
    <w:p w:rsidRPr="004F6CE3" w:rsidR="00163BF6" w:rsidP="00D45069" w:rsidRDefault="003977C3" w14:paraId="6F57A8A4" w14:textId="77777777">
      <w:pPr>
        <w:rPr>
          <w:sz w:val="24"/>
          <w:szCs w:val="24"/>
        </w:rPr>
      </w:pPr>
      <w:r w:rsidRPr="004F6CE3">
        <w:rPr>
          <w:sz w:val="24"/>
          <w:szCs w:val="24"/>
        </w:rPr>
        <w:t xml:space="preserve"> </w:t>
      </w:r>
    </w:p>
    <w:p w:rsidRPr="004F6CE3" w:rsidR="00D758F4" w:rsidP="00D45069" w:rsidRDefault="00163BF6" w14:paraId="10ED8C33" w14:textId="77777777">
      <w:pPr>
        <w:rPr>
          <w:b/>
          <w:sz w:val="24"/>
          <w:szCs w:val="24"/>
          <w:u w:val="single"/>
        </w:rPr>
      </w:pPr>
      <w:r w:rsidRPr="004F6CE3">
        <w:rPr>
          <w:b/>
          <w:sz w:val="24"/>
          <w:szCs w:val="24"/>
          <w:u w:val="single"/>
        </w:rPr>
        <w:t>Marking and Notification Requirements</w:t>
      </w:r>
      <w:r w:rsidRPr="004F6CE3" w:rsidR="00D758F4">
        <w:rPr>
          <w:b/>
          <w:sz w:val="24"/>
          <w:szCs w:val="24"/>
          <w:u w:val="single"/>
        </w:rPr>
        <w:t>; (7 CFR 355.20(a)</w:t>
      </w:r>
      <w:r w:rsidRPr="004F6CE3" w:rsidR="00FA2A0F">
        <w:rPr>
          <w:b/>
          <w:sz w:val="24"/>
          <w:szCs w:val="24"/>
          <w:u w:val="single"/>
        </w:rPr>
        <w:t>;</w:t>
      </w:r>
      <w:r w:rsidRPr="004F6CE3" w:rsidR="00D758F4">
        <w:rPr>
          <w:b/>
          <w:sz w:val="24"/>
          <w:szCs w:val="24"/>
          <w:u w:val="single"/>
        </w:rPr>
        <w:t xml:space="preserve"> </w:t>
      </w:r>
      <w:r w:rsidRPr="004F6CE3" w:rsidR="00476B8F">
        <w:rPr>
          <w:b/>
          <w:sz w:val="24"/>
          <w:szCs w:val="24"/>
          <w:u w:val="single"/>
        </w:rPr>
        <w:t>.</w:t>
      </w:r>
      <w:r w:rsidRPr="004F6CE3" w:rsidR="00D758F4">
        <w:rPr>
          <w:b/>
          <w:sz w:val="24"/>
          <w:szCs w:val="24"/>
          <w:u w:val="single"/>
        </w:rPr>
        <w:t>21(a</w:t>
      </w:r>
      <w:r w:rsidRPr="004F6CE3" w:rsidR="00FA2A0F">
        <w:rPr>
          <w:b/>
          <w:sz w:val="24"/>
          <w:szCs w:val="24"/>
          <w:u w:val="single"/>
        </w:rPr>
        <w:t>), (</w:t>
      </w:r>
      <w:r w:rsidRPr="004F6CE3" w:rsidR="00D758F4">
        <w:rPr>
          <w:b/>
          <w:sz w:val="24"/>
          <w:szCs w:val="24"/>
          <w:u w:val="single"/>
        </w:rPr>
        <w:t>b));</w:t>
      </w:r>
      <w:r w:rsidRPr="004F6CE3" w:rsidR="00D2343E">
        <w:rPr>
          <w:b/>
          <w:sz w:val="24"/>
          <w:szCs w:val="24"/>
          <w:u w:val="single"/>
        </w:rPr>
        <w:t xml:space="preserve"> (Business)</w:t>
      </w:r>
    </w:p>
    <w:p w:rsidRPr="004F6CE3" w:rsidR="00476B8F" w:rsidP="00D45069" w:rsidRDefault="00302D04" w14:paraId="0428344F" w14:textId="77777777">
      <w:pPr>
        <w:rPr>
          <w:sz w:val="24"/>
          <w:szCs w:val="24"/>
        </w:rPr>
      </w:pPr>
      <w:r w:rsidRPr="004F6CE3">
        <w:rPr>
          <w:sz w:val="24"/>
          <w:szCs w:val="24"/>
        </w:rPr>
        <w:t>Any t</w:t>
      </w:r>
      <w:r w:rsidRPr="004F6CE3" w:rsidR="00FB167B">
        <w:rPr>
          <w:sz w:val="24"/>
          <w:szCs w:val="24"/>
        </w:rPr>
        <w:t xml:space="preserve">errestrial plant which is to be imported, exported, or reexported shall plainly and correctly bear on the outer container or on a tag, invoice, packing list, or other document accompanying the plant, the </w:t>
      </w:r>
      <w:r w:rsidRPr="004F6CE3" w:rsidR="00CD76B7">
        <w:rPr>
          <w:sz w:val="24"/>
          <w:szCs w:val="24"/>
        </w:rPr>
        <w:t>g</w:t>
      </w:r>
      <w:r w:rsidRPr="004F6CE3" w:rsidR="00FB167B">
        <w:rPr>
          <w:sz w:val="24"/>
          <w:szCs w:val="24"/>
        </w:rPr>
        <w:t>enus and species, quantity of each (if a hybrid, genus of each parent, and quantity of each hybrid),</w:t>
      </w:r>
      <w:r w:rsidRPr="004F6CE3" w:rsidR="00CD76B7">
        <w:rPr>
          <w:sz w:val="24"/>
          <w:szCs w:val="24"/>
        </w:rPr>
        <w:t xml:space="preserve"> c</w:t>
      </w:r>
      <w:r w:rsidRPr="004F6CE3" w:rsidR="00FB167B">
        <w:rPr>
          <w:sz w:val="24"/>
          <w:szCs w:val="24"/>
        </w:rPr>
        <w:t>ountry and locality where collected from the wild or where produced from cultivated stock,</w:t>
      </w:r>
      <w:r w:rsidRPr="004F6CE3" w:rsidR="00CD76B7">
        <w:rPr>
          <w:sz w:val="24"/>
          <w:szCs w:val="24"/>
        </w:rPr>
        <w:t xml:space="preserve"> n</w:t>
      </w:r>
      <w:r w:rsidRPr="004F6CE3" w:rsidR="00FB167B">
        <w:rPr>
          <w:sz w:val="24"/>
          <w:szCs w:val="24"/>
        </w:rPr>
        <w:t>ame and address (in the United States if exported or reexported) of shipper, owner or person shipping or forwarding the plants,</w:t>
      </w:r>
      <w:r w:rsidRPr="004F6CE3" w:rsidR="00CD76B7">
        <w:rPr>
          <w:sz w:val="24"/>
          <w:szCs w:val="24"/>
        </w:rPr>
        <w:t xml:space="preserve"> n</w:t>
      </w:r>
      <w:r w:rsidRPr="004F6CE3" w:rsidR="00FB167B">
        <w:rPr>
          <w:sz w:val="24"/>
          <w:szCs w:val="24"/>
        </w:rPr>
        <w:t xml:space="preserve">ame and address (in the United States if imported) of consignee, </w:t>
      </w:r>
      <w:r w:rsidRPr="004F6CE3" w:rsidR="00CD76B7">
        <w:rPr>
          <w:sz w:val="24"/>
          <w:szCs w:val="24"/>
        </w:rPr>
        <w:t>i</w:t>
      </w:r>
      <w:r w:rsidRPr="004F6CE3" w:rsidR="00FB167B">
        <w:rPr>
          <w:sz w:val="24"/>
          <w:szCs w:val="24"/>
        </w:rPr>
        <w:t>dentifying shipper's mark and number, and</w:t>
      </w:r>
      <w:r w:rsidRPr="004F6CE3" w:rsidR="00CD76B7">
        <w:rPr>
          <w:sz w:val="24"/>
          <w:szCs w:val="24"/>
        </w:rPr>
        <w:t xml:space="preserve"> s</w:t>
      </w:r>
      <w:r w:rsidRPr="004F6CE3" w:rsidR="00FB167B">
        <w:rPr>
          <w:sz w:val="24"/>
          <w:szCs w:val="24"/>
        </w:rPr>
        <w:t>erial number and type (e.g., permit, certificate) of document issued for the importation, exportation, or reexportation of the plant.</w:t>
      </w:r>
      <w:r w:rsidRPr="004F6CE3">
        <w:rPr>
          <w:sz w:val="24"/>
          <w:szCs w:val="24"/>
        </w:rPr>
        <w:t xml:space="preserve"> It is the importer’s or exporter’s responsibility to ensure that containers are properly marked. P</w:t>
      </w:r>
      <w:r w:rsidRPr="004F6CE3" w:rsidR="00FB167B">
        <w:rPr>
          <w:sz w:val="24"/>
          <w:szCs w:val="24"/>
        </w:rPr>
        <w:t>romptly upon arrival at a port of import</w:t>
      </w:r>
      <w:r w:rsidRPr="004F6CE3">
        <w:rPr>
          <w:sz w:val="24"/>
          <w:szCs w:val="24"/>
        </w:rPr>
        <w:t>,</w:t>
      </w:r>
      <w:r w:rsidRPr="004F6CE3" w:rsidR="00FB167B">
        <w:rPr>
          <w:sz w:val="24"/>
          <w:szCs w:val="24"/>
        </w:rPr>
        <w:t xml:space="preserve"> the importer shall notify </w:t>
      </w:r>
      <w:r w:rsidRPr="004F6CE3">
        <w:rPr>
          <w:sz w:val="24"/>
          <w:szCs w:val="24"/>
        </w:rPr>
        <w:t xml:space="preserve">PPQ </w:t>
      </w:r>
      <w:r w:rsidRPr="004F6CE3" w:rsidR="00FB167B">
        <w:rPr>
          <w:sz w:val="24"/>
          <w:szCs w:val="24"/>
        </w:rPr>
        <w:t>of the arrival and of the genus and species of the plant by such means as a manifest, Customs entry document, commercial invoice, waybill, broker's document, or notice form provided for that purpose.</w:t>
      </w:r>
    </w:p>
    <w:p w:rsidRPr="004F6CE3" w:rsidR="00C7098D" w:rsidP="00D45069" w:rsidRDefault="00C7098D" w14:paraId="156B5B85" w14:textId="77777777">
      <w:pPr>
        <w:rPr>
          <w:b/>
          <w:sz w:val="24"/>
          <w:szCs w:val="24"/>
          <w:u w:val="single"/>
        </w:rPr>
      </w:pPr>
    </w:p>
    <w:p w:rsidRPr="004F6CE3" w:rsidR="00476B8F" w:rsidP="00D45069" w:rsidRDefault="00DF767E" w14:paraId="52A2C639" w14:textId="77777777">
      <w:pPr>
        <w:rPr>
          <w:b/>
          <w:sz w:val="24"/>
          <w:szCs w:val="24"/>
          <w:u w:val="single"/>
        </w:rPr>
      </w:pPr>
      <w:r w:rsidRPr="004F6CE3">
        <w:rPr>
          <w:b/>
          <w:sz w:val="24"/>
          <w:szCs w:val="24"/>
          <w:u w:val="single"/>
        </w:rPr>
        <w:br w:type="page"/>
      </w:r>
      <w:r w:rsidRPr="004F6CE3" w:rsidR="00163BF6">
        <w:rPr>
          <w:b/>
          <w:sz w:val="24"/>
          <w:szCs w:val="24"/>
          <w:u w:val="single"/>
        </w:rPr>
        <w:t>Notice of Arrival</w:t>
      </w:r>
      <w:r w:rsidRPr="004F6CE3" w:rsidR="00D2343E">
        <w:rPr>
          <w:b/>
          <w:sz w:val="24"/>
          <w:szCs w:val="24"/>
          <w:u w:val="single"/>
        </w:rPr>
        <w:t xml:space="preserve"> (PPQ </w:t>
      </w:r>
      <w:r w:rsidR="00D43F59">
        <w:rPr>
          <w:b/>
          <w:sz w:val="24"/>
          <w:szCs w:val="24"/>
          <w:u w:val="single"/>
        </w:rPr>
        <w:t xml:space="preserve">Form </w:t>
      </w:r>
      <w:r w:rsidRPr="004F6CE3" w:rsidR="00D2343E">
        <w:rPr>
          <w:b/>
          <w:sz w:val="24"/>
          <w:szCs w:val="24"/>
          <w:u w:val="single"/>
        </w:rPr>
        <w:t>368</w:t>
      </w:r>
      <w:r w:rsidRPr="004F6CE3" w:rsidR="001470D1">
        <w:rPr>
          <w:b/>
          <w:sz w:val="24"/>
          <w:szCs w:val="24"/>
          <w:u w:val="single"/>
        </w:rPr>
        <w:t xml:space="preserve"> or equivalent</w:t>
      </w:r>
      <w:r w:rsidRPr="004F6CE3" w:rsidR="001B60E4">
        <w:rPr>
          <w:b/>
          <w:sz w:val="24"/>
          <w:szCs w:val="24"/>
          <w:u w:val="single"/>
        </w:rPr>
        <w:t>)</w:t>
      </w:r>
      <w:r w:rsidRPr="004F6CE3" w:rsidR="00476B8F">
        <w:rPr>
          <w:b/>
          <w:sz w:val="24"/>
          <w:szCs w:val="24"/>
          <w:u w:val="single"/>
        </w:rPr>
        <w:t>; (7 CFR 355.20(b));</w:t>
      </w:r>
      <w:r w:rsidRPr="004F6CE3" w:rsidR="001B60E4">
        <w:rPr>
          <w:b/>
          <w:sz w:val="24"/>
          <w:szCs w:val="24"/>
          <w:u w:val="single"/>
        </w:rPr>
        <w:t xml:space="preserve"> </w:t>
      </w:r>
      <w:r w:rsidRPr="004F6CE3" w:rsidR="00D2343E">
        <w:rPr>
          <w:b/>
          <w:sz w:val="24"/>
          <w:szCs w:val="24"/>
          <w:u w:val="single"/>
        </w:rPr>
        <w:t>(Business)</w:t>
      </w:r>
    </w:p>
    <w:p w:rsidRPr="004F6CE3" w:rsidR="00163BF6" w:rsidP="00D45069" w:rsidRDefault="00163BF6" w14:paraId="499B486E" w14:textId="77777777">
      <w:pPr>
        <w:rPr>
          <w:sz w:val="24"/>
          <w:szCs w:val="24"/>
        </w:rPr>
      </w:pPr>
      <w:r w:rsidRPr="004F6CE3">
        <w:rPr>
          <w:sz w:val="24"/>
          <w:szCs w:val="24"/>
        </w:rPr>
        <w:t xml:space="preserve">The importer of an endangered species terrestrial plant must notify PPQ of the impending arrival of the shipment, and the port of entry at which the shipment will arrive. This notification alerts </w:t>
      </w:r>
      <w:r w:rsidRPr="004F6CE3" w:rsidR="00302D04">
        <w:rPr>
          <w:sz w:val="24"/>
          <w:szCs w:val="24"/>
        </w:rPr>
        <w:t xml:space="preserve">PPQ </w:t>
      </w:r>
      <w:r w:rsidRPr="004F6CE3">
        <w:rPr>
          <w:sz w:val="24"/>
          <w:szCs w:val="24"/>
        </w:rPr>
        <w:t xml:space="preserve">that a shipment is eminent and allows </w:t>
      </w:r>
      <w:r w:rsidRPr="004F6CE3" w:rsidR="00302D04">
        <w:rPr>
          <w:sz w:val="24"/>
          <w:szCs w:val="24"/>
        </w:rPr>
        <w:t xml:space="preserve">the scheduling of </w:t>
      </w:r>
      <w:r w:rsidRPr="004F6CE3">
        <w:rPr>
          <w:sz w:val="24"/>
          <w:szCs w:val="24"/>
        </w:rPr>
        <w:t xml:space="preserve">inspectors </w:t>
      </w:r>
      <w:r w:rsidRPr="004F6CE3" w:rsidR="00302D04">
        <w:rPr>
          <w:sz w:val="24"/>
          <w:szCs w:val="24"/>
        </w:rPr>
        <w:t xml:space="preserve">to </w:t>
      </w:r>
      <w:r w:rsidRPr="004F6CE3">
        <w:rPr>
          <w:sz w:val="24"/>
          <w:szCs w:val="24"/>
        </w:rPr>
        <w:t>inspect and process the shipment when it arrives</w:t>
      </w:r>
      <w:r w:rsidRPr="004F6CE3" w:rsidR="00302D04">
        <w:rPr>
          <w:sz w:val="24"/>
          <w:szCs w:val="24"/>
        </w:rPr>
        <w:t>.</w:t>
      </w:r>
      <w:r w:rsidRPr="004F6CE3" w:rsidR="001470D1">
        <w:rPr>
          <w:sz w:val="24"/>
          <w:szCs w:val="24"/>
        </w:rPr>
        <w:t xml:space="preserve"> Inspection ensures the shipment is not harboring insect pests. </w:t>
      </w:r>
    </w:p>
    <w:p w:rsidRPr="004F6CE3" w:rsidR="002C0C6D" w:rsidP="00D45069" w:rsidRDefault="002C0C6D" w14:paraId="653687FD" w14:textId="77777777">
      <w:pPr>
        <w:rPr>
          <w:sz w:val="24"/>
          <w:szCs w:val="24"/>
        </w:rPr>
      </w:pPr>
    </w:p>
    <w:p w:rsidRPr="004F6CE3" w:rsidR="00476B8F" w:rsidP="00D45069" w:rsidRDefault="00163BF6" w14:paraId="780BE18E" w14:textId="77777777">
      <w:pPr>
        <w:rPr>
          <w:b/>
          <w:sz w:val="24"/>
          <w:szCs w:val="24"/>
          <w:u w:val="single"/>
        </w:rPr>
      </w:pPr>
      <w:r w:rsidRPr="004F6CE3">
        <w:rPr>
          <w:b/>
          <w:sz w:val="24"/>
          <w:szCs w:val="24"/>
          <w:u w:val="single"/>
        </w:rPr>
        <w:t>Notice of Exportation</w:t>
      </w:r>
      <w:r w:rsidRPr="004F6CE3" w:rsidR="00476B8F">
        <w:rPr>
          <w:b/>
          <w:sz w:val="24"/>
          <w:szCs w:val="24"/>
          <w:u w:val="single"/>
        </w:rPr>
        <w:t>; (7 CFR 355.20(c));</w:t>
      </w:r>
      <w:r w:rsidRPr="004F6CE3" w:rsidR="00D14E5D">
        <w:rPr>
          <w:b/>
          <w:sz w:val="24"/>
          <w:szCs w:val="24"/>
          <w:u w:val="single"/>
        </w:rPr>
        <w:t xml:space="preserve"> (Business)</w:t>
      </w:r>
    </w:p>
    <w:p w:rsidRPr="004F6CE3" w:rsidR="00163BF6" w:rsidP="00D45069" w:rsidRDefault="00051A0D" w14:paraId="7AD8ECF5" w14:textId="77777777">
      <w:pPr>
        <w:rPr>
          <w:sz w:val="24"/>
          <w:szCs w:val="24"/>
        </w:rPr>
      </w:pPr>
      <w:r w:rsidRPr="004F6CE3">
        <w:rPr>
          <w:sz w:val="24"/>
          <w:szCs w:val="24"/>
        </w:rPr>
        <w:t>T</w:t>
      </w:r>
      <w:r w:rsidRPr="004F6CE3" w:rsidR="00163BF6">
        <w:rPr>
          <w:sz w:val="24"/>
          <w:szCs w:val="24"/>
        </w:rPr>
        <w:t xml:space="preserve">he exporter of an endangered species terrestrial plant must notify PPQ of the impending exportation of the shipment and the port from which </w:t>
      </w:r>
      <w:r w:rsidRPr="004F6CE3" w:rsidR="001470D1">
        <w:rPr>
          <w:sz w:val="24"/>
          <w:szCs w:val="24"/>
        </w:rPr>
        <w:t>it w</w:t>
      </w:r>
      <w:r w:rsidRPr="004F6CE3" w:rsidR="00163BF6">
        <w:rPr>
          <w:sz w:val="24"/>
          <w:szCs w:val="24"/>
        </w:rPr>
        <w:t xml:space="preserve">ill depart. This notification alerts </w:t>
      </w:r>
      <w:r w:rsidRPr="004F6CE3" w:rsidR="001470D1">
        <w:rPr>
          <w:sz w:val="24"/>
          <w:szCs w:val="24"/>
        </w:rPr>
        <w:t xml:space="preserve">PPQ </w:t>
      </w:r>
      <w:r w:rsidRPr="004F6CE3" w:rsidR="00163BF6">
        <w:rPr>
          <w:sz w:val="24"/>
          <w:szCs w:val="24"/>
        </w:rPr>
        <w:t xml:space="preserve">that an exportation of endangered species will be occurring and allows </w:t>
      </w:r>
      <w:r w:rsidRPr="004F6CE3" w:rsidR="001470D1">
        <w:rPr>
          <w:sz w:val="24"/>
          <w:szCs w:val="24"/>
        </w:rPr>
        <w:t>it schedule i</w:t>
      </w:r>
      <w:r w:rsidRPr="004F6CE3" w:rsidR="00163BF6">
        <w:rPr>
          <w:sz w:val="24"/>
          <w:szCs w:val="24"/>
        </w:rPr>
        <w:t xml:space="preserve">nspectors </w:t>
      </w:r>
      <w:r w:rsidRPr="004F6CE3" w:rsidR="001470D1">
        <w:rPr>
          <w:sz w:val="24"/>
          <w:szCs w:val="24"/>
        </w:rPr>
        <w:t>to pr</w:t>
      </w:r>
      <w:r w:rsidRPr="004F6CE3" w:rsidR="00163BF6">
        <w:rPr>
          <w:sz w:val="24"/>
          <w:szCs w:val="24"/>
        </w:rPr>
        <w:t>ocess the shipment.</w:t>
      </w:r>
      <w:r w:rsidRPr="004F6CE3" w:rsidR="001470D1">
        <w:rPr>
          <w:sz w:val="24"/>
          <w:szCs w:val="24"/>
        </w:rPr>
        <w:t xml:space="preserve"> Inspection ensures the shipment documentation accurately describes the contents of the shipping container.</w:t>
      </w:r>
    </w:p>
    <w:p w:rsidRPr="004F6CE3" w:rsidR="001470D1" w:rsidP="00D45069" w:rsidRDefault="001470D1" w14:paraId="6F077441" w14:textId="77777777">
      <w:pPr>
        <w:rPr>
          <w:b/>
          <w:sz w:val="24"/>
          <w:szCs w:val="24"/>
          <w:u w:val="single"/>
        </w:rPr>
      </w:pPr>
    </w:p>
    <w:p w:rsidRPr="004F6CE3" w:rsidR="00476B8F" w:rsidP="00D45069" w:rsidRDefault="00163BF6" w14:paraId="0C03C832" w14:textId="77777777">
      <w:pPr>
        <w:rPr>
          <w:b/>
          <w:sz w:val="24"/>
          <w:szCs w:val="24"/>
          <w:u w:val="single"/>
        </w:rPr>
      </w:pPr>
      <w:r w:rsidRPr="004F6CE3">
        <w:rPr>
          <w:b/>
          <w:sz w:val="24"/>
          <w:szCs w:val="24"/>
          <w:u w:val="single"/>
        </w:rPr>
        <w:t>Validation of Documents</w:t>
      </w:r>
      <w:r w:rsidRPr="004F6CE3" w:rsidR="00476B8F">
        <w:rPr>
          <w:b/>
          <w:sz w:val="24"/>
          <w:szCs w:val="24"/>
          <w:u w:val="single"/>
        </w:rPr>
        <w:t>; (7 CFR 355.22);</w:t>
      </w:r>
      <w:r w:rsidRPr="004F6CE3" w:rsidR="0091552C">
        <w:rPr>
          <w:b/>
          <w:sz w:val="24"/>
          <w:szCs w:val="24"/>
          <w:u w:val="single"/>
        </w:rPr>
        <w:t xml:space="preserve"> (Business)</w:t>
      </w:r>
    </w:p>
    <w:p w:rsidRPr="004F6CE3" w:rsidR="00163BF6" w:rsidP="00D45069" w:rsidRDefault="00635681" w14:paraId="0823CCE8" w14:textId="77777777">
      <w:pPr>
        <w:rPr>
          <w:sz w:val="24"/>
          <w:szCs w:val="24"/>
        </w:rPr>
      </w:pPr>
      <w:r w:rsidRPr="004F6CE3">
        <w:rPr>
          <w:sz w:val="24"/>
          <w:szCs w:val="24"/>
        </w:rPr>
        <w:t>Importers and exporters are responsible for providing at the port t</w:t>
      </w:r>
      <w:r w:rsidRPr="004F6CE3" w:rsidR="00163BF6">
        <w:rPr>
          <w:sz w:val="24"/>
          <w:szCs w:val="24"/>
        </w:rPr>
        <w:t xml:space="preserve">he documents accompanying any endangered species terrestrial plants for import or export </w:t>
      </w:r>
      <w:r w:rsidRPr="004F6CE3">
        <w:rPr>
          <w:sz w:val="24"/>
          <w:szCs w:val="24"/>
        </w:rPr>
        <w:t xml:space="preserve">to PPQ inspectors for validation and to ensure </w:t>
      </w:r>
      <w:r w:rsidRPr="004F6CE3" w:rsidR="00163BF6">
        <w:rPr>
          <w:sz w:val="24"/>
          <w:szCs w:val="24"/>
        </w:rPr>
        <w:t>the plants are eligible for importation or exportation.</w:t>
      </w:r>
    </w:p>
    <w:p w:rsidRPr="004F6CE3" w:rsidR="002C0C6D" w:rsidP="00D45069" w:rsidRDefault="002C0C6D" w14:paraId="6078903C" w14:textId="77777777">
      <w:pPr>
        <w:rPr>
          <w:sz w:val="24"/>
          <w:szCs w:val="24"/>
        </w:rPr>
      </w:pPr>
    </w:p>
    <w:p w:rsidRPr="004F6CE3" w:rsidR="00635681" w:rsidP="00D45069" w:rsidRDefault="00163BF6" w14:paraId="0C42313B" w14:textId="77777777">
      <w:pPr>
        <w:rPr>
          <w:b/>
          <w:sz w:val="24"/>
          <w:szCs w:val="24"/>
          <w:u w:val="single"/>
        </w:rPr>
      </w:pPr>
      <w:r w:rsidRPr="004F6CE3">
        <w:rPr>
          <w:b/>
          <w:sz w:val="24"/>
          <w:szCs w:val="24"/>
          <w:u w:val="single"/>
        </w:rPr>
        <w:t>Waiver of Forfeiture Procedures</w:t>
      </w:r>
      <w:r w:rsidRPr="004F6CE3" w:rsidR="00565D07">
        <w:rPr>
          <w:b/>
          <w:sz w:val="24"/>
          <w:szCs w:val="24"/>
          <w:u w:val="single"/>
        </w:rPr>
        <w:t xml:space="preserve"> by Owner of Seized Property (PPQ </w:t>
      </w:r>
      <w:r w:rsidR="00D43F59">
        <w:rPr>
          <w:b/>
          <w:sz w:val="24"/>
          <w:szCs w:val="24"/>
          <w:u w:val="single"/>
        </w:rPr>
        <w:t xml:space="preserve">Form </w:t>
      </w:r>
      <w:r w:rsidRPr="004F6CE3" w:rsidR="00565D07">
        <w:rPr>
          <w:b/>
          <w:sz w:val="24"/>
          <w:szCs w:val="24"/>
          <w:u w:val="single"/>
        </w:rPr>
        <w:t>623)</w:t>
      </w:r>
      <w:r w:rsidRPr="004F6CE3" w:rsidR="00476B8F">
        <w:rPr>
          <w:b/>
          <w:sz w:val="24"/>
          <w:szCs w:val="24"/>
          <w:u w:val="single"/>
        </w:rPr>
        <w:t>;</w:t>
      </w:r>
    </w:p>
    <w:p w:rsidRPr="004F6CE3" w:rsidR="00476B8F" w:rsidP="00D45069" w:rsidRDefault="00476B8F" w14:paraId="62675955" w14:textId="77777777">
      <w:pPr>
        <w:rPr>
          <w:b/>
          <w:sz w:val="24"/>
          <w:szCs w:val="24"/>
          <w:u w:val="single"/>
        </w:rPr>
      </w:pPr>
      <w:r w:rsidRPr="004F6CE3">
        <w:rPr>
          <w:b/>
          <w:sz w:val="24"/>
          <w:szCs w:val="24"/>
          <w:u w:val="single"/>
        </w:rPr>
        <w:t>(7 CFR 356.4(b));</w:t>
      </w:r>
      <w:r w:rsidRPr="004F6CE3" w:rsidR="00747431">
        <w:rPr>
          <w:b/>
          <w:sz w:val="24"/>
          <w:szCs w:val="24"/>
          <w:u w:val="single"/>
        </w:rPr>
        <w:t xml:space="preserve"> </w:t>
      </w:r>
      <w:r w:rsidRPr="004F6CE3" w:rsidR="00565D07">
        <w:rPr>
          <w:b/>
          <w:sz w:val="24"/>
          <w:szCs w:val="24"/>
          <w:u w:val="single"/>
        </w:rPr>
        <w:t>(Business</w:t>
      </w:r>
      <w:r w:rsidRPr="004F6CE3" w:rsidR="00163BF6">
        <w:rPr>
          <w:b/>
          <w:sz w:val="24"/>
          <w:szCs w:val="24"/>
          <w:u w:val="single"/>
        </w:rPr>
        <w:t>)</w:t>
      </w:r>
    </w:p>
    <w:p w:rsidRPr="004F6CE3" w:rsidR="00163BF6" w:rsidP="00D45069" w:rsidRDefault="00D7393A" w14:paraId="31DAF4DC" w14:textId="77777777">
      <w:pPr>
        <w:rPr>
          <w:sz w:val="24"/>
          <w:szCs w:val="24"/>
        </w:rPr>
      </w:pPr>
      <w:r w:rsidRPr="004F6CE3">
        <w:rPr>
          <w:sz w:val="24"/>
          <w:szCs w:val="24"/>
        </w:rPr>
        <w:t xml:space="preserve">For shipments of </w:t>
      </w:r>
      <w:r w:rsidRPr="004F6CE3" w:rsidR="00163BF6">
        <w:rPr>
          <w:sz w:val="24"/>
          <w:szCs w:val="24"/>
        </w:rPr>
        <w:t>endangered species terrestrial plants</w:t>
      </w:r>
      <w:r w:rsidRPr="004F6CE3">
        <w:rPr>
          <w:sz w:val="24"/>
          <w:szCs w:val="24"/>
        </w:rPr>
        <w:t xml:space="preserve"> seized by the USDA at the port of entry, the </w:t>
      </w:r>
      <w:r w:rsidRPr="004F6CE3" w:rsidR="00163BF6">
        <w:rPr>
          <w:sz w:val="24"/>
          <w:szCs w:val="24"/>
        </w:rPr>
        <w:t xml:space="preserve">owner of the shipment </w:t>
      </w:r>
      <w:r w:rsidRPr="004F6CE3">
        <w:rPr>
          <w:sz w:val="24"/>
          <w:szCs w:val="24"/>
        </w:rPr>
        <w:t xml:space="preserve">may accept and sign a PPQ Form 623 waiving </w:t>
      </w:r>
      <w:r w:rsidRPr="004F6CE3" w:rsidR="00163BF6">
        <w:rPr>
          <w:sz w:val="24"/>
          <w:szCs w:val="24"/>
        </w:rPr>
        <w:t xml:space="preserve">procedures </w:t>
      </w:r>
      <w:r w:rsidRPr="004F6CE3">
        <w:rPr>
          <w:sz w:val="24"/>
          <w:szCs w:val="24"/>
        </w:rPr>
        <w:t xml:space="preserve">and authorizing government disposal of the shipment. </w:t>
      </w:r>
      <w:r w:rsidRPr="004F6CE3" w:rsidR="00163BF6">
        <w:rPr>
          <w:sz w:val="24"/>
          <w:szCs w:val="24"/>
        </w:rPr>
        <w:t xml:space="preserve">The </w:t>
      </w:r>
      <w:r w:rsidRPr="004F6CE3">
        <w:rPr>
          <w:sz w:val="24"/>
          <w:szCs w:val="24"/>
        </w:rPr>
        <w:t xml:space="preserve">waiver </w:t>
      </w:r>
      <w:r w:rsidRPr="004F6CE3" w:rsidR="00163BF6">
        <w:rPr>
          <w:sz w:val="24"/>
          <w:szCs w:val="24"/>
        </w:rPr>
        <w:t>describes the shipment, the date and place it was seized</w:t>
      </w:r>
      <w:r w:rsidRPr="004F6CE3">
        <w:rPr>
          <w:sz w:val="24"/>
          <w:szCs w:val="24"/>
        </w:rPr>
        <w:t>,</w:t>
      </w:r>
      <w:r w:rsidRPr="004F6CE3" w:rsidR="00163BF6">
        <w:rPr>
          <w:sz w:val="24"/>
          <w:szCs w:val="24"/>
        </w:rPr>
        <w:t xml:space="preserve"> and the reason it was seized</w:t>
      </w:r>
      <w:r w:rsidRPr="004F6CE3" w:rsidR="00282452">
        <w:rPr>
          <w:sz w:val="24"/>
          <w:szCs w:val="24"/>
        </w:rPr>
        <w:t xml:space="preserve">, and </w:t>
      </w:r>
      <w:r w:rsidRPr="004F6CE3" w:rsidR="00163BF6">
        <w:rPr>
          <w:sz w:val="24"/>
          <w:szCs w:val="24"/>
        </w:rPr>
        <w:t>serves as the official record that the owner understands his/her options in the matter</w:t>
      </w:r>
      <w:r w:rsidRPr="004F6CE3" w:rsidR="00282452">
        <w:rPr>
          <w:sz w:val="24"/>
          <w:szCs w:val="24"/>
        </w:rPr>
        <w:t xml:space="preserve"> </w:t>
      </w:r>
      <w:r w:rsidRPr="004F6CE3" w:rsidR="00163BF6">
        <w:rPr>
          <w:sz w:val="24"/>
          <w:szCs w:val="24"/>
        </w:rPr>
        <w:t>and voluntarily waiv</w:t>
      </w:r>
      <w:r w:rsidRPr="004F6CE3" w:rsidR="00282452">
        <w:rPr>
          <w:sz w:val="24"/>
          <w:szCs w:val="24"/>
        </w:rPr>
        <w:t>ed</w:t>
      </w:r>
      <w:r w:rsidRPr="004F6CE3" w:rsidR="00163BF6">
        <w:rPr>
          <w:sz w:val="24"/>
          <w:szCs w:val="24"/>
        </w:rPr>
        <w:t xml:space="preserve"> any further rights or interests in the seized shipment.</w:t>
      </w:r>
    </w:p>
    <w:p w:rsidRPr="004F6CE3" w:rsidR="00163BF6" w:rsidP="00D45069" w:rsidRDefault="00163BF6" w14:paraId="37F073BD" w14:textId="77777777">
      <w:pPr>
        <w:rPr>
          <w:sz w:val="24"/>
          <w:szCs w:val="24"/>
        </w:rPr>
      </w:pPr>
    </w:p>
    <w:p w:rsidRPr="004F6CE3" w:rsidR="00476B8F" w:rsidP="00D45069" w:rsidRDefault="00476B8F" w14:paraId="1E94EF01" w14:textId="77777777">
      <w:pPr>
        <w:rPr>
          <w:b/>
          <w:sz w:val="24"/>
          <w:szCs w:val="24"/>
          <w:u w:val="single"/>
        </w:rPr>
      </w:pPr>
      <w:r w:rsidRPr="004F6CE3">
        <w:rPr>
          <w:b/>
          <w:sz w:val="24"/>
          <w:szCs w:val="24"/>
          <w:u w:val="single"/>
        </w:rPr>
        <w:t>Claim</w:t>
      </w:r>
      <w:r w:rsidRPr="004F6CE3" w:rsidR="006C3A3A">
        <w:rPr>
          <w:b/>
          <w:sz w:val="24"/>
          <w:szCs w:val="24"/>
          <w:u w:val="single"/>
        </w:rPr>
        <w:t xml:space="preserve"> (PPQ </w:t>
      </w:r>
      <w:r w:rsidR="00D43F59">
        <w:rPr>
          <w:b/>
          <w:sz w:val="24"/>
          <w:szCs w:val="24"/>
          <w:u w:val="single"/>
        </w:rPr>
        <w:t xml:space="preserve">Form </w:t>
      </w:r>
      <w:r w:rsidRPr="004F6CE3" w:rsidR="006C3A3A">
        <w:rPr>
          <w:b/>
          <w:sz w:val="24"/>
          <w:szCs w:val="24"/>
          <w:u w:val="single"/>
        </w:rPr>
        <w:t>625)</w:t>
      </w:r>
      <w:r w:rsidRPr="004F6CE3">
        <w:rPr>
          <w:b/>
          <w:sz w:val="24"/>
          <w:szCs w:val="24"/>
          <w:u w:val="single"/>
        </w:rPr>
        <w:t>; (7 CFR 356.4(c)(2)); (Business)</w:t>
      </w:r>
    </w:p>
    <w:p w:rsidRPr="004F6CE3" w:rsidR="00476B8F" w:rsidP="00D45069" w:rsidRDefault="00D26350" w14:paraId="52A1CEEE" w14:textId="77777777">
      <w:pPr>
        <w:rPr>
          <w:sz w:val="24"/>
          <w:szCs w:val="24"/>
        </w:rPr>
      </w:pPr>
      <w:r w:rsidRPr="004F6CE3">
        <w:rPr>
          <w:sz w:val="24"/>
          <w:szCs w:val="24"/>
        </w:rPr>
        <w:t xml:space="preserve">While filing a claim </w:t>
      </w:r>
      <w:r w:rsidRPr="004F6CE3" w:rsidR="00FA2A0F">
        <w:rPr>
          <w:sz w:val="24"/>
          <w:szCs w:val="24"/>
        </w:rPr>
        <w:t xml:space="preserve">and bond </w:t>
      </w:r>
      <w:r w:rsidRPr="004F6CE3">
        <w:rPr>
          <w:sz w:val="24"/>
          <w:szCs w:val="24"/>
        </w:rPr>
        <w:t>(PPQ Form 625) is no longer required by the Civil Asset Forfeiture Reform Act (CAFRA)</w:t>
      </w:r>
      <w:r w:rsidRPr="004F6CE3" w:rsidR="00A6081E">
        <w:rPr>
          <w:sz w:val="24"/>
          <w:szCs w:val="24"/>
        </w:rPr>
        <w:t xml:space="preserve">, the </w:t>
      </w:r>
      <w:r w:rsidRPr="004F6CE3" w:rsidR="003D0F4B">
        <w:rPr>
          <w:sz w:val="24"/>
          <w:szCs w:val="24"/>
        </w:rPr>
        <w:t xml:space="preserve">activity </w:t>
      </w:r>
      <w:r w:rsidRPr="004F6CE3" w:rsidR="00A6081E">
        <w:rPr>
          <w:sz w:val="24"/>
          <w:szCs w:val="24"/>
        </w:rPr>
        <w:t>remains in the CFR. T</w:t>
      </w:r>
      <w:r w:rsidRPr="004F6CE3">
        <w:rPr>
          <w:sz w:val="24"/>
          <w:szCs w:val="24"/>
        </w:rPr>
        <w:t xml:space="preserve">he activity </w:t>
      </w:r>
      <w:r w:rsidRPr="004F6CE3" w:rsidR="00D7372D">
        <w:rPr>
          <w:sz w:val="24"/>
          <w:szCs w:val="24"/>
        </w:rPr>
        <w:t xml:space="preserve">is listed in the </w:t>
      </w:r>
      <w:r w:rsidRPr="004F6CE3">
        <w:rPr>
          <w:sz w:val="24"/>
          <w:szCs w:val="24"/>
        </w:rPr>
        <w:t>information collection with 1 response and 1 hour of burden as placeholders.</w:t>
      </w:r>
    </w:p>
    <w:p w:rsidRPr="004F6CE3" w:rsidR="00D26350" w:rsidP="00D45069" w:rsidRDefault="00D26350" w14:paraId="248C6AF0" w14:textId="77777777">
      <w:pPr>
        <w:rPr>
          <w:sz w:val="24"/>
          <w:szCs w:val="24"/>
        </w:rPr>
      </w:pPr>
    </w:p>
    <w:p w:rsidRPr="004F6CE3" w:rsidR="00476B8F" w:rsidP="00D45069" w:rsidRDefault="00476B8F" w14:paraId="39EF30EF" w14:textId="77777777">
      <w:pPr>
        <w:rPr>
          <w:b/>
          <w:sz w:val="24"/>
          <w:szCs w:val="24"/>
          <w:u w:val="single"/>
        </w:rPr>
      </w:pPr>
      <w:r w:rsidRPr="004F6CE3">
        <w:rPr>
          <w:b/>
          <w:sz w:val="24"/>
          <w:szCs w:val="24"/>
          <w:u w:val="single"/>
        </w:rPr>
        <w:t>Req</w:t>
      </w:r>
      <w:r w:rsidRPr="004F6CE3" w:rsidR="00691A09">
        <w:rPr>
          <w:b/>
          <w:sz w:val="24"/>
          <w:szCs w:val="24"/>
          <w:u w:val="single"/>
        </w:rPr>
        <w:t>u</w:t>
      </w:r>
      <w:r w:rsidRPr="004F6CE3">
        <w:rPr>
          <w:b/>
          <w:sz w:val="24"/>
          <w:szCs w:val="24"/>
          <w:u w:val="single"/>
        </w:rPr>
        <w:t>est for Return of Property; (7 CFR 356.5); (Business)</w:t>
      </w:r>
    </w:p>
    <w:p w:rsidRPr="00D76755" w:rsidR="00476B8F" w:rsidP="00D45069" w:rsidRDefault="00691A09" w14:paraId="2835200F" w14:textId="77777777">
      <w:pPr>
        <w:rPr>
          <w:sz w:val="24"/>
          <w:szCs w:val="24"/>
        </w:rPr>
      </w:pPr>
      <w:r w:rsidRPr="004F6CE3">
        <w:rPr>
          <w:sz w:val="24"/>
          <w:szCs w:val="24"/>
        </w:rPr>
        <w:t>Any request for the return of property shall be submitted in writing to PPQ. The request must include evidence to establish th</w:t>
      </w:r>
      <w:r w:rsidRPr="004F6CE3" w:rsidR="00370F6A">
        <w:rPr>
          <w:sz w:val="24"/>
          <w:szCs w:val="24"/>
        </w:rPr>
        <w:t>at the</w:t>
      </w:r>
      <w:r w:rsidRPr="004F6CE3">
        <w:rPr>
          <w:sz w:val="24"/>
          <w:szCs w:val="24"/>
        </w:rPr>
        <w:t xml:space="preserve"> person making the request is the sole owner of the property or is the agent of the sole owner of such property. </w:t>
      </w:r>
      <w:r w:rsidRPr="004F6CE3" w:rsidR="00370F6A">
        <w:rPr>
          <w:sz w:val="24"/>
          <w:szCs w:val="24"/>
        </w:rPr>
        <w:t xml:space="preserve">PPQ will return a </w:t>
      </w:r>
      <w:r w:rsidRPr="004F6CE3">
        <w:rPr>
          <w:sz w:val="24"/>
          <w:szCs w:val="24"/>
        </w:rPr>
        <w:t xml:space="preserve">response in writing granting </w:t>
      </w:r>
      <w:r w:rsidRPr="00D76755">
        <w:rPr>
          <w:sz w:val="24"/>
          <w:szCs w:val="24"/>
        </w:rPr>
        <w:t>or denying the request.</w:t>
      </w:r>
    </w:p>
    <w:p w:rsidRPr="00D76755" w:rsidR="00691A09" w:rsidP="00D45069" w:rsidRDefault="00691A09" w14:paraId="191BB41F" w14:textId="77777777">
      <w:pPr>
        <w:rPr>
          <w:sz w:val="24"/>
          <w:szCs w:val="24"/>
        </w:rPr>
      </w:pPr>
    </w:p>
    <w:p w:rsidRPr="004F6CE3" w:rsidR="00476B8F" w:rsidP="00D45069" w:rsidRDefault="00420856" w14:paraId="56D9C67A" w14:textId="77777777">
      <w:pPr>
        <w:rPr>
          <w:b/>
          <w:sz w:val="24"/>
          <w:szCs w:val="24"/>
          <w:u w:val="single"/>
        </w:rPr>
      </w:pPr>
      <w:r w:rsidRPr="004F6CE3">
        <w:rPr>
          <w:b/>
          <w:sz w:val="24"/>
          <w:szCs w:val="24"/>
          <w:u w:val="single"/>
        </w:rPr>
        <w:t xml:space="preserve">Petition for Remission or Mitigation of </w:t>
      </w:r>
      <w:r w:rsidRPr="004F6CE3" w:rsidR="0036470D">
        <w:rPr>
          <w:b/>
          <w:sz w:val="24"/>
          <w:szCs w:val="24"/>
          <w:u w:val="single"/>
        </w:rPr>
        <w:t>Forfeiture</w:t>
      </w:r>
      <w:r w:rsidRPr="004F6CE3" w:rsidR="00B673A6">
        <w:rPr>
          <w:b/>
          <w:sz w:val="24"/>
          <w:szCs w:val="24"/>
          <w:u w:val="single"/>
        </w:rPr>
        <w:t xml:space="preserve"> (PPQ </w:t>
      </w:r>
      <w:r w:rsidR="00D43F59">
        <w:rPr>
          <w:b/>
          <w:sz w:val="24"/>
          <w:szCs w:val="24"/>
          <w:u w:val="single"/>
        </w:rPr>
        <w:t xml:space="preserve">Form </w:t>
      </w:r>
      <w:r w:rsidRPr="004F6CE3" w:rsidR="00B673A6">
        <w:rPr>
          <w:b/>
          <w:sz w:val="24"/>
          <w:szCs w:val="24"/>
          <w:u w:val="single"/>
        </w:rPr>
        <w:t>626)</w:t>
      </w:r>
      <w:r w:rsidRPr="004F6CE3" w:rsidR="00476B8F">
        <w:rPr>
          <w:b/>
          <w:sz w:val="24"/>
          <w:szCs w:val="24"/>
          <w:u w:val="single"/>
        </w:rPr>
        <w:t>; (7 CFR 356.7(a));</w:t>
      </w:r>
      <w:r w:rsidRPr="004F6CE3" w:rsidR="00B673A6">
        <w:rPr>
          <w:b/>
          <w:sz w:val="24"/>
          <w:szCs w:val="24"/>
          <w:u w:val="single"/>
        </w:rPr>
        <w:t xml:space="preserve"> (Business)</w:t>
      </w:r>
    </w:p>
    <w:p w:rsidRPr="004F6CE3" w:rsidR="002B44F3" w:rsidP="00D45069" w:rsidRDefault="002B44F3" w14:paraId="7BA01F84" w14:textId="77777777">
      <w:pPr>
        <w:rPr>
          <w:sz w:val="24"/>
          <w:szCs w:val="24"/>
        </w:rPr>
      </w:pPr>
      <w:r w:rsidRPr="004F6CE3">
        <w:rPr>
          <w:sz w:val="24"/>
          <w:szCs w:val="24"/>
        </w:rPr>
        <w:t xml:space="preserve">The owner of a seized shipment </w:t>
      </w:r>
      <w:r w:rsidRPr="004F6CE3" w:rsidR="00370F6A">
        <w:rPr>
          <w:sz w:val="24"/>
          <w:szCs w:val="24"/>
        </w:rPr>
        <w:t xml:space="preserve">may prepare PPQ Form 626 and </w:t>
      </w:r>
      <w:r w:rsidRPr="004F6CE3">
        <w:rPr>
          <w:sz w:val="24"/>
          <w:szCs w:val="24"/>
        </w:rPr>
        <w:t xml:space="preserve">petition </w:t>
      </w:r>
      <w:r w:rsidRPr="004F6CE3" w:rsidR="00370F6A">
        <w:rPr>
          <w:sz w:val="24"/>
          <w:szCs w:val="24"/>
        </w:rPr>
        <w:t xml:space="preserve">for remission or mitigation of a pending </w:t>
      </w:r>
      <w:r w:rsidRPr="004F6CE3">
        <w:rPr>
          <w:sz w:val="24"/>
          <w:szCs w:val="24"/>
        </w:rPr>
        <w:t xml:space="preserve">forfeiture. </w:t>
      </w:r>
      <w:r w:rsidRPr="004F6CE3" w:rsidR="00370F6A">
        <w:rPr>
          <w:sz w:val="24"/>
          <w:szCs w:val="24"/>
        </w:rPr>
        <w:t>The</w:t>
      </w:r>
      <w:r w:rsidRPr="004F6CE3">
        <w:rPr>
          <w:sz w:val="24"/>
          <w:szCs w:val="24"/>
        </w:rPr>
        <w:t xml:space="preserve"> form describes the seized property, provides the name and address of the owner, and states the facts and circumstances upon which the owner is relying to justify his/her request that forfeiture of the property not take place.</w:t>
      </w:r>
    </w:p>
    <w:p w:rsidRPr="004F6CE3" w:rsidR="002B44F3" w:rsidP="00D45069" w:rsidRDefault="002B44F3" w14:paraId="48E60C0E" w14:textId="77777777">
      <w:pPr>
        <w:rPr>
          <w:sz w:val="24"/>
          <w:szCs w:val="24"/>
        </w:rPr>
      </w:pPr>
    </w:p>
    <w:p w:rsidRPr="004F6CE3" w:rsidR="00335611" w:rsidP="00D45069" w:rsidRDefault="00DF767E" w14:paraId="3C694DBA" w14:textId="77777777">
      <w:pPr>
        <w:rPr>
          <w:b/>
          <w:sz w:val="24"/>
          <w:szCs w:val="24"/>
          <w:u w:val="single"/>
        </w:rPr>
      </w:pPr>
      <w:r w:rsidRPr="004F6CE3">
        <w:rPr>
          <w:b/>
          <w:sz w:val="24"/>
          <w:szCs w:val="24"/>
          <w:u w:val="single"/>
        </w:rPr>
        <w:br w:type="page"/>
      </w:r>
      <w:r w:rsidRPr="004F6CE3" w:rsidR="00476B8F">
        <w:rPr>
          <w:b/>
          <w:sz w:val="24"/>
          <w:szCs w:val="24"/>
          <w:u w:val="single"/>
        </w:rPr>
        <w:t xml:space="preserve">Reports </w:t>
      </w:r>
      <w:r w:rsidRPr="004F6CE3" w:rsidR="00335611">
        <w:rPr>
          <w:b/>
          <w:sz w:val="24"/>
          <w:szCs w:val="24"/>
          <w:u w:val="single"/>
        </w:rPr>
        <w:t xml:space="preserve">and Recordkeeping; (7 CFR 355.23(a-d)); </w:t>
      </w:r>
      <w:r w:rsidRPr="004F6CE3" w:rsidR="00476B8F">
        <w:rPr>
          <w:b/>
          <w:sz w:val="24"/>
          <w:szCs w:val="24"/>
          <w:u w:val="single"/>
        </w:rPr>
        <w:t>(Business)</w:t>
      </w:r>
    </w:p>
    <w:p w:rsidRPr="004F6CE3" w:rsidR="00476B8F" w:rsidP="00D45069" w:rsidRDefault="00476B8F" w14:paraId="2ED7ADD7" w14:textId="77777777">
      <w:pPr>
        <w:rPr>
          <w:sz w:val="24"/>
          <w:szCs w:val="24"/>
        </w:rPr>
      </w:pPr>
      <w:r w:rsidRPr="004F6CE3">
        <w:rPr>
          <w:sz w:val="24"/>
          <w:szCs w:val="24"/>
        </w:rPr>
        <w:t xml:space="preserve">Any </w:t>
      </w:r>
      <w:r w:rsidRPr="004F6CE3" w:rsidR="00F33F96">
        <w:rPr>
          <w:sz w:val="24"/>
          <w:szCs w:val="24"/>
        </w:rPr>
        <w:t xml:space="preserve">entity </w:t>
      </w:r>
      <w:r w:rsidRPr="004F6CE3">
        <w:rPr>
          <w:sz w:val="24"/>
          <w:szCs w:val="24"/>
        </w:rPr>
        <w:t>engaged in the business of importing or exporting endangered  species terrestrial plants must keep records of each importation and exportation and make the</w:t>
      </w:r>
      <w:r w:rsidRPr="004F6CE3" w:rsidR="00F33F96">
        <w:rPr>
          <w:sz w:val="24"/>
          <w:szCs w:val="24"/>
        </w:rPr>
        <w:t xml:space="preserve"> records a</w:t>
      </w:r>
      <w:r w:rsidRPr="004F6CE3">
        <w:rPr>
          <w:sz w:val="24"/>
          <w:szCs w:val="24"/>
        </w:rPr>
        <w:t xml:space="preserve">vailable to PPQ inspectors </w:t>
      </w:r>
      <w:r w:rsidRPr="004F6CE3" w:rsidR="00BD15DB">
        <w:rPr>
          <w:sz w:val="24"/>
          <w:szCs w:val="24"/>
        </w:rPr>
        <w:t xml:space="preserve">within 60 days upon </w:t>
      </w:r>
      <w:r w:rsidRPr="004F6CE3">
        <w:rPr>
          <w:sz w:val="24"/>
          <w:szCs w:val="24"/>
        </w:rPr>
        <w:t xml:space="preserve">request. </w:t>
      </w:r>
      <w:r w:rsidRPr="004F6CE3" w:rsidR="00F33F96">
        <w:rPr>
          <w:sz w:val="24"/>
          <w:szCs w:val="24"/>
        </w:rPr>
        <w:t xml:space="preserve">The records provide important information to PPQ inspectors conducting traceback investigations when exotic plant diseases or insect pests are accidentally introduced into the United States. </w:t>
      </w:r>
      <w:r w:rsidRPr="004F6CE3">
        <w:rPr>
          <w:sz w:val="24"/>
          <w:szCs w:val="24"/>
        </w:rPr>
        <w:t xml:space="preserve">The records must include shipping documents, </w:t>
      </w:r>
      <w:r w:rsidRPr="004F6CE3" w:rsidR="00F33F96">
        <w:rPr>
          <w:sz w:val="24"/>
          <w:szCs w:val="24"/>
        </w:rPr>
        <w:t xml:space="preserve">a </w:t>
      </w:r>
      <w:r w:rsidRPr="004F6CE3">
        <w:rPr>
          <w:sz w:val="24"/>
          <w:szCs w:val="24"/>
        </w:rPr>
        <w:t xml:space="preserve">description of the plants, the number of plants in </w:t>
      </w:r>
      <w:r w:rsidRPr="004F6CE3" w:rsidR="00F33F96">
        <w:rPr>
          <w:sz w:val="24"/>
          <w:szCs w:val="24"/>
        </w:rPr>
        <w:t xml:space="preserve">the </w:t>
      </w:r>
      <w:r w:rsidRPr="004F6CE3">
        <w:rPr>
          <w:sz w:val="24"/>
          <w:szCs w:val="24"/>
        </w:rPr>
        <w:t>shipment, the plants’ region of origin, the date and place of import or export, and the name and address of the individuals who received the plants</w:t>
      </w:r>
      <w:r w:rsidRPr="004F6CE3" w:rsidR="00F33F96">
        <w:rPr>
          <w:sz w:val="24"/>
          <w:szCs w:val="24"/>
        </w:rPr>
        <w:t xml:space="preserve">, and they must be </w:t>
      </w:r>
      <w:r w:rsidRPr="004F6CE3">
        <w:rPr>
          <w:sz w:val="24"/>
          <w:szCs w:val="24"/>
        </w:rPr>
        <w:t xml:space="preserve">kept for at least 5 years. </w:t>
      </w:r>
    </w:p>
    <w:p w:rsidRPr="004F6CE3" w:rsidR="002C0C6D" w:rsidP="00D45069" w:rsidRDefault="002C0C6D" w14:paraId="2334DFB5" w14:textId="77777777">
      <w:pPr>
        <w:rPr>
          <w:sz w:val="24"/>
          <w:szCs w:val="24"/>
        </w:rPr>
      </w:pPr>
    </w:p>
    <w:p w:rsidRPr="004F6CE3" w:rsidR="002C0C6D" w:rsidP="00D45069" w:rsidRDefault="002C0C6D" w14:paraId="3E76EAFC" w14:textId="77777777">
      <w:pPr>
        <w:rPr>
          <w:sz w:val="24"/>
          <w:szCs w:val="24"/>
        </w:rPr>
      </w:pPr>
    </w:p>
    <w:p w:rsidRPr="004F6CE3" w:rsidR="002B44F3" w:rsidP="00D45069" w:rsidRDefault="002B44F3" w14:paraId="7321A348" w14:textId="77777777">
      <w:pPr>
        <w:rPr>
          <w:b/>
          <w:sz w:val="24"/>
          <w:szCs w:val="24"/>
        </w:rPr>
      </w:pPr>
      <w:bookmarkStart w:name="_Hlk81377315" w:id="1"/>
      <w:r w:rsidRPr="004F6CE3">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4F6CE3" w:rsidR="002B44F3" w:rsidP="00D45069" w:rsidRDefault="002B44F3" w14:paraId="6C81E3E9" w14:textId="77777777">
      <w:pPr>
        <w:rPr>
          <w:sz w:val="24"/>
          <w:szCs w:val="24"/>
        </w:rPr>
      </w:pPr>
    </w:p>
    <w:p w:rsidR="00F7627B" w:rsidP="00D45069" w:rsidRDefault="00F33F96" w14:paraId="4E114B11" w14:textId="77777777">
      <w:pPr>
        <w:rPr>
          <w:sz w:val="24"/>
          <w:szCs w:val="24"/>
        </w:rPr>
      </w:pPr>
      <w:r w:rsidRPr="004F6CE3">
        <w:rPr>
          <w:sz w:val="24"/>
          <w:szCs w:val="24"/>
        </w:rPr>
        <w:t>PPQ Form</w:t>
      </w:r>
      <w:r w:rsidRPr="004F6CE3" w:rsidR="00296F49">
        <w:rPr>
          <w:sz w:val="24"/>
          <w:szCs w:val="24"/>
        </w:rPr>
        <w:t>s</w:t>
      </w:r>
      <w:r w:rsidRPr="004F6CE3">
        <w:rPr>
          <w:sz w:val="24"/>
          <w:szCs w:val="24"/>
        </w:rPr>
        <w:t xml:space="preserve"> </w:t>
      </w:r>
      <w:r w:rsidR="0096226B">
        <w:rPr>
          <w:sz w:val="24"/>
          <w:szCs w:val="24"/>
        </w:rPr>
        <w:t xml:space="preserve">368, </w:t>
      </w:r>
      <w:r w:rsidRPr="004F6CE3" w:rsidR="00296F49">
        <w:rPr>
          <w:sz w:val="24"/>
          <w:szCs w:val="24"/>
        </w:rPr>
        <w:t xml:space="preserve">621, 623, </w:t>
      </w:r>
      <w:r w:rsidR="00D97E53">
        <w:rPr>
          <w:sz w:val="24"/>
          <w:szCs w:val="24"/>
        </w:rPr>
        <w:t xml:space="preserve">625, </w:t>
      </w:r>
      <w:r w:rsidRPr="004F6CE3" w:rsidR="00296F49">
        <w:rPr>
          <w:sz w:val="24"/>
          <w:szCs w:val="24"/>
        </w:rPr>
        <w:t xml:space="preserve">and 626 </w:t>
      </w:r>
      <w:r w:rsidR="00AF100E">
        <w:rPr>
          <w:sz w:val="24"/>
          <w:szCs w:val="24"/>
        </w:rPr>
        <w:t xml:space="preserve">are </w:t>
      </w:r>
      <w:r w:rsidRPr="004F6CE3" w:rsidR="00D26350">
        <w:rPr>
          <w:sz w:val="24"/>
          <w:szCs w:val="24"/>
        </w:rPr>
        <w:t xml:space="preserve">available in </w:t>
      </w:r>
      <w:r w:rsidRPr="004F6CE3" w:rsidR="00296F49">
        <w:rPr>
          <w:sz w:val="24"/>
          <w:szCs w:val="24"/>
        </w:rPr>
        <w:t>fillable PDF format from the APHIS forms website at https://www.aphis.usda.gov/aphis/resources/forms/ct_ppq_forms.</w:t>
      </w:r>
      <w:r w:rsidRPr="004F6CE3" w:rsidR="00C472C2">
        <w:rPr>
          <w:sz w:val="24"/>
          <w:szCs w:val="24"/>
        </w:rPr>
        <w:t xml:space="preserve"> The P</w:t>
      </w:r>
      <w:r w:rsidRPr="004F6CE3" w:rsidR="00F7627B">
        <w:rPr>
          <w:sz w:val="24"/>
          <w:szCs w:val="24"/>
        </w:rPr>
        <w:t xml:space="preserve">PQ Form 621 </w:t>
      </w:r>
      <w:r w:rsidRPr="004F6CE3" w:rsidR="00C472C2">
        <w:rPr>
          <w:sz w:val="24"/>
          <w:szCs w:val="24"/>
        </w:rPr>
        <w:t>p</w:t>
      </w:r>
      <w:r w:rsidRPr="004F6CE3" w:rsidR="00DC39BB">
        <w:rPr>
          <w:sz w:val="24"/>
          <w:szCs w:val="24"/>
        </w:rPr>
        <w:t xml:space="preserve">ermit </w:t>
      </w:r>
      <w:r w:rsidRPr="004F6CE3" w:rsidR="00C472C2">
        <w:rPr>
          <w:sz w:val="24"/>
          <w:szCs w:val="24"/>
        </w:rPr>
        <w:t xml:space="preserve">application </w:t>
      </w:r>
      <w:r w:rsidRPr="004F6CE3" w:rsidR="00F7627B">
        <w:rPr>
          <w:sz w:val="24"/>
          <w:szCs w:val="24"/>
        </w:rPr>
        <w:t>may also be prepared and submitted online via the APHIS ePermits portal</w:t>
      </w:r>
      <w:r w:rsidRPr="004F6CE3" w:rsidR="00C472C2">
        <w:rPr>
          <w:sz w:val="24"/>
          <w:szCs w:val="24"/>
        </w:rPr>
        <w:t xml:space="preserve"> reachable at </w:t>
      </w:r>
      <w:r w:rsidRPr="00A17C84" w:rsidR="00466FA8">
        <w:rPr>
          <w:sz w:val="24"/>
          <w:szCs w:val="24"/>
        </w:rPr>
        <w:t>https://www.aphis.usda.gov/aphis/resources/permits/ct_learn_epermits</w:t>
      </w:r>
      <w:r w:rsidRPr="004F6CE3" w:rsidR="00F7627B">
        <w:rPr>
          <w:sz w:val="24"/>
          <w:szCs w:val="24"/>
        </w:rPr>
        <w:t>.</w:t>
      </w:r>
    </w:p>
    <w:p w:rsidR="00466FA8" w:rsidP="00D45069" w:rsidRDefault="00466FA8" w14:paraId="0879BAE6" w14:textId="77777777">
      <w:pPr>
        <w:rPr>
          <w:sz w:val="24"/>
          <w:szCs w:val="24"/>
        </w:rPr>
      </w:pPr>
    </w:p>
    <w:bookmarkEnd w:id="1"/>
    <w:p w:rsidRPr="00451891" w:rsidR="00451891" w:rsidP="00451891" w:rsidRDefault="00451891" w14:paraId="4103B65D" w14:textId="77777777">
      <w:pPr>
        <w:rPr>
          <w:sz w:val="24"/>
          <w:szCs w:val="24"/>
        </w:rPr>
      </w:pPr>
      <w:r w:rsidRPr="00451891">
        <w:rPr>
          <w:sz w:val="24"/>
          <w:szCs w:val="24"/>
        </w:rPr>
        <w:t>PPQ is developing a new system for respondents to submit the PPQ Form 621 electronically and when available the new system will replace the online APHIS ePermits portal.</w:t>
      </w:r>
    </w:p>
    <w:p w:rsidRPr="004F6CE3" w:rsidR="00F7627B" w:rsidP="00D45069" w:rsidRDefault="00F7627B" w14:paraId="4677D917" w14:textId="77777777">
      <w:pPr>
        <w:rPr>
          <w:sz w:val="24"/>
          <w:szCs w:val="24"/>
        </w:rPr>
      </w:pPr>
    </w:p>
    <w:p w:rsidRPr="004F6CE3" w:rsidR="0081677A" w:rsidP="00D45069" w:rsidRDefault="0081677A" w14:paraId="7ED00FE2" w14:textId="77777777">
      <w:pPr>
        <w:rPr>
          <w:sz w:val="24"/>
          <w:szCs w:val="24"/>
        </w:rPr>
      </w:pPr>
    </w:p>
    <w:p w:rsidRPr="004F6CE3" w:rsidR="002B44F3" w:rsidP="00D45069" w:rsidRDefault="002B44F3" w14:paraId="0EFE4AB7" w14:textId="77777777">
      <w:pPr>
        <w:rPr>
          <w:b/>
          <w:sz w:val="24"/>
          <w:szCs w:val="24"/>
        </w:rPr>
      </w:pPr>
      <w:r w:rsidRPr="004F6CE3">
        <w:rPr>
          <w:b/>
          <w:sz w:val="24"/>
          <w:szCs w:val="24"/>
        </w:rPr>
        <w:t xml:space="preserve">4.  Describe efforts to identify duplication.  Show specifically why any similar information already available cannot be used or modified for use for the purpose described in item 2 above. </w:t>
      </w:r>
    </w:p>
    <w:p w:rsidRPr="004F6CE3" w:rsidR="002B44F3" w:rsidP="00D45069" w:rsidRDefault="002B44F3" w14:paraId="4C84FA77" w14:textId="77777777">
      <w:pPr>
        <w:rPr>
          <w:sz w:val="24"/>
          <w:szCs w:val="24"/>
        </w:rPr>
      </w:pPr>
    </w:p>
    <w:p w:rsidRPr="004F6CE3" w:rsidR="002B44F3" w:rsidP="00D45069" w:rsidRDefault="0019685D" w14:paraId="2489729C" w14:textId="77777777">
      <w:pPr>
        <w:rPr>
          <w:sz w:val="24"/>
          <w:szCs w:val="24"/>
        </w:rPr>
      </w:pPr>
      <w:r w:rsidRPr="004F6CE3">
        <w:rPr>
          <w:sz w:val="24"/>
          <w:szCs w:val="24"/>
        </w:rPr>
        <w:t>The information APHIS collects is exclusive to its</w:t>
      </w:r>
      <w:r w:rsidRPr="004F6CE3" w:rsidR="002B44F3">
        <w:rPr>
          <w:sz w:val="24"/>
          <w:szCs w:val="24"/>
        </w:rPr>
        <w:t xml:space="preserve"> mission of regulating importers and exporters of endangered and threatened species of terrestrial plants</w:t>
      </w:r>
      <w:r w:rsidRPr="004F6CE3" w:rsidR="00C472C2">
        <w:rPr>
          <w:sz w:val="24"/>
          <w:szCs w:val="24"/>
        </w:rPr>
        <w:t xml:space="preserve">. It is </w:t>
      </w:r>
      <w:r w:rsidRPr="004F6CE3" w:rsidR="002B44F3">
        <w:rPr>
          <w:sz w:val="24"/>
          <w:szCs w:val="24"/>
        </w:rPr>
        <w:t>not available from any other source.</w:t>
      </w:r>
    </w:p>
    <w:p w:rsidRPr="004F6CE3" w:rsidR="002B44F3" w:rsidP="00D45069" w:rsidRDefault="002B44F3" w14:paraId="47FE9A2C" w14:textId="77777777">
      <w:pPr>
        <w:rPr>
          <w:sz w:val="24"/>
          <w:szCs w:val="24"/>
        </w:rPr>
      </w:pPr>
    </w:p>
    <w:p w:rsidRPr="004F6CE3" w:rsidR="00B73683" w:rsidP="00D45069" w:rsidRDefault="00B73683" w14:paraId="0D6D591D" w14:textId="77777777">
      <w:pPr>
        <w:rPr>
          <w:sz w:val="24"/>
          <w:szCs w:val="24"/>
        </w:rPr>
      </w:pPr>
    </w:p>
    <w:p w:rsidRPr="004F6CE3" w:rsidR="002B44F3" w:rsidP="00D45069" w:rsidRDefault="002B44F3" w14:paraId="370059D2" w14:textId="77777777">
      <w:pPr>
        <w:rPr>
          <w:b/>
          <w:sz w:val="24"/>
          <w:szCs w:val="24"/>
        </w:rPr>
      </w:pPr>
      <w:r w:rsidRPr="004F6CE3">
        <w:rPr>
          <w:b/>
          <w:sz w:val="24"/>
          <w:szCs w:val="24"/>
        </w:rPr>
        <w:t>5.  If the collection of information impacts small businesses or other small entities, describe any methods used to minimize burden.</w:t>
      </w:r>
    </w:p>
    <w:p w:rsidRPr="004F6CE3" w:rsidR="002B44F3" w:rsidP="00D45069" w:rsidRDefault="002B44F3" w14:paraId="23828E2E" w14:textId="77777777">
      <w:pPr>
        <w:rPr>
          <w:sz w:val="24"/>
          <w:szCs w:val="24"/>
        </w:rPr>
      </w:pPr>
    </w:p>
    <w:p w:rsidRPr="004F6CE3" w:rsidR="002B44F3" w:rsidP="00D45069" w:rsidRDefault="00C472C2" w14:paraId="629539B9" w14:textId="77777777">
      <w:pPr>
        <w:rPr>
          <w:sz w:val="24"/>
          <w:szCs w:val="24"/>
        </w:rPr>
      </w:pPr>
      <w:bookmarkStart w:name="_Hlk81377751" w:id="2"/>
      <w:r w:rsidRPr="004F6CE3">
        <w:rPr>
          <w:sz w:val="24"/>
          <w:szCs w:val="24"/>
        </w:rPr>
        <w:t xml:space="preserve">APHIS estimates 40 percent of the respondents are small entities. </w:t>
      </w:r>
      <w:r w:rsidRPr="004F6CE3" w:rsidR="00B573F1">
        <w:rPr>
          <w:sz w:val="24"/>
          <w:szCs w:val="24"/>
        </w:rPr>
        <w:t xml:space="preserve">The information APHIS collects is the minimum needed to protect the United States </w:t>
      </w:r>
      <w:r w:rsidRPr="004F6CE3">
        <w:rPr>
          <w:sz w:val="24"/>
          <w:szCs w:val="24"/>
        </w:rPr>
        <w:t>against d</w:t>
      </w:r>
      <w:r w:rsidRPr="004F6CE3" w:rsidR="00B573F1">
        <w:rPr>
          <w:sz w:val="24"/>
          <w:szCs w:val="24"/>
        </w:rPr>
        <w:t>estructive plant pests and plant diseas</w:t>
      </w:r>
      <w:r w:rsidRPr="004F6CE3" w:rsidR="00021088">
        <w:rPr>
          <w:sz w:val="24"/>
          <w:szCs w:val="24"/>
        </w:rPr>
        <w:t>es</w:t>
      </w:r>
      <w:r w:rsidRPr="004F6CE3">
        <w:rPr>
          <w:sz w:val="24"/>
          <w:szCs w:val="24"/>
        </w:rPr>
        <w:t xml:space="preserve">, and the </w:t>
      </w:r>
      <w:r w:rsidRPr="004F6CE3" w:rsidR="007268DC">
        <w:rPr>
          <w:sz w:val="24"/>
          <w:szCs w:val="24"/>
        </w:rPr>
        <w:t>improper trade of protected terrestrial plants</w:t>
      </w:r>
      <w:r w:rsidRPr="004F6CE3" w:rsidR="00021088">
        <w:rPr>
          <w:sz w:val="24"/>
          <w:szCs w:val="24"/>
        </w:rPr>
        <w:t>.</w:t>
      </w:r>
    </w:p>
    <w:bookmarkEnd w:id="2"/>
    <w:p w:rsidRPr="004F6CE3" w:rsidR="00B573F1" w:rsidP="00D45069" w:rsidRDefault="00B573F1" w14:paraId="11D46532" w14:textId="77777777">
      <w:pPr>
        <w:rPr>
          <w:sz w:val="24"/>
          <w:szCs w:val="24"/>
        </w:rPr>
      </w:pPr>
    </w:p>
    <w:p w:rsidRPr="004F6CE3" w:rsidR="00212285" w:rsidP="00D45069" w:rsidRDefault="00212285" w14:paraId="1C3AF3BA" w14:textId="77777777">
      <w:pPr>
        <w:rPr>
          <w:sz w:val="24"/>
          <w:szCs w:val="24"/>
        </w:rPr>
      </w:pPr>
    </w:p>
    <w:p w:rsidRPr="004F6CE3" w:rsidR="002B44F3" w:rsidP="00D45069" w:rsidRDefault="00A17C84" w14:paraId="1CA4E1C4" w14:textId="77777777">
      <w:pPr>
        <w:rPr>
          <w:b/>
          <w:sz w:val="24"/>
          <w:szCs w:val="24"/>
        </w:rPr>
      </w:pPr>
      <w:r>
        <w:rPr>
          <w:b/>
          <w:sz w:val="24"/>
          <w:szCs w:val="24"/>
        </w:rPr>
        <w:br w:type="page"/>
      </w:r>
      <w:r w:rsidRPr="004F6CE3" w:rsidR="002B44F3">
        <w:rPr>
          <w:b/>
          <w:sz w:val="24"/>
          <w:szCs w:val="24"/>
        </w:rPr>
        <w:t>6.  Describe the consequences to Federal program or policy activities if the collection is not conducted or is conducted less frequently, as well as any technical or legal obstacles to reducing burden.</w:t>
      </w:r>
    </w:p>
    <w:p w:rsidR="00A17C84" w:rsidP="00D45069" w:rsidRDefault="00A17C84" w14:paraId="7C75E2B5" w14:textId="77777777">
      <w:pPr>
        <w:rPr>
          <w:sz w:val="24"/>
          <w:szCs w:val="24"/>
        </w:rPr>
      </w:pPr>
    </w:p>
    <w:p w:rsidRPr="004F6CE3" w:rsidR="002B44F3" w:rsidP="00D45069" w:rsidRDefault="00370A26" w14:paraId="51873709" w14:textId="77777777">
      <w:pPr>
        <w:rPr>
          <w:sz w:val="24"/>
          <w:szCs w:val="24"/>
        </w:rPr>
      </w:pPr>
      <w:r w:rsidRPr="004F6CE3">
        <w:rPr>
          <w:sz w:val="24"/>
          <w:szCs w:val="24"/>
        </w:rPr>
        <w:t xml:space="preserve">Without the </w:t>
      </w:r>
      <w:r w:rsidRPr="004F6CE3" w:rsidR="0044550E">
        <w:rPr>
          <w:sz w:val="24"/>
          <w:szCs w:val="24"/>
        </w:rPr>
        <w:t xml:space="preserve">collected </w:t>
      </w:r>
      <w:r w:rsidRPr="004F6CE3">
        <w:rPr>
          <w:sz w:val="24"/>
          <w:szCs w:val="24"/>
        </w:rPr>
        <w:t xml:space="preserve">information, </w:t>
      </w:r>
      <w:r w:rsidRPr="004F6CE3" w:rsidR="00D22571">
        <w:rPr>
          <w:sz w:val="24"/>
          <w:szCs w:val="24"/>
        </w:rPr>
        <w:t xml:space="preserve">APHIS </w:t>
      </w:r>
      <w:r w:rsidRPr="004F6CE3" w:rsidR="0044550E">
        <w:rPr>
          <w:sz w:val="24"/>
          <w:szCs w:val="24"/>
        </w:rPr>
        <w:t>would not be able to ca</w:t>
      </w:r>
      <w:r w:rsidRPr="004F6CE3" w:rsidR="00D22571">
        <w:rPr>
          <w:sz w:val="24"/>
          <w:szCs w:val="24"/>
        </w:rPr>
        <w:t>rry out its</w:t>
      </w:r>
      <w:r w:rsidRPr="004F6CE3" w:rsidR="002B44F3">
        <w:rPr>
          <w:sz w:val="24"/>
          <w:szCs w:val="24"/>
        </w:rPr>
        <w:t xml:space="preserve"> responsibilities under The Endangered Species Act, and </w:t>
      </w:r>
      <w:r w:rsidRPr="004F6CE3" w:rsidR="0044550E">
        <w:rPr>
          <w:sz w:val="24"/>
          <w:szCs w:val="24"/>
        </w:rPr>
        <w:t xml:space="preserve">the </w:t>
      </w:r>
      <w:r w:rsidRPr="004F6CE3" w:rsidR="002B44F3">
        <w:rPr>
          <w:sz w:val="24"/>
          <w:szCs w:val="24"/>
        </w:rPr>
        <w:t xml:space="preserve">United States </w:t>
      </w:r>
      <w:r w:rsidRPr="004F6CE3" w:rsidR="0044550E">
        <w:rPr>
          <w:sz w:val="24"/>
          <w:szCs w:val="24"/>
        </w:rPr>
        <w:t>would not be able to f</w:t>
      </w:r>
      <w:r w:rsidRPr="004F6CE3" w:rsidR="002B44F3">
        <w:rPr>
          <w:sz w:val="24"/>
          <w:szCs w:val="24"/>
        </w:rPr>
        <w:t>ulfill its responsibilities a</w:t>
      </w:r>
      <w:r w:rsidRPr="004F6CE3" w:rsidR="00416B12">
        <w:rPr>
          <w:sz w:val="24"/>
          <w:szCs w:val="24"/>
        </w:rPr>
        <w:t xml:space="preserve">s a signatory to the Convention </w:t>
      </w:r>
      <w:r w:rsidRPr="004F6CE3" w:rsidR="002B44F3">
        <w:rPr>
          <w:sz w:val="24"/>
          <w:szCs w:val="24"/>
        </w:rPr>
        <w:t>on International Trade in Endangered Species (CITES) Treaty.</w:t>
      </w:r>
      <w:r w:rsidRPr="004F6CE3" w:rsidR="007268DC">
        <w:rPr>
          <w:sz w:val="24"/>
          <w:szCs w:val="24"/>
        </w:rPr>
        <w:t xml:space="preserve"> The consequences of either </w:t>
      </w:r>
      <w:r w:rsidRPr="004F6CE3" w:rsidR="0044550E">
        <w:rPr>
          <w:sz w:val="24"/>
          <w:szCs w:val="24"/>
        </w:rPr>
        <w:t xml:space="preserve">would directly impact the protection of </w:t>
      </w:r>
      <w:r w:rsidRPr="004F6CE3" w:rsidR="007268DC">
        <w:rPr>
          <w:sz w:val="24"/>
          <w:szCs w:val="24"/>
        </w:rPr>
        <w:t>endangered plant species around the world.</w:t>
      </w:r>
    </w:p>
    <w:p w:rsidRPr="004F6CE3" w:rsidR="002B44F3" w:rsidP="00D45069" w:rsidRDefault="002B44F3" w14:paraId="4B5722B8" w14:textId="77777777">
      <w:pPr>
        <w:rPr>
          <w:sz w:val="24"/>
          <w:szCs w:val="24"/>
        </w:rPr>
      </w:pPr>
    </w:p>
    <w:p w:rsidRPr="004F6CE3" w:rsidR="00C8358D" w:rsidP="00D45069" w:rsidRDefault="00C8358D" w14:paraId="68DBCD80" w14:textId="77777777">
      <w:pPr>
        <w:rPr>
          <w:sz w:val="24"/>
          <w:szCs w:val="24"/>
        </w:rPr>
      </w:pPr>
    </w:p>
    <w:p w:rsidRPr="004F6CE3" w:rsidR="002B44F3" w:rsidP="00D45069" w:rsidRDefault="002B44F3" w14:paraId="53678D7A" w14:textId="77777777">
      <w:pPr>
        <w:rPr>
          <w:b/>
          <w:sz w:val="24"/>
          <w:szCs w:val="24"/>
        </w:rPr>
      </w:pPr>
      <w:r w:rsidRPr="004F6CE3">
        <w:rPr>
          <w:b/>
          <w:sz w:val="24"/>
          <w:szCs w:val="24"/>
        </w:rPr>
        <w:t>7.  Explain any special circumstances that require the collection to be conducted in a manner inconsistent with the general information collection guidelines in 5 CFR 1320.5.</w:t>
      </w:r>
    </w:p>
    <w:p w:rsidRPr="004F6CE3" w:rsidR="00021088" w:rsidP="00D45069" w:rsidRDefault="00021088" w14:paraId="46AB6354" w14:textId="77777777">
      <w:pPr>
        <w:pStyle w:val="300"/>
        <w:rPr>
          <w:sz w:val="24"/>
          <w:szCs w:val="24"/>
        </w:rPr>
      </w:pPr>
    </w:p>
    <w:p w:rsidRPr="004F6CE3" w:rsidR="00021088" w:rsidP="00D45069" w:rsidRDefault="00021088" w14:paraId="380E5778" w14:textId="77777777">
      <w:pPr>
        <w:numPr>
          <w:ilvl w:val="0"/>
          <w:numId w:val="1"/>
        </w:numPr>
        <w:tabs>
          <w:tab w:val="clear" w:pos="360"/>
        </w:tabs>
        <w:ind w:left="1170" w:hanging="450"/>
        <w:rPr>
          <w:b/>
          <w:sz w:val="24"/>
          <w:szCs w:val="24"/>
        </w:rPr>
      </w:pPr>
      <w:r w:rsidRPr="004F6CE3">
        <w:rPr>
          <w:b/>
          <w:sz w:val="24"/>
          <w:szCs w:val="24"/>
        </w:rPr>
        <w:t>requirin</w:t>
      </w:r>
      <w:r w:rsidRPr="004F6CE3" w:rsidR="00416B12">
        <w:rPr>
          <w:b/>
          <w:sz w:val="24"/>
          <w:szCs w:val="24"/>
        </w:rPr>
        <w:t>g respondents to report informa</w:t>
      </w:r>
      <w:r w:rsidRPr="004F6CE3">
        <w:rPr>
          <w:b/>
          <w:sz w:val="24"/>
          <w:szCs w:val="24"/>
        </w:rPr>
        <w:t>tion to the agency more often than quarterly;</w:t>
      </w:r>
    </w:p>
    <w:p w:rsidRPr="004F6CE3" w:rsidR="006E2DF7" w:rsidP="00D45069" w:rsidRDefault="00021088" w14:paraId="193E7B26" w14:textId="77777777">
      <w:pPr>
        <w:numPr>
          <w:ilvl w:val="0"/>
          <w:numId w:val="2"/>
        </w:numPr>
        <w:tabs>
          <w:tab w:val="clear" w:pos="360"/>
        </w:tabs>
        <w:ind w:left="1166" w:hanging="446"/>
        <w:rPr>
          <w:b/>
          <w:sz w:val="24"/>
          <w:szCs w:val="24"/>
        </w:rPr>
      </w:pPr>
      <w:r w:rsidRPr="004F6CE3">
        <w:rPr>
          <w:b/>
          <w:sz w:val="24"/>
          <w:szCs w:val="24"/>
        </w:rPr>
        <w:t>requirin</w:t>
      </w:r>
      <w:r w:rsidRPr="004F6CE3" w:rsidR="00416B12">
        <w:rPr>
          <w:b/>
          <w:sz w:val="24"/>
          <w:szCs w:val="24"/>
        </w:rPr>
        <w:t>g respondents to prepare a writ</w:t>
      </w:r>
      <w:r w:rsidRPr="004F6CE3">
        <w:rPr>
          <w:b/>
          <w:sz w:val="24"/>
          <w:szCs w:val="24"/>
        </w:rPr>
        <w:t>ten re</w:t>
      </w:r>
      <w:r w:rsidRPr="004F6CE3" w:rsidR="00416B12">
        <w:rPr>
          <w:b/>
          <w:sz w:val="24"/>
          <w:szCs w:val="24"/>
        </w:rPr>
        <w:t>sponse to a collection of informa</w:t>
      </w:r>
      <w:r w:rsidRPr="004F6CE3">
        <w:rPr>
          <w:b/>
          <w:sz w:val="24"/>
          <w:szCs w:val="24"/>
        </w:rPr>
        <w:t>tion in fewer than 30 days after receipt of it;</w:t>
      </w:r>
    </w:p>
    <w:p w:rsidRPr="004F6CE3" w:rsidR="006E2DF7" w:rsidP="00D45069" w:rsidRDefault="006E2DF7" w14:paraId="0D073182" w14:textId="77777777">
      <w:pPr>
        <w:ind w:left="1166"/>
        <w:outlineLvl w:val="1"/>
        <w:rPr>
          <w:bCs/>
          <w:sz w:val="24"/>
          <w:szCs w:val="24"/>
        </w:rPr>
      </w:pPr>
    </w:p>
    <w:p w:rsidRPr="004F6CE3" w:rsidR="00142316" w:rsidP="00D45069" w:rsidRDefault="00142316" w14:paraId="6802ED64" w14:textId="77777777">
      <w:pPr>
        <w:ind w:left="1166"/>
        <w:rPr>
          <w:sz w:val="24"/>
          <w:szCs w:val="24"/>
        </w:rPr>
      </w:pPr>
      <w:r w:rsidRPr="004F6CE3">
        <w:rPr>
          <w:sz w:val="24"/>
          <w:szCs w:val="24"/>
        </w:rPr>
        <w:t>For shipments of endangered species terrestrial plants seized by the USDA at the port of entry, the owner of the shipment may accept and sign a PPQ Form 623 waiving procedures and authorizing government disposal of the shipment. The waiver describes the shipment, the date and place it was seized, and the reason it was seized, and serves as the official record that the owner understands his/her options in the matter and voluntarily waived any further rights or interests in the seized shipment.</w:t>
      </w:r>
    </w:p>
    <w:p w:rsidRPr="004F6CE3" w:rsidR="00142316" w:rsidP="00D45069" w:rsidRDefault="00142316" w14:paraId="5359F2C3" w14:textId="77777777">
      <w:pPr>
        <w:ind w:left="1166"/>
        <w:rPr>
          <w:sz w:val="24"/>
          <w:szCs w:val="24"/>
        </w:rPr>
      </w:pPr>
    </w:p>
    <w:p w:rsidRPr="004F6CE3" w:rsidR="00142316" w:rsidP="00D45069" w:rsidRDefault="00142316" w14:paraId="3CC31016" w14:textId="77777777">
      <w:pPr>
        <w:ind w:left="1166"/>
        <w:rPr>
          <w:sz w:val="24"/>
          <w:szCs w:val="24"/>
        </w:rPr>
      </w:pPr>
      <w:r w:rsidRPr="004F6CE3">
        <w:rPr>
          <w:sz w:val="24"/>
          <w:szCs w:val="24"/>
        </w:rPr>
        <w:t>Otherwise, w</w:t>
      </w:r>
      <w:r w:rsidRPr="004F6CE3" w:rsidR="006E2DF7">
        <w:rPr>
          <w:bCs/>
          <w:sz w:val="24"/>
          <w:szCs w:val="24"/>
        </w:rPr>
        <w:t xml:space="preserve">hen property valued at $10,000 or less is processed for forfeiture, PPQ </w:t>
      </w:r>
      <w:r w:rsidRPr="004F6CE3" w:rsidR="006E2DF7">
        <w:rPr>
          <w:sz w:val="24"/>
          <w:szCs w:val="24"/>
        </w:rPr>
        <w:t xml:space="preserve">shall publish a copy of the notice of seizure and proposed forfeiture for 21 days in a conspicuous place accessible to the public at the Plant Protection and Quarantine Enforcement office nearest the place of seizure. The time and date of posting shall be indicated on the notice. Upon the execution of such statement and following publication of the notice for 21 days, any interest in such property by such owner shall become forfeited unless </w:t>
      </w:r>
      <w:r w:rsidRPr="004F6CE3">
        <w:rPr>
          <w:sz w:val="24"/>
          <w:szCs w:val="24"/>
        </w:rPr>
        <w:t xml:space="preserve">someone claiming ownership or other interest in the seized property files a claim before the 21st day. </w:t>
      </w:r>
    </w:p>
    <w:p w:rsidRPr="004F6CE3" w:rsidR="00142316" w:rsidP="00D45069" w:rsidRDefault="00142316" w14:paraId="224CEF64" w14:textId="77777777">
      <w:pPr>
        <w:ind w:left="1166"/>
        <w:rPr>
          <w:sz w:val="24"/>
          <w:szCs w:val="24"/>
        </w:rPr>
      </w:pPr>
    </w:p>
    <w:p w:rsidRPr="004F6CE3" w:rsidR="006E2DF7" w:rsidP="00D45069" w:rsidRDefault="006E2DF7" w14:paraId="7C88892B" w14:textId="77777777">
      <w:pPr>
        <w:ind w:left="1166"/>
        <w:rPr>
          <w:sz w:val="24"/>
          <w:szCs w:val="24"/>
        </w:rPr>
      </w:pPr>
      <w:r w:rsidRPr="004F6CE3">
        <w:rPr>
          <w:sz w:val="24"/>
          <w:szCs w:val="24"/>
        </w:rPr>
        <w:t>Any request for the return of property shall be submitted in writing to PPQ</w:t>
      </w:r>
      <w:r w:rsidRPr="004F6CE3" w:rsidR="00D26350">
        <w:rPr>
          <w:sz w:val="24"/>
          <w:szCs w:val="24"/>
        </w:rPr>
        <w:t xml:space="preserve"> before the notice of seizure and proposed forfeiture expires</w:t>
      </w:r>
      <w:r w:rsidRPr="004F6CE3">
        <w:rPr>
          <w:sz w:val="24"/>
          <w:szCs w:val="24"/>
        </w:rPr>
        <w:t>. The request must include evidence to establish that the person making the request is the sole owner of the property or is the agent of the sole owner of such property. PPQ will return a response in writing granting or denying the request.</w:t>
      </w:r>
    </w:p>
    <w:p w:rsidRPr="004F6CE3" w:rsidR="006E2DF7" w:rsidP="00D45069" w:rsidRDefault="006E2DF7" w14:paraId="1D033F84" w14:textId="77777777">
      <w:pPr>
        <w:ind w:left="1166"/>
        <w:rPr>
          <w:sz w:val="24"/>
          <w:szCs w:val="24"/>
        </w:rPr>
      </w:pPr>
    </w:p>
    <w:p w:rsidR="006E2DF7" w:rsidP="00D45069" w:rsidRDefault="006E2DF7" w14:paraId="20A87F66" w14:textId="77777777">
      <w:pPr>
        <w:ind w:left="1166"/>
        <w:rPr>
          <w:sz w:val="24"/>
          <w:szCs w:val="24"/>
        </w:rPr>
      </w:pPr>
      <w:r w:rsidRPr="004F6CE3">
        <w:rPr>
          <w:sz w:val="24"/>
          <w:szCs w:val="24"/>
        </w:rPr>
        <w:t>The owner of a seized shipment may prepare PPQ Form 626 and petition for remission or mitigation of a pending forfeiture. The form describes the seized property, provides the name and address of the owner, and states the facts and circumstances upon which the owner is relying to justify his/her request that forfeiture of the property not take place.</w:t>
      </w:r>
    </w:p>
    <w:p w:rsidRPr="004F6CE3" w:rsidR="00451891" w:rsidP="00D45069" w:rsidRDefault="00451891" w14:paraId="7B2C3ABA" w14:textId="77777777">
      <w:pPr>
        <w:ind w:left="1166"/>
        <w:rPr>
          <w:sz w:val="24"/>
          <w:szCs w:val="24"/>
        </w:rPr>
      </w:pPr>
    </w:p>
    <w:p w:rsidRPr="004F6CE3" w:rsidR="00021088" w:rsidP="00D45069" w:rsidRDefault="00021088" w14:paraId="6AD5E721" w14:textId="77777777">
      <w:pPr>
        <w:numPr>
          <w:ilvl w:val="0"/>
          <w:numId w:val="3"/>
        </w:numPr>
        <w:tabs>
          <w:tab w:val="clear" w:pos="360"/>
        </w:tabs>
        <w:ind w:left="1170" w:hanging="450"/>
        <w:rPr>
          <w:b/>
          <w:sz w:val="24"/>
          <w:szCs w:val="24"/>
        </w:rPr>
      </w:pPr>
      <w:r w:rsidRPr="004F6CE3">
        <w:rPr>
          <w:b/>
          <w:sz w:val="24"/>
          <w:szCs w:val="24"/>
        </w:rPr>
        <w:t>requiring respondents to submit more than an orig</w:t>
      </w:r>
      <w:r w:rsidRPr="004F6CE3" w:rsidR="00416B12">
        <w:rPr>
          <w:b/>
          <w:sz w:val="24"/>
          <w:szCs w:val="24"/>
        </w:rPr>
        <w:t>inal and two copies of any docu</w:t>
      </w:r>
      <w:r w:rsidRPr="004F6CE3">
        <w:rPr>
          <w:b/>
          <w:sz w:val="24"/>
          <w:szCs w:val="24"/>
        </w:rPr>
        <w:t>ment;</w:t>
      </w:r>
    </w:p>
    <w:p w:rsidR="00021088" w:rsidP="00D45069" w:rsidRDefault="00021088" w14:paraId="2B10DD0B" w14:textId="77777777">
      <w:pPr>
        <w:numPr>
          <w:ilvl w:val="0"/>
          <w:numId w:val="4"/>
        </w:numPr>
        <w:tabs>
          <w:tab w:val="clear" w:pos="360"/>
        </w:tabs>
        <w:ind w:left="1166" w:hanging="446"/>
        <w:rPr>
          <w:b/>
          <w:sz w:val="24"/>
          <w:szCs w:val="24"/>
        </w:rPr>
      </w:pPr>
      <w:r w:rsidRPr="004F6CE3">
        <w:rPr>
          <w:b/>
          <w:sz w:val="24"/>
          <w:szCs w:val="24"/>
        </w:rPr>
        <w:t>req</w:t>
      </w:r>
      <w:r w:rsidRPr="004F6CE3" w:rsidR="00416B12">
        <w:rPr>
          <w:b/>
          <w:sz w:val="24"/>
          <w:szCs w:val="24"/>
        </w:rPr>
        <w:t>uiring respondents to retain re</w:t>
      </w:r>
      <w:r w:rsidRPr="004F6CE3">
        <w:rPr>
          <w:b/>
          <w:sz w:val="24"/>
          <w:szCs w:val="24"/>
        </w:rPr>
        <w:t>cords, othe</w:t>
      </w:r>
      <w:r w:rsidRPr="004F6CE3" w:rsidR="00416B12">
        <w:rPr>
          <w:b/>
          <w:sz w:val="24"/>
          <w:szCs w:val="24"/>
        </w:rPr>
        <w:t>r than health, medical, governm</w:t>
      </w:r>
      <w:r w:rsidRPr="004F6CE3">
        <w:rPr>
          <w:b/>
          <w:sz w:val="24"/>
          <w:szCs w:val="24"/>
        </w:rPr>
        <w:t>ent contract, grant-in-aid, or</w:t>
      </w:r>
      <w:r w:rsidRPr="004F6CE3" w:rsidR="00416B12">
        <w:rPr>
          <w:b/>
          <w:sz w:val="24"/>
          <w:szCs w:val="24"/>
        </w:rPr>
        <w:t xml:space="preserve"> tax records for more than 3</w:t>
      </w:r>
      <w:r w:rsidRPr="004F6CE3">
        <w:rPr>
          <w:b/>
          <w:sz w:val="24"/>
          <w:szCs w:val="24"/>
        </w:rPr>
        <w:t xml:space="preserve"> years;</w:t>
      </w:r>
    </w:p>
    <w:p w:rsidRPr="004F6CE3" w:rsidR="00466FA8" w:rsidP="00466FA8" w:rsidRDefault="00466FA8" w14:paraId="40FCB2CE" w14:textId="77777777">
      <w:pPr>
        <w:rPr>
          <w:b/>
          <w:sz w:val="24"/>
          <w:szCs w:val="24"/>
        </w:rPr>
      </w:pPr>
    </w:p>
    <w:p w:rsidRPr="004F6CE3" w:rsidR="00416B12" w:rsidP="00D45069" w:rsidRDefault="00416B12" w14:paraId="39647170" w14:textId="77777777">
      <w:pPr>
        <w:ind w:left="1170"/>
        <w:rPr>
          <w:sz w:val="24"/>
          <w:szCs w:val="24"/>
        </w:rPr>
      </w:pPr>
      <w:r w:rsidRPr="004F6CE3">
        <w:rPr>
          <w:sz w:val="24"/>
          <w:szCs w:val="24"/>
        </w:rPr>
        <w:t>APHIS has specified 5 years as the retention period for records that must be kept in connection with the importation and exportation of endangered species</w:t>
      </w:r>
      <w:r w:rsidRPr="004F6CE3" w:rsidR="00144803">
        <w:rPr>
          <w:sz w:val="24"/>
          <w:szCs w:val="24"/>
        </w:rPr>
        <w:t xml:space="preserve"> as this is the longest period within which insect pests may manifest themselves or discovery for</w:t>
      </w:r>
      <w:r w:rsidRPr="004F6CE3">
        <w:rPr>
          <w:sz w:val="24"/>
          <w:szCs w:val="24"/>
        </w:rPr>
        <w:t xml:space="preserve"> </w:t>
      </w:r>
      <w:r w:rsidRPr="004F6CE3" w:rsidR="00144803">
        <w:rPr>
          <w:sz w:val="24"/>
          <w:szCs w:val="24"/>
        </w:rPr>
        <w:t>Endangered Species Act</w:t>
      </w:r>
      <w:r w:rsidRPr="004F6CE3">
        <w:rPr>
          <w:sz w:val="24"/>
          <w:szCs w:val="24"/>
        </w:rPr>
        <w:t xml:space="preserve"> investigations </w:t>
      </w:r>
      <w:r w:rsidRPr="004F6CE3" w:rsidR="00144803">
        <w:rPr>
          <w:sz w:val="24"/>
          <w:szCs w:val="24"/>
        </w:rPr>
        <w:t>may need to be conducted</w:t>
      </w:r>
      <w:r w:rsidRPr="004F6CE3">
        <w:rPr>
          <w:sz w:val="24"/>
          <w:szCs w:val="24"/>
        </w:rPr>
        <w:t>.</w:t>
      </w:r>
    </w:p>
    <w:p w:rsidRPr="004F6CE3" w:rsidR="00416B12" w:rsidP="00D45069" w:rsidRDefault="00416B12" w14:paraId="5D609F0A" w14:textId="77777777">
      <w:pPr>
        <w:pStyle w:val="300"/>
        <w:ind w:left="1170"/>
        <w:rPr>
          <w:sz w:val="24"/>
          <w:szCs w:val="24"/>
        </w:rPr>
      </w:pPr>
    </w:p>
    <w:p w:rsidRPr="004F6CE3" w:rsidR="00021088" w:rsidP="00D45069" w:rsidRDefault="00C33C12" w14:paraId="5EC23C2A" w14:textId="77777777">
      <w:pPr>
        <w:numPr>
          <w:ilvl w:val="0"/>
          <w:numId w:val="5"/>
        </w:numPr>
        <w:tabs>
          <w:tab w:val="clear" w:pos="360"/>
        </w:tabs>
        <w:ind w:left="1170" w:hanging="450"/>
        <w:rPr>
          <w:b/>
          <w:sz w:val="24"/>
          <w:szCs w:val="24"/>
        </w:rPr>
      </w:pPr>
      <w:r w:rsidRPr="004F6CE3">
        <w:rPr>
          <w:b/>
          <w:sz w:val="24"/>
          <w:szCs w:val="24"/>
        </w:rPr>
        <w:t>in connection with a statistical survey, that is not de</w:t>
      </w:r>
      <w:r w:rsidRPr="004F6CE3" w:rsidR="00021088">
        <w:rPr>
          <w:b/>
          <w:sz w:val="24"/>
          <w:szCs w:val="24"/>
        </w:rPr>
        <w:t>s</w:t>
      </w:r>
      <w:r w:rsidRPr="004F6CE3">
        <w:rPr>
          <w:b/>
          <w:sz w:val="24"/>
          <w:szCs w:val="24"/>
        </w:rPr>
        <w:t>igned to produce valid and reli</w:t>
      </w:r>
      <w:r w:rsidRPr="004F6CE3" w:rsidR="00021088">
        <w:rPr>
          <w:b/>
          <w:sz w:val="24"/>
          <w:szCs w:val="24"/>
        </w:rPr>
        <w:t>able results that can be general</w:t>
      </w:r>
      <w:r w:rsidRPr="004F6CE3" w:rsidR="00021088">
        <w:rPr>
          <w:b/>
          <w:sz w:val="24"/>
          <w:szCs w:val="24"/>
        </w:rPr>
        <w:softHyphen/>
        <w:t>ized to the uni</w:t>
      </w:r>
      <w:r w:rsidRPr="004F6CE3" w:rsidR="00021088">
        <w:rPr>
          <w:b/>
          <w:sz w:val="24"/>
          <w:szCs w:val="24"/>
        </w:rPr>
        <w:softHyphen/>
        <w:t>verse of study;</w:t>
      </w:r>
    </w:p>
    <w:p w:rsidRPr="004F6CE3" w:rsidR="00021088" w:rsidP="00D45069" w:rsidRDefault="00C33C12" w14:paraId="5C8B08EC" w14:textId="77777777">
      <w:pPr>
        <w:numPr>
          <w:ilvl w:val="0"/>
          <w:numId w:val="6"/>
        </w:numPr>
        <w:tabs>
          <w:tab w:val="clear" w:pos="360"/>
        </w:tabs>
        <w:ind w:left="1170" w:hanging="450"/>
        <w:rPr>
          <w:b/>
          <w:sz w:val="24"/>
          <w:szCs w:val="24"/>
        </w:rPr>
      </w:pPr>
      <w:r w:rsidRPr="004F6CE3">
        <w:rPr>
          <w:b/>
          <w:sz w:val="24"/>
          <w:szCs w:val="24"/>
        </w:rPr>
        <w:t>requiring the use of a statistical data classi</w:t>
      </w:r>
      <w:r w:rsidRPr="004F6CE3" w:rsidR="00021088">
        <w:rPr>
          <w:b/>
          <w:sz w:val="24"/>
          <w:szCs w:val="24"/>
        </w:rPr>
        <w:t>fi</w:t>
      </w:r>
      <w:r w:rsidRPr="004F6CE3">
        <w:rPr>
          <w:b/>
          <w:sz w:val="24"/>
          <w:szCs w:val="24"/>
        </w:rPr>
        <w:t>cation that has not been re</w:t>
      </w:r>
      <w:r w:rsidRPr="004F6CE3">
        <w:rPr>
          <w:b/>
          <w:sz w:val="24"/>
          <w:szCs w:val="24"/>
        </w:rPr>
        <w:softHyphen/>
        <w:t>vie</w:t>
      </w:r>
      <w:r w:rsidRPr="004F6CE3" w:rsidR="00021088">
        <w:rPr>
          <w:b/>
          <w:sz w:val="24"/>
          <w:szCs w:val="24"/>
        </w:rPr>
        <w:t>wed and approved by OMB;</w:t>
      </w:r>
    </w:p>
    <w:p w:rsidRPr="004F6CE3" w:rsidR="00021088" w:rsidP="00D45069" w:rsidRDefault="00021088" w14:paraId="5CE234A0" w14:textId="77777777">
      <w:pPr>
        <w:numPr>
          <w:ilvl w:val="0"/>
          <w:numId w:val="7"/>
        </w:numPr>
        <w:tabs>
          <w:tab w:val="clear" w:pos="360"/>
        </w:tabs>
        <w:ind w:left="1170" w:hanging="450"/>
        <w:rPr>
          <w:b/>
          <w:sz w:val="24"/>
          <w:szCs w:val="24"/>
        </w:rPr>
      </w:pPr>
      <w:r w:rsidRPr="004F6CE3">
        <w:rPr>
          <w:b/>
          <w:sz w:val="24"/>
          <w:szCs w:val="24"/>
        </w:rPr>
        <w:t>tha</w:t>
      </w:r>
      <w:r w:rsidRPr="004F6CE3" w:rsidR="00C33C12">
        <w:rPr>
          <w:b/>
          <w:sz w:val="24"/>
          <w:szCs w:val="24"/>
        </w:rPr>
        <w:t>t includes a pledge of confidentiali</w:t>
      </w:r>
      <w:r w:rsidRPr="004F6CE3">
        <w:rPr>
          <w:b/>
          <w:sz w:val="24"/>
          <w:szCs w:val="24"/>
        </w:rPr>
        <w:t xml:space="preserve">ty that is not supported by </w:t>
      </w:r>
      <w:r w:rsidRPr="004F6CE3" w:rsidR="00C33C12">
        <w:rPr>
          <w:b/>
          <w:sz w:val="24"/>
          <w:szCs w:val="24"/>
        </w:rPr>
        <w:t>authority established in statute or regulation, that is not sup</w:t>
      </w:r>
      <w:r w:rsidRPr="004F6CE3">
        <w:rPr>
          <w:b/>
          <w:sz w:val="24"/>
          <w:szCs w:val="24"/>
        </w:rPr>
        <w:t>por</w:t>
      </w:r>
      <w:r w:rsidRPr="004F6CE3" w:rsidR="00C33C12">
        <w:rPr>
          <w:b/>
          <w:sz w:val="24"/>
          <w:szCs w:val="24"/>
        </w:rPr>
        <w:t>ted by dis</w:t>
      </w:r>
      <w:r w:rsidRPr="004F6CE3">
        <w:rPr>
          <w:b/>
          <w:sz w:val="24"/>
          <w:szCs w:val="24"/>
        </w:rPr>
        <w:t>closure and data security policies that are consistent wi</w:t>
      </w:r>
      <w:r w:rsidRPr="004F6CE3" w:rsidR="00C33C12">
        <w:rPr>
          <w:b/>
          <w:sz w:val="24"/>
          <w:szCs w:val="24"/>
        </w:rPr>
        <w:t>th the pledge, or which unnecessarily impedes shar</w:t>
      </w:r>
      <w:r w:rsidRPr="004F6CE3">
        <w:rPr>
          <w:b/>
          <w:sz w:val="24"/>
          <w:szCs w:val="24"/>
        </w:rPr>
        <w:t>ing of d</w:t>
      </w:r>
      <w:r w:rsidRPr="004F6CE3" w:rsidR="00C33C12">
        <w:rPr>
          <w:b/>
          <w:sz w:val="24"/>
          <w:szCs w:val="24"/>
        </w:rPr>
        <w:t>ata with other agencies for compatible confiden</w:t>
      </w:r>
      <w:r w:rsidRPr="004F6CE3">
        <w:rPr>
          <w:b/>
          <w:sz w:val="24"/>
          <w:szCs w:val="24"/>
        </w:rPr>
        <w:t>tial use; or</w:t>
      </w:r>
    </w:p>
    <w:p w:rsidRPr="004F6CE3" w:rsidR="00021088" w:rsidP="00D45069" w:rsidRDefault="00021088" w14:paraId="6D09D7BB" w14:textId="77777777">
      <w:pPr>
        <w:numPr>
          <w:ilvl w:val="0"/>
          <w:numId w:val="8"/>
        </w:numPr>
        <w:tabs>
          <w:tab w:val="clear" w:pos="360"/>
          <w:tab w:val="num" w:pos="648"/>
        </w:tabs>
        <w:ind w:left="1170" w:hanging="450"/>
        <w:rPr>
          <w:sz w:val="24"/>
          <w:szCs w:val="24"/>
        </w:rPr>
      </w:pPr>
      <w:r w:rsidRPr="004F6CE3">
        <w:rPr>
          <w:b/>
          <w:sz w:val="24"/>
          <w:szCs w:val="24"/>
        </w:rPr>
        <w:t>requiri</w:t>
      </w:r>
      <w:r w:rsidRPr="004F6CE3" w:rsidR="00C33C12">
        <w:rPr>
          <w:b/>
          <w:sz w:val="24"/>
          <w:szCs w:val="24"/>
        </w:rPr>
        <w:t>ng respondents to submit propri</w:t>
      </w:r>
      <w:r w:rsidRPr="004F6CE3">
        <w:rPr>
          <w:b/>
          <w:sz w:val="24"/>
          <w:szCs w:val="24"/>
        </w:rPr>
        <w:t>etary trade secret, or other confidential informat</w:t>
      </w:r>
      <w:r w:rsidRPr="004F6CE3" w:rsidR="00C33C12">
        <w:rPr>
          <w:b/>
          <w:sz w:val="24"/>
          <w:szCs w:val="24"/>
        </w:rPr>
        <w:t>ion unless the agency can demon</w:t>
      </w:r>
      <w:r w:rsidRPr="004F6CE3">
        <w:rPr>
          <w:b/>
          <w:sz w:val="24"/>
          <w:szCs w:val="24"/>
        </w:rPr>
        <w:t>strate that it has instituted procedures to protect the information's confid</w:t>
      </w:r>
      <w:r w:rsidRPr="004F6CE3" w:rsidR="00C33C12">
        <w:rPr>
          <w:b/>
          <w:sz w:val="24"/>
          <w:szCs w:val="24"/>
        </w:rPr>
        <w:t>entiality to the extent permitt</w:t>
      </w:r>
      <w:r w:rsidRPr="004F6CE3">
        <w:rPr>
          <w:b/>
          <w:sz w:val="24"/>
          <w:szCs w:val="24"/>
        </w:rPr>
        <w:t>ed by law.</w:t>
      </w:r>
    </w:p>
    <w:p w:rsidRPr="004F6CE3" w:rsidR="00710438" w:rsidP="00D45069" w:rsidRDefault="00710438" w14:paraId="2DA61992" w14:textId="77777777">
      <w:pPr>
        <w:rPr>
          <w:sz w:val="24"/>
          <w:szCs w:val="24"/>
        </w:rPr>
      </w:pPr>
    </w:p>
    <w:p w:rsidRPr="004F6CE3" w:rsidR="00710438" w:rsidP="00D45069" w:rsidRDefault="00710438" w14:paraId="582FBA99" w14:textId="77777777">
      <w:pPr>
        <w:rPr>
          <w:sz w:val="24"/>
          <w:szCs w:val="24"/>
        </w:rPr>
      </w:pPr>
      <w:r w:rsidRPr="004F6CE3">
        <w:rPr>
          <w:sz w:val="24"/>
          <w:szCs w:val="24"/>
        </w:rPr>
        <w:t xml:space="preserve">No </w:t>
      </w:r>
      <w:r w:rsidRPr="004F6CE3" w:rsidR="00C33C12">
        <w:rPr>
          <w:sz w:val="24"/>
          <w:szCs w:val="24"/>
        </w:rPr>
        <w:t xml:space="preserve">other </w:t>
      </w:r>
      <w:r w:rsidRPr="004F6CE3">
        <w:rPr>
          <w:sz w:val="24"/>
          <w:szCs w:val="24"/>
        </w:rPr>
        <w:t>special circumstances exist that would require this collection to be conducted in a manner inconsistent with the general information collection guidelines in 5 CFR 1320.5.</w:t>
      </w:r>
    </w:p>
    <w:p w:rsidRPr="004F6CE3" w:rsidR="00710438" w:rsidP="00D45069" w:rsidRDefault="00710438" w14:paraId="3A166124" w14:textId="77777777">
      <w:pPr>
        <w:rPr>
          <w:sz w:val="24"/>
          <w:szCs w:val="24"/>
        </w:rPr>
      </w:pPr>
    </w:p>
    <w:p w:rsidRPr="004F6CE3" w:rsidR="003C2212" w:rsidP="00D45069" w:rsidRDefault="003C2212" w14:paraId="07996897" w14:textId="77777777">
      <w:pPr>
        <w:rPr>
          <w:sz w:val="24"/>
          <w:szCs w:val="24"/>
        </w:rPr>
      </w:pPr>
    </w:p>
    <w:p w:rsidRPr="004F6CE3" w:rsidR="002B44F3" w:rsidP="00D45069" w:rsidRDefault="002B44F3" w14:paraId="234E1969" w14:textId="77777777">
      <w:pPr>
        <w:rPr>
          <w:b/>
          <w:sz w:val="24"/>
          <w:szCs w:val="24"/>
        </w:rPr>
      </w:pPr>
      <w:r w:rsidRPr="004F6CE3">
        <w:rPr>
          <w:b/>
          <w:sz w:val="24"/>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4F6CE3">
        <w:rPr>
          <w:b/>
          <w:sz w:val="24"/>
          <w:szCs w:val="24"/>
        </w:rPr>
        <w:t>publication</w:t>
      </w:r>
      <w:proofErr w:type="gramEnd"/>
      <w:r w:rsidRPr="004F6CE3">
        <w:rPr>
          <w:b/>
          <w:sz w:val="24"/>
          <w:szCs w:val="24"/>
        </w:rPr>
        <w:t xml:space="preserve"> in the Federal Register of the agency's notice, soliciting comments on the information collection prior to submission to OMB. </w:t>
      </w:r>
    </w:p>
    <w:p w:rsidRPr="004F6CE3" w:rsidR="002B44F3" w:rsidP="00D45069" w:rsidRDefault="002B44F3" w14:paraId="06319F99" w14:textId="77777777">
      <w:pPr>
        <w:rPr>
          <w:sz w:val="24"/>
          <w:szCs w:val="24"/>
        </w:rPr>
      </w:pPr>
    </w:p>
    <w:p w:rsidRPr="00717BD6" w:rsidR="00717BD6" w:rsidP="00717BD6" w:rsidRDefault="00717BD6" w14:paraId="38C46AE1" w14:textId="77777777">
      <w:pPr>
        <w:rPr>
          <w:sz w:val="24"/>
          <w:szCs w:val="24"/>
        </w:rPr>
      </w:pPr>
      <w:bookmarkStart w:name="_Hlk81378021" w:id="3"/>
      <w:r w:rsidRPr="00717BD6">
        <w:rPr>
          <w:sz w:val="24"/>
          <w:szCs w:val="24"/>
        </w:rPr>
        <w:t>APHIS engaged in productive consultations with the following individuals concerning the information collection activities associated with this program. It contacted these respondents by email and phone to discuss the information APHIS collects to administer its equipment import regulations. 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w:t>
      </w:r>
    </w:p>
    <w:p w:rsidRPr="00717BD6" w:rsidR="001F0B7A" w:rsidP="00717BD6" w:rsidRDefault="00717BD6" w14:paraId="6244F95A" w14:textId="77777777">
      <w:pPr>
        <w:rPr>
          <w:sz w:val="24"/>
          <w:szCs w:val="24"/>
        </w:rPr>
      </w:pPr>
      <w:r>
        <w:t xml:space="preserve"> </w:t>
      </w:r>
      <w:bookmarkEnd w:id="3"/>
    </w:p>
    <w:p w:rsidRPr="004F6CE3" w:rsidR="007271C9" w:rsidP="00D45069" w:rsidRDefault="00717BD6" w14:paraId="0B1ED3B4" w14:textId="77777777">
      <w:pPr>
        <w:pStyle w:val="ListParagraph"/>
        <w:ind w:left="0"/>
        <w:rPr>
          <w:rFonts w:ascii="Times New Roman" w:hAnsi="Times New Roman" w:eastAsia="STXihei" w:cs="Times New Roman"/>
          <w:color w:val="000000"/>
          <w:sz w:val="24"/>
          <w:szCs w:val="24"/>
        </w:rPr>
      </w:pPr>
      <w:r>
        <w:rPr>
          <w:rFonts w:ascii="Times New Roman" w:hAnsi="Times New Roman" w:eastAsia="STXihei" w:cs="Times New Roman"/>
          <w:color w:val="000000"/>
          <w:sz w:val="24"/>
          <w:szCs w:val="24"/>
        </w:rPr>
        <w:br w:type="page"/>
      </w:r>
      <w:r w:rsidRPr="004F6CE3" w:rsidR="00C7013B">
        <w:rPr>
          <w:rFonts w:ascii="Times New Roman" w:hAnsi="Times New Roman" w:eastAsia="STXihei" w:cs="Times New Roman"/>
          <w:color w:val="000000"/>
          <w:sz w:val="24"/>
          <w:szCs w:val="24"/>
        </w:rPr>
        <w:t>Brenda Wait Jones</w:t>
      </w:r>
    </w:p>
    <w:p w:rsidRPr="004F6CE3" w:rsidR="007271C9" w:rsidP="00D45069" w:rsidRDefault="00C7013B" w14:paraId="38AC6A58" w14:textId="77777777">
      <w:pPr>
        <w:pStyle w:val="ListParagraph"/>
        <w:ind w:left="0"/>
        <w:rPr>
          <w:rFonts w:ascii="Times New Roman" w:hAnsi="Times New Roman" w:eastAsia="STXihei" w:cs="Times New Roman"/>
          <w:color w:val="000000"/>
          <w:sz w:val="24"/>
          <w:szCs w:val="24"/>
        </w:rPr>
      </w:pPr>
      <w:r w:rsidRPr="004F6CE3">
        <w:rPr>
          <w:rFonts w:ascii="Times New Roman" w:hAnsi="Times New Roman" w:eastAsia="STXihei" w:cs="Times New Roman"/>
          <w:color w:val="000000"/>
          <w:sz w:val="24"/>
          <w:szCs w:val="24"/>
        </w:rPr>
        <w:t>Overseas Hardwoods Company, Inc</w:t>
      </w:r>
    </w:p>
    <w:p w:rsidRPr="004F6CE3" w:rsidR="00C7013B" w:rsidP="00D45069" w:rsidRDefault="007271C9" w14:paraId="49789686" w14:textId="77777777">
      <w:pPr>
        <w:pStyle w:val="ListParagraph"/>
        <w:ind w:left="0"/>
        <w:rPr>
          <w:rFonts w:ascii="Times New Roman" w:hAnsi="Times New Roman" w:eastAsia="STXihei" w:cs="Times New Roman"/>
          <w:color w:val="000000"/>
          <w:sz w:val="24"/>
          <w:szCs w:val="24"/>
        </w:rPr>
      </w:pPr>
      <w:r w:rsidRPr="004F6CE3">
        <w:rPr>
          <w:rFonts w:ascii="Times New Roman" w:hAnsi="Times New Roman" w:eastAsia="STXihei" w:cs="Times New Roman"/>
          <w:color w:val="000000"/>
          <w:sz w:val="24"/>
          <w:szCs w:val="24"/>
        </w:rPr>
        <w:t xml:space="preserve">Phone: </w:t>
      </w:r>
      <w:r w:rsidRPr="004F6CE3" w:rsidR="00C7013B">
        <w:rPr>
          <w:rFonts w:ascii="Times New Roman" w:hAnsi="Times New Roman" w:eastAsia="STXihei" w:cs="Times New Roman"/>
          <w:color w:val="000000"/>
          <w:sz w:val="24"/>
          <w:szCs w:val="24"/>
        </w:rPr>
        <w:t>251-330-7705</w:t>
      </w:r>
    </w:p>
    <w:p w:rsidRPr="004F6CE3" w:rsidR="007271C9" w:rsidP="00D45069" w:rsidRDefault="00C7013B" w14:paraId="32336361" w14:textId="77777777">
      <w:pPr>
        <w:pStyle w:val="ListParagraph"/>
        <w:ind w:left="0"/>
        <w:rPr>
          <w:rFonts w:ascii="Times New Roman" w:hAnsi="Times New Roman" w:eastAsia="STXihei" w:cs="Times New Roman"/>
          <w:color w:val="000000"/>
          <w:sz w:val="24"/>
          <w:szCs w:val="24"/>
        </w:rPr>
      </w:pPr>
      <w:r w:rsidRPr="004F6CE3">
        <w:rPr>
          <w:rFonts w:ascii="Times New Roman" w:hAnsi="Times New Roman" w:eastAsia="STXihei" w:cs="Times New Roman"/>
          <w:color w:val="000000"/>
          <w:sz w:val="24"/>
          <w:szCs w:val="24"/>
        </w:rPr>
        <w:t xml:space="preserve">Steven </w:t>
      </w:r>
      <w:proofErr w:type="spellStart"/>
      <w:r w:rsidRPr="004F6CE3">
        <w:rPr>
          <w:rFonts w:ascii="Times New Roman" w:hAnsi="Times New Roman" w:eastAsia="STXihei" w:cs="Times New Roman"/>
          <w:color w:val="000000"/>
          <w:sz w:val="24"/>
          <w:szCs w:val="24"/>
        </w:rPr>
        <w:t>Giang</w:t>
      </w:r>
      <w:proofErr w:type="spellEnd"/>
    </w:p>
    <w:p w:rsidRPr="004F6CE3" w:rsidR="007271C9" w:rsidP="00D45069" w:rsidRDefault="00C7013B" w14:paraId="78784BC3" w14:textId="77777777">
      <w:pPr>
        <w:pStyle w:val="ListParagraph"/>
        <w:ind w:left="0"/>
        <w:rPr>
          <w:rFonts w:ascii="Times New Roman" w:hAnsi="Times New Roman" w:eastAsia="STXihei" w:cs="Times New Roman"/>
          <w:color w:val="000000"/>
          <w:sz w:val="24"/>
          <w:szCs w:val="24"/>
        </w:rPr>
      </w:pPr>
      <w:r w:rsidRPr="004F6CE3">
        <w:rPr>
          <w:rFonts w:ascii="Times New Roman" w:hAnsi="Times New Roman" w:eastAsia="STXihei" w:cs="Times New Roman"/>
          <w:color w:val="000000"/>
          <w:sz w:val="24"/>
          <w:szCs w:val="24"/>
        </w:rPr>
        <w:t>FEC Ginseng &amp; Marine Products</w:t>
      </w:r>
    </w:p>
    <w:p w:rsidRPr="004F6CE3" w:rsidR="00C7013B" w:rsidP="00D45069" w:rsidRDefault="007271C9" w14:paraId="39FF7BA4" w14:textId="77777777">
      <w:pPr>
        <w:pStyle w:val="ListParagraph"/>
        <w:ind w:left="0"/>
        <w:rPr>
          <w:rFonts w:ascii="Times New Roman" w:hAnsi="Times New Roman" w:eastAsia="STXihei" w:cs="Times New Roman"/>
          <w:color w:val="000000"/>
          <w:sz w:val="24"/>
          <w:szCs w:val="24"/>
        </w:rPr>
      </w:pPr>
      <w:r w:rsidRPr="004F6CE3">
        <w:rPr>
          <w:rFonts w:ascii="Times New Roman" w:hAnsi="Times New Roman" w:eastAsia="STXihei" w:cs="Times New Roman"/>
          <w:color w:val="000000"/>
          <w:sz w:val="24"/>
          <w:szCs w:val="24"/>
        </w:rPr>
        <w:t xml:space="preserve">Phone:  </w:t>
      </w:r>
      <w:r w:rsidRPr="004F6CE3" w:rsidR="00C7013B">
        <w:rPr>
          <w:rFonts w:ascii="Times New Roman" w:hAnsi="Times New Roman" w:eastAsia="STXihei" w:cs="Times New Roman"/>
          <w:color w:val="000000"/>
          <w:sz w:val="24"/>
          <w:szCs w:val="24"/>
        </w:rPr>
        <w:t>626-452-8922</w:t>
      </w:r>
    </w:p>
    <w:p w:rsidRPr="004F6CE3" w:rsidR="007271C9" w:rsidP="00D45069" w:rsidRDefault="007271C9" w14:paraId="1937098A" w14:textId="77777777">
      <w:pPr>
        <w:rPr>
          <w:rFonts w:eastAsia="STXihei"/>
          <w:color w:val="000000"/>
          <w:sz w:val="24"/>
          <w:szCs w:val="24"/>
        </w:rPr>
      </w:pPr>
    </w:p>
    <w:p w:rsidRPr="004F6CE3" w:rsidR="007271C9" w:rsidP="00D45069" w:rsidRDefault="00C7013B" w14:paraId="6F75A721" w14:textId="77777777">
      <w:pPr>
        <w:rPr>
          <w:rFonts w:eastAsia="STXihei"/>
          <w:color w:val="000000"/>
          <w:sz w:val="24"/>
          <w:szCs w:val="24"/>
        </w:rPr>
      </w:pPr>
      <w:r w:rsidRPr="004F6CE3">
        <w:rPr>
          <w:rFonts w:eastAsia="STXihei"/>
          <w:color w:val="000000"/>
          <w:sz w:val="24"/>
          <w:szCs w:val="24"/>
        </w:rPr>
        <w:t xml:space="preserve">Jason </w:t>
      </w:r>
      <w:proofErr w:type="spellStart"/>
      <w:r w:rsidRPr="004F6CE3">
        <w:rPr>
          <w:rFonts w:eastAsia="STXihei"/>
          <w:color w:val="000000"/>
          <w:sz w:val="24"/>
          <w:szCs w:val="24"/>
        </w:rPr>
        <w:t>Mclarty</w:t>
      </w:r>
      <w:proofErr w:type="spellEnd"/>
    </w:p>
    <w:p w:rsidRPr="004F6CE3" w:rsidR="007271C9" w:rsidP="00D45069" w:rsidRDefault="00C7013B" w14:paraId="0F999F71" w14:textId="77777777">
      <w:pPr>
        <w:rPr>
          <w:rFonts w:eastAsia="STXihei"/>
          <w:color w:val="000000"/>
          <w:sz w:val="24"/>
          <w:szCs w:val="24"/>
        </w:rPr>
      </w:pPr>
      <w:proofErr w:type="spellStart"/>
      <w:r w:rsidRPr="004F6CE3">
        <w:rPr>
          <w:rFonts w:eastAsia="STXihei"/>
          <w:color w:val="000000"/>
          <w:sz w:val="24"/>
          <w:szCs w:val="24"/>
        </w:rPr>
        <w:t>ExSitu</w:t>
      </w:r>
      <w:proofErr w:type="spellEnd"/>
      <w:r w:rsidRPr="004F6CE3">
        <w:rPr>
          <w:rFonts w:eastAsia="STXihei"/>
          <w:color w:val="000000"/>
          <w:sz w:val="24"/>
          <w:szCs w:val="24"/>
        </w:rPr>
        <w:t xml:space="preserve"> Gardens</w:t>
      </w:r>
    </w:p>
    <w:p w:rsidRPr="004F6CE3" w:rsidR="00C7013B" w:rsidP="00D45069" w:rsidRDefault="007271C9" w14:paraId="13866EAC" w14:textId="77777777">
      <w:pPr>
        <w:rPr>
          <w:rFonts w:eastAsia="STXihei"/>
          <w:color w:val="000000"/>
          <w:sz w:val="24"/>
          <w:szCs w:val="24"/>
        </w:rPr>
      </w:pPr>
      <w:r w:rsidRPr="004F6CE3">
        <w:rPr>
          <w:rFonts w:eastAsia="STXihei"/>
          <w:color w:val="000000"/>
          <w:sz w:val="24"/>
          <w:szCs w:val="24"/>
        </w:rPr>
        <w:t xml:space="preserve">Phone: </w:t>
      </w:r>
      <w:r w:rsidRPr="004F6CE3" w:rsidR="00C7013B">
        <w:rPr>
          <w:rFonts w:eastAsia="STXihei"/>
          <w:color w:val="000000"/>
          <w:sz w:val="24"/>
          <w:szCs w:val="24"/>
        </w:rPr>
        <w:t>540-239-1982</w:t>
      </w:r>
    </w:p>
    <w:p w:rsidRPr="004F6CE3" w:rsidR="00C7013B" w:rsidP="00D45069" w:rsidRDefault="00C7013B" w14:paraId="27506DF0" w14:textId="77777777">
      <w:pPr>
        <w:rPr>
          <w:color w:val="000000"/>
          <w:sz w:val="24"/>
          <w:szCs w:val="24"/>
        </w:rPr>
      </w:pPr>
    </w:p>
    <w:p w:rsidRPr="004F6CE3" w:rsidR="007271C9" w:rsidP="00D45069" w:rsidRDefault="007271C9" w14:paraId="53966588" w14:textId="77777777">
      <w:pPr>
        <w:rPr>
          <w:sz w:val="24"/>
          <w:szCs w:val="24"/>
        </w:rPr>
      </w:pPr>
      <w:bookmarkStart w:name="_Hlk81376225" w:id="4"/>
      <w:r w:rsidRPr="004F6CE3">
        <w:rPr>
          <w:sz w:val="24"/>
          <w:szCs w:val="24"/>
        </w:rPr>
        <w:t>On</w:t>
      </w:r>
      <w:r w:rsidRPr="004F6CE3" w:rsidR="00FC55FC">
        <w:rPr>
          <w:sz w:val="24"/>
          <w:szCs w:val="24"/>
        </w:rPr>
        <w:t xml:space="preserve"> Thursday, May 20, 2021</w:t>
      </w:r>
      <w:r w:rsidRPr="004F6CE3">
        <w:rPr>
          <w:sz w:val="24"/>
          <w:szCs w:val="24"/>
        </w:rPr>
        <w:t xml:space="preserve">, APHIS published in the Federal Register </w:t>
      </w:r>
      <w:r w:rsidR="00961DA6">
        <w:rPr>
          <w:sz w:val="24"/>
          <w:szCs w:val="24"/>
        </w:rPr>
        <w:t>(</w:t>
      </w:r>
      <w:r w:rsidRPr="004F6CE3" w:rsidR="00FC55FC">
        <w:rPr>
          <w:sz w:val="24"/>
          <w:szCs w:val="24"/>
        </w:rPr>
        <w:t>86</w:t>
      </w:r>
      <w:r w:rsidRPr="004F6CE3">
        <w:rPr>
          <w:sz w:val="24"/>
          <w:szCs w:val="24"/>
        </w:rPr>
        <w:t xml:space="preserve"> </w:t>
      </w:r>
      <w:r w:rsidR="00961DA6">
        <w:rPr>
          <w:sz w:val="24"/>
          <w:szCs w:val="24"/>
        </w:rPr>
        <w:t>FR</w:t>
      </w:r>
      <w:r w:rsidRPr="004F6CE3">
        <w:rPr>
          <w:sz w:val="24"/>
          <w:szCs w:val="24"/>
        </w:rPr>
        <w:t> </w:t>
      </w:r>
      <w:r w:rsidRPr="004F6CE3" w:rsidR="00FC55FC">
        <w:rPr>
          <w:sz w:val="24"/>
          <w:szCs w:val="24"/>
        </w:rPr>
        <w:t>27364</w:t>
      </w:r>
      <w:r w:rsidR="00961DA6">
        <w:rPr>
          <w:sz w:val="24"/>
          <w:szCs w:val="24"/>
        </w:rPr>
        <w:t>)</w:t>
      </w:r>
      <w:r w:rsidRPr="004F6CE3">
        <w:rPr>
          <w:sz w:val="24"/>
          <w:szCs w:val="24"/>
        </w:rPr>
        <w:t xml:space="preserve">, a 60-day notice seeking public comments on its plans to request a 3-year approval of this collection of information.  </w:t>
      </w:r>
      <w:r w:rsidRPr="006666E7">
        <w:rPr>
          <w:sz w:val="24"/>
          <w:szCs w:val="24"/>
        </w:rPr>
        <w:t>One comment from the public was received but contained no relev</w:t>
      </w:r>
      <w:r w:rsidR="00772B64">
        <w:rPr>
          <w:sz w:val="24"/>
          <w:szCs w:val="24"/>
        </w:rPr>
        <w:t>a</w:t>
      </w:r>
      <w:r w:rsidRPr="006666E7">
        <w:rPr>
          <w:sz w:val="24"/>
          <w:szCs w:val="24"/>
        </w:rPr>
        <w:t>nt comments or recommendations about the activities or burdens in this information collection.</w:t>
      </w:r>
    </w:p>
    <w:p w:rsidRPr="004F6CE3" w:rsidR="007271C9" w:rsidP="00D45069" w:rsidRDefault="007271C9" w14:paraId="4BC1E7F9" w14:textId="77777777">
      <w:pPr>
        <w:rPr>
          <w:sz w:val="24"/>
          <w:szCs w:val="24"/>
        </w:rPr>
      </w:pPr>
    </w:p>
    <w:bookmarkEnd w:id="4"/>
    <w:p w:rsidRPr="004F6CE3" w:rsidR="00813C91" w:rsidP="00D45069" w:rsidRDefault="00813C91" w14:paraId="68ED25EE" w14:textId="77777777">
      <w:pPr>
        <w:shd w:val="clear" w:color="auto" w:fill="FFFFFF"/>
        <w:rPr>
          <w:sz w:val="24"/>
          <w:szCs w:val="24"/>
          <w:lang w:val="en"/>
        </w:rPr>
      </w:pPr>
    </w:p>
    <w:p w:rsidRPr="004F6CE3" w:rsidR="002B44F3" w:rsidP="00D45069" w:rsidRDefault="00F471FC" w14:paraId="6CD4F992" w14:textId="77777777">
      <w:pPr>
        <w:rPr>
          <w:b/>
          <w:sz w:val="24"/>
          <w:szCs w:val="24"/>
        </w:rPr>
      </w:pPr>
      <w:r w:rsidRPr="004F6CE3">
        <w:rPr>
          <w:b/>
          <w:sz w:val="24"/>
          <w:szCs w:val="24"/>
        </w:rPr>
        <w:t>9</w:t>
      </w:r>
      <w:r w:rsidRPr="004F6CE3" w:rsidR="002B44F3">
        <w:rPr>
          <w:b/>
          <w:sz w:val="24"/>
          <w:szCs w:val="24"/>
        </w:rPr>
        <w:t>.   Explain any decision to provide any payment or gift to respondents, other than reenumeration of contractors or grantees.</w:t>
      </w:r>
    </w:p>
    <w:p w:rsidRPr="004F6CE3" w:rsidR="002B44F3" w:rsidP="00D45069" w:rsidRDefault="002B44F3" w14:paraId="41773546" w14:textId="77777777">
      <w:pPr>
        <w:rPr>
          <w:b/>
          <w:sz w:val="24"/>
          <w:szCs w:val="24"/>
        </w:rPr>
      </w:pPr>
    </w:p>
    <w:p w:rsidRPr="004F6CE3" w:rsidR="002B44F3" w:rsidP="00D45069" w:rsidRDefault="002B44F3" w14:paraId="1543932D" w14:textId="77777777">
      <w:pPr>
        <w:rPr>
          <w:sz w:val="24"/>
          <w:szCs w:val="24"/>
        </w:rPr>
      </w:pPr>
      <w:bookmarkStart w:name="_Hlk81378293" w:id="5"/>
      <w:r w:rsidRPr="004F6CE3">
        <w:rPr>
          <w:sz w:val="24"/>
          <w:szCs w:val="24"/>
        </w:rPr>
        <w:t>This information collection activity involves no payments or gifts to respondents.</w:t>
      </w:r>
    </w:p>
    <w:bookmarkEnd w:id="5"/>
    <w:p w:rsidRPr="004F6CE3" w:rsidR="002730F3" w:rsidP="00D45069" w:rsidRDefault="002730F3" w14:paraId="5C71E988" w14:textId="77777777">
      <w:pPr>
        <w:rPr>
          <w:sz w:val="24"/>
          <w:szCs w:val="24"/>
        </w:rPr>
      </w:pPr>
    </w:p>
    <w:p w:rsidRPr="004F6CE3" w:rsidR="002730F3" w:rsidP="00D45069" w:rsidRDefault="002730F3" w14:paraId="1918EB7D" w14:textId="77777777">
      <w:pPr>
        <w:rPr>
          <w:sz w:val="24"/>
          <w:szCs w:val="24"/>
        </w:rPr>
      </w:pPr>
    </w:p>
    <w:p w:rsidRPr="004F6CE3" w:rsidR="002B44F3" w:rsidP="00D45069" w:rsidRDefault="002B44F3" w14:paraId="6C0ECF28" w14:textId="77777777">
      <w:pPr>
        <w:rPr>
          <w:b/>
          <w:sz w:val="24"/>
          <w:szCs w:val="24"/>
        </w:rPr>
      </w:pPr>
      <w:r w:rsidRPr="004F6CE3">
        <w:rPr>
          <w:b/>
          <w:sz w:val="24"/>
          <w:szCs w:val="24"/>
        </w:rPr>
        <w:t>10.  Describe any assurance of confidentiality provided to respondents and the basis for the assurance in statute, regulation, or agency policy.</w:t>
      </w:r>
    </w:p>
    <w:p w:rsidRPr="004F6CE3" w:rsidR="002B44F3" w:rsidP="00D45069" w:rsidRDefault="002B44F3" w14:paraId="0F2E2CF1" w14:textId="77777777">
      <w:pPr>
        <w:rPr>
          <w:sz w:val="24"/>
          <w:szCs w:val="24"/>
        </w:rPr>
      </w:pPr>
    </w:p>
    <w:p w:rsidRPr="004F6CE3" w:rsidR="00813C91" w:rsidP="00D45069" w:rsidRDefault="00813C91" w14:paraId="797ED351" w14:textId="77777777">
      <w:pPr>
        <w:autoSpaceDE w:val="0"/>
        <w:autoSpaceDN w:val="0"/>
        <w:adjustRightInd w:val="0"/>
        <w:rPr>
          <w:sz w:val="24"/>
          <w:szCs w:val="24"/>
        </w:rPr>
      </w:pPr>
      <w:bookmarkStart w:name="_Hlk81378308" w:id="6"/>
      <w:r w:rsidRPr="004F6CE3">
        <w:rPr>
          <w:sz w:val="24"/>
          <w:szCs w:val="24"/>
        </w:rPr>
        <w:t xml:space="preserve">No additional assurance of confidentiality is provided with this information collection. No information obtained in this collection shall be disclosed except in accordance with </w:t>
      </w:r>
    </w:p>
    <w:p w:rsidRPr="004F6CE3" w:rsidR="00813C91" w:rsidP="00D45069" w:rsidRDefault="00813C91" w14:paraId="117DCC5B" w14:textId="77777777">
      <w:pPr>
        <w:autoSpaceDE w:val="0"/>
        <w:autoSpaceDN w:val="0"/>
        <w:adjustRightInd w:val="0"/>
        <w:rPr>
          <w:sz w:val="24"/>
          <w:szCs w:val="24"/>
        </w:rPr>
      </w:pPr>
      <w:r w:rsidRPr="004F6CE3">
        <w:rPr>
          <w:sz w:val="24"/>
          <w:szCs w:val="24"/>
        </w:rPr>
        <w:t>5 U.S.C.552a.</w:t>
      </w:r>
    </w:p>
    <w:bookmarkEnd w:id="6"/>
    <w:p w:rsidRPr="004F6CE3" w:rsidR="002B44F3" w:rsidP="00D45069" w:rsidRDefault="002B44F3" w14:paraId="22157156" w14:textId="77777777">
      <w:pPr>
        <w:rPr>
          <w:sz w:val="24"/>
          <w:szCs w:val="24"/>
        </w:rPr>
      </w:pPr>
    </w:p>
    <w:p w:rsidRPr="004F6CE3" w:rsidR="00707F21" w:rsidP="00D45069" w:rsidRDefault="00707F21" w14:paraId="2BA9C583" w14:textId="77777777">
      <w:pPr>
        <w:rPr>
          <w:sz w:val="24"/>
          <w:szCs w:val="24"/>
        </w:rPr>
      </w:pPr>
    </w:p>
    <w:p w:rsidRPr="004F6CE3" w:rsidR="002B44F3" w:rsidP="00D45069" w:rsidRDefault="002B44F3" w14:paraId="2B0B0131" w14:textId="77777777">
      <w:pPr>
        <w:rPr>
          <w:b/>
          <w:sz w:val="24"/>
          <w:szCs w:val="24"/>
        </w:rPr>
      </w:pPr>
      <w:r w:rsidRPr="004F6CE3">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F6CE3" w:rsidR="002B44F3" w:rsidP="00D45069" w:rsidRDefault="002B44F3" w14:paraId="60397D08" w14:textId="77777777">
      <w:pPr>
        <w:rPr>
          <w:sz w:val="24"/>
          <w:szCs w:val="24"/>
        </w:rPr>
      </w:pPr>
    </w:p>
    <w:p w:rsidRPr="004F6CE3" w:rsidR="002B44F3" w:rsidP="00D45069" w:rsidRDefault="002B44F3" w14:paraId="187E79A5" w14:textId="77777777">
      <w:pPr>
        <w:rPr>
          <w:sz w:val="24"/>
          <w:szCs w:val="24"/>
        </w:rPr>
      </w:pPr>
      <w:bookmarkStart w:name="_Hlk81378336" w:id="7"/>
      <w:r w:rsidRPr="004F6CE3">
        <w:rPr>
          <w:sz w:val="24"/>
          <w:szCs w:val="24"/>
        </w:rPr>
        <w:t xml:space="preserve">This information collection activity asks no questions of a personal or sensitive nature. </w:t>
      </w:r>
    </w:p>
    <w:bookmarkEnd w:id="7"/>
    <w:p w:rsidRPr="004F6CE3" w:rsidR="002B44F3" w:rsidP="00D45069" w:rsidRDefault="002B44F3" w14:paraId="470D6B55" w14:textId="77777777">
      <w:pPr>
        <w:rPr>
          <w:sz w:val="24"/>
          <w:szCs w:val="24"/>
        </w:rPr>
      </w:pPr>
    </w:p>
    <w:p w:rsidRPr="004F6CE3" w:rsidR="00B73683" w:rsidP="00D45069" w:rsidRDefault="00B73683" w14:paraId="68DB8527" w14:textId="77777777">
      <w:pPr>
        <w:rPr>
          <w:sz w:val="24"/>
          <w:szCs w:val="24"/>
        </w:rPr>
      </w:pPr>
    </w:p>
    <w:p w:rsidRPr="004F6CE3" w:rsidR="002B44F3" w:rsidP="00D45069" w:rsidRDefault="002B44F3" w14:paraId="48900AE0" w14:textId="77777777">
      <w:pPr>
        <w:rPr>
          <w:b/>
          <w:sz w:val="24"/>
          <w:szCs w:val="24"/>
        </w:rPr>
      </w:pPr>
      <w:r w:rsidRPr="004F6CE3">
        <w:rPr>
          <w:b/>
          <w:sz w:val="24"/>
          <w:szCs w:val="24"/>
        </w:rPr>
        <w:t>12.  Provide estimates of the hour burden of the collection of information.  Indicate the number of respondents, frequency of response, annual hour burden, and an explanation of how the burden was estimated.</w:t>
      </w:r>
    </w:p>
    <w:p w:rsidRPr="004F6CE3" w:rsidR="002B44F3" w:rsidP="00D45069" w:rsidRDefault="002B44F3" w14:paraId="58FE07D1" w14:textId="77777777">
      <w:pPr>
        <w:rPr>
          <w:b/>
          <w:sz w:val="24"/>
          <w:szCs w:val="24"/>
        </w:rPr>
      </w:pPr>
    </w:p>
    <w:p w:rsidRPr="004F6CE3" w:rsidR="002B44F3" w:rsidP="00D45069" w:rsidRDefault="002B44F3" w14:paraId="247ED1F7" w14:textId="77777777">
      <w:pPr>
        <w:ind w:left="720" w:hanging="270"/>
        <w:rPr>
          <w:b/>
          <w:sz w:val="24"/>
          <w:szCs w:val="24"/>
        </w:rPr>
      </w:pPr>
      <w:r w:rsidRPr="004F6CE3">
        <w:rPr>
          <w:b/>
          <w:sz w:val="24"/>
          <w:szCs w:val="24"/>
        </w:rPr>
        <w:t>•</w:t>
      </w:r>
      <w:r w:rsidRPr="004F6CE3" w:rsidR="00296E9E">
        <w:rPr>
          <w:b/>
          <w:sz w:val="24"/>
          <w:szCs w:val="24"/>
        </w:rPr>
        <w:tab/>
      </w:r>
      <w:bookmarkStart w:name="_Hlk81378839" w:id="8"/>
      <w:r w:rsidRPr="004F6CE3">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4F6CE3" w:rsidR="002B44F3" w:rsidP="00D45069" w:rsidRDefault="002B44F3" w14:paraId="3049BFEE" w14:textId="77777777">
      <w:pPr>
        <w:ind w:left="720"/>
        <w:rPr>
          <w:b/>
          <w:sz w:val="24"/>
          <w:szCs w:val="24"/>
        </w:rPr>
      </w:pPr>
    </w:p>
    <w:p w:rsidR="002B44F3" w:rsidP="00D45069" w:rsidRDefault="002B44F3" w14:paraId="1854E714" w14:textId="77777777">
      <w:pPr>
        <w:ind w:left="720"/>
        <w:rPr>
          <w:sz w:val="24"/>
          <w:szCs w:val="24"/>
        </w:rPr>
      </w:pPr>
      <w:bookmarkStart w:name="_Hlk81378391" w:id="9"/>
      <w:r w:rsidRPr="004F6CE3">
        <w:rPr>
          <w:sz w:val="24"/>
          <w:szCs w:val="24"/>
        </w:rPr>
        <w:t>See APHIS Form 71</w:t>
      </w:r>
      <w:r w:rsidRPr="004F6CE3" w:rsidR="00296E9E">
        <w:rPr>
          <w:sz w:val="24"/>
          <w:szCs w:val="24"/>
        </w:rPr>
        <w:t xml:space="preserve">. Respondents are businesses wishing to import, export, or re-export terrestrial plants listed in the CITES endangered species plants regulations, and those </w:t>
      </w:r>
      <w:r w:rsidRPr="004F6CE3" w:rsidR="006424B2">
        <w:rPr>
          <w:sz w:val="24"/>
          <w:szCs w:val="24"/>
        </w:rPr>
        <w:t xml:space="preserve">without permits </w:t>
      </w:r>
      <w:r w:rsidRPr="004F6CE3" w:rsidR="00296E9E">
        <w:rPr>
          <w:sz w:val="24"/>
          <w:szCs w:val="24"/>
        </w:rPr>
        <w:t>claiming a business interest in shipments seized at U.S. ports of entry.</w:t>
      </w:r>
    </w:p>
    <w:p w:rsidRPr="004F6CE3" w:rsidR="00A17C84" w:rsidP="00D45069" w:rsidRDefault="00A17C84" w14:paraId="0C31A709" w14:textId="77777777">
      <w:pPr>
        <w:ind w:left="720"/>
        <w:rPr>
          <w:sz w:val="24"/>
          <w:szCs w:val="24"/>
        </w:rPr>
      </w:pPr>
    </w:p>
    <w:bookmarkEnd w:id="9"/>
    <w:p w:rsidRPr="004F6CE3" w:rsidR="002B44F3" w:rsidP="00D45069" w:rsidRDefault="002B44F3" w14:paraId="67E1C3A8" w14:textId="77777777">
      <w:pPr>
        <w:ind w:left="720" w:hanging="270"/>
        <w:rPr>
          <w:b/>
          <w:sz w:val="24"/>
          <w:szCs w:val="24"/>
        </w:rPr>
      </w:pPr>
      <w:r w:rsidRPr="004F6CE3">
        <w:rPr>
          <w:sz w:val="24"/>
          <w:szCs w:val="24"/>
        </w:rPr>
        <w:t>•</w:t>
      </w:r>
      <w:r w:rsidRPr="004F6CE3" w:rsidR="00296E9E">
        <w:rPr>
          <w:sz w:val="24"/>
          <w:szCs w:val="24"/>
        </w:rPr>
        <w:tab/>
      </w:r>
      <w:r w:rsidRPr="004F6CE3">
        <w:rPr>
          <w:b/>
          <w:sz w:val="24"/>
          <w:szCs w:val="24"/>
        </w:rPr>
        <w:t>Provide estimates of annualized cost to respondents for the hour burdens for collections of information, identifying and using appropriate wage rate categories.</w:t>
      </w:r>
    </w:p>
    <w:bookmarkEnd w:id="8"/>
    <w:p w:rsidRPr="004F6CE3" w:rsidR="000A23F1" w:rsidP="00D45069" w:rsidRDefault="000A23F1" w14:paraId="5B1BF77F" w14:textId="77777777">
      <w:pPr>
        <w:ind w:left="720"/>
        <w:rPr>
          <w:sz w:val="24"/>
          <w:szCs w:val="24"/>
        </w:rPr>
      </w:pPr>
    </w:p>
    <w:p w:rsidRPr="004F6CE3" w:rsidR="00DC23E8" w:rsidP="00D45069" w:rsidRDefault="000D3EAF" w14:paraId="5AF29974" w14:textId="63F9A304">
      <w:pPr>
        <w:ind w:left="720"/>
        <w:rPr>
          <w:sz w:val="24"/>
          <w:szCs w:val="24"/>
        </w:rPr>
      </w:pPr>
      <w:bookmarkStart w:name="_Hlk81378769" w:id="10"/>
      <w:r>
        <w:rPr>
          <w:sz w:val="24"/>
          <w:szCs w:val="24"/>
        </w:rPr>
        <w:t>The r</w:t>
      </w:r>
      <w:r w:rsidRPr="004F6CE3" w:rsidR="00DC23E8">
        <w:rPr>
          <w:sz w:val="24"/>
          <w:szCs w:val="24"/>
        </w:rPr>
        <w:t xml:space="preserve">espondents </w:t>
      </w:r>
      <w:r>
        <w:rPr>
          <w:sz w:val="24"/>
          <w:szCs w:val="24"/>
        </w:rPr>
        <w:t xml:space="preserve">in this request </w:t>
      </w:r>
      <w:r w:rsidRPr="004F6CE3" w:rsidR="00DC23E8">
        <w:rPr>
          <w:sz w:val="24"/>
          <w:szCs w:val="24"/>
        </w:rPr>
        <w:t xml:space="preserve">are </w:t>
      </w:r>
      <w:r w:rsidRPr="004F6CE3" w:rsidR="000469C0">
        <w:rPr>
          <w:sz w:val="24"/>
          <w:szCs w:val="24"/>
        </w:rPr>
        <w:t>importers, exporters, and forfeiture agents</w:t>
      </w:r>
      <w:r w:rsidRPr="004F6CE3" w:rsidR="00332AD6">
        <w:rPr>
          <w:sz w:val="24"/>
          <w:szCs w:val="24"/>
        </w:rPr>
        <w:t xml:space="preserve">.  </w:t>
      </w:r>
      <w:r w:rsidRPr="004F6CE3" w:rsidR="00DC23E8">
        <w:rPr>
          <w:sz w:val="24"/>
          <w:szCs w:val="24"/>
        </w:rPr>
        <w:t>APHIS estimates the total annualized cost to these respondents to be $</w:t>
      </w:r>
      <w:r w:rsidR="00DB30D0">
        <w:rPr>
          <w:sz w:val="24"/>
          <w:szCs w:val="24"/>
        </w:rPr>
        <w:t>784,250</w:t>
      </w:r>
      <w:r w:rsidRPr="004F6CE3" w:rsidR="00DC23E8">
        <w:rPr>
          <w:sz w:val="24"/>
          <w:szCs w:val="24"/>
        </w:rPr>
        <w:t xml:space="preserve">. APHIS arrived at this figure by multiplying the hours of estimated </w:t>
      </w:r>
      <w:r>
        <w:rPr>
          <w:sz w:val="24"/>
          <w:szCs w:val="24"/>
        </w:rPr>
        <w:t xml:space="preserve">burden hours </w:t>
      </w:r>
      <w:r w:rsidRPr="004F6CE3" w:rsidR="00DC23E8">
        <w:rPr>
          <w:sz w:val="24"/>
          <w:szCs w:val="24"/>
        </w:rPr>
        <w:t>(</w:t>
      </w:r>
      <w:r w:rsidR="00DB30D0">
        <w:rPr>
          <w:sz w:val="24"/>
          <w:szCs w:val="24"/>
        </w:rPr>
        <w:t>15,433</w:t>
      </w:r>
      <w:r w:rsidRPr="004F6CE3" w:rsidR="00DC23E8">
        <w:rPr>
          <w:sz w:val="24"/>
          <w:szCs w:val="24"/>
        </w:rPr>
        <w:t xml:space="preserve"> hours) by the estimated average hourly wage of the above respondents ($</w:t>
      </w:r>
      <w:r w:rsidRPr="004F6CE3" w:rsidR="000469C0">
        <w:rPr>
          <w:sz w:val="24"/>
          <w:szCs w:val="24"/>
        </w:rPr>
        <w:t>35.07</w:t>
      </w:r>
      <w:r w:rsidRPr="004F6CE3" w:rsidR="00DC23E8">
        <w:rPr>
          <w:sz w:val="24"/>
          <w:szCs w:val="24"/>
        </w:rPr>
        <w:t>) and then multiplying the result by 1.449 to capture benefit costs.</w:t>
      </w:r>
    </w:p>
    <w:p w:rsidRPr="004F6CE3" w:rsidR="00DC23E8" w:rsidP="00D45069" w:rsidRDefault="00DC23E8" w14:paraId="27F5DA92" w14:textId="77777777">
      <w:pPr>
        <w:ind w:left="720"/>
        <w:rPr>
          <w:sz w:val="24"/>
          <w:szCs w:val="24"/>
        </w:rPr>
      </w:pPr>
    </w:p>
    <w:p w:rsidR="00DC23E8" w:rsidP="006E6790" w:rsidRDefault="00DC23E8" w14:paraId="1DCEEE4E" w14:textId="77777777">
      <w:pPr>
        <w:pStyle w:val="DefaultText"/>
        <w:ind w:left="720"/>
        <w:rPr>
          <w:szCs w:val="24"/>
        </w:rPr>
      </w:pPr>
      <w:r w:rsidRPr="004F6CE3">
        <w:rPr>
          <w:szCs w:val="24"/>
        </w:rPr>
        <w:t>The average hourly rates used to calculate the estimate are</w:t>
      </w:r>
      <w:r w:rsidRPr="004F6CE3" w:rsidR="000469C0">
        <w:rPr>
          <w:szCs w:val="24"/>
        </w:rPr>
        <w:t xml:space="preserve"> for importers, exporters, and forfeiture agents ($34.80, </w:t>
      </w:r>
      <w:r w:rsidRPr="004F6CE3" w:rsidR="003F2075">
        <w:rPr>
          <w:szCs w:val="24"/>
        </w:rPr>
        <w:t xml:space="preserve">SOCC </w:t>
      </w:r>
      <w:r w:rsidRPr="004F6CE3" w:rsidR="000469C0">
        <w:rPr>
          <w:szCs w:val="24"/>
        </w:rPr>
        <w:t xml:space="preserve">13-1020 buyers and purchasing agents; </w:t>
      </w:r>
      <w:r w:rsidR="00AF100E">
        <w:rPr>
          <w:szCs w:val="24"/>
        </w:rPr>
        <w:t xml:space="preserve">and </w:t>
      </w:r>
      <w:r w:rsidRPr="004F6CE3" w:rsidR="000469C0">
        <w:rPr>
          <w:szCs w:val="24"/>
        </w:rPr>
        <w:t xml:space="preserve">$35.34, </w:t>
      </w:r>
      <w:r w:rsidRPr="004F6CE3" w:rsidR="000A23F1">
        <w:rPr>
          <w:szCs w:val="24"/>
        </w:rPr>
        <w:t xml:space="preserve">SOCC 41-4012 </w:t>
      </w:r>
      <w:r w:rsidRPr="004F6CE3" w:rsidR="000469C0">
        <w:rPr>
          <w:szCs w:val="24"/>
        </w:rPr>
        <w:t xml:space="preserve">sales reps, </w:t>
      </w:r>
      <w:proofErr w:type="spellStart"/>
      <w:r w:rsidRPr="004F6CE3" w:rsidR="000469C0">
        <w:rPr>
          <w:szCs w:val="24"/>
        </w:rPr>
        <w:t>wholesale</w:t>
      </w:r>
      <w:r w:rsidRPr="006E6790" w:rsidR="006E6790">
        <w:rPr>
          <w:szCs w:val="24"/>
        </w:rPr>
        <w:t>The</w:t>
      </w:r>
      <w:proofErr w:type="spellEnd"/>
      <w:r w:rsidRPr="006E6790" w:rsidR="006E6790">
        <w:rPr>
          <w:szCs w:val="24"/>
        </w:rPr>
        <w:t xml:space="preserve"> rates were obtained from the U.S. Bureau of Labor Statistics website https://www.bls.gov/oes/current/oes_stru.htm and the average salary was calculated using specific occupations identified by their SOCC codes.  This revised method resulted in a slightly decreased average salary from that reported in the previous submission</w:t>
      </w:r>
      <w:r w:rsidR="006E6790">
        <w:rPr>
          <w:szCs w:val="24"/>
        </w:rPr>
        <w:t>.</w:t>
      </w:r>
    </w:p>
    <w:p w:rsidRPr="004F6CE3" w:rsidR="006E6790" w:rsidP="006E6790" w:rsidRDefault="006E6790" w14:paraId="2698E2F4" w14:textId="77777777">
      <w:pPr>
        <w:pStyle w:val="DefaultText"/>
        <w:ind w:left="720"/>
        <w:rPr>
          <w:szCs w:val="24"/>
        </w:rPr>
      </w:pPr>
    </w:p>
    <w:p w:rsidRPr="004F6CE3" w:rsidR="00DC23E8" w:rsidP="00D45069" w:rsidRDefault="00DC23E8" w14:paraId="52478275" w14:textId="77777777">
      <w:pPr>
        <w:ind w:left="720"/>
        <w:contextualSpacing/>
        <w:rPr>
          <w:sz w:val="24"/>
          <w:szCs w:val="24"/>
        </w:rPr>
      </w:pPr>
      <w:r w:rsidRPr="004F6CE3">
        <w:rPr>
          <w:sz w:val="24"/>
          <w:szCs w:val="24"/>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bookmarkEnd w:id="10"/>
    <w:p w:rsidRPr="004F6CE3" w:rsidR="002C0C6D" w:rsidP="00D45069" w:rsidRDefault="002C0C6D" w14:paraId="1C6497DA" w14:textId="77777777">
      <w:pPr>
        <w:autoSpaceDE w:val="0"/>
        <w:autoSpaceDN w:val="0"/>
        <w:adjustRightInd w:val="0"/>
        <w:rPr>
          <w:sz w:val="24"/>
          <w:szCs w:val="24"/>
        </w:rPr>
      </w:pPr>
    </w:p>
    <w:p w:rsidRPr="004F6CE3" w:rsidR="002B44F3" w:rsidP="00D45069" w:rsidRDefault="002B44F3" w14:paraId="5A223566" w14:textId="77777777">
      <w:pPr>
        <w:autoSpaceDE w:val="0"/>
        <w:autoSpaceDN w:val="0"/>
        <w:adjustRightInd w:val="0"/>
        <w:rPr>
          <w:sz w:val="24"/>
          <w:szCs w:val="24"/>
        </w:rPr>
      </w:pPr>
    </w:p>
    <w:p w:rsidRPr="004F6CE3" w:rsidR="002B44F3" w:rsidP="00D45069" w:rsidRDefault="002B44F3" w14:paraId="6D677486" w14:textId="77777777">
      <w:pPr>
        <w:rPr>
          <w:b/>
          <w:sz w:val="24"/>
          <w:szCs w:val="24"/>
        </w:rPr>
      </w:pPr>
      <w:r w:rsidRPr="004F6CE3">
        <w:rPr>
          <w:b/>
          <w:sz w:val="24"/>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F6CE3" w:rsidR="002B44F3" w:rsidP="00D45069" w:rsidRDefault="002B44F3" w14:paraId="34EE3D27" w14:textId="77777777">
      <w:pPr>
        <w:rPr>
          <w:sz w:val="24"/>
          <w:szCs w:val="24"/>
        </w:rPr>
      </w:pPr>
    </w:p>
    <w:p w:rsidRPr="004F6CE3" w:rsidR="002B44F3" w:rsidP="00D45069" w:rsidRDefault="006E6790" w14:paraId="32ACE067" w14:textId="77777777">
      <w:pPr>
        <w:rPr>
          <w:sz w:val="24"/>
          <w:szCs w:val="24"/>
        </w:rPr>
      </w:pPr>
      <w:r w:rsidRPr="006E6790">
        <w:rPr>
          <w:sz w:val="24"/>
          <w:szCs w:val="24"/>
        </w:rPr>
        <w:t>Each application for a protected plant permit must be accompanied by a check or money order for $70 made payable to Plant Protection and Quarantine. The fee is refunded if the application is not denied or abandoned</w:t>
      </w:r>
      <w:r>
        <w:rPr>
          <w:sz w:val="24"/>
          <w:szCs w:val="24"/>
        </w:rPr>
        <w:t>.</w:t>
      </w:r>
    </w:p>
    <w:p w:rsidRPr="004F6CE3" w:rsidR="00025DAA" w:rsidP="00D45069" w:rsidRDefault="00025DAA" w14:paraId="2D29A417" w14:textId="77777777">
      <w:pPr>
        <w:rPr>
          <w:sz w:val="24"/>
          <w:szCs w:val="24"/>
        </w:rPr>
      </w:pPr>
    </w:p>
    <w:p w:rsidRPr="004F6CE3" w:rsidR="002B44F3" w:rsidP="00D45069" w:rsidRDefault="002B44F3" w14:paraId="3188C393" w14:textId="77777777">
      <w:pPr>
        <w:rPr>
          <w:b/>
          <w:sz w:val="24"/>
          <w:szCs w:val="24"/>
        </w:rPr>
      </w:pPr>
      <w:r w:rsidRPr="004F6CE3">
        <w:rPr>
          <w:b/>
          <w:sz w:val="24"/>
          <w:szCs w:val="24"/>
        </w:rPr>
        <w:t>14.  Provide estimates of annualized cost to the Federal government.  Provide a description of the method used to estimate cost and any other expense that would not have been incurred without this collection of information.</w:t>
      </w:r>
    </w:p>
    <w:p w:rsidRPr="004F6CE3" w:rsidR="000A23F1" w:rsidP="00D45069" w:rsidRDefault="000A23F1" w14:paraId="66C3A13D" w14:textId="77777777">
      <w:pPr>
        <w:rPr>
          <w:sz w:val="24"/>
          <w:szCs w:val="24"/>
        </w:rPr>
      </w:pPr>
    </w:p>
    <w:p w:rsidRPr="004F6CE3" w:rsidR="003839B9" w:rsidP="00D45069" w:rsidRDefault="003839B9" w14:paraId="7A0D7BE5" w14:textId="77777777">
      <w:pPr>
        <w:rPr>
          <w:sz w:val="24"/>
          <w:szCs w:val="24"/>
        </w:rPr>
      </w:pPr>
      <w:bookmarkStart w:name="_Hlk81378933" w:id="11"/>
      <w:r w:rsidRPr="004F6CE3">
        <w:rPr>
          <w:sz w:val="24"/>
          <w:szCs w:val="24"/>
        </w:rPr>
        <w:t xml:space="preserve">See APHIS Form 79. </w:t>
      </w:r>
      <w:r w:rsidRPr="004F6CE3" w:rsidR="009F0387">
        <w:rPr>
          <w:sz w:val="24"/>
          <w:szCs w:val="24"/>
        </w:rPr>
        <w:t>The estimated cost to</w:t>
      </w:r>
      <w:r w:rsidRPr="004F6CE3" w:rsidR="002B44F3">
        <w:rPr>
          <w:sz w:val="24"/>
          <w:szCs w:val="24"/>
        </w:rPr>
        <w:t xml:space="preserve"> the </w:t>
      </w:r>
      <w:r w:rsidRPr="004F6CE3" w:rsidR="00434256">
        <w:rPr>
          <w:sz w:val="24"/>
          <w:szCs w:val="24"/>
        </w:rPr>
        <w:t>Federal Go</w:t>
      </w:r>
      <w:r w:rsidRPr="004F6CE3">
        <w:rPr>
          <w:sz w:val="24"/>
          <w:szCs w:val="24"/>
        </w:rPr>
        <w:t>vernment is $</w:t>
      </w:r>
      <w:r w:rsidRPr="004F6CE3" w:rsidR="007271C9">
        <w:rPr>
          <w:sz w:val="24"/>
          <w:szCs w:val="24"/>
        </w:rPr>
        <w:t>8,261,382</w:t>
      </w:r>
      <w:r w:rsidRPr="004F6CE3">
        <w:rPr>
          <w:sz w:val="24"/>
          <w:szCs w:val="24"/>
        </w:rPr>
        <w:t>.</w:t>
      </w:r>
    </w:p>
    <w:bookmarkEnd w:id="11"/>
    <w:p w:rsidRPr="004F6CE3" w:rsidR="00383319" w:rsidP="00D45069" w:rsidRDefault="00383319" w14:paraId="7256FF1E" w14:textId="77777777">
      <w:pPr>
        <w:rPr>
          <w:sz w:val="24"/>
          <w:szCs w:val="24"/>
        </w:rPr>
      </w:pPr>
    </w:p>
    <w:p w:rsidRPr="004F6CE3" w:rsidR="005A3C7D" w:rsidP="00D45069" w:rsidRDefault="000A23F1" w14:paraId="0E8616B7" w14:textId="77777777">
      <w:pPr>
        <w:rPr>
          <w:b/>
          <w:sz w:val="24"/>
          <w:szCs w:val="24"/>
        </w:rPr>
      </w:pPr>
      <w:r w:rsidRPr="004F6CE3">
        <w:rPr>
          <w:b/>
          <w:sz w:val="24"/>
          <w:szCs w:val="24"/>
        </w:rPr>
        <w:br w:type="page"/>
      </w:r>
      <w:r w:rsidRPr="004F6CE3" w:rsidR="002B44F3">
        <w:rPr>
          <w:b/>
          <w:sz w:val="24"/>
          <w:szCs w:val="24"/>
        </w:rPr>
        <w:t xml:space="preserve">15.  Explain the reasons for any program changes or adjustments reported in Items </w:t>
      </w:r>
      <w:r w:rsidRPr="004F6CE3" w:rsidR="003839B9">
        <w:rPr>
          <w:b/>
          <w:sz w:val="24"/>
          <w:szCs w:val="24"/>
        </w:rPr>
        <w:t>13 or 14 of the OMB Form 83-i</w:t>
      </w:r>
      <w:r w:rsidR="004B598F">
        <w:rPr>
          <w:b/>
          <w:sz w:val="24"/>
          <w:szCs w:val="24"/>
        </w:rPr>
        <w:t>.</w:t>
      </w:r>
    </w:p>
    <w:p w:rsidRPr="004F6CE3" w:rsidR="0023586D" w:rsidP="00D45069" w:rsidRDefault="0023586D" w14:paraId="492224D9" w14:textId="77777777">
      <w:pPr>
        <w:rPr>
          <w:b/>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6"/>
        <w:gridCol w:w="1338"/>
        <w:gridCol w:w="1339"/>
        <w:gridCol w:w="1339"/>
        <w:gridCol w:w="1338"/>
        <w:gridCol w:w="1339"/>
        <w:gridCol w:w="1339"/>
      </w:tblGrid>
      <w:tr w:rsidRPr="004F6CE3" w:rsidR="003839B9" w:rsidTr="00F807F8" w14:paraId="0C55E8E9" w14:textId="77777777">
        <w:trPr>
          <w:trHeight w:val="1150"/>
        </w:trPr>
        <w:tc>
          <w:tcPr>
            <w:tcW w:w="1436" w:type="dxa"/>
            <w:shd w:val="clear" w:color="auto" w:fill="auto"/>
            <w:vAlign w:val="center"/>
          </w:tcPr>
          <w:p w:rsidRPr="00F807F8" w:rsidR="003839B9" w:rsidP="00D45069" w:rsidRDefault="003839B9" w14:paraId="3DEC85C7" w14:textId="77777777">
            <w:pPr>
              <w:autoSpaceDE w:val="0"/>
              <w:autoSpaceDN w:val="0"/>
              <w:adjustRightInd w:val="0"/>
              <w:jc w:val="center"/>
              <w:rPr>
                <w:rFonts w:ascii="Arial" w:hAnsi="Arial" w:eastAsia="Calibri" w:cs="Arial"/>
                <w:b/>
                <w:bCs/>
              </w:rPr>
            </w:pPr>
          </w:p>
        </w:tc>
        <w:tc>
          <w:tcPr>
            <w:tcW w:w="1338" w:type="dxa"/>
            <w:shd w:val="clear" w:color="auto" w:fill="auto"/>
            <w:vAlign w:val="bottom"/>
          </w:tcPr>
          <w:p w:rsidRPr="00F807F8" w:rsidR="003839B9" w:rsidP="00D45069" w:rsidRDefault="003839B9" w14:paraId="35D5012E" w14:textId="77777777">
            <w:pPr>
              <w:autoSpaceDE w:val="0"/>
              <w:autoSpaceDN w:val="0"/>
              <w:adjustRightInd w:val="0"/>
              <w:jc w:val="center"/>
              <w:rPr>
                <w:rFonts w:ascii="Arial" w:hAnsi="Arial" w:eastAsia="Calibri" w:cs="Arial"/>
                <w:b/>
                <w:bCs/>
              </w:rPr>
            </w:pPr>
            <w:r w:rsidRPr="00F807F8">
              <w:rPr>
                <w:rFonts w:ascii="Arial" w:hAnsi="Arial" w:eastAsia="Calibri" w:cs="Arial"/>
                <w:b/>
                <w:bCs/>
              </w:rPr>
              <w:t>Requested</w:t>
            </w:r>
          </w:p>
        </w:tc>
        <w:tc>
          <w:tcPr>
            <w:tcW w:w="1339" w:type="dxa"/>
            <w:shd w:val="clear" w:color="auto" w:fill="auto"/>
            <w:vAlign w:val="bottom"/>
          </w:tcPr>
          <w:p w:rsidRPr="00F807F8" w:rsidR="003839B9" w:rsidP="00D45069" w:rsidRDefault="003839B9" w14:paraId="479B0C0A" w14:textId="77777777">
            <w:pPr>
              <w:autoSpaceDE w:val="0"/>
              <w:autoSpaceDN w:val="0"/>
              <w:adjustRightInd w:val="0"/>
              <w:jc w:val="center"/>
              <w:rPr>
                <w:rFonts w:ascii="Arial" w:hAnsi="Arial" w:eastAsia="Calibri" w:cs="Arial"/>
                <w:b/>
                <w:bCs/>
              </w:rPr>
            </w:pPr>
            <w:r w:rsidRPr="00F807F8">
              <w:rPr>
                <w:rFonts w:ascii="Arial" w:hAnsi="Arial" w:eastAsia="Calibri" w:cs="Arial"/>
                <w:b/>
                <w:bCs/>
              </w:rPr>
              <w:t>Program Change Due to New Statute</w:t>
            </w:r>
          </w:p>
        </w:tc>
        <w:tc>
          <w:tcPr>
            <w:tcW w:w="1339" w:type="dxa"/>
            <w:shd w:val="clear" w:color="auto" w:fill="auto"/>
            <w:vAlign w:val="bottom"/>
          </w:tcPr>
          <w:p w:rsidRPr="00F807F8" w:rsidR="003839B9" w:rsidP="00D45069" w:rsidRDefault="003839B9" w14:paraId="2229BCAB" w14:textId="77777777">
            <w:pPr>
              <w:autoSpaceDE w:val="0"/>
              <w:autoSpaceDN w:val="0"/>
              <w:adjustRightInd w:val="0"/>
              <w:jc w:val="center"/>
              <w:rPr>
                <w:rFonts w:ascii="Arial" w:hAnsi="Arial" w:eastAsia="Calibri" w:cs="Arial"/>
                <w:b/>
                <w:bCs/>
              </w:rPr>
            </w:pPr>
            <w:r w:rsidRPr="00F807F8">
              <w:rPr>
                <w:rFonts w:ascii="Arial" w:hAnsi="Arial" w:eastAsia="Calibri" w:cs="Arial"/>
                <w:b/>
                <w:bCs/>
              </w:rPr>
              <w:t>Program Change Due to Agency Discretion</w:t>
            </w:r>
          </w:p>
        </w:tc>
        <w:tc>
          <w:tcPr>
            <w:tcW w:w="1338" w:type="dxa"/>
            <w:shd w:val="clear" w:color="auto" w:fill="auto"/>
            <w:vAlign w:val="bottom"/>
          </w:tcPr>
          <w:p w:rsidRPr="00F807F8" w:rsidR="003839B9" w:rsidP="00D45069" w:rsidRDefault="003839B9" w14:paraId="3637A837" w14:textId="77777777">
            <w:pPr>
              <w:autoSpaceDE w:val="0"/>
              <w:autoSpaceDN w:val="0"/>
              <w:adjustRightInd w:val="0"/>
              <w:jc w:val="center"/>
              <w:rPr>
                <w:rFonts w:ascii="Arial" w:hAnsi="Arial" w:eastAsia="Calibri" w:cs="Arial"/>
                <w:b/>
                <w:bCs/>
              </w:rPr>
            </w:pPr>
            <w:r w:rsidRPr="00F807F8">
              <w:rPr>
                <w:rFonts w:ascii="Arial" w:hAnsi="Arial" w:eastAsia="Calibri" w:cs="Arial"/>
                <w:b/>
                <w:bCs/>
              </w:rPr>
              <w:t>Change Due to Adjustment in Agency Estimate</w:t>
            </w:r>
          </w:p>
        </w:tc>
        <w:tc>
          <w:tcPr>
            <w:tcW w:w="1339" w:type="dxa"/>
            <w:shd w:val="clear" w:color="auto" w:fill="auto"/>
            <w:vAlign w:val="bottom"/>
          </w:tcPr>
          <w:p w:rsidRPr="00F807F8" w:rsidR="003839B9" w:rsidP="00D45069" w:rsidRDefault="003839B9" w14:paraId="103D1362" w14:textId="77777777">
            <w:pPr>
              <w:autoSpaceDE w:val="0"/>
              <w:autoSpaceDN w:val="0"/>
              <w:adjustRightInd w:val="0"/>
              <w:jc w:val="center"/>
              <w:rPr>
                <w:rFonts w:ascii="Arial" w:hAnsi="Arial" w:eastAsia="Calibri" w:cs="Arial"/>
                <w:b/>
                <w:bCs/>
              </w:rPr>
            </w:pPr>
            <w:r w:rsidRPr="00F807F8">
              <w:rPr>
                <w:rFonts w:ascii="Arial" w:hAnsi="Arial" w:eastAsia="Calibri" w:cs="Arial"/>
                <w:b/>
                <w:bCs/>
              </w:rPr>
              <w:t>Change Due to Potential Violation of the PRA</w:t>
            </w:r>
          </w:p>
        </w:tc>
        <w:tc>
          <w:tcPr>
            <w:tcW w:w="1339" w:type="dxa"/>
            <w:shd w:val="clear" w:color="auto" w:fill="auto"/>
            <w:vAlign w:val="bottom"/>
          </w:tcPr>
          <w:p w:rsidRPr="00F807F8" w:rsidR="003839B9" w:rsidP="00D45069" w:rsidRDefault="003839B9" w14:paraId="121D626F" w14:textId="77777777">
            <w:pPr>
              <w:autoSpaceDE w:val="0"/>
              <w:autoSpaceDN w:val="0"/>
              <w:adjustRightInd w:val="0"/>
              <w:jc w:val="center"/>
              <w:rPr>
                <w:rFonts w:ascii="Arial" w:hAnsi="Arial" w:eastAsia="Calibri" w:cs="Arial"/>
                <w:b/>
                <w:bCs/>
              </w:rPr>
            </w:pPr>
            <w:r w:rsidRPr="00F807F8">
              <w:rPr>
                <w:rFonts w:ascii="Arial" w:hAnsi="Arial" w:eastAsia="Calibri" w:cs="Arial"/>
                <w:b/>
                <w:bCs/>
              </w:rPr>
              <w:t>Previously Approved</w:t>
            </w:r>
          </w:p>
        </w:tc>
      </w:tr>
      <w:tr w:rsidRPr="004F6CE3" w:rsidR="003839B9" w:rsidTr="00F807F8" w14:paraId="7EDACABA" w14:textId="77777777">
        <w:trPr>
          <w:trHeight w:val="791"/>
        </w:trPr>
        <w:tc>
          <w:tcPr>
            <w:tcW w:w="1436" w:type="dxa"/>
            <w:shd w:val="clear" w:color="auto" w:fill="auto"/>
            <w:vAlign w:val="center"/>
          </w:tcPr>
          <w:p w:rsidRPr="00F807F8" w:rsidR="003839B9" w:rsidP="00D45069" w:rsidRDefault="003839B9" w14:paraId="56D4E90B" w14:textId="77777777">
            <w:pPr>
              <w:autoSpaceDE w:val="0"/>
              <w:autoSpaceDN w:val="0"/>
              <w:adjustRightInd w:val="0"/>
              <w:rPr>
                <w:rFonts w:ascii="Arial" w:hAnsi="Arial" w:eastAsia="Calibri" w:cs="Arial"/>
                <w:b/>
                <w:bCs/>
              </w:rPr>
            </w:pPr>
            <w:r w:rsidRPr="00F807F8">
              <w:rPr>
                <w:rFonts w:ascii="Arial" w:hAnsi="Arial" w:eastAsia="Calibri" w:cs="Arial"/>
                <w:b/>
                <w:bCs/>
              </w:rPr>
              <w:t>Annual Number of Responses</w:t>
            </w:r>
          </w:p>
        </w:tc>
        <w:tc>
          <w:tcPr>
            <w:tcW w:w="1338" w:type="dxa"/>
            <w:shd w:val="clear" w:color="auto" w:fill="auto"/>
            <w:vAlign w:val="center"/>
          </w:tcPr>
          <w:p w:rsidRPr="00F807F8" w:rsidR="003839B9" w:rsidP="00D45069" w:rsidRDefault="00DC23E8" w14:paraId="40FD1FE4" w14:textId="77777777">
            <w:pPr>
              <w:autoSpaceDE w:val="0"/>
              <w:autoSpaceDN w:val="0"/>
              <w:adjustRightInd w:val="0"/>
              <w:jc w:val="center"/>
              <w:rPr>
                <w:rFonts w:ascii="Arial" w:hAnsi="Arial" w:eastAsia="Calibri" w:cs="Arial"/>
                <w:bCs/>
              </w:rPr>
            </w:pPr>
            <w:r w:rsidRPr="00F807F8">
              <w:rPr>
                <w:rFonts w:ascii="Arial" w:hAnsi="Arial" w:eastAsia="Calibri" w:cs="Arial"/>
                <w:bCs/>
              </w:rPr>
              <w:t>16</w:t>
            </w:r>
            <w:r w:rsidRPr="00F807F8" w:rsidR="00BB2049">
              <w:rPr>
                <w:rFonts w:ascii="Arial" w:hAnsi="Arial" w:eastAsia="Calibri" w:cs="Arial"/>
                <w:bCs/>
              </w:rPr>
              <w:t>2</w:t>
            </w:r>
            <w:r w:rsidRPr="00F807F8">
              <w:rPr>
                <w:rFonts w:ascii="Arial" w:hAnsi="Arial" w:eastAsia="Calibri" w:cs="Arial"/>
                <w:bCs/>
              </w:rPr>
              <w:t>,</w:t>
            </w:r>
            <w:r w:rsidRPr="00F807F8" w:rsidR="00BB2049">
              <w:rPr>
                <w:rFonts w:ascii="Arial" w:hAnsi="Arial" w:eastAsia="Calibri" w:cs="Arial"/>
                <w:bCs/>
              </w:rPr>
              <w:t>401</w:t>
            </w:r>
          </w:p>
        </w:tc>
        <w:tc>
          <w:tcPr>
            <w:tcW w:w="1339" w:type="dxa"/>
            <w:shd w:val="clear" w:color="auto" w:fill="auto"/>
            <w:vAlign w:val="center"/>
          </w:tcPr>
          <w:p w:rsidRPr="00F807F8" w:rsidR="003839B9" w:rsidP="00D45069" w:rsidRDefault="005B3DAE" w14:paraId="49BD3FF3" w14:textId="77777777">
            <w:pPr>
              <w:autoSpaceDE w:val="0"/>
              <w:autoSpaceDN w:val="0"/>
              <w:adjustRightInd w:val="0"/>
              <w:jc w:val="center"/>
              <w:rPr>
                <w:rFonts w:ascii="Arial" w:hAnsi="Arial" w:eastAsia="Calibri" w:cs="Arial"/>
                <w:bCs/>
              </w:rPr>
            </w:pPr>
            <w:r w:rsidRPr="00F807F8">
              <w:rPr>
                <w:rFonts w:ascii="Arial" w:hAnsi="Arial" w:eastAsia="Calibri" w:cs="Arial"/>
                <w:bCs/>
              </w:rPr>
              <w:t>0</w:t>
            </w:r>
          </w:p>
        </w:tc>
        <w:tc>
          <w:tcPr>
            <w:tcW w:w="1339" w:type="dxa"/>
            <w:shd w:val="clear" w:color="auto" w:fill="auto"/>
            <w:vAlign w:val="center"/>
          </w:tcPr>
          <w:p w:rsidRPr="00F807F8" w:rsidR="003839B9" w:rsidP="00D45069" w:rsidRDefault="00BB2049" w14:paraId="7C4B2A1C" w14:textId="77777777">
            <w:pPr>
              <w:autoSpaceDE w:val="0"/>
              <w:autoSpaceDN w:val="0"/>
              <w:adjustRightInd w:val="0"/>
              <w:jc w:val="center"/>
              <w:rPr>
                <w:rFonts w:ascii="Arial" w:hAnsi="Arial" w:eastAsia="Calibri" w:cs="Arial"/>
                <w:bCs/>
              </w:rPr>
            </w:pPr>
            <w:r w:rsidRPr="00F807F8">
              <w:rPr>
                <w:rFonts w:ascii="Arial" w:hAnsi="Arial" w:eastAsia="Calibri" w:cs="Arial"/>
                <w:bCs/>
              </w:rPr>
              <w:t>0</w:t>
            </w:r>
          </w:p>
        </w:tc>
        <w:tc>
          <w:tcPr>
            <w:tcW w:w="1338" w:type="dxa"/>
            <w:shd w:val="clear" w:color="auto" w:fill="auto"/>
            <w:vAlign w:val="center"/>
          </w:tcPr>
          <w:p w:rsidRPr="00F807F8" w:rsidR="003839B9" w:rsidP="00D45069" w:rsidRDefault="00BB2049" w14:paraId="6A9B7665" w14:textId="77777777">
            <w:pPr>
              <w:autoSpaceDE w:val="0"/>
              <w:autoSpaceDN w:val="0"/>
              <w:adjustRightInd w:val="0"/>
              <w:jc w:val="center"/>
              <w:rPr>
                <w:rFonts w:ascii="Arial" w:hAnsi="Arial" w:eastAsia="Calibri" w:cs="Arial"/>
                <w:bCs/>
              </w:rPr>
            </w:pPr>
            <w:r w:rsidRPr="00F807F8">
              <w:rPr>
                <w:rFonts w:ascii="Arial" w:hAnsi="Arial" w:eastAsia="Calibri" w:cs="Arial"/>
                <w:bCs/>
              </w:rPr>
              <w:t>184</w:t>
            </w:r>
          </w:p>
        </w:tc>
        <w:tc>
          <w:tcPr>
            <w:tcW w:w="1339" w:type="dxa"/>
            <w:shd w:val="clear" w:color="auto" w:fill="auto"/>
            <w:vAlign w:val="center"/>
          </w:tcPr>
          <w:p w:rsidRPr="00F807F8" w:rsidR="003839B9" w:rsidP="00D45069" w:rsidRDefault="005B3DAE" w14:paraId="6919F534" w14:textId="77777777">
            <w:pPr>
              <w:autoSpaceDE w:val="0"/>
              <w:autoSpaceDN w:val="0"/>
              <w:adjustRightInd w:val="0"/>
              <w:jc w:val="center"/>
              <w:rPr>
                <w:rFonts w:ascii="Arial" w:hAnsi="Arial" w:eastAsia="Calibri" w:cs="Arial"/>
                <w:bCs/>
              </w:rPr>
            </w:pPr>
            <w:r w:rsidRPr="00F807F8">
              <w:rPr>
                <w:rFonts w:ascii="Arial" w:hAnsi="Arial" w:eastAsia="Calibri" w:cs="Arial"/>
                <w:bCs/>
              </w:rPr>
              <w:t>0</w:t>
            </w:r>
          </w:p>
        </w:tc>
        <w:tc>
          <w:tcPr>
            <w:tcW w:w="1339" w:type="dxa"/>
            <w:shd w:val="clear" w:color="auto" w:fill="auto"/>
            <w:vAlign w:val="center"/>
          </w:tcPr>
          <w:p w:rsidRPr="00F807F8" w:rsidR="003839B9" w:rsidP="00D45069" w:rsidRDefault="00DC23E8" w14:paraId="23E0B70A" w14:textId="77777777">
            <w:pPr>
              <w:autoSpaceDE w:val="0"/>
              <w:autoSpaceDN w:val="0"/>
              <w:adjustRightInd w:val="0"/>
              <w:jc w:val="center"/>
              <w:rPr>
                <w:rFonts w:ascii="Arial" w:hAnsi="Arial" w:eastAsia="Calibri" w:cs="Arial"/>
                <w:bCs/>
              </w:rPr>
            </w:pPr>
            <w:r w:rsidRPr="00F807F8">
              <w:rPr>
                <w:rFonts w:ascii="Arial" w:hAnsi="Arial" w:eastAsia="Calibri" w:cs="Arial"/>
                <w:bCs/>
              </w:rPr>
              <w:t>162,217</w:t>
            </w:r>
          </w:p>
        </w:tc>
      </w:tr>
      <w:tr w:rsidRPr="004F6CE3" w:rsidR="003839B9" w:rsidTr="00F807F8" w14:paraId="0247431B" w14:textId="77777777">
        <w:trPr>
          <w:trHeight w:val="710"/>
        </w:trPr>
        <w:tc>
          <w:tcPr>
            <w:tcW w:w="1436" w:type="dxa"/>
            <w:shd w:val="clear" w:color="auto" w:fill="auto"/>
            <w:vAlign w:val="center"/>
          </w:tcPr>
          <w:p w:rsidRPr="00F807F8" w:rsidR="003839B9" w:rsidP="00D45069" w:rsidRDefault="003839B9" w14:paraId="2AA04871" w14:textId="77777777">
            <w:pPr>
              <w:autoSpaceDE w:val="0"/>
              <w:autoSpaceDN w:val="0"/>
              <w:adjustRightInd w:val="0"/>
              <w:rPr>
                <w:rFonts w:ascii="Arial" w:hAnsi="Arial" w:eastAsia="Calibri" w:cs="Arial"/>
                <w:b/>
                <w:bCs/>
              </w:rPr>
            </w:pPr>
            <w:r w:rsidRPr="00F807F8">
              <w:rPr>
                <w:rFonts w:ascii="Arial" w:hAnsi="Arial" w:eastAsia="Calibri" w:cs="Arial"/>
                <w:b/>
                <w:bCs/>
              </w:rPr>
              <w:t>Annual Time Burden (Hours)</w:t>
            </w:r>
          </w:p>
        </w:tc>
        <w:tc>
          <w:tcPr>
            <w:tcW w:w="1338" w:type="dxa"/>
            <w:shd w:val="clear" w:color="auto" w:fill="auto"/>
            <w:vAlign w:val="center"/>
          </w:tcPr>
          <w:p w:rsidRPr="00F807F8" w:rsidR="003839B9" w:rsidP="00D45069" w:rsidRDefault="00DC23E8" w14:paraId="6207EF17" w14:textId="77777777">
            <w:pPr>
              <w:autoSpaceDE w:val="0"/>
              <w:autoSpaceDN w:val="0"/>
              <w:adjustRightInd w:val="0"/>
              <w:jc w:val="center"/>
              <w:rPr>
                <w:rFonts w:ascii="Arial" w:hAnsi="Arial" w:eastAsia="Calibri" w:cs="Arial"/>
                <w:bCs/>
              </w:rPr>
            </w:pPr>
            <w:r w:rsidRPr="00F807F8">
              <w:rPr>
                <w:rFonts w:ascii="Arial" w:hAnsi="Arial" w:eastAsia="Calibri" w:cs="Arial"/>
                <w:bCs/>
              </w:rPr>
              <w:t>1</w:t>
            </w:r>
            <w:r w:rsidRPr="00F807F8" w:rsidR="00DF5604">
              <w:rPr>
                <w:rFonts w:ascii="Arial" w:hAnsi="Arial" w:eastAsia="Calibri" w:cs="Arial"/>
                <w:bCs/>
              </w:rPr>
              <w:t>5</w:t>
            </w:r>
            <w:r w:rsidRPr="00F807F8">
              <w:rPr>
                <w:rFonts w:ascii="Arial" w:hAnsi="Arial" w:eastAsia="Calibri" w:cs="Arial"/>
                <w:bCs/>
              </w:rPr>
              <w:t>,</w:t>
            </w:r>
            <w:r w:rsidRPr="00F807F8" w:rsidR="000F65E1">
              <w:rPr>
                <w:rFonts w:ascii="Arial" w:hAnsi="Arial" w:eastAsia="Calibri" w:cs="Arial"/>
                <w:bCs/>
              </w:rPr>
              <w:t>4</w:t>
            </w:r>
            <w:r w:rsidRPr="00F807F8" w:rsidR="00DF5604">
              <w:rPr>
                <w:rFonts w:ascii="Arial" w:hAnsi="Arial" w:eastAsia="Calibri" w:cs="Arial"/>
                <w:bCs/>
              </w:rPr>
              <w:t>33</w:t>
            </w:r>
          </w:p>
        </w:tc>
        <w:tc>
          <w:tcPr>
            <w:tcW w:w="1339" w:type="dxa"/>
            <w:shd w:val="clear" w:color="auto" w:fill="auto"/>
            <w:vAlign w:val="center"/>
          </w:tcPr>
          <w:p w:rsidRPr="00F807F8" w:rsidR="003839B9" w:rsidP="00D45069" w:rsidRDefault="005B3DAE" w14:paraId="656C2F9A" w14:textId="77777777">
            <w:pPr>
              <w:autoSpaceDE w:val="0"/>
              <w:autoSpaceDN w:val="0"/>
              <w:adjustRightInd w:val="0"/>
              <w:jc w:val="center"/>
              <w:rPr>
                <w:rFonts w:ascii="Arial" w:hAnsi="Arial" w:eastAsia="Calibri" w:cs="Arial"/>
                <w:bCs/>
              </w:rPr>
            </w:pPr>
            <w:r w:rsidRPr="00F807F8">
              <w:rPr>
                <w:rFonts w:ascii="Arial" w:hAnsi="Arial" w:eastAsia="Calibri" w:cs="Arial"/>
                <w:bCs/>
              </w:rPr>
              <w:t>0</w:t>
            </w:r>
          </w:p>
        </w:tc>
        <w:tc>
          <w:tcPr>
            <w:tcW w:w="1339" w:type="dxa"/>
            <w:shd w:val="clear" w:color="auto" w:fill="auto"/>
            <w:vAlign w:val="center"/>
          </w:tcPr>
          <w:p w:rsidRPr="00F807F8" w:rsidR="003839B9" w:rsidP="00D45069" w:rsidRDefault="00BB2049" w14:paraId="026B1685" w14:textId="77777777">
            <w:pPr>
              <w:autoSpaceDE w:val="0"/>
              <w:autoSpaceDN w:val="0"/>
              <w:adjustRightInd w:val="0"/>
              <w:jc w:val="center"/>
              <w:rPr>
                <w:rFonts w:ascii="Arial" w:hAnsi="Arial" w:eastAsia="Calibri" w:cs="Arial"/>
                <w:bCs/>
              </w:rPr>
            </w:pPr>
            <w:r w:rsidRPr="00F807F8">
              <w:rPr>
                <w:rFonts w:ascii="Arial" w:hAnsi="Arial" w:eastAsia="Calibri" w:cs="Arial"/>
                <w:bCs/>
              </w:rPr>
              <w:t>(5)</w:t>
            </w:r>
          </w:p>
        </w:tc>
        <w:tc>
          <w:tcPr>
            <w:tcW w:w="1338" w:type="dxa"/>
            <w:shd w:val="clear" w:color="auto" w:fill="auto"/>
            <w:vAlign w:val="center"/>
          </w:tcPr>
          <w:p w:rsidRPr="00F807F8" w:rsidR="003839B9" w:rsidP="00D45069" w:rsidRDefault="00BB2049" w14:paraId="614B8B2F" w14:textId="77777777">
            <w:pPr>
              <w:autoSpaceDE w:val="0"/>
              <w:autoSpaceDN w:val="0"/>
              <w:adjustRightInd w:val="0"/>
              <w:jc w:val="center"/>
              <w:rPr>
                <w:rFonts w:ascii="Arial" w:hAnsi="Arial" w:eastAsia="Calibri" w:cs="Arial"/>
                <w:bCs/>
              </w:rPr>
            </w:pPr>
            <w:r w:rsidRPr="00F807F8">
              <w:rPr>
                <w:rFonts w:ascii="Arial" w:hAnsi="Arial" w:eastAsia="Calibri" w:cs="Arial"/>
                <w:bCs/>
              </w:rPr>
              <w:t>184</w:t>
            </w:r>
          </w:p>
        </w:tc>
        <w:tc>
          <w:tcPr>
            <w:tcW w:w="1339" w:type="dxa"/>
            <w:shd w:val="clear" w:color="auto" w:fill="auto"/>
            <w:vAlign w:val="center"/>
          </w:tcPr>
          <w:p w:rsidRPr="00F807F8" w:rsidR="003839B9" w:rsidP="00D45069" w:rsidRDefault="005B3DAE" w14:paraId="2A2783FD" w14:textId="77777777">
            <w:pPr>
              <w:autoSpaceDE w:val="0"/>
              <w:autoSpaceDN w:val="0"/>
              <w:adjustRightInd w:val="0"/>
              <w:jc w:val="center"/>
              <w:rPr>
                <w:rFonts w:ascii="Arial" w:hAnsi="Arial" w:eastAsia="Calibri" w:cs="Arial"/>
                <w:bCs/>
              </w:rPr>
            </w:pPr>
            <w:r w:rsidRPr="00F807F8">
              <w:rPr>
                <w:rFonts w:ascii="Arial" w:hAnsi="Arial" w:eastAsia="Calibri" w:cs="Arial"/>
                <w:bCs/>
              </w:rPr>
              <w:t>0</w:t>
            </w:r>
          </w:p>
        </w:tc>
        <w:tc>
          <w:tcPr>
            <w:tcW w:w="1339" w:type="dxa"/>
            <w:shd w:val="clear" w:color="auto" w:fill="auto"/>
            <w:vAlign w:val="center"/>
          </w:tcPr>
          <w:p w:rsidRPr="00F807F8" w:rsidR="003839B9" w:rsidP="00D45069" w:rsidRDefault="00DC23E8" w14:paraId="48FF3955" w14:textId="77777777">
            <w:pPr>
              <w:autoSpaceDE w:val="0"/>
              <w:autoSpaceDN w:val="0"/>
              <w:adjustRightInd w:val="0"/>
              <w:jc w:val="center"/>
              <w:rPr>
                <w:rFonts w:ascii="Arial" w:hAnsi="Arial" w:eastAsia="Calibri" w:cs="Arial"/>
                <w:bCs/>
              </w:rPr>
            </w:pPr>
            <w:r w:rsidRPr="00F807F8">
              <w:rPr>
                <w:rFonts w:ascii="Arial" w:hAnsi="Arial" w:eastAsia="Calibri" w:cs="Arial"/>
                <w:bCs/>
              </w:rPr>
              <w:t>15,254</w:t>
            </w:r>
          </w:p>
        </w:tc>
      </w:tr>
    </w:tbl>
    <w:p w:rsidRPr="004F6CE3" w:rsidR="00DF767E" w:rsidP="00D45069" w:rsidRDefault="00DF767E" w14:paraId="02E61264" w14:textId="77777777">
      <w:pPr>
        <w:rPr>
          <w:sz w:val="24"/>
          <w:szCs w:val="24"/>
        </w:rPr>
      </w:pPr>
    </w:p>
    <w:p w:rsidRPr="004F6CE3" w:rsidR="00E33844" w:rsidP="00E33844" w:rsidRDefault="00D43F59" w14:paraId="4F5C46EB" w14:textId="77777777">
      <w:pPr>
        <w:rPr>
          <w:sz w:val="24"/>
          <w:szCs w:val="24"/>
        </w:rPr>
      </w:pPr>
      <w:r>
        <w:rPr>
          <w:sz w:val="24"/>
          <w:szCs w:val="24"/>
        </w:rPr>
        <w:t>This request for renewal is for 16</w:t>
      </w:r>
      <w:r w:rsidR="00DF5604">
        <w:rPr>
          <w:sz w:val="24"/>
          <w:szCs w:val="24"/>
        </w:rPr>
        <w:t>2</w:t>
      </w:r>
      <w:r>
        <w:rPr>
          <w:sz w:val="24"/>
          <w:szCs w:val="24"/>
        </w:rPr>
        <w:t>,4</w:t>
      </w:r>
      <w:r w:rsidR="00DF5604">
        <w:rPr>
          <w:sz w:val="24"/>
          <w:szCs w:val="24"/>
        </w:rPr>
        <w:t>01</w:t>
      </w:r>
      <w:r>
        <w:rPr>
          <w:sz w:val="24"/>
          <w:szCs w:val="24"/>
        </w:rPr>
        <w:t xml:space="preserve"> estimated responses and 1</w:t>
      </w:r>
      <w:r w:rsidR="00DF5604">
        <w:rPr>
          <w:sz w:val="24"/>
          <w:szCs w:val="24"/>
        </w:rPr>
        <w:t>5</w:t>
      </w:r>
      <w:r>
        <w:rPr>
          <w:sz w:val="24"/>
          <w:szCs w:val="24"/>
        </w:rPr>
        <w:t>,</w:t>
      </w:r>
      <w:r w:rsidR="00DF5604">
        <w:rPr>
          <w:sz w:val="24"/>
          <w:szCs w:val="24"/>
        </w:rPr>
        <w:t>433</w:t>
      </w:r>
      <w:r>
        <w:rPr>
          <w:sz w:val="24"/>
          <w:szCs w:val="24"/>
        </w:rPr>
        <w:t xml:space="preserve"> estimated burden hours</w:t>
      </w:r>
      <w:r w:rsidR="00E33844">
        <w:rPr>
          <w:sz w:val="24"/>
          <w:szCs w:val="24"/>
        </w:rPr>
        <w:t xml:space="preserve">, reflecting </w:t>
      </w:r>
      <w:r w:rsidR="00BB2049">
        <w:rPr>
          <w:sz w:val="24"/>
          <w:szCs w:val="24"/>
        </w:rPr>
        <w:t>increases of 184</w:t>
      </w:r>
      <w:r w:rsidR="00E33844">
        <w:rPr>
          <w:sz w:val="24"/>
          <w:szCs w:val="24"/>
        </w:rPr>
        <w:t xml:space="preserve"> estimated responses and </w:t>
      </w:r>
      <w:r w:rsidR="00BB2049">
        <w:rPr>
          <w:sz w:val="24"/>
          <w:szCs w:val="24"/>
        </w:rPr>
        <w:t>179</w:t>
      </w:r>
      <w:r w:rsidRPr="004F6CE3" w:rsidR="00E33844">
        <w:rPr>
          <w:sz w:val="24"/>
          <w:szCs w:val="24"/>
        </w:rPr>
        <w:t xml:space="preserve"> hours</w:t>
      </w:r>
      <w:r w:rsidR="00E33844">
        <w:rPr>
          <w:sz w:val="24"/>
          <w:szCs w:val="24"/>
        </w:rPr>
        <w:t xml:space="preserve"> of estimated burden from the previous renewal request.</w:t>
      </w:r>
      <w:r w:rsidR="00FC6036">
        <w:rPr>
          <w:sz w:val="24"/>
          <w:szCs w:val="24"/>
        </w:rPr>
        <w:t xml:space="preserve">  The number of respondents remains the same at 1,097.</w:t>
      </w:r>
    </w:p>
    <w:p w:rsidR="000A3BC6" w:rsidP="00D45069" w:rsidRDefault="000A3BC6" w14:paraId="221985E0" w14:textId="77777777">
      <w:pPr>
        <w:rPr>
          <w:sz w:val="24"/>
          <w:szCs w:val="24"/>
        </w:rPr>
      </w:pPr>
    </w:p>
    <w:p w:rsidRPr="004F6CE3" w:rsidR="000A3BC6" w:rsidP="000A3BC6" w:rsidRDefault="000A3BC6" w14:paraId="4831B2C6" w14:textId="77777777">
      <w:pPr>
        <w:rPr>
          <w:sz w:val="24"/>
          <w:szCs w:val="24"/>
        </w:rPr>
      </w:pPr>
      <w:r>
        <w:rPr>
          <w:sz w:val="24"/>
          <w:szCs w:val="24"/>
        </w:rPr>
        <w:t xml:space="preserve">Adjustments to the Agency estimates </w:t>
      </w:r>
      <w:r w:rsidR="00E33844">
        <w:rPr>
          <w:sz w:val="24"/>
          <w:szCs w:val="24"/>
        </w:rPr>
        <w:t xml:space="preserve">resulted in </w:t>
      </w:r>
      <w:proofErr w:type="spellStart"/>
      <w:proofErr w:type="gramStart"/>
      <w:r w:rsidR="00E33844">
        <w:rPr>
          <w:sz w:val="24"/>
          <w:szCs w:val="24"/>
        </w:rPr>
        <w:t>a</w:t>
      </w:r>
      <w:proofErr w:type="spellEnd"/>
      <w:proofErr w:type="gramEnd"/>
      <w:r w:rsidR="00E33844">
        <w:rPr>
          <w:sz w:val="24"/>
          <w:szCs w:val="24"/>
        </w:rPr>
        <w:t xml:space="preserve"> </w:t>
      </w:r>
      <w:r w:rsidR="00BB2049">
        <w:rPr>
          <w:sz w:val="24"/>
          <w:szCs w:val="24"/>
        </w:rPr>
        <w:t xml:space="preserve">increase of 184 </w:t>
      </w:r>
      <w:r w:rsidR="00E33844">
        <w:rPr>
          <w:sz w:val="24"/>
          <w:szCs w:val="24"/>
        </w:rPr>
        <w:t xml:space="preserve">estimated responses and </w:t>
      </w:r>
      <w:r w:rsidR="00BB2049">
        <w:rPr>
          <w:sz w:val="24"/>
          <w:szCs w:val="24"/>
        </w:rPr>
        <w:t xml:space="preserve">184 </w:t>
      </w:r>
      <w:r w:rsidR="00E33844">
        <w:rPr>
          <w:sz w:val="24"/>
          <w:szCs w:val="24"/>
        </w:rPr>
        <w:t xml:space="preserve">estimated burden hours, mainly attributed to </w:t>
      </w:r>
      <w:proofErr w:type="spellStart"/>
      <w:r w:rsidR="00E33844">
        <w:rPr>
          <w:sz w:val="24"/>
          <w:szCs w:val="24"/>
        </w:rPr>
        <w:t>a</w:t>
      </w:r>
      <w:proofErr w:type="spellEnd"/>
      <w:r w:rsidR="00E33844">
        <w:rPr>
          <w:sz w:val="24"/>
          <w:szCs w:val="24"/>
        </w:rPr>
        <w:t xml:space="preserve"> </w:t>
      </w:r>
      <w:r w:rsidR="00DF5604">
        <w:rPr>
          <w:sz w:val="24"/>
          <w:szCs w:val="24"/>
        </w:rPr>
        <w:t xml:space="preserve">increase in the number of </w:t>
      </w:r>
      <w:r w:rsidRPr="004F6CE3">
        <w:rPr>
          <w:sz w:val="24"/>
          <w:szCs w:val="24"/>
        </w:rPr>
        <w:t>Application</w:t>
      </w:r>
      <w:r w:rsidR="00DF5604">
        <w:rPr>
          <w:sz w:val="24"/>
          <w:szCs w:val="24"/>
        </w:rPr>
        <w:t>s</w:t>
      </w:r>
      <w:r w:rsidRPr="004F6CE3">
        <w:rPr>
          <w:sz w:val="24"/>
          <w:szCs w:val="24"/>
        </w:rPr>
        <w:t xml:space="preserve"> for Protected Plant Permit to Engage in the Business of Importing, </w:t>
      </w:r>
      <w:r w:rsidR="00777BC6">
        <w:rPr>
          <w:sz w:val="24"/>
          <w:szCs w:val="24"/>
        </w:rPr>
        <w:t>E</w:t>
      </w:r>
      <w:r w:rsidRPr="004F6CE3">
        <w:rPr>
          <w:sz w:val="24"/>
          <w:szCs w:val="24"/>
        </w:rPr>
        <w:t>xporting, or Re</w:t>
      </w:r>
      <w:r w:rsidR="00777BC6">
        <w:rPr>
          <w:sz w:val="24"/>
          <w:szCs w:val="24"/>
        </w:rPr>
        <w:t>-</w:t>
      </w:r>
      <w:r w:rsidRPr="004F6CE3">
        <w:rPr>
          <w:sz w:val="24"/>
          <w:szCs w:val="24"/>
        </w:rPr>
        <w:t>exporting Terrestrial Plants</w:t>
      </w:r>
      <w:r w:rsidR="00777BC6">
        <w:rPr>
          <w:sz w:val="24"/>
          <w:szCs w:val="24"/>
        </w:rPr>
        <w:t>.</w:t>
      </w:r>
      <w:r w:rsidRPr="004F6CE3">
        <w:rPr>
          <w:sz w:val="24"/>
          <w:szCs w:val="24"/>
        </w:rPr>
        <w:t xml:space="preserve"> </w:t>
      </w:r>
    </w:p>
    <w:p w:rsidR="00D43F59" w:rsidP="00D45069" w:rsidRDefault="00D43F59" w14:paraId="35A42BF3" w14:textId="77777777">
      <w:pPr>
        <w:rPr>
          <w:sz w:val="24"/>
          <w:szCs w:val="24"/>
        </w:rPr>
      </w:pPr>
    </w:p>
    <w:p w:rsidR="000A3BC6" w:rsidP="000A3BC6" w:rsidRDefault="000A3BC6" w14:paraId="7636D0D5" w14:textId="77777777">
      <w:pPr>
        <w:rPr>
          <w:sz w:val="24"/>
          <w:szCs w:val="24"/>
        </w:rPr>
      </w:pPr>
      <w:r>
        <w:rPr>
          <w:sz w:val="24"/>
          <w:szCs w:val="24"/>
        </w:rPr>
        <w:t xml:space="preserve">Discretionary program changes </w:t>
      </w:r>
      <w:r w:rsidRPr="004F6CE3">
        <w:rPr>
          <w:sz w:val="24"/>
          <w:szCs w:val="24"/>
        </w:rPr>
        <w:t xml:space="preserve">for the activity of Marking and Notification Requirements </w:t>
      </w:r>
      <w:r w:rsidR="00777BC6">
        <w:rPr>
          <w:sz w:val="24"/>
          <w:szCs w:val="24"/>
        </w:rPr>
        <w:t>reflect a decrease of</w:t>
      </w:r>
      <w:r w:rsidRPr="004F6CE3">
        <w:rPr>
          <w:sz w:val="24"/>
          <w:szCs w:val="24"/>
        </w:rPr>
        <w:t xml:space="preserve"> 5 hours due to a calculation error in the previous submission.</w:t>
      </w:r>
    </w:p>
    <w:p w:rsidR="000A3BC6" w:rsidP="00D45069" w:rsidRDefault="000A3BC6" w14:paraId="2FF66721" w14:textId="77777777">
      <w:pPr>
        <w:rPr>
          <w:sz w:val="24"/>
          <w:szCs w:val="24"/>
        </w:rPr>
      </w:pPr>
    </w:p>
    <w:p w:rsidRPr="004F6CE3" w:rsidR="00754193" w:rsidP="00D45069" w:rsidRDefault="00754193" w14:paraId="1ADF1842" w14:textId="77777777">
      <w:pPr>
        <w:rPr>
          <w:sz w:val="24"/>
          <w:szCs w:val="24"/>
        </w:rPr>
      </w:pPr>
    </w:p>
    <w:p w:rsidRPr="004F6CE3" w:rsidR="002B44F3" w:rsidP="00D45069" w:rsidRDefault="002B44F3" w14:paraId="7BB26973" w14:textId="77777777">
      <w:pPr>
        <w:rPr>
          <w:b/>
          <w:sz w:val="24"/>
          <w:szCs w:val="24"/>
        </w:rPr>
      </w:pPr>
      <w:r w:rsidRPr="004F6CE3">
        <w:rPr>
          <w:b/>
          <w:sz w:val="24"/>
          <w:szCs w:val="24"/>
        </w:rPr>
        <w:t>16.  For collections of information whose results are planned to be published, outline plans for tabulation and publication.</w:t>
      </w:r>
    </w:p>
    <w:p w:rsidRPr="004F6CE3" w:rsidR="002B44F3" w:rsidP="00D45069" w:rsidRDefault="002B44F3" w14:paraId="068459F1" w14:textId="77777777">
      <w:pPr>
        <w:rPr>
          <w:sz w:val="24"/>
          <w:szCs w:val="24"/>
        </w:rPr>
      </w:pPr>
    </w:p>
    <w:p w:rsidRPr="004F6CE3" w:rsidR="002B44F3" w:rsidP="00D45069" w:rsidRDefault="00FA3C38" w14:paraId="1E7B1B17" w14:textId="77777777">
      <w:pPr>
        <w:rPr>
          <w:sz w:val="24"/>
          <w:szCs w:val="24"/>
        </w:rPr>
      </w:pPr>
      <w:r w:rsidRPr="004F6CE3">
        <w:rPr>
          <w:sz w:val="24"/>
          <w:szCs w:val="24"/>
        </w:rPr>
        <w:t>APHIS has</w:t>
      </w:r>
      <w:r w:rsidRPr="004F6CE3" w:rsidR="002B44F3">
        <w:rPr>
          <w:sz w:val="24"/>
          <w:szCs w:val="24"/>
        </w:rPr>
        <w:t xml:space="preserve"> no plans to tabulate or publish this data.</w:t>
      </w:r>
    </w:p>
    <w:p w:rsidRPr="004F6CE3" w:rsidR="004739A4" w:rsidP="00D45069" w:rsidRDefault="004739A4" w14:paraId="73CAFF18" w14:textId="77777777">
      <w:pPr>
        <w:rPr>
          <w:sz w:val="24"/>
          <w:szCs w:val="24"/>
        </w:rPr>
      </w:pPr>
    </w:p>
    <w:p w:rsidRPr="004F6CE3" w:rsidR="004739A4" w:rsidP="00D45069" w:rsidRDefault="004739A4" w14:paraId="4DA92F55" w14:textId="77777777">
      <w:pPr>
        <w:rPr>
          <w:sz w:val="24"/>
          <w:szCs w:val="24"/>
        </w:rPr>
      </w:pPr>
    </w:p>
    <w:p w:rsidRPr="004F6CE3" w:rsidR="002B44F3" w:rsidP="00D45069" w:rsidRDefault="002B44F3" w14:paraId="6E89B435" w14:textId="77777777">
      <w:pPr>
        <w:rPr>
          <w:b/>
          <w:sz w:val="24"/>
          <w:szCs w:val="24"/>
        </w:rPr>
      </w:pPr>
      <w:r w:rsidRPr="004F6CE3">
        <w:rPr>
          <w:b/>
          <w:sz w:val="24"/>
          <w:szCs w:val="24"/>
        </w:rPr>
        <w:t>17.  If seeking approval to not display the expiration date for OMB approval of the information collection, explain the reasons that display would be inappropriate.</w:t>
      </w:r>
    </w:p>
    <w:p w:rsidRPr="004F6CE3" w:rsidR="002B44F3" w:rsidP="00D45069" w:rsidRDefault="002B44F3" w14:paraId="33D33769" w14:textId="77777777">
      <w:pPr>
        <w:rPr>
          <w:sz w:val="24"/>
          <w:szCs w:val="24"/>
        </w:rPr>
      </w:pPr>
    </w:p>
    <w:p w:rsidR="00451891" w:rsidP="00451891" w:rsidRDefault="00D45069" w14:paraId="49018F2F" w14:textId="77777777">
      <w:pPr>
        <w:rPr>
          <w:sz w:val="24"/>
          <w:szCs w:val="24"/>
        </w:rPr>
      </w:pPr>
      <w:r w:rsidRPr="004F6CE3">
        <w:rPr>
          <w:sz w:val="24"/>
          <w:szCs w:val="24"/>
        </w:rPr>
        <w:t>The OMB expiration date will be displayed on PPQ Forms 621, 623, and 626.</w:t>
      </w:r>
      <w:r w:rsidR="00451891">
        <w:rPr>
          <w:sz w:val="24"/>
          <w:szCs w:val="24"/>
        </w:rPr>
        <w:t xml:space="preserve">  </w:t>
      </w:r>
    </w:p>
    <w:p w:rsidR="00451891" w:rsidP="00451891" w:rsidRDefault="00451891" w14:paraId="5BDEE852" w14:textId="77777777">
      <w:pPr>
        <w:rPr>
          <w:sz w:val="24"/>
          <w:szCs w:val="24"/>
        </w:rPr>
      </w:pPr>
    </w:p>
    <w:p w:rsidR="00777BC6" w:rsidP="00777BC6" w:rsidRDefault="00451891" w14:paraId="1183815C" w14:textId="77777777">
      <w:pPr>
        <w:rPr>
          <w:sz w:val="24"/>
          <w:szCs w:val="24"/>
        </w:rPr>
      </w:pPr>
      <w:r w:rsidRPr="00451891">
        <w:rPr>
          <w:sz w:val="24"/>
          <w:szCs w:val="24"/>
        </w:rPr>
        <w:t>PPQ is developing a new system for respondents to submit the PPQ Form 621 electronically and</w:t>
      </w:r>
      <w:r w:rsidR="00777BC6">
        <w:rPr>
          <w:sz w:val="24"/>
          <w:szCs w:val="24"/>
        </w:rPr>
        <w:t>,</w:t>
      </w:r>
      <w:r w:rsidRPr="00451891">
        <w:rPr>
          <w:sz w:val="24"/>
          <w:szCs w:val="24"/>
        </w:rPr>
        <w:t xml:space="preserve"> when available</w:t>
      </w:r>
      <w:r w:rsidR="00777BC6">
        <w:rPr>
          <w:sz w:val="24"/>
          <w:szCs w:val="24"/>
        </w:rPr>
        <w:t>,</w:t>
      </w:r>
      <w:r w:rsidRPr="00451891">
        <w:rPr>
          <w:sz w:val="24"/>
          <w:szCs w:val="24"/>
        </w:rPr>
        <w:t xml:space="preserve"> the new system will replace the online APHIS ePermits portal.</w:t>
      </w:r>
      <w:r>
        <w:rPr>
          <w:sz w:val="24"/>
          <w:szCs w:val="24"/>
        </w:rPr>
        <w:t xml:space="preserve"> Once developed</w:t>
      </w:r>
      <w:r w:rsidR="00777BC6">
        <w:rPr>
          <w:sz w:val="24"/>
          <w:szCs w:val="24"/>
        </w:rPr>
        <w:t>,</w:t>
      </w:r>
      <w:r>
        <w:rPr>
          <w:sz w:val="24"/>
          <w:szCs w:val="24"/>
        </w:rPr>
        <w:t xml:space="preserve"> it would not be </w:t>
      </w:r>
      <w:r w:rsidR="00777BC6">
        <w:rPr>
          <w:sz w:val="24"/>
          <w:szCs w:val="24"/>
        </w:rPr>
        <w:t xml:space="preserve">cost effective to update the form’s OMB approval expiration date every three years.  PPQ Form </w:t>
      </w:r>
      <w:r w:rsidRPr="00777BC6" w:rsidR="00566188">
        <w:rPr>
          <w:sz w:val="24"/>
          <w:szCs w:val="24"/>
        </w:rPr>
        <w:t>368 is used in multiple information collections</w:t>
      </w:r>
      <w:r w:rsidRPr="00777BC6" w:rsidR="009C621B">
        <w:rPr>
          <w:sz w:val="24"/>
          <w:szCs w:val="24"/>
        </w:rPr>
        <w:t xml:space="preserve">; </w:t>
      </w:r>
      <w:r w:rsidRPr="00777BC6" w:rsidR="00566188">
        <w:rPr>
          <w:sz w:val="24"/>
          <w:szCs w:val="24"/>
        </w:rPr>
        <w:t>therefore, it is not practical to include an OMB expiration date because of the various expiration dates for each collection. APHIS is seeking approval to not display the OMB expiration date on th</w:t>
      </w:r>
      <w:r w:rsidR="00777BC6">
        <w:rPr>
          <w:sz w:val="24"/>
          <w:szCs w:val="24"/>
        </w:rPr>
        <w:t>ese</w:t>
      </w:r>
      <w:r w:rsidRPr="00777BC6" w:rsidR="00566188">
        <w:rPr>
          <w:sz w:val="24"/>
          <w:szCs w:val="24"/>
        </w:rPr>
        <w:t xml:space="preserve"> form</w:t>
      </w:r>
      <w:r w:rsidR="00777BC6">
        <w:rPr>
          <w:sz w:val="24"/>
          <w:szCs w:val="24"/>
        </w:rPr>
        <w:t>s</w:t>
      </w:r>
      <w:r w:rsidRPr="00777BC6" w:rsidR="00566188">
        <w:rPr>
          <w:sz w:val="24"/>
          <w:szCs w:val="24"/>
        </w:rPr>
        <w:t>.</w:t>
      </w:r>
    </w:p>
    <w:p w:rsidR="00777BC6" w:rsidP="00777BC6" w:rsidRDefault="00777BC6" w14:paraId="7D066BA7" w14:textId="77777777">
      <w:pPr>
        <w:rPr>
          <w:sz w:val="24"/>
          <w:szCs w:val="24"/>
        </w:rPr>
      </w:pPr>
    </w:p>
    <w:p w:rsidRPr="00777BC6" w:rsidR="00566188" w:rsidP="00777BC6" w:rsidRDefault="00D45069" w14:paraId="7A5CDF93" w14:textId="77777777">
      <w:pPr>
        <w:rPr>
          <w:sz w:val="24"/>
          <w:szCs w:val="24"/>
        </w:rPr>
      </w:pPr>
      <w:r w:rsidRPr="00777BC6">
        <w:rPr>
          <w:sz w:val="24"/>
          <w:szCs w:val="24"/>
        </w:rPr>
        <w:t>The Agency has made it a priority to develop procedures and to convert the multi-ICR forms into common forms.</w:t>
      </w:r>
    </w:p>
    <w:p w:rsidRPr="004F6CE3" w:rsidR="002B44F3" w:rsidP="00D45069" w:rsidRDefault="00D45069" w14:paraId="57F9F89F" w14:textId="77777777">
      <w:pPr>
        <w:rPr>
          <w:b/>
          <w:sz w:val="24"/>
          <w:szCs w:val="24"/>
        </w:rPr>
      </w:pPr>
      <w:r>
        <w:rPr>
          <w:b/>
          <w:sz w:val="24"/>
          <w:szCs w:val="24"/>
        </w:rPr>
        <w:br w:type="page"/>
      </w:r>
      <w:r w:rsidRPr="004F6CE3" w:rsidR="002B44F3">
        <w:rPr>
          <w:b/>
          <w:sz w:val="24"/>
          <w:szCs w:val="24"/>
        </w:rPr>
        <w:t>18.  Explain each exception to the certificat</w:t>
      </w:r>
      <w:r w:rsidRPr="004F6CE3" w:rsidR="006F79E7">
        <w:rPr>
          <w:b/>
          <w:sz w:val="24"/>
          <w:szCs w:val="24"/>
        </w:rPr>
        <w:t>ion statement identified in the</w:t>
      </w:r>
      <w:r w:rsidRPr="004F6CE3" w:rsidR="002B44F3">
        <w:rPr>
          <w:b/>
          <w:sz w:val="24"/>
          <w:szCs w:val="24"/>
        </w:rPr>
        <w:t xml:space="preserve">  "Certification for Paperwork Reduction Act."</w:t>
      </w:r>
    </w:p>
    <w:p w:rsidRPr="004F6CE3" w:rsidR="002B44F3" w:rsidP="00D45069" w:rsidRDefault="002B44F3" w14:paraId="2BC3CD18" w14:textId="77777777">
      <w:pPr>
        <w:rPr>
          <w:b/>
          <w:sz w:val="24"/>
          <w:szCs w:val="24"/>
        </w:rPr>
      </w:pPr>
    </w:p>
    <w:p w:rsidRPr="004F6CE3" w:rsidR="002B44F3" w:rsidP="00D45069" w:rsidRDefault="00DC01E7" w14:paraId="119FE9B0" w14:textId="77777777">
      <w:pPr>
        <w:rPr>
          <w:sz w:val="24"/>
          <w:szCs w:val="24"/>
        </w:rPr>
      </w:pPr>
      <w:r w:rsidRPr="004F6CE3">
        <w:rPr>
          <w:sz w:val="24"/>
          <w:szCs w:val="24"/>
        </w:rPr>
        <w:t>APHIS is</w:t>
      </w:r>
      <w:r w:rsidRPr="004F6CE3" w:rsidR="002B44F3">
        <w:rPr>
          <w:sz w:val="24"/>
          <w:szCs w:val="24"/>
        </w:rPr>
        <w:t xml:space="preserve"> able to certify compliance with </w:t>
      </w:r>
      <w:r w:rsidRPr="004F6CE3" w:rsidR="006F79E7">
        <w:rPr>
          <w:sz w:val="24"/>
          <w:szCs w:val="24"/>
        </w:rPr>
        <w:t>all the provisions under the Act</w:t>
      </w:r>
      <w:r w:rsidRPr="004F6CE3" w:rsidR="002B44F3">
        <w:rPr>
          <w:sz w:val="24"/>
          <w:szCs w:val="24"/>
        </w:rPr>
        <w:t>.</w:t>
      </w:r>
    </w:p>
    <w:p w:rsidRPr="004F6CE3" w:rsidR="00A00749" w:rsidP="00D45069" w:rsidRDefault="00A00749" w14:paraId="3ED4C1DB" w14:textId="77777777">
      <w:pPr>
        <w:rPr>
          <w:b/>
          <w:sz w:val="24"/>
          <w:szCs w:val="24"/>
        </w:rPr>
      </w:pPr>
    </w:p>
    <w:p w:rsidRPr="004F6CE3" w:rsidR="00A00749" w:rsidP="00D45069" w:rsidRDefault="00A00749" w14:paraId="031DBBE3" w14:textId="77777777">
      <w:pPr>
        <w:rPr>
          <w:b/>
          <w:sz w:val="24"/>
          <w:szCs w:val="24"/>
        </w:rPr>
      </w:pPr>
    </w:p>
    <w:p w:rsidRPr="004F6CE3" w:rsidR="002B44F3" w:rsidP="00D45069" w:rsidRDefault="002B44F3" w14:paraId="26BDB853" w14:textId="77777777">
      <w:pPr>
        <w:rPr>
          <w:b/>
          <w:sz w:val="24"/>
          <w:szCs w:val="24"/>
        </w:rPr>
      </w:pPr>
      <w:r w:rsidRPr="004F6CE3">
        <w:rPr>
          <w:b/>
          <w:sz w:val="24"/>
          <w:szCs w:val="24"/>
        </w:rPr>
        <w:t>B.  Collections of Information Employing Statistical Methods</w:t>
      </w:r>
    </w:p>
    <w:p w:rsidRPr="004F6CE3" w:rsidR="002B44F3" w:rsidP="00D45069" w:rsidRDefault="002B44F3" w14:paraId="57551F38" w14:textId="77777777">
      <w:pPr>
        <w:rPr>
          <w:sz w:val="24"/>
          <w:szCs w:val="24"/>
        </w:rPr>
      </w:pPr>
    </w:p>
    <w:p w:rsidRPr="004F6CE3" w:rsidR="00855F09" w:rsidP="00D45069" w:rsidRDefault="002B44F3" w14:paraId="779B9ABB" w14:textId="77777777">
      <w:pPr>
        <w:rPr>
          <w:sz w:val="24"/>
          <w:szCs w:val="24"/>
        </w:rPr>
      </w:pPr>
      <w:r w:rsidRPr="004F6CE3">
        <w:rPr>
          <w:sz w:val="24"/>
          <w:szCs w:val="24"/>
        </w:rPr>
        <w:t>This collection of information does not use statistical methods.</w:t>
      </w:r>
    </w:p>
    <w:sectPr w:rsidRPr="004F6CE3" w:rsidR="00855F09" w:rsidSect="004F6CE3">
      <w:footerReference w:type="default" r:id="rId13"/>
      <w:pgSz w:w="12240" w:h="15840"/>
      <w:pgMar w:top="1440" w:right="1440" w:bottom="1440" w:left="1440" w:header="72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8A1E0" w14:textId="77777777" w:rsidR="002D279B" w:rsidRDefault="002D279B" w:rsidP="00F4125A">
      <w:r>
        <w:separator/>
      </w:r>
    </w:p>
  </w:endnote>
  <w:endnote w:type="continuationSeparator" w:id="0">
    <w:p w14:paraId="65036411" w14:textId="77777777" w:rsidR="002D279B" w:rsidRDefault="002D279B" w:rsidP="00F4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1A936" w14:textId="77777777" w:rsidR="007A6719" w:rsidRPr="00F4125A" w:rsidRDefault="007A6719">
    <w:pPr>
      <w:pStyle w:val="Footer"/>
      <w:jc w:val="center"/>
      <w:rPr>
        <w:sz w:val="24"/>
      </w:rPr>
    </w:pPr>
    <w:r w:rsidRPr="00F4125A">
      <w:rPr>
        <w:sz w:val="24"/>
      </w:rPr>
      <w:fldChar w:fldCharType="begin"/>
    </w:r>
    <w:r w:rsidRPr="00F4125A">
      <w:rPr>
        <w:sz w:val="24"/>
      </w:rPr>
      <w:instrText xml:space="preserve"> PAGE   \* MERGEFORMAT </w:instrText>
    </w:r>
    <w:r w:rsidRPr="00F4125A">
      <w:rPr>
        <w:sz w:val="24"/>
      </w:rPr>
      <w:fldChar w:fldCharType="separate"/>
    </w:r>
    <w:r w:rsidR="002C0C6D">
      <w:rPr>
        <w:noProof/>
        <w:sz w:val="24"/>
      </w:rPr>
      <w:t>10</w:t>
    </w:r>
    <w:r w:rsidRPr="00F4125A">
      <w:rPr>
        <w:noProof/>
        <w:sz w:val="24"/>
      </w:rPr>
      <w:fldChar w:fldCharType="end"/>
    </w:r>
  </w:p>
  <w:p w14:paraId="05C5412E" w14:textId="77777777" w:rsidR="007A6719" w:rsidRDefault="007A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BA91" w14:textId="77777777" w:rsidR="002D279B" w:rsidRDefault="002D279B" w:rsidP="00F4125A">
      <w:r>
        <w:separator/>
      </w:r>
    </w:p>
  </w:footnote>
  <w:footnote w:type="continuationSeparator" w:id="0">
    <w:p w14:paraId="3F27F9CA" w14:textId="77777777" w:rsidR="002D279B" w:rsidRDefault="002D279B" w:rsidP="00F4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A51AF2"/>
    <w:multiLevelType w:val="hybridMultilevel"/>
    <w:tmpl w:val="F94447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11DF1"/>
    <w:multiLevelType w:val="hybridMultilevel"/>
    <w:tmpl w:val="F71A3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78CC"/>
    <w:multiLevelType w:val="multilevel"/>
    <w:tmpl w:val="EC400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AC00C06"/>
    <w:multiLevelType w:val="hybridMultilevel"/>
    <w:tmpl w:val="1D245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055685"/>
    <w:multiLevelType w:val="hybridMultilevel"/>
    <w:tmpl w:val="3260F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12"/>
  </w:num>
  <w:num w:numId="4">
    <w:abstractNumId w:val="11"/>
  </w:num>
  <w:num w:numId="5">
    <w:abstractNumId w:val="9"/>
  </w:num>
  <w:num w:numId="6">
    <w:abstractNumId w:val="0"/>
  </w:num>
  <w:num w:numId="7">
    <w:abstractNumId w:val="8"/>
  </w:num>
  <w:num w:numId="8">
    <w:abstractNumId w:val="10"/>
  </w:num>
  <w:num w:numId="9">
    <w:abstractNumId w:val="6"/>
  </w:num>
  <w:num w:numId="10">
    <w:abstractNumId w:val="4"/>
  </w:num>
  <w:num w:numId="11">
    <w:abstractNumId w:val="1"/>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F09"/>
    <w:rsid w:val="00000634"/>
    <w:rsid w:val="00002FF3"/>
    <w:rsid w:val="000123FB"/>
    <w:rsid w:val="000202FB"/>
    <w:rsid w:val="00021088"/>
    <w:rsid w:val="00025DAA"/>
    <w:rsid w:val="00030257"/>
    <w:rsid w:val="0003552B"/>
    <w:rsid w:val="00045657"/>
    <w:rsid w:val="000469C0"/>
    <w:rsid w:val="00051A0D"/>
    <w:rsid w:val="00051DF2"/>
    <w:rsid w:val="0005223D"/>
    <w:rsid w:val="00052278"/>
    <w:rsid w:val="0005502A"/>
    <w:rsid w:val="00062E57"/>
    <w:rsid w:val="0006300C"/>
    <w:rsid w:val="00064835"/>
    <w:rsid w:val="00072DA1"/>
    <w:rsid w:val="00081842"/>
    <w:rsid w:val="00083ADF"/>
    <w:rsid w:val="00087729"/>
    <w:rsid w:val="000A07B6"/>
    <w:rsid w:val="000A17B0"/>
    <w:rsid w:val="000A23F1"/>
    <w:rsid w:val="000A3BC6"/>
    <w:rsid w:val="000A7B6F"/>
    <w:rsid w:val="000C1E7B"/>
    <w:rsid w:val="000D3EAF"/>
    <w:rsid w:val="000E1865"/>
    <w:rsid w:val="000F65E1"/>
    <w:rsid w:val="00100D82"/>
    <w:rsid w:val="00107F72"/>
    <w:rsid w:val="00123FD6"/>
    <w:rsid w:val="00134CF3"/>
    <w:rsid w:val="00140102"/>
    <w:rsid w:val="00142316"/>
    <w:rsid w:val="00144803"/>
    <w:rsid w:val="001470D1"/>
    <w:rsid w:val="00147ED4"/>
    <w:rsid w:val="00153C43"/>
    <w:rsid w:val="00153D2D"/>
    <w:rsid w:val="001566BD"/>
    <w:rsid w:val="00156EFA"/>
    <w:rsid w:val="0015794B"/>
    <w:rsid w:val="0016187E"/>
    <w:rsid w:val="00162D8D"/>
    <w:rsid w:val="00163BF6"/>
    <w:rsid w:val="00186D69"/>
    <w:rsid w:val="001878CD"/>
    <w:rsid w:val="00192500"/>
    <w:rsid w:val="0019685D"/>
    <w:rsid w:val="001A0A9C"/>
    <w:rsid w:val="001A2073"/>
    <w:rsid w:val="001A35C5"/>
    <w:rsid w:val="001A50E9"/>
    <w:rsid w:val="001B204F"/>
    <w:rsid w:val="001B60E4"/>
    <w:rsid w:val="001B6DF2"/>
    <w:rsid w:val="001D042D"/>
    <w:rsid w:val="001F0B7A"/>
    <w:rsid w:val="001F2D69"/>
    <w:rsid w:val="001F4DB3"/>
    <w:rsid w:val="00204D99"/>
    <w:rsid w:val="00207A50"/>
    <w:rsid w:val="00212285"/>
    <w:rsid w:val="0022027E"/>
    <w:rsid w:val="00222722"/>
    <w:rsid w:val="00224442"/>
    <w:rsid w:val="00225FBC"/>
    <w:rsid w:val="0023171F"/>
    <w:rsid w:val="00232234"/>
    <w:rsid w:val="0023586D"/>
    <w:rsid w:val="00240543"/>
    <w:rsid w:val="00243B67"/>
    <w:rsid w:val="00247230"/>
    <w:rsid w:val="002544B8"/>
    <w:rsid w:val="0025500B"/>
    <w:rsid w:val="00262E1B"/>
    <w:rsid w:val="00263B22"/>
    <w:rsid w:val="00270761"/>
    <w:rsid w:val="00270B1F"/>
    <w:rsid w:val="002730F3"/>
    <w:rsid w:val="00276CA1"/>
    <w:rsid w:val="002771B5"/>
    <w:rsid w:val="00281E72"/>
    <w:rsid w:val="00282452"/>
    <w:rsid w:val="002831BE"/>
    <w:rsid w:val="00286BFE"/>
    <w:rsid w:val="00292ECE"/>
    <w:rsid w:val="00296E9E"/>
    <w:rsid w:val="00296F49"/>
    <w:rsid w:val="002B44F3"/>
    <w:rsid w:val="002B5824"/>
    <w:rsid w:val="002C090D"/>
    <w:rsid w:val="002C0C6D"/>
    <w:rsid w:val="002C1681"/>
    <w:rsid w:val="002C3BEE"/>
    <w:rsid w:val="002D279B"/>
    <w:rsid w:val="002D33A7"/>
    <w:rsid w:val="002D5548"/>
    <w:rsid w:val="002E357C"/>
    <w:rsid w:val="00302D04"/>
    <w:rsid w:val="00304C07"/>
    <w:rsid w:val="00305A27"/>
    <w:rsid w:val="00310AB4"/>
    <w:rsid w:val="00315EAB"/>
    <w:rsid w:val="00321163"/>
    <w:rsid w:val="0032241E"/>
    <w:rsid w:val="0033061B"/>
    <w:rsid w:val="00332AD6"/>
    <w:rsid w:val="00335611"/>
    <w:rsid w:val="003458EF"/>
    <w:rsid w:val="003522B6"/>
    <w:rsid w:val="0036470D"/>
    <w:rsid w:val="00364D18"/>
    <w:rsid w:val="00366651"/>
    <w:rsid w:val="00370A26"/>
    <w:rsid w:val="00370F6A"/>
    <w:rsid w:val="00371F4F"/>
    <w:rsid w:val="00381DF6"/>
    <w:rsid w:val="00383319"/>
    <w:rsid w:val="003839B9"/>
    <w:rsid w:val="00391F6F"/>
    <w:rsid w:val="00394D28"/>
    <w:rsid w:val="003977C3"/>
    <w:rsid w:val="003A5310"/>
    <w:rsid w:val="003B2EBA"/>
    <w:rsid w:val="003B6973"/>
    <w:rsid w:val="003C2212"/>
    <w:rsid w:val="003C34E1"/>
    <w:rsid w:val="003C3AAA"/>
    <w:rsid w:val="003C5C00"/>
    <w:rsid w:val="003D0F4B"/>
    <w:rsid w:val="003D52FA"/>
    <w:rsid w:val="003E0D4E"/>
    <w:rsid w:val="003F2075"/>
    <w:rsid w:val="00405590"/>
    <w:rsid w:val="00416B12"/>
    <w:rsid w:val="00417695"/>
    <w:rsid w:val="00420856"/>
    <w:rsid w:val="0042135A"/>
    <w:rsid w:val="00431E06"/>
    <w:rsid w:val="00434256"/>
    <w:rsid w:val="00437DDB"/>
    <w:rsid w:val="00440E8B"/>
    <w:rsid w:val="0044550E"/>
    <w:rsid w:val="00451891"/>
    <w:rsid w:val="0046452D"/>
    <w:rsid w:val="00466FA8"/>
    <w:rsid w:val="00466FBD"/>
    <w:rsid w:val="004739A4"/>
    <w:rsid w:val="00476B8F"/>
    <w:rsid w:val="00480A1D"/>
    <w:rsid w:val="00484D51"/>
    <w:rsid w:val="00484F9D"/>
    <w:rsid w:val="00492802"/>
    <w:rsid w:val="004A5D5F"/>
    <w:rsid w:val="004B0D9F"/>
    <w:rsid w:val="004B598F"/>
    <w:rsid w:val="004C1FB6"/>
    <w:rsid w:val="004C5A58"/>
    <w:rsid w:val="004E0E85"/>
    <w:rsid w:val="004F533A"/>
    <w:rsid w:val="004F67F0"/>
    <w:rsid w:val="004F6CE3"/>
    <w:rsid w:val="004F796D"/>
    <w:rsid w:val="00504D21"/>
    <w:rsid w:val="005056F4"/>
    <w:rsid w:val="00505999"/>
    <w:rsid w:val="005129C7"/>
    <w:rsid w:val="0053521A"/>
    <w:rsid w:val="005407E7"/>
    <w:rsid w:val="0054658F"/>
    <w:rsid w:val="005543D2"/>
    <w:rsid w:val="0055771D"/>
    <w:rsid w:val="00560FC2"/>
    <w:rsid w:val="005654F9"/>
    <w:rsid w:val="00565D07"/>
    <w:rsid w:val="00566188"/>
    <w:rsid w:val="0057023F"/>
    <w:rsid w:val="00581692"/>
    <w:rsid w:val="00582300"/>
    <w:rsid w:val="005900D0"/>
    <w:rsid w:val="00594DB4"/>
    <w:rsid w:val="00596515"/>
    <w:rsid w:val="005A3C7D"/>
    <w:rsid w:val="005A5E91"/>
    <w:rsid w:val="005B0395"/>
    <w:rsid w:val="005B296D"/>
    <w:rsid w:val="005B3DAE"/>
    <w:rsid w:val="005B3F10"/>
    <w:rsid w:val="005B6C69"/>
    <w:rsid w:val="005D4BBD"/>
    <w:rsid w:val="005D5486"/>
    <w:rsid w:val="005E5308"/>
    <w:rsid w:val="005F00E3"/>
    <w:rsid w:val="00604A96"/>
    <w:rsid w:val="006161EF"/>
    <w:rsid w:val="00624C53"/>
    <w:rsid w:val="00635681"/>
    <w:rsid w:val="00637ACA"/>
    <w:rsid w:val="00640F3E"/>
    <w:rsid w:val="006424B2"/>
    <w:rsid w:val="00650BFA"/>
    <w:rsid w:val="00654CC5"/>
    <w:rsid w:val="006628EB"/>
    <w:rsid w:val="006666E7"/>
    <w:rsid w:val="00671C2C"/>
    <w:rsid w:val="006747C5"/>
    <w:rsid w:val="006826D2"/>
    <w:rsid w:val="00683265"/>
    <w:rsid w:val="006903ED"/>
    <w:rsid w:val="00691A09"/>
    <w:rsid w:val="006B03FC"/>
    <w:rsid w:val="006C3A3A"/>
    <w:rsid w:val="006C3A74"/>
    <w:rsid w:val="006D7C3A"/>
    <w:rsid w:val="006E2DF7"/>
    <w:rsid w:val="006E5473"/>
    <w:rsid w:val="006E6790"/>
    <w:rsid w:val="006F033A"/>
    <w:rsid w:val="006F79E7"/>
    <w:rsid w:val="00701208"/>
    <w:rsid w:val="00707F21"/>
    <w:rsid w:val="00710183"/>
    <w:rsid w:val="00710438"/>
    <w:rsid w:val="007134A5"/>
    <w:rsid w:val="00717BD6"/>
    <w:rsid w:val="007263C0"/>
    <w:rsid w:val="007268DC"/>
    <w:rsid w:val="007271C9"/>
    <w:rsid w:val="00727F76"/>
    <w:rsid w:val="00747431"/>
    <w:rsid w:val="007518B6"/>
    <w:rsid w:val="00754193"/>
    <w:rsid w:val="00765C8B"/>
    <w:rsid w:val="00767C82"/>
    <w:rsid w:val="00772B64"/>
    <w:rsid w:val="00776274"/>
    <w:rsid w:val="00777BC6"/>
    <w:rsid w:val="0079117F"/>
    <w:rsid w:val="00791928"/>
    <w:rsid w:val="007919D3"/>
    <w:rsid w:val="007A0FD4"/>
    <w:rsid w:val="007A3AFF"/>
    <w:rsid w:val="007A6719"/>
    <w:rsid w:val="007A7CBC"/>
    <w:rsid w:val="007B3993"/>
    <w:rsid w:val="007C7B38"/>
    <w:rsid w:val="007C7F3C"/>
    <w:rsid w:val="007D1C2A"/>
    <w:rsid w:val="007D4BD2"/>
    <w:rsid w:val="007E28D3"/>
    <w:rsid w:val="007E4736"/>
    <w:rsid w:val="007E515A"/>
    <w:rsid w:val="007F11CC"/>
    <w:rsid w:val="007F4EC7"/>
    <w:rsid w:val="007F4FAB"/>
    <w:rsid w:val="00813C91"/>
    <w:rsid w:val="008152EA"/>
    <w:rsid w:val="0081677A"/>
    <w:rsid w:val="00817EDF"/>
    <w:rsid w:val="00820556"/>
    <w:rsid w:val="00820835"/>
    <w:rsid w:val="00822F15"/>
    <w:rsid w:val="0082367D"/>
    <w:rsid w:val="008274EB"/>
    <w:rsid w:val="008304EC"/>
    <w:rsid w:val="00844B0C"/>
    <w:rsid w:val="00846F6C"/>
    <w:rsid w:val="00846FF1"/>
    <w:rsid w:val="00851959"/>
    <w:rsid w:val="0085442D"/>
    <w:rsid w:val="00855F09"/>
    <w:rsid w:val="00861C41"/>
    <w:rsid w:val="008803FF"/>
    <w:rsid w:val="00880D0E"/>
    <w:rsid w:val="00882F22"/>
    <w:rsid w:val="0089235B"/>
    <w:rsid w:val="00893C56"/>
    <w:rsid w:val="00894156"/>
    <w:rsid w:val="008B0316"/>
    <w:rsid w:val="008B23DD"/>
    <w:rsid w:val="008B49C8"/>
    <w:rsid w:val="008B54F5"/>
    <w:rsid w:val="008B7724"/>
    <w:rsid w:val="008D1AF9"/>
    <w:rsid w:val="008D6602"/>
    <w:rsid w:val="008E772B"/>
    <w:rsid w:val="008E7964"/>
    <w:rsid w:val="00901669"/>
    <w:rsid w:val="00902B3D"/>
    <w:rsid w:val="0091552C"/>
    <w:rsid w:val="00926720"/>
    <w:rsid w:val="00927812"/>
    <w:rsid w:val="009370FD"/>
    <w:rsid w:val="00961DA6"/>
    <w:rsid w:val="0096226B"/>
    <w:rsid w:val="00962D00"/>
    <w:rsid w:val="00967B94"/>
    <w:rsid w:val="00970AA4"/>
    <w:rsid w:val="00971FD3"/>
    <w:rsid w:val="00984A0D"/>
    <w:rsid w:val="0099741A"/>
    <w:rsid w:val="009A3AD5"/>
    <w:rsid w:val="009B03FB"/>
    <w:rsid w:val="009B22EE"/>
    <w:rsid w:val="009B73A3"/>
    <w:rsid w:val="009C621B"/>
    <w:rsid w:val="009D31C5"/>
    <w:rsid w:val="009D39C1"/>
    <w:rsid w:val="009D4F39"/>
    <w:rsid w:val="009E0429"/>
    <w:rsid w:val="009E1134"/>
    <w:rsid w:val="009F0387"/>
    <w:rsid w:val="009F5881"/>
    <w:rsid w:val="00A00749"/>
    <w:rsid w:val="00A05AFA"/>
    <w:rsid w:val="00A06044"/>
    <w:rsid w:val="00A11E9C"/>
    <w:rsid w:val="00A14A56"/>
    <w:rsid w:val="00A17C84"/>
    <w:rsid w:val="00A21CA8"/>
    <w:rsid w:val="00A26337"/>
    <w:rsid w:val="00A34DFE"/>
    <w:rsid w:val="00A46D81"/>
    <w:rsid w:val="00A53FE0"/>
    <w:rsid w:val="00A6081E"/>
    <w:rsid w:val="00A61329"/>
    <w:rsid w:val="00A62B71"/>
    <w:rsid w:val="00A802F4"/>
    <w:rsid w:val="00A80B29"/>
    <w:rsid w:val="00A828E2"/>
    <w:rsid w:val="00A9103D"/>
    <w:rsid w:val="00AA29D8"/>
    <w:rsid w:val="00AA382E"/>
    <w:rsid w:val="00AC0146"/>
    <w:rsid w:val="00AC11DC"/>
    <w:rsid w:val="00AC4477"/>
    <w:rsid w:val="00AE067D"/>
    <w:rsid w:val="00AE1CF1"/>
    <w:rsid w:val="00AF0886"/>
    <w:rsid w:val="00AF100E"/>
    <w:rsid w:val="00AF49DA"/>
    <w:rsid w:val="00AF5055"/>
    <w:rsid w:val="00AF69C4"/>
    <w:rsid w:val="00B02A4F"/>
    <w:rsid w:val="00B02EDD"/>
    <w:rsid w:val="00B07AB8"/>
    <w:rsid w:val="00B11D48"/>
    <w:rsid w:val="00B12C1C"/>
    <w:rsid w:val="00B139AD"/>
    <w:rsid w:val="00B212B2"/>
    <w:rsid w:val="00B21B35"/>
    <w:rsid w:val="00B40C28"/>
    <w:rsid w:val="00B42BD7"/>
    <w:rsid w:val="00B52436"/>
    <w:rsid w:val="00B5256C"/>
    <w:rsid w:val="00B52F11"/>
    <w:rsid w:val="00B573F1"/>
    <w:rsid w:val="00B61227"/>
    <w:rsid w:val="00B63086"/>
    <w:rsid w:val="00B64A0C"/>
    <w:rsid w:val="00B64D97"/>
    <w:rsid w:val="00B65E62"/>
    <w:rsid w:val="00B673A6"/>
    <w:rsid w:val="00B70392"/>
    <w:rsid w:val="00B729F4"/>
    <w:rsid w:val="00B73683"/>
    <w:rsid w:val="00B757FA"/>
    <w:rsid w:val="00B821FD"/>
    <w:rsid w:val="00B87076"/>
    <w:rsid w:val="00B944C2"/>
    <w:rsid w:val="00BA69E5"/>
    <w:rsid w:val="00BB11B4"/>
    <w:rsid w:val="00BB2049"/>
    <w:rsid w:val="00BC06EB"/>
    <w:rsid w:val="00BC49CC"/>
    <w:rsid w:val="00BD15DB"/>
    <w:rsid w:val="00BD32C4"/>
    <w:rsid w:val="00BF672B"/>
    <w:rsid w:val="00C12330"/>
    <w:rsid w:val="00C33C12"/>
    <w:rsid w:val="00C36A05"/>
    <w:rsid w:val="00C4098B"/>
    <w:rsid w:val="00C45A5C"/>
    <w:rsid w:val="00C45BA3"/>
    <w:rsid w:val="00C468B5"/>
    <w:rsid w:val="00C46BF7"/>
    <w:rsid w:val="00C472C2"/>
    <w:rsid w:val="00C52414"/>
    <w:rsid w:val="00C62140"/>
    <w:rsid w:val="00C64DE9"/>
    <w:rsid w:val="00C65A63"/>
    <w:rsid w:val="00C7013B"/>
    <w:rsid w:val="00C70854"/>
    <w:rsid w:val="00C7098D"/>
    <w:rsid w:val="00C831C3"/>
    <w:rsid w:val="00C8358D"/>
    <w:rsid w:val="00C913DC"/>
    <w:rsid w:val="00CA1C18"/>
    <w:rsid w:val="00CA38FD"/>
    <w:rsid w:val="00CA52EE"/>
    <w:rsid w:val="00CA557B"/>
    <w:rsid w:val="00CD3F4D"/>
    <w:rsid w:val="00CD76B7"/>
    <w:rsid w:val="00CE7FC0"/>
    <w:rsid w:val="00D14E5D"/>
    <w:rsid w:val="00D22571"/>
    <w:rsid w:val="00D23217"/>
    <w:rsid w:val="00D2343E"/>
    <w:rsid w:val="00D26350"/>
    <w:rsid w:val="00D32D15"/>
    <w:rsid w:val="00D34391"/>
    <w:rsid w:val="00D35050"/>
    <w:rsid w:val="00D36988"/>
    <w:rsid w:val="00D43F59"/>
    <w:rsid w:val="00D45069"/>
    <w:rsid w:val="00D45CAD"/>
    <w:rsid w:val="00D476AE"/>
    <w:rsid w:val="00D559ED"/>
    <w:rsid w:val="00D6029F"/>
    <w:rsid w:val="00D602D1"/>
    <w:rsid w:val="00D7372D"/>
    <w:rsid w:val="00D7393A"/>
    <w:rsid w:val="00D758F4"/>
    <w:rsid w:val="00D764AE"/>
    <w:rsid w:val="00D76755"/>
    <w:rsid w:val="00D812FB"/>
    <w:rsid w:val="00D97E53"/>
    <w:rsid w:val="00DA034A"/>
    <w:rsid w:val="00DB30D0"/>
    <w:rsid w:val="00DC01E7"/>
    <w:rsid w:val="00DC23E8"/>
    <w:rsid w:val="00DC2829"/>
    <w:rsid w:val="00DC39BB"/>
    <w:rsid w:val="00DC5214"/>
    <w:rsid w:val="00DC5E2A"/>
    <w:rsid w:val="00DD6687"/>
    <w:rsid w:val="00DD67A4"/>
    <w:rsid w:val="00DE0B1F"/>
    <w:rsid w:val="00DE2634"/>
    <w:rsid w:val="00DE3A72"/>
    <w:rsid w:val="00DE4890"/>
    <w:rsid w:val="00DE5EEE"/>
    <w:rsid w:val="00DE7A34"/>
    <w:rsid w:val="00DE7B50"/>
    <w:rsid w:val="00DF5604"/>
    <w:rsid w:val="00DF767E"/>
    <w:rsid w:val="00E05710"/>
    <w:rsid w:val="00E11985"/>
    <w:rsid w:val="00E12AE6"/>
    <w:rsid w:val="00E17015"/>
    <w:rsid w:val="00E24212"/>
    <w:rsid w:val="00E26286"/>
    <w:rsid w:val="00E26EB3"/>
    <w:rsid w:val="00E308CB"/>
    <w:rsid w:val="00E333B4"/>
    <w:rsid w:val="00E33844"/>
    <w:rsid w:val="00E353AC"/>
    <w:rsid w:val="00E43188"/>
    <w:rsid w:val="00E51887"/>
    <w:rsid w:val="00E560F4"/>
    <w:rsid w:val="00E566BB"/>
    <w:rsid w:val="00E613EA"/>
    <w:rsid w:val="00E63656"/>
    <w:rsid w:val="00E6463B"/>
    <w:rsid w:val="00E659DA"/>
    <w:rsid w:val="00E77EC8"/>
    <w:rsid w:val="00E905FE"/>
    <w:rsid w:val="00E91019"/>
    <w:rsid w:val="00E92565"/>
    <w:rsid w:val="00EA109B"/>
    <w:rsid w:val="00EA4CBC"/>
    <w:rsid w:val="00EA734E"/>
    <w:rsid w:val="00EB1C9A"/>
    <w:rsid w:val="00EC3E54"/>
    <w:rsid w:val="00ED3AA9"/>
    <w:rsid w:val="00ED5DEF"/>
    <w:rsid w:val="00ED65D6"/>
    <w:rsid w:val="00EF4EBF"/>
    <w:rsid w:val="00EF6FA3"/>
    <w:rsid w:val="00F140F8"/>
    <w:rsid w:val="00F231DC"/>
    <w:rsid w:val="00F24CBF"/>
    <w:rsid w:val="00F33F96"/>
    <w:rsid w:val="00F40069"/>
    <w:rsid w:val="00F4124E"/>
    <w:rsid w:val="00F4125A"/>
    <w:rsid w:val="00F471FC"/>
    <w:rsid w:val="00F50E02"/>
    <w:rsid w:val="00F5203E"/>
    <w:rsid w:val="00F60072"/>
    <w:rsid w:val="00F67A38"/>
    <w:rsid w:val="00F7627B"/>
    <w:rsid w:val="00F7742B"/>
    <w:rsid w:val="00F807F8"/>
    <w:rsid w:val="00F84972"/>
    <w:rsid w:val="00F86C86"/>
    <w:rsid w:val="00F901FF"/>
    <w:rsid w:val="00F95A44"/>
    <w:rsid w:val="00FA27C1"/>
    <w:rsid w:val="00FA289E"/>
    <w:rsid w:val="00FA2A0F"/>
    <w:rsid w:val="00FA3C38"/>
    <w:rsid w:val="00FA4E29"/>
    <w:rsid w:val="00FA792E"/>
    <w:rsid w:val="00FB167B"/>
    <w:rsid w:val="00FC55FC"/>
    <w:rsid w:val="00FC6036"/>
    <w:rsid w:val="00FD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2ECEA4B"/>
  <w15:chartTrackingRefBased/>
  <w15:docId w15:val="{7119CDEC-01BA-48D1-9D28-02BD0565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5A3C7D"/>
    <w:pPr>
      <w:spacing w:before="75" w:after="75"/>
      <w:jc w:val="center"/>
      <w:outlineLvl w:val="0"/>
    </w:pPr>
    <w:rPr>
      <w:rFonts w:ascii="Verdana" w:hAnsi="Verdana"/>
      <w:b/>
      <w:bCs/>
      <w:kern w:val="36"/>
      <w:sz w:val="29"/>
      <w:szCs w:val="29"/>
      <w:lang w:val="x-none" w:eastAsia="x-none"/>
    </w:rPr>
  </w:style>
  <w:style w:type="paragraph" w:styleId="Heading2">
    <w:name w:val="heading 2"/>
    <w:basedOn w:val="Normal"/>
    <w:link w:val="Heading2Char"/>
    <w:uiPriority w:val="9"/>
    <w:qFormat/>
    <w:rsid w:val="005A3C7D"/>
    <w:pPr>
      <w:spacing w:before="100" w:beforeAutospacing="1" w:after="100" w:afterAutospacing="1"/>
      <w:outlineLvl w:val="1"/>
    </w:pPr>
    <w:rPr>
      <w:rFonts w:ascii="Arial" w:hAnsi="Arial"/>
      <w:b/>
      <w:bCs/>
      <w:sz w:val="24"/>
      <w:szCs w:val="24"/>
      <w:lang w:val="x-none" w:eastAsia="x-none"/>
    </w:rPr>
  </w:style>
  <w:style w:type="paragraph" w:styleId="Heading3">
    <w:name w:val="heading 3"/>
    <w:basedOn w:val="Normal"/>
    <w:link w:val="Heading3Char"/>
    <w:uiPriority w:val="9"/>
    <w:qFormat/>
    <w:rsid w:val="005A3C7D"/>
    <w:pPr>
      <w:spacing w:before="150" w:after="45"/>
      <w:outlineLvl w:val="2"/>
    </w:pPr>
    <w:rPr>
      <w:rFonts w:ascii="Verdana" w:hAnsi="Verdana"/>
      <w:b/>
      <w:bCs/>
      <w:sz w:val="26"/>
      <w:szCs w:val="26"/>
      <w:lang w:val="x-none" w:eastAsia="x-none"/>
    </w:rPr>
  </w:style>
  <w:style w:type="paragraph" w:styleId="Heading4">
    <w:name w:val="heading 4"/>
    <w:basedOn w:val="Normal"/>
    <w:link w:val="Heading4Char"/>
    <w:uiPriority w:val="9"/>
    <w:qFormat/>
    <w:rsid w:val="005A3C7D"/>
    <w:pPr>
      <w:spacing w:before="100" w:beforeAutospacing="1" w:after="100" w:afterAutospacing="1"/>
      <w:outlineLvl w:val="3"/>
    </w:pPr>
    <w:rPr>
      <w:rFonts w:ascii="Arial" w:hAnsi="Arial"/>
      <w:b/>
      <w:bCs/>
      <w:sz w:val="24"/>
      <w:szCs w:val="24"/>
      <w:lang w:val="x-none" w:eastAsia="x-none"/>
    </w:rPr>
  </w:style>
  <w:style w:type="paragraph" w:styleId="Heading5">
    <w:name w:val="heading 5"/>
    <w:basedOn w:val="Normal"/>
    <w:link w:val="Heading5Char"/>
    <w:uiPriority w:val="9"/>
    <w:qFormat/>
    <w:rsid w:val="005A3C7D"/>
    <w:pPr>
      <w:spacing w:before="100" w:beforeAutospacing="1" w:after="100" w:afterAutospacing="1"/>
      <w:outlineLvl w:val="4"/>
    </w:pPr>
    <w:rPr>
      <w:rFonts w:ascii="Arial" w:hAnsi="Arial"/>
      <w:b/>
      <w:bCs/>
      <w:sz w:val="24"/>
      <w:szCs w:val="24"/>
      <w:lang w:val="x-none" w:eastAsia="x-none"/>
    </w:rPr>
  </w:style>
  <w:style w:type="paragraph" w:styleId="Heading6">
    <w:name w:val="heading 6"/>
    <w:basedOn w:val="Normal"/>
    <w:link w:val="Heading6Char"/>
    <w:uiPriority w:val="9"/>
    <w:qFormat/>
    <w:rsid w:val="005A3C7D"/>
    <w:pPr>
      <w:spacing w:before="100" w:beforeAutospacing="1" w:after="100" w:afterAutospacing="1"/>
      <w:outlineLvl w:val="5"/>
    </w:pPr>
    <w:rPr>
      <w:rFonts w:ascii="Arial" w:hAnsi="Arial"/>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5A44"/>
    <w:rPr>
      <w:color w:val="0000FF"/>
      <w:u w:val="single"/>
    </w:rPr>
  </w:style>
  <w:style w:type="character" w:styleId="FollowedHyperlink">
    <w:name w:val="FollowedHyperlink"/>
    <w:uiPriority w:val="99"/>
    <w:rsid w:val="00F95A44"/>
    <w:rPr>
      <w:color w:val="800080"/>
      <w:u w:val="single"/>
    </w:rPr>
  </w:style>
  <w:style w:type="paragraph" w:customStyle="1" w:styleId="300">
    <w:name w:val="300"/>
    <w:basedOn w:val="Normal"/>
    <w:rsid w:val="00021088"/>
    <w:pPr>
      <w:overflowPunct w:val="0"/>
      <w:autoSpaceDE w:val="0"/>
      <w:autoSpaceDN w:val="0"/>
      <w:adjustRightInd w:val="0"/>
      <w:textAlignment w:val="baseline"/>
    </w:pPr>
  </w:style>
  <w:style w:type="character" w:customStyle="1" w:styleId="Heading1Char">
    <w:name w:val="Heading 1 Char"/>
    <w:link w:val="Heading1"/>
    <w:uiPriority w:val="9"/>
    <w:rsid w:val="005A3C7D"/>
    <w:rPr>
      <w:rFonts w:ascii="Verdana" w:hAnsi="Verdana" w:cs="Arial"/>
      <w:b/>
      <w:bCs/>
      <w:kern w:val="36"/>
      <w:sz w:val="29"/>
      <w:szCs w:val="29"/>
    </w:rPr>
  </w:style>
  <w:style w:type="character" w:customStyle="1" w:styleId="Heading2Char">
    <w:name w:val="Heading 2 Char"/>
    <w:link w:val="Heading2"/>
    <w:uiPriority w:val="9"/>
    <w:rsid w:val="005A3C7D"/>
    <w:rPr>
      <w:rFonts w:ascii="Arial" w:hAnsi="Arial" w:cs="Arial"/>
      <w:b/>
      <w:bCs/>
      <w:sz w:val="24"/>
      <w:szCs w:val="24"/>
    </w:rPr>
  </w:style>
  <w:style w:type="character" w:customStyle="1" w:styleId="Heading3Char">
    <w:name w:val="Heading 3 Char"/>
    <w:link w:val="Heading3"/>
    <w:uiPriority w:val="9"/>
    <w:rsid w:val="005A3C7D"/>
    <w:rPr>
      <w:rFonts w:ascii="Verdana" w:hAnsi="Verdana" w:cs="Arial"/>
      <w:b/>
      <w:bCs/>
      <w:sz w:val="26"/>
      <w:szCs w:val="26"/>
    </w:rPr>
  </w:style>
  <w:style w:type="character" w:customStyle="1" w:styleId="Heading4Char">
    <w:name w:val="Heading 4 Char"/>
    <w:link w:val="Heading4"/>
    <w:uiPriority w:val="9"/>
    <w:rsid w:val="005A3C7D"/>
    <w:rPr>
      <w:rFonts w:ascii="Arial" w:hAnsi="Arial" w:cs="Arial"/>
      <w:b/>
      <w:bCs/>
      <w:sz w:val="24"/>
      <w:szCs w:val="24"/>
    </w:rPr>
  </w:style>
  <w:style w:type="character" w:customStyle="1" w:styleId="Heading5Char">
    <w:name w:val="Heading 5 Char"/>
    <w:link w:val="Heading5"/>
    <w:uiPriority w:val="9"/>
    <w:rsid w:val="005A3C7D"/>
    <w:rPr>
      <w:rFonts w:ascii="Arial" w:hAnsi="Arial" w:cs="Arial"/>
      <w:b/>
      <w:bCs/>
      <w:sz w:val="24"/>
      <w:szCs w:val="24"/>
    </w:rPr>
  </w:style>
  <w:style w:type="character" w:customStyle="1" w:styleId="Heading6Char">
    <w:name w:val="Heading 6 Char"/>
    <w:link w:val="Heading6"/>
    <w:uiPriority w:val="9"/>
    <w:rsid w:val="005A3C7D"/>
    <w:rPr>
      <w:rFonts w:ascii="Arial" w:hAnsi="Arial" w:cs="Arial"/>
      <w:b/>
      <w:bCs/>
      <w:sz w:val="24"/>
      <w:szCs w:val="24"/>
    </w:rPr>
  </w:style>
  <w:style w:type="numbering" w:customStyle="1" w:styleId="NoList1">
    <w:name w:val="No List1"/>
    <w:next w:val="NoList"/>
    <w:uiPriority w:val="99"/>
    <w:semiHidden/>
    <w:unhideWhenUsed/>
    <w:rsid w:val="005A3C7D"/>
  </w:style>
  <w:style w:type="character" w:styleId="Emphasis">
    <w:name w:val="Emphasis"/>
    <w:uiPriority w:val="20"/>
    <w:qFormat/>
    <w:rsid w:val="005A3C7D"/>
    <w:rPr>
      <w:rFonts w:ascii="Arial" w:hAnsi="Arial" w:cs="Arial" w:hint="default"/>
      <w:i/>
      <w:iCs/>
      <w:sz w:val="24"/>
      <w:szCs w:val="24"/>
    </w:rPr>
  </w:style>
  <w:style w:type="paragraph" w:styleId="NormalWeb">
    <w:name w:val="Normal (Web)"/>
    <w:basedOn w:val="Normal"/>
    <w:uiPriority w:val="99"/>
    <w:unhideWhenUsed/>
    <w:rsid w:val="005A3C7D"/>
    <w:pPr>
      <w:spacing w:before="100" w:beforeAutospacing="1" w:after="100" w:afterAutospacing="1"/>
    </w:pPr>
    <w:rPr>
      <w:rFonts w:ascii="Arial" w:hAnsi="Arial" w:cs="Arial"/>
      <w:sz w:val="24"/>
      <w:szCs w:val="24"/>
    </w:rPr>
  </w:style>
  <w:style w:type="paragraph" w:customStyle="1" w:styleId="formbuttons">
    <w:name w:val="formbuttons"/>
    <w:basedOn w:val="Normal"/>
    <w:rsid w:val="005A3C7D"/>
    <w:pPr>
      <w:spacing w:before="60" w:after="100" w:afterAutospacing="1"/>
      <w:jc w:val="center"/>
    </w:pPr>
    <w:rPr>
      <w:rFonts w:ascii="Arial" w:hAnsi="Arial" w:cs="Arial"/>
      <w:sz w:val="24"/>
      <w:szCs w:val="24"/>
    </w:rPr>
  </w:style>
  <w:style w:type="paragraph" w:customStyle="1" w:styleId="formbuttonsleftjustified">
    <w:name w:val="formbuttonsleftjustified"/>
    <w:basedOn w:val="Normal"/>
    <w:rsid w:val="005A3C7D"/>
    <w:pPr>
      <w:spacing w:before="150" w:after="100" w:afterAutospacing="1"/>
    </w:pPr>
    <w:rPr>
      <w:rFonts w:ascii="Arial" w:hAnsi="Arial" w:cs="Arial"/>
      <w:sz w:val="24"/>
      <w:szCs w:val="24"/>
    </w:rPr>
  </w:style>
  <w:style w:type="paragraph" w:customStyle="1" w:styleId="formbuttonsrightjustified">
    <w:name w:val="formbuttonsrightjustified"/>
    <w:basedOn w:val="Normal"/>
    <w:rsid w:val="005A3C7D"/>
    <w:pPr>
      <w:spacing w:before="150" w:after="100" w:afterAutospacing="1"/>
      <w:jc w:val="right"/>
    </w:pPr>
    <w:rPr>
      <w:rFonts w:ascii="Arial" w:hAnsi="Arial" w:cs="Arial"/>
      <w:sz w:val="24"/>
      <w:szCs w:val="24"/>
    </w:rPr>
  </w:style>
  <w:style w:type="paragraph" w:customStyle="1" w:styleId="formbuttonsleftjustifiedsp">
    <w:name w:val="formbuttonsleftjustified_sp"/>
    <w:basedOn w:val="Normal"/>
    <w:rsid w:val="005A3C7D"/>
    <w:pPr>
      <w:shd w:val="clear" w:color="auto" w:fill="EEEED1"/>
      <w:spacing w:before="150" w:after="100" w:afterAutospacing="1"/>
    </w:pPr>
    <w:rPr>
      <w:rFonts w:ascii="Arial" w:hAnsi="Arial" w:cs="Arial"/>
      <w:sz w:val="24"/>
      <w:szCs w:val="24"/>
    </w:rPr>
  </w:style>
  <w:style w:type="paragraph" w:customStyle="1" w:styleId="breadcrumbs">
    <w:name w:val="breadcrumbs"/>
    <w:basedOn w:val="Normal"/>
    <w:rsid w:val="005A3C7D"/>
    <w:pPr>
      <w:shd w:val="clear" w:color="auto" w:fill="FFFFFF"/>
      <w:spacing w:before="100" w:beforeAutospacing="1" w:after="100" w:afterAutospacing="1"/>
    </w:pPr>
    <w:rPr>
      <w:rFonts w:ascii="Verdana" w:hAnsi="Verdana" w:cs="Arial"/>
      <w:color w:val="000000"/>
      <w:sz w:val="14"/>
      <w:szCs w:val="14"/>
    </w:rPr>
  </w:style>
  <w:style w:type="paragraph" w:customStyle="1" w:styleId="graymenuon">
    <w:name w:val="graymenuon"/>
    <w:basedOn w:val="Normal"/>
    <w:rsid w:val="005A3C7D"/>
    <w:pPr>
      <w:shd w:val="clear" w:color="auto" w:fill="003399"/>
      <w:spacing w:before="100" w:beforeAutospacing="1" w:after="100" w:afterAutospacing="1"/>
      <w:jc w:val="center"/>
    </w:pPr>
    <w:rPr>
      <w:rFonts w:ascii="Verdana" w:hAnsi="Verdana" w:cs="Arial"/>
      <w:b/>
      <w:bCs/>
      <w:color w:val="FFFFFF"/>
      <w:sz w:val="17"/>
      <w:szCs w:val="17"/>
    </w:rPr>
  </w:style>
  <w:style w:type="paragraph" w:customStyle="1" w:styleId="graymenuoff">
    <w:name w:val="graymenuoff"/>
    <w:basedOn w:val="Normal"/>
    <w:rsid w:val="005A3C7D"/>
    <w:pPr>
      <w:shd w:val="clear" w:color="auto" w:fill="CCCCCC"/>
      <w:spacing w:before="100" w:beforeAutospacing="1" w:after="100" w:afterAutospacing="1"/>
      <w:jc w:val="center"/>
    </w:pPr>
    <w:rPr>
      <w:rFonts w:ascii="Verdana" w:hAnsi="Verdana" w:cs="Arial"/>
      <w:b/>
      <w:bCs/>
      <w:color w:val="003399"/>
      <w:sz w:val="17"/>
      <w:szCs w:val="17"/>
    </w:rPr>
  </w:style>
  <w:style w:type="paragraph" w:customStyle="1" w:styleId="bluemenuon">
    <w:name w:val="bluemenuon"/>
    <w:basedOn w:val="Normal"/>
    <w:rsid w:val="005A3C7D"/>
    <w:pPr>
      <w:shd w:val="clear" w:color="auto" w:fill="FFFFFF"/>
      <w:spacing w:before="100" w:beforeAutospacing="1" w:after="100" w:afterAutospacing="1"/>
      <w:jc w:val="center"/>
    </w:pPr>
    <w:rPr>
      <w:rFonts w:ascii="Verdana" w:hAnsi="Verdana" w:cs="Arial"/>
      <w:b/>
      <w:bCs/>
      <w:color w:val="000000"/>
      <w:sz w:val="17"/>
      <w:szCs w:val="17"/>
    </w:rPr>
  </w:style>
  <w:style w:type="paragraph" w:customStyle="1" w:styleId="bluemenuoff">
    <w:name w:val="bluemenuoff"/>
    <w:basedOn w:val="Normal"/>
    <w:rsid w:val="005A3C7D"/>
    <w:pPr>
      <w:shd w:val="clear" w:color="auto" w:fill="003399"/>
      <w:spacing w:before="100" w:beforeAutospacing="1" w:after="100" w:afterAutospacing="1"/>
      <w:jc w:val="center"/>
    </w:pPr>
    <w:rPr>
      <w:rFonts w:ascii="Verdana" w:hAnsi="Verdana" w:cs="Arial"/>
      <w:b/>
      <w:bCs/>
      <w:color w:val="FFFFFF"/>
      <w:sz w:val="17"/>
      <w:szCs w:val="17"/>
    </w:rPr>
  </w:style>
  <w:style w:type="paragraph" w:customStyle="1" w:styleId="whitemenuon">
    <w:name w:val="whitemenuon"/>
    <w:basedOn w:val="Normal"/>
    <w:rsid w:val="005A3C7D"/>
    <w:pPr>
      <w:shd w:val="clear" w:color="auto" w:fill="FFFFFF"/>
      <w:spacing w:before="100" w:beforeAutospacing="1" w:after="100" w:afterAutospacing="1"/>
      <w:jc w:val="center"/>
    </w:pPr>
    <w:rPr>
      <w:rFonts w:ascii="Verdana" w:hAnsi="Verdana" w:cs="Arial"/>
      <w:b/>
      <w:bCs/>
      <w:color w:val="003399"/>
      <w:sz w:val="17"/>
      <w:szCs w:val="17"/>
    </w:rPr>
  </w:style>
  <w:style w:type="paragraph" w:customStyle="1" w:styleId="whitemenuoff">
    <w:name w:val="whitemenuoff"/>
    <w:basedOn w:val="Normal"/>
    <w:rsid w:val="005A3C7D"/>
    <w:pPr>
      <w:shd w:val="clear" w:color="auto" w:fill="FFFFFF"/>
      <w:spacing w:before="100" w:beforeAutospacing="1" w:after="100" w:afterAutospacing="1"/>
      <w:jc w:val="center"/>
    </w:pPr>
    <w:rPr>
      <w:rFonts w:ascii="Verdana" w:hAnsi="Verdana" w:cs="Arial"/>
      <w:b/>
      <w:bCs/>
      <w:color w:val="000000"/>
      <w:sz w:val="17"/>
      <w:szCs w:val="17"/>
    </w:rPr>
  </w:style>
  <w:style w:type="paragraph" w:customStyle="1" w:styleId="bluemenu">
    <w:name w:val="bluemenu"/>
    <w:basedOn w:val="Normal"/>
    <w:rsid w:val="005A3C7D"/>
    <w:pPr>
      <w:shd w:val="clear" w:color="auto" w:fill="003399"/>
      <w:spacing w:before="100" w:beforeAutospacing="1" w:after="100" w:afterAutospacing="1"/>
    </w:pPr>
    <w:rPr>
      <w:rFonts w:ascii="Arial" w:hAnsi="Arial" w:cs="Arial"/>
      <w:color w:val="CCCCCC"/>
      <w:sz w:val="24"/>
      <w:szCs w:val="24"/>
    </w:rPr>
  </w:style>
  <w:style w:type="paragraph" w:customStyle="1" w:styleId="formatnote">
    <w:name w:val="formatnote"/>
    <w:basedOn w:val="Normal"/>
    <w:rsid w:val="005A3C7D"/>
    <w:pPr>
      <w:spacing w:before="100" w:beforeAutospacing="1" w:after="100" w:afterAutospacing="1"/>
    </w:pPr>
    <w:rPr>
      <w:rFonts w:ascii="Arial" w:hAnsi="Arial" w:cs="Arial"/>
      <w:i/>
      <w:iCs/>
      <w:sz w:val="18"/>
      <w:szCs w:val="18"/>
    </w:rPr>
  </w:style>
  <w:style w:type="paragraph" w:customStyle="1" w:styleId="readonly">
    <w:name w:val="readonly"/>
    <w:basedOn w:val="Normal"/>
    <w:rsid w:val="005A3C7D"/>
    <w:pPr>
      <w:shd w:val="clear" w:color="auto" w:fill="FFFFFF"/>
      <w:spacing w:after="100" w:afterAutospacing="1"/>
    </w:pPr>
    <w:rPr>
      <w:rFonts w:ascii="Arial" w:hAnsi="Arial" w:cs="Arial"/>
      <w:color w:val="000000"/>
      <w:sz w:val="24"/>
      <w:szCs w:val="24"/>
    </w:rPr>
  </w:style>
  <w:style w:type="paragraph" w:customStyle="1" w:styleId="required">
    <w:name w:val="required"/>
    <w:basedOn w:val="Normal"/>
    <w:rsid w:val="005A3C7D"/>
    <w:pPr>
      <w:spacing w:before="100" w:beforeAutospacing="1" w:after="100" w:afterAutospacing="1"/>
    </w:pPr>
    <w:rPr>
      <w:rFonts w:ascii="Arial Black" w:hAnsi="Arial Black" w:cs="Arial"/>
      <w:b/>
      <w:bCs/>
      <w:color w:val="000000"/>
      <w:sz w:val="22"/>
      <w:szCs w:val="22"/>
    </w:rPr>
  </w:style>
  <w:style w:type="paragraph" w:customStyle="1" w:styleId="login">
    <w:name w:val="login"/>
    <w:basedOn w:val="Normal"/>
    <w:rsid w:val="005A3C7D"/>
    <w:pPr>
      <w:pBdr>
        <w:top w:val="single" w:sz="24" w:space="0" w:color="003399"/>
        <w:left w:val="single" w:sz="24" w:space="0" w:color="003399"/>
        <w:bottom w:val="single" w:sz="24" w:space="0" w:color="003399"/>
        <w:right w:val="single" w:sz="24" w:space="0" w:color="003399"/>
      </w:pBdr>
      <w:spacing w:before="100" w:beforeAutospacing="1" w:after="100" w:afterAutospacing="1"/>
    </w:pPr>
    <w:rPr>
      <w:rFonts w:ascii="Arial" w:hAnsi="Arial" w:cs="Arial"/>
      <w:sz w:val="24"/>
      <w:szCs w:val="24"/>
    </w:rPr>
  </w:style>
  <w:style w:type="paragraph" w:customStyle="1" w:styleId="loginerror">
    <w:name w:val="loginerror"/>
    <w:basedOn w:val="Normal"/>
    <w:rsid w:val="005A3C7D"/>
    <w:pPr>
      <w:spacing w:before="750" w:after="100" w:afterAutospacing="1"/>
    </w:pPr>
    <w:rPr>
      <w:rFonts w:ascii="Arial" w:hAnsi="Arial" w:cs="Arial"/>
      <w:sz w:val="24"/>
      <w:szCs w:val="24"/>
    </w:rPr>
  </w:style>
  <w:style w:type="paragraph" w:customStyle="1" w:styleId="subformlink">
    <w:name w:val="subformlink"/>
    <w:basedOn w:val="Normal"/>
    <w:rsid w:val="005A3C7D"/>
    <w:pPr>
      <w:spacing w:before="100" w:beforeAutospacing="1" w:after="100" w:afterAutospacing="1"/>
    </w:pPr>
    <w:rPr>
      <w:rFonts w:ascii="Arial" w:hAnsi="Arial" w:cs="Arial"/>
      <w:color w:val="003399"/>
      <w:sz w:val="17"/>
      <w:szCs w:val="17"/>
    </w:rPr>
  </w:style>
  <w:style w:type="paragraph" w:customStyle="1" w:styleId="textcenter">
    <w:name w:val="textcenter"/>
    <w:basedOn w:val="Normal"/>
    <w:rsid w:val="005A3C7D"/>
    <w:pPr>
      <w:spacing w:before="100" w:beforeAutospacing="1" w:after="100" w:afterAutospacing="1"/>
      <w:jc w:val="center"/>
    </w:pPr>
    <w:rPr>
      <w:rFonts w:ascii="Arial" w:hAnsi="Arial" w:cs="Arial"/>
      <w:sz w:val="24"/>
      <w:szCs w:val="24"/>
    </w:rPr>
  </w:style>
  <w:style w:type="paragraph" w:customStyle="1" w:styleId="label">
    <w:name w:val="label"/>
    <w:basedOn w:val="Normal"/>
    <w:rsid w:val="005A3C7D"/>
    <w:pPr>
      <w:spacing w:before="100" w:beforeAutospacing="1" w:after="100" w:afterAutospacing="1"/>
    </w:pPr>
    <w:rPr>
      <w:rFonts w:ascii="Arial" w:hAnsi="Arial" w:cs="Arial"/>
      <w:sz w:val="24"/>
      <w:szCs w:val="24"/>
    </w:rPr>
  </w:style>
  <w:style w:type="paragraph" w:customStyle="1" w:styleId="label1">
    <w:name w:val="label1"/>
    <w:basedOn w:val="Normal"/>
    <w:rsid w:val="005A3C7D"/>
    <w:pPr>
      <w:spacing w:before="100" w:beforeAutospacing="1" w:after="100" w:afterAutospacing="1"/>
    </w:pPr>
    <w:rPr>
      <w:rFonts w:ascii="Arial" w:hAnsi="Arial" w:cs="Arial"/>
      <w:b/>
      <w:bCs/>
      <w:sz w:val="24"/>
      <w:szCs w:val="24"/>
    </w:rPr>
  </w:style>
  <w:style w:type="paragraph" w:styleId="z-TopofForm">
    <w:name w:val="HTML Top of Form"/>
    <w:basedOn w:val="Normal"/>
    <w:next w:val="Normal"/>
    <w:link w:val="z-TopofFormChar"/>
    <w:hidden/>
    <w:uiPriority w:val="99"/>
    <w:unhideWhenUsed/>
    <w:rsid w:val="005A3C7D"/>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A3C7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A3C7D"/>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A3C7D"/>
    <w:rPr>
      <w:rFonts w:ascii="Arial" w:hAnsi="Arial" w:cs="Arial"/>
      <w:vanish/>
      <w:sz w:val="16"/>
      <w:szCs w:val="16"/>
    </w:rPr>
  </w:style>
  <w:style w:type="paragraph" w:styleId="BalloonText">
    <w:name w:val="Balloon Text"/>
    <w:basedOn w:val="Normal"/>
    <w:link w:val="BalloonTextChar"/>
    <w:rsid w:val="00B42BD7"/>
    <w:rPr>
      <w:rFonts w:ascii="Tahoma" w:hAnsi="Tahoma" w:cs="Tahoma"/>
      <w:sz w:val="16"/>
      <w:szCs w:val="16"/>
    </w:rPr>
  </w:style>
  <w:style w:type="character" w:customStyle="1" w:styleId="BalloonTextChar">
    <w:name w:val="Balloon Text Char"/>
    <w:link w:val="BalloonText"/>
    <w:rsid w:val="00B42BD7"/>
    <w:rPr>
      <w:rFonts w:ascii="Tahoma" w:hAnsi="Tahoma" w:cs="Tahoma"/>
      <w:sz w:val="16"/>
      <w:szCs w:val="16"/>
    </w:rPr>
  </w:style>
  <w:style w:type="paragraph" w:customStyle="1" w:styleId="DefaultText">
    <w:name w:val="Default Text"/>
    <w:basedOn w:val="Normal"/>
    <w:rsid w:val="00ED65D6"/>
    <w:pPr>
      <w:overflowPunct w:val="0"/>
      <w:autoSpaceDE w:val="0"/>
      <w:autoSpaceDN w:val="0"/>
      <w:adjustRightInd w:val="0"/>
      <w:textAlignment w:val="baseline"/>
    </w:pPr>
    <w:rPr>
      <w:sz w:val="24"/>
    </w:rPr>
  </w:style>
  <w:style w:type="character" w:customStyle="1" w:styleId="InitialStyle">
    <w:name w:val="InitialStyle"/>
    <w:rsid w:val="00ED65D6"/>
    <w:rPr>
      <w:rFonts w:ascii="Courier New" w:hAnsi="Courier New"/>
      <w:color w:val="auto"/>
      <w:spacing w:val="0"/>
      <w:sz w:val="24"/>
    </w:rPr>
  </w:style>
  <w:style w:type="character" w:customStyle="1" w:styleId="su1">
    <w:name w:val="su1"/>
    <w:rsid w:val="00304C07"/>
    <w:rPr>
      <w:smallCaps w:val="0"/>
      <w:sz w:val="17"/>
      <w:szCs w:val="17"/>
      <w:vertAlign w:val="superscript"/>
    </w:rPr>
  </w:style>
  <w:style w:type="character" w:customStyle="1" w:styleId="teamtitle2">
    <w:name w:val="team_title2"/>
    <w:rsid w:val="005D5486"/>
  </w:style>
  <w:style w:type="character" w:styleId="Strong">
    <w:name w:val="Strong"/>
    <w:uiPriority w:val="22"/>
    <w:qFormat/>
    <w:rsid w:val="009B03FB"/>
    <w:rPr>
      <w:b/>
      <w:bCs/>
    </w:rPr>
  </w:style>
  <w:style w:type="paragraph" w:styleId="Header">
    <w:name w:val="header"/>
    <w:basedOn w:val="Normal"/>
    <w:link w:val="HeaderChar"/>
    <w:rsid w:val="00F4125A"/>
    <w:pPr>
      <w:tabs>
        <w:tab w:val="center" w:pos="4680"/>
        <w:tab w:val="right" w:pos="9360"/>
      </w:tabs>
    </w:pPr>
  </w:style>
  <w:style w:type="character" w:customStyle="1" w:styleId="HeaderChar">
    <w:name w:val="Header Char"/>
    <w:basedOn w:val="DefaultParagraphFont"/>
    <w:link w:val="Header"/>
    <w:rsid w:val="00F4125A"/>
  </w:style>
  <w:style w:type="paragraph" w:styleId="Footer">
    <w:name w:val="footer"/>
    <w:basedOn w:val="Normal"/>
    <w:link w:val="FooterChar"/>
    <w:uiPriority w:val="99"/>
    <w:rsid w:val="00F4125A"/>
    <w:pPr>
      <w:tabs>
        <w:tab w:val="center" w:pos="4680"/>
        <w:tab w:val="right" w:pos="9360"/>
      </w:tabs>
    </w:pPr>
  </w:style>
  <w:style w:type="character" w:customStyle="1" w:styleId="FooterChar">
    <w:name w:val="Footer Char"/>
    <w:basedOn w:val="DefaultParagraphFont"/>
    <w:link w:val="Footer"/>
    <w:uiPriority w:val="99"/>
    <w:rsid w:val="00F4125A"/>
  </w:style>
  <w:style w:type="table" w:styleId="TableGrid">
    <w:name w:val="Table Grid"/>
    <w:basedOn w:val="TableNormal"/>
    <w:uiPriority w:val="59"/>
    <w:rsid w:val="003839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13B"/>
    <w:pPr>
      <w:ind w:left="720"/>
    </w:pPr>
    <w:rPr>
      <w:rFonts w:ascii="Calibri" w:eastAsia="Calibri" w:hAnsi="Calibri" w:cs="Calibri"/>
      <w:sz w:val="22"/>
      <w:szCs w:val="22"/>
    </w:rPr>
  </w:style>
  <w:style w:type="character" w:customStyle="1" w:styleId="301">
    <w:name w:val="301"/>
    <w:rsid w:val="000469C0"/>
    <w:rPr>
      <w:color w:val="auto"/>
      <w:spacing w:val="0"/>
      <w:sz w:val="24"/>
    </w:rPr>
  </w:style>
  <w:style w:type="character" w:styleId="UnresolvedMention">
    <w:name w:val="Unresolved Mention"/>
    <w:uiPriority w:val="99"/>
    <w:semiHidden/>
    <w:unhideWhenUsed/>
    <w:rsid w:val="0046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7711">
      <w:bodyDiv w:val="1"/>
      <w:marLeft w:val="0"/>
      <w:marRight w:val="0"/>
      <w:marTop w:val="0"/>
      <w:marBottom w:val="0"/>
      <w:divBdr>
        <w:top w:val="none" w:sz="0" w:space="0" w:color="auto"/>
        <w:left w:val="none" w:sz="0" w:space="0" w:color="auto"/>
        <w:bottom w:val="none" w:sz="0" w:space="0" w:color="auto"/>
        <w:right w:val="none" w:sz="0" w:space="0" w:color="auto"/>
      </w:divBdr>
    </w:div>
    <w:div w:id="183440026">
      <w:marLeft w:val="0"/>
      <w:marRight w:val="0"/>
      <w:marTop w:val="0"/>
      <w:marBottom w:val="0"/>
      <w:divBdr>
        <w:top w:val="none" w:sz="0" w:space="0" w:color="auto"/>
        <w:left w:val="none" w:sz="0" w:space="0" w:color="auto"/>
        <w:bottom w:val="none" w:sz="0" w:space="0" w:color="auto"/>
        <w:right w:val="none" w:sz="0" w:space="0" w:color="auto"/>
      </w:divBdr>
    </w:div>
    <w:div w:id="259415249">
      <w:bodyDiv w:val="1"/>
      <w:marLeft w:val="0"/>
      <w:marRight w:val="0"/>
      <w:marTop w:val="0"/>
      <w:marBottom w:val="0"/>
      <w:divBdr>
        <w:top w:val="none" w:sz="0" w:space="0" w:color="auto"/>
        <w:left w:val="none" w:sz="0" w:space="0" w:color="auto"/>
        <w:bottom w:val="none" w:sz="0" w:space="0" w:color="auto"/>
        <w:right w:val="none" w:sz="0" w:space="0" w:color="auto"/>
      </w:divBdr>
      <w:divsChild>
        <w:div w:id="999499669">
          <w:marLeft w:val="300"/>
          <w:marRight w:val="300"/>
          <w:marTop w:val="0"/>
          <w:marBottom w:val="0"/>
          <w:divBdr>
            <w:top w:val="none" w:sz="0" w:space="0" w:color="auto"/>
            <w:left w:val="none" w:sz="0" w:space="0" w:color="auto"/>
            <w:bottom w:val="none" w:sz="0" w:space="0" w:color="auto"/>
            <w:right w:val="none" w:sz="0" w:space="0" w:color="auto"/>
          </w:divBdr>
          <w:divsChild>
            <w:div w:id="530266494">
              <w:marLeft w:val="0"/>
              <w:marRight w:val="0"/>
              <w:marTop w:val="0"/>
              <w:marBottom w:val="0"/>
              <w:divBdr>
                <w:top w:val="none" w:sz="0" w:space="0" w:color="auto"/>
                <w:left w:val="none" w:sz="0" w:space="0" w:color="auto"/>
                <w:bottom w:val="none" w:sz="0" w:space="0" w:color="auto"/>
                <w:right w:val="none" w:sz="0" w:space="0" w:color="auto"/>
              </w:divBdr>
              <w:divsChild>
                <w:div w:id="1410924701">
                  <w:marLeft w:val="0"/>
                  <w:marRight w:val="0"/>
                  <w:marTop w:val="0"/>
                  <w:marBottom w:val="0"/>
                  <w:divBdr>
                    <w:top w:val="none" w:sz="0" w:space="0" w:color="auto"/>
                    <w:left w:val="none" w:sz="0" w:space="0" w:color="auto"/>
                    <w:bottom w:val="none" w:sz="0" w:space="0" w:color="auto"/>
                    <w:right w:val="none" w:sz="0" w:space="0" w:color="auto"/>
                  </w:divBdr>
                  <w:divsChild>
                    <w:div w:id="10791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4367">
      <w:bodyDiv w:val="1"/>
      <w:marLeft w:val="0"/>
      <w:marRight w:val="0"/>
      <w:marTop w:val="0"/>
      <w:marBottom w:val="0"/>
      <w:divBdr>
        <w:top w:val="none" w:sz="0" w:space="0" w:color="auto"/>
        <w:left w:val="none" w:sz="0" w:space="0" w:color="auto"/>
        <w:bottom w:val="none" w:sz="0" w:space="0" w:color="auto"/>
        <w:right w:val="none" w:sz="0" w:space="0" w:color="auto"/>
      </w:divBdr>
    </w:div>
    <w:div w:id="414866135">
      <w:bodyDiv w:val="1"/>
      <w:marLeft w:val="0"/>
      <w:marRight w:val="0"/>
      <w:marTop w:val="0"/>
      <w:marBottom w:val="0"/>
      <w:divBdr>
        <w:top w:val="none" w:sz="0" w:space="0" w:color="auto"/>
        <w:left w:val="none" w:sz="0" w:space="0" w:color="auto"/>
        <w:bottom w:val="none" w:sz="0" w:space="0" w:color="auto"/>
        <w:right w:val="none" w:sz="0" w:space="0" w:color="auto"/>
      </w:divBdr>
    </w:div>
    <w:div w:id="430710588">
      <w:bodyDiv w:val="1"/>
      <w:marLeft w:val="0"/>
      <w:marRight w:val="0"/>
      <w:marTop w:val="0"/>
      <w:marBottom w:val="0"/>
      <w:divBdr>
        <w:top w:val="none" w:sz="0" w:space="0" w:color="auto"/>
        <w:left w:val="none" w:sz="0" w:space="0" w:color="auto"/>
        <w:bottom w:val="none" w:sz="0" w:space="0" w:color="auto"/>
        <w:right w:val="none" w:sz="0" w:space="0" w:color="auto"/>
      </w:divBdr>
    </w:div>
    <w:div w:id="550313685">
      <w:bodyDiv w:val="1"/>
      <w:marLeft w:val="0"/>
      <w:marRight w:val="0"/>
      <w:marTop w:val="0"/>
      <w:marBottom w:val="0"/>
      <w:divBdr>
        <w:top w:val="none" w:sz="0" w:space="0" w:color="auto"/>
        <w:left w:val="none" w:sz="0" w:space="0" w:color="auto"/>
        <w:bottom w:val="none" w:sz="0" w:space="0" w:color="auto"/>
        <w:right w:val="none" w:sz="0" w:space="0" w:color="auto"/>
      </w:divBdr>
    </w:div>
    <w:div w:id="561906948">
      <w:bodyDiv w:val="1"/>
      <w:marLeft w:val="0"/>
      <w:marRight w:val="0"/>
      <w:marTop w:val="0"/>
      <w:marBottom w:val="450"/>
      <w:divBdr>
        <w:top w:val="none" w:sz="0" w:space="0" w:color="auto"/>
        <w:left w:val="none" w:sz="0" w:space="0" w:color="auto"/>
        <w:bottom w:val="none" w:sz="0" w:space="0" w:color="auto"/>
        <w:right w:val="none" w:sz="0" w:space="0" w:color="auto"/>
      </w:divBdr>
      <w:divsChild>
        <w:div w:id="851650810">
          <w:marLeft w:val="0"/>
          <w:marRight w:val="0"/>
          <w:marTop w:val="0"/>
          <w:marBottom w:val="0"/>
          <w:divBdr>
            <w:top w:val="none" w:sz="0" w:space="0" w:color="auto"/>
            <w:left w:val="none" w:sz="0" w:space="0" w:color="auto"/>
            <w:bottom w:val="none" w:sz="0" w:space="0" w:color="auto"/>
            <w:right w:val="none" w:sz="0" w:space="0" w:color="auto"/>
          </w:divBdr>
          <w:divsChild>
            <w:div w:id="8031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2893">
      <w:bodyDiv w:val="1"/>
      <w:marLeft w:val="0"/>
      <w:marRight w:val="0"/>
      <w:marTop w:val="0"/>
      <w:marBottom w:val="450"/>
      <w:divBdr>
        <w:top w:val="none" w:sz="0" w:space="0" w:color="auto"/>
        <w:left w:val="none" w:sz="0" w:space="0" w:color="auto"/>
        <w:bottom w:val="none" w:sz="0" w:space="0" w:color="auto"/>
        <w:right w:val="none" w:sz="0" w:space="0" w:color="auto"/>
      </w:divBdr>
      <w:divsChild>
        <w:div w:id="342512940">
          <w:marLeft w:val="0"/>
          <w:marRight w:val="0"/>
          <w:marTop w:val="0"/>
          <w:marBottom w:val="0"/>
          <w:divBdr>
            <w:top w:val="none" w:sz="0" w:space="0" w:color="auto"/>
            <w:left w:val="none" w:sz="0" w:space="0" w:color="auto"/>
            <w:bottom w:val="none" w:sz="0" w:space="0" w:color="auto"/>
            <w:right w:val="none" w:sz="0" w:space="0" w:color="auto"/>
          </w:divBdr>
          <w:divsChild>
            <w:div w:id="21339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432">
      <w:bodyDiv w:val="1"/>
      <w:marLeft w:val="0"/>
      <w:marRight w:val="0"/>
      <w:marTop w:val="0"/>
      <w:marBottom w:val="450"/>
      <w:divBdr>
        <w:top w:val="none" w:sz="0" w:space="0" w:color="auto"/>
        <w:left w:val="none" w:sz="0" w:space="0" w:color="auto"/>
        <w:bottom w:val="none" w:sz="0" w:space="0" w:color="auto"/>
        <w:right w:val="none" w:sz="0" w:space="0" w:color="auto"/>
      </w:divBdr>
      <w:divsChild>
        <w:div w:id="1233080066">
          <w:marLeft w:val="0"/>
          <w:marRight w:val="0"/>
          <w:marTop w:val="0"/>
          <w:marBottom w:val="0"/>
          <w:divBdr>
            <w:top w:val="none" w:sz="0" w:space="0" w:color="auto"/>
            <w:left w:val="none" w:sz="0" w:space="0" w:color="auto"/>
            <w:bottom w:val="none" w:sz="0" w:space="0" w:color="auto"/>
            <w:right w:val="none" w:sz="0" w:space="0" w:color="auto"/>
          </w:divBdr>
          <w:divsChild>
            <w:div w:id="19877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086">
      <w:marLeft w:val="0"/>
      <w:marRight w:val="0"/>
      <w:marTop w:val="0"/>
      <w:marBottom w:val="0"/>
      <w:divBdr>
        <w:top w:val="none" w:sz="0" w:space="0" w:color="auto"/>
        <w:left w:val="none" w:sz="0" w:space="0" w:color="auto"/>
        <w:bottom w:val="none" w:sz="0" w:space="0" w:color="auto"/>
        <w:right w:val="none" w:sz="0" w:space="0" w:color="auto"/>
      </w:divBdr>
    </w:div>
    <w:div w:id="1033115284">
      <w:marLeft w:val="0"/>
      <w:marRight w:val="0"/>
      <w:marTop w:val="0"/>
      <w:marBottom w:val="0"/>
      <w:divBdr>
        <w:top w:val="none" w:sz="0" w:space="0" w:color="auto"/>
        <w:left w:val="none" w:sz="0" w:space="0" w:color="auto"/>
        <w:bottom w:val="none" w:sz="0" w:space="0" w:color="auto"/>
        <w:right w:val="none" w:sz="0" w:space="0" w:color="auto"/>
      </w:divBdr>
    </w:div>
    <w:div w:id="1243249254">
      <w:marLeft w:val="0"/>
      <w:marRight w:val="0"/>
      <w:marTop w:val="0"/>
      <w:marBottom w:val="0"/>
      <w:divBdr>
        <w:top w:val="none" w:sz="0" w:space="0" w:color="auto"/>
        <w:left w:val="none" w:sz="0" w:space="0" w:color="auto"/>
        <w:bottom w:val="none" w:sz="0" w:space="0" w:color="auto"/>
        <w:right w:val="none" w:sz="0" w:space="0" w:color="auto"/>
      </w:divBdr>
    </w:div>
    <w:div w:id="1244922692">
      <w:bodyDiv w:val="1"/>
      <w:marLeft w:val="0"/>
      <w:marRight w:val="0"/>
      <w:marTop w:val="0"/>
      <w:marBottom w:val="0"/>
      <w:divBdr>
        <w:top w:val="none" w:sz="0" w:space="0" w:color="auto"/>
        <w:left w:val="none" w:sz="0" w:space="0" w:color="auto"/>
        <w:bottom w:val="none" w:sz="0" w:space="0" w:color="auto"/>
        <w:right w:val="none" w:sz="0" w:space="0" w:color="auto"/>
      </w:divBdr>
    </w:div>
    <w:div w:id="1335915311">
      <w:bodyDiv w:val="1"/>
      <w:marLeft w:val="0"/>
      <w:marRight w:val="0"/>
      <w:marTop w:val="0"/>
      <w:marBottom w:val="0"/>
      <w:divBdr>
        <w:top w:val="none" w:sz="0" w:space="0" w:color="auto"/>
        <w:left w:val="none" w:sz="0" w:space="0" w:color="auto"/>
        <w:bottom w:val="none" w:sz="0" w:space="0" w:color="auto"/>
        <w:right w:val="none" w:sz="0" w:space="0" w:color="auto"/>
      </w:divBdr>
    </w:div>
    <w:div w:id="1381906279">
      <w:bodyDiv w:val="1"/>
      <w:marLeft w:val="0"/>
      <w:marRight w:val="0"/>
      <w:marTop w:val="0"/>
      <w:marBottom w:val="0"/>
      <w:divBdr>
        <w:top w:val="none" w:sz="0" w:space="0" w:color="auto"/>
        <w:left w:val="none" w:sz="0" w:space="0" w:color="auto"/>
        <w:bottom w:val="none" w:sz="0" w:space="0" w:color="auto"/>
        <w:right w:val="none" w:sz="0" w:space="0" w:color="auto"/>
      </w:divBdr>
    </w:div>
    <w:div w:id="1432241707">
      <w:bodyDiv w:val="1"/>
      <w:marLeft w:val="0"/>
      <w:marRight w:val="0"/>
      <w:marTop w:val="0"/>
      <w:marBottom w:val="0"/>
      <w:divBdr>
        <w:top w:val="none" w:sz="0" w:space="0" w:color="auto"/>
        <w:left w:val="none" w:sz="0" w:space="0" w:color="auto"/>
        <w:bottom w:val="none" w:sz="0" w:space="0" w:color="auto"/>
        <w:right w:val="none" w:sz="0" w:space="0" w:color="auto"/>
      </w:divBdr>
    </w:div>
    <w:div w:id="1469398661">
      <w:marLeft w:val="0"/>
      <w:marRight w:val="0"/>
      <w:marTop w:val="0"/>
      <w:marBottom w:val="0"/>
      <w:divBdr>
        <w:top w:val="none" w:sz="0" w:space="0" w:color="auto"/>
        <w:left w:val="none" w:sz="0" w:space="0" w:color="auto"/>
        <w:bottom w:val="none" w:sz="0" w:space="0" w:color="auto"/>
        <w:right w:val="none" w:sz="0" w:space="0" w:color="auto"/>
      </w:divBdr>
      <w:divsChild>
        <w:div w:id="219027210">
          <w:marLeft w:val="0"/>
          <w:marRight w:val="0"/>
          <w:marTop w:val="0"/>
          <w:marBottom w:val="0"/>
          <w:divBdr>
            <w:top w:val="none" w:sz="0" w:space="0" w:color="auto"/>
            <w:left w:val="none" w:sz="0" w:space="0" w:color="auto"/>
            <w:bottom w:val="none" w:sz="0" w:space="0" w:color="auto"/>
            <w:right w:val="none" w:sz="0" w:space="0" w:color="auto"/>
          </w:divBdr>
        </w:div>
        <w:div w:id="474882848">
          <w:marLeft w:val="0"/>
          <w:marRight w:val="0"/>
          <w:marTop w:val="0"/>
          <w:marBottom w:val="0"/>
          <w:divBdr>
            <w:top w:val="none" w:sz="0" w:space="0" w:color="auto"/>
            <w:left w:val="none" w:sz="0" w:space="0" w:color="auto"/>
            <w:bottom w:val="none" w:sz="0" w:space="0" w:color="auto"/>
            <w:right w:val="none" w:sz="0" w:space="0" w:color="auto"/>
          </w:divBdr>
        </w:div>
        <w:div w:id="554895876">
          <w:marLeft w:val="0"/>
          <w:marRight w:val="0"/>
          <w:marTop w:val="0"/>
          <w:marBottom w:val="0"/>
          <w:divBdr>
            <w:top w:val="none" w:sz="0" w:space="0" w:color="auto"/>
            <w:left w:val="none" w:sz="0" w:space="0" w:color="auto"/>
            <w:bottom w:val="none" w:sz="0" w:space="0" w:color="auto"/>
            <w:right w:val="none" w:sz="0" w:space="0" w:color="auto"/>
          </w:divBdr>
          <w:divsChild>
            <w:div w:id="206600438">
              <w:marLeft w:val="0"/>
              <w:marRight w:val="0"/>
              <w:marTop w:val="0"/>
              <w:marBottom w:val="0"/>
              <w:divBdr>
                <w:top w:val="none" w:sz="0" w:space="0" w:color="auto"/>
                <w:left w:val="none" w:sz="0" w:space="0" w:color="auto"/>
                <w:bottom w:val="none" w:sz="0" w:space="0" w:color="auto"/>
                <w:right w:val="none" w:sz="0" w:space="0" w:color="auto"/>
              </w:divBdr>
            </w:div>
          </w:divsChild>
        </w:div>
        <w:div w:id="1174148022">
          <w:marLeft w:val="0"/>
          <w:marRight w:val="0"/>
          <w:marTop w:val="0"/>
          <w:marBottom w:val="0"/>
          <w:divBdr>
            <w:top w:val="none" w:sz="0" w:space="0" w:color="auto"/>
            <w:left w:val="none" w:sz="0" w:space="0" w:color="auto"/>
            <w:bottom w:val="none" w:sz="0" w:space="0" w:color="auto"/>
            <w:right w:val="none" w:sz="0" w:space="0" w:color="auto"/>
          </w:divBdr>
          <w:divsChild>
            <w:div w:id="181238906">
              <w:marLeft w:val="0"/>
              <w:marRight w:val="0"/>
              <w:marTop w:val="0"/>
              <w:marBottom w:val="0"/>
              <w:divBdr>
                <w:top w:val="none" w:sz="0" w:space="0" w:color="auto"/>
                <w:left w:val="none" w:sz="0" w:space="0" w:color="auto"/>
                <w:bottom w:val="none" w:sz="0" w:space="0" w:color="auto"/>
                <w:right w:val="none" w:sz="0" w:space="0" w:color="auto"/>
              </w:divBdr>
            </w:div>
          </w:divsChild>
        </w:div>
        <w:div w:id="1284459474">
          <w:marLeft w:val="0"/>
          <w:marRight w:val="0"/>
          <w:marTop w:val="0"/>
          <w:marBottom w:val="0"/>
          <w:divBdr>
            <w:top w:val="none" w:sz="0" w:space="0" w:color="auto"/>
            <w:left w:val="none" w:sz="0" w:space="0" w:color="auto"/>
            <w:bottom w:val="none" w:sz="0" w:space="0" w:color="auto"/>
            <w:right w:val="none" w:sz="0" w:space="0" w:color="auto"/>
          </w:divBdr>
          <w:divsChild>
            <w:div w:id="946959486">
              <w:marLeft w:val="0"/>
              <w:marRight w:val="0"/>
              <w:marTop w:val="0"/>
              <w:marBottom w:val="0"/>
              <w:divBdr>
                <w:top w:val="none" w:sz="0" w:space="0" w:color="auto"/>
                <w:left w:val="none" w:sz="0" w:space="0" w:color="auto"/>
                <w:bottom w:val="none" w:sz="0" w:space="0" w:color="auto"/>
                <w:right w:val="none" w:sz="0" w:space="0" w:color="auto"/>
              </w:divBdr>
            </w:div>
          </w:divsChild>
        </w:div>
        <w:div w:id="1473449665">
          <w:marLeft w:val="0"/>
          <w:marRight w:val="0"/>
          <w:marTop w:val="0"/>
          <w:marBottom w:val="0"/>
          <w:divBdr>
            <w:top w:val="none" w:sz="0" w:space="0" w:color="auto"/>
            <w:left w:val="none" w:sz="0" w:space="0" w:color="auto"/>
            <w:bottom w:val="none" w:sz="0" w:space="0" w:color="auto"/>
            <w:right w:val="none" w:sz="0" w:space="0" w:color="auto"/>
          </w:divBdr>
        </w:div>
        <w:div w:id="1508399943">
          <w:marLeft w:val="0"/>
          <w:marRight w:val="0"/>
          <w:marTop w:val="0"/>
          <w:marBottom w:val="0"/>
          <w:divBdr>
            <w:top w:val="none" w:sz="0" w:space="0" w:color="auto"/>
            <w:left w:val="none" w:sz="0" w:space="0" w:color="auto"/>
            <w:bottom w:val="none" w:sz="0" w:space="0" w:color="auto"/>
            <w:right w:val="none" w:sz="0" w:space="0" w:color="auto"/>
          </w:divBdr>
          <w:divsChild>
            <w:div w:id="28187796">
              <w:marLeft w:val="0"/>
              <w:marRight w:val="0"/>
              <w:marTop w:val="0"/>
              <w:marBottom w:val="0"/>
              <w:divBdr>
                <w:top w:val="none" w:sz="0" w:space="0" w:color="auto"/>
                <w:left w:val="none" w:sz="0" w:space="0" w:color="auto"/>
                <w:bottom w:val="none" w:sz="0" w:space="0" w:color="auto"/>
                <w:right w:val="none" w:sz="0" w:space="0" w:color="auto"/>
              </w:divBdr>
            </w:div>
            <w:div w:id="610866590">
              <w:marLeft w:val="0"/>
              <w:marRight w:val="0"/>
              <w:marTop w:val="0"/>
              <w:marBottom w:val="0"/>
              <w:divBdr>
                <w:top w:val="none" w:sz="0" w:space="0" w:color="auto"/>
                <w:left w:val="none" w:sz="0" w:space="0" w:color="auto"/>
                <w:bottom w:val="none" w:sz="0" w:space="0" w:color="auto"/>
                <w:right w:val="none" w:sz="0" w:space="0" w:color="auto"/>
              </w:divBdr>
            </w:div>
            <w:div w:id="1387803753">
              <w:marLeft w:val="0"/>
              <w:marRight w:val="0"/>
              <w:marTop w:val="0"/>
              <w:marBottom w:val="0"/>
              <w:divBdr>
                <w:top w:val="none" w:sz="0" w:space="0" w:color="auto"/>
                <w:left w:val="none" w:sz="0" w:space="0" w:color="auto"/>
                <w:bottom w:val="none" w:sz="0" w:space="0" w:color="auto"/>
                <w:right w:val="none" w:sz="0" w:space="0" w:color="auto"/>
              </w:divBdr>
            </w:div>
            <w:div w:id="1730609296">
              <w:marLeft w:val="0"/>
              <w:marRight w:val="0"/>
              <w:marTop w:val="0"/>
              <w:marBottom w:val="0"/>
              <w:divBdr>
                <w:top w:val="none" w:sz="0" w:space="0" w:color="auto"/>
                <w:left w:val="none" w:sz="0" w:space="0" w:color="auto"/>
                <w:bottom w:val="none" w:sz="0" w:space="0" w:color="auto"/>
                <w:right w:val="none" w:sz="0" w:space="0" w:color="auto"/>
              </w:divBdr>
            </w:div>
          </w:divsChild>
        </w:div>
        <w:div w:id="1755591025">
          <w:marLeft w:val="0"/>
          <w:marRight w:val="0"/>
          <w:marTop w:val="0"/>
          <w:marBottom w:val="0"/>
          <w:divBdr>
            <w:top w:val="single" w:sz="18" w:space="2" w:color="000080"/>
            <w:left w:val="single" w:sz="18" w:space="2" w:color="000080"/>
            <w:bottom w:val="single" w:sz="18" w:space="2" w:color="000080"/>
            <w:right w:val="single" w:sz="18" w:space="2" w:color="000080"/>
          </w:divBdr>
        </w:div>
      </w:divsChild>
    </w:div>
    <w:div w:id="1539512160">
      <w:bodyDiv w:val="1"/>
      <w:marLeft w:val="0"/>
      <w:marRight w:val="0"/>
      <w:marTop w:val="0"/>
      <w:marBottom w:val="0"/>
      <w:divBdr>
        <w:top w:val="none" w:sz="0" w:space="0" w:color="auto"/>
        <w:left w:val="none" w:sz="0" w:space="0" w:color="auto"/>
        <w:bottom w:val="none" w:sz="0" w:space="0" w:color="auto"/>
        <w:right w:val="none" w:sz="0" w:space="0" w:color="auto"/>
      </w:divBdr>
    </w:div>
    <w:div w:id="1602377183">
      <w:marLeft w:val="0"/>
      <w:marRight w:val="0"/>
      <w:marTop w:val="0"/>
      <w:marBottom w:val="0"/>
      <w:divBdr>
        <w:top w:val="none" w:sz="0" w:space="0" w:color="auto"/>
        <w:left w:val="none" w:sz="0" w:space="0" w:color="auto"/>
        <w:bottom w:val="none" w:sz="0" w:space="0" w:color="auto"/>
        <w:right w:val="none" w:sz="0" w:space="0" w:color="auto"/>
      </w:divBdr>
    </w:div>
    <w:div w:id="1695110156">
      <w:bodyDiv w:val="1"/>
      <w:marLeft w:val="0"/>
      <w:marRight w:val="0"/>
      <w:marTop w:val="0"/>
      <w:marBottom w:val="0"/>
      <w:divBdr>
        <w:top w:val="none" w:sz="0" w:space="0" w:color="auto"/>
        <w:left w:val="none" w:sz="0" w:space="0" w:color="auto"/>
        <w:bottom w:val="none" w:sz="0" w:space="0" w:color="auto"/>
        <w:right w:val="none" w:sz="0" w:space="0" w:color="auto"/>
      </w:divBdr>
    </w:div>
    <w:div w:id="1827819232">
      <w:bodyDiv w:val="1"/>
      <w:marLeft w:val="0"/>
      <w:marRight w:val="0"/>
      <w:marTop w:val="30"/>
      <w:marBottom w:val="750"/>
      <w:divBdr>
        <w:top w:val="none" w:sz="0" w:space="0" w:color="auto"/>
        <w:left w:val="none" w:sz="0" w:space="0" w:color="auto"/>
        <w:bottom w:val="none" w:sz="0" w:space="0" w:color="auto"/>
        <w:right w:val="none" w:sz="0" w:space="0" w:color="auto"/>
      </w:divBdr>
      <w:divsChild>
        <w:div w:id="1916470647">
          <w:marLeft w:val="0"/>
          <w:marRight w:val="0"/>
          <w:marTop w:val="0"/>
          <w:marBottom w:val="0"/>
          <w:divBdr>
            <w:top w:val="none" w:sz="0" w:space="0" w:color="auto"/>
            <w:left w:val="none" w:sz="0" w:space="0" w:color="auto"/>
            <w:bottom w:val="none" w:sz="0" w:space="0" w:color="auto"/>
            <w:right w:val="none" w:sz="0" w:space="0" w:color="auto"/>
          </w:divBdr>
        </w:div>
      </w:divsChild>
    </w:div>
    <w:div w:id="1959213579">
      <w:bodyDiv w:val="1"/>
      <w:marLeft w:val="0"/>
      <w:marRight w:val="0"/>
      <w:marTop w:val="0"/>
      <w:marBottom w:val="0"/>
      <w:divBdr>
        <w:top w:val="none" w:sz="0" w:space="0" w:color="auto"/>
        <w:left w:val="none" w:sz="0" w:space="0" w:color="auto"/>
        <w:bottom w:val="none" w:sz="0" w:space="0" w:color="auto"/>
        <w:right w:val="none" w:sz="0" w:space="0" w:color="auto"/>
      </w:divBdr>
    </w:div>
    <w:div w:id="2038383135">
      <w:bodyDiv w:val="1"/>
      <w:marLeft w:val="0"/>
      <w:marRight w:val="0"/>
      <w:marTop w:val="0"/>
      <w:marBottom w:val="0"/>
      <w:divBdr>
        <w:top w:val="none" w:sz="0" w:space="0" w:color="auto"/>
        <w:left w:val="none" w:sz="0" w:space="0" w:color="auto"/>
        <w:bottom w:val="none" w:sz="0" w:space="0" w:color="auto"/>
        <w:right w:val="none" w:sz="0" w:space="0" w:color="auto"/>
      </w:divBdr>
    </w:div>
    <w:div w:id="2116904190">
      <w:bodyDiv w:val="1"/>
      <w:marLeft w:val="0"/>
      <w:marRight w:val="0"/>
      <w:marTop w:val="0"/>
      <w:marBottom w:val="0"/>
      <w:divBdr>
        <w:top w:val="none" w:sz="0" w:space="0" w:color="auto"/>
        <w:left w:val="none" w:sz="0" w:space="0" w:color="auto"/>
        <w:bottom w:val="none" w:sz="0" w:space="0" w:color="auto"/>
        <w:right w:val="none" w:sz="0" w:space="0" w:color="auto"/>
      </w:divBdr>
      <w:divsChild>
        <w:div w:id="1032725206">
          <w:marLeft w:val="0"/>
          <w:marRight w:val="0"/>
          <w:marTop w:val="0"/>
          <w:marBottom w:val="0"/>
          <w:divBdr>
            <w:top w:val="none" w:sz="0" w:space="0" w:color="auto"/>
            <w:left w:val="none" w:sz="0" w:space="0" w:color="auto"/>
            <w:bottom w:val="none" w:sz="0" w:space="0" w:color="auto"/>
            <w:right w:val="none" w:sz="0" w:space="0" w:color="auto"/>
          </w:divBdr>
          <w:divsChild>
            <w:div w:id="753093032">
              <w:marLeft w:val="0"/>
              <w:marRight w:val="0"/>
              <w:marTop w:val="0"/>
              <w:marBottom w:val="0"/>
              <w:divBdr>
                <w:top w:val="none" w:sz="0" w:space="0" w:color="auto"/>
                <w:left w:val="none" w:sz="0" w:space="0" w:color="auto"/>
                <w:bottom w:val="none" w:sz="0" w:space="0" w:color="auto"/>
                <w:right w:val="none" w:sz="0" w:space="0" w:color="auto"/>
              </w:divBdr>
              <w:divsChild>
                <w:div w:id="489106169">
                  <w:marLeft w:val="0"/>
                  <w:marRight w:val="0"/>
                  <w:marTop w:val="0"/>
                  <w:marBottom w:val="0"/>
                  <w:divBdr>
                    <w:top w:val="none" w:sz="0" w:space="0" w:color="auto"/>
                    <w:left w:val="none" w:sz="0" w:space="0" w:color="auto"/>
                    <w:bottom w:val="none" w:sz="0" w:space="0" w:color="auto"/>
                    <w:right w:val="none" w:sz="0" w:space="0" w:color="auto"/>
                  </w:divBdr>
                  <w:divsChild>
                    <w:div w:id="3532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Endangered Species </Project_x0020_Name>
    <Content_x0020_Type xmlns="7e5b9ae7-a347-4d92-9f74-fe480936de16">Renewal</Content_x0020_Type>
    <OMB_x0020_control_x0020__x0023_ xmlns="7e5b9ae7-a347-4d92-9f74-fe480936de16">0579-0076</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F07E18C-E6FF-41C6-8357-BA1A99E19CB1}">
  <ds:schemaRefs>
    <ds:schemaRef ds:uri="http://schemas.openxmlformats.org/officeDocument/2006/bibliography"/>
  </ds:schemaRefs>
</ds:datastoreItem>
</file>

<file path=customXml/itemProps2.xml><?xml version="1.0" encoding="utf-8"?>
<ds:datastoreItem xmlns:ds="http://schemas.openxmlformats.org/officeDocument/2006/customXml" ds:itemID="{04325420-DE63-4EA3-8FF2-E69FC21BC56D}">
  <ds:schemaRefs>
    <ds:schemaRef ds:uri="http://schemas.microsoft.com/sharepoint/events"/>
  </ds:schemaRefs>
</ds:datastoreItem>
</file>

<file path=customXml/itemProps3.xml><?xml version="1.0" encoding="utf-8"?>
<ds:datastoreItem xmlns:ds="http://schemas.openxmlformats.org/officeDocument/2006/customXml" ds:itemID="{39EEF308-875E-43B2-9164-E493F321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33F5-6FF2-47FD-A6E2-D626BB388416}">
  <ds:schemaRefs>
    <ds:schemaRef ds:uri="http://schemas.microsoft.com/office/2006/metadata/properties"/>
    <ds:schemaRef ds:uri="http://schemas.microsoft.com/office/infopath/2007/PartnerControls"/>
    <ds:schemaRef ds:uri="7e5b9ae7-a347-4d92-9f74-fe480936de16"/>
  </ds:schemaRefs>
</ds:datastoreItem>
</file>

<file path=customXml/itemProps5.xml><?xml version="1.0" encoding="utf-8"?>
<ds:datastoreItem xmlns:ds="http://schemas.openxmlformats.org/officeDocument/2006/customXml" ds:itemID="{11857AE7-D984-4395-8201-9920A45C3F56}">
  <ds:schemaRefs>
    <ds:schemaRef ds:uri="http://schemas.microsoft.com/sharepoint/v3/contenttype/forms"/>
  </ds:schemaRefs>
</ds:datastoreItem>
</file>

<file path=customXml/itemProps6.xml><?xml version="1.0" encoding="utf-8"?>
<ds:datastoreItem xmlns:ds="http://schemas.openxmlformats.org/officeDocument/2006/customXml" ds:itemID="{056ED6CA-5F78-4225-861B-A2FCC18CE5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June 2002</vt:lpstr>
    </vt:vector>
  </TitlesOfParts>
  <Company>USDA APHIS</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2002</dc:title>
  <dc:subject/>
  <dc:creator>Linda Toran</dc:creator>
  <cp:keywords/>
  <cp:lastModifiedBy>Keegan, Regina - MRP-APHIS</cp:lastModifiedBy>
  <cp:revision>3</cp:revision>
  <cp:lastPrinted>2018-07-16T13:48:00Z</cp:lastPrinted>
  <dcterms:created xsi:type="dcterms:W3CDTF">2021-09-28T15:22:00Z</dcterms:created>
  <dcterms:modified xsi:type="dcterms:W3CDTF">2021-09-28T16:38:00Z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23AXXXC3UW4Z-1926130773-808</vt:lpwstr>
  </property>
  <property fmtid="{D5CDD505-2E9C-101B-9397-08002B2CF9AE}" pid="3" name="_dlc_DocIdItemGuid">
    <vt:lpwstr>ab6183ed-94be-4b79-b554-1f42176f1a46</vt:lpwstr>
  </property>
  <property fmtid="{D5CDD505-2E9C-101B-9397-08002B2CF9AE}" pid="4" name="_dlc_DocIdUrl">
    <vt:lpwstr>https://ems-team.usda.gov/sites/aphis-ppq-policy/php/PCC/Paperwork Burden/_layouts/15/DocIdRedir.aspx?ID=23AXXXC3UW4Z-1926130773-808, 23AXXXC3UW4Z-1926130773-808</vt:lpwstr>
  </property>
</Properties>
</file>