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AD" w:rsidP="0072512B" w:rsidRDefault="001413AD" w14:paraId="65B0C617" w14:textId="584C80C3">
      <w:pPr>
        <w:tabs>
          <w:tab w:val="center" w:pos="4680"/>
        </w:tabs>
        <w:suppressAutoHyphens/>
        <w:spacing w:line="480" w:lineRule="auto"/>
        <w:jc w:val="center"/>
      </w:pPr>
    </w:p>
    <w:p w:rsidRPr="00415765" w:rsidR="005C0342" w:rsidP="0072512B" w:rsidRDefault="005C0342" w14:paraId="47F18D50" w14:textId="77777777">
      <w:pPr>
        <w:tabs>
          <w:tab w:val="center" w:pos="4680"/>
        </w:tabs>
        <w:suppressAutoHyphens/>
        <w:spacing w:line="480" w:lineRule="auto"/>
        <w:jc w:val="center"/>
      </w:pPr>
    </w:p>
    <w:p w:rsidR="00DE7C14" w:rsidP="0072512B" w:rsidRDefault="00DE7C14" w14:paraId="49AC55B1" w14:textId="77777777">
      <w:pPr>
        <w:tabs>
          <w:tab w:val="center" w:pos="4680"/>
        </w:tabs>
        <w:suppressAutoHyphens/>
        <w:spacing w:line="480" w:lineRule="auto"/>
        <w:jc w:val="center"/>
      </w:pPr>
      <w:r w:rsidRPr="00415765">
        <w:t>SUPPORTING STATEMENT</w:t>
      </w:r>
      <w:r w:rsidR="00415765">
        <w:t xml:space="preserve"> – Part A for</w:t>
      </w:r>
    </w:p>
    <w:p w:rsidRPr="00415765" w:rsidR="00415765" w:rsidP="00415765" w:rsidRDefault="00415765" w14:paraId="7360525F" w14:textId="77777777">
      <w:pPr>
        <w:tabs>
          <w:tab w:val="right" w:pos="9360"/>
        </w:tabs>
        <w:spacing w:line="480" w:lineRule="auto"/>
        <w:jc w:val="center"/>
      </w:pPr>
      <w:r>
        <w:t>OMB Control Number</w:t>
      </w:r>
      <w:r w:rsidRPr="00415765">
        <w:t xml:space="preserve"> </w:t>
      </w:r>
      <w:r w:rsidRPr="00085D7D">
        <w:t>0584-0447</w:t>
      </w:r>
    </w:p>
    <w:p w:rsidR="00415765" w:rsidP="0072512B" w:rsidRDefault="00415765" w14:paraId="5144F601" w14:textId="77777777">
      <w:pPr>
        <w:tabs>
          <w:tab w:val="center" w:pos="4680"/>
        </w:tabs>
        <w:suppressAutoHyphens/>
        <w:spacing w:line="480" w:lineRule="auto"/>
        <w:jc w:val="center"/>
      </w:pPr>
      <w:r>
        <w:t>Special Supplemental Nutrition Program for Women, Infants, and Children (</w:t>
      </w:r>
      <w:r w:rsidRPr="00415765" w:rsidR="00DE7C14">
        <w:t>WIC</w:t>
      </w:r>
      <w:r>
        <w:t>),</w:t>
      </w:r>
      <w:r w:rsidRPr="00415765" w:rsidR="00DE7C14">
        <w:t xml:space="preserve"> </w:t>
      </w:r>
    </w:p>
    <w:p w:rsidRPr="00415765" w:rsidR="00DE7C14" w:rsidP="0072512B" w:rsidRDefault="00415765" w14:paraId="5D9E68FE" w14:textId="77777777">
      <w:pPr>
        <w:tabs>
          <w:tab w:val="center" w:pos="4680"/>
        </w:tabs>
        <w:suppressAutoHyphens/>
        <w:spacing w:line="480" w:lineRule="auto"/>
        <w:jc w:val="center"/>
      </w:pPr>
      <w:r>
        <w:t>Farmers’ Market Nutrition Program (FMNP)</w:t>
      </w:r>
    </w:p>
    <w:p w:rsidRPr="00415765" w:rsidR="00DE7C14" w:rsidP="0072512B" w:rsidRDefault="00415765" w14:paraId="212EAFF1" w14:textId="77777777">
      <w:pPr>
        <w:tabs>
          <w:tab w:val="left" w:pos="-720"/>
        </w:tabs>
        <w:suppressAutoHyphens/>
        <w:spacing w:line="480" w:lineRule="auto"/>
        <w:jc w:val="center"/>
      </w:pPr>
      <w:r>
        <w:t>Program Regulations – Reporting and Recordkeeping Burden</w:t>
      </w:r>
    </w:p>
    <w:p w:rsidR="00415765" w:rsidP="0072512B" w:rsidRDefault="00415765" w14:paraId="172077F6" w14:textId="77777777">
      <w:pPr>
        <w:spacing w:line="480" w:lineRule="auto"/>
        <w:jc w:val="center"/>
      </w:pPr>
    </w:p>
    <w:p w:rsidRPr="00415765" w:rsidR="0072512B" w:rsidP="0072512B" w:rsidRDefault="0092733F" w14:paraId="53A6CFD0" w14:textId="77777777">
      <w:pPr>
        <w:spacing w:line="480" w:lineRule="auto"/>
        <w:jc w:val="center"/>
      </w:pPr>
      <w:r>
        <w:t>Anna Gordon</w:t>
      </w:r>
    </w:p>
    <w:p w:rsidRPr="00415765" w:rsidR="0072512B" w:rsidP="0072512B" w:rsidRDefault="0000688F" w14:paraId="417F4849" w14:textId="77777777">
      <w:pPr>
        <w:spacing w:line="480" w:lineRule="auto"/>
        <w:jc w:val="center"/>
      </w:pPr>
      <w:r w:rsidRPr="00415765">
        <w:t xml:space="preserve"> </w:t>
      </w:r>
      <w:r w:rsidRPr="00415765" w:rsidR="0072512B">
        <w:t xml:space="preserve">Program </w:t>
      </w:r>
      <w:r w:rsidRPr="00415765">
        <w:t>Analyst</w:t>
      </w:r>
      <w:r w:rsidR="00415765">
        <w:t>/Policy Branch</w:t>
      </w:r>
    </w:p>
    <w:p w:rsidR="0072512B" w:rsidP="001A26DA" w:rsidRDefault="001A26DA" w14:paraId="4B04FDAC" w14:textId="77777777">
      <w:pPr>
        <w:spacing w:line="480" w:lineRule="auto"/>
        <w:jc w:val="center"/>
      </w:pPr>
      <w:r w:rsidRPr="00415765">
        <w:t>Supplemental Food Programs Division</w:t>
      </w:r>
    </w:p>
    <w:p w:rsidRPr="00415765" w:rsidR="00415765" w:rsidP="001A26DA" w:rsidRDefault="00415765" w14:paraId="19849191" w14:textId="77777777">
      <w:pPr>
        <w:spacing w:line="480" w:lineRule="auto"/>
        <w:jc w:val="center"/>
      </w:pPr>
    </w:p>
    <w:p w:rsidRPr="00415765" w:rsidR="0072512B" w:rsidP="0072512B" w:rsidRDefault="0072512B" w14:paraId="0DD1389A" w14:textId="77777777">
      <w:pPr>
        <w:spacing w:line="480" w:lineRule="auto"/>
        <w:jc w:val="center"/>
      </w:pPr>
      <w:r w:rsidRPr="00415765">
        <w:t>Food and Nutrition Service/USDA</w:t>
      </w:r>
    </w:p>
    <w:p w:rsidRPr="00415765" w:rsidR="0072512B" w:rsidP="0072512B" w:rsidRDefault="002736F9" w14:paraId="2E752604" w14:textId="77777777">
      <w:pPr>
        <w:spacing w:line="480" w:lineRule="auto"/>
        <w:jc w:val="center"/>
      </w:pPr>
      <w:r>
        <w:t xml:space="preserve">1320 Braddock </w:t>
      </w:r>
      <w:r w:rsidR="00DE02A7">
        <w:t>Place</w:t>
      </w:r>
      <w:r w:rsidRPr="00415765" w:rsidR="0072512B">
        <w:t xml:space="preserve">, Room </w:t>
      </w:r>
      <w:r>
        <w:t>3</w:t>
      </w:r>
      <w:r w:rsidRPr="00415765" w:rsidR="001A26DA">
        <w:t>20</w:t>
      </w:r>
    </w:p>
    <w:p w:rsidRPr="00415765" w:rsidR="0072512B" w:rsidP="0072512B" w:rsidRDefault="002736F9" w14:paraId="5F403886" w14:textId="77777777">
      <w:pPr>
        <w:spacing w:line="480" w:lineRule="auto"/>
        <w:jc w:val="center"/>
      </w:pPr>
      <w:r>
        <w:t>Alexandria, Virginia 22314</w:t>
      </w:r>
    </w:p>
    <w:p w:rsidRPr="00415765" w:rsidR="0072512B" w:rsidP="0072512B" w:rsidRDefault="0072512B" w14:paraId="3DC55B0D" w14:textId="77777777">
      <w:pPr>
        <w:spacing w:line="480" w:lineRule="auto"/>
        <w:jc w:val="center"/>
      </w:pPr>
      <w:r w:rsidRPr="00415765">
        <w:t>Office Phone: 703-305-</w:t>
      </w:r>
      <w:r w:rsidR="00415765">
        <w:t>2327</w:t>
      </w:r>
      <w:r w:rsidRPr="00415765">
        <w:t xml:space="preserve"> Fax: 703-305-</w:t>
      </w:r>
      <w:r w:rsidRPr="00415765" w:rsidR="001A26DA">
        <w:t>2</w:t>
      </w:r>
      <w:r w:rsidRPr="00415765" w:rsidR="00987825">
        <w:t>196</w:t>
      </w:r>
    </w:p>
    <w:p w:rsidRPr="00415765" w:rsidR="0072512B" w:rsidP="0072512B" w:rsidRDefault="00661617" w14:paraId="5742CA8D" w14:textId="77777777">
      <w:pPr>
        <w:spacing w:line="480" w:lineRule="auto"/>
        <w:jc w:val="center"/>
      </w:pPr>
      <w:r w:rsidRPr="00415765">
        <w:t xml:space="preserve">Email: </w:t>
      </w:r>
      <w:r w:rsidR="0092733F">
        <w:t>anna.gordon</w:t>
      </w:r>
      <w:r w:rsidR="002736F9">
        <w:t>@</w:t>
      </w:r>
      <w:r w:rsidR="00415765">
        <w:t>usda.gov</w:t>
      </w:r>
    </w:p>
    <w:p w:rsidRPr="00415765" w:rsidR="0072512B" w:rsidP="0072512B" w:rsidRDefault="0072512B" w14:paraId="38617258" w14:textId="77777777">
      <w:pPr>
        <w:tabs>
          <w:tab w:val="right" w:pos="9360"/>
        </w:tabs>
        <w:spacing w:line="480" w:lineRule="auto"/>
        <w:jc w:val="center"/>
      </w:pPr>
    </w:p>
    <w:p w:rsidRPr="00415765" w:rsidR="00194DD8" w:rsidP="0072512B" w:rsidRDefault="00194DD8" w14:paraId="0D6C5BC2" w14:textId="77777777">
      <w:pPr>
        <w:tabs>
          <w:tab w:val="right" w:pos="9360"/>
        </w:tabs>
        <w:spacing w:line="480" w:lineRule="auto"/>
        <w:jc w:val="center"/>
      </w:pPr>
    </w:p>
    <w:p w:rsidRPr="00415765" w:rsidR="0072512B" w:rsidP="00DE7C14" w:rsidRDefault="0072512B" w14:paraId="1108E763" w14:textId="77777777">
      <w:pPr>
        <w:tabs>
          <w:tab w:val="left" w:pos="-720"/>
        </w:tabs>
        <w:suppressAutoHyphens/>
        <w:jc w:val="center"/>
        <w:rPr>
          <w:b/>
        </w:rPr>
      </w:pPr>
    </w:p>
    <w:p w:rsidRPr="00415765" w:rsidR="0072512B" w:rsidP="00DE7C14" w:rsidRDefault="0072512B" w14:paraId="1DA18680" w14:textId="77777777">
      <w:pPr>
        <w:tabs>
          <w:tab w:val="left" w:pos="-720"/>
        </w:tabs>
        <w:suppressAutoHyphens/>
        <w:jc w:val="center"/>
        <w:rPr>
          <w:b/>
        </w:rPr>
      </w:pPr>
    </w:p>
    <w:p w:rsidRPr="00415765" w:rsidR="0072512B" w:rsidP="00DE7C14" w:rsidRDefault="0072512B" w14:paraId="58B1A58E" w14:textId="77777777">
      <w:pPr>
        <w:tabs>
          <w:tab w:val="left" w:pos="-720"/>
        </w:tabs>
        <w:suppressAutoHyphens/>
        <w:jc w:val="center"/>
        <w:rPr>
          <w:b/>
        </w:rPr>
      </w:pPr>
    </w:p>
    <w:p w:rsidRPr="00415765" w:rsidR="0072512B" w:rsidP="00DE7C14" w:rsidRDefault="0072512B" w14:paraId="3229163F" w14:textId="77777777">
      <w:pPr>
        <w:tabs>
          <w:tab w:val="left" w:pos="-720"/>
        </w:tabs>
        <w:suppressAutoHyphens/>
        <w:jc w:val="center"/>
        <w:rPr>
          <w:b/>
        </w:rPr>
      </w:pPr>
    </w:p>
    <w:p w:rsidRPr="00415765" w:rsidR="0072512B" w:rsidP="00DE7C14" w:rsidRDefault="0072512B" w14:paraId="6D474AAC" w14:textId="77777777">
      <w:pPr>
        <w:tabs>
          <w:tab w:val="left" w:pos="-720"/>
        </w:tabs>
        <w:suppressAutoHyphens/>
        <w:jc w:val="center"/>
        <w:rPr>
          <w:b/>
        </w:rPr>
      </w:pPr>
    </w:p>
    <w:p w:rsidRPr="00415765" w:rsidR="0072512B" w:rsidP="00DE7C14" w:rsidRDefault="0072512B" w14:paraId="630895E1" w14:textId="77777777">
      <w:pPr>
        <w:tabs>
          <w:tab w:val="left" w:pos="-720"/>
        </w:tabs>
        <w:suppressAutoHyphens/>
        <w:jc w:val="center"/>
        <w:rPr>
          <w:b/>
        </w:rPr>
      </w:pPr>
    </w:p>
    <w:p w:rsidRPr="00415765" w:rsidR="0072512B" w:rsidP="00DE7C14" w:rsidRDefault="0072512B" w14:paraId="5B6ABA12" w14:textId="77777777">
      <w:pPr>
        <w:tabs>
          <w:tab w:val="left" w:pos="-720"/>
        </w:tabs>
        <w:suppressAutoHyphens/>
        <w:jc w:val="center"/>
        <w:rPr>
          <w:b/>
        </w:rPr>
      </w:pPr>
    </w:p>
    <w:p w:rsidR="0072512B" w:rsidP="00DE7C14" w:rsidRDefault="0072512B" w14:paraId="28711C82" w14:textId="77777777">
      <w:pPr>
        <w:tabs>
          <w:tab w:val="left" w:pos="-720"/>
        </w:tabs>
        <w:suppressAutoHyphens/>
        <w:jc w:val="center"/>
        <w:rPr>
          <w:b/>
        </w:rPr>
      </w:pPr>
    </w:p>
    <w:p w:rsidR="00422828" w:rsidP="00DE7C14" w:rsidRDefault="00422828" w14:paraId="165F6425" w14:textId="77777777">
      <w:pPr>
        <w:tabs>
          <w:tab w:val="left" w:pos="-720"/>
        </w:tabs>
        <w:suppressAutoHyphens/>
        <w:jc w:val="center"/>
        <w:rPr>
          <w:b/>
        </w:rPr>
      </w:pPr>
    </w:p>
    <w:p w:rsidR="00422828" w:rsidP="00DE7C14" w:rsidRDefault="00422828" w14:paraId="6491ACC4" w14:textId="77777777">
      <w:pPr>
        <w:tabs>
          <w:tab w:val="left" w:pos="-720"/>
        </w:tabs>
        <w:suppressAutoHyphens/>
        <w:jc w:val="center"/>
        <w:rPr>
          <w:b/>
        </w:rPr>
      </w:pPr>
    </w:p>
    <w:p w:rsidR="00422828" w:rsidP="00422828" w:rsidRDefault="00422828" w14:paraId="439DC66D" w14:textId="77777777">
      <w:pPr>
        <w:tabs>
          <w:tab w:val="center" w:pos="4680"/>
        </w:tabs>
        <w:rPr>
          <w:b/>
          <w:u w:val="single"/>
        </w:rPr>
      </w:pPr>
      <w:r>
        <w:rPr>
          <w:b/>
          <w:u w:val="single"/>
        </w:rPr>
        <w:t>Table of Contents</w:t>
      </w:r>
    </w:p>
    <w:p w:rsidRPr="00422828" w:rsidR="00A6482A" w:rsidP="00A6482A" w:rsidRDefault="00A6482A" w14:paraId="16D21AAB" w14:textId="77777777">
      <w:pPr>
        <w:pStyle w:val="TOC1"/>
        <w:rPr>
          <w:rFonts w:ascii="Calibri" w:hAnsi="Calibri"/>
          <w:b w:val="0"/>
          <w:bCs w:val="0"/>
          <w:caps w:val="0"/>
          <w:sz w:val="22"/>
          <w:szCs w:val="22"/>
        </w:rPr>
      </w:pPr>
      <w:r>
        <w:rPr>
          <w:szCs w:val="24"/>
        </w:rPr>
        <w:fldChar w:fldCharType="begin"/>
      </w:r>
      <w:r>
        <w:rPr>
          <w:szCs w:val="24"/>
        </w:rPr>
        <w:instrText xml:space="preserve"> TOC \o "1-2" \h \z \u </w:instrText>
      </w:r>
      <w:r>
        <w:rPr>
          <w:szCs w:val="24"/>
        </w:rPr>
        <w:fldChar w:fldCharType="separate"/>
      </w:r>
      <w:r w:rsidRPr="00766BE9">
        <w:t>A1. Circumstances that make the collection of information necessary.</w:t>
      </w:r>
      <w:r>
        <w:rPr>
          <w:webHidden/>
        </w:rPr>
        <w:tab/>
        <w:t>3</w:t>
      </w:r>
    </w:p>
    <w:p w:rsidRPr="00422828" w:rsidR="00A6482A" w:rsidP="00A6482A" w:rsidRDefault="00A6482A" w14:paraId="1555C826" w14:textId="77777777">
      <w:pPr>
        <w:pStyle w:val="TOC1"/>
        <w:rPr>
          <w:rFonts w:ascii="Calibri" w:hAnsi="Calibri"/>
          <w:b w:val="0"/>
          <w:bCs w:val="0"/>
          <w:caps w:val="0"/>
          <w:sz w:val="22"/>
          <w:szCs w:val="22"/>
        </w:rPr>
      </w:pPr>
      <w:r w:rsidRPr="00766BE9">
        <w:t>A2. Purpose and Use of the Information.</w:t>
      </w:r>
      <w:r>
        <w:rPr>
          <w:webHidden/>
        </w:rPr>
        <w:tab/>
        <w:t>4</w:t>
      </w:r>
    </w:p>
    <w:p w:rsidRPr="00422828" w:rsidR="00A6482A" w:rsidP="00A6482A" w:rsidRDefault="00A6482A" w14:paraId="16EC0BDC" w14:textId="0CBC674B">
      <w:pPr>
        <w:pStyle w:val="TOC1"/>
        <w:rPr>
          <w:rFonts w:ascii="Calibri" w:hAnsi="Calibri"/>
          <w:b w:val="0"/>
          <w:bCs w:val="0"/>
          <w:caps w:val="0"/>
          <w:sz w:val="22"/>
          <w:szCs w:val="22"/>
        </w:rPr>
      </w:pPr>
      <w:r w:rsidRPr="00766BE9">
        <w:t>A3.  Use of information technology and burden reduction.</w:t>
      </w:r>
      <w:r>
        <w:rPr>
          <w:webHidden/>
        </w:rPr>
        <w:tab/>
      </w:r>
      <w:r w:rsidR="005C0342">
        <w:rPr>
          <w:webHidden/>
        </w:rPr>
        <w:t>10</w:t>
      </w:r>
    </w:p>
    <w:p w:rsidRPr="00422828" w:rsidR="00A6482A" w:rsidP="00A6482A" w:rsidRDefault="00A6482A" w14:paraId="788FB748" w14:textId="373303B0">
      <w:pPr>
        <w:pStyle w:val="TOC1"/>
        <w:rPr>
          <w:rFonts w:ascii="Calibri" w:hAnsi="Calibri"/>
          <w:b w:val="0"/>
          <w:bCs w:val="0"/>
          <w:caps w:val="0"/>
          <w:sz w:val="22"/>
          <w:szCs w:val="22"/>
        </w:rPr>
      </w:pPr>
      <w:r w:rsidRPr="00766BE9">
        <w:t>A4.  Efforts to identify duplication.</w:t>
      </w:r>
      <w:r>
        <w:rPr>
          <w:webHidden/>
        </w:rPr>
        <w:tab/>
        <w:t>1</w:t>
      </w:r>
      <w:r w:rsidR="005C0342">
        <w:rPr>
          <w:webHidden/>
        </w:rPr>
        <w:t>2</w:t>
      </w:r>
    </w:p>
    <w:p w:rsidRPr="00422828" w:rsidR="00A6482A" w:rsidP="00A6482A" w:rsidRDefault="00A6482A" w14:paraId="3C77467C" w14:textId="1B2581FB">
      <w:pPr>
        <w:pStyle w:val="TOC1"/>
        <w:rPr>
          <w:rFonts w:ascii="Calibri" w:hAnsi="Calibri"/>
          <w:b w:val="0"/>
          <w:bCs w:val="0"/>
          <w:caps w:val="0"/>
          <w:sz w:val="22"/>
          <w:szCs w:val="22"/>
        </w:rPr>
      </w:pPr>
      <w:r w:rsidRPr="00766BE9">
        <w:t>A5.  Impacts on small businesses or other small entities.</w:t>
      </w:r>
      <w:r>
        <w:rPr>
          <w:webHidden/>
        </w:rPr>
        <w:tab/>
        <w:t>1</w:t>
      </w:r>
      <w:r w:rsidR="005C0342">
        <w:rPr>
          <w:webHidden/>
        </w:rPr>
        <w:t>2</w:t>
      </w:r>
    </w:p>
    <w:p w:rsidRPr="00422828" w:rsidR="00A6482A" w:rsidP="00A6482A" w:rsidRDefault="00A6482A" w14:paraId="46D7CA4E" w14:textId="56DF8DBA">
      <w:pPr>
        <w:pStyle w:val="TOC1"/>
        <w:rPr>
          <w:rFonts w:ascii="Calibri" w:hAnsi="Calibri"/>
          <w:b w:val="0"/>
          <w:bCs w:val="0"/>
          <w:caps w:val="0"/>
          <w:sz w:val="22"/>
          <w:szCs w:val="22"/>
        </w:rPr>
      </w:pPr>
      <w:r w:rsidRPr="00766BE9">
        <w:t>A6.  Consequences of collecting the information less frequently.</w:t>
      </w:r>
      <w:r>
        <w:rPr>
          <w:webHidden/>
        </w:rPr>
        <w:tab/>
        <w:t>1</w:t>
      </w:r>
      <w:r w:rsidR="005C0342">
        <w:rPr>
          <w:webHidden/>
        </w:rPr>
        <w:t>2</w:t>
      </w:r>
    </w:p>
    <w:p w:rsidRPr="00422828" w:rsidR="00A6482A" w:rsidP="00A6482A" w:rsidRDefault="00A6482A" w14:paraId="5F78E235" w14:textId="46EC0994">
      <w:pPr>
        <w:pStyle w:val="TOC1"/>
        <w:rPr>
          <w:rFonts w:ascii="Calibri" w:hAnsi="Calibri"/>
          <w:b w:val="0"/>
          <w:bCs w:val="0"/>
          <w:caps w:val="0"/>
          <w:sz w:val="22"/>
          <w:szCs w:val="22"/>
        </w:rPr>
      </w:pPr>
      <w:r w:rsidRPr="00766BE9">
        <w:t>A7.  Special circumstances relating to the Guidelines of 5 CFR 1320.5.</w:t>
      </w:r>
      <w:r>
        <w:rPr>
          <w:webHidden/>
        </w:rPr>
        <w:tab/>
        <w:t>1</w:t>
      </w:r>
      <w:r w:rsidR="005C0342">
        <w:rPr>
          <w:webHidden/>
        </w:rPr>
        <w:t>3</w:t>
      </w:r>
    </w:p>
    <w:p w:rsidRPr="00422828" w:rsidR="00A6482A" w:rsidP="00A6482A" w:rsidRDefault="00A6482A" w14:paraId="3B8AFD38" w14:textId="2304A0B4">
      <w:pPr>
        <w:pStyle w:val="TOC1"/>
        <w:rPr>
          <w:rFonts w:ascii="Calibri" w:hAnsi="Calibri"/>
          <w:b w:val="0"/>
          <w:bCs w:val="0"/>
          <w:caps w:val="0"/>
          <w:sz w:val="22"/>
          <w:szCs w:val="22"/>
        </w:rPr>
      </w:pPr>
      <w:r w:rsidRPr="00766BE9">
        <w:t>A8.  Comments to the Federal Register Notice and efforts for consultation.</w:t>
      </w:r>
      <w:r>
        <w:rPr>
          <w:webHidden/>
        </w:rPr>
        <w:tab/>
        <w:t>1</w:t>
      </w:r>
      <w:r w:rsidR="005C0342">
        <w:rPr>
          <w:webHidden/>
        </w:rPr>
        <w:t>5</w:t>
      </w:r>
    </w:p>
    <w:p w:rsidRPr="00422828" w:rsidR="00A6482A" w:rsidP="00A6482A" w:rsidRDefault="00A6482A" w14:paraId="5E2131BF" w14:textId="0AFDE58E">
      <w:pPr>
        <w:pStyle w:val="TOC1"/>
        <w:rPr>
          <w:rFonts w:ascii="Calibri" w:hAnsi="Calibri"/>
          <w:b w:val="0"/>
          <w:bCs w:val="0"/>
          <w:caps w:val="0"/>
          <w:sz w:val="22"/>
          <w:szCs w:val="22"/>
        </w:rPr>
      </w:pPr>
      <w:r w:rsidRPr="00766BE9">
        <w:t>A9.  Explain any decisions to provide any payment or gift to respondents.</w:t>
      </w:r>
      <w:r>
        <w:rPr>
          <w:webHidden/>
        </w:rPr>
        <w:tab/>
        <w:t>1</w:t>
      </w:r>
      <w:r w:rsidR="005C0342">
        <w:rPr>
          <w:webHidden/>
        </w:rPr>
        <w:t>6</w:t>
      </w:r>
    </w:p>
    <w:p w:rsidRPr="00422828" w:rsidR="00A6482A" w:rsidP="00A6482A" w:rsidRDefault="00A6482A" w14:paraId="3A7E5583" w14:textId="6BD65BFD">
      <w:pPr>
        <w:pStyle w:val="TOC1"/>
        <w:rPr>
          <w:rFonts w:ascii="Calibri" w:hAnsi="Calibri"/>
          <w:b w:val="0"/>
          <w:bCs w:val="0"/>
          <w:caps w:val="0"/>
          <w:sz w:val="22"/>
          <w:szCs w:val="22"/>
        </w:rPr>
      </w:pPr>
      <w:r w:rsidRPr="00766BE9">
        <w:t>A10.  Assurances of confidentiality provided to respondents.</w:t>
      </w:r>
      <w:r>
        <w:rPr>
          <w:webHidden/>
        </w:rPr>
        <w:tab/>
        <w:t>1</w:t>
      </w:r>
      <w:r w:rsidR="005C0342">
        <w:rPr>
          <w:webHidden/>
        </w:rPr>
        <w:t>6</w:t>
      </w:r>
    </w:p>
    <w:p w:rsidRPr="00422828" w:rsidR="00A6482A" w:rsidP="00A6482A" w:rsidRDefault="00A6482A" w14:paraId="1BA3565D" w14:textId="5B509FD5">
      <w:pPr>
        <w:pStyle w:val="TOC1"/>
        <w:rPr>
          <w:rFonts w:ascii="Calibri" w:hAnsi="Calibri"/>
          <w:b w:val="0"/>
          <w:bCs w:val="0"/>
          <w:caps w:val="0"/>
          <w:sz w:val="22"/>
          <w:szCs w:val="22"/>
        </w:rPr>
      </w:pPr>
      <w:r w:rsidRPr="00766BE9">
        <w:t>A11.  Justification for any questions of a sensitive nature.</w:t>
      </w:r>
      <w:r>
        <w:rPr>
          <w:webHidden/>
        </w:rPr>
        <w:tab/>
        <w:t>1</w:t>
      </w:r>
      <w:r w:rsidR="00A31588">
        <w:rPr>
          <w:webHidden/>
        </w:rPr>
        <w:t>9</w:t>
      </w:r>
    </w:p>
    <w:p w:rsidRPr="00422828" w:rsidR="00A6482A" w:rsidP="00A6482A" w:rsidRDefault="00A6482A" w14:paraId="6434E41B" w14:textId="41CE6B94">
      <w:pPr>
        <w:pStyle w:val="TOC1"/>
        <w:rPr>
          <w:rFonts w:ascii="Calibri" w:hAnsi="Calibri"/>
          <w:b w:val="0"/>
          <w:bCs w:val="0"/>
          <w:caps w:val="0"/>
          <w:sz w:val="22"/>
          <w:szCs w:val="22"/>
        </w:rPr>
      </w:pPr>
      <w:r w:rsidRPr="00766BE9">
        <w:t>A12.  Estimates of the hour burden of the collection of information.</w:t>
      </w:r>
      <w:r>
        <w:rPr>
          <w:webHidden/>
        </w:rPr>
        <w:tab/>
        <w:t>1</w:t>
      </w:r>
      <w:r w:rsidR="00A31588">
        <w:rPr>
          <w:webHidden/>
        </w:rPr>
        <w:t>9</w:t>
      </w:r>
    </w:p>
    <w:p w:rsidRPr="00422828" w:rsidR="00A6482A" w:rsidP="00A6482A" w:rsidRDefault="00A6482A" w14:paraId="5C1FD419" w14:textId="1516373F">
      <w:pPr>
        <w:pStyle w:val="TOC1"/>
        <w:rPr>
          <w:rFonts w:ascii="Calibri" w:hAnsi="Calibri"/>
          <w:b w:val="0"/>
          <w:bCs w:val="0"/>
          <w:caps w:val="0"/>
          <w:sz w:val="22"/>
          <w:szCs w:val="22"/>
        </w:rPr>
      </w:pPr>
      <w:r w:rsidRPr="00766BE9">
        <w:t>A13.  Estimates of other total annual cost burden.</w:t>
      </w:r>
      <w:r>
        <w:rPr>
          <w:webHidden/>
        </w:rPr>
        <w:tab/>
      </w:r>
      <w:r w:rsidR="005C0342">
        <w:rPr>
          <w:webHidden/>
        </w:rPr>
        <w:t>22</w:t>
      </w:r>
    </w:p>
    <w:p w:rsidRPr="00422828" w:rsidR="00A6482A" w:rsidP="00A6482A" w:rsidRDefault="00A6482A" w14:paraId="4C189953" w14:textId="2D86FF9F">
      <w:pPr>
        <w:pStyle w:val="TOC1"/>
        <w:rPr>
          <w:rFonts w:ascii="Calibri" w:hAnsi="Calibri"/>
          <w:b w:val="0"/>
          <w:bCs w:val="0"/>
          <w:caps w:val="0"/>
          <w:sz w:val="22"/>
          <w:szCs w:val="22"/>
        </w:rPr>
      </w:pPr>
      <w:r w:rsidRPr="00766BE9">
        <w:t>A14.  Provide estimates of annualized cost to the Federal government.</w:t>
      </w:r>
      <w:r>
        <w:rPr>
          <w:webHidden/>
        </w:rPr>
        <w:tab/>
      </w:r>
      <w:r w:rsidR="005C0342">
        <w:rPr>
          <w:webHidden/>
        </w:rPr>
        <w:t>2</w:t>
      </w:r>
      <w:r w:rsidR="00A31588">
        <w:rPr>
          <w:webHidden/>
        </w:rPr>
        <w:t>3</w:t>
      </w:r>
    </w:p>
    <w:p w:rsidRPr="00422828" w:rsidR="00A6482A" w:rsidP="00A6482A" w:rsidRDefault="00A6482A" w14:paraId="66BEE19D" w14:textId="4E39DF40">
      <w:pPr>
        <w:pStyle w:val="TOC1"/>
        <w:rPr>
          <w:rFonts w:ascii="Calibri" w:hAnsi="Calibri"/>
          <w:b w:val="0"/>
          <w:bCs w:val="0"/>
          <w:caps w:val="0"/>
          <w:sz w:val="22"/>
          <w:szCs w:val="22"/>
        </w:rPr>
      </w:pPr>
      <w:r w:rsidRPr="00766BE9">
        <w:t>A15.  Explanation of program changes or adjustments.</w:t>
      </w:r>
      <w:r>
        <w:rPr>
          <w:webHidden/>
        </w:rPr>
        <w:tab/>
      </w:r>
      <w:r w:rsidR="005C0342">
        <w:rPr>
          <w:webHidden/>
        </w:rPr>
        <w:t>24</w:t>
      </w:r>
    </w:p>
    <w:p w:rsidRPr="00422828" w:rsidR="00A6482A" w:rsidP="00A6482A" w:rsidRDefault="00A6482A" w14:paraId="43E2236B" w14:textId="7714EEFB">
      <w:pPr>
        <w:pStyle w:val="TOC1"/>
        <w:rPr>
          <w:rFonts w:ascii="Calibri" w:hAnsi="Calibri"/>
          <w:b w:val="0"/>
          <w:bCs w:val="0"/>
          <w:caps w:val="0"/>
          <w:sz w:val="22"/>
          <w:szCs w:val="22"/>
        </w:rPr>
      </w:pPr>
      <w:r w:rsidRPr="00766BE9">
        <w:t>A16.  Plans for tabulation, and publication and project time schedule.</w:t>
      </w:r>
      <w:r>
        <w:rPr>
          <w:webHidden/>
        </w:rPr>
        <w:tab/>
      </w:r>
      <w:r w:rsidR="005C0342">
        <w:rPr>
          <w:webHidden/>
        </w:rPr>
        <w:t>2</w:t>
      </w:r>
      <w:r w:rsidR="00A31588">
        <w:rPr>
          <w:webHidden/>
        </w:rPr>
        <w:t>5</w:t>
      </w:r>
    </w:p>
    <w:p w:rsidRPr="00422828" w:rsidR="00A6482A" w:rsidP="00A6482A" w:rsidRDefault="00A6482A" w14:paraId="5575A27A" w14:textId="7F6578B7">
      <w:pPr>
        <w:pStyle w:val="TOC1"/>
        <w:rPr>
          <w:rFonts w:ascii="Calibri" w:hAnsi="Calibri"/>
          <w:b w:val="0"/>
          <w:bCs w:val="0"/>
          <w:caps w:val="0"/>
          <w:sz w:val="22"/>
          <w:szCs w:val="22"/>
        </w:rPr>
      </w:pPr>
      <w:r w:rsidRPr="00766BE9">
        <w:t>A17.  Displaying the OMB Approval Expiration Date.</w:t>
      </w:r>
      <w:r>
        <w:rPr>
          <w:webHidden/>
        </w:rPr>
        <w:tab/>
      </w:r>
      <w:r w:rsidR="005C0342">
        <w:rPr>
          <w:webHidden/>
        </w:rPr>
        <w:t>2</w:t>
      </w:r>
      <w:r w:rsidR="00A31588">
        <w:rPr>
          <w:webHidden/>
        </w:rPr>
        <w:t>6</w:t>
      </w:r>
    </w:p>
    <w:p w:rsidRPr="00422828" w:rsidR="00A6482A" w:rsidP="00A6482A" w:rsidRDefault="00A6482A" w14:paraId="1CE6FDA9" w14:textId="462C8E1D">
      <w:pPr>
        <w:pStyle w:val="TOC1"/>
        <w:rPr>
          <w:rFonts w:ascii="Calibri" w:hAnsi="Calibri"/>
          <w:b w:val="0"/>
          <w:bCs w:val="0"/>
          <w:caps w:val="0"/>
          <w:sz w:val="22"/>
          <w:szCs w:val="22"/>
        </w:rPr>
      </w:pPr>
      <w:r w:rsidRPr="00766BE9">
        <w:t>A18.  Exceptions to the certification statement identified in Item 19.</w:t>
      </w:r>
      <w:r>
        <w:rPr>
          <w:webHidden/>
        </w:rPr>
        <w:tab/>
      </w:r>
      <w:r w:rsidR="005C0342">
        <w:rPr>
          <w:webHidden/>
        </w:rPr>
        <w:t>2</w:t>
      </w:r>
      <w:r w:rsidR="00A31588">
        <w:rPr>
          <w:webHidden/>
        </w:rPr>
        <w:t>6</w:t>
      </w:r>
    </w:p>
    <w:p w:rsidRPr="00415765" w:rsidR="00422828" w:rsidP="00A6482A" w:rsidRDefault="00A6482A" w14:paraId="649DFFFA" w14:textId="77777777">
      <w:pPr>
        <w:tabs>
          <w:tab w:val="left" w:pos="-720"/>
        </w:tabs>
        <w:suppressAutoHyphens/>
        <w:jc w:val="center"/>
        <w:rPr>
          <w:b/>
        </w:rPr>
      </w:pPr>
      <w:r>
        <w:rPr>
          <w:b/>
          <w:u w:val="single"/>
        </w:rPr>
        <w:fldChar w:fldCharType="end"/>
      </w:r>
    </w:p>
    <w:p w:rsidRPr="00415765" w:rsidR="005C11ED" w:rsidP="00DE7C14" w:rsidRDefault="005C11ED" w14:paraId="1C7213E2" w14:textId="77777777">
      <w:pPr>
        <w:tabs>
          <w:tab w:val="left" w:pos="-720"/>
        </w:tabs>
        <w:suppressAutoHyphens/>
        <w:jc w:val="center"/>
        <w:rPr>
          <w:b/>
        </w:rPr>
      </w:pPr>
      <w:bookmarkStart w:name="_GoBack" w:id="0"/>
      <w:bookmarkEnd w:id="0"/>
    </w:p>
    <w:p w:rsidR="005C11ED" w:rsidP="00422828" w:rsidRDefault="00642C82" w14:paraId="5F717474" w14:textId="77777777">
      <w:pPr>
        <w:tabs>
          <w:tab w:val="left" w:pos="-720"/>
        </w:tabs>
        <w:suppressAutoHyphens/>
        <w:rPr>
          <w:b/>
          <w:u w:val="single"/>
        </w:rPr>
      </w:pPr>
      <w:r>
        <w:rPr>
          <w:b/>
          <w:u w:val="single"/>
        </w:rPr>
        <w:t xml:space="preserve">Appendices </w:t>
      </w:r>
    </w:p>
    <w:p w:rsidR="004C2BE4" w:rsidP="00422828" w:rsidRDefault="004C2BE4" w14:paraId="1A7920A0" w14:textId="1E784F35">
      <w:pPr>
        <w:tabs>
          <w:tab w:val="left" w:pos="-720"/>
        </w:tabs>
        <w:suppressAutoHyphens/>
        <w:rPr>
          <w:b/>
        </w:rPr>
      </w:pPr>
      <w:r w:rsidRPr="004C2BE4">
        <w:rPr>
          <w:b/>
        </w:rPr>
        <w:t>WIC Farmer’s Market Nutrition Act of 1992, Public Law 102-314</w:t>
      </w:r>
      <w:r>
        <w:rPr>
          <w:b/>
        </w:rPr>
        <w:tab/>
        <w:t>Appendix A</w:t>
      </w:r>
    </w:p>
    <w:p w:rsidR="009F2BE2" w:rsidP="00422828" w:rsidRDefault="00684099" w14:paraId="1E8D7E8E" w14:textId="269BDFEA">
      <w:pPr>
        <w:tabs>
          <w:tab w:val="left" w:pos="-720"/>
        </w:tabs>
        <w:suppressAutoHyphens/>
        <w:rPr>
          <w:b/>
        </w:rPr>
      </w:pPr>
      <w:r>
        <w:rPr>
          <w:b/>
        </w:rPr>
        <w:t xml:space="preserve">WIC FMNP Regulations </w:t>
      </w:r>
      <w:r w:rsidR="00566419">
        <w:rPr>
          <w:b/>
        </w:rPr>
        <w:t>(</w:t>
      </w:r>
      <w:r w:rsidRPr="009F2BE2" w:rsidR="009F2BE2">
        <w:rPr>
          <w:b/>
        </w:rPr>
        <w:t>7 CFR Part 248</w:t>
      </w:r>
      <w:r w:rsidR="00566419">
        <w:rPr>
          <w:b/>
        </w:rPr>
        <w:t>)</w:t>
      </w:r>
      <w:r w:rsidR="009F2BE2">
        <w:rPr>
          <w:b/>
        </w:rPr>
        <w:tab/>
      </w:r>
      <w:r w:rsidR="009F2BE2">
        <w:rPr>
          <w:b/>
        </w:rPr>
        <w:tab/>
      </w:r>
      <w:r w:rsidR="009F2BE2">
        <w:rPr>
          <w:b/>
        </w:rPr>
        <w:tab/>
      </w:r>
      <w:r w:rsidR="00701939">
        <w:rPr>
          <w:b/>
        </w:rPr>
        <w:tab/>
      </w:r>
      <w:r w:rsidR="009F2BE2">
        <w:rPr>
          <w:b/>
        </w:rPr>
        <w:t xml:space="preserve">Appendix </w:t>
      </w:r>
      <w:r w:rsidR="00DF32B7">
        <w:rPr>
          <w:b/>
        </w:rPr>
        <w:t>B</w:t>
      </w:r>
    </w:p>
    <w:p w:rsidRPr="009F2BE2" w:rsidR="009F2BE2" w:rsidP="00422828" w:rsidRDefault="009F2BE2" w14:paraId="353CBD17" w14:textId="0738B843">
      <w:pPr>
        <w:tabs>
          <w:tab w:val="left" w:pos="-720"/>
        </w:tabs>
        <w:suppressAutoHyphens/>
        <w:rPr>
          <w:b/>
        </w:rPr>
      </w:pPr>
      <w:r w:rsidRPr="00AE4401">
        <w:rPr>
          <w:b/>
        </w:rPr>
        <w:t>Child Nutrition Act of 1966 (42 U.S.C. 1786(m))</w:t>
      </w:r>
      <w:r>
        <w:rPr>
          <w:b/>
        </w:rPr>
        <w:tab/>
      </w:r>
      <w:r>
        <w:rPr>
          <w:b/>
        </w:rPr>
        <w:tab/>
      </w:r>
      <w:r>
        <w:rPr>
          <w:b/>
        </w:rPr>
        <w:tab/>
      </w:r>
      <w:r w:rsidR="00701939">
        <w:rPr>
          <w:b/>
        </w:rPr>
        <w:tab/>
      </w:r>
      <w:r>
        <w:rPr>
          <w:b/>
        </w:rPr>
        <w:t xml:space="preserve">Appendix </w:t>
      </w:r>
      <w:r w:rsidR="00DF32B7">
        <w:rPr>
          <w:b/>
        </w:rPr>
        <w:t xml:space="preserve">C </w:t>
      </w:r>
    </w:p>
    <w:p w:rsidR="00422828" w:rsidP="00422828" w:rsidRDefault="00422828" w14:paraId="762EFB56" w14:textId="019DB566">
      <w:pPr>
        <w:tabs>
          <w:tab w:val="left" w:pos="-720"/>
        </w:tabs>
        <w:suppressAutoHyphens/>
        <w:rPr>
          <w:b/>
        </w:rPr>
      </w:pPr>
      <w:r>
        <w:rPr>
          <w:b/>
        </w:rPr>
        <w:t xml:space="preserve">FMNP Burden </w:t>
      </w:r>
      <w:r w:rsidR="009F2BE2">
        <w:rPr>
          <w:b/>
        </w:rPr>
        <w:t>Table</w:t>
      </w:r>
      <w:r>
        <w:rPr>
          <w:b/>
        </w:rPr>
        <w:tab/>
      </w:r>
      <w:r>
        <w:rPr>
          <w:b/>
        </w:rPr>
        <w:tab/>
      </w:r>
      <w:r>
        <w:rPr>
          <w:b/>
        </w:rPr>
        <w:tab/>
      </w:r>
      <w:r>
        <w:rPr>
          <w:b/>
        </w:rPr>
        <w:tab/>
      </w:r>
      <w:r>
        <w:rPr>
          <w:b/>
        </w:rPr>
        <w:tab/>
      </w:r>
      <w:r>
        <w:rPr>
          <w:b/>
        </w:rPr>
        <w:tab/>
      </w:r>
      <w:r>
        <w:rPr>
          <w:b/>
        </w:rPr>
        <w:tab/>
      </w:r>
      <w:r w:rsidR="009F2BE2">
        <w:rPr>
          <w:b/>
        </w:rPr>
        <w:t xml:space="preserve">Appendix </w:t>
      </w:r>
      <w:r w:rsidR="00DF32B7">
        <w:rPr>
          <w:b/>
        </w:rPr>
        <w:t>D</w:t>
      </w:r>
    </w:p>
    <w:p w:rsidR="00422828" w:rsidP="00422828" w:rsidRDefault="00422828" w14:paraId="036D063C" w14:textId="14420820">
      <w:pPr>
        <w:tabs>
          <w:tab w:val="left" w:pos="-720"/>
        </w:tabs>
        <w:suppressAutoHyphens/>
        <w:rPr>
          <w:b/>
        </w:rPr>
      </w:pPr>
      <w:r>
        <w:rPr>
          <w:b/>
        </w:rPr>
        <w:t xml:space="preserve">FMNP Burden </w:t>
      </w:r>
      <w:r w:rsidR="009F2BE2">
        <w:rPr>
          <w:b/>
        </w:rPr>
        <w:t>Narrative</w:t>
      </w:r>
      <w:r>
        <w:rPr>
          <w:b/>
        </w:rPr>
        <w:tab/>
      </w:r>
      <w:r>
        <w:rPr>
          <w:b/>
        </w:rPr>
        <w:tab/>
      </w:r>
      <w:r>
        <w:rPr>
          <w:b/>
        </w:rPr>
        <w:tab/>
      </w:r>
      <w:r>
        <w:rPr>
          <w:b/>
        </w:rPr>
        <w:tab/>
      </w:r>
      <w:r>
        <w:rPr>
          <w:b/>
        </w:rPr>
        <w:tab/>
      </w:r>
      <w:r>
        <w:rPr>
          <w:b/>
        </w:rPr>
        <w:tab/>
      </w:r>
      <w:r>
        <w:rPr>
          <w:b/>
        </w:rPr>
        <w:tab/>
      </w:r>
      <w:r w:rsidR="009F2BE2">
        <w:rPr>
          <w:b/>
        </w:rPr>
        <w:t xml:space="preserve">Appendix </w:t>
      </w:r>
      <w:r w:rsidR="00DF32B7">
        <w:rPr>
          <w:b/>
        </w:rPr>
        <w:t>E</w:t>
      </w:r>
    </w:p>
    <w:p w:rsidR="009F2BE2" w:rsidP="00422828" w:rsidRDefault="00E85F37" w14:paraId="0894E62B" w14:textId="6783537B">
      <w:pPr>
        <w:tabs>
          <w:tab w:val="left" w:pos="-720"/>
        </w:tabs>
        <w:suppressAutoHyphens/>
        <w:rPr>
          <w:b/>
        </w:rPr>
      </w:pPr>
      <w:r>
        <w:rPr>
          <w:b/>
        </w:rPr>
        <w:t xml:space="preserve">Consolidated </w:t>
      </w:r>
      <w:r w:rsidR="009F2BE2">
        <w:rPr>
          <w:b/>
        </w:rPr>
        <w:t>State Plan Guidance</w:t>
      </w:r>
      <w:r w:rsidR="009F2BE2">
        <w:rPr>
          <w:b/>
        </w:rPr>
        <w:tab/>
      </w:r>
      <w:r w:rsidR="009F2BE2">
        <w:rPr>
          <w:b/>
        </w:rPr>
        <w:tab/>
      </w:r>
      <w:r w:rsidR="009F2BE2">
        <w:rPr>
          <w:b/>
        </w:rPr>
        <w:tab/>
      </w:r>
      <w:r w:rsidR="009F2BE2">
        <w:rPr>
          <w:b/>
        </w:rPr>
        <w:tab/>
      </w:r>
      <w:r w:rsidR="002B2E5D">
        <w:rPr>
          <w:b/>
        </w:rPr>
        <w:t xml:space="preserve">                        </w:t>
      </w:r>
      <w:r w:rsidR="009F2BE2">
        <w:rPr>
          <w:b/>
        </w:rPr>
        <w:t xml:space="preserve">Appendix </w:t>
      </w:r>
      <w:r w:rsidR="00DF32B7">
        <w:rPr>
          <w:b/>
        </w:rPr>
        <w:t>F</w:t>
      </w:r>
    </w:p>
    <w:p w:rsidR="002B2E5D" w:rsidP="00422828" w:rsidRDefault="00DC1FCA" w14:paraId="4CDCA9D2" w14:textId="77777777">
      <w:pPr>
        <w:tabs>
          <w:tab w:val="left" w:pos="-720"/>
        </w:tabs>
        <w:suppressAutoHyphens/>
        <w:rPr>
          <w:b/>
        </w:rPr>
      </w:pPr>
      <w:r>
        <w:rPr>
          <w:b/>
        </w:rPr>
        <w:t>WIC FMNP</w:t>
      </w:r>
      <w:r w:rsidR="009F2BE2">
        <w:rPr>
          <w:b/>
        </w:rPr>
        <w:t xml:space="preserve"> State Plan Guidance</w:t>
      </w:r>
      <w:r w:rsidR="009F2BE2">
        <w:rPr>
          <w:b/>
        </w:rPr>
        <w:tab/>
      </w:r>
      <w:r w:rsidR="009F2BE2">
        <w:rPr>
          <w:b/>
        </w:rPr>
        <w:tab/>
      </w:r>
      <w:r w:rsidR="009F2BE2">
        <w:rPr>
          <w:b/>
        </w:rPr>
        <w:tab/>
      </w:r>
      <w:r w:rsidR="009F2BE2">
        <w:rPr>
          <w:b/>
        </w:rPr>
        <w:tab/>
      </w:r>
      <w:r w:rsidR="009F2BE2">
        <w:rPr>
          <w:b/>
        </w:rPr>
        <w:tab/>
      </w:r>
      <w:r w:rsidR="009F2BE2">
        <w:rPr>
          <w:b/>
        </w:rPr>
        <w:tab/>
        <w:t xml:space="preserve">Appendix </w:t>
      </w:r>
      <w:r w:rsidR="00DF32B7">
        <w:rPr>
          <w:b/>
        </w:rPr>
        <w:t xml:space="preserve">G </w:t>
      </w:r>
    </w:p>
    <w:p w:rsidR="009F2BE2" w:rsidP="00422828" w:rsidRDefault="00C0561F" w14:paraId="534EC634" w14:textId="362BE428">
      <w:pPr>
        <w:tabs>
          <w:tab w:val="left" w:pos="-720"/>
        </w:tabs>
        <w:suppressAutoHyphens/>
        <w:rPr>
          <w:b/>
        </w:rPr>
      </w:pPr>
      <w:r w:rsidRPr="00C0561F">
        <w:rPr>
          <w:b/>
        </w:rPr>
        <w:t>Upload Procedures for SFPD State Plans</w:t>
      </w:r>
      <w:r>
        <w:rPr>
          <w:b/>
        </w:rPr>
        <w:tab/>
      </w:r>
      <w:r>
        <w:rPr>
          <w:b/>
        </w:rPr>
        <w:tab/>
      </w:r>
      <w:r>
        <w:rPr>
          <w:b/>
        </w:rPr>
        <w:tab/>
      </w:r>
      <w:r>
        <w:rPr>
          <w:b/>
        </w:rPr>
        <w:tab/>
      </w:r>
      <w:r>
        <w:rPr>
          <w:b/>
        </w:rPr>
        <w:tab/>
        <w:t xml:space="preserve">Appendix </w:t>
      </w:r>
      <w:r w:rsidR="00637C43">
        <w:rPr>
          <w:b/>
        </w:rPr>
        <w:t>H</w:t>
      </w:r>
    </w:p>
    <w:p w:rsidR="008D6C50" w:rsidP="00422828" w:rsidRDefault="008D6C50" w14:paraId="1A6974A8" w14:textId="3ECDFADE">
      <w:pPr>
        <w:tabs>
          <w:tab w:val="left" w:pos="-720"/>
        </w:tabs>
        <w:suppressAutoHyphens/>
        <w:rPr>
          <w:b/>
        </w:rPr>
      </w:pPr>
      <w:r w:rsidRPr="008D6C50">
        <w:rPr>
          <w:b/>
        </w:rPr>
        <w:t>Annual Fina</w:t>
      </w:r>
      <w:r>
        <w:rPr>
          <w:b/>
        </w:rPr>
        <w:t>ncial and P</w:t>
      </w:r>
      <w:r w:rsidR="00637C43">
        <w:rPr>
          <w:b/>
        </w:rPr>
        <w:t>rogram Data Report</w:t>
      </w:r>
      <w:r w:rsidR="00251E8A">
        <w:rPr>
          <w:b/>
        </w:rPr>
        <w:t xml:space="preserve"> and Remarks</w:t>
      </w:r>
      <w:r w:rsidR="00637C43">
        <w:rPr>
          <w:b/>
        </w:rPr>
        <w:tab/>
      </w:r>
      <w:r w:rsidR="00637C43">
        <w:rPr>
          <w:b/>
        </w:rPr>
        <w:tab/>
        <w:t>Appendix I</w:t>
      </w:r>
      <w:r w:rsidR="00251E8A">
        <w:rPr>
          <w:b/>
        </w:rPr>
        <w:t>/Ia</w:t>
      </w:r>
    </w:p>
    <w:p w:rsidR="00973E82" w:rsidP="00422828" w:rsidRDefault="00973E82" w14:paraId="441AAC03" w14:textId="3A72F72F">
      <w:pPr>
        <w:tabs>
          <w:tab w:val="left" w:pos="-720"/>
        </w:tabs>
        <w:suppressAutoHyphens/>
        <w:rPr>
          <w:b/>
        </w:rPr>
      </w:pPr>
      <w:r>
        <w:rPr>
          <w:b/>
        </w:rPr>
        <w:t>WIC Federal and</w:t>
      </w:r>
      <w:r w:rsidR="00637C43">
        <w:rPr>
          <w:b/>
        </w:rPr>
        <w:t xml:space="preserve"> State Agreement</w:t>
      </w:r>
      <w:r w:rsidR="0054746A">
        <w:rPr>
          <w:b/>
        </w:rPr>
        <w:t>s</w:t>
      </w:r>
      <w:r w:rsidR="00637C43">
        <w:rPr>
          <w:b/>
        </w:rPr>
        <w:tab/>
      </w:r>
      <w:r w:rsidR="00637C43">
        <w:rPr>
          <w:b/>
        </w:rPr>
        <w:tab/>
      </w:r>
      <w:r w:rsidR="00637C43">
        <w:rPr>
          <w:b/>
        </w:rPr>
        <w:tab/>
      </w:r>
      <w:r w:rsidR="00637C43">
        <w:rPr>
          <w:b/>
        </w:rPr>
        <w:tab/>
      </w:r>
      <w:r w:rsidR="00637C43">
        <w:rPr>
          <w:b/>
        </w:rPr>
        <w:tab/>
        <w:t>Appendix J</w:t>
      </w:r>
    </w:p>
    <w:p w:rsidR="00007A5C" w:rsidP="008D0FEB" w:rsidRDefault="008D0FEB" w14:paraId="7B11DD19" w14:textId="77777777">
      <w:pPr>
        <w:tabs>
          <w:tab w:val="left" w:pos="-720"/>
        </w:tabs>
        <w:suppressAutoHyphens/>
        <w:rPr>
          <w:b/>
        </w:rPr>
      </w:pPr>
      <w:r w:rsidRPr="008D0FEB">
        <w:rPr>
          <w:b/>
        </w:rPr>
        <w:t xml:space="preserve">Invitation to Comment on Revised Special Supplemental </w:t>
      </w:r>
    </w:p>
    <w:p w:rsidR="00007A5C" w:rsidP="008D0FEB" w:rsidRDefault="008D0FEB" w14:paraId="07F2AD43" w14:textId="77777777">
      <w:pPr>
        <w:tabs>
          <w:tab w:val="left" w:pos="-720"/>
        </w:tabs>
        <w:suppressAutoHyphens/>
        <w:rPr>
          <w:b/>
        </w:rPr>
      </w:pPr>
      <w:r w:rsidRPr="008D0FEB">
        <w:rPr>
          <w:b/>
        </w:rPr>
        <w:t>Nutrition Program for Women, Infants, and Children (WIC),</w:t>
      </w:r>
    </w:p>
    <w:p w:rsidR="00422828" w:rsidP="008D0FEB" w:rsidRDefault="008D0FEB" w14:paraId="101696C7" w14:textId="766F0CB4">
      <w:pPr>
        <w:tabs>
          <w:tab w:val="left" w:pos="-720"/>
        </w:tabs>
        <w:suppressAutoHyphens/>
        <w:rPr>
          <w:b/>
        </w:rPr>
      </w:pPr>
      <w:r w:rsidRPr="008D0FEB">
        <w:rPr>
          <w:b/>
        </w:rPr>
        <w:t>Farmers’ Market Nutrition Program (FMNP) Burden Estimates</w:t>
      </w:r>
      <w:r w:rsidR="00422828">
        <w:rPr>
          <w:b/>
        </w:rPr>
        <w:tab/>
      </w:r>
      <w:r w:rsidR="007F678E">
        <w:rPr>
          <w:b/>
        </w:rPr>
        <w:t xml:space="preserve">Appendix </w:t>
      </w:r>
      <w:r w:rsidR="00637C43">
        <w:rPr>
          <w:b/>
        </w:rPr>
        <w:t>K</w:t>
      </w:r>
    </w:p>
    <w:p w:rsidR="00251E8A" w:rsidP="008D0FEB" w:rsidRDefault="00251E8A" w14:paraId="1D475479" w14:textId="6CDF0AB3">
      <w:pPr>
        <w:tabs>
          <w:tab w:val="left" w:pos="-720"/>
        </w:tabs>
        <w:suppressAutoHyphens/>
        <w:rPr>
          <w:b/>
        </w:rPr>
      </w:pPr>
      <w:r>
        <w:rPr>
          <w:b/>
        </w:rPr>
        <w:t>FPRS Home Page with OMB Disclosure Statement                                 Appendix L</w:t>
      </w:r>
    </w:p>
    <w:p w:rsidRPr="00415765" w:rsidR="00194DD8" w:rsidP="00F470C0" w:rsidRDefault="007F3474" w14:paraId="054126CC" w14:textId="77777777">
      <w:pPr>
        <w:pStyle w:val="BodyTextIndent3"/>
        <w:ind w:left="0" w:firstLine="0"/>
        <w:rPr>
          <w:b w:val="0"/>
          <w:szCs w:val="24"/>
        </w:rPr>
      </w:pPr>
      <w:r>
        <w:rPr>
          <w:b w:val="0"/>
          <w:szCs w:val="24"/>
        </w:rPr>
        <w:br w:type="page"/>
      </w:r>
    </w:p>
    <w:p w:rsidRPr="007B1CE7" w:rsidR="007B1CE7" w:rsidP="0036744F" w:rsidRDefault="00F470C0" w14:paraId="2F7A1C34" w14:textId="7E5A79FC">
      <w:pPr>
        <w:tabs>
          <w:tab w:val="left" w:pos="-720"/>
        </w:tabs>
        <w:suppressAutoHyphens/>
        <w:spacing w:line="480" w:lineRule="auto"/>
        <w:rPr>
          <w:lang w:val="en"/>
        </w:rPr>
      </w:pPr>
      <w:r w:rsidRPr="00F470C0">
        <w:rPr>
          <w:b/>
        </w:rPr>
        <w:lastRenderedPageBreak/>
        <w:t xml:space="preserve">A1. </w:t>
      </w:r>
      <w:r w:rsidRPr="00496CFF" w:rsidR="00496CFF">
        <w:rPr>
          <w:b/>
        </w:rPr>
        <w:t xml:space="preserve">Explain the circumstances that make the collection of information necessary. </w:t>
      </w:r>
      <w:r w:rsidR="00035573">
        <w:rPr>
          <w:b/>
        </w:rPr>
        <w:t xml:space="preserve"> </w:t>
      </w:r>
      <w:r w:rsidRPr="00496CFF" w:rsidR="00496CFF">
        <w:rPr>
          <w:b/>
        </w:rPr>
        <w:t>Identify any legal or administrative requirements that necessitate the collection.  Attach a copy of the appropriate section of each statute and regulation mandating or authorizing the collection of information.</w:t>
      </w:r>
      <w:r w:rsidRPr="00415765" w:rsidR="00D844D4">
        <w:rPr>
          <w:b/>
        </w:rPr>
        <w:br/>
      </w:r>
      <w:r w:rsidRPr="007B1CE7" w:rsidR="007B1CE7">
        <w:rPr>
          <w:lang w:val="en"/>
        </w:rPr>
        <w:t>The Farmers’ Market Nutrition Program (FMNP) is associated with the Special Supplemental Nutrition Program for Women, Infants</w:t>
      </w:r>
      <w:r w:rsidR="0054765C">
        <w:rPr>
          <w:lang w:val="en"/>
        </w:rPr>
        <w:t>,</w:t>
      </w:r>
      <w:r w:rsidRPr="007B1CE7" w:rsidR="007B1CE7">
        <w:rPr>
          <w:lang w:val="en"/>
        </w:rPr>
        <w:t xml:space="preserve"> and Children (WIC). </w:t>
      </w:r>
      <w:r w:rsidR="00035573">
        <w:rPr>
          <w:lang w:val="en"/>
        </w:rPr>
        <w:t xml:space="preserve"> </w:t>
      </w:r>
      <w:r w:rsidRPr="007B1CE7" w:rsidR="007B1CE7">
        <w:rPr>
          <w:lang w:val="en"/>
        </w:rPr>
        <w:t>The WIC Program provides supplemental foods, health care referrals and nutrition education, including breastfeeding promotion and support at no cost to low-income pregnant, breastfeeding and non-breastfeeding post-partum women, and to infants and children up to 5 years of age, who are found to be at nutritional risk.</w:t>
      </w:r>
      <w:r w:rsidR="00C533EA">
        <w:rPr>
          <w:lang w:val="en"/>
        </w:rPr>
        <w:t xml:space="preserve">  </w:t>
      </w:r>
    </w:p>
    <w:p w:rsidRPr="007B1CE7" w:rsidR="007B1CE7" w:rsidP="007B1CE7" w:rsidRDefault="007B1CE7" w14:paraId="7A98C44A" w14:textId="77777777">
      <w:pPr>
        <w:tabs>
          <w:tab w:val="left" w:pos="-720"/>
        </w:tabs>
        <w:suppressAutoHyphens/>
        <w:rPr>
          <w:b/>
        </w:rPr>
      </w:pPr>
    </w:p>
    <w:p w:rsidRPr="007B1CE7" w:rsidR="007B1CE7" w:rsidP="0036744F" w:rsidRDefault="007B1CE7" w14:paraId="51AF3D13" w14:textId="3E57F315">
      <w:pPr>
        <w:pStyle w:val="NormalWeb"/>
        <w:shd w:val="clear" w:color="auto" w:fill="FFFFFF"/>
        <w:spacing w:line="480" w:lineRule="auto"/>
        <w:rPr>
          <w:rFonts w:ascii="Times New Roman" w:hAnsi="Times New Roman"/>
          <w:lang w:val="en"/>
        </w:rPr>
      </w:pPr>
      <w:r w:rsidRPr="007B1CE7">
        <w:rPr>
          <w:rFonts w:ascii="Times New Roman" w:hAnsi="Times New Roman"/>
          <w:lang w:val="en"/>
        </w:rPr>
        <w:t>The WIC FMNP was established by Congress in 1992</w:t>
      </w:r>
      <w:r w:rsidRPr="005267D7" w:rsidR="005267D7">
        <w:rPr>
          <w:rFonts w:ascii="Times New Roman" w:hAnsi="Times New Roman"/>
          <w:lang w:val="en"/>
        </w:rPr>
        <w:t xml:space="preserve"> by the WIC Farmer’s Market Nutrition Act of 1992, Public Law 102-314</w:t>
      </w:r>
      <w:r w:rsidR="005267D7">
        <w:rPr>
          <w:rFonts w:ascii="Times New Roman" w:hAnsi="Times New Roman"/>
          <w:lang w:val="en"/>
        </w:rPr>
        <w:t xml:space="preserve"> (see Appendix A</w:t>
      </w:r>
      <w:r w:rsidR="006E51F5">
        <w:rPr>
          <w:rFonts w:ascii="Times New Roman" w:hAnsi="Times New Roman"/>
          <w:lang w:val="en"/>
        </w:rPr>
        <w:t>)</w:t>
      </w:r>
      <w:r w:rsidRPr="007B1CE7">
        <w:rPr>
          <w:rFonts w:ascii="Times New Roman" w:hAnsi="Times New Roman"/>
          <w:lang w:val="en"/>
        </w:rPr>
        <w:t xml:space="preserve">, to provide fresh, unprepared, locally grown fruits and vegetables to WIC participants, and to expand the awareness, use of, and sales at farmers’ markets. </w:t>
      </w:r>
      <w:r w:rsidR="00035573">
        <w:rPr>
          <w:rFonts w:ascii="Times New Roman" w:hAnsi="Times New Roman"/>
          <w:lang w:val="en"/>
        </w:rPr>
        <w:t xml:space="preserve"> </w:t>
      </w:r>
      <w:r w:rsidRPr="007B1CE7">
        <w:rPr>
          <w:rFonts w:ascii="Times New Roman" w:hAnsi="Times New Roman"/>
          <w:lang w:val="en"/>
        </w:rPr>
        <w:t>Women, infants (over 4 months old)</w:t>
      </w:r>
      <w:r w:rsidR="00035573">
        <w:rPr>
          <w:rFonts w:ascii="Times New Roman" w:hAnsi="Times New Roman"/>
          <w:lang w:val="en"/>
        </w:rPr>
        <w:t>,</w:t>
      </w:r>
      <w:r w:rsidRPr="007B1CE7">
        <w:rPr>
          <w:rFonts w:ascii="Times New Roman" w:hAnsi="Times New Roman"/>
          <w:lang w:val="en"/>
        </w:rPr>
        <w:t xml:space="preserve"> and children that have been certified to receive WIC </w:t>
      </w:r>
      <w:r w:rsidR="004A374F">
        <w:rPr>
          <w:rFonts w:ascii="Times New Roman" w:hAnsi="Times New Roman"/>
          <w:lang w:val="en"/>
        </w:rPr>
        <w:t>P</w:t>
      </w:r>
      <w:r w:rsidRPr="007B1CE7">
        <w:rPr>
          <w:rFonts w:ascii="Times New Roman" w:hAnsi="Times New Roman"/>
          <w:lang w:val="en"/>
        </w:rPr>
        <w:t>rogram benefits or who are on a waiting list for WIC certification are eligible to participate in the WIC FMNP.</w:t>
      </w:r>
    </w:p>
    <w:p w:rsidRPr="000D5F7D" w:rsidR="007B1CE7" w:rsidP="00EC15CE" w:rsidRDefault="007B1CE7" w14:paraId="4AC6D4D9" w14:textId="66091737">
      <w:pPr>
        <w:pStyle w:val="NormalWeb"/>
        <w:shd w:val="clear" w:color="auto" w:fill="FFFFFF"/>
        <w:spacing w:line="480" w:lineRule="auto"/>
        <w:rPr>
          <w:rFonts w:cs="Arial"/>
          <w:lang w:val="en"/>
        </w:rPr>
      </w:pPr>
      <w:r w:rsidRPr="007B1CE7">
        <w:rPr>
          <w:rFonts w:ascii="Times New Roman" w:hAnsi="Times New Roman"/>
        </w:rPr>
        <w:t>The Feder</w:t>
      </w:r>
      <w:r w:rsidR="006E606F">
        <w:rPr>
          <w:rFonts w:ascii="Times New Roman" w:hAnsi="Times New Roman"/>
        </w:rPr>
        <w:t>al regulations governing the FMNP (</w:t>
      </w:r>
      <w:r w:rsidR="004E6DDE">
        <w:rPr>
          <w:rFonts w:ascii="Times New Roman" w:hAnsi="Times New Roman"/>
        </w:rPr>
        <w:t xml:space="preserve">see </w:t>
      </w:r>
      <w:r w:rsidR="00496CFF">
        <w:rPr>
          <w:rFonts w:ascii="Times New Roman" w:hAnsi="Times New Roman"/>
        </w:rPr>
        <w:t xml:space="preserve">Appendix </w:t>
      </w:r>
      <w:r w:rsidR="007327D8">
        <w:rPr>
          <w:rFonts w:ascii="Times New Roman" w:hAnsi="Times New Roman"/>
        </w:rPr>
        <w:t>B</w:t>
      </w:r>
      <w:r w:rsidR="007F3474">
        <w:rPr>
          <w:rFonts w:ascii="Times New Roman" w:hAnsi="Times New Roman"/>
        </w:rPr>
        <w:t xml:space="preserve"> </w:t>
      </w:r>
      <w:r w:rsidR="00496CFF">
        <w:rPr>
          <w:rFonts w:ascii="Times New Roman" w:hAnsi="Times New Roman"/>
        </w:rPr>
        <w:t>FMNP Regulations [</w:t>
      </w:r>
      <w:r w:rsidR="006E606F">
        <w:rPr>
          <w:rFonts w:ascii="Times New Roman" w:hAnsi="Times New Roman"/>
        </w:rPr>
        <w:t xml:space="preserve">7 </w:t>
      </w:r>
      <w:r w:rsidR="00496CFF">
        <w:rPr>
          <w:rFonts w:ascii="Times New Roman" w:hAnsi="Times New Roman"/>
        </w:rPr>
        <w:t>CFR</w:t>
      </w:r>
      <w:r w:rsidR="006E606F">
        <w:rPr>
          <w:rFonts w:ascii="Times New Roman" w:hAnsi="Times New Roman"/>
        </w:rPr>
        <w:t xml:space="preserve"> part 248</w:t>
      </w:r>
      <w:r w:rsidR="00496CFF">
        <w:rPr>
          <w:rFonts w:ascii="Times New Roman" w:hAnsi="Times New Roman"/>
        </w:rPr>
        <w:t>]</w:t>
      </w:r>
      <w:r w:rsidRPr="007B1CE7">
        <w:rPr>
          <w:rFonts w:ascii="Times New Roman" w:hAnsi="Times New Roman"/>
        </w:rPr>
        <w:t>) require that certain program-related information be collected and that full and</w:t>
      </w:r>
      <w:r w:rsidR="006E606F">
        <w:rPr>
          <w:rFonts w:ascii="Times New Roman" w:hAnsi="Times New Roman"/>
        </w:rPr>
        <w:t xml:space="preserve"> complete records concerning FMNP</w:t>
      </w:r>
      <w:r w:rsidRPr="007B1CE7">
        <w:rPr>
          <w:rFonts w:ascii="Times New Roman" w:hAnsi="Times New Roman"/>
        </w:rPr>
        <w:t xml:space="preserve"> operations are maintained. </w:t>
      </w:r>
      <w:r w:rsidR="00035573">
        <w:rPr>
          <w:rFonts w:ascii="Times New Roman" w:hAnsi="Times New Roman"/>
        </w:rPr>
        <w:t xml:space="preserve"> </w:t>
      </w:r>
      <w:r w:rsidRPr="007B1CE7">
        <w:rPr>
          <w:rFonts w:ascii="Times New Roman" w:hAnsi="Times New Roman"/>
        </w:rPr>
        <w:t>The information reporting and recordkeeping burdens are necessary to ensure appropriate and</w:t>
      </w:r>
      <w:r w:rsidR="003F3159">
        <w:rPr>
          <w:rFonts w:ascii="Times New Roman" w:hAnsi="Times New Roman"/>
        </w:rPr>
        <w:t xml:space="preserve"> efficient management of the FMNP</w:t>
      </w:r>
      <w:r w:rsidRPr="007B1CE7">
        <w:rPr>
          <w:rFonts w:ascii="Times New Roman" w:hAnsi="Times New Roman"/>
        </w:rPr>
        <w:t xml:space="preserve">. </w:t>
      </w:r>
      <w:r w:rsidR="00035573">
        <w:rPr>
          <w:rFonts w:ascii="Times New Roman" w:hAnsi="Times New Roman"/>
        </w:rPr>
        <w:t xml:space="preserve"> </w:t>
      </w:r>
      <w:r w:rsidRPr="007B1CE7">
        <w:rPr>
          <w:rFonts w:ascii="Times New Roman" w:hAnsi="Times New Roman"/>
        </w:rPr>
        <w:t xml:space="preserve">The </w:t>
      </w:r>
      <w:r w:rsidR="006E606F">
        <w:rPr>
          <w:rFonts w:ascii="Times New Roman" w:hAnsi="Times New Roman"/>
        </w:rPr>
        <w:t xml:space="preserve">FMNP is authorized by Section 17(m) of the </w:t>
      </w:r>
      <w:r w:rsidRPr="00DA3ABE">
        <w:rPr>
          <w:rFonts w:ascii="Times New Roman" w:hAnsi="Times New Roman"/>
        </w:rPr>
        <w:t>Child Nutrition</w:t>
      </w:r>
      <w:r>
        <w:rPr>
          <w:rFonts w:ascii="Times New Roman" w:hAnsi="Times New Roman"/>
        </w:rPr>
        <w:t xml:space="preserve"> Act (CNA) of 1966</w:t>
      </w:r>
      <w:r w:rsidR="006E606F">
        <w:rPr>
          <w:rFonts w:ascii="Times New Roman" w:hAnsi="Times New Roman"/>
        </w:rPr>
        <w:t xml:space="preserve"> (42 U.S.C. </w:t>
      </w:r>
      <w:r w:rsidRPr="009E68F8" w:rsidR="006E606F">
        <w:rPr>
          <w:rFonts w:ascii="Times New Roman" w:hAnsi="Times New Roman"/>
        </w:rPr>
        <w:t>1786(m))</w:t>
      </w:r>
      <w:r w:rsidR="004E6DDE">
        <w:rPr>
          <w:rFonts w:ascii="Times New Roman" w:hAnsi="Times New Roman"/>
        </w:rPr>
        <w:t>, as amended (see</w:t>
      </w:r>
      <w:r w:rsidRPr="000D5F7D" w:rsidR="009E68F8">
        <w:rPr>
          <w:rFonts w:ascii="Times New Roman" w:hAnsi="Times New Roman"/>
          <w:lang w:val="en"/>
        </w:rPr>
        <w:t xml:space="preserve"> Appendix </w:t>
      </w:r>
      <w:r w:rsidR="007327D8">
        <w:rPr>
          <w:rFonts w:ascii="Times New Roman" w:hAnsi="Times New Roman"/>
          <w:lang w:val="en"/>
        </w:rPr>
        <w:t>C</w:t>
      </w:r>
      <w:r w:rsidRPr="000D5F7D" w:rsidR="009E68F8">
        <w:rPr>
          <w:rFonts w:ascii="Times New Roman" w:hAnsi="Times New Roman"/>
          <w:lang w:val="en"/>
        </w:rPr>
        <w:t xml:space="preserve"> Child </w:t>
      </w:r>
      <w:r w:rsidRPr="009E68F8" w:rsidR="009E68F8">
        <w:rPr>
          <w:rFonts w:ascii="Times New Roman" w:hAnsi="Times New Roman"/>
          <w:lang w:val="en"/>
        </w:rPr>
        <w:t>Nutrition</w:t>
      </w:r>
      <w:r w:rsidRPr="000D5F7D" w:rsidR="009E68F8">
        <w:rPr>
          <w:rFonts w:ascii="Times New Roman" w:hAnsi="Times New Roman"/>
          <w:lang w:val="en"/>
        </w:rPr>
        <w:t xml:space="preserve"> Act</w:t>
      </w:r>
      <w:r w:rsidR="004E6DDE">
        <w:rPr>
          <w:rFonts w:ascii="Times New Roman" w:hAnsi="Times New Roman"/>
          <w:lang w:val="en"/>
        </w:rPr>
        <w:t xml:space="preserve">). </w:t>
      </w:r>
    </w:p>
    <w:p w:rsidRPr="00E41936" w:rsidR="007B1CE7" w:rsidP="0036744F" w:rsidRDefault="007B1CE7" w14:paraId="48E06598" w14:textId="3607B366">
      <w:pPr>
        <w:pStyle w:val="BodyTextIndent2"/>
        <w:tabs>
          <w:tab w:val="left" w:pos="540"/>
        </w:tabs>
        <w:spacing w:line="480" w:lineRule="auto"/>
        <w:ind w:left="0" w:firstLine="0"/>
        <w:rPr>
          <w:b w:val="0"/>
        </w:rPr>
      </w:pPr>
      <w:r w:rsidRPr="007B1CE7">
        <w:rPr>
          <w:b w:val="0"/>
        </w:rPr>
        <w:lastRenderedPageBreak/>
        <w:t>This submission</w:t>
      </w:r>
      <w:r w:rsidRPr="00DD4D4E" w:rsidR="00DD4D4E">
        <w:t xml:space="preserve"> </w:t>
      </w:r>
      <w:r w:rsidRPr="00DD4D4E" w:rsidR="00DD4D4E">
        <w:rPr>
          <w:b w:val="0"/>
        </w:rPr>
        <w:t>is a revision of a currently approved collection which covers the information collection of the Special Supplemental Nutrition Program for Women, Infants, and Children (WIC),</w:t>
      </w:r>
      <w:r w:rsidRPr="00DD4D4E" w:rsidR="00DD4D4E">
        <w:t xml:space="preserve"> </w:t>
      </w:r>
      <w:r w:rsidRPr="00DD4D4E" w:rsidR="00DD4D4E">
        <w:rPr>
          <w:b w:val="0"/>
        </w:rPr>
        <w:t xml:space="preserve">Farmers’ Market Nutrition Program (FMNP) OMB #0584-0447; expiration date </w:t>
      </w:r>
      <w:r w:rsidRPr="00C546AF" w:rsidR="00C546AF">
        <w:rPr>
          <w:b w:val="0"/>
        </w:rPr>
        <w:t>May 31, 2021</w:t>
      </w:r>
      <w:r w:rsidR="00DD4D4E">
        <w:rPr>
          <w:b w:val="0"/>
        </w:rPr>
        <w:t>.</w:t>
      </w:r>
      <w:r w:rsidRPr="007B1CE7">
        <w:rPr>
          <w:b w:val="0"/>
        </w:rPr>
        <w:t xml:space="preserve"> </w:t>
      </w:r>
      <w:r w:rsidR="00035573">
        <w:rPr>
          <w:b w:val="0"/>
        </w:rPr>
        <w:t xml:space="preserve"> </w:t>
      </w:r>
      <w:r w:rsidRPr="007B1CE7">
        <w:rPr>
          <w:b w:val="0"/>
        </w:rPr>
        <w:t xml:space="preserve">The program and adjustment changes are outlined in the attached </w:t>
      </w:r>
      <w:r w:rsidRPr="000747D1" w:rsidR="000747D1">
        <w:rPr>
          <w:b w:val="0"/>
        </w:rPr>
        <w:t xml:space="preserve">Estimate of the Collection of Information Burden Table (see Appendix </w:t>
      </w:r>
      <w:r w:rsidR="007327D8">
        <w:rPr>
          <w:b w:val="0"/>
        </w:rPr>
        <w:t>D</w:t>
      </w:r>
      <w:r w:rsidR="007F3474">
        <w:rPr>
          <w:b w:val="0"/>
        </w:rPr>
        <w:t>)</w:t>
      </w:r>
      <w:r w:rsidRPr="000747D1" w:rsidR="000747D1">
        <w:rPr>
          <w:b w:val="0"/>
        </w:rPr>
        <w:t xml:space="preserve"> and Burden Narrative (see Appendix </w:t>
      </w:r>
      <w:r w:rsidR="007327D8">
        <w:rPr>
          <w:b w:val="0"/>
        </w:rPr>
        <w:t>E</w:t>
      </w:r>
      <w:r w:rsidR="007F3474">
        <w:rPr>
          <w:b w:val="0"/>
        </w:rPr>
        <w:t>)</w:t>
      </w:r>
      <w:r w:rsidRPr="007B1CE7">
        <w:rPr>
          <w:b w:val="0"/>
        </w:rPr>
        <w:t xml:space="preserve">.  </w:t>
      </w:r>
      <w:r w:rsidRPr="00B846D5" w:rsidR="00B846D5">
        <w:rPr>
          <w:b w:val="0"/>
        </w:rPr>
        <w:t xml:space="preserve">  </w:t>
      </w:r>
      <w:r w:rsidRPr="007B1CE7">
        <w:rPr>
          <w:b w:val="0"/>
        </w:rPr>
        <w:t xml:space="preserve">  </w:t>
      </w:r>
    </w:p>
    <w:p w:rsidRPr="00415765" w:rsidR="00754AAC" w:rsidP="00943635" w:rsidRDefault="0072512B" w14:paraId="63A64D1C" w14:textId="77777777">
      <w:pPr>
        <w:pStyle w:val="BodyTextIndent3"/>
        <w:ind w:left="720" w:firstLine="0"/>
        <w:rPr>
          <w:szCs w:val="24"/>
        </w:rPr>
      </w:pPr>
      <w:r w:rsidRPr="00415765">
        <w:rPr>
          <w:b w:val="0"/>
          <w:szCs w:val="24"/>
        </w:rPr>
        <w:t xml:space="preserve">  </w:t>
      </w:r>
    </w:p>
    <w:p w:rsidRPr="004E2474" w:rsidR="004E2474" w:rsidP="00C546AF" w:rsidRDefault="004E2474" w14:paraId="7DE923A7" w14:textId="77777777">
      <w:pPr>
        <w:autoSpaceDE w:val="0"/>
        <w:autoSpaceDN w:val="0"/>
        <w:adjustRightInd w:val="0"/>
        <w:rPr>
          <w:b/>
        </w:rPr>
      </w:pPr>
      <w:r>
        <w:rPr>
          <w:b/>
        </w:rPr>
        <w:t>A</w:t>
      </w:r>
      <w:r w:rsidRPr="00415765" w:rsidR="00FF7535">
        <w:rPr>
          <w:b/>
        </w:rPr>
        <w:t>2.</w:t>
      </w:r>
      <w:r>
        <w:rPr>
          <w:b/>
        </w:rPr>
        <w:t xml:space="preserve"> </w:t>
      </w:r>
      <w:r w:rsidRPr="00C546AF" w:rsidR="00C546AF">
        <w:rPr>
          <w:b/>
        </w:rPr>
        <w:t>Indicate how, by whom, and for what purpose the information is to be used.  Except for a new collection, indicate how the agency has actually used the information received from the current collection.</w:t>
      </w:r>
      <w:r w:rsidRPr="00415765" w:rsidR="00D844D4">
        <w:rPr>
          <w:b/>
        </w:rPr>
        <w:br/>
      </w:r>
    </w:p>
    <w:p w:rsidR="00626AA5" w:rsidP="000D5F7D" w:rsidRDefault="0062394A" w14:paraId="7409C0DD" w14:textId="77777777">
      <w:pPr>
        <w:pStyle w:val="BodyTextIndent2"/>
        <w:numPr>
          <w:ilvl w:val="0"/>
          <w:numId w:val="18"/>
        </w:numPr>
        <w:tabs>
          <w:tab w:val="clear" w:pos="720"/>
          <w:tab w:val="left" w:pos="540"/>
        </w:tabs>
        <w:overflowPunct w:val="0"/>
        <w:autoSpaceDE w:val="0"/>
        <w:autoSpaceDN w:val="0"/>
        <w:adjustRightInd w:val="0"/>
        <w:spacing w:line="480" w:lineRule="auto"/>
        <w:textAlignment w:val="baseline"/>
        <w:rPr>
          <w:b w:val="0"/>
          <w:i/>
        </w:rPr>
      </w:pPr>
      <w:r w:rsidRPr="007A7335">
        <w:t>What information will be collected</w:t>
      </w:r>
      <w:r w:rsidRPr="00B22E94">
        <w:rPr>
          <w:i/>
        </w:rPr>
        <w:t xml:space="preserve">?  </w:t>
      </w:r>
    </w:p>
    <w:p w:rsidRPr="000D5F7D" w:rsidR="001F264E" w:rsidP="000D5F7D" w:rsidRDefault="009707D4" w14:paraId="620CAF89" w14:textId="2E6B7C1C">
      <w:pPr>
        <w:pStyle w:val="BodyTextIndent2"/>
        <w:tabs>
          <w:tab w:val="clear" w:pos="720"/>
          <w:tab w:val="left" w:pos="540"/>
        </w:tabs>
        <w:overflowPunct w:val="0"/>
        <w:autoSpaceDE w:val="0"/>
        <w:autoSpaceDN w:val="0"/>
        <w:adjustRightInd w:val="0"/>
        <w:spacing w:line="480" w:lineRule="auto"/>
        <w:ind w:left="0" w:firstLine="0"/>
        <w:textAlignment w:val="baseline"/>
        <w:rPr>
          <w:b w:val="0"/>
        </w:rPr>
      </w:pPr>
      <w:r w:rsidRPr="009707D4">
        <w:rPr>
          <w:b w:val="0"/>
        </w:rPr>
        <w:t xml:space="preserve">The information collection for the federal regulatory provisions under 7 CFR Part 248, and as highlighted in the Estimate of the Collection of Information Burden Table and Burden Narrative, </w:t>
      </w:r>
      <w:r w:rsidR="002B2E5D">
        <w:rPr>
          <w:b w:val="0"/>
        </w:rPr>
        <w:t xml:space="preserve">is used by FNS to </w:t>
      </w:r>
      <w:r w:rsidRPr="00626AA5" w:rsidR="00626AA5">
        <w:rPr>
          <w:b w:val="0"/>
        </w:rPr>
        <w:t>determine eligibility for participation in the FMNP</w:t>
      </w:r>
      <w:r w:rsidR="002B2E5D">
        <w:rPr>
          <w:b w:val="0"/>
        </w:rPr>
        <w:t xml:space="preserve">.  This collection includes </w:t>
      </w:r>
      <w:r w:rsidRPr="00626AA5" w:rsidR="00626AA5">
        <w:rPr>
          <w:b w:val="0"/>
        </w:rPr>
        <w:t xml:space="preserve"> participant certification information</w:t>
      </w:r>
      <w:r w:rsidR="002B2E5D">
        <w:rPr>
          <w:b w:val="0"/>
        </w:rPr>
        <w:t xml:space="preserve">; </w:t>
      </w:r>
      <w:r w:rsidRPr="00626AA5" w:rsidR="00626AA5">
        <w:rPr>
          <w:b w:val="0"/>
        </w:rPr>
        <w:t>nutrition education requirements; local agency and authorized outlet application and agreement information; data related to authorized outlet monitoring and training; State agency program operations that meet regulatory requirements, and financial and coupon issuance system records.</w:t>
      </w:r>
    </w:p>
    <w:p w:rsidRPr="000D5F7D" w:rsidR="0062394A" w:rsidP="000D5F7D" w:rsidRDefault="0062394A" w14:paraId="1BB6FAD5" w14:textId="77777777">
      <w:pPr>
        <w:pStyle w:val="BodyTextIndent2"/>
        <w:numPr>
          <w:ilvl w:val="0"/>
          <w:numId w:val="18"/>
        </w:numPr>
        <w:tabs>
          <w:tab w:val="clear" w:pos="720"/>
          <w:tab w:val="left" w:pos="540"/>
        </w:tabs>
        <w:overflowPunct w:val="0"/>
        <w:autoSpaceDE w:val="0"/>
        <w:autoSpaceDN w:val="0"/>
        <w:adjustRightInd w:val="0"/>
        <w:spacing w:line="276" w:lineRule="auto"/>
        <w:ind w:left="540" w:hanging="180"/>
        <w:textAlignment w:val="baseline"/>
        <w:rPr>
          <w:b w:val="0"/>
          <w:i/>
        </w:rPr>
      </w:pPr>
      <w:r>
        <w:t>Is the information collected via a report, public disclosure or is it a record that must be maintained</w:t>
      </w:r>
      <w:r>
        <w:rPr>
          <w:b w:val="0"/>
        </w:rPr>
        <w:t>?</w:t>
      </w:r>
    </w:p>
    <w:p w:rsidRPr="000D5F7D" w:rsidR="00EB2B5E" w:rsidP="000D5F7D" w:rsidRDefault="00EB2B5E" w14:paraId="55C16B9C" w14:textId="77777777">
      <w:pPr>
        <w:pStyle w:val="BodyTextIndent2"/>
        <w:tabs>
          <w:tab w:val="clear" w:pos="720"/>
          <w:tab w:val="left" w:pos="540"/>
        </w:tabs>
        <w:overflowPunct w:val="0"/>
        <w:autoSpaceDE w:val="0"/>
        <w:autoSpaceDN w:val="0"/>
        <w:adjustRightInd w:val="0"/>
        <w:spacing w:line="276" w:lineRule="auto"/>
        <w:ind w:left="540" w:firstLine="0"/>
        <w:textAlignment w:val="baseline"/>
        <w:rPr>
          <w:b w:val="0"/>
          <w:i/>
        </w:rPr>
      </w:pPr>
    </w:p>
    <w:p w:rsidRPr="000D5F7D" w:rsidR="001F264E" w:rsidP="000D5F7D" w:rsidRDefault="001F264E" w14:paraId="4E2BE37A" w14:textId="5128A1ED">
      <w:pPr>
        <w:pStyle w:val="BodyTextIndent2"/>
        <w:tabs>
          <w:tab w:val="clear" w:pos="720"/>
          <w:tab w:val="left" w:pos="540"/>
        </w:tabs>
        <w:overflowPunct w:val="0"/>
        <w:autoSpaceDE w:val="0"/>
        <w:autoSpaceDN w:val="0"/>
        <w:adjustRightInd w:val="0"/>
        <w:spacing w:line="480" w:lineRule="auto"/>
        <w:ind w:left="0" w:firstLine="0"/>
        <w:textAlignment w:val="baseline"/>
        <w:rPr>
          <w:b w:val="0"/>
        </w:rPr>
      </w:pPr>
      <w:r w:rsidRPr="00E83BA1">
        <w:rPr>
          <w:b w:val="0"/>
        </w:rPr>
        <w:t>The State Plan of Operations is the principal source of information about how each State agency operates its FMNP</w:t>
      </w:r>
      <w:r w:rsidR="00B65256">
        <w:rPr>
          <w:b w:val="0"/>
        </w:rPr>
        <w:t xml:space="preserve"> and serves as the State agency’s </w:t>
      </w:r>
      <w:r w:rsidRPr="00B65256" w:rsidR="00B65256">
        <w:rPr>
          <w:b w:val="0"/>
        </w:rPr>
        <w:t>application for federal grant money</w:t>
      </w:r>
      <w:r w:rsidR="00B65256">
        <w:rPr>
          <w:b w:val="0"/>
        </w:rPr>
        <w:t xml:space="preserve"> needed to operate the Program</w:t>
      </w:r>
      <w:r w:rsidRPr="00E83BA1">
        <w:rPr>
          <w:b w:val="0"/>
        </w:rPr>
        <w:t xml:space="preserve">.  FNS provides a checklist (see Appendix </w:t>
      </w:r>
      <w:r w:rsidR="007327D8">
        <w:rPr>
          <w:b w:val="0"/>
        </w:rPr>
        <w:t>F</w:t>
      </w:r>
      <w:r w:rsidRPr="00E83BA1">
        <w:rPr>
          <w:b w:val="0"/>
        </w:rPr>
        <w:t xml:space="preserve"> </w:t>
      </w:r>
      <w:r w:rsidR="00F81BAE">
        <w:rPr>
          <w:b w:val="0"/>
        </w:rPr>
        <w:t>Consolidated</w:t>
      </w:r>
      <w:r w:rsidRPr="00E83BA1">
        <w:rPr>
          <w:b w:val="0"/>
        </w:rPr>
        <w:t xml:space="preserve"> </w:t>
      </w:r>
      <w:r w:rsidRPr="00E83BA1" w:rsidR="00796569">
        <w:rPr>
          <w:b w:val="0"/>
        </w:rPr>
        <w:t xml:space="preserve">State Plan Guidance </w:t>
      </w:r>
      <w:r w:rsidRPr="00E83BA1">
        <w:rPr>
          <w:b w:val="0"/>
        </w:rPr>
        <w:t xml:space="preserve">and Appendix </w:t>
      </w:r>
      <w:r w:rsidR="007327D8">
        <w:rPr>
          <w:b w:val="0"/>
        </w:rPr>
        <w:t>G</w:t>
      </w:r>
      <w:r w:rsidRPr="00E83BA1">
        <w:rPr>
          <w:b w:val="0"/>
        </w:rPr>
        <w:t xml:space="preserve"> </w:t>
      </w:r>
      <w:r w:rsidR="00F81BAE">
        <w:rPr>
          <w:b w:val="0"/>
        </w:rPr>
        <w:t>WIC FMNP</w:t>
      </w:r>
      <w:r w:rsidRPr="00E83BA1" w:rsidR="00F81BAE">
        <w:rPr>
          <w:b w:val="0"/>
        </w:rPr>
        <w:t xml:space="preserve"> </w:t>
      </w:r>
      <w:r w:rsidRPr="00E83BA1">
        <w:rPr>
          <w:b w:val="0"/>
        </w:rPr>
        <w:t xml:space="preserve">State Plan Guidance) for State agencies to ensure that the State Plan is complete and in compliance with §248.4; however, the use of the checklist is </w:t>
      </w:r>
      <w:r w:rsidRPr="00E83BA1">
        <w:rPr>
          <w:b w:val="0"/>
        </w:rPr>
        <w:lastRenderedPageBreak/>
        <w:t>optional.</w:t>
      </w:r>
      <w:r w:rsidRPr="001F264E">
        <w:rPr>
          <w:b w:val="0"/>
        </w:rPr>
        <w:t xml:space="preserve">  Information collected from participants and local agencies is collected through State-developed forms or Management Information Systems (MIS).  Federal FMNP regulations require the annual submission of other program-related reporting and recordkeeping</w:t>
      </w:r>
      <w:r w:rsidR="00CC70EA">
        <w:rPr>
          <w:b w:val="0"/>
        </w:rPr>
        <w:t xml:space="preserve">, </w:t>
      </w:r>
      <w:r w:rsidRPr="001F264E">
        <w:rPr>
          <w:b w:val="0"/>
        </w:rPr>
        <w:t>such as</w:t>
      </w:r>
      <w:r w:rsidR="00CC70EA">
        <w:rPr>
          <w:b w:val="0"/>
        </w:rPr>
        <w:t>:</w:t>
      </w:r>
      <w:r w:rsidRPr="001F264E">
        <w:rPr>
          <w:b w:val="0"/>
        </w:rPr>
        <w:t xml:space="preserve"> farmer agreements and authorizations, monitoring reports, and participant nutrition education.</w:t>
      </w:r>
      <w:r w:rsidR="00860F2C">
        <w:rPr>
          <w:b w:val="0"/>
        </w:rPr>
        <w:t xml:space="preserve">  These items are all State agency developed materials and FNS does not provide examples or templates for them.</w:t>
      </w:r>
    </w:p>
    <w:p w:rsidRPr="000D5F7D" w:rsidR="0062394A" w:rsidP="000D5F7D" w:rsidRDefault="0062394A" w14:paraId="04C299C3" w14:textId="77777777">
      <w:pPr>
        <w:pStyle w:val="BodyTextIndent2"/>
        <w:numPr>
          <w:ilvl w:val="0"/>
          <w:numId w:val="18"/>
        </w:numPr>
        <w:tabs>
          <w:tab w:val="clear" w:pos="720"/>
          <w:tab w:val="left" w:pos="540"/>
        </w:tabs>
        <w:overflowPunct w:val="0"/>
        <w:autoSpaceDE w:val="0"/>
        <w:autoSpaceDN w:val="0"/>
        <w:adjustRightInd w:val="0"/>
        <w:spacing w:line="480" w:lineRule="auto"/>
        <w:textAlignment w:val="baseline"/>
        <w:rPr>
          <w:b w:val="0"/>
          <w:i/>
        </w:rPr>
      </w:pPr>
      <w:r w:rsidRPr="00353F44">
        <w:t>Is the collection voluntary</w:t>
      </w:r>
      <w:r>
        <w:t>, mandatory, or necessary to obtain benefits</w:t>
      </w:r>
      <w:r>
        <w:rPr>
          <w:b w:val="0"/>
        </w:rPr>
        <w:t>?</w:t>
      </w:r>
    </w:p>
    <w:p w:rsidR="002B2E5D" w:rsidP="000D5F7D" w:rsidRDefault="00F36B30" w14:paraId="7A14AC7E" w14:textId="729F6385">
      <w:pPr>
        <w:pStyle w:val="BodyTextIndent2"/>
        <w:tabs>
          <w:tab w:val="clear" w:pos="720"/>
          <w:tab w:val="left" w:pos="540"/>
        </w:tabs>
        <w:overflowPunct w:val="0"/>
        <w:autoSpaceDE w:val="0"/>
        <w:autoSpaceDN w:val="0"/>
        <w:adjustRightInd w:val="0"/>
        <w:spacing w:line="480" w:lineRule="auto"/>
        <w:ind w:left="0" w:firstLine="0"/>
        <w:textAlignment w:val="baseline"/>
        <w:rPr>
          <w:b w:val="0"/>
        </w:rPr>
      </w:pPr>
      <w:r w:rsidRPr="000D5F7D">
        <w:rPr>
          <w:b w:val="0"/>
        </w:rPr>
        <w:t xml:space="preserve">The reporting and recordkeeping burdens covered by this information collection request (ICR) </w:t>
      </w:r>
      <w:r w:rsidR="00977198">
        <w:rPr>
          <w:b w:val="0"/>
        </w:rPr>
        <w:t>are</w:t>
      </w:r>
      <w:r>
        <w:rPr>
          <w:b w:val="0"/>
        </w:rPr>
        <w:t xml:space="preserve"> </w:t>
      </w:r>
      <w:r w:rsidR="00353F44">
        <w:rPr>
          <w:b w:val="0"/>
        </w:rPr>
        <w:t xml:space="preserve">either </w:t>
      </w:r>
      <w:r w:rsidRPr="00626AA5" w:rsidR="001A3DFF">
        <w:rPr>
          <w:b w:val="0"/>
        </w:rPr>
        <w:t>required</w:t>
      </w:r>
      <w:r w:rsidR="001A3DFF">
        <w:rPr>
          <w:b w:val="0"/>
        </w:rPr>
        <w:t xml:space="preserve"> to obtain or retain a benefit or </w:t>
      </w:r>
      <w:r>
        <w:rPr>
          <w:b w:val="0"/>
        </w:rPr>
        <w:t>mandatory</w:t>
      </w:r>
      <w:r w:rsidR="002B2E5D">
        <w:rPr>
          <w:b w:val="0"/>
        </w:rPr>
        <w:t xml:space="preserve">, depending on the respondent and the information in question.  For the FMNP participants, the information that they provide </w:t>
      </w:r>
      <w:r w:rsidR="002B7294">
        <w:rPr>
          <w:b w:val="0"/>
        </w:rPr>
        <w:t xml:space="preserve">to determine their eligibility to participate in the FMNP is required to obtain or retain a benefit.  For the other respondents, the information is mandatory and includes </w:t>
      </w:r>
      <w:r w:rsidRPr="00626AA5" w:rsidR="002B2E5D">
        <w:rPr>
          <w:b w:val="0"/>
        </w:rPr>
        <w:t>nutrition education requirements; local agency and authorized outlet application and agreement information; data related to authorized outlet monitoring and training; State agency program operations that meet regulatory requirements, and financial and coupon issuance system records.</w:t>
      </w:r>
    </w:p>
    <w:p w:rsidRPr="000D5F7D" w:rsidR="0062394A" w:rsidP="000D5F7D" w:rsidRDefault="0062394A" w14:paraId="38CFC306" w14:textId="77777777">
      <w:pPr>
        <w:pStyle w:val="BodyTextIndent2"/>
        <w:numPr>
          <w:ilvl w:val="0"/>
          <w:numId w:val="18"/>
        </w:numPr>
        <w:tabs>
          <w:tab w:val="clear" w:pos="720"/>
          <w:tab w:val="left" w:pos="540"/>
        </w:tabs>
        <w:overflowPunct w:val="0"/>
        <w:autoSpaceDE w:val="0"/>
        <w:autoSpaceDN w:val="0"/>
        <w:adjustRightInd w:val="0"/>
        <w:spacing w:line="276" w:lineRule="auto"/>
        <w:ind w:left="540" w:hanging="180"/>
        <w:textAlignment w:val="baseline"/>
        <w:rPr>
          <w:i/>
        </w:rPr>
      </w:pPr>
      <w:r w:rsidRPr="003027F6">
        <w:t>From whom will the information be collect</w:t>
      </w:r>
      <w:r w:rsidR="00196493">
        <w:t>ed</w:t>
      </w:r>
      <w:r w:rsidRPr="003027F6">
        <w:t>?</w:t>
      </w:r>
      <w:r w:rsidRPr="003027F6" w:rsidR="003027F6">
        <w:t xml:space="preserve">  If there are different respondent categories (e.g., beneficiary, retailer, State agency, Local agency, School Food Authority, etc.), each should be identified along with the type of collection activity that applies.</w:t>
      </w:r>
    </w:p>
    <w:p w:rsidR="005F638B" w:rsidP="0036744F" w:rsidRDefault="005F638B" w14:paraId="15799320" w14:textId="77777777">
      <w:pPr>
        <w:pStyle w:val="BodyTextIndent2"/>
        <w:tabs>
          <w:tab w:val="left" w:pos="540"/>
        </w:tabs>
        <w:spacing w:line="480" w:lineRule="auto"/>
        <w:ind w:left="0" w:firstLine="0"/>
        <w:rPr>
          <w:b w:val="0"/>
        </w:rPr>
      </w:pPr>
    </w:p>
    <w:p w:rsidR="005F638B" w:rsidP="0036744F" w:rsidRDefault="005F638B" w14:paraId="740DF336" w14:textId="73697F9F">
      <w:pPr>
        <w:pStyle w:val="BodyTextIndent2"/>
        <w:tabs>
          <w:tab w:val="left" w:pos="540"/>
        </w:tabs>
        <w:spacing w:line="480" w:lineRule="auto"/>
        <w:ind w:left="0" w:firstLine="0"/>
        <w:rPr>
          <w:b w:val="0"/>
        </w:rPr>
      </w:pPr>
      <w:r w:rsidRPr="005F638B">
        <w:rPr>
          <w:b w:val="0"/>
        </w:rPr>
        <w:t>The respondents for the information collection are FMNP State agencies and local agencies</w:t>
      </w:r>
      <w:r w:rsidR="00353F44">
        <w:rPr>
          <w:b w:val="0"/>
        </w:rPr>
        <w:t xml:space="preserve">, which can be both state, local, or tribal entities or profit/non-profit business organizations </w:t>
      </w:r>
      <w:r w:rsidRPr="005F638B">
        <w:rPr>
          <w:b w:val="0"/>
        </w:rPr>
        <w:t xml:space="preserve">(including Indian Tribal Organizations, District of Columbia, and Territories), participants, and FMNP </w:t>
      </w:r>
      <w:r w:rsidR="004E6DDE">
        <w:rPr>
          <w:b w:val="0"/>
        </w:rPr>
        <w:t xml:space="preserve">authorized outlets. </w:t>
      </w:r>
    </w:p>
    <w:p w:rsidR="006E53D6" w:rsidP="006E53D6" w:rsidRDefault="006E53D6" w14:paraId="56384E7C" w14:textId="77777777">
      <w:pPr>
        <w:pStyle w:val="BodyTextIndent"/>
        <w:tabs>
          <w:tab w:val="left" w:pos="540"/>
        </w:tabs>
        <w:spacing w:line="480" w:lineRule="auto"/>
        <w:ind w:left="0" w:firstLine="7"/>
      </w:pPr>
    </w:p>
    <w:p w:rsidR="006E53D6" w:rsidP="006E53D6" w:rsidRDefault="006E53D6" w14:paraId="4927CC3B" w14:textId="7C12E479">
      <w:pPr>
        <w:pStyle w:val="BodyTextIndent"/>
        <w:tabs>
          <w:tab w:val="left" w:pos="540"/>
        </w:tabs>
        <w:spacing w:line="480" w:lineRule="auto"/>
        <w:ind w:left="0" w:firstLine="7"/>
        <w:rPr>
          <w:bCs/>
        </w:rPr>
      </w:pPr>
      <w:r>
        <w:lastRenderedPageBreak/>
        <w:t>The State agency shall collect and maintain information relating to program operation and administration</w:t>
      </w:r>
      <w:r w:rsidR="004A374F">
        <w:t xml:space="preserve">, </w:t>
      </w:r>
      <w:r>
        <w:t xml:space="preserve">to include: </w:t>
      </w:r>
      <w:r w:rsidRPr="00B22E94">
        <w:rPr>
          <w:bCs/>
        </w:rPr>
        <w:t xml:space="preserve">participant certification information; nutrition education documentation; local agency and </w:t>
      </w:r>
      <w:r>
        <w:rPr>
          <w:bCs/>
        </w:rPr>
        <w:t>authorized outlet</w:t>
      </w:r>
      <w:r w:rsidRPr="00B22E94">
        <w:rPr>
          <w:bCs/>
        </w:rPr>
        <w:t xml:space="preserve"> applic</w:t>
      </w:r>
      <w:r>
        <w:rPr>
          <w:bCs/>
        </w:rPr>
        <w:t>ation and agreement information</w:t>
      </w:r>
      <w:r w:rsidRPr="00B22E94">
        <w:rPr>
          <w:bCs/>
        </w:rPr>
        <w:t>; data related to</w:t>
      </w:r>
      <w:r>
        <w:rPr>
          <w:bCs/>
        </w:rPr>
        <w:t xml:space="preserve"> authorized</w:t>
      </w:r>
      <w:r w:rsidRPr="00B22E94">
        <w:rPr>
          <w:bCs/>
        </w:rPr>
        <w:t xml:space="preserve"> </w:t>
      </w:r>
      <w:r>
        <w:rPr>
          <w:bCs/>
        </w:rPr>
        <w:t>outlet monitoring and training;</w:t>
      </w:r>
      <w:r w:rsidRPr="00B22E94">
        <w:rPr>
          <w:bCs/>
        </w:rPr>
        <w:t xml:space="preserve"> and financial and </w:t>
      </w:r>
      <w:r>
        <w:rPr>
          <w:bCs/>
        </w:rPr>
        <w:t>coupon issuance</w:t>
      </w:r>
      <w:r w:rsidRPr="00B22E94">
        <w:rPr>
          <w:bCs/>
        </w:rPr>
        <w:t xml:space="preserve"> system records.</w:t>
      </w:r>
    </w:p>
    <w:p w:rsidR="006E53D6" w:rsidP="006E53D6" w:rsidRDefault="006E53D6" w14:paraId="16D2BD77" w14:textId="77777777">
      <w:pPr>
        <w:pStyle w:val="BodyTextIndent"/>
        <w:tabs>
          <w:tab w:val="left" w:pos="540"/>
        </w:tabs>
        <w:ind w:left="0"/>
        <w:rPr>
          <w:bCs/>
        </w:rPr>
      </w:pPr>
    </w:p>
    <w:p w:rsidR="006E53D6" w:rsidP="006E53D6" w:rsidRDefault="006E53D6" w14:paraId="2DBB4364" w14:textId="7C89423F">
      <w:pPr>
        <w:pStyle w:val="BodyTextIndent"/>
        <w:tabs>
          <w:tab w:val="left" w:pos="540"/>
        </w:tabs>
        <w:spacing w:line="480" w:lineRule="auto"/>
        <w:ind w:left="7" w:firstLine="7"/>
        <w:rPr>
          <w:bCs/>
        </w:rPr>
      </w:pPr>
      <w:r>
        <w:rPr>
          <w:bCs/>
        </w:rPr>
        <w:t xml:space="preserve">The State agency may delegate to local agencies information collection activities that would include </w:t>
      </w:r>
      <w:r w:rsidRPr="00B22E94">
        <w:rPr>
          <w:bCs/>
        </w:rPr>
        <w:t>partic</w:t>
      </w:r>
      <w:r w:rsidR="004E6DDE">
        <w:rPr>
          <w:bCs/>
        </w:rPr>
        <w:t>ipant certification information</w:t>
      </w:r>
      <w:r w:rsidRPr="00B22E94">
        <w:rPr>
          <w:bCs/>
        </w:rPr>
        <w:t xml:space="preserve"> </w:t>
      </w:r>
      <w:r>
        <w:rPr>
          <w:bCs/>
        </w:rPr>
        <w:t xml:space="preserve">and </w:t>
      </w:r>
      <w:r w:rsidRPr="00B22E94">
        <w:rPr>
          <w:bCs/>
        </w:rPr>
        <w:t>nu</w:t>
      </w:r>
      <w:r>
        <w:rPr>
          <w:bCs/>
        </w:rPr>
        <w:t xml:space="preserve">trition education documentation.  Local agencies are required to enter into a signed written agreement with the State agency outlining the local agencies responsibilities for program operations. </w:t>
      </w:r>
    </w:p>
    <w:p w:rsidR="006E53D6" w:rsidP="006E53D6" w:rsidRDefault="006E53D6" w14:paraId="04151FE9" w14:textId="77777777">
      <w:pPr>
        <w:pStyle w:val="BodyTextIndent"/>
        <w:tabs>
          <w:tab w:val="left" w:pos="540"/>
        </w:tabs>
        <w:ind w:left="0"/>
        <w:rPr>
          <w:bCs/>
        </w:rPr>
      </w:pPr>
    </w:p>
    <w:p w:rsidR="006E53D6" w:rsidP="006E53D6" w:rsidRDefault="006E53D6" w14:paraId="3975D32F" w14:textId="4D82D963">
      <w:pPr>
        <w:pStyle w:val="BodyTextIndent"/>
        <w:tabs>
          <w:tab w:val="left" w:pos="540"/>
        </w:tabs>
        <w:spacing w:line="480" w:lineRule="auto"/>
        <w:ind w:left="14" w:firstLine="7"/>
        <w:rPr>
          <w:bCs/>
        </w:rPr>
      </w:pPr>
      <w:r>
        <w:rPr>
          <w:bCs/>
        </w:rPr>
        <w:t>Applicants for FMNP benefits are i</w:t>
      </w:r>
      <w:r w:rsidRPr="00F60D10">
        <w:rPr>
          <w:bCs/>
        </w:rPr>
        <w:t>ndividuals who are currently receiving benefits under WIC or who are on the waiting list to receive benefits from WIC.</w:t>
      </w:r>
      <w:r>
        <w:rPr>
          <w:bCs/>
        </w:rPr>
        <w:t xml:space="preserve">  </w:t>
      </w:r>
      <w:r w:rsidR="002837B3">
        <w:rPr>
          <w:bCs/>
        </w:rPr>
        <w:t>For the State and/or local agency to determine an applicant’s eligibility for participation in the WIC Program, a</w:t>
      </w:r>
      <w:r>
        <w:rPr>
          <w:bCs/>
        </w:rPr>
        <w:t>pplicants are required to provide proof of income, residency, identity, and be determined nutrition</w:t>
      </w:r>
      <w:r w:rsidR="002837B3">
        <w:rPr>
          <w:bCs/>
        </w:rPr>
        <w:t>ally at</w:t>
      </w:r>
      <w:r>
        <w:rPr>
          <w:bCs/>
        </w:rPr>
        <w:t xml:space="preserve"> risk.  The recordkeeping and reporting burden associated with </w:t>
      </w:r>
      <w:r w:rsidR="000E34D5">
        <w:rPr>
          <w:bCs/>
        </w:rPr>
        <w:t xml:space="preserve">the </w:t>
      </w:r>
      <w:r>
        <w:rPr>
          <w:bCs/>
        </w:rPr>
        <w:t>provision and collection of this applicant information is approved under WIC IC</w:t>
      </w:r>
      <w:r w:rsidR="00CA5204">
        <w:rPr>
          <w:bCs/>
        </w:rPr>
        <w:t>R</w:t>
      </w:r>
      <w:r>
        <w:rPr>
          <w:bCs/>
        </w:rPr>
        <w:t xml:space="preserve"> </w:t>
      </w:r>
      <w:r w:rsidR="005905D7">
        <w:rPr>
          <w:bCs/>
        </w:rPr>
        <w:t xml:space="preserve">OMB Control Number: </w:t>
      </w:r>
      <w:r w:rsidRPr="005905D7" w:rsidR="005905D7">
        <w:rPr>
          <w:bCs/>
        </w:rPr>
        <w:t>0584-0043</w:t>
      </w:r>
      <w:r w:rsidR="00A91A28">
        <w:rPr>
          <w:bCs/>
        </w:rPr>
        <w:t xml:space="preserve"> Special Supplemental Nutrition Program for Women, Infants, and Children (WIC) Program Regulations – Reporting and Recordkeeping Burden</w:t>
      </w:r>
      <w:r w:rsidR="005905D7">
        <w:rPr>
          <w:bCs/>
        </w:rPr>
        <w:t xml:space="preserve">; Expiration </w:t>
      </w:r>
      <w:r w:rsidRPr="00D451A6" w:rsidR="00D451A6">
        <w:rPr>
          <w:bCs/>
        </w:rPr>
        <w:t>12/31/2023</w:t>
      </w:r>
      <w:r w:rsidR="00D451A6">
        <w:rPr>
          <w:bCs/>
        </w:rPr>
        <w:t>.</w:t>
      </w:r>
      <w:r>
        <w:rPr>
          <w:bCs/>
        </w:rPr>
        <w:t xml:space="preserve">  </w:t>
      </w:r>
      <w:r w:rsidR="004A374F">
        <w:rPr>
          <w:bCs/>
        </w:rPr>
        <w:t>FMNP p</w:t>
      </w:r>
      <w:r w:rsidR="000A76B0">
        <w:rPr>
          <w:bCs/>
        </w:rPr>
        <w:t>articipant</w:t>
      </w:r>
      <w:r w:rsidRPr="00AE4401" w:rsidR="00AA416A">
        <w:rPr>
          <w:bCs/>
        </w:rPr>
        <w:t xml:space="preserve">s </w:t>
      </w:r>
      <w:r w:rsidRPr="00AE4401">
        <w:rPr>
          <w:bCs/>
        </w:rPr>
        <w:t>are required to</w:t>
      </w:r>
      <w:r w:rsidRPr="00AE4401" w:rsidR="00973ECD">
        <w:rPr>
          <w:bCs/>
        </w:rPr>
        <w:t xml:space="preserve"> elect participation in FMNP, receive </w:t>
      </w:r>
      <w:r w:rsidRPr="00792AF4" w:rsidR="00973ECD">
        <w:rPr>
          <w:bCs/>
        </w:rPr>
        <w:t>instructions on the proper use and redemption of FMNP benefits</w:t>
      </w:r>
      <w:r w:rsidR="007F3474">
        <w:rPr>
          <w:bCs/>
        </w:rPr>
        <w:t>,</w:t>
      </w:r>
      <w:r w:rsidRPr="00792AF4" w:rsidR="00973ECD">
        <w:rPr>
          <w:bCs/>
        </w:rPr>
        <w:t xml:space="preserve"> and c</w:t>
      </w:r>
      <w:r w:rsidRPr="00AE4401" w:rsidR="00EC27DA">
        <w:rPr>
          <w:bCs/>
        </w:rPr>
        <w:t xml:space="preserve">onfirm receipt of FMNP benefits </w:t>
      </w:r>
      <w:r w:rsidRPr="00AE4401" w:rsidR="00973ECD">
        <w:rPr>
          <w:bCs/>
        </w:rPr>
        <w:t>consistent with</w:t>
      </w:r>
      <w:r w:rsidRPr="00AE4401" w:rsidR="00EC27DA">
        <w:rPr>
          <w:bCs/>
        </w:rPr>
        <w:t xml:space="preserve"> State agency </w:t>
      </w:r>
      <w:r w:rsidRPr="00AE4401" w:rsidR="00973ECD">
        <w:rPr>
          <w:bCs/>
        </w:rPr>
        <w:t>policies</w:t>
      </w:r>
      <w:r w:rsidRPr="00AE4401" w:rsidR="00EC27DA">
        <w:rPr>
          <w:bCs/>
        </w:rPr>
        <w:t xml:space="preserve">. </w:t>
      </w:r>
    </w:p>
    <w:p w:rsidR="006E53D6" w:rsidP="002B7294" w:rsidRDefault="006E53D6" w14:paraId="6C8E418C" w14:textId="7B6EBB8C">
      <w:pPr>
        <w:pStyle w:val="BodyTextIndent"/>
        <w:tabs>
          <w:tab w:val="left" w:pos="540"/>
        </w:tabs>
        <w:spacing w:line="480" w:lineRule="auto"/>
        <w:ind w:left="0"/>
        <w:rPr>
          <w:bCs/>
        </w:rPr>
      </w:pPr>
      <w:r>
        <w:rPr>
          <w:bCs/>
        </w:rPr>
        <w:t>Authorized outlets are required to submit an application to verify eligibility for participation in the FMNP</w:t>
      </w:r>
      <w:r w:rsidR="00EE4074">
        <w:rPr>
          <w:bCs/>
        </w:rPr>
        <w:t xml:space="preserve">, participate in either face-to-face or annual training, and </w:t>
      </w:r>
      <w:r w:rsidRPr="00EE4074" w:rsidR="00EE4074">
        <w:rPr>
          <w:bCs/>
        </w:rPr>
        <w:t>perform coupon reimbursement responsibilities</w:t>
      </w:r>
      <w:r w:rsidR="00EE4074">
        <w:rPr>
          <w:bCs/>
        </w:rPr>
        <w:t>.</w:t>
      </w:r>
    </w:p>
    <w:p w:rsidR="004E2474" w:rsidP="0036744F" w:rsidRDefault="004E2474" w14:paraId="56DECFDE" w14:textId="77777777">
      <w:pPr>
        <w:pStyle w:val="BodyTextIndent2"/>
        <w:tabs>
          <w:tab w:val="left" w:pos="540"/>
        </w:tabs>
        <w:ind w:left="0" w:firstLine="0"/>
        <w:rPr>
          <w:b w:val="0"/>
        </w:rPr>
      </w:pPr>
    </w:p>
    <w:p w:rsidRPr="002C2E09" w:rsidR="00D40600" w:rsidP="00D40600" w:rsidRDefault="00D40600" w14:paraId="3CD951A3" w14:textId="77777777">
      <w:pPr>
        <w:numPr>
          <w:ilvl w:val="0"/>
          <w:numId w:val="17"/>
        </w:numPr>
        <w:rPr>
          <w:b/>
        </w:rPr>
      </w:pPr>
      <w:r w:rsidRPr="002C2E09">
        <w:rPr>
          <w:b/>
        </w:rPr>
        <w:t>How will this information be used?  (Provide ALL uses.)</w:t>
      </w:r>
    </w:p>
    <w:p w:rsidRPr="002C2E09" w:rsidR="00D40600" w:rsidP="00D40600" w:rsidRDefault="00D40600" w14:paraId="781DB9D2" w14:textId="77777777">
      <w:pPr>
        <w:ind w:left="720"/>
        <w:rPr>
          <w:b/>
        </w:rPr>
      </w:pPr>
    </w:p>
    <w:p w:rsidRPr="00415765" w:rsidR="0072512B" w:rsidP="0012796D" w:rsidRDefault="00D40600" w14:paraId="5AB51B85" w14:textId="7AB7EE8D">
      <w:pPr>
        <w:tabs>
          <w:tab w:val="left" w:pos="-720"/>
        </w:tabs>
        <w:suppressAutoHyphens/>
        <w:spacing w:line="480" w:lineRule="auto"/>
        <w:rPr>
          <w:b/>
        </w:rPr>
      </w:pPr>
      <w:r w:rsidRPr="00CF222E">
        <w:t>The information collected is used by the Department of Agriculture</w:t>
      </w:r>
      <w:r w:rsidR="000865FE">
        <w:t>/Food and Nutrition Service</w:t>
      </w:r>
      <w:r w:rsidRPr="00CF222E">
        <w:t xml:space="preserve"> to manage, plan, evaluate, make decisions, and report on FMNP operations.  </w:t>
      </w:r>
      <w:r w:rsidRPr="00415765">
        <w:t>FNS uses the information collection to assess how each FMNP State agency operates;</w:t>
      </w:r>
      <w:r w:rsidR="00F844FD">
        <w:t xml:space="preserve"> to ass</w:t>
      </w:r>
      <w:r w:rsidR="002A4520">
        <w:t>ess levels of participation;</w:t>
      </w:r>
      <w:r w:rsidRPr="00415765">
        <w:t xml:space="preserve"> to ensure the accountability of State agencies, local agencies, and </w:t>
      </w:r>
      <w:r w:rsidR="00B12A6A">
        <w:t>authorized outlets</w:t>
      </w:r>
      <w:r w:rsidRPr="00415765">
        <w:t>; to make program management decisions; and to report to Congress as needed.</w:t>
      </w:r>
    </w:p>
    <w:p w:rsidRPr="00B22E94" w:rsidR="00034444" w:rsidP="00FC417D" w:rsidRDefault="00034444" w14:paraId="70EDAF5B" w14:textId="77777777">
      <w:pPr>
        <w:pStyle w:val="BodyTextIndent"/>
        <w:tabs>
          <w:tab w:val="left" w:pos="540"/>
        </w:tabs>
      </w:pPr>
    </w:p>
    <w:p w:rsidR="00BC2C4D" w:rsidP="00BC2C4D" w:rsidRDefault="00BC2C4D" w14:paraId="696D216E" w14:textId="77777777">
      <w:pPr>
        <w:numPr>
          <w:ilvl w:val="0"/>
          <w:numId w:val="17"/>
        </w:numPr>
        <w:tabs>
          <w:tab w:val="left" w:pos="-720"/>
        </w:tabs>
        <w:suppressAutoHyphens/>
        <w:spacing w:line="276" w:lineRule="auto"/>
        <w:rPr>
          <w:b/>
        </w:rPr>
      </w:pPr>
      <w:r w:rsidRPr="002C2E09">
        <w:rPr>
          <w:b/>
        </w:rPr>
        <w:t>How will the information be collected</w:t>
      </w:r>
      <w:r w:rsidRPr="00835D8D">
        <w:t xml:space="preserve"> </w:t>
      </w:r>
      <w:r>
        <w:t>(</w:t>
      </w:r>
      <w:r w:rsidRPr="00835D8D">
        <w:rPr>
          <w:b/>
        </w:rPr>
        <w:t>e.g., forms, descriptive reports or plans, electronically, face-to-face, over the phone, over the Internet)?  Does the respondent have multiple options for providing the information?  If so, what are they</w:t>
      </w:r>
      <w:r w:rsidRPr="002C2E09">
        <w:rPr>
          <w:b/>
        </w:rPr>
        <w:t xml:space="preserve">?  </w:t>
      </w:r>
    </w:p>
    <w:p w:rsidR="004A2505" w:rsidP="004A2505" w:rsidRDefault="004A2505" w14:paraId="104B5229" w14:textId="7861234B">
      <w:pPr>
        <w:pStyle w:val="BodyTextIndent"/>
        <w:tabs>
          <w:tab w:val="left" w:pos="540"/>
        </w:tabs>
        <w:spacing w:line="480" w:lineRule="auto"/>
        <w:ind w:left="28"/>
        <w:rPr>
          <w:bCs/>
        </w:rPr>
      </w:pPr>
    </w:p>
    <w:p w:rsidR="00E468CA" w:rsidP="00E468CA" w:rsidRDefault="004A2505" w14:paraId="7360FFBE" w14:textId="3D6E9BFE">
      <w:pPr>
        <w:tabs>
          <w:tab w:val="left" w:pos="-720"/>
        </w:tabs>
        <w:suppressAutoHyphens/>
        <w:spacing w:line="480" w:lineRule="auto"/>
        <w:rPr>
          <w:b/>
        </w:rPr>
      </w:pPr>
      <w:r>
        <w:rPr>
          <w:bCs/>
        </w:rPr>
        <w:t xml:space="preserve">Each State agency is responsible for developing and maintaining full and complete records concerning FMNP operations.  Such records shall include, but </w:t>
      </w:r>
      <w:r w:rsidR="00773B80">
        <w:rPr>
          <w:bCs/>
        </w:rPr>
        <w:t xml:space="preserve">are </w:t>
      </w:r>
      <w:r>
        <w:rPr>
          <w:bCs/>
        </w:rPr>
        <w:t>not limited to, information pertaining to financial operations, FMNP coupon issuance and redemption, equipment purchases and inventory, nutrition education, civil rights procedures, and FMNP participation.</w:t>
      </w:r>
      <w:r w:rsidR="00E468CA">
        <w:t xml:space="preserve">  </w:t>
      </w:r>
      <w:r w:rsidRPr="00887964" w:rsidR="00E468CA">
        <w:t>Informat</w:t>
      </w:r>
      <w:r w:rsidR="00E468CA">
        <w:t xml:space="preserve">ion collected from participants, authorized outlets, and </w:t>
      </w:r>
      <w:r w:rsidRPr="00887964" w:rsidR="00E468CA">
        <w:t>local agencies is collected through State-developed forms</w:t>
      </w:r>
      <w:r w:rsidR="00E468CA">
        <w:t xml:space="preserve"> </w:t>
      </w:r>
      <w:r w:rsidRPr="00C6141F" w:rsidR="00E468CA">
        <w:t>or Management Information Systems</w:t>
      </w:r>
      <w:r w:rsidR="00E468CA">
        <w:t xml:space="preserve"> (MIS)</w:t>
      </w:r>
      <w:r w:rsidRPr="00887964" w:rsidR="00E468CA">
        <w:t>.</w:t>
      </w:r>
      <w:r w:rsidR="005D3C21">
        <w:t xml:space="preserve">  FNS does not provide any additional examples or templates to the state and local agencies for these items.</w:t>
      </w:r>
      <w:r w:rsidR="00E468CA">
        <w:rPr>
          <w:b/>
        </w:rPr>
        <w:t xml:space="preserve">  </w:t>
      </w:r>
    </w:p>
    <w:p w:rsidR="00E468CA" w:rsidP="00E468CA" w:rsidRDefault="00E468CA" w14:paraId="34B7BB62" w14:textId="77777777">
      <w:pPr>
        <w:tabs>
          <w:tab w:val="left" w:pos="-720"/>
        </w:tabs>
        <w:suppressAutoHyphens/>
        <w:spacing w:line="480" w:lineRule="auto"/>
        <w:rPr>
          <w:b/>
        </w:rPr>
      </w:pPr>
    </w:p>
    <w:p w:rsidR="00D50E61" w:rsidP="00E468CA" w:rsidRDefault="00E468CA" w14:paraId="76F4326E" w14:textId="630629E7">
      <w:pPr>
        <w:pStyle w:val="BodyTextIndent"/>
        <w:tabs>
          <w:tab w:val="left" w:pos="540"/>
        </w:tabs>
        <w:spacing w:line="480" w:lineRule="auto"/>
        <w:ind w:left="28"/>
      </w:pPr>
      <w:r w:rsidRPr="00B22E94">
        <w:t>Sta</w:t>
      </w:r>
      <w:r>
        <w:t>te agencies may submit their State P</w:t>
      </w:r>
      <w:r w:rsidRPr="00B22E94">
        <w:t>lans</w:t>
      </w:r>
      <w:r>
        <w:t xml:space="preserve">, which is </w:t>
      </w:r>
      <w:r w:rsidRPr="00E83BA1">
        <w:t xml:space="preserve">the principal source of information about how each State agency operates its </w:t>
      </w:r>
      <w:r>
        <w:t>Program, electronically through</w:t>
      </w:r>
      <w:r w:rsidRPr="00B22E94">
        <w:t xml:space="preserve"> </w:t>
      </w:r>
      <w:r w:rsidRPr="00E83BA1">
        <w:t>email</w:t>
      </w:r>
      <w:r w:rsidR="00772741">
        <w:t xml:space="preserve"> or </w:t>
      </w:r>
      <w:r w:rsidRPr="006F3F8B" w:rsidR="00772741">
        <w:rPr>
          <w:bCs/>
        </w:rPr>
        <w:t>PartnerWeb</w:t>
      </w:r>
      <w:r w:rsidR="00772741">
        <w:rPr>
          <w:bCs/>
        </w:rPr>
        <w:t xml:space="preserve"> (a web-based application that allows users to share and access information)</w:t>
      </w:r>
      <w:r w:rsidR="007327D8">
        <w:rPr>
          <w:bCs/>
        </w:rPr>
        <w:t xml:space="preserve"> (see Appendix H</w:t>
      </w:r>
      <w:r w:rsidR="00637C43">
        <w:rPr>
          <w:bCs/>
        </w:rPr>
        <w:t xml:space="preserve"> Upload Procedures for SFPD State Plans</w:t>
      </w:r>
      <w:r w:rsidR="00C0561F">
        <w:rPr>
          <w:bCs/>
        </w:rPr>
        <w:t>)</w:t>
      </w:r>
      <w:r w:rsidRPr="00E83BA1">
        <w:t>, by fax,</w:t>
      </w:r>
      <w:r>
        <w:t xml:space="preserve"> </w:t>
      </w:r>
      <w:r w:rsidR="00772741">
        <w:t xml:space="preserve">by </w:t>
      </w:r>
      <w:r>
        <w:t>upload to a shared site,</w:t>
      </w:r>
      <w:r w:rsidRPr="00B22E94">
        <w:t xml:space="preserve"> </w:t>
      </w:r>
      <w:r>
        <w:t>or through carrier</w:t>
      </w:r>
      <w:r w:rsidRPr="00B22E94">
        <w:t xml:space="preserve"> mail</w:t>
      </w:r>
      <w:r>
        <w:t xml:space="preserve"> to their respective FNS Regional Offices</w:t>
      </w:r>
      <w:r w:rsidRPr="00B22E94">
        <w:t>.</w:t>
      </w:r>
      <w:r w:rsidR="004D165F">
        <w:t xml:space="preserve">  FNS provides guidance documents which the State agencies can use to develop their State Plans.  State agencies that operate the FMNP and the </w:t>
      </w:r>
      <w:r w:rsidR="004D165F">
        <w:lastRenderedPageBreak/>
        <w:t>Senior Farmers’ Market Nutrition Program simultaneously can submit a consolidated State Plan as outlined in Appendix F, while States who only operate the FMNP can submit a FMNP-specific State Plan as outlined in Appendix G.</w:t>
      </w:r>
      <w:r w:rsidRPr="00B22E94">
        <w:t xml:space="preserve">  </w:t>
      </w:r>
    </w:p>
    <w:p w:rsidR="002B2E5D" w:rsidP="00E468CA" w:rsidRDefault="002B2E5D" w14:paraId="328B79C0" w14:textId="77777777">
      <w:pPr>
        <w:pStyle w:val="BodyTextIndent"/>
        <w:tabs>
          <w:tab w:val="left" w:pos="540"/>
        </w:tabs>
        <w:spacing w:line="480" w:lineRule="auto"/>
        <w:ind w:left="28"/>
      </w:pPr>
    </w:p>
    <w:p w:rsidR="00E468CA" w:rsidP="00E468CA" w:rsidRDefault="00E468CA" w14:paraId="3FD70BDA" w14:textId="3E7F3E72">
      <w:pPr>
        <w:pStyle w:val="BodyTextIndent"/>
        <w:tabs>
          <w:tab w:val="left" w:pos="540"/>
        </w:tabs>
        <w:spacing w:line="480" w:lineRule="auto"/>
        <w:ind w:left="28"/>
      </w:pPr>
      <w:r w:rsidRPr="00B22E94">
        <w:t>State agencies have also developed various methods for local agencies to submit certification and financial data</w:t>
      </w:r>
      <w:r>
        <w:t>.</w:t>
      </w:r>
      <w:r w:rsidRPr="00B22E94">
        <w:t xml:space="preserve"> </w:t>
      </w:r>
      <w:r>
        <w:t xml:space="preserve"> T</w:t>
      </w:r>
      <w:r w:rsidRPr="00B22E94">
        <w:t>his</w:t>
      </w:r>
      <w:r>
        <w:t xml:space="preserve"> may</w:t>
      </w:r>
      <w:r w:rsidRPr="00B22E94">
        <w:t xml:space="preserve"> include submission of data either directly through an integrated computer network, via email attachments or by facsimile.  Most </w:t>
      </w:r>
      <w:r>
        <w:t>authorized outlets</w:t>
      </w:r>
      <w:r w:rsidRPr="00B22E94">
        <w:t xml:space="preserve"> submit information or forms to the State agencies in a paper format</w:t>
      </w:r>
      <w:r>
        <w:t xml:space="preserve"> or via</w:t>
      </w:r>
      <w:r w:rsidRPr="00B22E94">
        <w:t xml:space="preserve"> e-mail, and a few States have </w:t>
      </w:r>
      <w:r>
        <w:t>developed websites or other portals where various information may be submitted</w:t>
      </w:r>
      <w:r w:rsidRPr="00B22E94">
        <w:t>.</w:t>
      </w:r>
    </w:p>
    <w:p w:rsidR="00E468CA" w:rsidP="004A2505" w:rsidRDefault="00E468CA" w14:paraId="6C2F394F" w14:textId="77777777">
      <w:pPr>
        <w:pStyle w:val="Level2"/>
        <w:tabs>
          <w:tab w:val="left" w:pos="900"/>
        </w:tabs>
        <w:spacing w:line="480" w:lineRule="auto"/>
        <w:ind w:left="0" w:firstLine="0"/>
        <w:rPr>
          <w:bCs/>
        </w:rPr>
      </w:pPr>
    </w:p>
    <w:p w:rsidR="004A2505" w:rsidP="004A2505" w:rsidRDefault="004A2505" w14:paraId="60CBAC97" w14:textId="2C5C4E29">
      <w:pPr>
        <w:pStyle w:val="Level2"/>
        <w:tabs>
          <w:tab w:val="left" w:pos="900"/>
        </w:tabs>
        <w:spacing w:line="480" w:lineRule="auto"/>
        <w:ind w:left="0" w:firstLine="0"/>
        <w:rPr>
          <w:bCs/>
        </w:rPr>
      </w:pPr>
      <w:r>
        <w:rPr>
          <w:bCs/>
        </w:rPr>
        <w:t>Additionally, each State agency is responsible for developing a financial management system, including, but not limited to documentation of how the State will meet the FMNP matching requirement and procedures for obligating funds.  The method of collecting and maintaining this information varies across State agencies, but the most common methods are through electronic and computer databases and paper files.  All records must be retained for a minimum of 3 years. State agencies provide a detailed written description of these systems in their State Plan.</w:t>
      </w:r>
    </w:p>
    <w:p w:rsidR="00D66FF6" w:rsidP="00934CF7" w:rsidRDefault="00D66FF6" w14:paraId="6E53F46E" w14:textId="72204358">
      <w:pPr>
        <w:pStyle w:val="BodyTextIndent"/>
        <w:tabs>
          <w:tab w:val="left" w:pos="540"/>
        </w:tabs>
        <w:spacing w:line="480" w:lineRule="auto"/>
        <w:ind w:left="28"/>
      </w:pPr>
    </w:p>
    <w:p w:rsidR="0012796D" w:rsidP="00934CF7" w:rsidRDefault="00E468CA" w14:paraId="24AC4E06" w14:textId="43EFA2E4">
      <w:pPr>
        <w:pStyle w:val="BodyTextIndent"/>
        <w:tabs>
          <w:tab w:val="left" w:pos="540"/>
        </w:tabs>
        <w:spacing w:line="480" w:lineRule="auto"/>
        <w:ind w:left="28"/>
      </w:pPr>
      <w:r>
        <w:t>Finally</w:t>
      </w:r>
      <w:r w:rsidR="00C72772">
        <w:t>, f</w:t>
      </w:r>
      <w:r w:rsidRPr="00BA51B3" w:rsidR="00C72772">
        <w:t xml:space="preserve">ederal FMNP regulations require State agencies operating the FMNP to report on program participation and financial expenditures. </w:t>
      </w:r>
      <w:r w:rsidR="00C72772">
        <w:t xml:space="preserve"> State agencies are required to submit annual financial and program data </w:t>
      </w:r>
      <w:r w:rsidRPr="00415765" w:rsidR="00C72772">
        <w:t xml:space="preserve">via the </w:t>
      </w:r>
      <w:r w:rsidR="00C72772">
        <w:t>FNS-683B</w:t>
      </w:r>
      <w:r w:rsidRPr="00415765" w:rsidR="00C72772">
        <w:t>,</w:t>
      </w:r>
      <w:r w:rsidR="00C72772">
        <w:t xml:space="preserve"> Annual Financial and Program Data Report in the </w:t>
      </w:r>
      <w:hyperlink w:history="1" r:id="rId11">
        <w:r w:rsidRPr="006F3F8B" w:rsidR="00C72772">
          <w:rPr>
            <w:rStyle w:val="Hyperlink"/>
          </w:rPr>
          <w:t>Food Programs Reporting System</w:t>
        </w:r>
      </w:hyperlink>
      <w:r w:rsidR="00C72772">
        <w:t xml:space="preserve"> (FPRS)</w:t>
      </w:r>
      <w:r w:rsidR="00637C43">
        <w:t xml:space="preserve"> (see Appendix I</w:t>
      </w:r>
      <w:r w:rsidR="00251E8A">
        <w:t>/Ia and L</w:t>
      </w:r>
      <w:r w:rsidR="00494375">
        <w:t>)</w:t>
      </w:r>
      <w:r w:rsidR="0030721A">
        <w:t xml:space="preserve">.  </w:t>
      </w:r>
      <w:r w:rsidR="00C72772">
        <w:t>This information assists FNS in monitoring program activity and productivity, and making program management decisions.  T</w:t>
      </w:r>
      <w:r w:rsidRPr="007641A6" w:rsidR="00C72772">
        <w:t xml:space="preserve">hese forms and their associated reporting burden are approved under OMB Control </w:t>
      </w:r>
      <w:r w:rsidRPr="007641A6" w:rsidR="00C72772">
        <w:lastRenderedPageBreak/>
        <w:t>Number</w:t>
      </w:r>
      <w:r w:rsidR="00C72772">
        <w:t>:</w:t>
      </w:r>
      <w:r w:rsidRPr="007641A6" w:rsidR="00C72772">
        <w:t xml:space="preserve"> 0584-0594 </w:t>
      </w:r>
      <w:hyperlink w:history="1" r:id="rId12">
        <w:r w:rsidRPr="006F3F8B" w:rsidR="00C72772">
          <w:rPr>
            <w:rStyle w:val="Hyperlink"/>
          </w:rPr>
          <w:t>Food Programs Reporting System</w:t>
        </w:r>
      </w:hyperlink>
      <w:r w:rsidRPr="007641A6" w:rsidR="00C72772">
        <w:t xml:space="preserve"> (FPRS)</w:t>
      </w:r>
      <w:r w:rsidR="00C72772">
        <w:t xml:space="preserve">; </w:t>
      </w:r>
      <w:r w:rsidRPr="00766AF2" w:rsidR="00C72772">
        <w:t>Expiration 7/31/2023</w:t>
      </w:r>
      <w:r w:rsidRPr="007641A6" w:rsidR="00C72772">
        <w:t>.  The reporting burden</w:t>
      </w:r>
      <w:r w:rsidR="00C72772">
        <w:t xml:space="preserve"> for the FNS-683B</w:t>
      </w:r>
      <w:r w:rsidRPr="007641A6" w:rsidR="00C72772">
        <w:t xml:space="preserve"> is not included in the burden for this collection; however, the recordkeeping burden associated with th</w:t>
      </w:r>
      <w:r w:rsidR="00B400F8">
        <w:t>i</w:t>
      </w:r>
      <w:r w:rsidRPr="007641A6" w:rsidR="00C72772">
        <w:t>s form</w:t>
      </w:r>
      <w:r w:rsidR="00C72772">
        <w:t xml:space="preserve"> is included in this collection.  </w:t>
      </w:r>
      <w:r w:rsidRPr="00CD13C5" w:rsidR="00C72772">
        <w:t xml:space="preserve">State agencies also submit the </w:t>
      </w:r>
      <w:r w:rsidR="00C72772">
        <w:t xml:space="preserve">FNS-339 </w:t>
      </w:r>
      <w:r w:rsidRPr="00CD13C5" w:rsidR="00C72772">
        <w:t>Federal-State Supplemental Nutriti</w:t>
      </w:r>
      <w:r w:rsidR="00C72772">
        <w:t>on Programs Agreements</w:t>
      </w:r>
      <w:r w:rsidRPr="00CD13C5" w:rsidR="00C72772">
        <w:t xml:space="preserve"> whose reporting and recordkeeping burden is associated and approved under OMB Control Number:</w:t>
      </w:r>
      <w:r w:rsidR="00FF72D8">
        <w:t xml:space="preserve"> </w:t>
      </w:r>
      <w:r w:rsidRPr="00CD13C5" w:rsidR="00C72772">
        <w:t xml:space="preserve"> 0584-0332</w:t>
      </w:r>
      <w:r w:rsidR="00FF72D8">
        <w:t xml:space="preserve"> </w:t>
      </w:r>
      <w:r w:rsidRPr="00FF72D8" w:rsidR="00FF72D8">
        <w:t>WIC Federal and State Agreement</w:t>
      </w:r>
      <w:r w:rsidR="00FF72D8">
        <w:t xml:space="preserve">; </w:t>
      </w:r>
      <w:r w:rsidRPr="00CD13C5" w:rsidR="00C72772">
        <w:t>Expiration Date: 04/30/2022</w:t>
      </w:r>
      <w:r w:rsidR="00494375">
        <w:t xml:space="preserve"> (see Appendix </w:t>
      </w:r>
      <w:r w:rsidR="00637C43">
        <w:t>J</w:t>
      </w:r>
      <w:r w:rsidR="00494375">
        <w:t>)</w:t>
      </w:r>
      <w:r w:rsidRPr="00CD13C5" w:rsidR="00C72772">
        <w:t>.</w:t>
      </w:r>
      <w:r w:rsidR="00C72772">
        <w:t xml:space="preserve">  </w:t>
      </w:r>
      <w:r w:rsidRPr="00CD13C5" w:rsidR="00C72772">
        <w:t>We are not requesting any burden hours for this data collection since it already exist</w:t>
      </w:r>
      <w:r w:rsidR="00C72772">
        <w:t>s</w:t>
      </w:r>
      <w:r w:rsidRPr="00CD13C5" w:rsidR="00C72772">
        <w:t xml:space="preserve"> in </w:t>
      </w:r>
      <w:r w:rsidR="00C72772">
        <w:t>the burden associated with FNS-339</w:t>
      </w:r>
      <w:r w:rsidR="00B400F8">
        <w:t xml:space="preserve"> </w:t>
      </w:r>
      <w:r w:rsidR="005040B9">
        <w:t xml:space="preserve">as </w:t>
      </w:r>
      <w:r w:rsidR="00B400F8">
        <w:t>approved under OMB Control Number 0584-0332.</w:t>
      </w:r>
    </w:p>
    <w:p w:rsidRPr="000D5F7D" w:rsidR="00FC417D" w:rsidP="000D5F7D" w:rsidRDefault="00D15D8F" w14:paraId="7A502539" w14:textId="77777777">
      <w:pPr>
        <w:pStyle w:val="Level2"/>
        <w:numPr>
          <w:ilvl w:val="0"/>
          <w:numId w:val="17"/>
        </w:numPr>
        <w:tabs>
          <w:tab w:val="left" w:pos="900"/>
        </w:tabs>
        <w:rPr>
          <w:b/>
          <w:bCs/>
          <w:i/>
        </w:rPr>
      </w:pPr>
      <w:r w:rsidRPr="000D5F7D">
        <w:rPr>
          <w:b/>
          <w:bCs/>
        </w:rPr>
        <w:t>How frequently will the information be collected?</w:t>
      </w:r>
    </w:p>
    <w:p w:rsidRPr="00B22E94" w:rsidR="00D15D8F" w:rsidP="000D5F7D" w:rsidRDefault="00D15D8F" w14:paraId="6FB0EFEB" w14:textId="77777777">
      <w:pPr>
        <w:pStyle w:val="Level2"/>
        <w:tabs>
          <w:tab w:val="left" w:pos="900"/>
        </w:tabs>
        <w:ind w:left="720" w:firstLine="0"/>
        <w:rPr>
          <w:b/>
          <w:bCs/>
          <w:i/>
        </w:rPr>
      </w:pPr>
    </w:p>
    <w:p w:rsidRPr="00B22E94" w:rsidR="00E27559" w:rsidP="0012796D" w:rsidRDefault="0097302D" w14:paraId="459D0D41" w14:textId="05EC6D3E">
      <w:pPr>
        <w:pStyle w:val="BodyTextIndent"/>
        <w:tabs>
          <w:tab w:val="left" w:pos="540"/>
        </w:tabs>
        <w:spacing w:line="480" w:lineRule="auto"/>
        <w:ind w:left="28"/>
      </w:pPr>
      <w:r>
        <w:t>There are several types of informati</w:t>
      </w:r>
      <w:r w:rsidR="00035573">
        <w:t xml:space="preserve">on collected for this request: </w:t>
      </w:r>
      <w:r>
        <w:t xml:space="preserve">1) </w:t>
      </w:r>
      <w:r w:rsidR="00773B80">
        <w:t>i</w:t>
      </w:r>
      <w:r w:rsidR="00FA4AF7">
        <w:t xml:space="preserve">nformation solicited by FNS on FMNP operation and administration </w:t>
      </w:r>
      <w:r w:rsidRPr="00B22E94" w:rsidR="00034444">
        <w:t>collected annually</w:t>
      </w:r>
      <w:r w:rsidR="00034444">
        <w:t xml:space="preserve"> via the State </w:t>
      </w:r>
      <w:r w:rsidR="00456AFD">
        <w:t>P</w:t>
      </w:r>
      <w:r w:rsidR="00034444">
        <w:t>lan</w:t>
      </w:r>
      <w:r w:rsidR="00773B80">
        <w:t>,</w:t>
      </w:r>
      <w:r w:rsidR="004E4087">
        <w:t xml:space="preserve"> </w:t>
      </w:r>
      <w:r>
        <w:t xml:space="preserve">2) </w:t>
      </w:r>
      <w:r w:rsidR="00773B80">
        <w:t>c</w:t>
      </w:r>
      <w:r w:rsidRPr="00B22E94" w:rsidR="00034444">
        <w:t>ertification information collected once or twice per year for each parti</w:t>
      </w:r>
      <w:r w:rsidR="004E4087">
        <w:t xml:space="preserve">cipant, depending on </w:t>
      </w:r>
      <w:r w:rsidR="00845BD1">
        <w:t>the participant’s categorical eligibility</w:t>
      </w:r>
      <w:r w:rsidR="00773B80">
        <w:t xml:space="preserve">, </w:t>
      </w:r>
      <w:r>
        <w:t xml:space="preserve">3) </w:t>
      </w:r>
      <w:r w:rsidR="00773B80">
        <w:t>n</w:t>
      </w:r>
      <w:r w:rsidRPr="00B22E94" w:rsidR="00034444">
        <w:t>utrition education deli</w:t>
      </w:r>
      <w:r w:rsidR="004E4087">
        <w:t>vered and documented quarterly</w:t>
      </w:r>
      <w:r w:rsidR="00773B80">
        <w:t xml:space="preserve">, and </w:t>
      </w:r>
      <w:r>
        <w:t>4)</w:t>
      </w:r>
      <w:r w:rsidRPr="00B22E94" w:rsidR="00034444">
        <w:t xml:space="preserve"> </w:t>
      </w:r>
      <w:r w:rsidR="00773B80">
        <w:t>o</w:t>
      </w:r>
      <w:r w:rsidR="00FA4AF7">
        <w:t>utlet</w:t>
      </w:r>
      <w:r w:rsidRPr="00B22E94" w:rsidR="00034444">
        <w:t xml:space="preserve"> applications and agreements </w:t>
      </w:r>
      <w:r w:rsidR="00034444">
        <w:t>completed</w:t>
      </w:r>
      <w:r w:rsidRPr="00B22E94" w:rsidR="00034444">
        <w:t xml:space="preserve"> every </w:t>
      </w:r>
      <w:r w:rsidR="00034444">
        <w:t>1-3 years</w:t>
      </w:r>
      <w:r w:rsidRPr="00B22E94" w:rsidR="00034444">
        <w:t>.</w:t>
      </w:r>
      <w:r w:rsidR="00034444">
        <w:t xml:space="preserve"> </w:t>
      </w:r>
      <w:r w:rsidRPr="00B22E94" w:rsidR="00034444">
        <w:t xml:space="preserve">  </w:t>
      </w:r>
    </w:p>
    <w:p w:rsidRPr="000D5F7D" w:rsidR="00FC417D" w:rsidP="003E112E" w:rsidRDefault="00D15D8F" w14:paraId="3512588C" w14:textId="77777777">
      <w:pPr>
        <w:pStyle w:val="BodyTextIndent"/>
        <w:numPr>
          <w:ilvl w:val="0"/>
          <w:numId w:val="17"/>
        </w:numPr>
        <w:tabs>
          <w:tab w:val="clear" w:pos="720"/>
          <w:tab w:val="left" w:pos="540"/>
        </w:tabs>
        <w:spacing w:line="276" w:lineRule="auto"/>
        <w:rPr>
          <w:b/>
        </w:rPr>
      </w:pPr>
      <w:r w:rsidRPr="000D5F7D">
        <w:rPr>
          <w:b/>
        </w:rPr>
        <w:t>Will the information be shared with any other organizations inside or outside USDA or the government?</w:t>
      </w:r>
    </w:p>
    <w:p w:rsidRPr="00B22E94" w:rsidR="00034444" w:rsidP="00FC417D" w:rsidRDefault="00034444" w14:paraId="1BDBB5D9" w14:textId="77777777">
      <w:pPr>
        <w:pStyle w:val="BodyTextIndent"/>
        <w:tabs>
          <w:tab w:val="left" w:pos="540"/>
        </w:tabs>
        <w:ind w:left="0"/>
        <w:rPr>
          <w:b/>
        </w:rPr>
      </w:pPr>
    </w:p>
    <w:p w:rsidR="00034444" w:rsidP="00FC417D" w:rsidRDefault="00137D10" w14:paraId="56DC0824" w14:textId="77777777">
      <w:pPr>
        <w:pStyle w:val="BodyTextIndent"/>
        <w:tabs>
          <w:tab w:val="left" w:pos="540"/>
        </w:tabs>
        <w:spacing w:line="480" w:lineRule="auto"/>
        <w:ind w:left="28"/>
        <w:rPr>
          <w:color w:val="3366FF"/>
        </w:rPr>
      </w:pPr>
      <w:r>
        <w:t>Information related to this burden</w:t>
      </w:r>
      <w:r w:rsidRPr="00B22E94" w:rsidR="00034444">
        <w:t xml:space="preserve"> may be made available to the Government Accountability Office (GAO) or Congressional offices</w:t>
      </w:r>
      <w:r>
        <w:t xml:space="preserve"> upon request</w:t>
      </w:r>
      <w:r w:rsidRPr="00B22E94" w:rsidR="00034444">
        <w:t>.</w:t>
      </w:r>
      <w:r w:rsidRPr="00B22E94" w:rsidR="00034444">
        <w:rPr>
          <w:color w:val="3366FF"/>
        </w:rPr>
        <w:t xml:space="preserve">  </w:t>
      </w:r>
    </w:p>
    <w:p w:rsidRPr="00B22E94" w:rsidR="00034444" w:rsidP="00FC417D" w:rsidRDefault="00034444" w14:paraId="523143C4" w14:textId="77777777">
      <w:pPr>
        <w:pStyle w:val="BodyTextIndent"/>
        <w:tabs>
          <w:tab w:val="left" w:pos="540"/>
        </w:tabs>
        <w:ind w:left="0"/>
        <w:rPr>
          <w:color w:val="3366FF"/>
        </w:rPr>
      </w:pPr>
    </w:p>
    <w:p w:rsidR="00E27559" w:rsidP="00FC417D" w:rsidRDefault="00034444" w14:paraId="47018541" w14:textId="2674FFCD">
      <w:pPr>
        <w:pStyle w:val="BodyTextIndent"/>
        <w:tabs>
          <w:tab w:val="left" w:pos="540"/>
        </w:tabs>
        <w:spacing w:line="480" w:lineRule="auto"/>
        <w:ind w:left="28"/>
      </w:pPr>
      <w:r w:rsidRPr="00B22E94">
        <w:t>The information may also be made available to private contractors conducting research for FNS. The information may subsequently be made public when the reports developed by the contractors are issued.  To protect t</w:t>
      </w:r>
      <w:r w:rsidR="00FC417D">
        <w:t>he privacy of participants and outlets</w:t>
      </w:r>
      <w:r w:rsidRPr="00B22E94">
        <w:t xml:space="preserve">, information made available to the public is </w:t>
      </w:r>
      <w:r w:rsidR="00773B80">
        <w:t>provided only in aggregate form</w:t>
      </w:r>
      <w:r w:rsidRPr="00B22E94">
        <w:t xml:space="preserve"> without identifying individual participants or </w:t>
      </w:r>
      <w:r w:rsidR="005800D2">
        <w:t>authorized outlets</w:t>
      </w:r>
      <w:r w:rsidRPr="00B22E94">
        <w:t>.</w:t>
      </w:r>
    </w:p>
    <w:p w:rsidRPr="00B22E94" w:rsidR="00034444" w:rsidP="00FC417D" w:rsidRDefault="00034444" w14:paraId="2061DA4B" w14:textId="77777777">
      <w:pPr>
        <w:pStyle w:val="BodyTextIndent"/>
        <w:tabs>
          <w:tab w:val="left" w:pos="540"/>
        </w:tabs>
        <w:ind w:left="360"/>
        <w:rPr>
          <w:b/>
          <w:bCs/>
          <w:i/>
        </w:rPr>
      </w:pPr>
      <w:r w:rsidRPr="00B22E94">
        <w:lastRenderedPageBreak/>
        <w:t xml:space="preserve">  </w:t>
      </w:r>
    </w:p>
    <w:p w:rsidRPr="0041252C" w:rsidR="00034444" w:rsidP="0041252C" w:rsidRDefault="00D15D8F" w14:paraId="65003441" w14:textId="77777777">
      <w:pPr>
        <w:pStyle w:val="BodyTextIndent"/>
        <w:numPr>
          <w:ilvl w:val="0"/>
          <w:numId w:val="17"/>
        </w:numPr>
        <w:tabs>
          <w:tab w:val="left" w:pos="540"/>
        </w:tabs>
        <w:spacing w:line="276" w:lineRule="auto"/>
        <w:rPr>
          <w:b/>
          <w:bCs/>
        </w:rPr>
      </w:pPr>
      <w:r w:rsidRPr="00D15D8F">
        <w:rPr>
          <w:b/>
          <w:bCs/>
        </w:rPr>
        <w:t>If this is an ongoing collection, how have the collection requirements changed over time?</w:t>
      </w:r>
    </w:p>
    <w:p w:rsidR="00FC417D" w:rsidP="00FC417D" w:rsidRDefault="00FC417D" w14:paraId="53E1869E" w14:textId="77777777">
      <w:pPr>
        <w:pStyle w:val="BodyTextIndent"/>
        <w:tabs>
          <w:tab w:val="left" w:pos="540"/>
        </w:tabs>
        <w:ind w:left="28"/>
        <w:rPr>
          <w:b/>
          <w:bCs/>
          <w:i/>
        </w:rPr>
      </w:pPr>
    </w:p>
    <w:p w:rsidRPr="00F6590A" w:rsidR="00034444" w:rsidP="00FC417D" w:rsidRDefault="00034444" w14:paraId="0DF62F8C" w14:textId="77777777">
      <w:pPr>
        <w:pStyle w:val="BodyTextIndent"/>
        <w:tabs>
          <w:tab w:val="left" w:pos="540"/>
        </w:tabs>
        <w:ind w:left="28"/>
        <w:rPr>
          <w:bCs/>
        </w:rPr>
      </w:pPr>
    </w:p>
    <w:p w:rsidR="00091C48" w:rsidP="00EC15CE" w:rsidRDefault="0009110F" w14:paraId="388AC0A9" w14:textId="0F4C5BF1">
      <w:pPr>
        <w:pStyle w:val="Level2"/>
        <w:tabs>
          <w:tab w:val="left" w:pos="900"/>
        </w:tabs>
        <w:spacing w:line="480" w:lineRule="auto"/>
        <w:ind w:left="28" w:firstLine="0"/>
      </w:pPr>
      <w:r>
        <w:t xml:space="preserve">This is an ongoing data collection request. </w:t>
      </w:r>
      <w:r w:rsidR="00035573">
        <w:t xml:space="preserve"> </w:t>
      </w:r>
      <w:r w:rsidR="00034444">
        <w:t>The reporting and re</w:t>
      </w:r>
      <w:r w:rsidR="00FE119E">
        <w:t>cord</w:t>
      </w:r>
      <w:r w:rsidR="00034444">
        <w:t>keeping burden covered by this ICR include</w:t>
      </w:r>
      <w:r w:rsidR="00773B80">
        <w:t>s</w:t>
      </w:r>
      <w:r w:rsidR="006254FE">
        <w:t>:</w:t>
      </w:r>
      <w:r w:rsidR="00034444">
        <w:t xml:space="preserve"> requirements that involve the certification of </w:t>
      </w:r>
      <w:r w:rsidR="00E27559">
        <w:t>FMNP</w:t>
      </w:r>
      <w:r w:rsidR="00034444">
        <w:t xml:space="preserve"> participants; the nutrition education that is provided to participants; the authorizati</w:t>
      </w:r>
      <w:r w:rsidR="00E27559">
        <w:t>on, training and monitoring of outlet</w:t>
      </w:r>
      <w:r w:rsidR="00FE119E">
        <w:t>s</w:t>
      </w:r>
      <w:r w:rsidR="00137D10">
        <w:t>,</w:t>
      </w:r>
      <w:r w:rsidR="005664BE">
        <w:t xml:space="preserve"> </w:t>
      </w:r>
      <w:r w:rsidRPr="00B22E94" w:rsidR="005664BE">
        <w:rPr>
          <w:bCs/>
        </w:rPr>
        <w:t xml:space="preserve">and financial and </w:t>
      </w:r>
      <w:r w:rsidR="005664BE">
        <w:rPr>
          <w:bCs/>
        </w:rPr>
        <w:t>coupon</w:t>
      </w:r>
      <w:r w:rsidRPr="00B22E94" w:rsidR="005664BE">
        <w:rPr>
          <w:bCs/>
        </w:rPr>
        <w:t xml:space="preserve"> </w:t>
      </w:r>
      <w:r w:rsidR="005664BE">
        <w:rPr>
          <w:bCs/>
        </w:rPr>
        <w:t xml:space="preserve">issuance </w:t>
      </w:r>
      <w:r w:rsidRPr="00B22E94" w:rsidR="005664BE">
        <w:rPr>
          <w:bCs/>
        </w:rPr>
        <w:t>system records</w:t>
      </w:r>
      <w:r w:rsidR="00FE119E">
        <w:t xml:space="preserve">. </w:t>
      </w:r>
      <w:r w:rsidR="00035573">
        <w:t xml:space="preserve"> </w:t>
      </w:r>
      <w:r w:rsidRPr="00CF5718" w:rsidR="00034444">
        <w:t xml:space="preserve">This information collection </w:t>
      </w:r>
      <w:r w:rsidR="00034444">
        <w:t xml:space="preserve">is a </w:t>
      </w:r>
      <w:r w:rsidRPr="00CF5718" w:rsidR="00034444">
        <w:t xml:space="preserve">revision in the burden hours due </w:t>
      </w:r>
      <w:r w:rsidR="00FE119E">
        <w:t xml:space="preserve">to </w:t>
      </w:r>
      <w:r w:rsidRPr="00AF5E35" w:rsidR="00AF5E35">
        <w:t xml:space="preserve">program changes and adjustments that primarily reflect the inclusion of </w:t>
      </w:r>
      <w:r w:rsidR="00CA4520">
        <w:t xml:space="preserve">existing </w:t>
      </w:r>
      <w:r w:rsidR="006705EC">
        <w:t>programm</w:t>
      </w:r>
      <w:r w:rsidR="00540618">
        <w:t>at</w:t>
      </w:r>
      <w:r w:rsidR="006705EC">
        <w:t xml:space="preserve">ic requirements </w:t>
      </w:r>
      <w:r w:rsidRPr="00AF5E35" w:rsidR="00AF5E35">
        <w:t>that are being included in this ICR for the first time, and expected changes in the number of FMNP participants</w:t>
      </w:r>
      <w:r w:rsidR="00773B80">
        <w:t xml:space="preserve">, </w:t>
      </w:r>
      <w:r w:rsidRPr="00AF5E35" w:rsidR="00AF5E35">
        <w:t xml:space="preserve">FMNP </w:t>
      </w:r>
      <w:r w:rsidR="00F41F3F">
        <w:t>f</w:t>
      </w:r>
      <w:r w:rsidRPr="00F41F3F" w:rsidR="00F41F3F">
        <w:t xml:space="preserve">armers, farmers’ markets, and roadside stands </w:t>
      </w:r>
      <w:r w:rsidR="00F37E40">
        <w:t>(</w:t>
      </w:r>
      <w:r w:rsidRPr="00AF5E35" w:rsidR="00AF5E35">
        <w:t>authorized outlets</w:t>
      </w:r>
      <w:r w:rsidR="00F37E40">
        <w:t>)</w:t>
      </w:r>
      <w:r w:rsidR="00773B80">
        <w:t xml:space="preserve">, </w:t>
      </w:r>
      <w:r w:rsidRPr="00AF5E35" w:rsidR="00AF5E35">
        <w:t>and FMNP local agencies</w:t>
      </w:r>
      <w:r w:rsidR="00EE3835">
        <w:t xml:space="preserve">. </w:t>
      </w:r>
      <w:r w:rsidR="00F41F3F">
        <w:t xml:space="preserve"> </w:t>
      </w:r>
      <w:r w:rsidRPr="00F41F3F" w:rsidR="00F41F3F">
        <w:t>With th</w:t>
      </w:r>
      <w:r w:rsidR="00F41F3F">
        <w:t xml:space="preserve">is revision, FNS is requesting an increase in burden hours.  </w:t>
      </w:r>
    </w:p>
    <w:p w:rsidRPr="00EC15CE" w:rsidR="00A774A8" w:rsidP="00EC15CE" w:rsidRDefault="00A774A8" w14:paraId="3E0DF314" w14:textId="77777777">
      <w:pPr>
        <w:pStyle w:val="Level2"/>
        <w:tabs>
          <w:tab w:val="left" w:pos="900"/>
        </w:tabs>
        <w:spacing w:line="480" w:lineRule="auto"/>
        <w:ind w:left="28" w:firstLine="0"/>
        <w:rPr>
          <w:bCs/>
        </w:rPr>
      </w:pPr>
    </w:p>
    <w:p w:rsidR="00AD10A5" w:rsidP="00FC417D" w:rsidRDefault="00AD10A5" w14:paraId="38331E62" w14:textId="77777777">
      <w:pPr>
        <w:autoSpaceDE w:val="0"/>
        <w:autoSpaceDN w:val="0"/>
        <w:adjustRightInd w:val="0"/>
        <w:ind w:left="28"/>
        <w:rPr>
          <w:b/>
        </w:rPr>
      </w:pPr>
      <w:r>
        <w:rPr>
          <w:b/>
        </w:rPr>
        <w:t>A</w:t>
      </w:r>
      <w:r w:rsidRPr="00415765" w:rsidR="007F3A19">
        <w:rPr>
          <w:b/>
        </w:rPr>
        <w:t>3.</w:t>
      </w:r>
      <w:r>
        <w:rPr>
          <w:b/>
        </w:rPr>
        <w:t xml:space="preserve"> Use of information technology and burden reduction.</w:t>
      </w:r>
      <w:r w:rsidRPr="00415765" w:rsidR="007F3A19">
        <w:rPr>
          <w:b/>
        </w:rPr>
        <w:t xml:space="preserve">  </w:t>
      </w:r>
    </w:p>
    <w:p w:rsidR="00AD10A5" w:rsidP="00FC417D" w:rsidRDefault="00AD10A5" w14:paraId="1C216075" w14:textId="77777777">
      <w:pPr>
        <w:autoSpaceDE w:val="0"/>
        <w:autoSpaceDN w:val="0"/>
        <w:adjustRightInd w:val="0"/>
        <w:rPr>
          <w:b/>
        </w:rPr>
      </w:pPr>
    </w:p>
    <w:p w:rsidR="008F769A" w:rsidP="00FC417D" w:rsidRDefault="00D844D4" w14:paraId="477E2D96" w14:textId="44D98189">
      <w:pPr>
        <w:autoSpaceDE w:val="0"/>
        <w:autoSpaceDN w:val="0"/>
        <w:adjustRightInd w:val="0"/>
        <w:rPr>
          <w:b/>
        </w:rPr>
      </w:pPr>
      <w:r w:rsidRPr="00415765">
        <w:rPr>
          <w:b/>
        </w:rPr>
        <w:t>Describe whether, and to what extent, the collection of information involves the use of automated, electronic, mechanical, or other technological collection techniques</w:t>
      </w:r>
      <w:r w:rsidRPr="00415765" w:rsidR="007F3A19">
        <w:rPr>
          <w:b/>
          <w:bCs/>
        </w:rPr>
        <w:t xml:space="preserve"> or other forms of information technology, e.g. permitting electronic submission of responses, and the basis for the decision for adopting this means of collection. </w:t>
      </w:r>
      <w:r w:rsidR="00035573">
        <w:rPr>
          <w:b/>
          <w:bCs/>
        </w:rPr>
        <w:t xml:space="preserve"> </w:t>
      </w:r>
      <w:r w:rsidRPr="00415765" w:rsidR="007F3A19">
        <w:rPr>
          <w:b/>
          <w:bCs/>
        </w:rPr>
        <w:t>Also describe any consideration of using information technology to reduce burden.</w:t>
      </w:r>
      <w:r w:rsidRPr="00415765">
        <w:rPr>
          <w:b/>
        </w:rPr>
        <w:t xml:space="preserve"> </w:t>
      </w:r>
    </w:p>
    <w:p w:rsidRPr="00415765" w:rsidR="009A46D2" w:rsidP="00FC417D" w:rsidRDefault="009A46D2" w14:paraId="4EA7BF77" w14:textId="77777777">
      <w:pPr>
        <w:autoSpaceDE w:val="0"/>
        <w:autoSpaceDN w:val="0"/>
        <w:adjustRightInd w:val="0"/>
      </w:pPr>
    </w:p>
    <w:p w:rsidR="00DD1938" w:rsidP="00FC417D" w:rsidRDefault="00DD1938" w14:paraId="14690842" w14:textId="476A9899">
      <w:pPr>
        <w:tabs>
          <w:tab w:val="left" w:pos="0"/>
        </w:tabs>
        <w:spacing w:line="480" w:lineRule="auto"/>
        <w:rPr>
          <w:bCs/>
        </w:rPr>
      </w:pPr>
      <w:r w:rsidRPr="00B22E94">
        <w:rPr>
          <w:bCs/>
        </w:rPr>
        <w:t>FNS makes every effort to comply with the E-Government Act of 2002</w:t>
      </w:r>
      <w:r>
        <w:rPr>
          <w:bCs/>
        </w:rPr>
        <w:t xml:space="preserve">. </w:t>
      </w:r>
      <w:r w:rsidR="00035573">
        <w:rPr>
          <w:bCs/>
        </w:rPr>
        <w:t xml:space="preserve"> </w:t>
      </w:r>
      <w:r>
        <w:rPr>
          <w:bCs/>
        </w:rPr>
        <w:t xml:space="preserve">Any information that </w:t>
      </w:r>
      <w:r w:rsidRPr="00B22E94">
        <w:rPr>
          <w:bCs/>
        </w:rPr>
        <w:t xml:space="preserve">must be submitted to FNS </w:t>
      </w:r>
      <w:r w:rsidR="00657595">
        <w:rPr>
          <w:bCs/>
        </w:rPr>
        <w:t xml:space="preserve">from the </w:t>
      </w:r>
      <w:r w:rsidR="002840E0">
        <w:rPr>
          <w:bCs/>
        </w:rPr>
        <w:t>S</w:t>
      </w:r>
      <w:r w:rsidR="00657595">
        <w:rPr>
          <w:bCs/>
        </w:rPr>
        <w:t xml:space="preserve">tate agencies </w:t>
      </w:r>
      <w:r w:rsidRPr="00B22E94">
        <w:rPr>
          <w:bCs/>
        </w:rPr>
        <w:t>may be submitted via email or PartnerWeb</w:t>
      </w:r>
      <w:r w:rsidR="005E1973">
        <w:rPr>
          <w:bCs/>
        </w:rPr>
        <w:t xml:space="preserve"> (approximately </w:t>
      </w:r>
      <w:r w:rsidR="00645CD0">
        <w:rPr>
          <w:bCs/>
        </w:rPr>
        <w:t xml:space="preserve">75 </w:t>
      </w:r>
      <w:r w:rsidR="005E1973">
        <w:rPr>
          <w:bCs/>
        </w:rPr>
        <w:t>percent</w:t>
      </w:r>
      <w:r>
        <w:rPr>
          <w:bCs/>
        </w:rPr>
        <w:t xml:space="preserve"> of State agencies opt to submit information via </w:t>
      </w:r>
      <w:r w:rsidRPr="006F3F8B" w:rsidR="006E0B27">
        <w:rPr>
          <w:bCs/>
        </w:rPr>
        <w:t>PartnerWeb</w:t>
      </w:r>
      <w:r>
        <w:rPr>
          <w:bCs/>
        </w:rPr>
        <w:t>, a web-based application that allows users to share and access information</w:t>
      </w:r>
      <w:r w:rsidR="00D560B9">
        <w:rPr>
          <w:bCs/>
        </w:rPr>
        <w:t>)</w:t>
      </w:r>
      <w:r w:rsidRPr="00B22E94">
        <w:rPr>
          <w:bCs/>
        </w:rPr>
        <w:t xml:space="preserve">.  The majority of State agencies choose to submit </w:t>
      </w:r>
      <w:r w:rsidR="0085481E">
        <w:rPr>
          <w:bCs/>
        </w:rPr>
        <w:t xml:space="preserve">information to FNS </w:t>
      </w:r>
      <w:r w:rsidRPr="00B22E94">
        <w:rPr>
          <w:bCs/>
        </w:rPr>
        <w:t xml:space="preserve">via email or PartnerWeb; </w:t>
      </w:r>
      <w:r w:rsidR="00573507">
        <w:rPr>
          <w:bCs/>
        </w:rPr>
        <w:t>rarely do State agencies choose to submit via</w:t>
      </w:r>
      <w:r w:rsidRPr="00B22E94">
        <w:rPr>
          <w:bCs/>
        </w:rPr>
        <w:t xml:space="preserve"> mail or fax.  </w:t>
      </w:r>
    </w:p>
    <w:p w:rsidR="00DD1938" w:rsidP="00F62E7B" w:rsidRDefault="00DD1938" w14:paraId="1C6E7F28" w14:textId="77777777">
      <w:pPr>
        <w:tabs>
          <w:tab w:val="left" w:pos="0"/>
        </w:tabs>
        <w:rPr>
          <w:bCs/>
        </w:rPr>
      </w:pPr>
    </w:p>
    <w:p w:rsidR="00B6310E" w:rsidP="00606BBC" w:rsidRDefault="00DD1938" w14:paraId="2596C8D0" w14:textId="77777777">
      <w:pPr>
        <w:tabs>
          <w:tab w:val="left" w:pos="540"/>
        </w:tabs>
        <w:spacing w:line="480" w:lineRule="auto"/>
      </w:pPr>
      <w:r w:rsidRPr="00B22E94">
        <w:rPr>
          <w:bCs/>
        </w:rPr>
        <w:lastRenderedPageBreak/>
        <w:t>FNS encourages its State agency partners to offer electronic submission</w:t>
      </w:r>
      <w:r>
        <w:rPr>
          <w:bCs/>
        </w:rPr>
        <w:t>, or forms with fillable formats,</w:t>
      </w:r>
      <w:r w:rsidRPr="00B22E94">
        <w:rPr>
          <w:bCs/>
        </w:rPr>
        <w:t xml:space="preserve"> to local agencies and </w:t>
      </w:r>
      <w:r>
        <w:rPr>
          <w:bCs/>
        </w:rPr>
        <w:t>outlets</w:t>
      </w:r>
      <w:r w:rsidRPr="00B22E94">
        <w:rPr>
          <w:bCs/>
        </w:rPr>
        <w:t xml:space="preserve"> whenever it is feasible</w:t>
      </w:r>
      <w:r>
        <w:rPr>
          <w:bCs/>
        </w:rPr>
        <w:t xml:space="preserve">. </w:t>
      </w:r>
      <w:r w:rsidR="00035573">
        <w:rPr>
          <w:bCs/>
        </w:rPr>
        <w:t xml:space="preserve"> </w:t>
      </w:r>
      <w:r>
        <w:t>B</w:t>
      </w:r>
      <w:r w:rsidRPr="00415765">
        <w:t xml:space="preserve">ecause many WIC State agencies also administer the FMNP directly, or perform some of the administrative requirements of the FMNP, FNS expects </w:t>
      </w:r>
      <w:r>
        <w:t>that FMNP information collected by the WIC State agency may tak</w:t>
      </w:r>
      <w:r w:rsidRPr="00415765">
        <w:t xml:space="preserve">e </w:t>
      </w:r>
      <w:r>
        <w:t xml:space="preserve">place </w:t>
      </w:r>
      <w:r w:rsidRPr="00415765">
        <w:t xml:space="preserve">with WIC information technology and reporting.  </w:t>
      </w:r>
      <w:r w:rsidRPr="00B22E94">
        <w:t>Ongoing improvements in these systems at the State and local levels continue to reduce the time and effort required to collect an</w:t>
      </w:r>
      <w:r w:rsidR="0011073F">
        <w:t xml:space="preserve">d transmit data.  For example, </w:t>
      </w:r>
      <w:r w:rsidR="00A22829">
        <w:t>WIC State agencies that also operate the FMNP</w:t>
      </w:r>
      <w:r w:rsidRPr="00B22E94">
        <w:t xml:space="preserve"> </w:t>
      </w:r>
      <w:r w:rsidR="00A22829">
        <w:t>may use the</w:t>
      </w:r>
      <w:r w:rsidRPr="00B22E94">
        <w:t xml:space="preserve"> automated M</w:t>
      </w:r>
      <w:r w:rsidR="0011073F">
        <w:t xml:space="preserve">anagement </w:t>
      </w:r>
      <w:r w:rsidRPr="00B22E94">
        <w:t>I</w:t>
      </w:r>
      <w:r w:rsidR="0011073F">
        <w:t xml:space="preserve">nformation </w:t>
      </w:r>
      <w:r w:rsidRPr="00B22E94">
        <w:t>S</w:t>
      </w:r>
      <w:r w:rsidR="0011073F">
        <w:t>ystems (MIS)</w:t>
      </w:r>
      <w:r w:rsidRPr="00B22E94">
        <w:t xml:space="preserve"> </w:t>
      </w:r>
      <w:r w:rsidR="00A22829">
        <w:t>to minimize</w:t>
      </w:r>
      <w:r w:rsidRPr="00B22E94">
        <w:t xml:space="preserve"> the burden associated with the perfo</w:t>
      </w:r>
      <w:r w:rsidR="00EE55D6">
        <w:t>rmance of many program</w:t>
      </w:r>
      <w:r>
        <w:t xml:space="preserve"> activities</w:t>
      </w:r>
      <w:r w:rsidR="00773B80">
        <w:t xml:space="preserve">, </w:t>
      </w:r>
      <w:r w:rsidRPr="00B22E94">
        <w:t>including</w:t>
      </w:r>
      <w:r w:rsidR="00773B80">
        <w:t>:</w:t>
      </w:r>
      <w:r w:rsidRPr="00B22E94">
        <w:t xml:space="preserve"> collecting certification data, developing local agency nutrition education plans, and documenting monitoring visits to </w:t>
      </w:r>
      <w:r>
        <w:t>authorized outlets</w:t>
      </w:r>
      <w:r w:rsidRPr="00B22E94">
        <w:t xml:space="preserve">.  </w:t>
      </w:r>
    </w:p>
    <w:p w:rsidR="00B6310E" w:rsidP="00606BBC" w:rsidRDefault="00B6310E" w14:paraId="0FEC20B7" w14:textId="77777777">
      <w:pPr>
        <w:tabs>
          <w:tab w:val="left" w:pos="540"/>
        </w:tabs>
        <w:spacing w:line="480" w:lineRule="auto"/>
      </w:pPr>
    </w:p>
    <w:p w:rsidR="00915FED" w:rsidP="0012796D" w:rsidRDefault="00DD1938" w14:paraId="5610D754" w14:textId="03DC905D">
      <w:pPr>
        <w:tabs>
          <w:tab w:val="left" w:pos="-720"/>
          <w:tab w:val="left" w:pos="0"/>
          <w:tab w:val="left" w:pos="720"/>
        </w:tabs>
        <w:spacing w:line="480" w:lineRule="auto"/>
        <w:rPr>
          <w:color w:val="3366FF"/>
        </w:rPr>
      </w:pPr>
      <w:r w:rsidRPr="00B22E94">
        <w:t xml:space="preserve">Improved and extended </w:t>
      </w:r>
      <w:r w:rsidR="00A36FA5">
        <w:t>use of automated approaches for p</w:t>
      </w:r>
      <w:r w:rsidRPr="00B22E94">
        <w:t xml:space="preserve">rogram management and service delivery is a priority of the </w:t>
      </w:r>
      <w:r>
        <w:t>FMNP</w:t>
      </w:r>
      <w:r w:rsidRPr="00B22E94">
        <w:t>.</w:t>
      </w:r>
      <w:r w:rsidR="00F10CA0">
        <w:t xml:space="preserve">  </w:t>
      </w:r>
      <w:r w:rsidRPr="00071649" w:rsidR="00B6310E">
        <w:t>FMNP benefits are generally provided via c</w:t>
      </w:r>
      <w:r w:rsidR="00B6310E">
        <w:t>oupons or checks but some State agencies</w:t>
      </w:r>
      <w:r w:rsidRPr="00071649" w:rsidR="00B6310E">
        <w:t xml:space="preserve"> may be accepting/using EBT in connection with the benefits.</w:t>
      </w:r>
      <w:r w:rsidR="0012796D">
        <w:t xml:space="preserve">  </w:t>
      </w:r>
      <w:r w:rsidR="00B6310E">
        <w:t xml:space="preserve"> </w:t>
      </w:r>
      <w:r w:rsidR="008A72A6">
        <w:t>Authoriz</w:t>
      </w:r>
      <w:r w:rsidR="006E4133">
        <w:t>e</w:t>
      </w:r>
      <w:r w:rsidR="008A72A6">
        <w:t>d outlets, h</w:t>
      </w:r>
      <w:r w:rsidR="00E02814">
        <w:rPr>
          <w:bCs/>
        </w:rPr>
        <w:t>ousehold</w:t>
      </w:r>
      <w:r w:rsidR="008A72A6">
        <w:rPr>
          <w:bCs/>
        </w:rPr>
        <w:t>s,</w:t>
      </w:r>
      <w:r w:rsidR="00E02814">
        <w:rPr>
          <w:bCs/>
        </w:rPr>
        <w:t xml:space="preserve"> and individuals may choose to provide information</w:t>
      </w:r>
      <w:r w:rsidR="00946541">
        <w:rPr>
          <w:bCs/>
        </w:rPr>
        <w:t xml:space="preserve"> v</w:t>
      </w:r>
      <w:r w:rsidR="003C601B">
        <w:rPr>
          <w:bCs/>
        </w:rPr>
        <w:t>ia State agency developed forms</w:t>
      </w:r>
      <w:r w:rsidR="00946541">
        <w:rPr>
          <w:bCs/>
        </w:rPr>
        <w:t xml:space="preserve"> or via email.  </w:t>
      </w:r>
      <w:r w:rsidR="00F10CA0">
        <w:t xml:space="preserve">Out of the </w:t>
      </w:r>
      <w:r w:rsidR="00645CD0">
        <w:t>4,909,194</w:t>
      </w:r>
      <w:r w:rsidR="00F10CA0">
        <w:t xml:space="preserve"> responses for this collection, FNS estimates that </w:t>
      </w:r>
      <w:r w:rsidRPr="008565FE" w:rsidR="008565FE">
        <w:t>2,354,460 (3,139,280 State, local, &amp; Indian Tribal organization responses x 75%) or 48% (2,354,460/4,909,194 total responses x 100=48%)</w:t>
      </w:r>
      <w:r w:rsidR="0073148E">
        <w:t xml:space="preserve"> will be collected electronically.</w:t>
      </w:r>
      <w:r w:rsidRPr="00B22E94">
        <w:rPr>
          <w:color w:val="3366FF"/>
        </w:rPr>
        <w:tab/>
      </w:r>
    </w:p>
    <w:p w:rsidRPr="00606BBC" w:rsidR="00A774A8" w:rsidP="00606BBC" w:rsidRDefault="00A774A8" w14:paraId="5F219B63" w14:textId="77777777">
      <w:pPr>
        <w:tabs>
          <w:tab w:val="left" w:pos="540"/>
        </w:tabs>
        <w:spacing w:line="480" w:lineRule="auto"/>
        <w:rPr>
          <w:color w:val="3366FF"/>
        </w:rPr>
      </w:pPr>
    </w:p>
    <w:p w:rsidR="00D844D4" w:rsidP="00A774A8" w:rsidRDefault="008C286C" w14:paraId="2753180E" w14:textId="4BC35A16">
      <w:pPr>
        <w:tabs>
          <w:tab w:val="left" w:pos="-720"/>
          <w:tab w:val="left" w:pos="0"/>
          <w:tab w:val="left" w:pos="720"/>
        </w:tabs>
        <w:spacing w:line="480" w:lineRule="auto"/>
      </w:pPr>
      <w:r w:rsidRPr="00415765">
        <w:t xml:space="preserve">The annual </w:t>
      </w:r>
      <w:r w:rsidRPr="00415765" w:rsidR="00D95DEF">
        <w:t>financial</w:t>
      </w:r>
      <w:r w:rsidRPr="00415765">
        <w:t xml:space="preserve"> and </w:t>
      </w:r>
      <w:r w:rsidRPr="00415765" w:rsidR="00D95DEF">
        <w:t>program</w:t>
      </w:r>
      <w:r w:rsidRPr="00415765">
        <w:t xml:space="preserve"> </w:t>
      </w:r>
      <w:r w:rsidRPr="00415765" w:rsidR="00065AC9">
        <w:t xml:space="preserve">data </w:t>
      </w:r>
      <w:r w:rsidRPr="00415765">
        <w:t>report worksheet (FNS-</w:t>
      </w:r>
      <w:r w:rsidR="00915FED">
        <w:t>683B</w:t>
      </w:r>
      <w:r w:rsidR="00D07F52">
        <w:t>)</w:t>
      </w:r>
      <w:r w:rsidRPr="00415765">
        <w:t xml:space="preserve"> </w:t>
      </w:r>
      <w:r w:rsidRPr="00415765" w:rsidR="00065AC9">
        <w:t>is</w:t>
      </w:r>
      <w:r w:rsidRPr="00415765">
        <w:t xml:space="preserve"> </w:t>
      </w:r>
      <w:r w:rsidRPr="00415765" w:rsidR="004A4465">
        <w:t xml:space="preserve">submitted </w:t>
      </w:r>
      <w:r w:rsidR="00D07F52">
        <w:t>electronically by all</w:t>
      </w:r>
      <w:r w:rsidRPr="00415765">
        <w:t xml:space="preserve"> </w:t>
      </w:r>
      <w:r w:rsidRPr="00415765" w:rsidR="00D95DEF">
        <w:t xml:space="preserve">FMNP </w:t>
      </w:r>
      <w:r w:rsidRPr="00415765">
        <w:t xml:space="preserve">State agencies </w:t>
      </w:r>
      <w:r w:rsidRPr="00415765" w:rsidR="00754AAC">
        <w:t>through</w:t>
      </w:r>
      <w:r w:rsidRPr="00415765">
        <w:t xml:space="preserve"> the </w:t>
      </w:r>
      <w:hyperlink w:history="1" r:id="rId13">
        <w:r w:rsidRPr="00262820">
          <w:rPr>
            <w:rStyle w:val="Hyperlink"/>
          </w:rPr>
          <w:t>Food Programs Reporting System (FPRS)</w:t>
        </w:r>
      </w:hyperlink>
      <w:r w:rsidRPr="00415765">
        <w:t xml:space="preserve">, </w:t>
      </w:r>
      <w:r w:rsidRPr="00415765" w:rsidR="0062160A">
        <w:t xml:space="preserve">and the </w:t>
      </w:r>
      <w:r w:rsidR="00857409">
        <w:t xml:space="preserve"> reporting </w:t>
      </w:r>
      <w:r w:rsidRPr="00415765" w:rsidR="0062160A">
        <w:t xml:space="preserve">burden for this data collection instrument is maintained </w:t>
      </w:r>
      <w:r w:rsidRPr="00415765" w:rsidR="004A4465">
        <w:t xml:space="preserve">in </w:t>
      </w:r>
      <w:r w:rsidRPr="00415765" w:rsidR="0062160A">
        <w:t>OMB</w:t>
      </w:r>
      <w:r w:rsidR="00046D20">
        <w:t>, Control Number</w:t>
      </w:r>
      <w:r w:rsidRPr="00415765" w:rsidR="0062160A">
        <w:t xml:space="preserve"> </w:t>
      </w:r>
      <w:r w:rsidRPr="00CD7439" w:rsidR="0062160A">
        <w:lastRenderedPageBreak/>
        <w:t>0584-0594</w:t>
      </w:r>
      <w:r w:rsidR="003D20E0">
        <w:t xml:space="preserve"> Expiration date: </w:t>
      </w:r>
      <w:r w:rsidR="00CD7439">
        <w:t>7/31/2023</w:t>
      </w:r>
      <w:r w:rsidRPr="00CD7439" w:rsidR="00F62E7B">
        <w:t>.</w:t>
      </w:r>
      <w:r w:rsidR="00857409">
        <w:t xml:space="preserve">  </w:t>
      </w:r>
      <w:r w:rsidR="00EB7246">
        <w:t xml:space="preserve">However, the </w:t>
      </w:r>
      <w:r w:rsidRPr="00857409" w:rsidR="00857409">
        <w:t>recordkeeping burden associated with th</w:t>
      </w:r>
      <w:r w:rsidR="00EB7246">
        <w:t>i</w:t>
      </w:r>
      <w:r w:rsidRPr="00857409" w:rsidR="00857409">
        <w:t>s form is included</w:t>
      </w:r>
      <w:r w:rsidR="00EB7246">
        <w:t xml:space="preserve"> as part of the burden for OMB control number 0584-0447.  </w:t>
      </w:r>
    </w:p>
    <w:p w:rsidR="00EB7246" w:rsidP="00A774A8" w:rsidRDefault="00EB7246" w14:paraId="2063DEF4" w14:textId="77777777">
      <w:pPr>
        <w:tabs>
          <w:tab w:val="left" w:pos="-720"/>
          <w:tab w:val="left" w:pos="0"/>
          <w:tab w:val="left" w:pos="720"/>
        </w:tabs>
        <w:spacing w:line="480" w:lineRule="auto"/>
      </w:pPr>
    </w:p>
    <w:p w:rsidRPr="00C42C15" w:rsidR="009960A6" w:rsidP="007C30B0" w:rsidRDefault="00854813" w14:paraId="39CEAAED" w14:textId="77777777">
      <w:pPr>
        <w:autoSpaceDE w:val="0"/>
        <w:autoSpaceDN w:val="0"/>
        <w:adjustRightInd w:val="0"/>
        <w:rPr>
          <w:b/>
          <w:bCs/>
        </w:rPr>
      </w:pPr>
      <w:r w:rsidRPr="00C42C15">
        <w:rPr>
          <w:b/>
          <w:bCs/>
        </w:rPr>
        <w:t>A</w:t>
      </w:r>
      <w:r w:rsidRPr="00C42C15" w:rsidR="007F3A19">
        <w:rPr>
          <w:b/>
          <w:bCs/>
        </w:rPr>
        <w:t>4.</w:t>
      </w:r>
      <w:r w:rsidRPr="00C42C15" w:rsidR="009960A6">
        <w:rPr>
          <w:b/>
          <w:bCs/>
        </w:rPr>
        <w:t xml:space="preserve"> Efforts to identify duplication.</w:t>
      </w:r>
    </w:p>
    <w:p w:rsidRPr="00C42C15" w:rsidR="009960A6" w:rsidP="007C30B0" w:rsidRDefault="007F3A19" w14:paraId="488017C5" w14:textId="77777777">
      <w:pPr>
        <w:autoSpaceDE w:val="0"/>
        <w:autoSpaceDN w:val="0"/>
        <w:adjustRightInd w:val="0"/>
        <w:rPr>
          <w:b/>
          <w:bCs/>
        </w:rPr>
      </w:pPr>
      <w:r w:rsidRPr="00C42C15">
        <w:rPr>
          <w:b/>
          <w:bCs/>
        </w:rPr>
        <w:t xml:space="preserve">  </w:t>
      </w:r>
    </w:p>
    <w:p w:rsidR="00D844D4" w:rsidP="007C30B0" w:rsidRDefault="00D844D4" w14:paraId="751CB9F4" w14:textId="77777777">
      <w:pPr>
        <w:autoSpaceDE w:val="0"/>
        <w:autoSpaceDN w:val="0"/>
        <w:adjustRightInd w:val="0"/>
        <w:rPr>
          <w:b/>
          <w:bCs/>
        </w:rPr>
      </w:pPr>
      <w:r w:rsidRPr="00415765">
        <w:rPr>
          <w:b/>
          <w:bCs/>
        </w:rPr>
        <w:t xml:space="preserve">Describe efforts to identify duplication.  </w:t>
      </w:r>
      <w:r w:rsidRPr="00415765" w:rsidR="007F3A19">
        <w:rPr>
          <w:b/>
          <w:bCs/>
        </w:rPr>
        <w:t>Show specifically why any similar information already available cannot be used or modified for use for the purposes described in Question 2.</w:t>
      </w:r>
    </w:p>
    <w:p w:rsidRPr="00415765" w:rsidR="007C30B0" w:rsidP="007C30B0" w:rsidRDefault="007C30B0" w14:paraId="6A16BA3A" w14:textId="77777777">
      <w:pPr>
        <w:autoSpaceDE w:val="0"/>
        <w:autoSpaceDN w:val="0"/>
        <w:adjustRightInd w:val="0"/>
      </w:pPr>
    </w:p>
    <w:p w:rsidRPr="00415765" w:rsidR="000E4B40" w:rsidP="007C30B0" w:rsidRDefault="000E4B40" w14:paraId="04F33531" w14:textId="77777777">
      <w:pPr>
        <w:rPr>
          <w:color w:val="0000FF"/>
        </w:rPr>
      </w:pPr>
    </w:p>
    <w:p w:rsidRPr="007A0BBB" w:rsidR="007C30B0" w:rsidP="007C30B0" w:rsidRDefault="009960A6" w14:paraId="4A2355D9" w14:textId="1C68750D">
      <w:pPr>
        <w:pStyle w:val="BodyTextIndent"/>
        <w:tabs>
          <w:tab w:val="left" w:pos="540"/>
        </w:tabs>
        <w:spacing w:line="480" w:lineRule="auto"/>
        <w:ind w:left="0"/>
      </w:pPr>
      <w:r w:rsidRPr="007A0BBB">
        <w:t xml:space="preserve">There </w:t>
      </w:r>
      <w:r w:rsidR="00AB4804">
        <w:t>are no similar</w:t>
      </w:r>
      <w:r w:rsidR="00606BBC">
        <w:t xml:space="preserve"> </w:t>
      </w:r>
      <w:r w:rsidRPr="007A0BBB">
        <w:t xml:space="preserve">information collection </w:t>
      </w:r>
      <w:r w:rsidR="00AB4804">
        <w:t>efforts.</w:t>
      </w:r>
      <w:r w:rsidR="003A28E4">
        <w:t xml:space="preserve">  </w:t>
      </w:r>
      <w:r>
        <w:t xml:space="preserve">Every effort has been made to avoid duplication.  FNS has reviewed USDA reporting requirements and State administrative agency requirements. </w:t>
      </w:r>
      <w:r w:rsidR="00035573">
        <w:t xml:space="preserve"> </w:t>
      </w:r>
      <w:r>
        <w:t>FNS solely administers and monitors the FMNP.</w:t>
      </w:r>
      <w:r w:rsidRPr="007A0BBB">
        <w:t xml:space="preserve"> </w:t>
      </w:r>
    </w:p>
    <w:p w:rsidRPr="00415765" w:rsidR="006043A9" w:rsidP="00FF7535" w:rsidRDefault="006043A9" w14:paraId="48A146F0" w14:textId="77777777">
      <w:pPr>
        <w:pStyle w:val="BodyTextIndent"/>
      </w:pPr>
    </w:p>
    <w:p w:rsidR="00854813" w:rsidP="007C30B0" w:rsidRDefault="00854813" w14:paraId="6E2B4E9C" w14:textId="77777777">
      <w:pPr>
        <w:autoSpaceDE w:val="0"/>
        <w:autoSpaceDN w:val="0"/>
        <w:adjustRightInd w:val="0"/>
        <w:rPr>
          <w:b/>
          <w:bCs/>
        </w:rPr>
      </w:pPr>
      <w:r>
        <w:rPr>
          <w:b/>
          <w:bCs/>
        </w:rPr>
        <w:t>A</w:t>
      </w:r>
      <w:r w:rsidRPr="00415765" w:rsidR="007F3A19">
        <w:rPr>
          <w:b/>
          <w:bCs/>
        </w:rPr>
        <w:t>5.</w:t>
      </w:r>
      <w:r>
        <w:rPr>
          <w:b/>
          <w:bCs/>
        </w:rPr>
        <w:t xml:space="preserve"> Impacts on small businesses or other small entities.</w:t>
      </w:r>
    </w:p>
    <w:p w:rsidR="00854813" w:rsidP="007C30B0" w:rsidRDefault="007F3A19" w14:paraId="0E73A652" w14:textId="77777777">
      <w:pPr>
        <w:autoSpaceDE w:val="0"/>
        <w:autoSpaceDN w:val="0"/>
        <w:adjustRightInd w:val="0"/>
        <w:rPr>
          <w:b/>
          <w:bCs/>
        </w:rPr>
      </w:pPr>
      <w:r w:rsidRPr="00415765">
        <w:rPr>
          <w:b/>
          <w:bCs/>
        </w:rPr>
        <w:t xml:space="preserve">  </w:t>
      </w:r>
    </w:p>
    <w:p w:rsidRPr="00415765" w:rsidR="00D844D4" w:rsidP="007C30B0" w:rsidRDefault="007F3A19" w14:paraId="05C03DC8" w14:textId="225EBC0A">
      <w:pPr>
        <w:autoSpaceDE w:val="0"/>
        <w:autoSpaceDN w:val="0"/>
        <w:adjustRightInd w:val="0"/>
        <w:rPr>
          <w:b/>
        </w:rPr>
      </w:pPr>
      <w:r w:rsidRPr="00415765">
        <w:rPr>
          <w:b/>
          <w:bCs/>
        </w:rPr>
        <w:t>If the collection of information impacts small businesses or other small entities (Item</w:t>
      </w:r>
      <w:r w:rsidRPr="00415765" w:rsidR="00090DB9">
        <w:rPr>
          <w:b/>
          <w:bCs/>
        </w:rPr>
        <w:t xml:space="preserve"> </w:t>
      </w:r>
      <w:r w:rsidR="002022AF">
        <w:rPr>
          <w:b/>
          <w:bCs/>
        </w:rPr>
        <w:t>5</w:t>
      </w:r>
      <w:r w:rsidRPr="00415765" w:rsidR="00621545">
        <w:rPr>
          <w:b/>
          <w:bCs/>
        </w:rPr>
        <w:t xml:space="preserve"> </w:t>
      </w:r>
      <w:r w:rsidRPr="00415765">
        <w:rPr>
          <w:b/>
          <w:bCs/>
        </w:rPr>
        <w:t>of OMB Form 83-I), describe any methods used to minimize burden.</w:t>
      </w:r>
    </w:p>
    <w:p w:rsidR="004963C5" w:rsidP="007C30B0" w:rsidRDefault="004963C5" w14:paraId="3B0ED8A7" w14:textId="77777777">
      <w:pPr>
        <w:tabs>
          <w:tab w:val="left" w:pos="-720"/>
        </w:tabs>
        <w:suppressAutoHyphens/>
        <w:ind w:left="360"/>
      </w:pPr>
    </w:p>
    <w:p w:rsidRPr="00415765" w:rsidR="00854813" w:rsidP="007C30B0" w:rsidRDefault="00854813" w14:paraId="439A64F2" w14:textId="77777777">
      <w:pPr>
        <w:tabs>
          <w:tab w:val="left" w:pos="-720"/>
        </w:tabs>
        <w:suppressAutoHyphens/>
        <w:ind w:left="360"/>
      </w:pPr>
    </w:p>
    <w:p w:rsidRPr="00EC15CE" w:rsidR="00046D20" w:rsidP="00EC15CE" w:rsidRDefault="00854813" w14:paraId="151F6F6F" w14:textId="341B1CE5">
      <w:pPr>
        <w:spacing w:line="480" w:lineRule="auto"/>
        <w:rPr>
          <w:spacing w:val="-3"/>
        </w:rPr>
      </w:pPr>
      <w:r w:rsidRPr="00304DFF">
        <w:t>FNS has determined that the requirements for this information collection do not adversely impact small businesses or other small entities.</w:t>
      </w:r>
      <w:r w:rsidR="002022AF">
        <w:t xml:space="preserve">  </w:t>
      </w:r>
      <w:r w:rsidRPr="008565FE" w:rsidR="008565FE">
        <w:t xml:space="preserve">FNS estimates that approximately 100% of the 19,884 FMNP authorized outlets are small businesses.  Therefore, approximately </w:t>
      </w:r>
      <w:r w:rsidR="00476026">
        <w:t>1.3%</w:t>
      </w:r>
      <w:r w:rsidRPr="008565FE" w:rsidR="008565FE">
        <w:t xml:space="preserve"> out of the 1,581,402 total respondents are small businesses that are impacted by this information collection.  However, this information collection does not impose a significant economic impact on them and is a necessary component of electing to participate in this Program as an </w:t>
      </w:r>
      <w:r w:rsidR="00A50CB0">
        <w:t>authorized outlet</w:t>
      </w:r>
      <w:r w:rsidRPr="008565FE" w:rsidR="008565FE">
        <w:t xml:space="preserve">.   </w:t>
      </w:r>
      <w:r w:rsidRPr="00304DFF">
        <w:t xml:space="preserve"> </w:t>
      </w:r>
    </w:p>
    <w:p w:rsidRPr="00415765" w:rsidR="00374E72" w:rsidRDefault="00374E72" w14:paraId="7202AECB" w14:textId="77777777">
      <w:pPr>
        <w:tabs>
          <w:tab w:val="left" w:pos="720"/>
        </w:tabs>
        <w:ind w:left="720"/>
      </w:pPr>
    </w:p>
    <w:p w:rsidR="00950974" w:rsidP="007C30B0" w:rsidRDefault="00950974" w14:paraId="6BF887CC" w14:textId="77777777">
      <w:pPr>
        <w:autoSpaceDE w:val="0"/>
        <w:autoSpaceDN w:val="0"/>
        <w:adjustRightInd w:val="0"/>
        <w:rPr>
          <w:b/>
          <w:bCs/>
        </w:rPr>
      </w:pPr>
      <w:r>
        <w:rPr>
          <w:b/>
          <w:bCs/>
        </w:rPr>
        <w:t>A</w:t>
      </w:r>
      <w:r w:rsidRPr="00415765" w:rsidR="009C687F">
        <w:rPr>
          <w:b/>
          <w:bCs/>
        </w:rPr>
        <w:t>6.</w:t>
      </w:r>
      <w:r>
        <w:rPr>
          <w:b/>
          <w:bCs/>
        </w:rPr>
        <w:t xml:space="preserve"> Consequences of collecting the information less frequently.</w:t>
      </w:r>
    </w:p>
    <w:p w:rsidR="00950974" w:rsidP="007C30B0" w:rsidRDefault="009C687F" w14:paraId="387E863C" w14:textId="77777777">
      <w:pPr>
        <w:autoSpaceDE w:val="0"/>
        <w:autoSpaceDN w:val="0"/>
        <w:adjustRightInd w:val="0"/>
        <w:ind w:left="360"/>
        <w:rPr>
          <w:b/>
          <w:bCs/>
        </w:rPr>
      </w:pPr>
      <w:r w:rsidRPr="00415765">
        <w:rPr>
          <w:b/>
          <w:bCs/>
        </w:rPr>
        <w:t xml:space="preserve"> </w:t>
      </w:r>
    </w:p>
    <w:p w:rsidRPr="00415765" w:rsidR="00A22D15" w:rsidP="007C30B0" w:rsidRDefault="009C687F" w14:paraId="68F07FA4" w14:textId="77777777">
      <w:pPr>
        <w:autoSpaceDE w:val="0"/>
        <w:autoSpaceDN w:val="0"/>
        <w:adjustRightInd w:val="0"/>
      </w:pPr>
      <w:r w:rsidRPr="00415765">
        <w:rPr>
          <w:b/>
          <w:bCs/>
        </w:rPr>
        <w:t>Describe the consequence to Federal program or policy activities if the collection is not conducted, or is conducted less frequently, as well as any technical or legal obstacles to reducing burden.</w:t>
      </w:r>
    </w:p>
    <w:p w:rsidR="00754AAC" w:rsidP="007C30B0" w:rsidRDefault="00754AAC" w14:paraId="6D5D9A3B" w14:textId="77777777">
      <w:pPr>
        <w:tabs>
          <w:tab w:val="left" w:pos="-720"/>
        </w:tabs>
        <w:suppressAutoHyphens/>
        <w:rPr>
          <w:b/>
        </w:rPr>
      </w:pPr>
    </w:p>
    <w:p w:rsidRPr="00415765" w:rsidR="00547748" w:rsidP="007C30B0" w:rsidRDefault="00547748" w14:paraId="3AF2B99A" w14:textId="77777777">
      <w:pPr>
        <w:tabs>
          <w:tab w:val="left" w:pos="-720"/>
        </w:tabs>
        <w:suppressAutoHyphens/>
        <w:rPr>
          <w:b/>
        </w:rPr>
      </w:pPr>
    </w:p>
    <w:p w:rsidR="00547748" w:rsidP="007C30B0" w:rsidRDefault="008B2ECA" w14:paraId="0CC71FA4" w14:textId="08E7B916">
      <w:pPr>
        <w:tabs>
          <w:tab w:val="left" w:pos="-720"/>
        </w:tabs>
        <w:suppressAutoHyphens/>
        <w:spacing w:line="480" w:lineRule="auto"/>
      </w:pPr>
      <w:r>
        <w:lastRenderedPageBreak/>
        <w:t xml:space="preserve">This is an ongoing information collection, which is required by statute, and which contains both required to obtain or retain benefits and mandatory requirements.  </w:t>
      </w:r>
      <w:r w:rsidR="00547748">
        <w:t xml:space="preserve">The information is collected for the purpose of administering an ongoing program.  </w:t>
      </w:r>
      <w:r w:rsidRPr="0001134D" w:rsidR="00547748">
        <w:t>If the information were collected less frequently</w:t>
      </w:r>
      <w:r w:rsidR="00547748">
        <w:t xml:space="preserve"> than discussed in A2</w:t>
      </w:r>
      <w:r w:rsidRPr="0001134D" w:rsidR="00547748">
        <w:t>, the efficiency</w:t>
      </w:r>
      <w:r w:rsidR="00262820">
        <w:t>,</w:t>
      </w:r>
      <w:r w:rsidRPr="0001134D" w:rsidR="00547748">
        <w:t xml:space="preserve"> effectiveness</w:t>
      </w:r>
      <w:r w:rsidR="00262820">
        <w:t>, and integrity</w:t>
      </w:r>
      <w:r w:rsidRPr="0001134D" w:rsidR="00547748">
        <w:t xml:space="preserve"> of the Program </w:t>
      </w:r>
      <w:r w:rsidR="005E1973">
        <w:t>c</w:t>
      </w:r>
      <w:r w:rsidRPr="0001134D" w:rsidR="00547748">
        <w:t>ould be jeopardized</w:t>
      </w:r>
      <w:r w:rsidR="00547748">
        <w:t xml:space="preserve">.  </w:t>
      </w:r>
      <w:r w:rsidR="005E1973">
        <w:t xml:space="preserve">FNS’ ability to provide sufficient program oversight and detect violations </w:t>
      </w:r>
      <w:r w:rsidR="00E85575">
        <w:t>in the</w:t>
      </w:r>
      <w:r w:rsidR="007C30B0">
        <w:t xml:space="preserve"> use of f</w:t>
      </w:r>
      <w:r w:rsidRPr="0001134D" w:rsidR="00547748">
        <w:t xml:space="preserve">ederal funds </w:t>
      </w:r>
      <w:r w:rsidR="005E1973">
        <w:t>could diminish greatly</w:t>
      </w:r>
      <w:r w:rsidR="00262820">
        <w:t xml:space="preserve"> if this information </w:t>
      </w:r>
      <w:r w:rsidR="003D20E0">
        <w:t>were</w:t>
      </w:r>
      <w:r w:rsidR="00262820">
        <w:t xml:space="preserve"> collected less frequently</w:t>
      </w:r>
      <w:r w:rsidR="005E1973">
        <w:t xml:space="preserve">. </w:t>
      </w:r>
      <w:r w:rsidRPr="0001134D" w:rsidR="00547748">
        <w:t xml:space="preserve">  </w:t>
      </w:r>
    </w:p>
    <w:p w:rsidRPr="00415765" w:rsidR="00A22D15" w:rsidRDefault="00A22D15" w14:paraId="4E15901F" w14:textId="77777777">
      <w:pPr>
        <w:tabs>
          <w:tab w:val="left" w:pos="720"/>
        </w:tabs>
        <w:ind w:left="720"/>
      </w:pPr>
    </w:p>
    <w:p w:rsidR="009C687F" w:rsidP="007C30B0" w:rsidRDefault="00547748" w14:paraId="2C46E249" w14:textId="77777777">
      <w:pPr>
        <w:autoSpaceDE w:val="0"/>
        <w:autoSpaceDN w:val="0"/>
        <w:adjustRightInd w:val="0"/>
        <w:rPr>
          <w:b/>
          <w:bCs/>
        </w:rPr>
      </w:pPr>
      <w:r>
        <w:rPr>
          <w:b/>
          <w:bCs/>
        </w:rPr>
        <w:t>A</w:t>
      </w:r>
      <w:r w:rsidRPr="00415765" w:rsidR="009C687F">
        <w:rPr>
          <w:b/>
          <w:bCs/>
        </w:rPr>
        <w:t xml:space="preserve">7. </w:t>
      </w:r>
      <w:r w:rsidRPr="00415765" w:rsidR="005F08CC">
        <w:rPr>
          <w:b/>
          <w:bCs/>
        </w:rPr>
        <w:t xml:space="preserve"> </w:t>
      </w:r>
      <w:r w:rsidRPr="00415765" w:rsidR="009C687F">
        <w:rPr>
          <w:b/>
          <w:bCs/>
        </w:rPr>
        <w:t>Explain any special circumstances that would cause an information collection to be conducted in a manner:</w:t>
      </w:r>
    </w:p>
    <w:p w:rsidRPr="00415765" w:rsidR="007C30B0" w:rsidP="007C30B0" w:rsidRDefault="007C30B0" w14:paraId="3663C903" w14:textId="77777777">
      <w:pPr>
        <w:autoSpaceDE w:val="0"/>
        <w:autoSpaceDN w:val="0"/>
        <w:adjustRightInd w:val="0"/>
        <w:rPr>
          <w:b/>
          <w:bCs/>
        </w:rPr>
      </w:pPr>
    </w:p>
    <w:p w:rsidRPr="00415765" w:rsidR="009C687F" w:rsidP="007C30B0" w:rsidRDefault="005600AE" w14:paraId="2D233E4D" w14:textId="77777777">
      <w:pPr>
        <w:numPr>
          <w:ilvl w:val="0"/>
          <w:numId w:val="9"/>
        </w:numPr>
        <w:autoSpaceDE w:val="0"/>
        <w:autoSpaceDN w:val="0"/>
        <w:adjustRightInd w:val="0"/>
        <w:rPr>
          <w:b/>
          <w:bCs/>
        </w:rPr>
      </w:pPr>
      <w:r>
        <w:rPr>
          <w:b/>
          <w:bCs/>
        </w:rPr>
        <w:t>R</w:t>
      </w:r>
      <w:r w:rsidRPr="00415765" w:rsidR="009C687F">
        <w:rPr>
          <w:b/>
          <w:bCs/>
        </w:rPr>
        <w:t>equiring respondents to report information to the agency more often than</w:t>
      </w:r>
    </w:p>
    <w:p w:rsidRPr="00415765" w:rsidR="003E112E" w:rsidP="007C30B0" w:rsidRDefault="009C687F" w14:paraId="3C19CB04" w14:textId="77777777">
      <w:pPr>
        <w:autoSpaceDE w:val="0"/>
        <w:autoSpaceDN w:val="0"/>
        <w:adjustRightInd w:val="0"/>
        <w:ind w:firstLine="720"/>
        <w:rPr>
          <w:b/>
          <w:bCs/>
        </w:rPr>
      </w:pPr>
      <w:r w:rsidRPr="00415765">
        <w:rPr>
          <w:b/>
          <w:bCs/>
        </w:rPr>
        <w:t>quarterly;</w:t>
      </w:r>
    </w:p>
    <w:p w:rsidRPr="00415765" w:rsidR="009C687F" w:rsidP="007C30B0" w:rsidRDefault="005600AE" w14:paraId="448E3763" w14:textId="77777777">
      <w:pPr>
        <w:numPr>
          <w:ilvl w:val="0"/>
          <w:numId w:val="9"/>
        </w:numPr>
        <w:autoSpaceDE w:val="0"/>
        <w:autoSpaceDN w:val="0"/>
        <w:adjustRightInd w:val="0"/>
        <w:rPr>
          <w:b/>
          <w:bCs/>
        </w:rPr>
      </w:pPr>
      <w:r>
        <w:rPr>
          <w:b/>
          <w:bCs/>
        </w:rPr>
        <w:t>R</w:t>
      </w:r>
      <w:r w:rsidRPr="00415765" w:rsidR="009C687F">
        <w:rPr>
          <w:b/>
          <w:bCs/>
        </w:rPr>
        <w:t>equiring respondents to prepare a written response to a collection of information in fewer than 30 days after receipt of it;</w:t>
      </w:r>
    </w:p>
    <w:p w:rsidRPr="00415765" w:rsidR="00C473EF" w:rsidP="007C30B0" w:rsidRDefault="005600AE" w14:paraId="1EEFB020" w14:textId="77777777">
      <w:pPr>
        <w:numPr>
          <w:ilvl w:val="0"/>
          <w:numId w:val="9"/>
        </w:numPr>
        <w:autoSpaceDE w:val="0"/>
        <w:autoSpaceDN w:val="0"/>
        <w:adjustRightInd w:val="0"/>
        <w:rPr>
          <w:b/>
          <w:bCs/>
        </w:rPr>
      </w:pPr>
      <w:r>
        <w:rPr>
          <w:b/>
          <w:bCs/>
        </w:rPr>
        <w:t>R</w:t>
      </w:r>
      <w:r w:rsidRPr="00415765" w:rsidR="009C687F">
        <w:rPr>
          <w:b/>
          <w:bCs/>
        </w:rPr>
        <w:t>equiring respondents to submit more than an original and two copies of any document;</w:t>
      </w:r>
    </w:p>
    <w:p w:rsidR="00C473EF" w:rsidP="009F2BE2" w:rsidRDefault="005600AE" w14:paraId="6C448953" w14:textId="77777777">
      <w:pPr>
        <w:numPr>
          <w:ilvl w:val="0"/>
          <w:numId w:val="9"/>
        </w:numPr>
        <w:autoSpaceDE w:val="0"/>
        <w:autoSpaceDN w:val="0"/>
        <w:adjustRightInd w:val="0"/>
        <w:rPr>
          <w:b/>
          <w:bCs/>
        </w:rPr>
      </w:pPr>
      <w:r w:rsidRPr="009F2BE2">
        <w:rPr>
          <w:b/>
          <w:bCs/>
        </w:rPr>
        <w:t>R</w:t>
      </w:r>
      <w:r w:rsidRPr="007F3474" w:rsidR="009C687F">
        <w:rPr>
          <w:b/>
          <w:bCs/>
        </w:rPr>
        <w:t xml:space="preserve">equiring respondents to retain records, other than health, medical, </w:t>
      </w:r>
      <w:r w:rsidRPr="00AE4401" w:rsidR="00C473EF">
        <w:rPr>
          <w:b/>
          <w:bCs/>
        </w:rPr>
        <w:t xml:space="preserve">government </w:t>
      </w:r>
      <w:r w:rsidR="00C473EF">
        <w:rPr>
          <w:b/>
          <w:bCs/>
        </w:rPr>
        <w:t>contract, grant-in-aid, or tax records for more than three years;</w:t>
      </w:r>
    </w:p>
    <w:p w:rsidR="00C473EF" w:rsidP="00AE4401" w:rsidRDefault="00C473EF" w14:paraId="1C551CDB" w14:textId="77777777">
      <w:pPr>
        <w:autoSpaceDE w:val="0"/>
        <w:autoSpaceDN w:val="0"/>
        <w:adjustRightInd w:val="0"/>
        <w:ind w:left="720"/>
        <w:rPr>
          <w:b/>
          <w:bCs/>
        </w:rPr>
      </w:pPr>
    </w:p>
    <w:p w:rsidR="00672E81" w:rsidP="00672E81" w:rsidRDefault="00672E81" w14:paraId="0840C006" w14:textId="77777777">
      <w:pPr>
        <w:autoSpaceDE w:val="0"/>
        <w:autoSpaceDN w:val="0"/>
        <w:adjustRightInd w:val="0"/>
        <w:spacing w:line="480" w:lineRule="auto"/>
        <w:ind w:left="720"/>
        <w:rPr>
          <w:bCs/>
        </w:rPr>
      </w:pPr>
    </w:p>
    <w:p w:rsidRPr="00672E81" w:rsidR="00672E81" w:rsidP="00672E81" w:rsidRDefault="00672E81" w14:paraId="37135E14" w14:textId="62B258AE">
      <w:pPr>
        <w:autoSpaceDE w:val="0"/>
        <w:autoSpaceDN w:val="0"/>
        <w:adjustRightInd w:val="0"/>
        <w:spacing w:line="480" w:lineRule="auto"/>
        <w:ind w:left="720"/>
        <w:rPr>
          <w:bCs/>
        </w:rPr>
      </w:pPr>
      <w:r w:rsidRPr="00672E81">
        <w:rPr>
          <w:bCs/>
        </w:rPr>
        <w:t>Under §248.23(a)(2) of the FMNP regulations, all records shall be retained for a minimum of three years following the date of submission of the final expenditure report for the period to which the report pertains; if any litigation, claim, negotiation, audit or other action involving the records has been started before the end of the three-year period, the records shall be kept until all issues are resolved, or until the end of the regular three-year period, whichever is later.  This provision is based on 36 CFR 1207.42(b)(2) of the National Archives and Records Administration regulations.</w:t>
      </w:r>
    </w:p>
    <w:p w:rsidRPr="00672E81" w:rsidR="00672E81" w:rsidP="00672E81" w:rsidRDefault="00672E81" w14:paraId="7D0CEC12" w14:textId="77777777">
      <w:pPr>
        <w:autoSpaceDE w:val="0"/>
        <w:autoSpaceDN w:val="0"/>
        <w:adjustRightInd w:val="0"/>
        <w:spacing w:line="480" w:lineRule="auto"/>
        <w:ind w:left="720"/>
        <w:rPr>
          <w:bCs/>
        </w:rPr>
      </w:pPr>
    </w:p>
    <w:p w:rsidR="009C687F" w:rsidP="007C30B0" w:rsidRDefault="005600AE" w14:paraId="3044BBB3" w14:textId="77777777">
      <w:pPr>
        <w:numPr>
          <w:ilvl w:val="0"/>
          <w:numId w:val="9"/>
        </w:numPr>
        <w:autoSpaceDE w:val="0"/>
        <w:autoSpaceDN w:val="0"/>
        <w:adjustRightInd w:val="0"/>
        <w:rPr>
          <w:b/>
          <w:bCs/>
        </w:rPr>
      </w:pPr>
      <w:r>
        <w:rPr>
          <w:b/>
          <w:bCs/>
        </w:rPr>
        <w:t>I</w:t>
      </w:r>
      <w:r w:rsidRPr="00415765" w:rsidR="009C687F">
        <w:rPr>
          <w:b/>
          <w:bCs/>
        </w:rPr>
        <w:t>n connection with a statistical survey, that is not designed to produce valid and reliable results that can be generalized to the universe of study;</w:t>
      </w:r>
    </w:p>
    <w:p w:rsidR="008B36BD" w:rsidP="00AE4401" w:rsidRDefault="008B36BD" w14:paraId="57E1A0E3" w14:textId="77777777">
      <w:pPr>
        <w:spacing w:after="80" w:line="480" w:lineRule="auto"/>
        <w:ind w:left="720"/>
      </w:pPr>
    </w:p>
    <w:p w:rsidR="009C687F" w:rsidP="007C30B0" w:rsidRDefault="005600AE" w14:paraId="0C4DB486" w14:textId="77777777">
      <w:pPr>
        <w:numPr>
          <w:ilvl w:val="0"/>
          <w:numId w:val="9"/>
        </w:numPr>
        <w:autoSpaceDE w:val="0"/>
        <w:autoSpaceDN w:val="0"/>
        <w:adjustRightInd w:val="0"/>
        <w:rPr>
          <w:b/>
          <w:bCs/>
        </w:rPr>
      </w:pPr>
      <w:r>
        <w:rPr>
          <w:b/>
          <w:bCs/>
        </w:rPr>
        <w:lastRenderedPageBreak/>
        <w:t>R</w:t>
      </w:r>
      <w:r w:rsidRPr="00415765" w:rsidR="009C687F">
        <w:rPr>
          <w:b/>
          <w:bCs/>
        </w:rPr>
        <w:t>equiring the use of a statistical data classification that has not been reviewed and approved by OMB;</w:t>
      </w:r>
    </w:p>
    <w:p w:rsidR="008B36BD" w:rsidP="00AE4401" w:rsidRDefault="008B36BD" w14:paraId="1C133EAA" w14:textId="77777777">
      <w:pPr>
        <w:autoSpaceDE w:val="0"/>
        <w:autoSpaceDN w:val="0"/>
        <w:adjustRightInd w:val="0"/>
        <w:spacing w:line="480" w:lineRule="auto"/>
        <w:ind w:left="720"/>
        <w:rPr>
          <w:bCs/>
        </w:rPr>
      </w:pPr>
    </w:p>
    <w:p w:rsidRPr="00AE4401" w:rsidR="008B36BD" w:rsidP="00AE4401" w:rsidRDefault="008B36BD" w14:paraId="2957CC43" w14:textId="4C732ED6">
      <w:pPr>
        <w:autoSpaceDE w:val="0"/>
        <w:autoSpaceDN w:val="0"/>
        <w:adjustRightInd w:val="0"/>
        <w:spacing w:line="480" w:lineRule="auto"/>
        <w:ind w:left="720"/>
        <w:rPr>
          <w:bCs/>
        </w:rPr>
      </w:pPr>
      <w:r w:rsidRPr="00AE4401">
        <w:rPr>
          <w:bCs/>
        </w:rPr>
        <w:t>Under §248.24(b) of the FMNP regulations, FNS reserves the right to use information obtained under the Program in a summary, statistical or other form which does not identify particular individuals.</w:t>
      </w:r>
    </w:p>
    <w:p w:rsidRPr="00415765" w:rsidR="009C687F" w:rsidP="007C30B0" w:rsidRDefault="005600AE" w14:paraId="2843EB47" w14:textId="77777777">
      <w:pPr>
        <w:numPr>
          <w:ilvl w:val="0"/>
          <w:numId w:val="9"/>
        </w:numPr>
        <w:autoSpaceDE w:val="0"/>
        <w:autoSpaceDN w:val="0"/>
        <w:adjustRightInd w:val="0"/>
        <w:rPr>
          <w:b/>
          <w:bCs/>
        </w:rPr>
      </w:pPr>
      <w:r>
        <w:rPr>
          <w:b/>
          <w:bCs/>
        </w:rPr>
        <w:t>T</w:t>
      </w:r>
      <w:r w:rsidRPr="00415765" w:rsidR="009C687F">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15765" w:rsidR="009C687F" w:rsidP="007C30B0" w:rsidRDefault="00255610" w14:paraId="50A5BA77" w14:textId="77777777">
      <w:pPr>
        <w:numPr>
          <w:ilvl w:val="0"/>
          <w:numId w:val="9"/>
        </w:numPr>
        <w:autoSpaceDE w:val="0"/>
        <w:autoSpaceDN w:val="0"/>
        <w:adjustRightInd w:val="0"/>
        <w:rPr>
          <w:b/>
          <w:bCs/>
        </w:rPr>
      </w:pPr>
      <w:r>
        <w:rPr>
          <w:b/>
          <w:bCs/>
        </w:rPr>
        <w:t>R</w:t>
      </w:r>
      <w:r w:rsidRPr="00415765" w:rsidR="009C687F">
        <w:rPr>
          <w:b/>
          <w:bCs/>
        </w:rPr>
        <w:t>equiring respondents to submit proprietary trade secret, or other confidential</w:t>
      </w:r>
    </w:p>
    <w:p w:rsidRPr="00415765" w:rsidR="009C687F" w:rsidP="00AE4401" w:rsidRDefault="008B36BD" w14:paraId="00EF3F80" w14:textId="77777777">
      <w:pPr>
        <w:autoSpaceDE w:val="0"/>
        <w:autoSpaceDN w:val="0"/>
        <w:adjustRightInd w:val="0"/>
        <w:ind w:left="720"/>
        <w:rPr>
          <w:b/>
          <w:bCs/>
        </w:rPr>
      </w:pPr>
      <w:r>
        <w:rPr>
          <w:b/>
          <w:bCs/>
        </w:rPr>
        <w:t>i</w:t>
      </w:r>
      <w:r w:rsidRPr="00415765" w:rsidR="009C687F">
        <w:rPr>
          <w:b/>
          <w:bCs/>
        </w:rPr>
        <w:t>nformation unless the agency can demonstrate that it has instituted procedures to</w:t>
      </w:r>
    </w:p>
    <w:p w:rsidR="004963C5" w:rsidP="002C0EEE" w:rsidRDefault="009C687F" w14:paraId="7563C3EC" w14:textId="77777777">
      <w:pPr>
        <w:tabs>
          <w:tab w:val="left" w:pos="720"/>
        </w:tabs>
        <w:ind w:left="720"/>
      </w:pPr>
      <w:r w:rsidRPr="00415765">
        <w:rPr>
          <w:b/>
          <w:bCs/>
        </w:rPr>
        <w:t>protect the information's confidentiality to the extent permitted by law.</w:t>
      </w:r>
    </w:p>
    <w:p w:rsidRPr="00415765" w:rsidR="000421F3" w:rsidP="007C30B0" w:rsidRDefault="000421F3" w14:paraId="0F603E4F" w14:textId="77777777">
      <w:pPr>
        <w:tabs>
          <w:tab w:val="left" w:pos="-720"/>
        </w:tabs>
        <w:suppressAutoHyphens/>
        <w:ind w:left="360"/>
      </w:pPr>
    </w:p>
    <w:p w:rsidR="00547748" w:rsidP="00547748" w:rsidRDefault="00547748" w14:paraId="7A43083B" w14:textId="77777777">
      <w:pPr>
        <w:spacing w:after="80"/>
        <w:ind w:left="1170"/>
      </w:pPr>
    </w:p>
    <w:p w:rsidR="00547748" w:rsidP="000421F3" w:rsidRDefault="00547748" w14:paraId="789FADBA" w14:textId="6F268F77">
      <w:pPr>
        <w:spacing w:after="80" w:line="480" w:lineRule="auto"/>
        <w:ind w:left="720"/>
      </w:pPr>
      <w:r w:rsidRPr="00152E79">
        <w:t xml:space="preserve">Under </w:t>
      </w:r>
      <w:r w:rsidRPr="000421F3" w:rsidR="000421F3">
        <w:rPr>
          <w:bCs/>
        </w:rPr>
        <w:t>§</w:t>
      </w:r>
      <w:r w:rsidRPr="000421F3">
        <w:rPr>
          <w:bCs/>
        </w:rPr>
        <w:t>248.24(c) of the FMNP regulations</w:t>
      </w:r>
      <w:r w:rsidRPr="006915FF">
        <w:rPr>
          <w:b/>
          <w:bCs/>
        </w:rPr>
        <w:t>,</w:t>
      </w:r>
      <w:r>
        <w:rPr>
          <w:rFonts w:ascii="AvantGarde-Demi" w:hAnsi="AvantGarde-Demi" w:cs="AvantGarde-Demi"/>
          <w:b/>
          <w:bCs/>
          <w:sz w:val="18"/>
          <w:szCs w:val="18"/>
        </w:rPr>
        <w:t xml:space="preserve"> </w:t>
      </w:r>
      <w:r w:rsidR="007E056A">
        <w:t>t</w:t>
      </w:r>
      <w:r w:rsidRPr="004B3F53">
        <w:t xml:space="preserve">he State agency must </w:t>
      </w:r>
      <w:r w:rsidR="007E056A">
        <w:t>“…</w:t>
      </w:r>
      <w:r w:rsidRPr="004B3F53">
        <w:t>restrict t</w:t>
      </w:r>
      <w:r>
        <w:t>he use or</w:t>
      </w:r>
      <w:r w:rsidRPr="004B3F53">
        <w:t xml:space="preserve"> disclosure of information </w:t>
      </w:r>
      <w:r>
        <w:t xml:space="preserve">obtained from FMNP applicants and </w:t>
      </w:r>
      <w:r w:rsidR="000A76B0">
        <w:t xml:space="preserve">participants </w:t>
      </w:r>
      <w:r w:rsidRPr="004B3F53">
        <w:t>to persons directly connected with the administration or enforcement</w:t>
      </w:r>
      <w:r>
        <w:t xml:space="preserve"> of the WIC</w:t>
      </w:r>
      <w:r w:rsidRPr="006915FF">
        <w:t xml:space="preserve"> Program</w:t>
      </w:r>
      <w:r>
        <w:t xml:space="preserve"> or the FMNP, including persons investigating or pro</w:t>
      </w:r>
      <w:r w:rsidR="004A374F">
        <w:t>secuting violations in the WIC P</w:t>
      </w:r>
      <w:r>
        <w:t>rogram or FMNP under Federal, State or local authority.</w:t>
      </w:r>
      <w:r w:rsidR="007E056A">
        <w:t>”</w:t>
      </w:r>
      <w:r w:rsidRPr="006915FF">
        <w:t xml:space="preserve"> </w:t>
      </w:r>
      <w:r>
        <w:t xml:space="preserve"> </w:t>
      </w:r>
      <w:r w:rsidRPr="006915FF">
        <w:t>These persons may include, but are not limited to: personnel from its local agencies and other WIC State or local agencies; persons under contract with the State agency to perform research regarding the WIC Program</w:t>
      </w:r>
      <w:r w:rsidR="003D20E0">
        <w:t>;</w:t>
      </w:r>
      <w:r w:rsidRPr="006915FF">
        <w:t xml:space="preserve"> and persons investigating or prosecuting WIC Program violations under Federal, State or local law.</w:t>
      </w:r>
    </w:p>
    <w:p w:rsidR="009A73F8" w:rsidP="000421F3" w:rsidRDefault="009A73F8" w14:paraId="355AC25D" w14:textId="63F9EFD4">
      <w:pPr>
        <w:spacing w:after="80" w:line="480" w:lineRule="auto"/>
        <w:ind w:left="720"/>
      </w:pPr>
    </w:p>
    <w:p w:rsidR="009A73F8" w:rsidP="009A73F8" w:rsidRDefault="009A73F8" w14:paraId="296FB64B" w14:textId="3AC8FC8A">
      <w:pPr>
        <w:autoSpaceDE w:val="0"/>
        <w:autoSpaceDN w:val="0"/>
        <w:adjustRightInd w:val="0"/>
        <w:spacing w:line="480" w:lineRule="auto"/>
        <w:ind w:left="720"/>
        <w:rPr>
          <w:bCs/>
        </w:rPr>
      </w:pPr>
      <w:r w:rsidRPr="00672E81">
        <w:rPr>
          <w:bCs/>
        </w:rPr>
        <w:t>There are no other special circumstances.  The collection of information is conducted in a manner consistent with the guidelines in 5 CFR 1320.5(d).</w:t>
      </w:r>
    </w:p>
    <w:p w:rsidRPr="004B3F53" w:rsidR="001B7475" w:rsidP="001B7475" w:rsidRDefault="001B7475" w14:paraId="20D8A0CC" w14:textId="77777777">
      <w:pPr>
        <w:spacing w:after="80"/>
        <w:ind w:left="720"/>
      </w:pPr>
    </w:p>
    <w:p w:rsidR="003A28E4" w:rsidP="000421F3" w:rsidRDefault="003A28E4" w14:paraId="58BD22E5" w14:textId="77777777">
      <w:pPr>
        <w:autoSpaceDE w:val="0"/>
        <w:autoSpaceDN w:val="0"/>
        <w:adjustRightInd w:val="0"/>
        <w:rPr>
          <w:b/>
          <w:bCs/>
        </w:rPr>
      </w:pPr>
    </w:p>
    <w:p w:rsidR="000421F3" w:rsidP="000421F3" w:rsidRDefault="00FE61EE" w14:paraId="319D7F10" w14:textId="0191FDAA">
      <w:pPr>
        <w:autoSpaceDE w:val="0"/>
        <w:autoSpaceDN w:val="0"/>
        <w:adjustRightInd w:val="0"/>
        <w:rPr>
          <w:b/>
          <w:bCs/>
        </w:rPr>
      </w:pPr>
      <w:r w:rsidRPr="00723BDF">
        <w:rPr>
          <w:b/>
          <w:bCs/>
        </w:rPr>
        <w:lastRenderedPageBreak/>
        <w:t>A</w:t>
      </w:r>
      <w:r w:rsidRPr="00723BDF" w:rsidR="009C687F">
        <w:rPr>
          <w:b/>
          <w:bCs/>
        </w:rPr>
        <w:t>8.</w:t>
      </w:r>
      <w:r w:rsidRPr="00723BDF" w:rsidR="000421F3">
        <w:rPr>
          <w:b/>
          <w:bCs/>
        </w:rPr>
        <w:t xml:space="preserve"> Comments to the Federal Register Noti</w:t>
      </w:r>
      <w:r w:rsidR="000421F3">
        <w:rPr>
          <w:b/>
          <w:bCs/>
        </w:rPr>
        <w:t>ce and efforts for consultation.</w:t>
      </w:r>
    </w:p>
    <w:p w:rsidR="000421F3" w:rsidP="000421F3" w:rsidRDefault="009C687F" w14:paraId="02205133" w14:textId="77777777">
      <w:pPr>
        <w:autoSpaceDE w:val="0"/>
        <w:autoSpaceDN w:val="0"/>
        <w:adjustRightInd w:val="0"/>
        <w:rPr>
          <w:b/>
          <w:bCs/>
        </w:rPr>
      </w:pPr>
      <w:r w:rsidRPr="00415765">
        <w:rPr>
          <w:b/>
          <w:bCs/>
        </w:rPr>
        <w:t xml:space="preserve"> </w:t>
      </w:r>
      <w:r w:rsidRPr="00415765" w:rsidR="005F08CC">
        <w:rPr>
          <w:b/>
          <w:bCs/>
        </w:rPr>
        <w:t xml:space="preserve"> </w:t>
      </w:r>
    </w:p>
    <w:p w:rsidRPr="00415765" w:rsidR="009C687F" w:rsidP="000421F3" w:rsidRDefault="009C687F" w14:paraId="2CD7B079" w14:textId="7D016078">
      <w:pPr>
        <w:autoSpaceDE w:val="0"/>
        <w:autoSpaceDN w:val="0"/>
        <w:adjustRightInd w:val="0"/>
        <w:rPr>
          <w:b/>
          <w:bCs/>
        </w:rPr>
      </w:pPr>
      <w:r w:rsidRPr="00415765">
        <w:rPr>
          <w:b/>
          <w:bCs/>
        </w:rPr>
        <w:t xml:space="preserve">If applicable, provide a copy and identify the date and page number of publication in the Federal Register of the agency's notice, required by 5 CFR 1320.8 (d), soliciting comments on the information collection prior to submission to OMB. </w:t>
      </w:r>
      <w:r w:rsidR="00035573">
        <w:rPr>
          <w:b/>
          <w:bCs/>
        </w:rPr>
        <w:t xml:space="preserve"> </w:t>
      </w:r>
      <w:r w:rsidRPr="00415765">
        <w:rPr>
          <w:b/>
          <w:bCs/>
        </w:rPr>
        <w:t xml:space="preserve">Summarize public comments received in response to that notice and describe actions taken by the agency in response to these comments. </w:t>
      </w:r>
      <w:r w:rsidR="00035573">
        <w:rPr>
          <w:b/>
          <w:bCs/>
        </w:rPr>
        <w:t xml:space="preserve"> </w:t>
      </w:r>
      <w:r w:rsidRPr="00415765">
        <w:rPr>
          <w:b/>
          <w:bCs/>
        </w:rPr>
        <w:t xml:space="preserve">Specifically address comments received on cost and </w:t>
      </w:r>
      <w:r w:rsidRPr="00415765" w:rsidR="006F4F9B">
        <w:rPr>
          <w:b/>
          <w:bCs/>
        </w:rPr>
        <w:t>burden hour</w:t>
      </w:r>
      <w:r w:rsidRPr="00415765">
        <w:rPr>
          <w:b/>
          <w:bCs/>
        </w:rPr>
        <w:t>.</w:t>
      </w:r>
    </w:p>
    <w:p w:rsidRPr="00415765" w:rsidR="00D02279" w:rsidP="000421F3" w:rsidRDefault="00D02279" w14:paraId="6999EC78" w14:textId="77777777">
      <w:pPr>
        <w:autoSpaceDE w:val="0"/>
        <w:autoSpaceDN w:val="0"/>
        <w:adjustRightInd w:val="0"/>
        <w:rPr>
          <w:b/>
          <w:bCs/>
        </w:rPr>
      </w:pPr>
    </w:p>
    <w:p w:rsidR="00FE61EE" w:rsidP="000421F3" w:rsidRDefault="00FE61EE" w14:paraId="5111B89F" w14:textId="77777777">
      <w:pPr>
        <w:autoSpaceDE w:val="0"/>
        <w:autoSpaceDN w:val="0"/>
        <w:adjustRightInd w:val="0"/>
      </w:pPr>
    </w:p>
    <w:p w:rsidRPr="00415765" w:rsidR="00605FEB" w:rsidP="000421F3" w:rsidRDefault="00605FEB" w14:paraId="2FE47D5C" w14:textId="77777777">
      <w:pPr>
        <w:autoSpaceDE w:val="0"/>
        <w:autoSpaceDN w:val="0"/>
        <w:adjustRightInd w:val="0"/>
      </w:pPr>
    </w:p>
    <w:p w:rsidR="00FE61EE" w:rsidP="000421F3" w:rsidRDefault="00FE61EE" w14:paraId="6BAA04D7" w14:textId="0977383C">
      <w:pPr>
        <w:tabs>
          <w:tab w:val="num" w:pos="0"/>
        </w:tabs>
        <w:spacing w:line="480" w:lineRule="auto"/>
      </w:pPr>
      <w:r w:rsidRPr="00BA58F8">
        <w:t>The invitation for</w:t>
      </w:r>
      <w:r w:rsidR="002E2733">
        <w:t xml:space="preserve"> comments was set forth in a 60-</w:t>
      </w:r>
      <w:r w:rsidRPr="00BA58F8">
        <w:t xml:space="preserve">Day Notice on </w:t>
      </w:r>
      <w:r w:rsidRPr="009F2BE2">
        <w:t xml:space="preserve">page </w:t>
      </w:r>
      <w:r w:rsidRPr="00AE4401" w:rsidR="009F2BE2">
        <w:t>9</w:t>
      </w:r>
      <w:r w:rsidR="00B20A69">
        <w:t>,</w:t>
      </w:r>
      <w:r w:rsidRPr="00AE4401" w:rsidR="009F2BE2">
        <w:t>046</w:t>
      </w:r>
      <w:r w:rsidRPr="009F2BE2" w:rsidR="009F2BE2">
        <w:t xml:space="preserve"> </w:t>
      </w:r>
      <w:r w:rsidRPr="009F2BE2">
        <w:t>of the Federal Register (Vol. 8</w:t>
      </w:r>
      <w:r w:rsidRPr="002C0EEE" w:rsidR="009F2BE2">
        <w:t>6</w:t>
      </w:r>
      <w:r w:rsidRPr="009F2BE2">
        <w:t xml:space="preserve">, No. </w:t>
      </w:r>
      <w:r w:rsidRPr="002C0EEE" w:rsidR="009F2BE2">
        <w:t>27</w:t>
      </w:r>
      <w:r w:rsidRPr="009F2BE2">
        <w:t xml:space="preserve">) on </w:t>
      </w:r>
      <w:r w:rsidR="009F2BE2">
        <w:t>February 11, 2021</w:t>
      </w:r>
      <w:r w:rsidRPr="00304DFF">
        <w:t>.</w:t>
      </w:r>
      <w:r>
        <w:t xml:space="preserve">  The public comment period ended on </w:t>
      </w:r>
      <w:r w:rsidR="009F2BE2">
        <w:t>April 12, 2021</w:t>
      </w:r>
      <w:r>
        <w:t>.</w:t>
      </w:r>
      <w:r w:rsidRPr="00304DFF">
        <w:t xml:space="preserve"> </w:t>
      </w:r>
    </w:p>
    <w:p w:rsidR="00FE61EE" w:rsidP="000421F3" w:rsidRDefault="00FE61EE" w14:paraId="7488A4D0" w14:textId="77777777">
      <w:pPr>
        <w:tabs>
          <w:tab w:val="num" w:pos="0"/>
        </w:tabs>
      </w:pPr>
    </w:p>
    <w:p w:rsidR="000B1AFC" w:rsidP="00252D7B" w:rsidRDefault="00FE61EE" w14:paraId="0D1A8313" w14:textId="54373B46">
      <w:pPr>
        <w:tabs>
          <w:tab w:val="num" w:pos="0"/>
        </w:tabs>
        <w:spacing w:line="480" w:lineRule="auto"/>
      </w:pPr>
      <w:r>
        <w:t>The Food and Nutrition Service</w:t>
      </w:r>
      <w:r w:rsidRPr="0078008C">
        <w:t xml:space="preserve"> </w:t>
      </w:r>
      <w:r>
        <w:t xml:space="preserve">(FNS) </w:t>
      </w:r>
      <w:r w:rsidR="00F043BC">
        <w:t xml:space="preserve">received no </w:t>
      </w:r>
      <w:r w:rsidR="00252D7B">
        <w:t xml:space="preserve">comments </w:t>
      </w:r>
      <w:r w:rsidRPr="0078008C">
        <w:t>in response to the pu</w:t>
      </w:r>
      <w:r w:rsidR="000B1AFC">
        <w:t>blished Federal Register notice</w:t>
      </w:r>
      <w:r w:rsidR="00252D7B">
        <w:t xml:space="preserve">. </w:t>
      </w:r>
    </w:p>
    <w:p w:rsidR="00B20A69" w:rsidP="00FD0A62" w:rsidRDefault="00B20A69" w14:paraId="3AE0090D" w14:textId="77777777">
      <w:pPr>
        <w:autoSpaceDE w:val="0"/>
        <w:autoSpaceDN w:val="0"/>
        <w:adjustRightInd w:val="0"/>
        <w:rPr>
          <w:b/>
          <w:bCs/>
        </w:rPr>
      </w:pPr>
    </w:p>
    <w:p w:rsidR="00FD0A62" w:rsidP="00FD0A62" w:rsidRDefault="00FD0A62" w14:paraId="4D2316CA" w14:textId="4410281F">
      <w:pPr>
        <w:autoSpaceDE w:val="0"/>
        <w:autoSpaceDN w:val="0"/>
        <w:adjustRightInd w:val="0"/>
        <w:rPr>
          <w:b/>
          <w:bCs/>
        </w:rPr>
      </w:pPr>
      <w:r w:rsidRPr="00415765">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D0A62" w:rsidP="00FD0A62" w:rsidRDefault="00FD0A62" w14:paraId="562E27A3" w14:textId="77777777">
      <w:pPr>
        <w:autoSpaceDE w:val="0"/>
        <w:autoSpaceDN w:val="0"/>
        <w:adjustRightInd w:val="0"/>
        <w:rPr>
          <w:b/>
          <w:bCs/>
        </w:rPr>
      </w:pPr>
    </w:p>
    <w:p w:rsidR="00FD0A62" w:rsidP="00FD0A62" w:rsidRDefault="00FD0A62" w14:paraId="43B37367" w14:textId="19B70905">
      <w:pPr>
        <w:autoSpaceDE w:val="0"/>
        <w:autoSpaceDN w:val="0"/>
        <w:adjustRightInd w:val="0"/>
        <w:rPr>
          <w:b/>
          <w:bCs/>
        </w:rPr>
      </w:pPr>
      <w:r w:rsidRPr="00415765">
        <w:rPr>
          <w:b/>
          <w:bCs/>
        </w:rPr>
        <w:t xml:space="preserve">Consultation with representatives of those from whom information is to be obtained or those who must compile records should occur at least once every 3 years even if the collection of information activity is the same as in prior years. </w:t>
      </w:r>
      <w:r w:rsidR="00035573">
        <w:rPr>
          <w:b/>
          <w:bCs/>
        </w:rPr>
        <w:t xml:space="preserve"> </w:t>
      </w:r>
      <w:r w:rsidRPr="00415765">
        <w:rPr>
          <w:b/>
          <w:bCs/>
        </w:rPr>
        <w:t xml:space="preserve">There may be circumstances that may preclude consultation in a specific situation. </w:t>
      </w:r>
      <w:r w:rsidR="00035573">
        <w:rPr>
          <w:b/>
          <w:bCs/>
        </w:rPr>
        <w:t xml:space="preserve"> </w:t>
      </w:r>
      <w:r w:rsidRPr="00415765">
        <w:rPr>
          <w:b/>
          <w:bCs/>
        </w:rPr>
        <w:t>These circumstances should be explained.</w:t>
      </w:r>
    </w:p>
    <w:p w:rsidR="00FE61EE" w:rsidP="009F2F9D" w:rsidRDefault="00FE61EE" w14:paraId="565F126E" w14:textId="77777777">
      <w:pPr>
        <w:tabs>
          <w:tab w:val="num" w:pos="0"/>
        </w:tabs>
        <w:ind w:left="720"/>
      </w:pPr>
    </w:p>
    <w:p w:rsidR="00FD0A62" w:rsidP="00F8345C" w:rsidRDefault="00FD0A62" w14:paraId="1852E1E7" w14:textId="40CF108E">
      <w:pPr>
        <w:tabs>
          <w:tab w:val="num" w:pos="0"/>
        </w:tabs>
        <w:spacing w:line="480" w:lineRule="auto"/>
      </w:pPr>
      <w:r>
        <w:t xml:space="preserve">The individuals/organizations listed below (see Appendix </w:t>
      </w:r>
      <w:r w:rsidR="00637C43">
        <w:t>K</w:t>
      </w:r>
      <w:r>
        <w:t xml:space="preserve"> Invitation to Comment</w:t>
      </w:r>
      <w:r w:rsidR="00F8345C">
        <w:t xml:space="preserve"> on Revised Special Supplemental Nutrition Program for Women, Infants, and Children (WIC), Farmers’ Market Nutrition Program (FMNP) Burden Estimates</w:t>
      </w:r>
      <w:r>
        <w:t>) have been consulted about burden estimates and/or other characteristics associated with this data collection.  No comments were received by these individuals/organizations.</w:t>
      </w:r>
    </w:p>
    <w:p w:rsidR="00FD0A62" w:rsidP="00AD773A" w:rsidRDefault="00FD0A62" w14:paraId="3EB10986" w14:textId="77777777">
      <w:pPr>
        <w:pStyle w:val="ListParagraph"/>
        <w:widowControl/>
        <w:numPr>
          <w:ilvl w:val="0"/>
          <w:numId w:val="19"/>
        </w:numPr>
        <w:tabs>
          <w:tab w:val="clear" w:pos="-720"/>
        </w:tabs>
        <w:suppressAutoHyphens w:val="0"/>
      </w:pPr>
      <w:r w:rsidRPr="006C2FEB">
        <w:t>Phil</w:t>
      </w:r>
      <w:r>
        <w:t xml:space="preserve"> Blalock, Executive Director</w:t>
      </w:r>
    </w:p>
    <w:p w:rsidRPr="005800D2" w:rsidR="00FD0A62" w:rsidP="00AD773A" w:rsidRDefault="00FD0A62" w14:paraId="28C732C5" w14:textId="77777777">
      <w:pPr>
        <w:spacing w:line="480" w:lineRule="auto"/>
        <w:ind w:left="720"/>
      </w:pPr>
      <w:r w:rsidRPr="00AD773A">
        <w:t>National Association for Farmers Market Nutrition Programs</w:t>
      </w:r>
    </w:p>
    <w:p w:rsidR="00FD0A62" w:rsidP="00AD773A" w:rsidRDefault="00A31588" w14:paraId="7CF38847" w14:textId="77777777">
      <w:pPr>
        <w:pStyle w:val="ListParagraph"/>
        <w:widowControl/>
        <w:tabs>
          <w:tab w:val="clear" w:pos="-720"/>
        </w:tabs>
        <w:suppressAutoHyphens w:val="0"/>
      </w:pPr>
      <w:hyperlink w:history="1" r:id="rId14">
        <w:r w:rsidR="00FD0A62">
          <w:rPr>
            <w:rStyle w:val="Hyperlink"/>
          </w:rPr>
          <w:t>phil@triangleassociatesinc.com</w:t>
        </w:r>
      </w:hyperlink>
    </w:p>
    <w:p w:rsidR="00FD0A62" w:rsidP="005800D2" w:rsidRDefault="00FD0A62" w14:paraId="25C00E65" w14:textId="77777777">
      <w:pPr>
        <w:numPr>
          <w:ilvl w:val="0"/>
          <w:numId w:val="19"/>
        </w:numPr>
        <w:spacing w:line="480" w:lineRule="auto"/>
      </w:pPr>
      <w:r>
        <w:t>Reverend Douglas A. Greenaway</w:t>
      </w:r>
      <w:r w:rsidR="00A72915">
        <w:t>, President &amp; CEO</w:t>
      </w:r>
    </w:p>
    <w:p w:rsidR="00FD0A62" w:rsidP="00AD773A" w:rsidRDefault="00FD0A62" w14:paraId="53F5033F" w14:textId="77777777">
      <w:pPr>
        <w:spacing w:line="480" w:lineRule="auto"/>
        <w:ind w:left="720"/>
      </w:pPr>
      <w:r>
        <w:t>National WIC Association</w:t>
      </w:r>
    </w:p>
    <w:p w:rsidR="00FD0A62" w:rsidP="00AD773A" w:rsidRDefault="00A31588" w14:paraId="798A5775" w14:textId="77777777">
      <w:pPr>
        <w:spacing w:line="480" w:lineRule="auto"/>
        <w:ind w:left="720"/>
      </w:pPr>
      <w:hyperlink w:history="1" r:id="rId15">
        <w:r w:rsidRPr="00FF5150" w:rsidR="00FD0A62">
          <w:rPr>
            <w:rStyle w:val="Hyperlink"/>
          </w:rPr>
          <w:t>douglasg@nwica.org</w:t>
        </w:r>
      </w:hyperlink>
    </w:p>
    <w:p w:rsidRPr="00FD0A62" w:rsidR="00FD0A62" w:rsidP="00AD773A" w:rsidRDefault="00FD0A62" w14:paraId="4B4A1FF6" w14:textId="77777777">
      <w:pPr>
        <w:numPr>
          <w:ilvl w:val="0"/>
          <w:numId w:val="19"/>
        </w:numPr>
        <w:spacing w:line="480" w:lineRule="auto"/>
      </w:pPr>
      <w:r w:rsidRPr="00FD0A62">
        <w:t>Ben Feldman, Executive Director</w:t>
      </w:r>
    </w:p>
    <w:p w:rsidR="00FD0A62" w:rsidP="00AD773A" w:rsidRDefault="00FD0A62" w14:paraId="75B8EEF7" w14:textId="77777777">
      <w:pPr>
        <w:spacing w:line="480" w:lineRule="auto"/>
        <w:ind w:left="720"/>
      </w:pPr>
      <w:r>
        <w:t>Farmers Market Coalition</w:t>
      </w:r>
    </w:p>
    <w:p w:rsidR="00FD0A62" w:rsidP="00AD773A" w:rsidRDefault="00FD0A62" w14:paraId="52B46853" w14:textId="77777777">
      <w:pPr>
        <w:spacing w:line="480" w:lineRule="auto"/>
        <w:ind w:left="720"/>
      </w:pPr>
      <w:r>
        <w:t>Ben@farmersmarketcoalition.org</w:t>
      </w:r>
    </w:p>
    <w:p w:rsidR="00FD0A62" w:rsidP="009F2F9D" w:rsidRDefault="00FD0A62" w14:paraId="6E1315E3" w14:textId="77777777">
      <w:pPr>
        <w:tabs>
          <w:tab w:val="num" w:pos="0"/>
        </w:tabs>
        <w:ind w:left="720"/>
      </w:pPr>
    </w:p>
    <w:p w:rsidRPr="00C72AE5" w:rsidR="00FE61EE" w:rsidP="000D61BA" w:rsidRDefault="00FE61EE" w14:paraId="6D3B8838" w14:textId="77777777">
      <w:pPr>
        <w:tabs>
          <w:tab w:val="num" w:pos="0"/>
        </w:tabs>
        <w:spacing w:line="480" w:lineRule="auto"/>
      </w:pPr>
      <w:r w:rsidRPr="006915FF">
        <w:t xml:space="preserve">FNS consults with </w:t>
      </w:r>
      <w:r w:rsidR="006F1582">
        <w:t xml:space="preserve">its </w:t>
      </w:r>
      <w:r w:rsidRPr="006915FF">
        <w:t xml:space="preserve">Regional Offices regarding any proposed changes as </w:t>
      </w:r>
      <w:r w:rsidR="006F1582">
        <w:t>a</w:t>
      </w:r>
      <w:r w:rsidRPr="006915FF">
        <w:t xml:space="preserve"> result of legislative, regulatory, or administrative changes.  Regional </w:t>
      </w:r>
      <w:r w:rsidR="006F1582">
        <w:t>O</w:t>
      </w:r>
      <w:r w:rsidRPr="006915FF">
        <w:t>ffices are in constant contact with S</w:t>
      </w:r>
      <w:r>
        <w:t>tate agencies which provide</w:t>
      </w:r>
      <w:r w:rsidRPr="006915FF">
        <w:t xml:space="preserve"> feedback on FNS processes and procedures that may impact them.</w:t>
      </w:r>
    </w:p>
    <w:p w:rsidR="00A22D15" w:rsidRDefault="00A22D15" w14:paraId="1FE5B5C5" w14:textId="77777777">
      <w:pPr>
        <w:pStyle w:val="BodyTextIndent"/>
        <w:tabs>
          <w:tab w:val="clear" w:pos="360"/>
        </w:tabs>
      </w:pPr>
    </w:p>
    <w:p w:rsidR="00361158" w:rsidP="005F095C" w:rsidRDefault="001E0CFB" w14:paraId="6E1EA3E7" w14:textId="77777777">
      <w:pPr>
        <w:autoSpaceDE w:val="0"/>
        <w:autoSpaceDN w:val="0"/>
        <w:adjustRightInd w:val="0"/>
        <w:rPr>
          <w:b/>
        </w:rPr>
      </w:pPr>
      <w:r>
        <w:rPr>
          <w:b/>
        </w:rPr>
        <w:t>A</w:t>
      </w:r>
      <w:r w:rsidRPr="00415765" w:rsidR="009C687F">
        <w:rPr>
          <w:b/>
        </w:rPr>
        <w:t>9.  Explain any decision to provide any payment or gift to respondents</w:t>
      </w:r>
      <w:r w:rsidR="00361158">
        <w:rPr>
          <w:b/>
        </w:rPr>
        <w:t>.</w:t>
      </w:r>
    </w:p>
    <w:p w:rsidR="00361158" w:rsidP="005F095C" w:rsidRDefault="00361158" w14:paraId="2882C696" w14:textId="77777777">
      <w:pPr>
        <w:autoSpaceDE w:val="0"/>
        <w:autoSpaceDN w:val="0"/>
        <w:adjustRightInd w:val="0"/>
        <w:rPr>
          <w:b/>
        </w:rPr>
      </w:pPr>
    </w:p>
    <w:p w:rsidR="00D844D4" w:rsidP="005F095C" w:rsidRDefault="00361158" w14:paraId="3C093119" w14:textId="77777777">
      <w:pPr>
        <w:autoSpaceDE w:val="0"/>
        <w:autoSpaceDN w:val="0"/>
        <w:adjustRightInd w:val="0"/>
        <w:rPr>
          <w:b/>
          <w:bCs/>
        </w:rPr>
      </w:pPr>
      <w:r>
        <w:rPr>
          <w:b/>
        </w:rPr>
        <w:t>Explain any decision to provide any payment or gift to respondents,</w:t>
      </w:r>
      <w:r w:rsidRPr="00415765" w:rsidR="009C687F">
        <w:rPr>
          <w:b/>
          <w:bCs/>
        </w:rPr>
        <w:t xml:space="preserve"> other than</w:t>
      </w:r>
      <w:r w:rsidRPr="00415765" w:rsidR="0038536A">
        <w:rPr>
          <w:b/>
          <w:bCs/>
        </w:rPr>
        <w:t xml:space="preserve"> </w:t>
      </w:r>
      <w:r w:rsidRPr="00415765" w:rsidR="00D02279">
        <w:rPr>
          <w:b/>
          <w:bCs/>
        </w:rPr>
        <w:t xml:space="preserve">remuneration </w:t>
      </w:r>
      <w:r w:rsidRPr="00415765" w:rsidR="009C687F">
        <w:rPr>
          <w:b/>
          <w:bCs/>
        </w:rPr>
        <w:t>of contractors or grantees.</w:t>
      </w:r>
    </w:p>
    <w:p w:rsidRPr="00415765" w:rsidR="005F095C" w:rsidP="005F095C" w:rsidRDefault="005F095C" w14:paraId="47AD664C" w14:textId="77777777">
      <w:pPr>
        <w:autoSpaceDE w:val="0"/>
        <w:autoSpaceDN w:val="0"/>
        <w:adjustRightInd w:val="0"/>
      </w:pPr>
    </w:p>
    <w:p w:rsidRPr="00415765" w:rsidR="00D844D4" w:rsidP="005F095C" w:rsidRDefault="00D844D4" w14:paraId="623A3FC2" w14:textId="77777777">
      <w:pPr>
        <w:pStyle w:val="BodyTextIndent2"/>
        <w:ind w:left="0" w:firstLine="0"/>
      </w:pPr>
    </w:p>
    <w:p w:rsidR="00D844D4" w:rsidP="005F095C" w:rsidRDefault="00D844D4" w14:paraId="6FACE09F" w14:textId="77777777">
      <w:pPr>
        <w:pStyle w:val="BodyTextIndent"/>
        <w:tabs>
          <w:tab w:val="clear" w:pos="360"/>
        </w:tabs>
        <w:ind w:left="0"/>
        <w:rPr>
          <w:bCs/>
        </w:rPr>
      </w:pPr>
      <w:r w:rsidRPr="00415765">
        <w:rPr>
          <w:bCs/>
        </w:rPr>
        <w:t xml:space="preserve">There are no payments or gifts to respondents.  </w:t>
      </w:r>
    </w:p>
    <w:p w:rsidR="005F095C" w:rsidP="005F095C" w:rsidRDefault="005F095C" w14:paraId="56322A39" w14:textId="77777777">
      <w:pPr>
        <w:tabs>
          <w:tab w:val="left" w:pos="720"/>
        </w:tabs>
        <w:rPr>
          <w:bCs/>
        </w:rPr>
      </w:pPr>
    </w:p>
    <w:p w:rsidRPr="00415765" w:rsidR="005F095C" w:rsidP="005F095C" w:rsidRDefault="005F095C" w14:paraId="5D8AAD4A" w14:textId="77777777">
      <w:pPr>
        <w:tabs>
          <w:tab w:val="left" w:pos="720"/>
        </w:tabs>
        <w:rPr>
          <w:bCs/>
        </w:rPr>
      </w:pPr>
    </w:p>
    <w:p w:rsidR="00361158" w:rsidP="005F095C" w:rsidRDefault="00361158" w14:paraId="2C26CEE5" w14:textId="77777777">
      <w:pPr>
        <w:autoSpaceDE w:val="0"/>
        <w:autoSpaceDN w:val="0"/>
        <w:adjustRightInd w:val="0"/>
        <w:rPr>
          <w:b/>
        </w:rPr>
      </w:pPr>
      <w:r>
        <w:rPr>
          <w:b/>
        </w:rPr>
        <w:t>A</w:t>
      </w:r>
      <w:r w:rsidRPr="00415765" w:rsidR="0038536A">
        <w:rPr>
          <w:b/>
        </w:rPr>
        <w:t>10.</w:t>
      </w:r>
      <w:r>
        <w:rPr>
          <w:b/>
        </w:rPr>
        <w:t xml:space="preserve"> Assurances of confidentiality provided to respondents.</w:t>
      </w:r>
    </w:p>
    <w:p w:rsidR="00361158" w:rsidP="001E0CFB" w:rsidRDefault="0038536A" w14:paraId="67DBE6F4" w14:textId="77777777">
      <w:pPr>
        <w:autoSpaceDE w:val="0"/>
        <w:autoSpaceDN w:val="0"/>
        <w:adjustRightInd w:val="0"/>
        <w:ind w:left="720"/>
      </w:pPr>
      <w:r w:rsidRPr="00415765">
        <w:t xml:space="preserve">  </w:t>
      </w:r>
    </w:p>
    <w:p w:rsidR="00D844D4" w:rsidP="005F095C" w:rsidRDefault="00D844D4" w14:paraId="7A380E95" w14:textId="77777777">
      <w:pPr>
        <w:autoSpaceDE w:val="0"/>
        <w:autoSpaceDN w:val="0"/>
        <w:adjustRightInd w:val="0"/>
      </w:pPr>
      <w:r w:rsidRPr="00415765">
        <w:rPr>
          <w:b/>
        </w:rPr>
        <w:t>Describe any assurance of confidentiality provided to respondents</w:t>
      </w:r>
      <w:r w:rsidRPr="00415765" w:rsidR="0038536A">
        <w:t xml:space="preserve"> </w:t>
      </w:r>
      <w:r w:rsidRPr="00415765" w:rsidR="0038536A">
        <w:rPr>
          <w:b/>
          <w:bCs/>
        </w:rPr>
        <w:t>and the basis for the assurance in statute, regulation, or agency policy.</w:t>
      </w:r>
      <w:r w:rsidRPr="00415765">
        <w:t xml:space="preserve">  </w:t>
      </w:r>
    </w:p>
    <w:p w:rsidRPr="00415765" w:rsidR="001E0CFB" w:rsidP="005F095C" w:rsidRDefault="001E0CFB" w14:paraId="53945234" w14:textId="77777777">
      <w:pPr>
        <w:autoSpaceDE w:val="0"/>
        <w:autoSpaceDN w:val="0"/>
        <w:adjustRightInd w:val="0"/>
        <w:rPr>
          <w:b/>
        </w:rPr>
      </w:pPr>
    </w:p>
    <w:p w:rsidRPr="00415765" w:rsidR="00D844D4" w:rsidP="005F095C" w:rsidRDefault="00D844D4" w14:paraId="7C227A44" w14:textId="77777777">
      <w:pPr>
        <w:pStyle w:val="BodyTextIndent2"/>
        <w:ind w:left="0" w:firstLine="0"/>
        <w:rPr>
          <w:b w:val="0"/>
        </w:rPr>
      </w:pPr>
    </w:p>
    <w:p w:rsidR="009C6AA0" w:rsidP="009C6AA0" w:rsidRDefault="009C6AA0" w14:paraId="4614784C" w14:textId="0F8AF83D">
      <w:pPr>
        <w:pStyle w:val="BodyTextIndent"/>
        <w:spacing w:line="480" w:lineRule="auto"/>
        <w:ind w:left="0"/>
        <w:rPr>
          <w:bCs/>
          <w:iCs/>
        </w:rPr>
      </w:pPr>
      <w:r>
        <w:t>Confidential applicant information (i.e., PII) to include name and contact information is collected by State and local agencies</w:t>
      </w:r>
      <w:r w:rsidR="00745B1A">
        <w:t xml:space="preserve"> in order to determine Program eligibility and provide benefits</w:t>
      </w:r>
      <w:r>
        <w:t xml:space="preserve">; however this information is </w:t>
      </w:r>
      <w:r w:rsidRPr="00164763">
        <w:rPr>
          <w:bCs/>
          <w:iCs/>
        </w:rPr>
        <w:t>ano</w:t>
      </w:r>
      <w:r>
        <w:rPr>
          <w:bCs/>
          <w:iCs/>
        </w:rPr>
        <w:t>nymized and aggregated when reported</w:t>
      </w:r>
      <w:r w:rsidRPr="00164763">
        <w:rPr>
          <w:bCs/>
          <w:iCs/>
        </w:rPr>
        <w:t xml:space="preserve"> to FNS</w:t>
      </w:r>
      <w:r>
        <w:rPr>
          <w:bCs/>
          <w:iCs/>
        </w:rPr>
        <w:t>.</w:t>
      </w:r>
    </w:p>
    <w:p w:rsidR="00745B1A" w:rsidP="009C6AA0" w:rsidRDefault="00745B1A" w14:paraId="6161E691" w14:textId="77777777">
      <w:pPr>
        <w:pStyle w:val="BodyTextIndent"/>
        <w:spacing w:line="480" w:lineRule="auto"/>
        <w:ind w:left="0"/>
        <w:rPr>
          <w:bCs/>
          <w:iCs/>
        </w:rPr>
      </w:pPr>
    </w:p>
    <w:p w:rsidR="001E0CFB" w:rsidP="005F095C" w:rsidRDefault="001E0CFB" w14:paraId="51B979B0" w14:textId="2B41F8D4">
      <w:pPr>
        <w:pStyle w:val="BodyTextIndent"/>
        <w:spacing w:line="480" w:lineRule="auto"/>
        <w:ind w:left="0"/>
        <w:rPr>
          <w:bCs/>
        </w:rPr>
      </w:pPr>
      <w:r>
        <w:rPr>
          <w:bCs/>
        </w:rPr>
        <w:lastRenderedPageBreak/>
        <w:t xml:space="preserve">The Department complies with the Privacy Act of 1974.  </w:t>
      </w:r>
      <w:r w:rsidRPr="007A0BBB">
        <w:rPr>
          <w:bCs/>
        </w:rPr>
        <w:t xml:space="preserve">State agencies are required to comply with </w:t>
      </w:r>
      <w:r w:rsidR="00A53D22">
        <w:rPr>
          <w:bCs/>
        </w:rPr>
        <w:t>confidentiality</w:t>
      </w:r>
      <w:r w:rsidRPr="007A0BBB" w:rsidR="00A53D22">
        <w:rPr>
          <w:bCs/>
        </w:rPr>
        <w:t xml:space="preserve"> </w:t>
      </w:r>
      <w:r w:rsidRPr="007A0BBB">
        <w:rPr>
          <w:bCs/>
        </w:rPr>
        <w:t>requirements set forth in §</w:t>
      </w:r>
      <w:r>
        <w:rPr>
          <w:bCs/>
        </w:rPr>
        <w:t>248.24(c)</w:t>
      </w:r>
      <w:r w:rsidRPr="007A0BBB">
        <w:rPr>
          <w:bCs/>
        </w:rPr>
        <w:t xml:space="preserve"> of the </w:t>
      </w:r>
      <w:r>
        <w:rPr>
          <w:bCs/>
        </w:rPr>
        <w:t>FMNP</w:t>
      </w:r>
      <w:r w:rsidRPr="007A0BBB">
        <w:rPr>
          <w:bCs/>
        </w:rPr>
        <w:t xml:space="preserve"> regulations.  Section 24</w:t>
      </w:r>
      <w:r>
        <w:rPr>
          <w:bCs/>
        </w:rPr>
        <w:t xml:space="preserve">8.24(c) </w:t>
      </w:r>
      <w:r w:rsidRPr="007A0BBB">
        <w:rPr>
          <w:bCs/>
        </w:rPr>
        <w:t>states that “</w:t>
      </w:r>
      <w:r>
        <w:rPr>
          <w:bCs/>
        </w:rPr>
        <w:t>The</w:t>
      </w:r>
      <w:r w:rsidRPr="007A0BBB">
        <w:rPr>
          <w:bCs/>
        </w:rPr>
        <w:t xml:space="preserve"> State agency </w:t>
      </w:r>
      <w:r>
        <w:rPr>
          <w:bCs/>
        </w:rPr>
        <w:t xml:space="preserve">shall restrict the use or </w:t>
      </w:r>
      <w:r w:rsidRPr="007A0BBB">
        <w:rPr>
          <w:bCs/>
        </w:rPr>
        <w:t>disclosure of information</w:t>
      </w:r>
      <w:r>
        <w:rPr>
          <w:bCs/>
        </w:rPr>
        <w:t xml:space="preserve"> obtained from FMNP applicants and </w:t>
      </w:r>
      <w:r w:rsidR="000A76B0">
        <w:rPr>
          <w:bCs/>
        </w:rPr>
        <w:t>participants</w:t>
      </w:r>
      <w:r w:rsidRPr="007A0BBB" w:rsidR="000A76B0">
        <w:rPr>
          <w:bCs/>
        </w:rPr>
        <w:t xml:space="preserve"> </w:t>
      </w:r>
      <w:r w:rsidRPr="007A0BBB">
        <w:rPr>
          <w:bCs/>
        </w:rPr>
        <w:t xml:space="preserve">to persons directly connected with the administration or enforcement of the WIC Program </w:t>
      </w:r>
      <w:r>
        <w:rPr>
          <w:bCs/>
        </w:rPr>
        <w:t xml:space="preserve">or the FMNP including </w:t>
      </w:r>
      <w:r w:rsidR="00EE55D6">
        <w:rPr>
          <w:bCs/>
        </w:rPr>
        <w:t>persons investigating</w:t>
      </w:r>
      <w:r>
        <w:rPr>
          <w:bCs/>
        </w:rPr>
        <w:t xml:space="preserve"> or prosecuting violations in</w:t>
      </w:r>
      <w:r w:rsidR="005F095C">
        <w:rPr>
          <w:bCs/>
        </w:rPr>
        <w:t xml:space="preserve"> the WIC </w:t>
      </w:r>
      <w:r w:rsidR="004A374F">
        <w:rPr>
          <w:bCs/>
        </w:rPr>
        <w:t>P</w:t>
      </w:r>
      <w:r w:rsidR="005F095C">
        <w:rPr>
          <w:bCs/>
        </w:rPr>
        <w:t>rogram or FMNP under f</w:t>
      </w:r>
      <w:r>
        <w:rPr>
          <w:bCs/>
        </w:rPr>
        <w:t>ederal, State or local authority.”</w:t>
      </w:r>
      <w:r w:rsidR="007F72E6">
        <w:rPr>
          <w:bCs/>
        </w:rPr>
        <w:t xml:space="preserve">  State</w:t>
      </w:r>
      <w:r w:rsidRPr="007F72E6" w:rsidR="007F72E6">
        <w:rPr>
          <w:bCs/>
        </w:rPr>
        <w:t xml:space="preserve"> agencies must answer questions</w:t>
      </w:r>
      <w:r w:rsidR="007F72E6">
        <w:rPr>
          <w:bCs/>
        </w:rPr>
        <w:t xml:space="preserve"> and </w:t>
      </w:r>
      <w:r w:rsidRPr="007F72E6" w:rsidR="007F72E6">
        <w:rPr>
          <w:bCs/>
        </w:rPr>
        <w:t>provide info</w:t>
      </w:r>
      <w:r w:rsidR="007F72E6">
        <w:rPr>
          <w:bCs/>
        </w:rPr>
        <w:t>rmation</w:t>
      </w:r>
      <w:r w:rsidRPr="007F72E6" w:rsidR="007F72E6">
        <w:rPr>
          <w:bCs/>
        </w:rPr>
        <w:t xml:space="preserve"> concerning participant and appl</w:t>
      </w:r>
      <w:r w:rsidR="007F72E6">
        <w:rPr>
          <w:bCs/>
        </w:rPr>
        <w:t>icant confidentiality in their S</w:t>
      </w:r>
      <w:r w:rsidRPr="007F72E6" w:rsidR="007F72E6">
        <w:rPr>
          <w:bCs/>
        </w:rPr>
        <w:t xml:space="preserve">tate </w:t>
      </w:r>
      <w:r w:rsidR="007F72E6">
        <w:rPr>
          <w:bCs/>
        </w:rPr>
        <w:t>P</w:t>
      </w:r>
      <w:r w:rsidRPr="007F72E6" w:rsidR="007F72E6">
        <w:rPr>
          <w:bCs/>
        </w:rPr>
        <w:t>lan submissions to FNS.</w:t>
      </w:r>
    </w:p>
    <w:p w:rsidR="00745B1A" w:rsidP="005F095C" w:rsidRDefault="00745B1A" w14:paraId="11004335" w14:textId="5A130724">
      <w:pPr>
        <w:pStyle w:val="BodyTextIndent"/>
        <w:spacing w:line="480" w:lineRule="auto"/>
        <w:ind w:left="0"/>
        <w:rPr>
          <w:bCs/>
        </w:rPr>
      </w:pPr>
    </w:p>
    <w:p w:rsidRPr="009B2FBF" w:rsidR="00745B1A" w:rsidP="00745B1A" w:rsidRDefault="00745B1A" w14:paraId="04163691" w14:textId="77777777">
      <w:pPr>
        <w:spacing w:line="480" w:lineRule="auto"/>
      </w:pPr>
      <w:r w:rsidRPr="009B2FBF">
        <w:t xml:space="preserve">With constantly changing technology, as well as constantly changing threats, FNS has taken the position that it is impossible for the agency to set and </w:t>
      </w:r>
      <w:r w:rsidRPr="003C4E27">
        <w:t>enforce security standards for S</w:t>
      </w:r>
      <w:r w:rsidRPr="009B2FBF">
        <w:t>tate systems.  It would be inappropriate for FNS to assume the liability of approving or certifying systems with regard to</w:t>
      </w:r>
      <w:r w:rsidRPr="003C4E27">
        <w:t xml:space="preserve"> security. To the extent that FNS reviews</w:t>
      </w:r>
      <w:r w:rsidRPr="009B2FBF">
        <w:t xml:space="preserve"> security </w:t>
      </w:r>
      <w:r>
        <w:t>as part of the</w:t>
      </w:r>
      <w:r w:rsidRPr="003C4E27">
        <w:t xml:space="preserve"> assessment of </w:t>
      </w:r>
      <w:r w:rsidRPr="00363C1D">
        <w:t>a S</w:t>
      </w:r>
      <w:r w:rsidRPr="009B2FBF">
        <w:t xml:space="preserve">tate system, </w:t>
      </w:r>
      <w:r w:rsidRPr="0063325F">
        <w:t>it is to inquire about the State</w:t>
      </w:r>
      <w:r>
        <w:t xml:space="preserve">’s </w:t>
      </w:r>
      <w:r w:rsidRPr="009B2FBF">
        <w:t>s</w:t>
      </w:r>
      <w:r w:rsidRPr="003C4E27">
        <w:t>tandards and protocols, and to seek the S</w:t>
      </w:r>
      <w:r w:rsidRPr="009B2FBF">
        <w:t>tate’s own attestation that they are adhering to their standards.</w:t>
      </w:r>
    </w:p>
    <w:p w:rsidR="001E0CFB" w:rsidP="00210991" w:rsidRDefault="001E0CFB" w14:paraId="537E3FDC" w14:textId="791BA947">
      <w:pPr>
        <w:pStyle w:val="BodyTextIndent"/>
        <w:ind w:left="0"/>
        <w:rPr>
          <w:bCs/>
        </w:rPr>
      </w:pPr>
    </w:p>
    <w:p w:rsidR="00124A30" w:rsidP="004E4123" w:rsidRDefault="001E0CFB" w14:paraId="14B74BC3" w14:textId="01E901D0">
      <w:pPr>
        <w:pStyle w:val="BodyTextIndent"/>
        <w:spacing w:line="480" w:lineRule="auto"/>
        <w:ind w:left="0"/>
        <w:rPr>
          <w:bCs/>
        </w:rPr>
      </w:pPr>
      <w:r w:rsidRPr="007A0BBB">
        <w:rPr>
          <w:bCs/>
        </w:rPr>
        <w:t xml:space="preserve">Information obtained from Program applicants, participants and </w:t>
      </w:r>
      <w:r w:rsidR="0074123D">
        <w:rPr>
          <w:bCs/>
        </w:rPr>
        <w:t>authorized outlets</w:t>
      </w:r>
      <w:r w:rsidRPr="007A0BBB">
        <w:rPr>
          <w:bCs/>
        </w:rPr>
        <w:t xml:space="preserve">, is kept </w:t>
      </w:r>
      <w:r w:rsidR="00A53D22">
        <w:rPr>
          <w:bCs/>
        </w:rPr>
        <w:t>confidential</w:t>
      </w:r>
      <w:r w:rsidRPr="007A0BBB" w:rsidR="00A53D22">
        <w:rPr>
          <w:bCs/>
        </w:rPr>
        <w:t xml:space="preserve"> </w:t>
      </w:r>
      <w:r>
        <w:rPr>
          <w:bCs/>
        </w:rPr>
        <w:t xml:space="preserve">in adherence to </w:t>
      </w:r>
      <w:r w:rsidRPr="007A0BBB">
        <w:rPr>
          <w:bCs/>
        </w:rPr>
        <w:t>§</w:t>
      </w:r>
      <w:r>
        <w:rPr>
          <w:bCs/>
        </w:rPr>
        <w:t xml:space="preserve">248.24(c) </w:t>
      </w:r>
      <w:r w:rsidRPr="007A0BBB">
        <w:rPr>
          <w:bCs/>
        </w:rPr>
        <w:t>and will not be disclosed to anyone but the individuals involved with this data collection or investigation, except as otherwise permitted or required by law or the a</w:t>
      </w:r>
      <w:r>
        <w:rPr>
          <w:bCs/>
        </w:rPr>
        <w:t>bove-noted provisions of the FMNP</w:t>
      </w:r>
      <w:r w:rsidRPr="007A0BBB">
        <w:rPr>
          <w:bCs/>
        </w:rPr>
        <w:t xml:space="preserve"> regulations.</w:t>
      </w:r>
    </w:p>
    <w:p w:rsidR="006626D3" w:rsidP="004E4123" w:rsidRDefault="006626D3" w14:paraId="62F741A8" w14:textId="77777777">
      <w:pPr>
        <w:pStyle w:val="BodyTextIndent"/>
        <w:spacing w:line="480" w:lineRule="auto"/>
        <w:ind w:left="0"/>
        <w:rPr>
          <w:bCs/>
        </w:rPr>
      </w:pPr>
    </w:p>
    <w:p w:rsidRPr="001741A7" w:rsidR="00010862" w:rsidP="004E4123" w:rsidRDefault="00794940" w14:paraId="49039AAF" w14:textId="4C697155">
      <w:pPr>
        <w:pStyle w:val="BodyTextIndent"/>
        <w:spacing w:line="480" w:lineRule="auto"/>
        <w:ind w:left="0"/>
      </w:pPr>
      <w:r>
        <w:rPr>
          <w:bCs/>
        </w:rPr>
        <w:t>This ICR does not include any forms that require a Privacy Act Statement.</w:t>
      </w:r>
      <w:r w:rsidR="006626D3">
        <w:rPr>
          <w:bCs/>
        </w:rPr>
        <w:t xml:space="preserve">  </w:t>
      </w:r>
      <w:r w:rsidRPr="006626D3" w:rsidR="006626D3">
        <w:rPr>
          <w:bCs/>
        </w:rPr>
        <w:t xml:space="preserve">States and local agencies are required to collect PII for Program eligibility determination as described above.  The FNS Privacy Officer determined (and confirmed on </w:t>
      </w:r>
      <w:r w:rsidR="006626D3">
        <w:rPr>
          <w:bCs/>
        </w:rPr>
        <w:t xml:space="preserve">May </w:t>
      </w:r>
      <w:r w:rsidR="005E6190">
        <w:rPr>
          <w:bCs/>
        </w:rPr>
        <w:t>19</w:t>
      </w:r>
      <w:r w:rsidR="006626D3">
        <w:rPr>
          <w:bCs/>
        </w:rPr>
        <w:t>, 2021</w:t>
      </w:r>
      <w:r w:rsidRPr="006626D3" w:rsidR="006626D3">
        <w:rPr>
          <w:bCs/>
        </w:rPr>
        <w:t xml:space="preserve">) that a Privacy Act </w:t>
      </w:r>
      <w:r w:rsidRPr="006626D3" w:rsidR="006626D3">
        <w:rPr>
          <w:bCs/>
        </w:rPr>
        <w:lastRenderedPageBreak/>
        <w:t xml:space="preserve">System of Records Notice (SORN) is not applicable to this collection.   </w:t>
      </w:r>
      <w:r w:rsidRPr="001741A7" w:rsidR="00010862">
        <w:t xml:space="preserve">For the WIC ICR OMB Control Number: 0584-0043 Special Supplemental Nutrition Program for Women, Infants, and Children (WIC) Program Regulations – Reporting and Recordkeeping Burden; Expiration 12/31/2023, the Privacy Officer determined that a SORN was not applicable.  Because that determination was made about the WIC Program and applicants for FMNP benefits are individuals who are currently receiving benefits under WIC for which they provide proof of income, residency, identity, and nutrition risk information as a part of the certification process, we carried that determination over to WIC FMNP.  The Privacy officer agreed with our current approach when reviewed for the 60 Day Notice and </w:t>
      </w:r>
      <w:r w:rsidRPr="001741A7" w:rsidR="00DA3AB6">
        <w:t>subsequent Supporting Statement for the</w:t>
      </w:r>
      <w:r w:rsidRPr="001741A7" w:rsidR="001741A7">
        <w:t xml:space="preserve"> </w:t>
      </w:r>
      <w:r w:rsidRPr="001741A7" w:rsidR="00010862">
        <w:t xml:space="preserve">FMNP ICR package.  </w:t>
      </w:r>
    </w:p>
    <w:p w:rsidR="00DA3AB6" w:rsidP="004E4123" w:rsidRDefault="00DA3AB6" w14:paraId="0AF8E061" w14:textId="77777777">
      <w:pPr>
        <w:pStyle w:val="BodyTextIndent"/>
        <w:spacing w:line="480" w:lineRule="auto"/>
        <w:ind w:left="0"/>
        <w:rPr>
          <w:bCs/>
        </w:rPr>
      </w:pPr>
    </w:p>
    <w:p w:rsidR="00794940" w:rsidP="004E4123" w:rsidRDefault="006626D3" w14:paraId="2C494D1A" w14:textId="0369C00A">
      <w:pPr>
        <w:pStyle w:val="BodyTextIndent"/>
        <w:spacing w:line="480" w:lineRule="auto"/>
        <w:ind w:left="0"/>
        <w:rPr>
          <w:bCs/>
        </w:rPr>
      </w:pPr>
      <w:r w:rsidRPr="006626D3">
        <w:rPr>
          <w:bCs/>
        </w:rPr>
        <w:t>Alt</w:t>
      </w:r>
      <w:r w:rsidR="004F7A23">
        <w:rPr>
          <w:bCs/>
        </w:rPr>
        <w:t>hough various components of §248</w:t>
      </w:r>
      <w:r w:rsidRPr="006626D3">
        <w:rPr>
          <w:bCs/>
        </w:rPr>
        <w:t xml:space="preserve"> require the collection of PII, it is anonymized and aggregated before provision to FNS by State and local agencies.  The State and local agencies use and maintain the MIS to m</w:t>
      </w:r>
      <w:r w:rsidR="003B54FF">
        <w:rPr>
          <w:bCs/>
        </w:rPr>
        <w:t>anage PII.  FNS ensures that FMNP</w:t>
      </w:r>
      <w:r w:rsidRPr="006626D3">
        <w:rPr>
          <w:bCs/>
        </w:rPr>
        <w:t xml:space="preserve"> State and local agencies keep information confidential, in compliance with program regulations, through management evaluations (ME).  If an ME reveals that confidential information has been shared or could have been at risk of being shared, FNS will require a corrective action plan to correct the noncompliance.</w:t>
      </w:r>
    </w:p>
    <w:p w:rsidR="00FE2ACD" w:rsidP="004E4123" w:rsidRDefault="00FE2ACD" w14:paraId="4D2C312D" w14:textId="77777777">
      <w:pPr>
        <w:pStyle w:val="BodyTextIndent"/>
        <w:spacing w:line="480" w:lineRule="auto"/>
        <w:ind w:left="0"/>
        <w:rPr>
          <w:bCs/>
        </w:rPr>
      </w:pPr>
    </w:p>
    <w:p w:rsidRPr="004E4123" w:rsidR="004E4123" w:rsidP="004E4123" w:rsidRDefault="00C50F70" w14:paraId="5E2C0BB7" w14:textId="57E6D2A7">
      <w:pPr>
        <w:pStyle w:val="BodyTextIndent"/>
        <w:spacing w:line="480" w:lineRule="auto"/>
        <w:ind w:left="0"/>
        <w:rPr>
          <w:bCs/>
        </w:rPr>
      </w:pPr>
      <w:r w:rsidRPr="00192FBB">
        <w:rPr>
          <w:bCs/>
        </w:rPr>
        <w:t xml:space="preserve">FNS is committed to working with State agencies to </w:t>
      </w:r>
      <w:r w:rsidRPr="00192FBB" w:rsidR="00192FBB">
        <w:rPr>
          <w:bCs/>
        </w:rPr>
        <w:t>add any necessary Privacy Act Statements, Notices, or Advisories on their State-designed forms, on electronic portals, and in interviews.</w:t>
      </w:r>
    </w:p>
    <w:p w:rsidRPr="00415765" w:rsidR="00EC15CE" w:rsidP="00DC5985" w:rsidRDefault="00EC15CE" w14:paraId="5ACA604B" w14:textId="77777777">
      <w:pPr>
        <w:tabs>
          <w:tab w:val="left" w:pos="720"/>
        </w:tabs>
        <w:rPr>
          <w:bCs/>
        </w:rPr>
      </w:pPr>
    </w:p>
    <w:p w:rsidR="00FE2ACD" w:rsidP="005F095C" w:rsidRDefault="00FE2ACD" w14:paraId="3FC81728" w14:textId="77777777">
      <w:pPr>
        <w:autoSpaceDE w:val="0"/>
        <w:autoSpaceDN w:val="0"/>
        <w:adjustRightInd w:val="0"/>
        <w:rPr>
          <w:b/>
        </w:rPr>
      </w:pPr>
    </w:p>
    <w:p w:rsidR="00FE2ACD" w:rsidP="005F095C" w:rsidRDefault="00FE2ACD" w14:paraId="10587AD6" w14:textId="77777777">
      <w:pPr>
        <w:autoSpaceDE w:val="0"/>
        <w:autoSpaceDN w:val="0"/>
        <w:adjustRightInd w:val="0"/>
        <w:rPr>
          <w:b/>
        </w:rPr>
      </w:pPr>
    </w:p>
    <w:p w:rsidR="00FE2ACD" w:rsidP="005F095C" w:rsidRDefault="00FE2ACD" w14:paraId="04E7AA07" w14:textId="77777777">
      <w:pPr>
        <w:autoSpaceDE w:val="0"/>
        <w:autoSpaceDN w:val="0"/>
        <w:adjustRightInd w:val="0"/>
        <w:rPr>
          <w:b/>
        </w:rPr>
      </w:pPr>
    </w:p>
    <w:p w:rsidR="005F095C" w:rsidP="005F095C" w:rsidRDefault="00105EDB" w14:paraId="20DCFDE8" w14:textId="2E0EB2A2">
      <w:pPr>
        <w:autoSpaceDE w:val="0"/>
        <w:autoSpaceDN w:val="0"/>
        <w:adjustRightInd w:val="0"/>
        <w:rPr>
          <w:b/>
        </w:rPr>
      </w:pPr>
      <w:r>
        <w:rPr>
          <w:b/>
        </w:rPr>
        <w:lastRenderedPageBreak/>
        <w:t>A</w:t>
      </w:r>
      <w:r w:rsidRPr="00415765" w:rsidR="003C1A3D">
        <w:rPr>
          <w:b/>
        </w:rPr>
        <w:t>11.</w:t>
      </w:r>
      <w:r w:rsidR="005F095C">
        <w:rPr>
          <w:b/>
        </w:rPr>
        <w:t xml:space="preserve"> Justification for any questions of a sensitive nature.</w:t>
      </w:r>
      <w:r w:rsidRPr="00415765" w:rsidR="003C1A3D">
        <w:rPr>
          <w:b/>
        </w:rPr>
        <w:t xml:space="preserve">  </w:t>
      </w:r>
    </w:p>
    <w:p w:rsidR="005F095C" w:rsidP="005F095C" w:rsidRDefault="005F095C" w14:paraId="59056CE5" w14:textId="77777777">
      <w:pPr>
        <w:autoSpaceDE w:val="0"/>
        <w:autoSpaceDN w:val="0"/>
        <w:adjustRightInd w:val="0"/>
        <w:rPr>
          <w:b/>
        </w:rPr>
      </w:pPr>
    </w:p>
    <w:p w:rsidR="005F095C" w:rsidP="00FC4D77" w:rsidRDefault="00D844D4" w14:paraId="402F6F33" w14:textId="3A9A6569">
      <w:pPr>
        <w:autoSpaceDE w:val="0"/>
        <w:autoSpaceDN w:val="0"/>
        <w:adjustRightInd w:val="0"/>
        <w:rPr>
          <w:b/>
        </w:rPr>
      </w:pPr>
      <w:r w:rsidRPr="00415765">
        <w:rPr>
          <w:b/>
        </w:rPr>
        <w:t>Provide additional justification for any questions of a sensitive nature</w:t>
      </w:r>
      <w:r w:rsidRPr="00415765" w:rsidR="0038536A">
        <w:rPr>
          <w:b/>
        </w:rPr>
        <w:t xml:space="preserve">, </w:t>
      </w:r>
      <w:r w:rsidRPr="00415765" w:rsidR="0038536A">
        <w:rPr>
          <w:b/>
          <w:bCs/>
        </w:rPr>
        <w:t xml:space="preserve">such as sexual behavior or attitudes, religious beliefs, and other matters that are commonly considered private. </w:t>
      </w:r>
      <w:r w:rsidR="00035573">
        <w:rPr>
          <w:b/>
          <w:bCs/>
        </w:rPr>
        <w:t xml:space="preserve"> </w:t>
      </w:r>
      <w:r w:rsidRPr="00415765" w:rsidR="0038536A">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15765">
        <w:rPr>
          <w:b/>
        </w:rPr>
        <w:t xml:space="preserve">  </w:t>
      </w:r>
    </w:p>
    <w:p w:rsidRPr="00415765" w:rsidR="006254FE" w:rsidP="00FC4D77" w:rsidRDefault="006254FE" w14:paraId="76C9C17B" w14:textId="77777777">
      <w:pPr>
        <w:autoSpaceDE w:val="0"/>
        <w:autoSpaceDN w:val="0"/>
        <w:adjustRightInd w:val="0"/>
        <w:rPr>
          <w:b/>
        </w:rPr>
      </w:pPr>
    </w:p>
    <w:p w:rsidR="005F095C" w:rsidP="00FC4D77" w:rsidRDefault="002E67E8" w14:paraId="3510703D" w14:textId="4DD8F083">
      <w:pPr>
        <w:spacing w:line="480" w:lineRule="auto"/>
        <w:rPr>
          <w:bCs/>
        </w:rPr>
      </w:pPr>
      <w:r>
        <w:rPr>
          <w:bCs/>
        </w:rPr>
        <w:t>There are no questions of a sensitive nature included in this information collection</w:t>
      </w:r>
      <w:r w:rsidRPr="00735AD2" w:rsidR="00105EDB">
        <w:rPr>
          <w:bCs/>
        </w:rPr>
        <w:t>.</w:t>
      </w:r>
      <w:r w:rsidR="00FC4D77">
        <w:rPr>
          <w:bCs/>
        </w:rPr>
        <w:t xml:space="preserve"> </w:t>
      </w:r>
    </w:p>
    <w:p w:rsidRPr="00415765" w:rsidR="005F095C" w:rsidP="00210991" w:rsidRDefault="005F095C" w14:paraId="52AEA502" w14:textId="77777777">
      <w:pPr>
        <w:pStyle w:val="BodyTextIndent"/>
        <w:tabs>
          <w:tab w:val="clear" w:pos="360"/>
        </w:tabs>
        <w:rPr>
          <w:bCs/>
        </w:rPr>
      </w:pPr>
    </w:p>
    <w:p w:rsidR="00606BFD" w:rsidP="005F095C" w:rsidRDefault="00105EDB" w14:paraId="5506E553" w14:textId="67F1ED1F">
      <w:pPr>
        <w:tabs>
          <w:tab w:val="left" w:pos="720"/>
        </w:tabs>
        <w:rPr>
          <w:b/>
        </w:rPr>
      </w:pPr>
      <w:r w:rsidRPr="007B0C2F">
        <w:rPr>
          <w:b/>
        </w:rPr>
        <w:t>A</w:t>
      </w:r>
      <w:r w:rsidRPr="007B0C2F" w:rsidR="003C1A3D">
        <w:rPr>
          <w:b/>
        </w:rPr>
        <w:t xml:space="preserve">12.  </w:t>
      </w:r>
      <w:r w:rsidRPr="007B0C2F">
        <w:rPr>
          <w:b/>
        </w:rPr>
        <w:t>Estimates</w:t>
      </w:r>
      <w:r w:rsidRPr="007B0C2F" w:rsidR="00D844D4">
        <w:rPr>
          <w:b/>
        </w:rPr>
        <w:t xml:space="preserve"> of the hour burden</w:t>
      </w:r>
      <w:r w:rsidRPr="00415765" w:rsidR="00D844D4">
        <w:rPr>
          <w:b/>
        </w:rPr>
        <w:t xml:space="preserve"> of the collection of information</w:t>
      </w:r>
    </w:p>
    <w:p w:rsidRPr="00415765" w:rsidR="008F534D" w:rsidP="005F095C" w:rsidRDefault="00D844D4" w14:paraId="10FD1732" w14:textId="285F320F">
      <w:pPr>
        <w:tabs>
          <w:tab w:val="left" w:pos="720"/>
        </w:tabs>
        <w:rPr>
          <w:b/>
        </w:rPr>
      </w:pPr>
      <w:r w:rsidRPr="00415765">
        <w:rPr>
          <w:b/>
        </w:rPr>
        <w:t xml:space="preserve">  </w:t>
      </w:r>
    </w:p>
    <w:p w:rsidR="008F534D" w:rsidP="00105EDB" w:rsidRDefault="008F534D" w14:paraId="586F87FE" w14:textId="77777777">
      <w:pPr>
        <w:tabs>
          <w:tab w:val="left" w:pos="720"/>
        </w:tabs>
        <w:ind w:left="1260" w:hanging="540"/>
        <w:rPr>
          <w:b/>
        </w:rPr>
      </w:pPr>
    </w:p>
    <w:p w:rsidR="00105EDB" w:rsidP="005F095C" w:rsidRDefault="00105EDB" w14:paraId="49C10945" w14:textId="77777777">
      <w:pPr>
        <w:tabs>
          <w:tab w:val="left" w:pos="720"/>
        </w:tabs>
        <w:rPr>
          <w:b/>
        </w:rPr>
      </w:pPr>
      <w:r>
        <w:rPr>
          <w:b/>
        </w:rPr>
        <w:t>Provide estimates of the hour burden of the collection of information.  Indicate the number of respondents, frequency</w:t>
      </w:r>
      <w:r w:rsidR="000750A9">
        <w:rPr>
          <w:b/>
        </w:rPr>
        <w:t xml:space="preserve"> of response, annual hour burden, and an explanation of how the burden was estimated.</w:t>
      </w:r>
    </w:p>
    <w:p w:rsidRPr="00415765" w:rsidR="000750A9" w:rsidP="005F095C" w:rsidRDefault="000750A9" w14:paraId="0D8D686C" w14:textId="77777777">
      <w:pPr>
        <w:tabs>
          <w:tab w:val="left" w:pos="720"/>
        </w:tabs>
        <w:rPr>
          <w:b/>
        </w:rPr>
      </w:pPr>
    </w:p>
    <w:p w:rsidR="001727EC" w:rsidP="005F095C" w:rsidRDefault="000750A9" w14:paraId="04EBAE3C" w14:textId="77777777">
      <w:pPr>
        <w:tabs>
          <w:tab w:val="left" w:pos="720"/>
        </w:tabs>
        <w:rPr>
          <w:b/>
        </w:rPr>
      </w:pPr>
      <w:r>
        <w:rPr>
          <w:b/>
        </w:rPr>
        <w:t xml:space="preserve">A. </w:t>
      </w:r>
      <w:r w:rsidRPr="002568E6">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415765" w:rsidR="008A08D9">
        <w:rPr>
          <w:b/>
        </w:rPr>
        <w:tab/>
      </w:r>
    </w:p>
    <w:p w:rsidR="000750A9" w:rsidP="000750A9" w:rsidRDefault="000750A9" w14:paraId="6087F3B6" w14:textId="77777777">
      <w:pPr>
        <w:tabs>
          <w:tab w:val="left" w:pos="720"/>
        </w:tabs>
        <w:ind w:left="720"/>
        <w:rPr>
          <w:b/>
        </w:rPr>
      </w:pPr>
    </w:p>
    <w:p w:rsidRPr="00415765" w:rsidR="005F095C" w:rsidP="000750A9" w:rsidRDefault="005F095C" w14:paraId="5A9D64A2" w14:textId="77777777">
      <w:pPr>
        <w:tabs>
          <w:tab w:val="left" w:pos="720"/>
        </w:tabs>
        <w:ind w:left="720"/>
        <w:rPr>
          <w:b/>
        </w:rPr>
      </w:pPr>
    </w:p>
    <w:p w:rsidR="008815A0" w:rsidP="005F095C" w:rsidRDefault="00E734F5" w14:paraId="632A7AAF" w14:textId="6DFBCFE0">
      <w:pPr>
        <w:tabs>
          <w:tab w:val="left" w:pos="0"/>
        </w:tabs>
        <w:suppressAutoHyphens/>
        <w:spacing w:line="480" w:lineRule="auto"/>
      </w:pPr>
      <w:r>
        <w:t xml:space="preserve">This information collection includes the reporting and recordkeeping requirements and associated burden for the WIC FMNP.  </w:t>
      </w:r>
      <w:r w:rsidR="00FC4D77">
        <w:t xml:space="preserve"> </w:t>
      </w:r>
    </w:p>
    <w:p w:rsidR="008815A0" w:rsidP="008815A0" w:rsidRDefault="008815A0" w14:paraId="6FB171A0" w14:textId="77777777">
      <w:pPr>
        <w:tabs>
          <w:tab w:val="left" w:pos="0"/>
        </w:tabs>
        <w:suppressAutoHyphens/>
      </w:pPr>
    </w:p>
    <w:p w:rsidR="000750A9" w:rsidP="005F095C" w:rsidRDefault="000750A9" w14:paraId="0560F01A" w14:textId="0D2BD04C">
      <w:pPr>
        <w:tabs>
          <w:tab w:val="left" w:pos="0"/>
        </w:tabs>
        <w:suppressAutoHyphens/>
        <w:spacing w:line="480" w:lineRule="auto"/>
      </w:pPr>
      <w:r>
        <w:t>R</w:t>
      </w:r>
      <w:r w:rsidRPr="00304DFF">
        <w:t>evision</w:t>
      </w:r>
      <w:r>
        <w:t>s</w:t>
      </w:r>
      <w:r w:rsidRPr="00304DFF">
        <w:t xml:space="preserve"> in the burden hours </w:t>
      </w:r>
      <w:r>
        <w:t xml:space="preserve">are </w:t>
      </w:r>
      <w:r w:rsidRPr="00304DFF">
        <w:t>due</w:t>
      </w:r>
      <w:r w:rsidRPr="00611A0A" w:rsidR="00611A0A">
        <w:t xml:space="preserve"> to program changes and adjustments that primarily reflect the inclusion of </w:t>
      </w:r>
      <w:r w:rsidR="00CA4520">
        <w:t xml:space="preserve">existing </w:t>
      </w:r>
      <w:r w:rsidR="006705EC">
        <w:t>programm</w:t>
      </w:r>
      <w:r w:rsidR="00CA4520">
        <w:t>at</w:t>
      </w:r>
      <w:r w:rsidR="00795DB2">
        <w:t>ic requirements</w:t>
      </w:r>
      <w:r w:rsidRPr="00611A0A" w:rsidR="00611A0A">
        <w:t xml:space="preserve"> that are being included in this ICR for the first time, and expected changes in the number of FMNP participants; FMNP authorized outlets; and FMNP local agencies</w:t>
      </w:r>
      <w:r w:rsidRPr="00304DFF">
        <w:t>.</w:t>
      </w:r>
      <w:r w:rsidRPr="00033890">
        <w:t xml:space="preserve"> </w:t>
      </w:r>
    </w:p>
    <w:p w:rsidR="000750A9" w:rsidP="000750A9" w:rsidRDefault="000750A9" w14:paraId="72E7DB5A" w14:textId="77777777">
      <w:pPr>
        <w:tabs>
          <w:tab w:val="left" w:pos="0"/>
        </w:tabs>
        <w:suppressAutoHyphens/>
        <w:ind w:left="720"/>
        <w:jc w:val="center"/>
      </w:pPr>
    </w:p>
    <w:p w:rsidR="00E67E59" w:rsidP="00D94B1A" w:rsidRDefault="000750A9" w14:paraId="43D6F798" w14:textId="2810585A">
      <w:pPr>
        <w:tabs>
          <w:tab w:val="left" w:pos="0"/>
        </w:tabs>
        <w:suppressAutoHyphens/>
        <w:spacing w:line="480" w:lineRule="auto"/>
      </w:pPr>
      <w:r w:rsidRPr="005C6A17">
        <w:t xml:space="preserve">With this revision, FNS estimates that this collection will have </w:t>
      </w:r>
      <w:r w:rsidRPr="005C6A17" w:rsidR="005C6A17">
        <w:t>1,581,402</w:t>
      </w:r>
      <w:r w:rsidR="005C6A17">
        <w:t xml:space="preserve"> </w:t>
      </w:r>
      <w:r w:rsidRPr="005C6A17">
        <w:t xml:space="preserve">respondents, </w:t>
      </w:r>
      <w:r w:rsidRPr="005C6A17" w:rsidR="005C6A17">
        <w:t>4,909,194.43</w:t>
      </w:r>
      <w:r w:rsidR="005C6A17">
        <w:t xml:space="preserve"> </w:t>
      </w:r>
      <w:r w:rsidRPr="005C6A17">
        <w:t xml:space="preserve">responses, and </w:t>
      </w:r>
      <w:r w:rsidRPr="005C6A17" w:rsidR="005C6A17">
        <w:t>1,640,906.65</w:t>
      </w:r>
      <w:r w:rsidR="005C6A17">
        <w:t xml:space="preserve"> </w:t>
      </w:r>
      <w:r w:rsidRPr="005C6A17" w:rsidR="009C1A66">
        <w:t>round</w:t>
      </w:r>
      <w:r w:rsidRPr="005C6A17" w:rsidR="00045ECF">
        <w:t>ed</w:t>
      </w:r>
      <w:r w:rsidRPr="005C6A17" w:rsidR="009C1A66">
        <w:t xml:space="preserve"> </w:t>
      </w:r>
      <w:r w:rsidR="005C6A17">
        <w:t>up to 1,640,907</w:t>
      </w:r>
      <w:r w:rsidRPr="005C6A17">
        <w:t xml:space="preserve"> burden hours, as detailed in the chart below and </w:t>
      </w:r>
      <w:r w:rsidR="005C6A17">
        <w:t xml:space="preserve">Appendix </w:t>
      </w:r>
      <w:r w:rsidR="007327D8">
        <w:t>D</w:t>
      </w:r>
      <w:r w:rsidRPr="005C6A17">
        <w:t xml:space="preserve">. The overall information collection burden is estimated to have </w:t>
      </w:r>
      <w:r w:rsidRPr="005C6A17" w:rsidR="00B84B5E">
        <w:t>increased</w:t>
      </w:r>
      <w:r w:rsidRPr="005C6A17">
        <w:t xml:space="preserve"> by </w:t>
      </w:r>
      <w:r w:rsidR="005C6A17">
        <w:t>711,695.9</w:t>
      </w:r>
      <w:r w:rsidR="00FE2ACD">
        <w:t xml:space="preserve">8 </w:t>
      </w:r>
      <w:r w:rsidRPr="005C6A17">
        <w:t>burden hours annually due to adjustments</w:t>
      </w:r>
      <w:r w:rsidR="005C6A17">
        <w:t xml:space="preserve"> and program changes</w:t>
      </w:r>
      <w:r w:rsidRPr="005C6A17">
        <w:t xml:space="preserve">.  The </w:t>
      </w:r>
      <w:r w:rsidRPr="005C6A17">
        <w:lastRenderedPageBreak/>
        <w:t xml:space="preserve">total estimated burden hours will </w:t>
      </w:r>
      <w:r w:rsidRPr="005C6A17" w:rsidR="00B84B5E">
        <w:t>increase</w:t>
      </w:r>
      <w:r w:rsidR="005C6A17">
        <w:t xml:space="preserve"> from</w:t>
      </w:r>
      <w:r w:rsidRPr="005C6A17">
        <w:t xml:space="preserve"> </w:t>
      </w:r>
      <w:r w:rsidRPr="005C6A17" w:rsidR="007A0D9C">
        <w:t>929,</w:t>
      </w:r>
      <w:r w:rsidR="00E20BAB">
        <w:t>210.71</w:t>
      </w:r>
      <w:r w:rsidR="005C6A17">
        <w:t xml:space="preserve"> to </w:t>
      </w:r>
      <w:r w:rsidRPr="005C6A17" w:rsidR="005C6A17">
        <w:t>1,640,906.65</w:t>
      </w:r>
      <w:r w:rsidR="00E20BAB">
        <w:t xml:space="preserve"> hours</w:t>
      </w:r>
      <w:r w:rsidRPr="005C6A17">
        <w:t xml:space="preserve">. </w:t>
      </w:r>
      <w:r w:rsidR="00035573">
        <w:t xml:space="preserve"> </w:t>
      </w:r>
      <w:r w:rsidRPr="005C6A17" w:rsidR="0025449E">
        <w:t>The revisions increased</w:t>
      </w:r>
      <w:r w:rsidRPr="005C6A17">
        <w:t xml:space="preserve"> th</w:t>
      </w:r>
      <w:r w:rsidRPr="005C6A17" w:rsidR="00B84B5E">
        <w:t xml:space="preserve">e approved reporting burden by </w:t>
      </w:r>
      <w:r w:rsidR="005C6A17">
        <w:t>731,86</w:t>
      </w:r>
      <w:r w:rsidR="002438ED">
        <w:t>8</w:t>
      </w:r>
      <w:r w:rsidR="005C6A17">
        <w:t>.</w:t>
      </w:r>
      <w:r w:rsidR="002438ED">
        <w:t>2</w:t>
      </w:r>
      <w:r w:rsidR="005C6A17">
        <w:t>8</w:t>
      </w:r>
      <w:r w:rsidRPr="005C6A17" w:rsidR="00153536">
        <w:t xml:space="preserve"> </w:t>
      </w:r>
      <w:r w:rsidRPr="005C6A17">
        <w:t>hours</w:t>
      </w:r>
      <w:r w:rsidRPr="005C6A17" w:rsidR="00440EEB">
        <w:t xml:space="preserve"> (</w:t>
      </w:r>
      <w:r w:rsidR="005C6A17">
        <w:t>1,247,127.84</w:t>
      </w:r>
      <w:r w:rsidRPr="005C6A17" w:rsidR="0010587B">
        <w:t xml:space="preserve"> </w:t>
      </w:r>
      <w:r w:rsidRPr="005C6A17" w:rsidR="00440EEB">
        <w:t>Total Annual Burden Hours</w:t>
      </w:r>
      <w:r w:rsidRPr="005C6A17" w:rsidR="007A27DD">
        <w:t xml:space="preserve"> </w:t>
      </w:r>
      <w:r w:rsidRPr="005C6A17" w:rsidR="003F3DEA">
        <w:t>–</w:t>
      </w:r>
      <w:r w:rsidRPr="005C6A17" w:rsidR="007A27DD">
        <w:t xml:space="preserve"> </w:t>
      </w:r>
      <w:r w:rsidRPr="005C6A17" w:rsidR="005C6A17">
        <w:t xml:space="preserve">515,260.46 </w:t>
      </w:r>
      <w:r w:rsidRPr="005C6A17" w:rsidR="003F3DEA">
        <w:t>Total Annual Burden Hours under the prior revision</w:t>
      </w:r>
      <w:r w:rsidRPr="005C6A17" w:rsidR="007A0D9C">
        <w:t>)</w:t>
      </w:r>
      <w:r w:rsidRPr="005C6A17">
        <w:t xml:space="preserve"> and </w:t>
      </w:r>
      <w:r w:rsidR="005C6A17">
        <w:t>decreased</w:t>
      </w:r>
      <w:r w:rsidRPr="005C6A17">
        <w:t xml:space="preserve"> the approved recordkeeping burden by </w:t>
      </w:r>
      <w:r w:rsidR="005C6A17">
        <w:t>20,17</w:t>
      </w:r>
      <w:r w:rsidR="002438ED">
        <w:t>2.30</w:t>
      </w:r>
      <w:r w:rsidRPr="005C6A17" w:rsidR="00B87973">
        <w:t xml:space="preserve"> </w:t>
      </w:r>
      <w:r w:rsidRPr="005C6A17">
        <w:t>hours</w:t>
      </w:r>
      <w:r w:rsidR="005C6A17">
        <w:t xml:space="preserve"> (393,778.82</w:t>
      </w:r>
      <w:r w:rsidRPr="005C6A17" w:rsidR="003F3DEA">
        <w:t xml:space="preserve"> Total Annual Burden Hours – </w:t>
      </w:r>
      <w:r w:rsidRPr="005C6A17" w:rsidR="005C6A17">
        <w:t>413,950.25</w:t>
      </w:r>
      <w:r w:rsidR="005C6A17">
        <w:t xml:space="preserve"> </w:t>
      </w:r>
      <w:r w:rsidRPr="005C6A17" w:rsidR="003F3DEA">
        <w:t>Total Annual Burden Hours under the prior revision</w:t>
      </w:r>
      <w:r w:rsidR="008E7573">
        <w:t>)</w:t>
      </w:r>
      <w:r w:rsidRPr="005C6A17" w:rsidR="009C1A66">
        <w:t>.</w:t>
      </w:r>
    </w:p>
    <w:p w:rsidR="008815A0" w:rsidP="008815A0" w:rsidRDefault="008815A0" w14:paraId="28E54B47" w14:textId="77777777">
      <w:pPr>
        <w:tabs>
          <w:tab w:val="left" w:pos="0"/>
        </w:tabs>
        <w:suppressAutoHyphens/>
      </w:pPr>
    </w:p>
    <w:p w:rsidR="009D7A10" w:rsidP="00D94B1A" w:rsidRDefault="009D7A10" w14:paraId="7F859A16" w14:textId="028C03FF">
      <w:pPr>
        <w:tabs>
          <w:tab w:val="left" w:pos="0"/>
        </w:tabs>
        <w:suppressAutoHyphens/>
        <w:spacing w:line="480" w:lineRule="auto"/>
      </w:pPr>
      <w:r>
        <w:t>A table describing the type of respondents, frequency of response, and annual hour burden is below</w:t>
      </w:r>
      <w:r w:rsidR="00F739C7">
        <w:t xml:space="preserve"> (see </w:t>
      </w:r>
      <w:r w:rsidR="0024758B">
        <w:t xml:space="preserve">Appendix </w:t>
      </w:r>
      <w:r w:rsidR="007327D8">
        <w:t>D</w:t>
      </w:r>
      <w:r w:rsidR="00D344DC">
        <w:t xml:space="preserve"> </w:t>
      </w:r>
      <w:r w:rsidR="000820BF">
        <w:t xml:space="preserve">FMNP Burden Table </w:t>
      </w:r>
      <w:r w:rsidR="00F739C7">
        <w:t xml:space="preserve">for </w:t>
      </w:r>
      <w:r w:rsidR="008E7573">
        <w:t xml:space="preserve">further </w:t>
      </w:r>
      <w:r w:rsidR="00F739C7">
        <w:t>details)</w:t>
      </w:r>
      <w:r>
        <w:t>.</w:t>
      </w:r>
    </w:p>
    <w:tbl>
      <w:tblPr>
        <w:tblW w:w="11268" w:type="dxa"/>
        <w:jc w:val="center"/>
        <w:tblLook w:val="0000" w:firstRow="0" w:lastRow="0" w:firstColumn="0" w:lastColumn="0" w:noHBand="0" w:noVBand="0"/>
      </w:tblPr>
      <w:tblGrid>
        <w:gridCol w:w="3597"/>
        <w:gridCol w:w="1679"/>
        <w:gridCol w:w="1558"/>
        <w:gridCol w:w="1602"/>
        <w:gridCol w:w="1285"/>
        <w:gridCol w:w="1547"/>
      </w:tblGrid>
      <w:tr w:rsidRPr="00216529" w:rsidR="00D32E36" w:rsidTr="00746EE0" w14:paraId="49B855DD" w14:textId="77777777">
        <w:trPr>
          <w:trHeight w:val="934"/>
          <w:jc w:val="center"/>
        </w:trPr>
        <w:tc>
          <w:tcPr>
            <w:tcW w:w="0" w:type="auto"/>
            <w:tcBorders>
              <w:top w:val="single" w:color="auto" w:sz="8" w:space="0"/>
              <w:left w:val="single" w:color="auto" w:sz="4" w:space="0"/>
              <w:bottom w:val="single" w:color="auto" w:sz="8" w:space="0"/>
              <w:right w:val="single" w:color="auto" w:sz="4" w:space="0"/>
            </w:tcBorders>
            <w:noWrap/>
            <w:vAlign w:val="center"/>
          </w:tcPr>
          <w:p w:rsidRPr="00304DFF" w:rsidR="00D32E36" w:rsidP="0011073F" w:rsidRDefault="00D32E36" w14:paraId="042A928D" w14:textId="77777777">
            <w:pPr>
              <w:jc w:val="center"/>
              <w:rPr>
                <w:b/>
              </w:rPr>
            </w:pPr>
            <w:r w:rsidRPr="00304DFF">
              <w:rPr>
                <w:b/>
              </w:rPr>
              <w:t>Type of Respondent</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D32E36" w14:paraId="7044ED28" w14:textId="77777777">
            <w:pPr>
              <w:jc w:val="center"/>
              <w:rPr>
                <w:b/>
                <w:color w:val="000000"/>
              </w:rPr>
            </w:pPr>
            <w:r w:rsidRPr="00304DFF">
              <w:rPr>
                <w:b/>
                <w:color w:val="000000"/>
              </w:rPr>
              <w:t>Total Estimated Number of Respondents</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D32E36" w14:paraId="1F4B11BE" w14:textId="77777777">
            <w:pPr>
              <w:jc w:val="center"/>
              <w:rPr>
                <w:b/>
                <w:color w:val="000000"/>
              </w:rPr>
            </w:pPr>
            <w:r w:rsidRPr="00304DFF">
              <w:rPr>
                <w:b/>
                <w:color w:val="000000"/>
              </w:rPr>
              <w:t>Annual Responses Per Respondent</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D32E36" w14:paraId="1DF46364" w14:textId="77777777">
            <w:pPr>
              <w:jc w:val="center"/>
              <w:rPr>
                <w:b/>
                <w:color w:val="000000"/>
              </w:rPr>
            </w:pPr>
            <w:r w:rsidRPr="00304DFF">
              <w:rPr>
                <w:b/>
                <w:color w:val="000000"/>
              </w:rPr>
              <w:t>Total Estimated Annual Responses</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D32E36" w14:paraId="4395C41A" w14:textId="77777777">
            <w:pPr>
              <w:jc w:val="center"/>
              <w:rPr>
                <w:b/>
                <w:color w:val="000000"/>
              </w:rPr>
            </w:pPr>
            <w:r w:rsidRPr="00304DFF">
              <w:rPr>
                <w:b/>
                <w:color w:val="000000"/>
              </w:rPr>
              <w:t>Number of Burden Hours Per Request (Hours)</w:t>
            </w:r>
          </w:p>
        </w:tc>
        <w:tc>
          <w:tcPr>
            <w:tcW w:w="0" w:type="auto"/>
            <w:tcBorders>
              <w:top w:val="single" w:color="auto" w:sz="8" w:space="0"/>
              <w:left w:val="nil"/>
              <w:bottom w:val="single" w:color="auto" w:sz="8" w:space="0"/>
              <w:right w:val="single" w:color="auto" w:sz="8" w:space="0"/>
            </w:tcBorders>
            <w:vAlign w:val="center"/>
          </w:tcPr>
          <w:p w:rsidRPr="00304DFF" w:rsidR="00D32E36" w:rsidP="0011073F" w:rsidRDefault="00D32E36" w14:paraId="6390EBF1" w14:textId="77777777">
            <w:pPr>
              <w:jc w:val="center"/>
              <w:rPr>
                <w:b/>
                <w:color w:val="000000"/>
              </w:rPr>
            </w:pPr>
            <w:r w:rsidRPr="00304DFF">
              <w:rPr>
                <w:b/>
                <w:color w:val="000000"/>
              </w:rPr>
              <w:t>Estimated Burden Hours</w:t>
            </w:r>
          </w:p>
        </w:tc>
      </w:tr>
      <w:tr w:rsidRPr="00216529" w:rsidR="00D32E36" w:rsidTr="00746EE0" w14:paraId="4E1730BB" w14:textId="77777777">
        <w:trPr>
          <w:trHeight w:val="575"/>
          <w:jc w:val="center"/>
        </w:trPr>
        <w:tc>
          <w:tcPr>
            <w:tcW w:w="0" w:type="auto"/>
            <w:tcBorders>
              <w:top w:val="single" w:color="auto" w:sz="4" w:space="0"/>
              <w:left w:val="single" w:color="auto" w:sz="4" w:space="0"/>
              <w:bottom w:val="single" w:color="auto" w:sz="4" w:space="0"/>
              <w:right w:val="single" w:color="auto" w:sz="4" w:space="0"/>
            </w:tcBorders>
            <w:vAlign w:val="center"/>
          </w:tcPr>
          <w:p w:rsidRPr="00304DFF" w:rsidR="00D32E36" w:rsidP="000E3524" w:rsidRDefault="00D32E36" w14:paraId="3FC2ECE8" w14:textId="77777777">
            <w:r w:rsidRPr="00304DFF">
              <w:t xml:space="preserve">STATE, LOCAL, &amp; INDIAN TRIBAL </w:t>
            </w:r>
            <w:r w:rsidR="00827E70">
              <w:t>ORGANIZATIONS</w:t>
            </w:r>
          </w:p>
          <w:p w:rsidRPr="004E4123" w:rsidR="00D32E36" w:rsidP="000E3524" w:rsidRDefault="00D32E36" w14:paraId="34075028" w14:textId="5CEB81CB">
            <w:pPr>
              <w:rPr>
                <w:sz w:val="22"/>
                <w:szCs w:val="22"/>
              </w:rPr>
            </w:pPr>
            <w:r w:rsidRPr="004E4123">
              <w:rPr>
                <w:sz w:val="22"/>
                <w:szCs w:val="22"/>
              </w:rPr>
              <w:t xml:space="preserve">(49 FMNP State agencies; </w:t>
            </w:r>
            <w:r w:rsidR="00C77A75">
              <w:rPr>
                <w:sz w:val="22"/>
                <w:szCs w:val="22"/>
              </w:rPr>
              <w:t>696</w:t>
            </w:r>
            <w:r w:rsidRPr="004E4123">
              <w:rPr>
                <w:sz w:val="22"/>
                <w:szCs w:val="22"/>
              </w:rPr>
              <w:t xml:space="preserve"> FMNP local agencies)</w:t>
            </w:r>
          </w:p>
        </w:tc>
        <w:tc>
          <w:tcPr>
            <w:tcW w:w="0" w:type="auto"/>
            <w:tcBorders>
              <w:top w:val="nil"/>
              <w:left w:val="nil"/>
              <w:bottom w:val="single" w:color="auto" w:sz="4" w:space="0"/>
              <w:right w:val="single" w:color="auto" w:sz="4" w:space="0"/>
            </w:tcBorders>
            <w:noWrap/>
            <w:vAlign w:val="center"/>
          </w:tcPr>
          <w:p w:rsidRPr="00304DFF" w:rsidR="00D32E36" w:rsidP="00D32E36" w:rsidRDefault="00333489" w14:paraId="179ADA23" w14:textId="77777777">
            <w:pPr>
              <w:spacing w:line="480" w:lineRule="auto"/>
              <w:jc w:val="center"/>
            </w:pPr>
            <w:r>
              <w:t>744.8</w:t>
            </w:r>
          </w:p>
        </w:tc>
        <w:tc>
          <w:tcPr>
            <w:tcW w:w="0" w:type="auto"/>
            <w:tcBorders>
              <w:top w:val="nil"/>
              <w:left w:val="nil"/>
              <w:bottom w:val="single" w:color="auto" w:sz="4" w:space="0"/>
              <w:right w:val="single" w:color="auto" w:sz="4" w:space="0"/>
            </w:tcBorders>
            <w:noWrap/>
            <w:vAlign w:val="center"/>
          </w:tcPr>
          <w:p w:rsidRPr="00304DFF" w:rsidR="00D32E36" w:rsidP="0017206D" w:rsidRDefault="00333489" w14:paraId="2AAF2EC2" w14:textId="77777777">
            <w:pPr>
              <w:spacing w:line="480" w:lineRule="auto"/>
              <w:jc w:val="center"/>
            </w:pPr>
            <w:r>
              <w:t>2,115.91</w:t>
            </w:r>
          </w:p>
        </w:tc>
        <w:tc>
          <w:tcPr>
            <w:tcW w:w="0" w:type="auto"/>
            <w:tcBorders>
              <w:top w:val="nil"/>
              <w:left w:val="nil"/>
              <w:bottom w:val="single" w:color="auto" w:sz="4" w:space="0"/>
              <w:right w:val="single" w:color="auto" w:sz="4" w:space="0"/>
            </w:tcBorders>
            <w:noWrap/>
            <w:vAlign w:val="center"/>
          </w:tcPr>
          <w:p w:rsidRPr="00304DFF" w:rsidR="00D32E36" w:rsidP="0017206D" w:rsidRDefault="00D32E36" w14:paraId="1DA18B3D" w14:textId="77777777">
            <w:pPr>
              <w:spacing w:line="480" w:lineRule="auto"/>
              <w:jc w:val="center"/>
            </w:pPr>
            <w:r>
              <w:t>1,</w:t>
            </w:r>
            <w:r w:rsidR="00333489">
              <w:t>575,927.98</w:t>
            </w:r>
          </w:p>
        </w:tc>
        <w:tc>
          <w:tcPr>
            <w:tcW w:w="0" w:type="auto"/>
            <w:tcBorders>
              <w:top w:val="nil"/>
              <w:left w:val="nil"/>
              <w:bottom w:val="single" w:color="auto" w:sz="4" w:space="0"/>
              <w:right w:val="single" w:color="auto" w:sz="4" w:space="0"/>
            </w:tcBorders>
            <w:noWrap/>
            <w:vAlign w:val="center"/>
          </w:tcPr>
          <w:p w:rsidRPr="00304DFF" w:rsidR="00D32E36" w:rsidP="00333489" w:rsidRDefault="00D32E36" w14:paraId="596776EE" w14:textId="77777777">
            <w:pPr>
              <w:spacing w:line="480" w:lineRule="auto"/>
              <w:jc w:val="center"/>
            </w:pPr>
            <w:r>
              <w:t>0.26</w:t>
            </w:r>
          </w:p>
        </w:tc>
        <w:tc>
          <w:tcPr>
            <w:tcW w:w="0" w:type="auto"/>
            <w:tcBorders>
              <w:top w:val="nil"/>
              <w:left w:val="nil"/>
              <w:bottom w:val="single" w:color="auto" w:sz="4" w:space="0"/>
              <w:right w:val="single" w:color="auto" w:sz="4" w:space="0"/>
            </w:tcBorders>
            <w:noWrap/>
            <w:vAlign w:val="center"/>
          </w:tcPr>
          <w:p w:rsidRPr="00304DFF" w:rsidR="00D32E36" w:rsidP="00A578C3" w:rsidRDefault="00333489" w14:paraId="714A6525" w14:textId="77777777">
            <w:pPr>
              <w:spacing w:line="480" w:lineRule="auto"/>
              <w:jc w:val="center"/>
            </w:pPr>
            <w:r>
              <w:t>411,961.77</w:t>
            </w:r>
          </w:p>
        </w:tc>
      </w:tr>
      <w:tr w:rsidRPr="00216529" w:rsidR="00D32E36" w:rsidTr="00746EE0" w14:paraId="02C3D03C" w14:textId="77777777">
        <w:trPr>
          <w:trHeight w:val="488"/>
          <w:jc w:val="center"/>
        </w:trPr>
        <w:tc>
          <w:tcPr>
            <w:tcW w:w="0" w:type="auto"/>
            <w:tcBorders>
              <w:top w:val="nil"/>
              <w:left w:val="single" w:color="auto" w:sz="4" w:space="0"/>
              <w:bottom w:val="single" w:color="auto" w:sz="4" w:space="0"/>
              <w:right w:val="single" w:color="auto" w:sz="4" w:space="0"/>
            </w:tcBorders>
            <w:vAlign w:val="center"/>
          </w:tcPr>
          <w:p w:rsidRPr="004E4123" w:rsidR="00827E70" w:rsidP="000E19E4" w:rsidRDefault="00827E70" w14:paraId="6AB54C2C" w14:textId="77777777">
            <w:r w:rsidRPr="004E4123">
              <w:t>AUTHORIZED OUTLETS</w:t>
            </w:r>
          </w:p>
          <w:p w:rsidRPr="004E4123" w:rsidR="00D32E36" w:rsidP="00284E94" w:rsidRDefault="00D32E36" w14:paraId="483836CF" w14:textId="68DB36B9">
            <w:pPr>
              <w:rPr>
                <w:sz w:val="22"/>
                <w:szCs w:val="22"/>
              </w:rPr>
            </w:pPr>
            <w:r w:rsidRPr="004E4123">
              <w:rPr>
                <w:sz w:val="22"/>
                <w:szCs w:val="22"/>
              </w:rPr>
              <w:t>(</w:t>
            </w:r>
            <w:r w:rsidRPr="004E4123" w:rsidR="00827E70">
              <w:rPr>
                <w:sz w:val="22"/>
                <w:szCs w:val="22"/>
              </w:rPr>
              <w:t>1</w:t>
            </w:r>
            <w:r w:rsidR="00C77077">
              <w:rPr>
                <w:sz w:val="22"/>
                <w:szCs w:val="22"/>
              </w:rPr>
              <w:t>9,884</w:t>
            </w:r>
            <w:r w:rsidRPr="004E4123" w:rsidR="00827E70">
              <w:rPr>
                <w:sz w:val="22"/>
                <w:szCs w:val="22"/>
              </w:rPr>
              <w:t xml:space="preserve"> FMNP</w:t>
            </w:r>
            <w:r w:rsidRPr="004E4123">
              <w:rPr>
                <w:sz w:val="22"/>
                <w:szCs w:val="22"/>
              </w:rPr>
              <w:t xml:space="preserve"> authorized </w:t>
            </w:r>
            <w:r w:rsidR="0074123D">
              <w:rPr>
                <w:sz w:val="22"/>
                <w:szCs w:val="22"/>
              </w:rPr>
              <w:t>outlets</w:t>
            </w:r>
            <w:r w:rsidR="008D26D6">
              <w:rPr>
                <w:sz w:val="22"/>
                <w:szCs w:val="22"/>
              </w:rPr>
              <w:t xml:space="preserve"> and 298</w:t>
            </w:r>
            <w:r w:rsidR="00C77A75">
              <w:rPr>
                <w:sz w:val="22"/>
                <w:szCs w:val="22"/>
              </w:rPr>
              <w:t xml:space="preserve"> nonprofit businesses</w:t>
            </w:r>
            <w:r w:rsidRPr="004E4123">
              <w:rPr>
                <w:sz w:val="22"/>
                <w:szCs w:val="22"/>
              </w:rPr>
              <w:t>)</w:t>
            </w:r>
          </w:p>
        </w:tc>
        <w:tc>
          <w:tcPr>
            <w:tcW w:w="0" w:type="auto"/>
            <w:tcBorders>
              <w:top w:val="nil"/>
              <w:left w:val="nil"/>
              <w:bottom w:val="single" w:color="auto" w:sz="4" w:space="0"/>
              <w:right w:val="single" w:color="auto" w:sz="4" w:space="0"/>
            </w:tcBorders>
            <w:noWrap/>
            <w:vAlign w:val="center"/>
          </w:tcPr>
          <w:p w:rsidRPr="000E19E4" w:rsidR="00D32E36" w:rsidP="0011073F" w:rsidRDefault="00333489" w14:paraId="2F9B8296" w14:textId="77777777">
            <w:pPr>
              <w:spacing w:line="480" w:lineRule="auto"/>
              <w:jc w:val="center"/>
            </w:pPr>
            <w:r>
              <w:t>20,182.2</w:t>
            </w:r>
          </w:p>
        </w:tc>
        <w:tc>
          <w:tcPr>
            <w:tcW w:w="0" w:type="auto"/>
            <w:tcBorders>
              <w:top w:val="nil"/>
              <w:left w:val="nil"/>
              <w:bottom w:val="single" w:color="auto" w:sz="4" w:space="0"/>
              <w:right w:val="single" w:color="auto" w:sz="4" w:space="0"/>
            </w:tcBorders>
            <w:noWrap/>
            <w:vAlign w:val="center"/>
          </w:tcPr>
          <w:p w:rsidRPr="000E19E4" w:rsidR="00D32E36" w:rsidP="0011073F" w:rsidRDefault="00827E70" w14:paraId="7BED70BB" w14:textId="77777777">
            <w:pPr>
              <w:spacing w:line="480" w:lineRule="auto"/>
              <w:jc w:val="center"/>
            </w:pPr>
            <w:r w:rsidRPr="000E19E4">
              <w:t>1</w:t>
            </w:r>
            <w:r w:rsidR="00333489">
              <w:t>0.38</w:t>
            </w:r>
          </w:p>
        </w:tc>
        <w:tc>
          <w:tcPr>
            <w:tcW w:w="0" w:type="auto"/>
            <w:tcBorders>
              <w:top w:val="single" w:color="auto" w:sz="4" w:space="0"/>
              <w:left w:val="nil"/>
              <w:bottom w:val="single" w:color="auto" w:sz="4" w:space="0"/>
              <w:right w:val="nil"/>
            </w:tcBorders>
            <w:noWrap/>
            <w:vAlign w:val="center"/>
          </w:tcPr>
          <w:p w:rsidRPr="000E19E4" w:rsidR="00D32E36" w:rsidP="00333489" w:rsidRDefault="00333489" w14:paraId="5F0AB7A2" w14:textId="77777777">
            <w:pPr>
              <w:spacing w:line="480" w:lineRule="auto"/>
              <w:jc w:val="center"/>
            </w:pPr>
            <w:r>
              <w:t>209,439.05</w:t>
            </w:r>
          </w:p>
        </w:tc>
        <w:tc>
          <w:tcPr>
            <w:tcW w:w="0" w:type="auto"/>
            <w:tcBorders>
              <w:top w:val="nil"/>
              <w:left w:val="single" w:color="auto" w:sz="4" w:space="0"/>
              <w:bottom w:val="single" w:color="auto" w:sz="4" w:space="0"/>
              <w:right w:val="single" w:color="auto" w:sz="4" w:space="0"/>
            </w:tcBorders>
            <w:noWrap/>
            <w:vAlign w:val="center"/>
          </w:tcPr>
          <w:p w:rsidRPr="000E19E4" w:rsidR="00D32E36" w:rsidP="0011073F" w:rsidRDefault="00333489" w14:paraId="3933ABE0" w14:textId="77777777">
            <w:pPr>
              <w:spacing w:line="480" w:lineRule="auto"/>
              <w:jc w:val="center"/>
            </w:pPr>
            <w:r>
              <w:t>3.61</w:t>
            </w:r>
          </w:p>
        </w:tc>
        <w:tc>
          <w:tcPr>
            <w:tcW w:w="0" w:type="auto"/>
            <w:tcBorders>
              <w:top w:val="nil"/>
              <w:left w:val="nil"/>
              <w:bottom w:val="single" w:color="auto" w:sz="4" w:space="0"/>
              <w:right w:val="single" w:color="auto" w:sz="4" w:space="0"/>
            </w:tcBorders>
            <w:noWrap/>
            <w:vAlign w:val="center"/>
          </w:tcPr>
          <w:p w:rsidRPr="000E19E4" w:rsidR="00D32E36" w:rsidP="0011073F" w:rsidRDefault="00333489" w14:paraId="0E558B0B" w14:textId="77777777">
            <w:pPr>
              <w:spacing w:line="480" w:lineRule="auto"/>
              <w:jc w:val="center"/>
            </w:pPr>
            <w:r>
              <w:t>756,986.26</w:t>
            </w:r>
          </w:p>
        </w:tc>
      </w:tr>
      <w:tr w:rsidRPr="00216529" w:rsidR="00D32E36" w:rsidTr="00746EE0" w14:paraId="53771EF1" w14:textId="77777777">
        <w:trPr>
          <w:trHeight w:val="575"/>
          <w:jc w:val="center"/>
        </w:trPr>
        <w:tc>
          <w:tcPr>
            <w:tcW w:w="0" w:type="auto"/>
            <w:tcBorders>
              <w:top w:val="single" w:color="auto" w:sz="4" w:space="0"/>
              <w:left w:val="single" w:color="auto" w:sz="4" w:space="0"/>
              <w:bottom w:val="single" w:color="auto" w:sz="4" w:space="0"/>
              <w:right w:val="single" w:color="auto" w:sz="4" w:space="0"/>
            </w:tcBorders>
            <w:vAlign w:val="center"/>
          </w:tcPr>
          <w:p w:rsidRPr="00304DFF" w:rsidR="00D32E36" w:rsidP="004E4123" w:rsidRDefault="00D32E36" w14:paraId="2D1839DB" w14:textId="63899CE6">
            <w:r w:rsidRPr="00304DFF">
              <w:t xml:space="preserve">INDIVIDUALS/HOUSEHOLDS </w:t>
            </w:r>
            <w:r w:rsidRPr="004E4123">
              <w:rPr>
                <w:sz w:val="22"/>
                <w:szCs w:val="22"/>
              </w:rPr>
              <w:t>(</w:t>
            </w:r>
            <w:r w:rsidRPr="00C77A75" w:rsidR="00C77A75">
              <w:rPr>
                <w:sz w:val="22"/>
                <w:szCs w:val="22"/>
              </w:rPr>
              <w:t>1,560,475</w:t>
            </w:r>
            <w:r w:rsidRPr="004E4123" w:rsidR="00A5790E">
              <w:rPr>
                <w:sz w:val="22"/>
                <w:szCs w:val="22"/>
              </w:rPr>
              <w:t xml:space="preserve"> FMNP</w:t>
            </w:r>
            <w:r w:rsidRPr="004E4123">
              <w:rPr>
                <w:sz w:val="22"/>
                <w:szCs w:val="22"/>
              </w:rPr>
              <w:t xml:space="preserve"> participants)</w:t>
            </w:r>
          </w:p>
        </w:tc>
        <w:tc>
          <w:tcPr>
            <w:tcW w:w="0" w:type="auto"/>
            <w:tcBorders>
              <w:top w:val="single" w:color="auto" w:sz="4" w:space="0"/>
              <w:left w:val="nil"/>
              <w:bottom w:val="single" w:color="auto" w:sz="4" w:space="0"/>
              <w:right w:val="single" w:color="auto" w:sz="4" w:space="0"/>
            </w:tcBorders>
            <w:noWrap/>
            <w:vAlign w:val="center"/>
          </w:tcPr>
          <w:p w:rsidRPr="00304DFF" w:rsidR="00D32E36" w:rsidP="0011073F" w:rsidRDefault="00333489" w14:paraId="157058E9" w14:textId="77777777">
            <w:pPr>
              <w:spacing w:line="480" w:lineRule="auto"/>
              <w:jc w:val="center"/>
            </w:pPr>
            <w:r>
              <w:t>1,560,475</w:t>
            </w:r>
          </w:p>
        </w:tc>
        <w:tc>
          <w:tcPr>
            <w:tcW w:w="0" w:type="auto"/>
            <w:tcBorders>
              <w:top w:val="single" w:color="auto" w:sz="4" w:space="0"/>
              <w:left w:val="nil"/>
              <w:bottom w:val="single" w:color="auto" w:sz="4" w:space="0"/>
              <w:right w:val="single" w:color="auto" w:sz="4" w:space="0"/>
            </w:tcBorders>
            <w:noWrap/>
            <w:vAlign w:val="center"/>
          </w:tcPr>
          <w:p w:rsidRPr="00304DFF" w:rsidR="00D32E36" w:rsidP="0011073F" w:rsidRDefault="00A5790E" w14:paraId="120F9EAA" w14:textId="77777777">
            <w:pPr>
              <w:spacing w:line="480" w:lineRule="auto"/>
              <w:jc w:val="center"/>
            </w:pPr>
            <w:r>
              <w:t>1</w:t>
            </w:r>
          </w:p>
        </w:tc>
        <w:tc>
          <w:tcPr>
            <w:tcW w:w="0" w:type="auto"/>
            <w:tcBorders>
              <w:top w:val="single" w:color="auto" w:sz="4" w:space="0"/>
              <w:left w:val="nil"/>
              <w:bottom w:val="single" w:color="auto" w:sz="4" w:space="0"/>
              <w:right w:val="single" w:color="auto" w:sz="4" w:space="0"/>
            </w:tcBorders>
            <w:noWrap/>
            <w:vAlign w:val="center"/>
          </w:tcPr>
          <w:p w:rsidRPr="00304DFF" w:rsidR="00D32E36" w:rsidP="0011073F" w:rsidRDefault="00333489" w14:paraId="7C46A630" w14:textId="77777777">
            <w:pPr>
              <w:spacing w:line="480" w:lineRule="auto"/>
              <w:jc w:val="center"/>
            </w:pPr>
            <w:r>
              <w:t>1,560,475</w:t>
            </w:r>
          </w:p>
        </w:tc>
        <w:tc>
          <w:tcPr>
            <w:tcW w:w="0" w:type="auto"/>
            <w:tcBorders>
              <w:top w:val="single" w:color="auto" w:sz="4" w:space="0"/>
              <w:left w:val="nil"/>
              <w:bottom w:val="single" w:color="auto" w:sz="4" w:space="0"/>
              <w:right w:val="single" w:color="auto" w:sz="4" w:space="0"/>
            </w:tcBorders>
            <w:noWrap/>
            <w:vAlign w:val="center"/>
          </w:tcPr>
          <w:p w:rsidRPr="00304DFF" w:rsidR="00D32E36" w:rsidP="0011073F" w:rsidRDefault="00A5790E" w14:paraId="3D6275C0" w14:textId="77777777">
            <w:pPr>
              <w:spacing w:line="480" w:lineRule="auto"/>
              <w:jc w:val="center"/>
            </w:pPr>
            <w:r>
              <w:t>0.05</w:t>
            </w:r>
          </w:p>
        </w:tc>
        <w:tc>
          <w:tcPr>
            <w:tcW w:w="0" w:type="auto"/>
            <w:tcBorders>
              <w:top w:val="single" w:color="auto" w:sz="4" w:space="0"/>
              <w:left w:val="nil"/>
              <w:bottom w:val="single" w:color="auto" w:sz="4" w:space="0"/>
              <w:right w:val="single" w:color="auto" w:sz="4" w:space="0"/>
            </w:tcBorders>
            <w:noWrap/>
            <w:vAlign w:val="center"/>
          </w:tcPr>
          <w:p w:rsidRPr="00304DFF" w:rsidR="00D32E36" w:rsidP="0011073F" w:rsidRDefault="00333489" w14:paraId="054C1966" w14:textId="77777777">
            <w:pPr>
              <w:spacing w:line="480" w:lineRule="auto"/>
              <w:jc w:val="center"/>
            </w:pPr>
            <w:r>
              <w:t>78,179.80</w:t>
            </w:r>
          </w:p>
        </w:tc>
      </w:tr>
      <w:tr w:rsidRPr="00216529" w:rsidR="00D32E36" w:rsidTr="00746EE0" w14:paraId="79137ECB" w14:textId="77777777">
        <w:trPr>
          <w:trHeight w:val="575"/>
          <w:jc w:val="center"/>
        </w:trPr>
        <w:tc>
          <w:tcPr>
            <w:tcW w:w="0" w:type="auto"/>
            <w:tcBorders>
              <w:top w:val="single" w:color="auto" w:sz="8" w:space="0"/>
              <w:left w:val="single" w:color="auto" w:sz="4" w:space="0"/>
              <w:bottom w:val="single" w:color="auto" w:sz="8" w:space="0"/>
              <w:right w:val="single" w:color="auto" w:sz="4" w:space="0"/>
            </w:tcBorders>
            <w:shd w:val="clear" w:color="auto" w:fill="C0C0C0"/>
            <w:vAlign w:val="center"/>
          </w:tcPr>
          <w:p w:rsidRPr="00304DFF" w:rsidR="00D32E36" w:rsidP="004E4123" w:rsidRDefault="00D32E36" w14:paraId="1BEAE8EE" w14:textId="77777777">
            <w:pPr>
              <w:spacing w:line="480" w:lineRule="auto"/>
              <w:jc w:val="center"/>
              <w:rPr>
                <w:b/>
                <w:bCs/>
              </w:rPr>
            </w:pPr>
            <w:r w:rsidRPr="00304DFF">
              <w:rPr>
                <w:b/>
                <w:bCs/>
              </w:rPr>
              <w:t>Total Reporting Burden</w:t>
            </w:r>
          </w:p>
        </w:tc>
        <w:tc>
          <w:tcPr>
            <w:tcW w:w="0" w:type="auto"/>
            <w:tcBorders>
              <w:top w:val="single" w:color="auto" w:sz="8" w:space="0"/>
              <w:left w:val="nil"/>
              <w:bottom w:val="single" w:color="auto" w:sz="8" w:space="0"/>
              <w:right w:val="single" w:color="auto" w:sz="4" w:space="0"/>
            </w:tcBorders>
            <w:noWrap/>
            <w:vAlign w:val="center"/>
          </w:tcPr>
          <w:p w:rsidRPr="009B0FEA" w:rsidR="00D32E36" w:rsidP="0011073F" w:rsidRDefault="005402E7" w14:paraId="1DF6C316" w14:textId="77777777">
            <w:pPr>
              <w:spacing w:line="480" w:lineRule="auto"/>
              <w:jc w:val="center"/>
              <w:rPr>
                <w:b/>
              </w:rPr>
            </w:pPr>
            <w:r>
              <w:rPr>
                <w:b/>
              </w:rPr>
              <w:t>1,581,402</w:t>
            </w:r>
          </w:p>
        </w:tc>
        <w:tc>
          <w:tcPr>
            <w:tcW w:w="0" w:type="auto"/>
            <w:tcBorders>
              <w:top w:val="single" w:color="auto" w:sz="8" w:space="0"/>
              <w:left w:val="nil"/>
              <w:bottom w:val="single" w:color="auto" w:sz="8" w:space="0"/>
              <w:right w:val="single" w:color="auto" w:sz="4" w:space="0"/>
            </w:tcBorders>
            <w:shd w:val="clear" w:color="auto" w:fill="C0C0C0"/>
            <w:noWrap/>
            <w:vAlign w:val="center"/>
          </w:tcPr>
          <w:p w:rsidRPr="009B0FEA" w:rsidR="00D32E36" w:rsidP="0011073F" w:rsidRDefault="00D32E36" w14:paraId="1EA6E78E" w14:textId="77777777">
            <w:pPr>
              <w:spacing w:line="480" w:lineRule="auto"/>
              <w:jc w:val="center"/>
              <w:rPr>
                <w:b/>
              </w:rPr>
            </w:pPr>
          </w:p>
        </w:tc>
        <w:tc>
          <w:tcPr>
            <w:tcW w:w="0" w:type="auto"/>
            <w:tcBorders>
              <w:top w:val="single" w:color="auto" w:sz="8" w:space="0"/>
              <w:left w:val="nil"/>
              <w:bottom w:val="single" w:color="auto" w:sz="8" w:space="0"/>
              <w:right w:val="single" w:color="auto" w:sz="4" w:space="0"/>
            </w:tcBorders>
            <w:noWrap/>
            <w:vAlign w:val="center"/>
          </w:tcPr>
          <w:p w:rsidRPr="009B0FEA" w:rsidR="00D32E36" w:rsidP="00FA32BE" w:rsidRDefault="005402E7" w14:paraId="040DEDC9" w14:textId="77777777">
            <w:pPr>
              <w:spacing w:line="480" w:lineRule="auto"/>
              <w:jc w:val="center"/>
              <w:rPr>
                <w:b/>
              </w:rPr>
            </w:pPr>
            <w:r>
              <w:rPr>
                <w:b/>
              </w:rPr>
              <w:t>3,345,842.03</w:t>
            </w:r>
          </w:p>
        </w:tc>
        <w:tc>
          <w:tcPr>
            <w:tcW w:w="0" w:type="auto"/>
            <w:tcBorders>
              <w:top w:val="single" w:color="auto" w:sz="8" w:space="0"/>
              <w:left w:val="nil"/>
              <w:bottom w:val="single" w:color="auto" w:sz="8" w:space="0"/>
              <w:right w:val="single" w:color="auto" w:sz="4" w:space="0"/>
            </w:tcBorders>
            <w:shd w:val="clear" w:color="auto" w:fill="C0C0C0"/>
            <w:noWrap/>
            <w:vAlign w:val="center"/>
          </w:tcPr>
          <w:p w:rsidRPr="009B0FEA" w:rsidR="00D32E36" w:rsidP="0011073F" w:rsidRDefault="00D32E36" w14:paraId="2567D82A" w14:textId="77777777">
            <w:pPr>
              <w:spacing w:line="480" w:lineRule="auto"/>
              <w:jc w:val="center"/>
              <w:rPr>
                <w:b/>
              </w:rPr>
            </w:pPr>
          </w:p>
        </w:tc>
        <w:tc>
          <w:tcPr>
            <w:tcW w:w="0" w:type="auto"/>
            <w:tcBorders>
              <w:top w:val="single" w:color="auto" w:sz="8" w:space="0"/>
              <w:left w:val="nil"/>
              <w:bottom w:val="single" w:color="auto" w:sz="8" w:space="0"/>
              <w:right w:val="single" w:color="auto" w:sz="4" w:space="0"/>
            </w:tcBorders>
            <w:noWrap/>
            <w:vAlign w:val="center"/>
          </w:tcPr>
          <w:p w:rsidRPr="009B0FEA" w:rsidR="00D32E36" w:rsidP="009B0FEA" w:rsidRDefault="005402E7" w14:paraId="1BDC9A2D" w14:textId="77777777">
            <w:pPr>
              <w:spacing w:line="480" w:lineRule="auto"/>
              <w:jc w:val="center"/>
              <w:rPr>
                <w:b/>
              </w:rPr>
            </w:pPr>
            <w:r>
              <w:rPr>
                <w:b/>
              </w:rPr>
              <w:t>1,247,127.84</w:t>
            </w:r>
          </w:p>
        </w:tc>
      </w:tr>
      <w:tr w:rsidRPr="00216529" w:rsidR="00D32E36" w:rsidTr="00746EE0" w14:paraId="1E4E0437" w14:textId="77777777">
        <w:trPr>
          <w:trHeight w:val="934"/>
          <w:jc w:val="center"/>
        </w:trPr>
        <w:tc>
          <w:tcPr>
            <w:tcW w:w="0" w:type="auto"/>
            <w:tcBorders>
              <w:top w:val="single" w:color="auto" w:sz="8" w:space="0"/>
              <w:left w:val="single" w:color="auto" w:sz="4" w:space="0"/>
              <w:bottom w:val="single" w:color="auto" w:sz="8" w:space="0"/>
              <w:right w:val="single" w:color="auto" w:sz="4" w:space="0"/>
            </w:tcBorders>
            <w:noWrap/>
            <w:vAlign w:val="center"/>
          </w:tcPr>
          <w:p w:rsidRPr="00304DFF" w:rsidR="00D32E36" w:rsidP="004E4123" w:rsidRDefault="00D32E36" w14:paraId="7BF438C3" w14:textId="77777777">
            <w:pPr>
              <w:jc w:val="center"/>
              <w:rPr>
                <w:b/>
              </w:rPr>
            </w:pPr>
            <w:r w:rsidRPr="00304DFF">
              <w:rPr>
                <w:b/>
              </w:rPr>
              <w:t>Type of Respondent</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9D7A10" w14:paraId="63329D54" w14:textId="77777777">
            <w:pPr>
              <w:jc w:val="center"/>
              <w:rPr>
                <w:b/>
                <w:color w:val="000000"/>
              </w:rPr>
            </w:pPr>
            <w:r>
              <w:rPr>
                <w:b/>
                <w:color w:val="000000"/>
              </w:rPr>
              <w:t>Total Estimated Number of Respondents</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9D7A10" w14:paraId="27CA8F89" w14:textId="77777777">
            <w:pPr>
              <w:jc w:val="center"/>
              <w:rPr>
                <w:b/>
                <w:color w:val="000000"/>
              </w:rPr>
            </w:pPr>
            <w:r>
              <w:rPr>
                <w:b/>
                <w:color w:val="000000"/>
              </w:rPr>
              <w:t>Annual Responses Per Respondent</w:t>
            </w:r>
          </w:p>
        </w:tc>
        <w:tc>
          <w:tcPr>
            <w:tcW w:w="0" w:type="auto"/>
            <w:tcBorders>
              <w:top w:val="single" w:color="auto" w:sz="8" w:space="0"/>
              <w:left w:val="nil"/>
              <w:bottom w:val="single" w:color="auto" w:sz="8" w:space="0"/>
              <w:right w:val="single" w:color="auto" w:sz="4" w:space="0"/>
            </w:tcBorders>
            <w:vAlign w:val="center"/>
          </w:tcPr>
          <w:p w:rsidRPr="00304DFF" w:rsidR="00D32E36" w:rsidP="009D7A10" w:rsidRDefault="00D32E36" w14:paraId="20F14374" w14:textId="77777777">
            <w:pPr>
              <w:jc w:val="center"/>
              <w:rPr>
                <w:b/>
                <w:color w:val="000000"/>
              </w:rPr>
            </w:pPr>
            <w:r w:rsidRPr="00304DFF">
              <w:rPr>
                <w:b/>
                <w:color w:val="000000"/>
              </w:rPr>
              <w:t xml:space="preserve">Total Estimated Annual </w:t>
            </w:r>
            <w:r w:rsidR="009D7A10">
              <w:rPr>
                <w:b/>
                <w:color w:val="000000"/>
              </w:rPr>
              <w:t>Responses</w:t>
            </w:r>
          </w:p>
        </w:tc>
        <w:tc>
          <w:tcPr>
            <w:tcW w:w="0" w:type="auto"/>
            <w:tcBorders>
              <w:top w:val="single" w:color="auto" w:sz="8" w:space="0"/>
              <w:left w:val="nil"/>
              <w:bottom w:val="single" w:color="auto" w:sz="8" w:space="0"/>
              <w:right w:val="single" w:color="auto" w:sz="4" w:space="0"/>
            </w:tcBorders>
            <w:vAlign w:val="center"/>
          </w:tcPr>
          <w:p w:rsidRPr="00304DFF" w:rsidR="00D32E36" w:rsidP="0011073F" w:rsidRDefault="009D7A10" w14:paraId="62B573F5" w14:textId="77777777">
            <w:pPr>
              <w:jc w:val="center"/>
              <w:rPr>
                <w:b/>
                <w:color w:val="000000"/>
              </w:rPr>
            </w:pPr>
            <w:r>
              <w:rPr>
                <w:b/>
                <w:color w:val="000000"/>
              </w:rPr>
              <w:t>Number of Burden Hours Per Request (Hours)</w:t>
            </w:r>
          </w:p>
        </w:tc>
        <w:tc>
          <w:tcPr>
            <w:tcW w:w="0" w:type="auto"/>
            <w:tcBorders>
              <w:top w:val="single" w:color="auto" w:sz="8" w:space="0"/>
              <w:left w:val="nil"/>
              <w:bottom w:val="single" w:color="auto" w:sz="8" w:space="0"/>
              <w:right w:val="single" w:color="auto" w:sz="8" w:space="0"/>
            </w:tcBorders>
            <w:vAlign w:val="center"/>
          </w:tcPr>
          <w:p w:rsidRPr="00304DFF" w:rsidR="00D32E36" w:rsidP="0011073F" w:rsidRDefault="00D32E36" w14:paraId="662E6E65" w14:textId="77777777">
            <w:pPr>
              <w:jc w:val="center"/>
              <w:rPr>
                <w:b/>
                <w:color w:val="000000"/>
              </w:rPr>
            </w:pPr>
            <w:r w:rsidRPr="00304DFF">
              <w:rPr>
                <w:b/>
                <w:color w:val="000000"/>
              </w:rPr>
              <w:t>Estimated Burden Hours</w:t>
            </w:r>
          </w:p>
        </w:tc>
      </w:tr>
      <w:tr w:rsidRPr="00216529" w:rsidR="00D32E36" w:rsidTr="00746EE0" w14:paraId="009EE43F" w14:textId="77777777">
        <w:trPr>
          <w:trHeight w:val="575"/>
          <w:jc w:val="center"/>
        </w:trPr>
        <w:tc>
          <w:tcPr>
            <w:tcW w:w="0" w:type="auto"/>
            <w:tcBorders>
              <w:top w:val="single" w:color="auto" w:sz="4" w:space="0"/>
              <w:left w:val="single" w:color="auto" w:sz="4" w:space="0"/>
              <w:bottom w:val="single" w:color="auto" w:sz="4" w:space="0"/>
              <w:right w:val="single" w:color="auto" w:sz="4" w:space="0"/>
            </w:tcBorders>
            <w:vAlign w:val="center"/>
          </w:tcPr>
          <w:p w:rsidRPr="00304DFF" w:rsidR="00D32E36" w:rsidP="004E4123" w:rsidRDefault="00D32E36" w14:paraId="32047E8F" w14:textId="77777777">
            <w:r w:rsidRPr="00304DFF">
              <w:t xml:space="preserve">STATE, LOCAL, &amp; INDIAN TRIBAL </w:t>
            </w:r>
            <w:r w:rsidR="00A5790E">
              <w:t>ORGANIZATIONS</w:t>
            </w:r>
          </w:p>
          <w:p w:rsidRPr="004E4123" w:rsidR="00D32E36" w:rsidP="004E4123" w:rsidRDefault="00D32E36" w14:paraId="7177FFD9" w14:textId="77777777">
            <w:pPr>
              <w:rPr>
                <w:sz w:val="22"/>
                <w:szCs w:val="22"/>
              </w:rPr>
            </w:pPr>
            <w:r w:rsidRPr="004E4123">
              <w:rPr>
                <w:sz w:val="22"/>
                <w:szCs w:val="22"/>
              </w:rPr>
              <w:t>(</w:t>
            </w:r>
            <w:r w:rsidRPr="004E4123" w:rsidR="00A5790E">
              <w:rPr>
                <w:sz w:val="22"/>
                <w:szCs w:val="22"/>
              </w:rPr>
              <w:t>49 FMNP State agencies</w:t>
            </w:r>
            <w:r w:rsidRPr="004E4123">
              <w:rPr>
                <w:sz w:val="22"/>
                <w:szCs w:val="22"/>
              </w:rPr>
              <w:t>)</w:t>
            </w:r>
          </w:p>
        </w:tc>
        <w:tc>
          <w:tcPr>
            <w:tcW w:w="0" w:type="auto"/>
            <w:tcBorders>
              <w:top w:val="nil"/>
              <w:left w:val="nil"/>
              <w:bottom w:val="single" w:color="auto" w:sz="4" w:space="0"/>
              <w:right w:val="single" w:color="auto" w:sz="4" w:space="0"/>
            </w:tcBorders>
            <w:noWrap/>
            <w:vAlign w:val="center"/>
          </w:tcPr>
          <w:p w:rsidRPr="00304DFF" w:rsidR="00D32E36" w:rsidP="0011073F" w:rsidRDefault="00A5790E" w14:paraId="239F281C" w14:textId="77777777">
            <w:pPr>
              <w:spacing w:line="480" w:lineRule="auto"/>
              <w:jc w:val="center"/>
            </w:pPr>
            <w:r>
              <w:t>49</w:t>
            </w:r>
          </w:p>
        </w:tc>
        <w:tc>
          <w:tcPr>
            <w:tcW w:w="0" w:type="auto"/>
            <w:tcBorders>
              <w:top w:val="nil"/>
              <w:left w:val="nil"/>
              <w:bottom w:val="single" w:color="auto" w:sz="4" w:space="0"/>
              <w:right w:val="single" w:color="auto" w:sz="4" w:space="0"/>
            </w:tcBorders>
            <w:noWrap/>
            <w:vAlign w:val="center"/>
          </w:tcPr>
          <w:p w:rsidRPr="00304DFF" w:rsidR="00D32E36" w:rsidP="0011073F" w:rsidRDefault="00462540" w14:paraId="2BD292D0" w14:textId="77777777">
            <w:pPr>
              <w:spacing w:line="480" w:lineRule="auto"/>
              <w:jc w:val="center"/>
            </w:pPr>
            <w:r>
              <w:t>31,905.15</w:t>
            </w:r>
          </w:p>
        </w:tc>
        <w:tc>
          <w:tcPr>
            <w:tcW w:w="0" w:type="auto"/>
            <w:tcBorders>
              <w:top w:val="nil"/>
              <w:left w:val="nil"/>
              <w:bottom w:val="single" w:color="auto" w:sz="4" w:space="0"/>
              <w:right w:val="single" w:color="auto" w:sz="4" w:space="0"/>
            </w:tcBorders>
            <w:noWrap/>
            <w:vAlign w:val="center"/>
          </w:tcPr>
          <w:p w:rsidRPr="00304DFF" w:rsidR="00D32E36" w:rsidP="0011073F" w:rsidRDefault="00462540" w14:paraId="48570AD5" w14:textId="77777777">
            <w:pPr>
              <w:spacing w:line="480" w:lineRule="auto"/>
              <w:jc w:val="center"/>
            </w:pPr>
            <w:r>
              <w:t>1,563,352.4</w:t>
            </w:r>
          </w:p>
        </w:tc>
        <w:tc>
          <w:tcPr>
            <w:tcW w:w="0" w:type="auto"/>
            <w:tcBorders>
              <w:top w:val="nil"/>
              <w:left w:val="nil"/>
              <w:bottom w:val="single" w:color="auto" w:sz="4" w:space="0"/>
              <w:right w:val="single" w:color="auto" w:sz="4" w:space="0"/>
            </w:tcBorders>
            <w:noWrap/>
            <w:vAlign w:val="center"/>
          </w:tcPr>
          <w:p w:rsidRPr="00304DFF" w:rsidR="00D32E36" w:rsidP="0011073F" w:rsidRDefault="00A5790E" w14:paraId="4E475BFA" w14:textId="77777777">
            <w:pPr>
              <w:spacing w:line="480" w:lineRule="auto"/>
              <w:jc w:val="center"/>
            </w:pPr>
            <w:r>
              <w:t>0.25</w:t>
            </w:r>
          </w:p>
        </w:tc>
        <w:tc>
          <w:tcPr>
            <w:tcW w:w="0" w:type="auto"/>
            <w:tcBorders>
              <w:top w:val="nil"/>
              <w:left w:val="nil"/>
              <w:bottom w:val="single" w:color="auto" w:sz="4" w:space="0"/>
              <w:right w:val="single" w:color="auto" w:sz="4" w:space="0"/>
            </w:tcBorders>
            <w:noWrap/>
            <w:vAlign w:val="center"/>
          </w:tcPr>
          <w:p w:rsidRPr="00304DFF" w:rsidR="00D32E36" w:rsidP="0011073F" w:rsidRDefault="00462540" w14:paraId="22A0746B" w14:textId="77777777">
            <w:pPr>
              <w:spacing w:line="480" w:lineRule="auto"/>
              <w:jc w:val="center"/>
            </w:pPr>
            <w:r>
              <w:t>393,778.82</w:t>
            </w:r>
          </w:p>
        </w:tc>
      </w:tr>
      <w:tr w:rsidRPr="00216529" w:rsidR="00D32E36" w:rsidTr="00746EE0" w14:paraId="1106C30A" w14:textId="77777777">
        <w:trPr>
          <w:trHeight w:val="575"/>
          <w:jc w:val="center"/>
        </w:trPr>
        <w:tc>
          <w:tcPr>
            <w:tcW w:w="0" w:type="auto"/>
            <w:tcBorders>
              <w:top w:val="single" w:color="auto" w:sz="4" w:space="0"/>
              <w:left w:val="single" w:color="auto" w:sz="4" w:space="0"/>
              <w:bottom w:val="single" w:color="auto" w:sz="4" w:space="0"/>
              <w:right w:val="single" w:color="auto" w:sz="4" w:space="0"/>
            </w:tcBorders>
            <w:shd w:val="clear" w:color="auto" w:fill="BFBFBF"/>
            <w:vAlign w:val="center"/>
          </w:tcPr>
          <w:p w:rsidRPr="00917830" w:rsidR="00D32E36" w:rsidP="0011073F" w:rsidRDefault="00D32E36" w14:paraId="6AA70147" w14:textId="77777777">
            <w:pPr>
              <w:jc w:val="center"/>
              <w:rPr>
                <w:b/>
              </w:rPr>
            </w:pPr>
            <w:r w:rsidRPr="00917830">
              <w:rPr>
                <w:b/>
              </w:rPr>
              <w:t>Total Reporting &amp; Recordkeeping Burden</w:t>
            </w:r>
          </w:p>
        </w:tc>
        <w:tc>
          <w:tcPr>
            <w:tcW w:w="0" w:type="auto"/>
            <w:tcBorders>
              <w:top w:val="single" w:color="auto" w:sz="4" w:space="0"/>
              <w:left w:val="nil"/>
              <w:bottom w:val="single" w:color="auto" w:sz="4" w:space="0"/>
              <w:right w:val="single" w:color="auto" w:sz="4" w:space="0"/>
            </w:tcBorders>
            <w:noWrap/>
            <w:vAlign w:val="center"/>
          </w:tcPr>
          <w:p w:rsidRPr="00A578C3" w:rsidR="00D32E36" w:rsidP="00153536" w:rsidRDefault="00764C27" w14:paraId="23E8EA12" w14:textId="77777777">
            <w:pPr>
              <w:spacing w:line="480" w:lineRule="auto"/>
              <w:jc w:val="center"/>
              <w:rPr>
                <w:b/>
              </w:rPr>
            </w:pPr>
            <w:r>
              <w:rPr>
                <w:b/>
              </w:rPr>
              <w:t>1,581,402</w:t>
            </w:r>
          </w:p>
        </w:tc>
        <w:tc>
          <w:tcPr>
            <w:tcW w:w="0" w:type="auto"/>
            <w:tcBorders>
              <w:top w:val="single" w:color="auto" w:sz="4" w:space="0"/>
              <w:left w:val="nil"/>
              <w:bottom w:val="single" w:color="auto" w:sz="4" w:space="0"/>
              <w:right w:val="single" w:color="auto" w:sz="4" w:space="0"/>
            </w:tcBorders>
            <w:shd w:val="clear" w:color="auto" w:fill="BFBFBF"/>
            <w:noWrap/>
            <w:vAlign w:val="center"/>
          </w:tcPr>
          <w:p w:rsidRPr="00A578C3" w:rsidR="00D32E36" w:rsidP="0011073F" w:rsidRDefault="00D32E36" w14:paraId="39687B59" w14:textId="77777777">
            <w:pPr>
              <w:spacing w:line="480" w:lineRule="auto"/>
              <w:jc w:val="center"/>
              <w:rPr>
                <w:b/>
              </w:rPr>
            </w:pPr>
          </w:p>
        </w:tc>
        <w:tc>
          <w:tcPr>
            <w:tcW w:w="0" w:type="auto"/>
            <w:tcBorders>
              <w:top w:val="single" w:color="auto" w:sz="4" w:space="0"/>
              <w:left w:val="nil"/>
              <w:bottom w:val="single" w:color="auto" w:sz="4" w:space="0"/>
              <w:right w:val="single" w:color="auto" w:sz="4" w:space="0"/>
            </w:tcBorders>
            <w:noWrap/>
            <w:vAlign w:val="center"/>
          </w:tcPr>
          <w:p w:rsidRPr="00A578C3" w:rsidR="00D32E36" w:rsidP="00F44A65" w:rsidRDefault="00764C27" w14:paraId="7850D1C1" w14:textId="77777777">
            <w:pPr>
              <w:spacing w:line="480" w:lineRule="auto"/>
              <w:jc w:val="center"/>
              <w:rPr>
                <w:b/>
              </w:rPr>
            </w:pPr>
            <w:r>
              <w:rPr>
                <w:b/>
              </w:rPr>
              <w:t>4,909,194.43</w:t>
            </w:r>
          </w:p>
        </w:tc>
        <w:tc>
          <w:tcPr>
            <w:tcW w:w="0" w:type="auto"/>
            <w:tcBorders>
              <w:top w:val="single" w:color="auto" w:sz="4" w:space="0"/>
              <w:left w:val="nil"/>
              <w:bottom w:val="single" w:color="auto" w:sz="4" w:space="0"/>
              <w:right w:val="single" w:color="auto" w:sz="4" w:space="0"/>
            </w:tcBorders>
            <w:shd w:val="clear" w:color="auto" w:fill="BFBFBF"/>
            <w:noWrap/>
            <w:vAlign w:val="center"/>
          </w:tcPr>
          <w:p w:rsidRPr="00A578C3" w:rsidR="00D32E36" w:rsidP="0011073F" w:rsidRDefault="00D32E36" w14:paraId="4F8BE3CE" w14:textId="77777777">
            <w:pPr>
              <w:spacing w:line="480" w:lineRule="auto"/>
              <w:jc w:val="center"/>
              <w:rPr>
                <w:b/>
              </w:rPr>
            </w:pPr>
          </w:p>
        </w:tc>
        <w:tc>
          <w:tcPr>
            <w:tcW w:w="0" w:type="auto"/>
            <w:tcBorders>
              <w:top w:val="single" w:color="auto" w:sz="4" w:space="0"/>
              <w:left w:val="nil"/>
              <w:bottom w:val="single" w:color="auto" w:sz="4" w:space="0"/>
              <w:right w:val="single" w:color="auto" w:sz="4" w:space="0"/>
            </w:tcBorders>
            <w:noWrap/>
            <w:vAlign w:val="center"/>
          </w:tcPr>
          <w:p w:rsidRPr="00A578C3" w:rsidR="00D32E36" w:rsidP="009B0FEA" w:rsidRDefault="00764C27" w14:paraId="44AF3811" w14:textId="77777777">
            <w:pPr>
              <w:spacing w:line="480" w:lineRule="auto"/>
              <w:jc w:val="center"/>
              <w:rPr>
                <w:b/>
              </w:rPr>
            </w:pPr>
            <w:r>
              <w:rPr>
                <w:b/>
              </w:rPr>
              <w:t>1,640,906.65</w:t>
            </w:r>
          </w:p>
        </w:tc>
      </w:tr>
    </w:tbl>
    <w:p w:rsidRPr="00415765" w:rsidR="001221B7" w:rsidP="00870B25" w:rsidRDefault="001221B7" w14:paraId="4B750876" w14:textId="77777777">
      <w:pPr>
        <w:tabs>
          <w:tab w:val="left" w:pos="2550"/>
        </w:tabs>
        <w:rPr>
          <w:bCs/>
        </w:rPr>
      </w:pPr>
    </w:p>
    <w:p w:rsidRPr="00415765" w:rsidR="00D844D4" w:rsidP="003C1A3D" w:rsidRDefault="008F534D" w14:paraId="63D268B0" w14:textId="77777777">
      <w:pPr>
        <w:rPr>
          <w:b/>
          <w:color w:val="000000"/>
        </w:rPr>
      </w:pPr>
      <w:r w:rsidRPr="00415765">
        <w:rPr>
          <w:b/>
          <w:color w:val="000000"/>
        </w:rPr>
        <w:t xml:space="preserve">(B)  </w:t>
      </w:r>
      <w:r w:rsidRPr="00415765" w:rsidR="00D844D4">
        <w:rPr>
          <w:b/>
          <w:color w:val="000000"/>
        </w:rPr>
        <w:t>Provide estimates of the annualized cost to respondents for the hour-burdens for collections of information</w:t>
      </w:r>
      <w:r w:rsidRPr="00415765">
        <w:rPr>
          <w:b/>
          <w:color w:val="000000"/>
        </w:rPr>
        <w:t>, identifying and using the appropriate wage rate categories</w:t>
      </w:r>
      <w:r w:rsidRPr="00415765" w:rsidR="00D844D4">
        <w:rPr>
          <w:b/>
          <w:color w:val="000000"/>
        </w:rPr>
        <w:t xml:space="preserve">.  </w:t>
      </w:r>
    </w:p>
    <w:p w:rsidRPr="00415765" w:rsidR="008F534D" w:rsidP="00AC63F7" w:rsidRDefault="008F534D" w14:paraId="1A070F44" w14:textId="77777777">
      <w:pPr>
        <w:ind w:left="806"/>
        <w:rPr>
          <w:b/>
          <w:color w:val="000000"/>
        </w:rPr>
      </w:pPr>
    </w:p>
    <w:tbl>
      <w:tblPr>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5"/>
        <w:gridCol w:w="2433"/>
        <w:gridCol w:w="1256"/>
        <w:gridCol w:w="1995"/>
      </w:tblGrid>
      <w:tr w:rsidRPr="007A0BBB" w:rsidR="00AC63F7" w:rsidTr="00AC63F7" w14:paraId="72F0E059" w14:textId="77777777">
        <w:trPr>
          <w:trHeight w:val="255"/>
          <w:tblHeader/>
          <w:jc w:val="center"/>
        </w:trPr>
        <w:tc>
          <w:tcPr>
            <w:tcW w:w="3705" w:type="dxa"/>
            <w:tcBorders>
              <w:top w:val="single" w:color="auto" w:sz="4" w:space="0"/>
              <w:left w:val="single" w:color="auto" w:sz="4" w:space="0"/>
              <w:bottom w:val="single" w:color="auto" w:sz="4" w:space="0"/>
              <w:right w:val="single" w:color="auto" w:sz="4" w:space="0"/>
            </w:tcBorders>
            <w:vAlign w:val="center"/>
          </w:tcPr>
          <w:p w:rsidRPr="00672E5B" w:rsidR="00AC63F7" w:rsidP="00A774A8" w:rsidRDefault="00AC63F7" w14:paraId="1BE169B0" w14:textId="77777777">
            <w:pPr>
              <w:rPr>
                <w:b/>
                <w:bCs/>
                <w:sz w:val="20"/>
              </w:rPr>
            </w:pPr>
            <w:r w:rsidRPr="00672E5B">
              <w:rPr>
                <w:b/>
                <w:bCs/>
                <w:sz w:val="20"/>
              </w:rPr>
              <w:lastRenderedPageBreak/>
              <w:t>Description of the Collection Activity</w:t>
            </w:r>
          </w:p>
        </w:tc>
        <w:tc>
          <w:tcPr>
            <w:tcW w:w="2433" w:type="dxa"/>
            <w:tcBorders>
              <w:top w:val="single" w:color="auto" w:sz="4" w:space="0"/>
              <w:left w:val="single" w:color="auto" w:sz="4" w:space="0"/>
              <w:bottom w:val="single" w:color="auto" w:sz="4" w:space="0"/>
              <w:right w:val="single" w:color="auto" w:sz="4" w:space="0"/>
            </w:tcBorders>
            <w:noWrap/>
            <w:vAlign w:val="center"/>
          </w:tcPr>
          <w:p w:rsidRPr="00672E5B" w:rsidR="00AC63F7" w:rsidP="00A774A8" w:rsidRDefault="00AC63F7" w14:paraId="31A05171" w14:textId="77777777">
            <w:pPr>
              <w:rPr>
                <w:b/>
                <w:bCs/>
                <w:sz w:val="20"/>
              </w:rPr>
            </w:pPr>
            <w:r w:rsidRPr="00672E5B">
              <w:rPr>
                <w:b/>
                <w:bCs/>
                <w:sz w:val="20"/>
              </w:rPr>
              <w:t>Estimated Total Annual Burden on Respondents (Hours)</w:t>
            </w:r>
          </w:p>
        </w:tc>
        <w:tc>
          <w:tcPr>
            <w:tcW w:w="1256" w:type="dxa"/>
            <w:tcBorders>
              <w:top w:val="single" w:color="auto" w:sz="4" w:space="0"/>
              <w:left w:val="single" w:color="auto" w:sz="4" w:space="0"/>
              <w:bottom w:val="single" w:color="auto" w:sz="4" w:space="0"/>
              <w:right w:val="single" w:color="auto" w:sz="4" w:space="0"/>
            </w:tcBorders>
            <w:noWrap/>
            <w:vAlign w:val="center"/>
          </w:tcPr>
          <w:p w:rsidRPr="00672E5B" w:rsidR="00AC63F7" w:rsidP="00DA039C" w:rsidRDefault="00AC63F7" w14:paraId="6E6120FB" w14:textId="6BC78D3B">
            <w:pPr>
              <w:rPr>
                <w:b/>
                <w:bCs/>
                <w:sz w:val="20"/>
              </w:rPr>
            </w:pPr>
            <w:r w:rsidRPr="00672E5B">
              <w:rPr>
                <w:b/>
                <w:bCs/>
                <w:sz w:val="20"/>
              </w:rPr>
              <w:t>Estimated Average Income per Hour</w:t>
            </w:r>
          </w:p>
        </w:tc>
        <w:tc>
          <w:tcPr>
            <w:tcW w:w="1995" w:type="dxa"/>
            <w:tcBorders>
              <w:top w:val="single" w:color="auto" w:sz="4" w:space="0"/>
              <w:left w:val="single" w:color="auto" w:sz="4" w:space="0"/>
              <w:bottom w:val="single" w:color="auto" w:sz="4" w:space="0"/>
              <w:right w:val="single" w:color="auto" w:sz="4" w:space="0"/>
            </w:tcBorders>
            <w:noWrap/>
            <w:vAlign w:val="center"/>
          </w:tcPr>
          <w:p w:rsidRPr="00672E5B" w:rsidR="00AC63F7" w:rsidP="00A774A8" w:rsidRDefault="00AC63F7" w14:paraId="1F3B4196" w14:textId="77777777">
            <w:pPr>
              <w:rPr>
                <w:b/>
                <w:bCs/>
                <w:sz w:val="20"/>
              </w:rPr>
            </w:pPr>
          </w:p>
          <w:p w:rsidR="000A1524" w:rsidP="000A1524" w:rsidRDefault="002A7836" w14:paraId="0864EC60" w14:textId="53BD0081">
            <w:pPr>
              <w:rPr>
                <w:b/>
                <w:bCs/>
                <w:sz w:val="20"/>
              </w:rPr>
            </w:pPr>
            <w:r>
              <w:rPr>
                <w:b/>
                <w:bCs/>
                <w:sz w:val="20"/>
              </w:rPr>
              <w:t xml:space="preserve">Estimated </w:t>
            </w:r>
            <w:r w:rsidR="000A1524">
              <w:rPr>
                <w:b/>
                <w:bCs/>
                <w:sz w:val="20"/>
              </w:rPr>
              <w:t>Total Annual</w:t>
            </w:r>
            <w:r w:rsidRPr="00672E5B" w:rsidR="000A1524">
              <w:rPr>
                <w:b/>
                <w:bCs/>
                <w:sz w:val="20"/>
              </w:rPr>
              <w:t xml:space="preserve"> Respondent</w:t>
            </w:r>
            <w:r w:rsidR="000A1524">
              <w:rPr>
                <w:b/>
                <w:bCs/>
                <w:sz w:val="20"/>
              </w:rPr>
              <w:t xml:space="preserve"> Cost</w:t>
            </w:r>
          </w:p>
          <w:p w:rsidRPr="00672E5B" w:rsidR="00AC63F7" w:rsidP="000A1524" w:rsidRDefault="000A1524" w14:paraId="3F4FC978" w14:textId="22CCC2EB">
            <w:pPr>
              <w:rPr>
                <w:b/>
                <w:bCs/>
                <w:sz w:val="20"/>
              </w:rPr>
            </w:pPr>
            <w:r>
              <w:rPr>
                <w:b/>
                <w:bCs/>
                <w:sz w:val="20"/>
              </w:rPr>
              <w:t>(base annual cost + 33%)</w:t>
            </w:r>
          </w:p>
        </w:tc>
      </w:tr>
      <w:tr w:rsidRPr="007A0BBB" w:rsidR="00AC63F7" w:rsidTr="00AC63F7" w14:paraId="280CA795" w14:textId="77777777">
        <w:trPr>
          <w:trHeight w:val="255"/>
          <w:jc w:val="center"/>
        </w:trPr>
        <w:tc>
          <w:tcPr>
            <w:tcW w:w="3705" w:type="dxa"/>
            <w:tcBorders>
              <w:top w:val="single" w:color="auto" w:sz="4" w:space="0"/>
              <w:left w:val="single" w:color="auto" w:sz="4" w:space="0"/>
              <w:bottom w:val="single" w:color="auto" w:sz="4" w:space="0"/>
              <w:right w:val="single" w:color="auto" w:sz="4" w:space="0"/>
            </w:tcBorders>
            <w:vAlign w:val="center"/>
          </w:tcPr>
          <w:p w:rsidRPr="004F38E1" w:rsidR="00AC63F7" w:rsidP="0011073F" w:rsidRDefault="00791AF9" w14:paraId="1DDBBBC8" w14:textId="77777777">
            <w:pPr>
              <w:spacing w:line="480" w:lineRule="auto"/>
            </w:pPr>
            <w:r>
              <w:rPr>
                <w:bCs/>
                <w:color w:val="000000"/>
              </w:rPr>
              <w:t>#0584-0447</w:t>
            </w:r>
            <w:r w:rsidRPr="004F38E1" w:rsidR="00AC63F7">
              <w:rPr>
                <w:bCs/>
                <w:color w:val="000000"/>
              </w:rPr>
              <w:t xml:space="preserve"> State and local staff</w:t>
            </w:r>
          </w:p>
        </w:tc>
        <w:tc>
          <w:tcPr>
            <w:tcW w:w="2433" w:type="dxa"/>
            <w:tcBorders>
              <w:top w:val="single" w:color="auto" w:sz="4" w:space="0"/>
              <w:left w:val="single" w:color="auto" w:sz="4" w:space="0"/>
              <w:bottom w:val="single" w:color="auto" w:sz="4" w:space="0"/>
              <w:right w:val="single" w:color="auto" w:sz="4" w:space="0"/>
            </w:tcBorders>
            <w:noWrap/>
            <w:vAlign w:val="center"/>
          </w:tcPr>
          <w:p w:rsidRPr="004F38E1" w:rsidR="00AC63F7" w:rsidP="00A578C3" w:rsidRDefault="00CC42EF" w14:paraId="11BFAE77" w14:textId="77777777">
            <w:pPr>
              <w:spacing w:line="480" w:lineRule="auto"/>
            </w:pPr>
            <w:r w:rsidRPr="00CC42EF">
              <w:t>805,740.59</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AC63F7" w:rsidP="0011073F" w:rsidRDefault="00AC63F7" w14:paraId="0194D7A9" w14:textId="6651A06B">
            <w:pPr>
              <w:spacing w:line="480" w:lineRule="auto"/>
            </w:pPr>
            <w:r w:rsidRPr="004F38E1">
              <w:rPr>
                <w:bCs/>
              </w:rPr>
              <w:t>$</w:t>
            </w:r>
            <w:r w:rsidR="00F764AD">
              <w:t xml:space="preserve"> </w:t>
            </w:r>
            <w:r w:rsidR="00F764AD">
              <w:rPr>
                <w:bCs/>
              </w:rPr>
              <w:t>28.74</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AC63F7" w:rsidP="00F764AD" w:rsidRDefault="00AC63F7" w14:paraId="46222C5C" w14:textId="71C81402">
            <w:pPr>
              <w:spacing w:line="480" w:lineRule="auto"/>
            </w:pPr>
            <w:r w:rsidRPr="004F38E1">
              <w:t>$</w:t>
            </w:r>
            <w:r w:rsidR="00ED02A2">
              <w:t>30,798,789.46</w:t>
            </w:r>
          </w:p>
        </w:tc>
      </w:tr>
      <w:tr w:rsidRPr="007A0BBB" w:rsidR="00AC63F7" w:rsidTr="00AC63F7" w14:paraId="5302541A" w14:textId="77777777">
        <w:trPr>
          <w:trHeight w:val="255"/>
          <w:jc w:val="center"/>
        </w:trPr>
        <w:tc>
          <w:tcPr>
            <w:tcW w:w="3705" w:type="dxa"/>
            <w:tcBorders>
              <w:top w:val="single" w:color="auto" w:sz="4" w:space="0"/>
              <w:left w:val="single" w:color="auto" w:sz="4" w:space="0"/>
              <w:bottom w:val="single" w:color="auto" w:sz="4" w:space="0"/>
              <w:right w:val="single" w:color="auto" w:sz="4" w:space="0"/>
            </w:tcBorders>
            <w:vAlign w:val="center"/>
          </w:tcPr>
          <w:p w:rsidRPr="004F38E1" w:rsidR="00AC63F7" w:rsidP="00671533" w:rsidRDefault="00791AF9" w14:paraId="0885BC20" w14:textId="77777777">
            <w:pPr>
              <w:spacing w:line="480" w:lineRule="auto"/>
              <w:rPr>
                <w:bCs/>
                <w:color w:val="000000"/>
              </w:rPr>
            </w:pPr>
            <w:r>
              <w:t>#0584-0447</w:t>
            </w:r>
            <w:r w:rsidRPr="004F38E1" w:rsidR="00AC63F7">
              <w:t xml:space="preserve"> </w:t>
            </w:r>
            <w:r w:rsidR="00671533">
              <w:t>Authorized Outlets</w:t>
            </w:r>
          </w:p>
        </w:tc>
        <w:tc>
          <w:tcPr>
            <w:tcW w:w="2433" w:type="dxa"/>
            <w:tcBorders>
              <w:top w:val="single" w:color="auto" w:sz="4" w:space="0"/>
              <w:left w:val="single" w:color="auto" w:sz="4" w:space="0"/>
              <w:bottom w:val="single" w:color="auto" w:sz="4" w:space="0"/>
              <w:right w:val="single" w:color="auto" w:sz="4" w:space="0"/>
            </w:tcBorders>
            <w:noWrap/>
            <w:vAlign w:val="center"/>
          </w:tcPr>
          <w:p w:rsidRPr="004F38E1" w:rsidR="00AC63F7" w:rsidP="002438ED" w:rsidRDefault="00CC42EF" w14:paraId="0D8EC58F" w14:textId="695852AF">
            <w:pPr>
              <w:spacing w:line="480" w:lineRule="auto"/>
              <w:rPr>
                <w:bCs/>
                <w:color w:val="000000"/>
              </w:rPr>
            </w:pPr>
            <w:r w:rsidRPr="00CC42EF">
              <w:t>756,</w:t>
            </w:r>
            <w:r w:rsidR="002438ED">
              <w:t>986.26</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AC63F7" w:rsidP="0011073F" w:rsidRDefault="00AC63F7" w14:paraId="393DBFB0" w14:textId="77777777">
            <w:pPr>
              <w:spacing w:line="480" w:lineRule="auto"/>
              <w:rPr>
                <w:bCs/>
              </w:rPr>
            </w:pPr>
            <w:r w:rsidRPr="004F38E1">
              <w:t>$</w:t>
            </w:r>
            <w:r w:rsidR="00D80EDA">
              <w:t>13.66</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AC63F7" w:rsidP="002438ED" w:rsidRDefault="00ED02A2" w14:paraId="10EF9A62" w14:textId="7DADFE83">
            <w:pPr>
              <w:spacing w:line="480" w:lineRule="auto"/>
            </w:pPr>
            <w:r>
              <w:t>$13,</w:t>
            </w:r>
            <w:r w:rsidR="002438ED">
              <w:t>752,774.97</w:t>
            </w:r>
          </w:p>
        </w:tc>
      </w:tr>
      <w:tr w:rsidRPr="007A0BBB" w:rsidR="0084190E" w:rsidTr="00AC63F7" w14:paraId="6C788EDE" w14:textId="77777777">
        <w:trPr>
          <w:trHeight w:val="255"/>
          <w:jc w:val="center"/>
        </w:trPr>
        <w:tc>
          <w:tcPr>
            <w:tcW w:w="3705" w:type="dxa"/>
            <w:tcBorders>
              <w:top w:val="single" w:color="auto" w:sz="4" w:space="0"/>
              <w:left w:val="single" w:color="auto" w:sz="4" w:space="0"/>
              <w:bottom w:val="single" w:color="auto" w:sz="4" w:space="0"/>
              <w:right w:val="single" w:color="auto" w:sz="4" w:space="0"/>
            </w:tcBorders>
            <w:vAlign w:val="center"/>
          </w:tcPr>
          <w:p w:rsidR="0084190E" w:rsidP="0084190E" w:rsidRDefault="0084190E" w14:paraId="1FDD6A5E" w14:textId="7A96D9EF">
            <w:pPr>
              <w:spacing w:line="480" w:lineRule="auto"/>
              <w:rPr>
                <w:bCs/>
                <w:color w:val="000000"/>
              </w:rPr>
            </w:pPr>
            <w:r w:rsidRPr="0084190E">
              <w:rPr>
                <w:bCs/>
                <w:color w:val="000000"/>
              </w:rPr>
              <w:t xml:space="preserve">#0584-0447 </w:t>
            </w:r>
            <w:r>
              <w:rPr>
                <w:bCs/>
                <w:color w:val="000000"/>
              </w:rPr>
              <w:t>Nonprofit Businesses</w:t>
            </w:r>
          </w:p>
        </w:tc>
        <w:tc>
          <w:tcPr>
            <w:tcW w:w="2433" w:type="dxa"/>
            <w:tcBorders>
              <w:top w:val="single" w:color="auto" w:sz="4" w:space="0"/>
              <w:left w:val="single" w:color="auto" w:sz="4" w:space="0"/>
              <w:bottom w:val="single" w:color="auto" w:sz="4" w:space="0"/>
              <w:right w:val="single" w:color="auto" w:sz="4" w:space="0"/>
            </w:tcBorders>
            <w:noWrap/>
            <w:vAlign w:val="center"/>
          </w:tcPr>
          <w:p w:rsidRPr="00CC42EF" w:rsidR="0084190E" w:rsidP="0011073F" w:rsidRDefault="0084190E" w14:paraId="0C4654EB" w14:textId="68506745">
            <w:pPr>
              <w:spacing w:line="480" w:lineRule="auto"/>
            </w:pPr>
            <w:r>
              <w:t>298.2</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84190E" w:rsidP="0011073F" w:rsidRDefault="0084190E" w14:paraId="01347AC4" w14:textId="07FC3B8F">
            <w:pPr>
              <w:spacing w:line="480" w:lineRule="auto"/>
              <w:rPr>
                <w:bCs/>
              </w:rPr>
            </w:pPr>
            <w:r>
              <w:rPr>
                <w:bCs/>
              </w:rPr>
              <w:t>$17.25</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84190E" w:rsidP="00BB1DE0" w:rsidRDefault="0084190E" w14:paraId="555657F1" w14:textId="40C2298F">
            <w:pPr>
              <w:spacing w:line="480" w:lineRule="auto"/>
            </w:pPr>
            <w:r>
              <w:t>$</w:t>
            </w:r>
            <w:r w:rsidR="00ED02A2">
              <w:t>6</w:t>
            </w:r>
            <w:r w:rsidR="00E358D8">
              <w:t>,</w:t>
            </w:r>
            <w:r w:rsidR="00ED02A2">
              <w:t>841.45</w:t>
            </w:r>
          </w:p>
        </w:tc>
      </w:tr>
      <w:tr w:rsidRPr="007A0BBB" w:rsidR="00AC63F7" w:rsidTr="00AC63F7" w14:paraId="2768E29C" w14:textId="77777777">
        <w:trPr>
          <w:trHeight w:val="255"/>
          <w:jc w:val="center"/>
        </w:trPr>
        <w:tc>
          <w:tcPr>
            <w:tcW w:w="3705" w:type="dxa"/>
            <w:tcBorders>
              <w:top w:val="single" w:color="auto" w:sz="4" w:space="0"/>
              <w:left w:val="single" w:color="auto" w:sz="4" w:space="0"/>
              <w:bottom w:val="single" w:color="auto" w:sz="4" w:space="0"/>
              <w:right w:val="single" w:color="auto" w:sz="4" w:space="0"/>
            </w:tcBorders>
            <w:vAlign w:val="center"/>
          </w:tcPr>
          <w:p w:rsidRPr="004F38E1" w:rsidR="00AC63F7" w:rsidP="0011073F" w:rsidRDefault="00791AF9" w14:paraId="1B61539F" w14:textId="77777777">
            <w:pPr>
              <w:spacing w:line="480" w:lineRule="auto"/>
              <w:rPr>
                <w:bCs/>
                <w:color w:val="000000"/>
              </w:rPr>
            </w:pPr>
            <w:r>
              <w:rPr>
                <w:bCs/>
                <w:color w:val="000000"/>
              </w:rPr>
              <w:t>#0584-0447</w:t>
            </w:r>
            <w:r w:rsidRPr="004F38E1" w:rsidR="00AC63F7">
              <w:rPr>
                <w:bCs/>
                <w:color w:val="000000"/>
              </w:rPr>
              <w:t xml:space="preserve"> Applicants</w:t>
            </w:r>
          </w:p>
        </w:tc>
        <w:tc>
          <w:tcPr>
            <w:tcW w:w="2433" w:type="dxa"/>
            <w:tcBorders>
              <w:top w:val="single" w:color="auto" w:sz="4" w:space="0"/>
              <w:left w:val="single" w:color="auto" w:sz="4" w:space="0"/>
              <w:bottom w:val="single" w:color="auto" w:sz="4" w:space="0"/>
              <w:right w:val="single" w:color="auto" w:sz="4" w:space="0"/>
            </w:tcBorders>
            <w:noWrap/>
            <w:vAlign w:val="center"/>
          </w:tcPr>
          <w:p w:rsidRPr="004F38E1" w:rsidR="00AC63F7" w:rsidP="0011073F" w:rsidRDefault="00CC42EF" w14:paraId="7FD1BCFF" w14:textId="77777777">
            <w:pPr>
              <w:spacing w:line="480" w:lineRule="auto"/>
              <w:rPr>
                <w:bCs/>
                <w:color w:val="000000"/>
              </w:rPr>
            </w:pPr>
            <w:r w:rsidRPr="00CC42EF">
              <w:t>78,179.80</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AC63F7" w:rsidP="0011073F" w:rsidRDefault="00AC63F7" w14:paraId="2C4C725B" w14:textId="77777777">
            <w:pPr>
              <w:spacing w:line="480" w:lineRule="auto"/>
              <w:rPr>
                <w:bCs/>
              </w:rPr>
            </w:pPr>
            <w:r w:rsidRPr="004F38E1">
              <w:rPr>
                <w:bCs/>
              </w:rPr>
              <w:t>$7.25</w:t>
            </w: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AC63F7" w:rsidP="00BB1DE0" w:rsidRDefault="00AC63F7" w14:paraId="0BCBE04F" w14:textId="768240AF">
            <w:pPr>
              <w:spacing w:line="480" w:lineRule="auto"/>
            </w:pPr>
            <w:r w:rsidRPr="004F38E1">
              <w:t>$</w:t>
            </w:r>
            <w:r w:rsidRPr="000A1524" w:rsidR="000A1524">
              <w:t>753,848.72</w:t>
            </w:r>
          </w:p>
        </w:tc>
      </w:tr>
      <w:tr w:rsidRPr="007A0BBB" w:rsidR="00AC63F7" w:rsidTr="00AC63F7" w14:paraId="6CB3671D" w14:textId="77777777">
        <w:trPr>
          <w:trHeight w:val="255"/>
          <w:jc w:val="center"/>
        </w:trPr>
        <w:tc>
          <w:tcPr>
            <w:tcW w:w="3705" w:type="dxa"/>
            <w:tcBorders>
              <w:top w:val="single" w:color="auto" w:sz="4" w:space="0"/>
              <w:left w:val="single" w:color="auto" w:sz="4" w:space="0"/>
              <w:bottom w:val="single" w:color="auto" w:sz="4" w:space="0"/>
              <w:right w:val="single" w:color="auto" w:sz="4" w:space="0"/>
            </w:tcBorders>
            <w:noWrap/>
            <w:vAlign w:val="center"/>
          </w:tcPr>
          <w:p w:rsidRPr="00AC63F7" w:rsidR="00AC63F7" w:rsidP="0011073F" w:rsidRDefault="00AC63F7" w14:paraId="7DCA3F14" w14:textId="77777777">
            <w:pPr>
              <w:spacing w:line="480" w:lineRule="auto"/>
              <w:rPr>
                <w:b/>
              </w:rPr>
            </w:pPr>
            <w:r w:rsidRPr="00AC63F7">
              <w:rPr>
                <w:b/>
              </w:rPr>
              <w:t>Totals</w:t>
            </w:r>
          </w:p>
        </w:tc>
        <w:tc>
          <w:tcPr>
            <w:tcW w:w="2433" w:type="dxa"/>
            <w:tcBorders>
              <w:top w:val="single" w:color="auto" w:sz="4" w:space="0"/>
              <w:left w:val="single" w:color="auto" w:sz="4" w:space="0"/>
              <w:bottom w:val="single" w:color="auto" w:sz="4" w:space="0"/>
              <w:right w:val="single" w:color="auto" w:sz="4" w:space="0"/>
            </w:tcBorders>
            <w:noWrap/>
            <w:vAlign w:val="center"/>
          </w:tcPr>
          <w:p w:rsidRPr="004F38E1" w:rsidR="00AC63F7" w:rsidP="00263F87" w:rsidRDefault="00DB090A" w14:paraId="52E2DC40" w14:textId="3E2CC2A1">
            <w:pPr>
              <w:spacing w:line="480" w:lineRule="auto"/>
            </w:pPr>
            <w:r w:rsidRPr="00DB090A">
              <w:t>1,640,906.65</w:t>
            </w:r>
          </w:p>
        </w:tc>
        <w:tc>
          <w:tcPr>
            <w:tcW w:w="1256" w:type="dxa"/>
            <w:tcBorders>
              <w:top w:val="single" w:color="auto" w:sz="4" w:space="0"/>
              <w:left w:val="single" w:color="auto" w:sz="4" w:space="0"/>
              <w:bottom w:val="single" w:color="auto" w:sz="4" w:space="0"/>
              <w:right w:val="single" w:color="auto" w:sz="4" w:space="0"/>
            </w:tcBorders>
            <w:noWrap/>
            <w:vAlign w:val="center"/>
          </w:tcPr>
          <w:p w:rsidRPr="004F38E1" w:rsidR="00AC63F7" w:rsidP="0011073F" w:rsidRDefault="00AC63F7" w14:paraId="642851FF" w14:textId="77777777">
            <w:pPr>
              <w:spacing w:line="480" w:lineRule="auto"/>
            </w:pPr>
          </w:p>
        </w:tc>
        <w:tc>
          <w:tcPr>
            <w:tcW w:w="1995" w:type="dxa"/>
            <w:tcBorders>
              <w:top w:val="single" w:color="auto" w:sz="4" w:space="0"/>
              <w:left w:val="single" w:color="auto" w:sz="4" w:space="0"/>
              <w:bottom w:val="single" w:color="auto" w:sz="4" w:space="0"/>
              <w:right w:val="single" w:color="auto" w:sz="4" w:space="0"/>
            </w:tcBorders>
            <w:noWrap/>
            <w:vAlign w:val="center"/>
          </w:tcPr>
          <w:p w:rsidRPr="004F38E1" w:rsidR="00AC63F7" w:rsidP="003C737A" w:rsidRDefault="00AC63F7" w14:paraId="79DEA02A" w14:textId="09C79F1C">
            <w:pPr>
              <w:spacing w:line="480" w:lineRule="auto"/>
            </w:pPr>
            <w:r w:rsidRPr="004F38E1">
              <w:t>$</w:t>
            </w:r>
            <w:r w:rsidR="00ED02A2">
              <w:t>45,3</w:t>
            </w:r>
            <w:r w:rsidR="003C737A">
              <w:t>12,254.60</w:t>
            </w:r>
          </w:p>
        </w:tc>
      </w:tr>
    </w:tbl>
    <w:p w:rsidR="00DA039C" w:rsidP="00206DDE" w:rsidRDefault="00DA039C" w14:paraId="19BA571D" w14:textId="77777777">
      <w:pPr>
        <w:spacing w:line="480" w:lineRule="auto"/>
        <w:rPr>
          <w:b/>
          <w:bCs/>
        </w:rPr>
      </w:pPr>
    </w:p>
    <w:p w:rsidRPr="00206DDE" w:rsidR="00206DDE" w:rsidP="00206DDE" w:rsidRDefault="00206DDE" w14:paraId="2422ECD0" w14:textId="781A0838">
      <w:pPr>
        <w:spacing w:line="480" w:lineRule="auto"/>
        <w:rPr>
          <w:b/>
          <w:bCs/>
        </w:rPr>
      </w:pPr>
      <w:r w:rsidRPr="00206DDE">
        <w:rPr>
          <w:b/>
          <w:bCs/>
        </w:rPr>
        <w:t>State and Local Staff</w:t>
      </w:r>
    </w:p>
    <w:p w:rsidR="002A32FD" w:rsidP="00206DDE" w:rsidRDefault="00206DDE" w14:paraId="6AE3A2E7" w14:textId="217A2CA4">
      <w:pPr>
        <w:spacing w:line="480" w:lineRule="auto"/>
        <w:rPr>
          <w:bCs/>
        </w:rPr>
      </w:pPr>
      <w:r w:rsidRPr="004F38E1">
        <w:rPr>
          <w:bCs/>
        </w:rPr>
        <w:t>The average</w:t>
      </w:r>
      <w:r>
        <w:rPr>
          <w:bCs/>
        </w:rPr>
        <w:t xml:space="preserve"> hourly rate for</w:t>
      </w:r>
      <w:r w:rsidRPr="004F38E1">
        <w:rPr>
          <w:bCs/>
        </w:rPr>
        <w:t xml:space="preserve"> State and local staff</w:t>
      </w:r>
      <w:r>
        <w:rPr>
          <w:bCs/>
        </w:rPr>
        <w:t xml:space="preserve"> is $</w:t>
      </w:r>
      <w:r w:rsidRPr="00F764AD" w:rsidR="00F764AD">
        <w:rPr>
          <w:bCs/>
        </w:rPr>
        <w:t>28.74</w:t>
      </w:r>
      <w:r>
        <w:rPr>
          <w:bCs/>
        </w:rPr>
        <w:t xml:space="preserve"> (($</w:t>
      </w:r>
      <w:r w:rsidRPr="00F764AD" w:rsidR="00F764AD">
        <w:rPr>
          <w:bCs/>
        </w:rPr>
        <w:t>29.61</w:t>
      </w:r>
      <w:r w:rsidRPr="004F38E1">
        <w:rPr>
          <w:bCs/>
        </w:rPr>
        <w:t>+ $</w:t>
      </w:r>
      <w:r w:rsidRPr="00F764AD" w:rsidR="00F764AD">
        <w:t xml:space="preserve"> </w:t>
      </w:r>
      <w:r w:rsidRPr="00F764AD" w:rsidR="00F764AD">
        <w:rPr>
          <w:bCs/>
        </w:rPr>
        <w:t>$27.86</w:t>
      </w:r>
      <w:r w:rsidRPr="004F38E1">
        <w:rPr>
          <w:bCs/>
        </w:rPr>
        <w:t>/2)</w:t>
      </w:r>
      <w:r>
        <w:rPr>
          <w:bCs/>
        </w:rPr>
        <w:t>, which is the mean of ‘all occupations’ for both State and local government data.</w:t>
      </w:r>
      <w:r w:rsidRPr="004F38E1">
        <w:rPr>
          <w:bCs/>
        </w:rPr>
        <w:t xml:space="preserve"> </w:t>
      </w:r>
      <w:r w:rsidR="00035573">
        <w:rPr>
          <w:bCs/>
        </w:rPr>
        <w:t xml:space="preserve"> </w:t>
      </w:r>
      <w:r w:rsidRPr="004F38E1">
        <w:rPr>
          <w:bCs/>
        </w:rPr>
        <w:t>(</w:t>
      </w:r>
      <w:r w:rsidR="00BB1DE0">
        <w:rPr>
          <w:bCs/>
        </w:rPr>
        <w:t xml:space="preserve">U.S. Department of Labor, Bureau of Labor Statistics, </w:t>
      </w:r>
      <w:hyperlink w:history="1" r:id="rId16">
        <w:r w:rsidRPr="00A85AC8">
          <w:rPr>
            <w:rStyle w:val="Hyperlink"/>
            <w:bCs/>
          </w:rPr>
          <w:t>https://www.bls.gov/oes/current/naics4_999200.htm</w:t>
        </w:r>
      </w:hyperlink>
      <w:r>
        <w:rPr>
          <w:bCs/>
        </w:rPr>
        <w:t xml:space="preserve"> </w:t>
      </w:r>
      <w:r w:rsidRPr="004F38E1">
        <w:rPr>
          <w:bCs/>
        </w:rPr>
        <w:t>and</w:t>
      </w:r>
      <w:r>
        <w:rPr>
          <w:bCs/>
        </w:rPr>
        <w:t xml:space="preserve"> </w:t>
      </w:r>
      <w:hyperlink w:history="1" r:id="rId17">
        <w:r w:rsidRPr="00A85AC8">
          <w:rPr>
            <w:rStyle w:val="Hyperlink"/>
            <w:bCs/>
          </w:rPr>
          <w:t>https://www.bls.gov/oes/current/naics4_999300.htm</w:t>
        </w:r>
      </w:hyperlink>
      <w:r>
        <w:rPr>
          <w:bCs/>
        </w:rPr>
        <w:t xml:space="preserve"> respectively)</w:t>
      </w:r>
      <w:r w:rsidR="00D13349">
        <w:rPr>
          <w:bCs/>
        </w:rPr>
        <w:t>.</w:t>
      </w:r>
      <w:r w:rsidRPr="004F38E1">
        <w:rPr>
          <w:bCs/>
        </w:rPr>
        <w:t xml:space="preserve">  </w:t>
      </w:r>
    </w:p>
    <w:p w:rsidR="00870B25" w:rsidP="00870B25" w:rsidRDefault="00870B25" w14:paraId="39ED72BA" w14:textId="77777777">
      <w:pPr>
        <w:rPr>
          <w:bCs/>
        </w:rPr>
      </w:pPr>
    </w:p>
    <w:p w:rsidR="00BB1DE0" w:rsidP="00206DDE" w:rsidRDefault="00BB1DE0" w14:paraId="65571851" w14:textId="77777777">
      <w:pPr>
        <w:spacing w:line="480" w:lineRule="auto"/>
        <w:rPr>
          <w:b/>
          <w:bCs/>
        </w:rPr>
      </w:pPr>
      <w:r w:rsidRPr="00BB1DE0">
        <w:rPr>
          <w:b/>
          <w:bCs/>
        </w:rPr>
        <w:t>Authorized Outlets</w:t>
      </w:r>
    </w:p>
    <w:p w:rsidR="00A774A8" w:rsidP="0051044A" w:rsidRDefault="00D13349" w14:paraId="594CD7F5" w14:textId="19A50418">
      <w:pPr>
        <w:spacing w:line="480" w:lineRule="auto"/>
        <w:rPr>
          <w:bCs/>
        </w:rPr>
      </w:pPr>
      <w:r>
        <w:rPr>
          <w:bCs/>
        </w:rPr>
        <w:t xml:space="preserve">The average hourly rate for </w:t>
      </w:r>
      <w:r w:rsidR="00192FBB">
        <w:rPr>
          <w:bCs/>
        </w:rPr>
        <w:t xml:space="preserve">authorized outlet </w:t>
      </w:r>
      <w:r>
        <w:rPr>
          <w:bCs/>
        </w:rPr>
        <w:t>staff is $</w:t>
      </w:r>
      <w:r w:rsidR="00192FBB">
        <w:rPr>
          <w:bCs/>
        </w:rPr>
        <w:t>13.66</w:t>
      </w:r>
      <w:r w:rsidRPr="004F38E1">
        <w:rPr>
          <w:bCs/>
        </w:rPr>
        <w:t xml:space="preserve"> which is the mean of </w:t>
      </w:r>
      <w:r>
        <w:rPr>
          <w:bCs/>
        </w:rPr>
        <w:t>‘</w:t>
      </w:r>
      <w:r w:rsidRPr="00192FBB" w:rsidR="00192FBB">
        <w:rPr>
          <w:bCs/>
        </w:rPr>
        <w:t>Farming, Fishing, and Forestry</w:t>
      </w:r>
      <w:r w:rsidRPr="00192FBB" w:rsidDel="00192FBB" w:rsidR="00192FBB">
        <w:rPr>
          <w:bCs/>
        </w:rPr>
        <w:t xml:space="preserve"> </w:t>
      </w:r>
      <w:r w:rsidRPr="004F38E1">
        <w:rPr>
          <w:bCs/>
        </w:rPr>
        <w:t>occupations</w:t>
      </w:r>
      <w:r>
        <w:rPr>
          <w:bCs/>
        </w:rPr>
        <w:t>’</w:t>
      </w:r>
      <w:r w:rsidRPr="004F38E1">
        <w:rPr>
          <w:bCs/>
        </w:rPr>
        <w:t xml:space="preserve"> in the</w:t>
      </w:r>
      <w:r>
        <w:rPr>
          <w:bCs/>
        </w:rPr>
        <w:t xml:space="preserve"> Direct Selling Establishments category of Nonstore Retailers. </w:t>
      </w:r>
      <w:r w:rsidR="00035573">
        <w:rPr>
          <w:bCs/>
        </w:rPr>
        <w:t xml:space="preserve"> </w:t>
      </w:r>
      <w:r>
        <w:rPr>
          <w:bCs/>
        </w:rPr>
        <w:t xml:space="preserve">(U.S. Department of Labor, Bureau of Labor Statistics, </w:t>
      </w:r>
      <w:hyperlink w:history="1" w:anchor="00-0000" r:id="rId18">
        <w:r w:rsidRPr="00192FBB">
          <w:rPr>
            <w:rStyle w:val="Hyperlink"/>
            <w:bCs/>
          </w:rPr>
          <w:t>https://www.bls.gov/oes/current/naics4_454300.htm#00-0000</w:t>
        </w:r>
      </w:hyperlink>
      <w:r w:rsidRPr="00192FBB">
        <w:rPr>
          <w:bCs/>
        </w:rPr>
        <w:t>).</w:t>
      </w:r>
      <w:r w:rsidRPr="00192FBB" w:rsidR="007E4FD1">
        <w:rPr>
          <w:bCs/>
        </w:rPr>
        <w:t xml:space="preserve">  The previous submission used </w:t>
      </w:r>
      <w:r w:rsidRPr="00192FBB" w:rsidR="00192FBB">
        <w:rPr>
          <w:bCs/>
        </w:rPr>
        <w:t>‘all occupations’ in the Direct Selling Establishments category of Nonstore Retailers</w:t>
      </w:r>
      <w:r w:rsidR="00192FBB">
        <w:rPr>
          <w:bCs/>
        </w:rPr>
        <w:t xml:space="preserve">; </w:t>
      </w:r>
      <w:r w:rsidRPr="00192FBB" w:rsidR="007E4FD1">
        <w:rPr>
          <w:bCs/>
        </w:rPr>
        <w:t xml:space="preserve">but in this submission and in future submissions, we will use </w:t>
      </w:r>
      <w:r w:rsidRPr="00192FBB" w:rsidR="00192FBB">
        <w:rPr>
          <w:bCs/>
        </w:rPr>
        <w:t>‘Farming, Fishing, and Forestry occupations’ in the Direct Selling Establishments category of Nonstore Retailers</w:t>
      </w:r>
      <w:r w:rsidRPr="00192FBB" w:rsidDel="00192FBB" w:rsidR="00192FBB">
        <w:rPr>
          <w:bCs/>
        </w:rPr>
        <w:t xml:space="preserve"> </w:t>
      </w:r>
      <w:r w:rsidRPr="00192FBB" w:rsidR="007E4FD1">
        <w:rPr>
          <w:bCs/>
        </w:rPr>
        <w:t xml:space="preserve">as it better reflects our </w:t>
      </w:r>
      <w:r w:rsidR="004B6BE6">
        <w:rPr>
          <w:bCs/>
        </w:rPr>
        <w:t>authorized outlet</w:t>
      </w:r>
      <w:r w:rsidRPr="00192FBB" w:rsidR="004B6BE6">
        <w:rPr>
          <w:bCs/>
        </w:rPr>
        <w:t xml:space="preserve"> </w:t>
      </w:r>
      <w:r w:rsidRPr="00192FBB" w:rsidR="007E4FD1">
        <w:rPr>
          <w:bCs/>
        </w:rPr>
        <w:t>population.</w:t>
      </w:r>
      <w:r w:rsidR="007E4FD1">
        <w:rPr>
          <w:bCs/>
        </w:rPr>
        <w:t xml:space="preserve">  </w:t>
      </w:r>
    </w:p>
    <w:p w:rsidR="004C2EB4" w:rsidP="0051044A" w:rsidRDefault="004C2EB4" w14:paraId="6A9ABB19" w14:textId="7F341323">
      <w:pPr>
        <w:spacing w:line="480" w:lineRule="auto"/>
        <w:rPr>
          <w:b/>
          <w:bCs/>
        </w:rPr>
      </w:pPr>
      <w:r w:rsidRPr="00CD56E5">
        <w:rPr>
          <w:b/>
          <w:bCs/>
        </w:rPr>
        <w:lastRenderedPageBreak/>
        <w:t>Nonprofit Businesses</w:t>
      </w:r>
    </w:p>
    <w:p w:rsidR="004C2EB4" w:rsidP="0051044A" w:rsidRDefault="004C2EB4" w14:paraId="0BCF0FAB" w14:textId="5150E4D3">
      <w:pPr>
        <w:spacing w:line="480" w:lineRule="auto"/>
        <w:rPr>
          <w:bCs/>
        </w:rPr>
      </w:pPr>
      <w:r w:rsidRPr="004C2EB4">
        <w:rPr>
          <w:bCs/>
        </w:rPr>
        <w:t xml:space="preserve">The average hourly rate for </w:t>
      </w:r>
      <w:r>
        <w:rPr>
          <w:bCs/>
        </w:rPr>
        <w:t>nonprofit business staff is $17.25</w:t>
      </w:r>
      <w:r w:rsidRPr="004C2EB4">
        <w:rPr>
          <w:bCs/>
        </w:rPr>
        <w:t xml:space="preserve"> which is the mean of ‘</w:t>
      </w:r>
      <w:r>
        <w:rPr>
          <w:bCs/>
        </w:rPr>
        <w:t>all occupations</w:t>
      </w:r>
      <w:r w:rsidRPr="004C2EB4">
        <w:rPr>
          <w:bCs/>
        </w:rPr>
        <w:t>’ Social Assistance</w:t>
      </w:r>
      <w:r>
        <w:rPr>
          <w:bCs/>
        </w:rPr>
        <w:t xml:space="preserve"> category of </w:t>
      </w:r>
      <w:r w:rsidRPr="004C2EB4">
        <w:rPr>
          <w:bCs/>
        </w:rPr>
        <w:t xml:space="preserve">Health Care and Social Assistance.  (U.S. Department of Labor, Bureau of Labor Statistics, https://www.bls.gov/oes/current/naics3_624000.htm).  </w:t>
      </w:r>
    </w:p>
    <w:p w:rsidR="004E53B8" w:rsidP="007C1661" w:rsidRDefault="00DA039C" w14:paraId="6450C99A" w14:textId="2B6F9B70">
      <w:pPr>
        <w:spacing w:before="100" w:beforeAutospacing="1" w:after="150" w:line="480" w:lineRule="auto"/>
        <w:outlineLvl w:val="1"/>
        <w:rPr>
          <w:bCs/>
        </w:rPr>
      </w:pPr>
      <w:r w:rsidRPr="00DA039C">
        <w:rPr>
          <w:bCs/>
        </w:rPr>
        <w:t>The</w:t>
      </w:r>
      <w:r>
        <w:rPr>
          <w:bCs/>
        </w:rPr>
        <w:t xml:space="preserve"> </w:t>
      </w:r>
      <w:r w:rsidRPr="00DA039C">
        <w:rPr>
          <w:bCs/>
        </w:rPr>
        <w:t xml:space="preserve">mean hourly rates </w:t>
      </w:r>
      <w:r>
        <w:rPr>
          <w:bCs/>
        </w:rPr>
        <w:t>for the State, Local, and Tribal Government</w:t>
      </w:r>
      <w:r w:rsidR="006C095D">
        <w:rPr>
          <w:bCs/>
        </w:rPr>
        <w:t>;</w:t>
      </w:r>
      <w:r>
        <w:rPr>
          <w:bCs/>
        </w:rPr>
        <w:t xml:space="preserve"> Authorized Outlets</w:t>
      </w:r>
      <w:r w:rsidR="006C095D">
        <w:rPr>
          <w:bCs/>
        </w:rPr>
        <w:t>;</w:t>
      </w:r>
      <w:r>
        <w:rPr>
          <w:bCs/>
        </w:rPr>
        <w:t xml:space="preserve"> and Non-Profit Business respondents </w:t>
      </w:r>
      <w:r w:rsidRPr="00DA039C">
        <w:rPr>
          <w:bCs/>
        </w:rPr>
        <w:t>were obtained from the U.S. Department of Labor, Bureau of Labor Statistics, May 20</w:t>
      </w:r>
      <w:r>
        <w:rPr>
          <w:bCs/>
        </w:rPr>
        <w:t>20</w:t>
      </w:r>
      <w:r w:rsidRPr="00DA039C">
        <w:rPr>
          <w:bCs/>
        </w:rPr>
        <w:t xml:space="preserve"> National Industry-Specific Occupational Employment and Wage Estimates (</w:t>
      </w:r>
      <w:hyperlink w:history="1" r:id="rId19">
        <w:r w:rsidRPr="00DA039C">
          <w:rPr>
            <w:rStyle w:val="Hyperlink"/>
            <w:bCs/>
          </w:rPr>
          <w:t>https://www.bls.gov/oes/current/oessrci.htm</w:t>
        </w:r>
      </w:hyperlink>
      <w:r w:rsidRPr="00DA039C">
        <w:rPr>
          <w:bCs/>
        </w:rPr>
        <w:t>).</w:t>
      </w:r>
    </w:p>
    <w:p w:rsidR="001741A7" w:rsidP="00206DDE" w:rsidRDefault="001741A7" w14:paraId="77AB7679" w14:textId="77777777">
      <w:pPr>
        <w:spacing w:line="480" w:lineRule="auto"/>
        <w:rPr>
          <w:b/>
          <w:bCs/>
        </w:rPr>
      </w:pPr>
    </w:p>
    <w:p w:rsidRPr="00BB1DE0" w:rsidR="00BB1DE0" w:rsidP="00206DDE" w:rsidRDefault="00BB1DE0" w14:paraId="17F796A5" w14:textId="1843AF5E">
      <w:pPr>
        <w:spacing w:line="480" w:lineRule="auto"/>
        <w:rPr>
          <w:b/>
          <w:bCs/>
        </w:rPr>
      </w:pPr>
      <w:r w:rsidRPr="00BB1DE0">
        <w:rPr>
          <w:b/>
          <w:bCs/>
        </w:rPr>
        <w:t>Applicants</w:t>
      </w:r>
    </w:p>
    <w:p w:rsidRPr="00EC15CE" w:rsidR="000B5D7C" w:rsidP="00EC15CE" w:rsidRDefault="00BB1DE0" w14:paraId="105AF3D0" w14:textId="77777777">
      <w:pPr>
        <w:spacing w:line="480" w:lineRule="auto"/>
        <w:rPr>
          <w:bCs/>
        </w:rPr>
      </w:pPr>
      <w:r w:rsidRPr="004F38E1">
        <w:rPr>
          <w:bCs/>
        </w:rPr>
        <w:t xml:space="preserve">The $7.25 hourly rate for applicants for Program benefits is the Federal minimum wage </w:t>
      </w:r>
      <w:r w:rsidR="000956D3">
        <w:rPr>
          <w:bCs/>
        </w:rPr>
        <w:t xml:space="preserve">which was last set in </w:t>
      </w:r>
      <w:r w:rsidRPr="004F38E1">
        <w:rPr>
          <w:bCs/>
        </w:rPr>
        <w:t>July 20</w:t>
      </w:r>
      <w:r w:rsidR="000956D3">
        <w:rPr>
          <w:bCs/>
        </w:rPr>
        <w:t>09</w:t>
      </w:r>
      <w:r w:rsidRPr="004F38E1">
        <w:rPr>
          <w:bCs/>
        </w:rPr>
        <w:t xml:space="preserve"> (U.S. Department of Labor, </w:t>
      </w:r>
      <w:hyperlink w:history="1" r:id="rId20">
        <w:r w:rsidRPr="005D7978" w:rsidR="005D7978">
          <w:rPr>
            <w:rStyle w:val="Hyperlink"/>
            <w:bCs/>
          </w:rPr>
          <w:t>https://www.dol.gov/whd/minimumwage.htm</w:t>
        </w:r>
      </w:hyperlink>
      <w:r>
        <w:rPr>
          <w:bCs/>
        </w:rPr>
        <w:t>)</w:t>
      </w:r>
    </w:p>
    <w:p w:rsidR="006C095D" w:rsidP="009A2EE4" w:rsidRDefault="006C095D" w14:paraId="0DE705BA" w14:textId="77777777">
      <w:pPr>
        <w:tabs>
          <w:tab w:val="left" w:pos="1185"/>
        </w:tabs>
        <w:rPr>
          <w:b/>
        </w:rPr>
      </w:pPr>
    </w:p>
    <w:p w:rsidR="008928CE" w:rsidP="009A2EE4" w:rsidRDefault="008928CE" w14:paraId="0C482B10" w14:textId="1A50194B">
      <w:pPr>
        <w:tabs>
          <w:tab w:val="left" w:pos="1185"/>
        </w:tabs>
        <w:rPr>
          <w:b/>
        </w:rPr>
      </w:pPr>
      <w:r>
        <w:rPr>
          <w:b/>
        </w:rPr>
        <w:t>A</w:t>
      </w:r>
      <w:r w:rsidRPr="00415765" w:rsidR="00E40A0C">
        <w:rPr>
          <w:b/>
        </w:rPr>
        <w:t>13.</w:t>
      </w:r>
      <w:r>
        <w:rPr>
          <w:b/>
        </w:rPr>
        <w:t xml:space="preserve"> Estimates of other total annual cost burden.</w:t>
      </w:r>
    </w:p>
    <w:p w:rsidR="008928CE" w:rsidP="005F08CC" w:rsidRDefault="00E40A0C" w14:paraId="47A8B6A4" w14:textId="77777777">
      <w:pPr>
        <w:tabs>
          <w:tab w:val="left" w:pos="720"/>
          <w:tab w:val="num" w:pos="1080"/>
        </w:tabs>
        <w:rPr>
          <w:b/>
        </w:rPr>
      </w:pPr>
      <w:r w:rsidRPr="00415765">
        <w:rPr>
          <w:b/>
        </w:rPr>
        <w:t xml:space="preserve">  </w:t>
      </w:r>
    </w:p>
    <w:p w:rsidRPr="002568E6" w:rsidR="008928CE" w:rsidP="008928CE" w:rsidRDefault="008928CE" w14:paraId="2E738367" w14:textId="77777777">
      <w:pPr>
        <w:tabs>
          <w:tab w:val="left" w:pos="0"/>
        </w:tabs>
        <w:suppressAutoHyphens/>
        <w:rPr>
          <w:b/>
        </w:rPr>
      </w:pPr>
      <w:r w:rsidRPr="002568E6">
        <w:rPr>
          <w:b/>
        </w:rPr>
        <w:t>Provide estimates of the total annual cost burden to respondents or record</w:t>
      </w:r>
      <w:r>
        <w:rPr>
          <w:b/>
        </w:rPr>
        <w:t>-</w:t>
      </w:r>
      <w:r w:rsidRPr="002568E6">
        <w:rPr>
          <w:b/>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415765" w:rsidR="00D844D4" w:rsidRDefault="00D844D4" w14:paraId="2084C762" w14:textId="77777777">
      <w:pPr>
        <w:tabs>
          <w:tab w:val="left" w:pos="720"/>
        </w:tabs>
        <w:ind w:left="720"/>
        <w:rPr>
          <w:b/>
        </w:rPr>
      </w:pPr>
    </w:p>
    <w:p w:rsidRPr="00415765" w:rsidR="00D844D4" w:rsidP="008928CE" w:rsidRDefault="00D844D4" w14:paraId="20E1C096" w14:textId="77777777">
      <w:pPr>
        <w:pStyle w:val="BodyTextIndent"/>
        <w:tabs>
          <w:tab w:val="clear" w:pos="360"/>
          <w:tab w:val="clear" w:pos="720"/>
          <w:tab w:val="left" w:pos="900"/>
        </w:tabs>
        <w:rPr>
          <w:bCs/>
        </w:rPr>
      </w:pPr>
    </w:p>
    <w:p w:rsidR="008928CE" w:rsidP="008928CE" w:rsidRDefault="008928CE" w14:paraId="0FA606FF" w14:textId="77777777">
      <w:pPr>
        <w:tabs>
          <w:tab w:val="left" w:pos="-720"/>
        </w:tabs>
        <w:suppressAutoHyphens/>
        <w:spacing w:line="480" w:lineRule="auto"/>
      </w:pPr>
      <w:r w:rsidRPr="00E426D1">
        <w:t>There are no capital/start-up or ongoing operation/maintenance costs associated with this information collection.</w:t>
      </w:r>
    </w:p>
    <w:p w:rsidR="008928CE" w:rsidP="008928CE" w:rsidRDefault="008928CE" w14:paraId="6F672991" w14:textId="77777777">
      <w:pPr>
        <w:tabs>
          <w:tab w:val="left" w:pos="-720"/>
        </w:tabs>
        <w:suppressAutoHyphens/>
      </w:pPr>
    </w:p>
    <w:p w:rsidR="007C1661" w:rsidP="00FE269C" w:rsidRDefault="007C1661" w14:paraId="2432C714" w14:textId="77777777">
      <w:pPr>
        <w:autoSpaceDE w:val="0"/>
        <w:autoSpaceDN w:val="0"/>
        <w:adjustRightInd w:val="0"/>
        <w:rPr>
          <w:b/>
        </w:rPr>
      </w:pPr>
    </w:p>
    <w:p w:rsidR="007C1661" w:rsidP="00FE269C" w:rsidRDefault="007C1661" w14:paraId="17BC19D9" w14:textId="77777777">
      <w:pPr>
        <w:autoSpaceDE w:val="0"/>
        <w:autoSpaceDN w:val="0"/>
        <w:adjustRightInd w:val="0"/>
        <w:rPr>
          <w:b/>
        </w:rPr>
      </w:pPr>
    </w:p>
    <w:p w:rsidR="008928CE" w:rsidP="00FE269C" w:rsidRDefault="008928CE" w14:paraId="63B2A412" w14:textId="08FE1D70">
      <w:pPr>
        <w:autoSpaceDE w:val="0"/>
        <w:autoSpaceDN w:val="0"/>
        <w:adjustRightInd w:val="0"/>
        <w:rPr>
          <w:b/>
        </w:rPr>
      </w:pPr>
      <w:r>
        <w:rPr>
          <w:b/>
        </w:rPr>
        <w:lastRenderedPageBreak/>
        <w:t>A</w:t>
      </w:r>
      <w:r w:rsidRPr="00415765" w:rsidR="005F08CC">
        <w:rPr>
          <w:b/>
        </w:rPr>
        <w:t xml:space="preserve">14.  </w:t>
      </w:r>
      <w:r w:rsidRPr="00415765" w:rsidR="00D844D4">
        <w:rPr>
          <w:b/>
        </w:rPr>
        <w:t>Provide estim</w:t>
      </w:r>
      <w:r>
        <w:rPr>
          <w:b/>
        </w:rPr>
        <w:t>ates of annualized cost to the f</w:t>
      </w:r>
      <w:r w:rsidRPr="00415765" w:rsidR="00D844D4">
        <w:rPr>
          <w:b/>
        </w:rPr>
        <w:t xml:space="preserve">ederal government.  </w:t>
      </w:r>
    </w:p>
    <w:p w:rsidR="008928CE" w:rsidP="00FE269C" w:rsidRDefault="008928CE" w14:paraId="574D453E" w14:textId="77777777">
      <w:pPr>
        <w:autoSpaceDE w:val="0"/>
        <w:autoSpaceDN w:val="0"/>
        <w:adjustRightInd w:val="0"/>
        <w:rPr>
          <w:b/>
        </w:rPr>
      </w:pPr>
    </w:p>
    <w:p w:rsidRPr="002568E6" w:rsidR="008928CE" w:rsidP="008928CE" w:rsidRDefault="008928CE" w14:paraId="4A663B48"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8928CE" w:rsidP="008928CE" w:rsidRDefault="008928CE" w14:paraId="4EFD183D" w14:textId="77777777">
      <w:pPr>
        <w:tabs>
          <w:tab w:val="left" w:pos="720"/>
          <w:tab w:val="left" w:pos="1260"/>
        </w:tabs>
        <w:ind w:left="1260" w:hanging="1080"/>
        <w:rPr>
          <w:bCs/>
        </w:rPr>
      </w:pPr>
    </w:p>
    <w:p w:rsidR="008928CE" w:rsidP="008928CE" w:rsidRDefault="008928CE" w14:paraId="5E97C941" w14:textId="77777777">
      <w:pPr>
        <w:tabs>
          <w:tab w:val="left" w:pos="720"/>
          <w:tab w:val="left" w:pos="1260"/>
        </w:tabs>
        <w:ind w:left="1260" w:hanging="1080"/>
        <w:rPr>
          <w:bCs/>
        </w:rPr>
      </w:pPr>
    </w:p>
    <w:p w:rsidRPr="00E426D1" w:rsidR="008928CE" w:rsidP="008928CE" w:rsidRDefault="008928CE" w14:paraId="0010AE70" w14:textId="77777777">
      <w:pPr>
        <w:tabs>
          <w:tab w:val="left" w:pos="720"/>
          <w:tab w:val="left" w:pos="1260"/>
        </w:tabs>
        <w:ind w:left="1260" w:hanging="1080"/>
        <w:rPr>
          <w:bCs/>
        </w:rPr>
      </w:pPr>
      <w:r w:rsidRPr="00E426D1">
        <w:rPr>
          <w:bCs/>
        </w:rPr>
        <w:t xml:space="preserve">(a) </w:t>
      </w:r>
      <w:r w:rsidRPr="00E426D1">
        <w:rPr>
          <w:bCs/>
          <w:u w:val="single"/>
        </w:rPr>
        <w:t>Federal cost of rulemaking (promulgation, preparation of guidance, training and implementation)</w:t>
      </w:r>
      <w:r w:rsidRPr="00E426D1">
        <w:rPr>
          <w:bCs/>
        </w:rPr>
        <w:t>:</w:t>
      </w:r>
    </w:p>
    <w:p w:rsidRPr="00E426D1" w:rsidR="008928CE" w:rsidP="008928CE" w:rsidRDefault="008928CE" w14:paraId="1B00C0C7" w14:textId="77777777">
      <w:pPr>
        <w:tabs>
          <w:tab w:val="left" w:pos="720"/>
          <w:tab w:val="left" w:pos="3960"/>
        </w:tabs>
        <w:ind w:left="3960" w:hanging="3780"/>
      </w:pPr>
    </w:p>
    <w:p w:rsidRPr="00E426D1" w:rsidR="008928CE" w:rsidP="008928CE" w:rsidRDefault="008928CE" w14:paraId="06F04DB7" w14:textId="77777777">
      <w:pPr>
        <w:tabs>
          <w:tab w:val="left" w:pos="720"/>
          <w:tab w:val="left" w:pos="1080"/>
          <w:tab w:val="left" w:pos="1440"/>
          <w:tab w:val="left" w:pos="3960"/>
        </w:tabs>
        <w:ind w:left="3960" w:hanging="3780"/>
      </w:pPr>
      <w:r w:rsidRPr="00E426D1">
        <w:tab/>
      </w:r>
      <w:r w:rsidRPr="00E426D1">
        <w:tab/>
        <w:t>(</w:t>
      </w:r>
      <w:r>
        <w:t>1)</w:t>
      </w:r>
      <w:r>
        <w:tab/>
        <w:t>FNS National Office Staff:</w:t>
      </w:r>
      <w:r>
        <w:tab/>
      </w:r>
      <w:r>
        <w:tab/>
        <w:t>3</w:t>
      </w:r>
      <w:r w:rsidRPr="00E426D1">
        <w:t xml:space="preserve"> Full Time Equivalents (FTEs)</w:t>
      </w:r>
    </w:p>
    <w:p w:rsidRPr="00E426D1" w:rsidR="008928CE" w:rsidP="008928CE" w:rsidRDefault="008928CE" w14:paraId="4BE2282B" w14:textId="77777777">
      <w:pPr>
        <w:tabs>
          <w:tab w:val="left" w:pos="720"/>
          <w:tab w:val="left" w:pos="1080"/>
          <w:tab w:val="left" w:pos="1440"/>
          <w:tab w:val="left" w:pos="3960"/>
        </w:tabs>
        <w:ind w:left="3960" w:hanging="3780"/>
      </w:pPr>
      <w:r w:rsidRPr="00E426D1">
        <w:tab/>
      </w:r>
      <w:r w:rsidRPr="00E426D1">
        <w:tab/>
      </w:r>
      <w:r w:rsidRPr="00E426D1">
        <w:tab/>
        <w:t xml:space="preserve">(promulgation, preparation </w:t>
      </w:r>
    </w:p>
    <w:p w:rsidR="008928CE" w:rsidP="008928CE" w:rsidRDefault="008928CE" w14:paraId="3E2BC66C" w14:textId="77777777">
      <w:pPr>
        <w:tabs>
          <w:tab w:val="left" w:pos="720"/>
          <w:tab w:val="left" w:pos="1080"/>
          <w:tab w:val="left" w:pos="1440"/>
          <w:tab w:val="left" w:pos="3960"/>
        </w:tabs>
        <w:ind w:left="3960" w:hanging="3780"/>
      </w:pPr>
      <w:r w:rsidRPr="00E426D1">
        <w:tab/>
      </w:r>
      <w:r w:rsidRPr="00E426D1">
        <w:tab/>
      </w:r>
      <w:r w:rsidRPr="00E426D1">
        <w:tab/>
        <w:t>of guidance, training)</w:t>
      </w:r>
    </w:p>
    <w:p w:rsidRPr="00E426D1" w:rsidR="0099543C" w:rsidP="008928CE" w:rsidRDefault="0099543C" w14:paraId="3067FE0B" w14:textId="77777777">
      <w:pPr>
        <w:tabs>
          <w:tab w:val="left" w:pos="720"/>
          <w:tab w:val="left" w:pos="1080"/>
          <w:tab w:val="left" w:pos="1440"/>
          <w:tab w:val="left" w:pos="3960"/>
        </w:tabs>
        <w:ind w:left="3960" w:hanging="3780"/>
      </w:pPr>
    </w:p>
    <w:p w:rsidRPr="00E426D1" w:rsidR="008928CE" w:rsidP="008928CE" w:rsidRDefault="008928CE" w14:paraId="2089B98D" w14:textId="77777777">
      <w:pPr>
        <w:tabs>
          <w:tab w:val="left" w:pos="720"/>
          <w:tab w:val="left" w:pos="1080"/>
          <w:tab w:val="left" w:pos="1440"/>
          <w:tab w:val="left" w:pos="3960"/>
        </w:tabs>
        <w:ind w:left="3960" w:hanging="3780"/>
      </w:pPr>
      <w:r w:rsidRPr="00E426D1">
        <w:tab/>
      </w:r>
      <w:r w:rsidRPr="00E426D1">
        <w:tab/>
      </w:r>
      <w:r w:rsidRPr="00E426D1">
        <w:tab/>
        <w:t>FNS Regional Staff:</w:t>
      </w:r>
      <w:r w:rsidRPr="00E426D1">
        <w:tab/>
      </w:r>
      <w:r w:rsidRPr="00E426D1">
        <w:tab/>
      </w:r>
      <w:r w:rsidRPr="00E426D1">
        <w:tab/>
      </w:r>
      <w:r w:rsidRPr="0099543C">
        <w:t>7 FTEs</w:t>
      </w:r>
    </w:p>
    <w:p w:rsidRPr="00E426D1" w:rsidR="008928CE" w:rsidP="008928CE" w:rsidRDefault="008928CE" w14:paraId="5EA0099F" w14:textId="77777777">
      <w:pPr>
        <w:tabs>
          <w:tab w:val="left" w:pos="720"/>
          <w:tab w:val="left" w:pos="1080"/>
          <w:tab w:val="left" w:pos="1440"/>
          <w:tab w:val="left" w:pos="3960"/>
        </w:tabs>
        <w:ind w:left="3960" w:hanging="3780"/>
      </w:pPr>
      <w:r w:rsidRPr="00E426D1">
        <w:tab/>
      </w:r>
      <w:r w:rsidRPr="00E426D1">
        <w:tab/>
      </w:r>
      <w:r w:rsidRPr="00E426D1">
        <w:tab/>
        <w:t>(training, implementation)</w:t>
      </w:r>
    </w:p>
    <w:p w:rsidR="00430F69" w:rsidP="008928CE" w:rsidRDefault="008928CE" w14:paraId="3C9E09D4" w14:textId="77777777">
      <w:pPr>
        <w:tabs>
          <w:tab w:val="left" w:pos="720"/>
          <w:tab w:val="left" w:pos="1080"/>
          <w:tab w:val="left" w:pos="1440"/>
          <w:tab w:val="left" w:pos="3960"/>
        </w:tabs>
        <w:ind w:left="3960" w:hanging="3780"/>
      </w:pPr>
      <w:r>
        <w:tab/>
      </w:r>
      <w:r>
        <w:tab/>
      </w:r>
      <w:r>
        <w:tab/>
      </w:r>
    </w:p>
    <w:p w:rsidR="008928CE" w:rsidP="00430F69" w:rsidRDefault="00430F69" w14:paraId="15EBE787" w14:textId="6E221599">
      <w:pPr>
        <w:tabs>
          <w:tab w:val="left" w:pos="720"/>
          <w:tab w:val="left" w:pos="1080"/>
          <w:tab w:val="left" w:pos="1440"/>
          <w:tab w:val="left" w:pos="5040"/>
        </w:tabs>
        <w:ind w:left="5220" w:hanging="3780"/>
      </w:pPr>
      <w:r>
        <w:tab/>
      </w:r>
      <w:r w:rsidR="007B57C4">
        <w:t xml:space="preserve">$78,312 </w:t>
      </w:r>
      <w:r w:rsidRPr="0036510B" w:rsidR="0036510B">
        <w:t>[($37.</w:t>
      </w:r>
      <w:r w:rsidR="00C02194">
        <w:t>65</w:t>
      </w:r>
      <w:r w:rsidRPr="0036510B" w:rsidR="0036510B">
        <w:t xml:space="preserve">/hour x 40 hours x 52 weeks) + </w:t>
      </w:r>
      <w:r w:rsidRPr="00C02194" w:rsidR="00C02194">
        <w:t>$25,842.96</w:t>
      </w:r>
      <w:r w:rsidR="0044353D">
        <w:t xml:space="preserve"> in fringe benefits </w:t>
      </w:r>
      <w:r w:rsidRPr="0036510B" w:rsidR="0036510B">
        <w:t>(</w:t>
      </w:r>
      <w:r w:rsidRPr="000B1EB6" w:rsidR="000B1EB6">
        <w:t>$</w:t>
      </w:r>
      <w:r w:rsidR="007B57C4">
        <w:t xml:space="preserve">78,312 </w:t>
      </w:r>
      <w:r w:rsidRPr="000B1EB6" w:rsidR="000B1EB6">
        <w:t>x .33</w:t>
      </w:r>
      <w:r w:rsidR="004D1AFB">
        <w:t>) = $</w:t>
      </w:r>
      <w:r w:rsidRPr="00C02194" w:rsidR="00C02194">
        <w:t>104,154.96</w:t>
      </w:r>
      <w:r w:rsidR="00C02194">
        <w:t xml:space="preserve"> </w:t>
      </w:r>
      <w:r w:rsidR="004D1AFB">
        <w:t>per FTE] x 10</w:t>
      </w:r>
      <w:r w:rsidRPr="0036510B" w:rsidR="0036510B">
        <w:t xml:space="preserve"> FTEs = </w:t>
      </w:r>
      <w:r w:rsidR="004148DD">
        <w:t>--</w:t>
      </w:r>
      <w:r w:rsidRPr="00E426D1" w:rsidR="008928CE">
        <w:tab/>
      </w:r>
    </w:p>
    <w:p w:rsidRPr="00E426D1" w:rsidR="008928CE" w:rsidP="008928CE" w:rsidRDefault="0099543C" w14:paraId="161DF3E5" w14:textId="77777777">
      <w:pPr>
        <w:tabs>
          <w:tab w:val="left" w:pos="720"/>
          <w:tab w:val="left" w:pos="1080"/>
          <w:tab w:val="left" w:pos="1440"/>
          <w:tab w:val="left" w:pos="3960"/>
        </w:tabs>
        <w:ind w:left="3960" w:hanging="3780"/>
      </w:pPr>
      <w:r>
        <w:tab/>
      </w:r>
      <w:r>
        <w:tab/>
      </w:r>
      <w:r>
        <w:tab/>
      </w:r>
      <w:r>
        <w:tab/>
      </w:r>
    </w:p>
    <w:p w:rsidRPr="00E426D1" w:rsidR="008928CE" w:rsidP="008928CE" w:rsidRDefault="008928CE" w14:paraId="16226778" w14:textId="47973F4C">
      <w:pPr>
        <w:tabs>
          <w:tab w:val="left" w:pos="720"/>
          <w:tab w:val="left" w:pos="2880"/>
          <w:tab w:val="left" w:pos="3960"/>
        </w:tabs>
        <w:ind w:left="3960" w:hanging="3780"/>
        <w:rPr>
          <w:b/>
        </w:rPr>
      </w:pPr>
      <w:r w:rsidRPr="00E426D1">
        <w:tab/>
      </w:r>
      <w:r w:rsidRPr="00E426D1">
        <w:tab/>
      </w:r>
      <w:r w:rsidRPr="00E426D1">
        <w:tab/>
      </w:r>
      <w:r w:rsidRPr="00E426D1">
        <w:tab/>
      </w:r>
      <w:r w:rsidRPr="00E426D1">
        <w:tab/>
      </w:r>
      <w:r w:rsidRPr="00E426D1">
        <w:rPr>
          <w:b/>
        </w:rPr>
        <w:t>Subtotal:  $</w:t>
      </w:r>
      <w:r w:rsidRPr="00C02194" w:rsidR="00C02194">
        <w:rPr>
          <w:b/>
        </w:rPr>
        <w:t>1,041,549.6</w:t>
      </w:r>
      <w:r w:rsidR="00C02194">
        <w:rPr>
          <w:b/>
        </w:rPr>
        <w:t>0</w:t>
      </w:r>
    </w:p>
    <w:p w:rsidRPr="00E426D1" w:rsidR="008928CE" w:rsidP="008928CE" w:rsidRDefault="008928CE" w14:paraId="40E820D0" w14:textId="77777777">
      <w:pPr>
        <w:tabs>
          <w:tab w:val="left" w:pos="720"/>
          <w:tab w:val="left" w:pos="2880"/>
          <w:tab w:val="left" w:pos="3960"/>
        </w:tabs>
        <w:ind w:left="3960" w:hanging="3780"/>
        <w:rPr>
          <w:color w:val="0000FF"/>
          <w:highlight w:val="yellow"/>
        </w:rPr>
      </w:pPr>
    </w:p>
    <w:p w:rsidRPr="00E426D1" w:rsidR="008928CE" w:rsidP="008928CE" w:rsidRDefault="008928CE" w14:paraId="243FAA93" w14:textId="77777777">
      <w:pPr>
        <w:tabs>
          <w:tab w:val="left" w:pos="720"/>
          <w:tab w:val="left" w:pos="1080"/>
          <w:tab w:val="left" w:pos="2880"/>
          <w:tab w:val="left" w:pos="3960"/>
          <w:tab w:val="left" w:pos="5760"/>
          <w:tab w:val="left" w:pos="6480"/>
        </w:tabs>
        <w:ind w:left="3960" w:hanging="3780"/>
      </w:pPr>
      <w:r w:rsidRPr="00E426D1">
        <w:rPr>
          <w:color w:val="0000FF"/>
        </w:rPr>
        <w:tab/>
      </w:r>
      <w:r w:rsidRPr="00E426D1">
        <w:rPr>
          <w:color w:val="0000FF"/>
        </w:rPr>
        <w:tab/>
      </w:r>
      <w:r w:rsidRPr="00E426D1">
        <w:t>(2) Mailing and telephone:</w:t>
      </w:r>
      <w:r w:rsidRPr="00E426D1">
        <w:tab/>
      </w:r>
      <w:r w:rsidRPr="00E426D1">
        <w:tab/>
        <w:t xml:space="preserve">    </w:t>
      </w:r>
      <w:r w:rsidR="001E2D32">
        <w:t>$</w:t>
      </w:r>
      <w:r w:rsidRPr="00E426D1">
        <w:t>2,000</w:t>
      </w:r>
    </w:p>
    <w:p w:rsidRPr="00E426D1" w:rsidR="008928CE" w:rsidP="008928CE" w:rsidRDefault="008928CE" w14:paraId="397F892B" w14:textId="77777777">
      <w:pPr>
        <w:tabs>
          <w:tab w:val="left" w:pos="720"/>
          <w:tab w:val="left" w:pos="1080"/>
          <w:tab w:val="left" w:pos="1440"/>
          <w:tab w:val="left" w:pos="2880"/>
          <w:tab w:val="left" w:pos="3960"/>
          <w:tab w:val="left" w:pos="5760"/>
          <w:tab w:val="left" w:pos="6480"/>
        </w:tabs>
        <w:ind w:left="3960" w:hanging="3780"/>
      </w:pPr>
      <w:r w:rsidRPr="00E426D1">
        <w:tab/>
      </w:r>
      <w:r w:rsidRPr="00E426D1">
        <w:tab/>
      </w:r>
      <w:r w:rsidRPr="00E426D1">
        <w:tab/>
        <w:t>Publication costs:</w:t>
      </w:r>
      <w:r w:rsidRPr="00E426D1">
        <w:tab/>
      </w:r>
      <w:r w:rsidRPr="00E426D1">
        <w:tab/>
      </w:r>
      <w:r w:rsidRPr="00E426D1">
        <w:rPr>
          <w:u w:val="single"/>
        </w:rPr>
        <w:t xml:space="preserve">    </w:t>
      </w:r>
      <w:r w:rsidR="001E2D32">
        <w:rPr>
          <w:u w:val="single"/>
        </w:rPr>
        <w:t>$</w:t>
      </w:r>
      <w:r w:rsidRPr="00E426D1">
        <w:rPr>
          <w:u w:val="single"/>
        </w:rPr>
        <w:t>4,000</w:t>
      </w:r>
    </w:p>
    <w:p w:rsidRPr="00E426D1" w:rsidR="008928CE" w:rsidP="008928CE" w:rsidRDefault="008928CE" w14:paraId="6CBE0033" w14:textId="77777777">
      <w:pPr>
        <w:tabs>
          <w:tab w:val="left" w:pos="720"/>
          <w:tab w:val="left" w:pos="1080"/>
          <w:tab w:val="left" w:pos="1440"/>
          <w:tab w:val="left" w:pos="2880"/>
          <w:tab w:val="left" w:pos="3960"/>
          <w:tab w:val="left" w:pos="5760"/>
          <w:tab w:val="left" w:pos="6480"/>
        </w:tabs>
        <w:ind w:left="3960" w:hanging="3780"/>
      </w:pPr>
      <w:r w:rsidRPr="00E426D1">
        <w:tab/>
      </w:r>
      <w:r w:rsidRPr="00E426D1">
        <w:tab/>
      </w:r>
      <w:r w:rsidRPr="00E426D1">
        <w:tab/>
      </w:r>
    </w:p>
    <w:p w:rsidRPr="00E426D1" w:rsidR="008928CE" w:rsidP="001E2D32" w:rsidRDefault="001E2D32" w14:paraId="501A8C9A" w14:textId="77777777">
      <w:pPr>
        <w:tabs>
          <w:tab w:val="left" w:pos="720"/>
          <w:tab w:val="left" w:pos="1080"/>
          <w:tab w:val="left" w:pos="1440"/>
          <w:tab w:val="left" w:pos="2880"/>
          <w:tab w:val="left" w:pos="4320"/>
          <w:tab w:val="left" w:pos="5760"/>
          <w:tab w:val="left" w:pos="6480"/>
        </w:tabs>
        <w:ind w:left="5040" w:hanging="3960"/>
        <w:rPr>
          <w:b/>
        </w:rPr>
      </w:pPr>
      <w:r>
        <w:rPr>
          <w:b/>
        </w:rPr>
        <w:tab/>
      </w:r>
      <w:r>
        <w:rPr>
          <w:b/>
        </w:rPr>
        <w:tab/>
      </w:r>
      <w:r>
        <w:rPr>
          <w:b/>
        </w:rPr>
        <w:tab/>
      </w:r>
      <w:r>
        <w:rPr>
          <w:b/>
        </w:rPr>
        <w:tab/>
      </w:r>
      <w:r w:rsidRPr="00E426D1" w:rsidR="008928CE">
        <w:rPr>
          <w:b/>
        </w:rPr>
        <w:t>Subtotal:  $6,000</w:t>
      </w:r>
    </w:p>
    <w:p w:rsidRPr="00E426D1" w:rsidR="008928CE" w:rsidP="008928CE" w:rsidRDefault="008928CE" w14:paraId="2590D553" w14:textId="77777777">
      <w:pPr>
        <w:tabs>
          <w:tab w:val="left" w:pos="720"/>
          <w:tab w:val="left" w:pos="1080"/>
          <w:tab w:val="left" w:pos="1440"/>
          <w:tab w:val="left" w:pos="2880"/>
          <w:tab w:val="left" w:pos="3960"/>
          <w:tab w:val="left" w:pos="5760"/>
          <w:tab w:val="left" w:pos="6480"/>
        </w:tabs>
        <w:ind w:left="3960" w:hanging="3780"/>
        <w:rPr>
          <w:highlight w:val="yellow"/>
        </w:rPr>
      </w:pPr>
    </w:p>
    <w:p w:rsidRPr="00E426D1" w:rsidR="008928CE" w:rsidP="008928CE" w:rsidRDefault="008928CE" w14:paraId="4054A1C7" w14:textId="77777777">
      <w:pPr>
        <w:tabs>
          <w:tab w:val="left" w:pos="720"/>
          <w:tab w:val="left" w:pos="1080"/>
          <w:tab w:val="left" w:pos="1440"/>
          <w:tab w:val="left" w:pos="2880"/>
          <w:tab w:val="left" w:pos="3960"/>
          <w:tab w:val="left" w:pos="5040"/>
          <w:tab w:val="left" w:pos="5760"/>
          <w:tab w:val="left" w:pos="6480"/>
        </w:tabs>
        <w:ind w:left="3960" w:hanging="3780"/>
        <w:rPr>
          <w:b/>
        </w:rPr>
      </w:pPr>
      <w:r w:rsidRPr="00E426D1">
        <w:rPr>
          <w:b/>
        </w:rPr>
        <w:tab/>
      </w:r>
      <w:r w:rsidRPr="00E426D1">
        <w:rPr>
          <w:b/>
        </w:rPr>
        <w:tab/>
      </w:r>
      <w:r w:rsidRPr="00E426D1">
        <w:rPr>
          <w:b/>
        </w:rPr>
        <w:tab/>
        <w:t xml:space="preserve">          Federal Rulemaking Cost Total:  $</w:t>
      </w:r>
      <w:r w:rsidRPr="00C02194" w:rsidR="00C02194">
        <w:rPr>
          <w:b/>
        </w:rPr>
        <w:t>1,047,549.6</w:t>
      </w:r>
      <w:r w:rsidR="00C02194">
        <w:rPr>
          <w:b/>
        </w:rPr>
        <w:t>0</w:t>
      </w:r>
    </w:p>
    <w:p w:rsidRPr="00E426D1" w:rsidR="008928CE" w:rsidP="008928CE" w:rsidRDefault="008928CE" w14:paraId="09CF13DB" w14:textId="77777777">
      <w:pPr>
        <w:tabs>
          <w:tab w:val="left" w:pos="720"/>
          <w:tab w:val="left" w:pos="1080"/>
          <w:tab w:val="left" w:pos="1440"/>
          <w:tab w:val="left" w:pos="2880"/>
          <w:tab w:val="left" w:pos="3960"/>
          <w:tab w:val="left" w:pos="5040"/>
          <w:tab w:val="left" w:pos="5760"/>
          <w:tab w:val="left" w:pos="6480"/>
        </w:tabs>
        <w:ind w:left="3960" w:hanging="3780"/>
      </w:pPr>
      <w:r w:rsidRPr="00E426D1">
        <w:tab/>
      </w:r>
    </w:p>
    <w:p w:rsidRPr="00E426D1" w:rsidR="008928CE" w:rsidP="008928CE" w:rsidRDefault="008928CE" w14:paraId="683973C0" w14:textId="77777777">
      <w:pPr>
        <w:tabs>
          <w:tab w:val="left" w:pos="720"/>
          <w:tab w:val="left" w:pos="1080"/>
          <w:tab w:val="left" w:pos="1260"/>
          <w:tab w:val="left" w:pos="1440"/>
          <w:tab w:val="left" w:pos="2880"/>
          <w:tab w:val="left" w:pos="5760"/>
          <w:tab w:val="left" w:pos="6480"/>
        </w:tabs>
        <w:ind w:left="1260" w:hanging="1080"/>
      </w:pPr>
      <w:r w:rsidRPr="00E426D1">
        <w:rPr>
          <w:color w:val="0000FF"/>
        </w:rPr>
        <w:tab/>
      </w:r>
      <w:r w:rsidRPr="00E426D1">
        <w:t xml:space="preserve">(b) </w:t>
      </w:r>
      <w:r w:rsidRPr="00E426D1">
        <w:rPr>
          <w:u w:val="single"/>
        </w:rPr>
        <w:t>Federal cost of program maintenance (reporting and recordkeeping, monitoring, technical assistance, review and analysis)</w:t>
      </w:r>
      <w:r w:rsidRPr="00E426D1">
        <w:t xml:space="preserve">: </w:t>
      </w:r>
    </w:p>
    <w:p w:rsidRPr="00E426D1" w:rsidR="008928CE" w:rsidP="008928CE" w:rsidRDefault="008928CE" w14:paraId="7F1A799E" w14:textId="77777777">
      <w:pPr>
        <w:tabs>
          <w:tab w:val="left" w:pos="720"/>
          <w:tab w:val="left" w:pos="1080"/>
          <w:tab w:val="left" w:pos="1440"/>
          <w:tab w:val="left" w:pos="2880"/>
          <w:tab w:val="left" w:pos="3960"/>
          <w:tab w:val="left" w:pos="5760"/>
          <w:tab w:val="left" w:pos="6480"/>
        </w:tabs>
        <w:ind w:left="3960" w:hanging="3780"/>
        <w:rPr>
          <w:color w:val="0000FF"/>
        </w:rPr>
      </w:pPr>
      <w:r w:rsidRPr="00E426D1">
        <w:rPr>
          <w:color w:val="0000FF"/>
        </w:rPr>
        <w:tab/>
      </w:r>
      <w:r w:rsidRPr="00E426D1">
        <w:rPr>
          <w:color w:val="0000FF"/>
        </w:rPr>
        <w:tab/>
      </w:r>
      <w:r w:rsidRPr="00E426D1">
        <w:rPr>
          <w:color w:val="0000FF"/>
        </w:rPr>
        <w:tab/>
      </w:r>
    </w:p>
    <w:p w:rsidRPr="00E426D1" w:rsidR="008928CE" w:rsidP="008928CE" w:rsidRDefault="008928CE" w14:paraId="35B89FAE" w14:textId="77777777">
      <w:pPr>
        <w:tabs>
          <w:tab w:val="left" w:pos="720"/>
          <w:tab w:val="left" w:pos="1080"/>
          <w:tab w:val="left" w:pos="1440"/>
          <w:tab w:val="left" w:pos="3960"/>
        </w:tabs>
        <w:ind w:left="3960" w:hanging="3780"/>
      </w:pPr>
      <w:r w:rsidRPr="00E426D1">
        <w:rPr>
          <w:color w:val="0000FF"/>
        </w:rPr>
        <w:tab/>
      </w:r>
      <w:r w:rsidRPr="00E426D1">
        <w:rPr>
          <w:color w:val="0000FF"/>
        </w:rPr>
        <w:tab/>
      </w:r>
      <w:r w:rsidRPr="00E426D1">
        <w:t>(1</w:t>
      </w:r>
      <w:r w:rsidR="001E2D32">
        <w:t>)</w:t>
      </w:r>
      <w:r w:rsidR="001E2D32">
        <w:tab/>
        <w:t>FNS National Office Staff:</w:t>
      </w:r>
      <w:r w:rsidR="001E2D32">
        <w:tab/>
      </w:r>
      <w:r w:rsidR="001E2D32">
        <w:tab/>
        <w:t>3</w:t>
      </w:r>
      <w:r w:rsidRPr="00E426D1">
        <w:t xml:space="preserve"> FTEs</w:t>
      </w:r>
    </w:p>
    <w:p w:rsidRPr="00E426D1" w:rsidR="008928CE" w:rsidP="008928CE" w:rsidRDefault="008928CE" w14:paraId="06D2A4AA" w14:textId="77777777">
      <w:pPr>
        <w:tabs>
          <w:tab w:val="left" w:pos="720"/>
          <w:tab w:val="left" w:pos="1080"/>
          <w:tab w:val="left" w:pos="1440"/>
          <w:tab w:val="left" w:pos="3960"/>
        </w:tabs>
        <w:ind w:left="3960" w:hanging="3780"/>
      </w:pPr>
      <w:r w:rsidRPr="00E426D1">
        <w:tab/>
      </w:r>
      <w:r w:rsidRPr="00E426D1">
        <w:tab/>
      </w:r>
      <w:r w:rsidRPr="00E426D1">
        <w:tab/>
        <w:t>(recordkeeping, analysis)</w:t>
      </w:r>
    </w:p>
    <w:p w:rsidRPr="00E426D1" w:rsidR="008928CE" w:rsidP="008928CE" w:rsidRDefault="008928CE" w14:paraId="5A03C80D" w14:textId="77777777">
      <w:pPr>
        <w:tabs>
          <w:tab w:val="left" w:pos="720"/>
          <w:tab w:val="left" w:pos="1080"/>
          <w:tab w:val="left" w:pos="1440"/>
          <w:tab w:val="left" w:pos="3960"/>
        </w:tabs>
        <w:ind w:left="3960" w:hanging="3780"/>
      </w:pPr>
      <w:r w:rsidRPr="00E426D1">
        <w:tab/>
      </w:r>
      <w:r w:rsidRPr="00E426D1">
        <w:tab/>
      </w:r>
      <w:r w:rsidRPr="00E426D1">
        <w:tab/>
        <w:t>FNS Regional Staff:</w:t>
      </w:r>
      <w:r w:rsidRPr="00E426D1">
        <w:tab/>
      </w:r>
      <w:r w:rsidRPr="00E426D1">
        <w:tab/>
      </w:r>
      <w:r w:rsidRPr="00E426D1">
        <w:tab/>
      </w:r>
      <w:r w:rsidRPr="00F35A44" w:rsidR="001E2D32">
        <w:t>7</w:t>
      </w:r>
      <w:r w:rsidRPr="00F35A44">
        <w:t xml:space="preserve"> FTEs</w:t>
      </w:r>
    </w:p>
    <w:p w:rsidRPr="00E426D1" w:rsidR="008928CE" w:rsidP="008928CE" w:rsidRDefault="008928CE" w14:paraId="5E1E80B3" w14:textId="77777777">
      <w:pPr>
        <w:tabs>
          <w:tab w:val="left" w:pos="720"/>
          <w:tab w:val="left" w:pos="1080"/>
          <w:tab w:val="left" w:pos="1440"/>
          <w:tab w:val="left" w:pos="3960"/>
        </w:tabs>
        <w:ind w:left="3960" w:hanging="3780"/>
      </w:pPr>
      <w:r w:rsidRPr="00E426D1">
        <w:tab/>
      </w:r>
      <w:r w:rsidRPr="00E426D1">
        <w:tab/>
      </w:r>
      <w:r w:rsidRPr="00E426D1">
        <w:tab/>
        <w:t xml:space="preserve">(reporting and recordkeeping, </w:t>
      </w:r>
    </w:p>
    <w:p w:rsidRPr="00E426D1" w:rsidR="008928CE" w:rsidP="008928CE" w:rsidRDefault="008928CE" w14:paraId="533C3508" w14:textId="77777777">
      <w:pPr>
        <w:tabs>
          <w:tab w:val="left" w:pos="720"/>
          <w:tab w:val="left" w:pos="1080"/>
          <w:tab w:val="left" w:pos="1440"/>
          <w:tab w:val="left" w:pos="3960"/>
        </w:tabs>
        <w:ind w:left="3960" w:hanging="3780"/>
      </w:pPr>
      <w:r w:rsidRPr="00E426D1">
        <w:tab/>
      </w:r>
      <w:r w:rsidRPr="00E426D1">
        <w:tab/>
      </w:r>
      <w:r w:rsidRPr="00E426D1">
        <w:tab/>
        <w:t xml:space="preserve">monitoring, technical assistance, </w:t>
      </w:r>
    </w:p>
    <w:p w:rsidRPr="00E426D1" w:rsidR="008928CE" w:rsidP="008928CE" w:rsidRDefault="008928CE" w14:paraId="47CB6439" w14:textId="77777777">
      <w:pPr>
        <w:tabs>
          <w:tab w:val="left" w:pos="720"/>
          <w:tab w:val="left" w:pos="1080"/>
          <w:tab w:val="left" w:pos="1440"/>
          <w:tab w:val="left" w:pos="3960"/>
        </w:tabs>
        <w:ind w:left="3960" w:hanging="3780"/>
      </w:pPr>
      <w:r w:rsidRPr="00E426D1">
        <w:tab/>
      </w:r>
      <w:r w:rsidRPr="00E426D1">
        <w:tab/>
      </w:r>
      <w:r w:rsidRPr="00E426D1">
        <w:tab/>
        <w:t>review, analysis)</w:t>
      </w:r>
    </w:p>
    <w:p w:rsidRPr="00E426D1" w:rsidR="008928CE" w:rsidP="001E2D32" w:rsidRDefault="001E2D32" w14:paraId="60D0C342" w14:textId="5F9893ED">
      <w:pPr>
        <w:tabs>
          <w:tab w:val="left" w:pos="720"/>
          <w:tab w:val="left" w:pos="1080"/>
          <w:tab w:val="left" w:pos="1440"/>
          <w:tab w:val="left" w:pos="3960"/>
        </w:tabs>
        <w:ind w:left="4860" w:hanging="3780"/>
      </w:pPr>
      <w:r>
        <w:tab/>
      </w:r>
      <w:r>
        <w:tab/>
      </w:r>
      <w:r>
        <w:tab/>
      </w:r>
      <w:r>
        <w:tab/>
        <w:t>10</w:t>
      </w:r>
      <w:r w:rsidRPr="00E426D1" w:rsidR="008928CE">
        <w:t xml:space="preserve"> FTEs x </w:t>
      </w:r>
      <w:r w:rsidR="008928CE">
        <w:t>$</w:t>
      </w:r>
      <w:r w:rsidRPr="0044353D" w:rsidR="0044353D">
        <w:t xml:space="preserve">104,154.96 </w:t>
      </w:r>
      <w:r w:rsidRPr="00E426D1" w:rsidR="008928CE">
        <w:t xml:space="preserve"> </w:t>
      </w:r>
    </w:p>
    <w:p w:rsidRPr="00E426D1" w:rsidR="008928CE" w:rsidP="008928CE" w:rsidRDefault="008928CE" w14:paraId="43DFB20A" w14:textId="77777777">
      <w:pPr>
        <w:tabs>
          <w:tab w:val="left" w:pos="720"/>
          <w:tab w:val="left" w:pos="3960"/>
        </w:tabs>
        <w:ind w:left="3960" w:hanging="3780"/>
      </w:pPr>
      <w:r w:rsidRPr="00E426D1">
        <w:tab/>
      </w:r>
    </w:p>
    <w:p w:rsidRPr="00E426D1" w:rsidR="008928CE" w:rsidP="008928CE" w:rsidRDefault="008928CE" w14:paraId="77BDF528" w14:textId="68E49578">
      <w:pPr>
        <w:tabs>
          <w:tab w:val="left" w:pos="720"/>
          <w:tab w:val="left" w:pos="2880"/>
          <w:tab w:val="left" w:pos="3960"/>
        </w:tabs>
        <w:ind w:left="3960" w:hanging="3780"/>
        <w:rPr>
          <w:b/>
        </w:rPr>
      </w:pPr>
      <w:r w:rsidRPr="00E426D1">
        <w:rPr>
          <w:b/>
        </w:rPr>
        <w:tab/>
      </w:r>
      <w:r w:rsidRPr="00E426D1">
        <w:rPr>
          <w:b/>
        </w:rPr>
        <w:tab/>
        <w:t xml:space="preserve">    Subtotal:  </w:t>
      </w:r>
      <w:r w:rsidRPr="00E426D1">
        <w:rPr>
          <w:b/>
        </w:rPr>
        <w:tab/>
        <w:t xml:space="preserve">       $</w:t>
      </w:r>
      <w:r w:rsidRPr="00157444" w:rsidR="00157444">
        <w:rPr>
          <w:b/>
        </w:rPr>
        <w:t>1,041,549.60</w:t>
      </w:r>
    </w:p>
    <w:p w:rsidRPr="00954772" w:rsidR="008928CE" w:rsidP="008928CE" w:rsidRDefault="008928CE" w14:paraId="4D730354" w14:textId="77777777">
      <w:pPr>
        <w:tabs>
          <w:tab w:val="left" w:pos="720"/>
          <w:tab w:val="left" w:pos="1080"/>
          <w:tab w:val="left" w:pos="1440"/>
          <w:tab w:val="left" w:pos="2880"/>
          <w:tab w:val="left" w:pos="5040"/>
          <w:tab w:val="left" w:pos="5760"/>
          <w:tab w:val="left" w:pos="6480"/>
        </w:tabs>
        <w:rPr>
          <w:bCs/>
        </w:rPr>
      </w:pPr>
      <w:r w:rsidRPr="00954772">
        <w:t xml:space="preserve"> </w:t>
      </w:r>
    </w:p>
    <w:p w:rsidRPr="00E426D1" w:rsidR="008928CE" w:rsidP="008928CE" w:rsidRDefault="008928CE" w14:paraId="50539AD6" w14:textId="77777777">
      <w:pPr>
        <w:tabs>
          <w:tab w:val="left" w:pos="720"/>
          <w:tab w:val="left" w:pos="1080"/>
          <w:tab w:val="left" w:pos="2880"/>
          <w:tab w:val="left" w:pos="3960"/>
          <w:tab w:val="left" w:pos="5760"/>
          <w:tab w:val="left" w:pos="6480"/>
        </w:tabs>
        <w:ind w:left="3960" w:hanging="2700"/>
      </w:pPr>
      <w:r w:rsidRPr="00E426D1">
        <w:t>(2) Mailing and telephone:</w:t>
      </w:r>
      <w:r w:rsidRPr="00E426D1">
        <w:tab/>
        <w:t xml:space="preserve">                        </w:t>
      </w:r>
      <w:r w:rsidRPr="00E426D1">
        <w:tab/>
        <w:t xml:space="preserve">   </w:t>
      </w:r>
      <w:r w:rsidRPr="00E426D1">
        <w:rPr>
          <w:u w:val="single"/>
        </w:rPr>
        <w:t xml:space="preserve">  $2,000</w:t>
      </w:r>
    </w:p>
    <w:p w:rsidRPr="00E426D1" w:rsidR="008928CE" w:rsidP="008928CE" w:rsidRDefault="008928CE" w14:paraId="3267DE1B" w14:textId="77777777">
      <w:pPr>
        <w:tabs>
          <w:tab w:val="left" w:pos="720"/>
          <w:tab w:val="left" w:pos="1080"/>
          <w:tab w:val="left" w:pos="1440"/>
          <w:tab w:val="left" w:pos="2880"/>
          <w:tab w:val="left" w:pos="3960"/>
          <w:tab w:val="left" w:pos="5760"/>
          <w:tab w:val="left" w:pos="6480"/>
        </w:tabs>
        <w:ind w:left="3960" w:hanging="3780"/>
        <w:rPr>
          <w:b/>
        </w:rPr>
      </w:pPr>
      <w:r w:rsidRPr="00E426D1">
        <w:rPr>
          <w:b/>
        </w:rPr>
        <w:tab/>
      </w:r>
      <w:r w:rsidRPr="00E426D1">
        <w:rPr>
          <w:b/>
        </w:rPr>
        <w:tab/>
      </w:r>
      <w:r w:rsidRPr="00E426D1">
        <w:rPr>
          <w:b/>
        </w:rPr>
        <w:tab/>
      </w:r>
      <w:r w:rsidRPr="00E426D1">
        <w:rPr>
          <w:b/>
        </w:rPr>
        <w:tab/>
      </w:r>
      <w:r w:rsidRPr="00E426D1">
        <w:rPr>
          <w:b/>
        </w:rPr>
        <w:tab/>
        <w:t xml:space="preserve">Subtotal:  </w:t>
      </w:r>
      <w:r w:rsidRPr="00E426D1">
        <w:rPr>
          <w:b/>
        </w:rPr>
        <w:tab/>
        <w:t xml:space="preserve">     $2,000</w:t>
      </w:r>
    </w:p>
    <w:p w:rsidRPr="00E426D1" w:rsidR="008928CE" w:rsidP="008928CE" w:rsidRDefault="008928CE" w14:paraId="55C08DE5" w14:textId="77777777">
      <w:pPr>
        <w:tabs>
          <w:tab w:val="left" w:pos="720"/>
          <w:tab w:val="left" w:pos="1080"/>
          <w:tab w:val="left" w:pos="1440"/>
          <w:tab w:val="left" w:pos="2880"/>
          <w:tab w:val="left" w:pos="5760"/>
          <w:tab w:val="left" w:pos="6480"/>
        </w:tabs>
        <w:ind w:left="1080" w:hanging="900"/>
        <w:rPr>
          <w:color w:val="0000FF"/>
        </w:rPr>
      </w:pPr>
      <w:r w:rsidRPr="00E426D1">
        <w:rPr>
          <w:color w:val="0000FF"/>
        </w:rPr>
        <w:lastRenderedPageBreak/>
        <w:tab/>
      </w:r>
      <w:r w:rsidRPr="00E426D1">
        <w:rPr>
          <w:color w:val="0000FF"/>
        </w:rPr>
        <w:tab/>
      </w:r>
    </w:p>
    <w:p w:rsidRPr="00E426D1" w:rsidR="008928CE" w:rsidP="008928CE" w:rsidRDefault="008928CE" w14:paraId="57106D18" w14:textId="0A5CFBF1">
      <w:pPr>
        <w:tabs>
          <w:tab w:val="left" w:pos="720"/>
          <w:tab w:val="left" w:pos="1080"/>
          <w:tab w:val="left" w:pos="1440"/>
          <w:tab w:val="left" w:pos="2880"/>
          <w:tab w:val="left" w:pos="5760"/>
          <w:tab w:val="left" w:pos="6480"/>
        </w:tabs>
        <w:ind w:left="1080" w:hanging="900"/>
      </w:pPr>
      <w:r w:rsidRPr="00E426D1">
        <w:rPr>
          <w:b/>
        </w:rPr>
        <w:tab/>
      </w:r>
      <w:r w:rsidRPr="00E426D1">
        <w:rPr>
          <w:b/>
        </w:rPr>
        <w:tab/>
        <w:t>Federal Program Maintenance Cost Total:  $</w:t>
      </w:r>
      <w:r w:rsidR="00157444">
        <w:rPr>
          <w:b/>
        </w:rPr>
        <w:t>1,043</w:t>
      </w:r>
      <w:r w:rsidRPr="00157444" w:rsidR="00157444">
        <w:rPr>
          <w:b/>
        </w:rPr>
        <w:t>,549.60</w:t>
      </w:r>
    </w:p>
    <w:p w:rsidRPr="00E426D1" w:rsidR="008928CE" w:rsidP="008928CE" w:rsidRDefault="008928CE" w14:paraId="2C3628EE" w14:textId="77777777">
      <w:pPr>
        <w:tabs>
          <w:tab w:val="left" w:pos="720"/>
          <w:tab w:val="left" w:pos="1080"/>
          <w:tab w:val="left" w:pos="1440"/>
          <w:tab w:val="left" w:pos="2880"/>
          <w:tab w:val="left" w:pos="3960"/>
          <w:tab w:val="left" w:pos="5760"/>
          <w:tab w:val="left" w:pos="6480"/>
        </w:tabs>
        <w:ind w:left="3960" w:hanging="3780"/>
      </w:pPr>
      <w:r w:rsidRPr="00E426D1">
        <w:tab/>
      </w:r>
      <w:r w:rsidRPr="00E426D1">
        <w:tab/>
      </w:r>
    </w:p>
    <w:p w:rsidR="00297329" w:rsidP="008928CE" w:rsidRDefault="008928CE" w14:paraId="6298058C" w14:textId="3D6DA7A7">
      <w:pPr>
        <w:ind w:left="360"/>
        <w:rPr>
          <w:b/>
        </w:rPr>
      </w:pPr>
      <w:r w:rsidRPr="00E426D1">
        <w:rPr>
          <w:b/>
        </w:rPr>
        <w:t>TOTAL FEDERAL COSTS:  $</w:t>
      </w:r>
      <w:r w:rsidRPr="00157444" w:rsidR="00157444">
        <w:rPr>
          <w:b/>
        </w:rPr>
        <w:t>2,091,09</w:t>
      </w:r>
      <w:r w:rsidR="007D3A2C">
        <w:rPr>
          <w:b/>
        </w:rPr>
        <w:t>1</w:t>
      </w:r>
      <w:r w:rsidRPr="00157444" w:rsidR="00157444">
        <w:rPr>
          <w:b/>
        </w:rPr>
        <w:t>.2</w:t>
      </w:r>
      <w:r w:rsidR="00157444">
        <w:rPr>
          <w:b/>
        </w:rPr>
        <w:t>0</w:t>
      </w:r>
    </w:p>
    <w:p w:rsidR="003F1731" w:rsidP="008928CE" w:rsidRDefault="003F1731" w14:paraId="32C591CD" w14:textId="3CAC7B77">
      <w:pPr>
        <w:ind w:left="360"/>
        <w:rPr>
          <w:b/>
        </w:rPr>
      </w:pPr>
    </w:p>
    <w:p w:rsidR="003F1731" w:rsidP="004148DD" w:rsidRDefault="003F1731" w14:paraId="40096BA2" w14:textId="395F4A3E">
      <w:pPr>
        <w:tabs>
          <w:tab w:val="left" w:pos="720"/>
          <w:tab w:val="left" w:pos="1080"/>
          <w:tab w:val="left" w:pos="1440"/>
          <w:tab w:val="left" w:pos="2880"/>
          <w:tab w:val="left" w:pos="5040"/>
          <w:tab w:val="left" w:pos="5760"/>
          <w:tab w:val="left" w:pos="6480"/>
        </w:tabs>
        <w:spacing w:line="480" w:lineRule="auto"/>
        <w:rPr>
          <w:b/>
        </w:rPr>
      </w:pPr>
      <w:r>
        <w:t xml:space="preserve">In the costs shown above, the </w:t>
      </w:r>
      <w:r w:rsidRPr="0036510B">
        <w:t xml:space="preserve">associated 33% fringe benefit cost </w:t>
      </w:r>
      <w:r>
        <w:t>[</w:t>
      </w:r>
      <w:r w:rsidRPr="0036510B">
        <w:t>($37.</w:t>
      </w:r>
      <w:r>
        <w:t>65</w:t>
      </w:r>
      <w:r w:rsidRPr="0036510B">
        <w:t>/hour x 40 hours x 52 weeks) x .33</w:t>
      </w:r>
      <w:r>
        <w:t>].</w:t>
      </w:r>
    </w:p>
    <w:p w:rsidRPr="00E426D1" w:rsidR="008928CE" w:rsidP="008928CE" w:rsidRDefault="008928CE" w14:paraId="34CD0BED" w14:textId="5202B978">
      <w:pPr>
        <w:ind w:left="360"/>
        <w:rPr>
          <w:color w:val="3366FF"/>
        </w:rPr>
      </w:pPr>
    </w:p>
    <w:p w:rsidRPr="00E426D1" w:rsidR="008928CE" w:rsidP="008928CE" w:rsidRDefault="008928CE" w14:paraId="394F584B" w14:textId="77777777">
      <w:pPr>
        <w:ind w:left="360"/>
        <w:rPr>
          <w:color w:val="3366FF"/>
        </w:rPr>
      </w:pPr>
    </w:p>
    <w:p w:rsidR="0036510B" w:rsidP="00CD56E5" w:rsidRDefault="000B1EB6" w14:paraId="33FAFCE1" w14:textId="1FA0CD83">
      <w:pPr>
        <w:tabs>
          <w:tab w:val="left" w:pos="720"/>
          <w:tab w:val="left" w:pos="1080"/>
          <w:tab w:val="left" w:pos="1440"/>
          <w:tab w:val="left" w:pos="2880"/>
          <w:tab w:val="left" w:pos="5040"/>
          <w:tab w:val="left" w:pos="5760"/>
          <w:tab w:val="left" w:pos="6480"/>
        </w:tabs>
        <w:spacing w:line="480" w:lineRule="auto"/>
      </w:pPr>
      <w:r>
        <w:t>The hourly wages of FNS National and Regional office staff is b</w:t>
      </w:r>
      <w:r w:rsidRPr="0036510B" w:rsidR="0036510B">
        <w:t>ased on an average of GS-11, 12, 13 salaries, Step 6, ($</w:t>
      </w:r>
      <w:r w:rsidR="00C02194">
        <w:t>31.17</w:t>
      </w:r>
      <w:r w:rsidRPr="0036510B" w:rsidR="0036510B">
        <w:t xml:space="preserve"> + $3</w:t>
      </w:r>
      <w:r w:rsidR="00C02194">
        <w:t>7.36</w:t>
      </w:r>
      <w:r w:rsidRPr="0036510B" w:rsidR="0036510B">
        <w:t xml:space="preserve"> + $4</w:t>
      </w:r>
      <w:r w:rsidR="00C02194">
        <w:t>4.42</w:t>
      </w:r>
      <w:r w:rsidRPr="0036510B" w:rsidR="0036510B">
        <w:t>) / 3= $37.</w:t>
      </w:r>
      <w:r w:rsidR="00C02194">
        <w:t>65</w:t>
      </w:r>
      <w:r w:rsidRPr="0036510B" w:rsidR="0036510B">
        <w:t>) from the U.S. Office of Personnel Management General Schedule (Base) Salary Table</w:t>
      </w:r>
      <w:r w:rsidR="00944253">
        <w:t xml:space="preserve"> (Hourly Basic Rate)</w:t>
      </w:r>
      <w:r w:rsidRPr="0036510B" w:rsidR="0036510B">
        <w:t xml:space="preserve"> - effective January 202</w:t>
      </w:r>
      <w:r w:rsidR="00944253">
        <w:t>1</w:t>
      </w:r>
      <w:r>
        <w:t xml:space="preserve"> which can be found at</w:t>
      </w:r>
      <w:r w:rsidRPr="0036510B" w:rsidR="0036510B">
        <w:t xml:space="preserve"> </w:t>
      </w:r>
      <w:hyperlink w:history="1" r:id="rId21">
        <w:r w:rsidRPr="00865287">
          <w:rPr>
            <w:rStyle w:val="Hyperlink"/>
          </w:rPr>
          <w:t>https://www.opm.gov/policy-data-oversight/pay-leave/salaries-wages/salary-tables/pdf/2021/GS_h.pdf</w:t>
        </w:r>
      </w:hyperlink>
      <w:r>
        <w:t xml:space="preserve">.  </w:t>
      </w:r>
    </w:p>
    <w:p w:rsidRPr="00415765" w:rsidR="009A2EE4" w:rsidP="00370D88" w:rsidRDefault="009A2EE4" w14:paraId="538F95C2" w14:textId="77777777">
      <w:pPr>
        <w:tabs>
          <w:tab w:val="left" w:pos="960"/>
          <w:tab w:val="left" w:pos="1680"/>
        </w:tabs>
        <w:suppressAutoHyphens/>
        <w:rPr>
          <w:color w:val="0000FF"/>
        </w:rPr>
      </w:pPr>
    </w:p>
    <w:p w:rsidR="00F92689" w:rsidP="001F00E8" w:rsidRDefault="00F92689" w14:paraId="360AB6D2" w14:textId="77777777">
      <w:pPr>
        <w:tabs>
          <w:tab w:val="left" w:pos="720"/>
          <w:tab w:val="left" w:pos="1080"/>
          <w:tab w:val="left" w:pos="1440"/>
          <w:tab w:val="left" w:pos="2880"/>
          <w:tab w:val="left" w:pos="5760"/>
          <w:tab w:val="left" w:pos="6480"/>
        </w:tabs>
        <w:ind w:left="540" w:hanging="540"/>
        <w:rPr>
          <w:b/>
          <w:bCs/>
        </w:rPr>
      </w:pPr>
    </w:p>
    <w:p w:rsidR="001F00E8" w:rsidP="001F00E8" w:rsidRDefault="001F00E8" w14:paraId="46710AFF" w14:textId="2E02A1EC">
      <w:pPr>
        <w:tabs>
          <w:tab w:val="left" w:pos="720"/>
          <w:tab w:val="left" w:pos="1080"/>
          <w:tab w:val="left" w:pos="1440"/>
          <w:tab w:val="left" w:pos="2880"/>
          <w:tab w:val="left" w:pos="5760"/>
          <w:tab w:val="left" w:pos="6480"/>
        </w:tabs>
        <w:ind w:left="540" w:hanging="540"/>
        <w:rPr>
          <w:b/>
          <w:bCs/>
        </w:rPr>
      </w:pPr>
      <w:r>
        <w:rPr>
          <w:b/>
          <w:bCs/>
        </w:rPr>
        <w:t>A15. Explanation of program changes or adjustments.</w:t>
      </w:r>
    </w:p>
    <w:p w:rsidR="001F00E8" w:rsidP="001F00E8" w:rsidRDefault="001F00E8" w14:paraId="79BFA91B" w14:textId="77777777">
      <w:pPr>
        <w:tabs>
          <w:tab w:val="left" w:pos="720"/>
          <w:tab w:val="left" w:pos="1080"/>
          <w:tab w:val="left" w:pos="1440"/>
          <w:tab w:val="left" w:pos="2880"/>
          <w:tab w:val="left" w:pos="5760"/>
          <w:tab w:val="left" w:pos="6480"/>
        </w:tabs>
        <w:ind w:left="540" w:hanging="540"/>
        <w:rPr>
          <w:b/>
          <w:bCs/>
        </w:rPr>
      </w:pPr>
    </w:p>
    <w:p w:rsidRPr="00415765" w:rsidR="00D844D4" w:rsidP="001F00E8" w:rsidRDefault="001F00E8" w14:paraId="48C77428" w14:textId="77777777">
      <w:pPr>
        <w:tabs>
          <w:tab w:val="left" w:pos="0"/>
          <w:tab w:val="left" w:pos="1080"/>
          <w:tab w:val="left" w:pos="1440"/>
          <w:tab w:val="left" w:pos="2880"/>
          <w:tab w:val="left" w:pos="5760"/>
          <w:tab w:val="left" w:pos="6480"/>
        </w:tabs>
        <w:ind w:hanging="90"/>
        <w:rPr>
          <w:b/>
          <w:bCs/>
        </w:rPr>
      </w:pPr>
      <w:r>
        <w:rPr>
          <w:b/>
          <w:bCs/>
        </w:rPr>
        <w:tab/>
      </w:r>
      <w:r w:rsidRPr="00415765" w:rsidR="00D844D4">
        <w:rPr>
          <w:b/>
          <w:bCs/>
        </w:rPr>
        <w:t xml:space="preserve">Explain the reasons for any program changes or adjustments reported in Items 13 or 14 </w:t>
      </w:r>
      <w:r>
        <w:rPr>
          <w:b/>
          <w:bCs/>
        </w:rPr>
        <w:t xml:space="preserve">of </w:t>
      </w:r>
      <w:r w:rsidRPr="00415765" w:rsidR="00D844D4">
        <w:rPr>
          <w:b/>
          <w:bCs/>
        </w:rPr>
        <w:t>the OMB Form 83-1.</w:t>
      </w:r>
    </w:p>
    <w:p w:rsidRPr="00415765" w:rsidR="00D844D4" w:rsidP="001F00E8" w:rsidRDefault="00D844D4" w14:paraId="26C00C68" w14:textId="77777777">
      <w:pPr>
        <w:tabs>
          <w:tab w:val="left" w:pos="720"/>
          <w:tab w:val="left" w:pos="1080"/>
          <w:tab w:val="left" w:pos="1440"/>
          <w:tab w:val="left" w:pos="2880"/>
          <w:tab w:val="left" w:pos="5760"/>
          <w:tab w:val="left" w:pos="6480"/>
        </w:tabs>
        <w:ind w:left="540" w:hanging="540"/>
        <w:rPr>
          <w:b/>
          <w:bCs/>
        </w:rPr>
      </w:pPr>
    </w:p>
    <w:p w:rsidR="00C21F01" w:rsidP="009A2EE4" w:rsidRDefault="00F739C7" w14:paraId="6A892CA8" w14:textId="4621F264">
      <w:pPr>
        <w:spacing w:line="480" w:lineRule="auto"/>
      </w:pPr>
      <w:r>
        <w:t xml:space="preserve">This is a revision of a currently approved information collection. </w:t>
      </w:r>
      <w:r w:rsidR="00035573">
        <w:t xml:space="preserve"> </w:t>
      </w:r>
      <w:r w:rsidR="001F00E8">
        <w:t>This information collect</w:t>
      </w:r>
      <w:r w:rsidR="00746BA1">
        <w:t xml:space="preserve">ion is currently approved with </w:t>
      </w:r>
      <w:r w:rsidRPr="00557B19" w:rsidR="00557B19">
        <w:t>929,211</w:t>
      </w:r>
      <w:r w:rsidR="00557B19">
        <w:t xml:space="preserve"> </w:t>
      </w:r>
      <w:r w:rsidR="001F00E8">
        <w:t xml:space="preserve">burden hours and </w:t>
      </w:r>
      <w:r w:rsidRPr="00557B19" w:rsidR="00557B19">
        <w:t>4,968,33</w:t>
      </w:r>
      <w:r w:rsidR="00197010">
        <w:t>9</w:t>
      </w:r>
      <w:r w:rsidR="00557B19">
        <w:t xml:space="preserve"> </w:t>
      </w:r>
      <w:r w:rsidR="001F00E8">
        <w:t xml:space="preserve">responses.  With this revision, </w:t>
      </w:r>
      <w:r w:rsidRPr="00211BC0" w:rsidR="001F00E8">
        <w:t xml:space="preserve">FNS is requesting </w:t>
      </w:r>
      <w:r w:rsidRPr="004513AC" w:rsidR="004513AC">
        <w:t xml:space="preserve">1,640,907 </w:t>
      </w:r>
      <w:r w:rsidRPr="00211BC0" w:rsidR="001F00E8">
        <w:t>burden hours</w:t>
      </w:r>
      <w:r w:rsidR="001F00E8">
        <w:t xml:space="preserve"> </w:t>
      </w:r>
      <w:r w:rsidR="00746BA1">
        <w:t>for an overall increase</w:t>
      </w:r>
      <w:r w:rsidRPr="00211BC0" w:rsidR="001F00E8">
        <w:t xml:space="preserve"> </w:t>
      </w:r>
      <w:r w:rsidRPr="00211BC0" w:rsidR="004B689F">
        <w:t xml:space="preserve">of </w:t>
      </w:r>
      <w:r w:rsidRPr="00496CA7" w:rsidR="00496CA7">
        <w:t>711,695.9</w:t>
      </w:r>
      <w:r w:rsidR="00A80EF1">
        <w:t>8</w:t>
      </w:r>
      <w:r w:rsidRPr="00496CA7" w:rsidR="00496CA7">
        <w:t xml:space="preserve"> </w:t>
      </w:r>
      <w:r w:rsidRPr="00211BC0" w:rsidR="001F00E8">
        <w:t>burden hours</w:t>
      </w:r>
      <w:r w:rsidR="00746BA1">
        <w:t xml:space="preserve"> due to program changes</w:t>
      </w:r>
      <w:r w:rsidR="00727C3C">
        <w:t>.</w:t>
      </w:r>
      <w:r w:rsidR="001F00E8">
        <w:t xml:space="preserve">  </w:t>
      </w:r>
      <w:r w:rsidR="00F22F8B">
        <w:t xml:space="preserve">We are also requesting </w:t>
      </w:r>
      <w:r w:rsidRPr="00496CA7" w:rsidR="00496CA7">
        <w:t xml:space="preserve">4,909,194 </w:t>
      </w:r>
      <w:r w:rsidRPr="00153536" w:rsidR="00F22F8B">
        <w:t xml:space="preserve">total annual </w:t>
      </w:r>
      <w:r w:rsidRPr="00153536" w:rsidR="009566F0">
        <w:t>responses, which</w:t>
      </w:r>
      <w:r w:rsidR="00E83BA1">
        <w:t xml:space="preserve"> is a</w:t>
      </w:r>
      <w:r w:rsidRPr="00153536" w:rsidR="00F22F8B">
        <w:t xml:space="preserve"> </w:t>
      </w:r>
      <w:r w:rsidR="00557B19">
        <w:t>decrease</w:t>
      </w:r>
      <w:r w:rsidRPr="00153536" w:rsidR="00557B19">
        <w:t xml:space="preserve"> </w:t>
      </w:r>
      <w:r w:rsidRPr="00153536" w:rsidR="00F22F8B">
        <w:t>of</w:t>
      </w:r>
      <w:r w:rsidR="00F22F8B">
        <w:rPr>
          <w:b/>
        </w:rPr>
        <w:t xml:space="preserve"> </w:t>
      </w:r>
      <w:r w:rsidR="00E520AA">
        <w:t>59,144.57</w:t>
      </w:r>
      <w:r w:rsidR="00A80EF1">
        <w:t>.</w:t>
      </w:r>
      <w:r w:rsidR="00153536">
        <w:t xml:space="preserve"> </w:t>
      </w:r>
      <w:r w:rsidR="00035573">
        <w:t xml:space="preserve"> </w:t>
      </w:r>
    </w:p>
    <w:p w:rsidR="00C21F01" w:rsidP="009A2EE4" w:rsidRDefault="00C21F01" w14:paraId="6936EFFD" w14:textId="77777777">
      <w:pPr>
        <w:spacing w:line="480" w:lineRule="auto"/>
      </w:pPr>
    </w:p>
    <w:p w:rsidR="000118B3" w:rsidP="009A2EE4" w:rsidRDefault="000355E6" w14:paraId="74EE5010" w14:textId="1081BBCC">
      <w:pPr>
        <w:spacing w:line="480" w:lineRule="auto"/>
      </w:pPr>
      <w:r w:rsidRPr="000355E6">
        <w:t xml:space="preserve">FNS estimates that the burden hours </w:t>
      </w:r>
      <w:r w:rsidR="00931A5C">
        <w:t>for this collection will increase by 711,69</w:t>
      </w:r>
      <w:r w:rsidR="00F7228D">
        <w:t xml:space="preserve">5.98 </w:t>
      </w:r>
      <w:r w:rsidR="00931A5C">
        <w:t xml:space="preserve">hours due to program changes and adjustments.  As part of this revision, FNS is adding existing programmatic requirements into the collection for the first time as part of the program changes.  In addition, </w:t>
      </w:r>
      <w:r w:rsidR="00931A5C">
        <w:lastRenderedPageBreak/>
        <w:t xml:space="preserve">FNS estimates that the number of FMNP local agencies participating in the program will increase.  Taking these program changes and adjustments into account, FNS estimates that 761,613.33 burden hours will be added into the collection.  </w:t>
      </w:r>
      <w:r w:rsidR="00B021F7">
        <w:t xml:space="preserve">However, </w:t>
      </w:r>
      <w:r w:rsidRPr="000355E6" w:rsidR="00C21F01">
        <w:t xml:space="preserve">FNS estimates that </w:t>
      </w:r>
      <w:r w:rsidR="00B021F7">
        <w:t xml:space="preserve">this increase will be offset by a </w:t>
      </w:r>
      <w:r w:rsidRPr="000355E6" w:rsidR="00C21F01">
        <w:t>decrease of 49,91</w:t>
      </w:r>
      <w:r w:rsidR="00A80EF1">
        <w:t>7.36</w:t>
      </w:r>
      <w:r w:rsidRPr="000355E6" w:rsidR="00C21F01">
        <w:t xml:space="preserve"> hours </w:t>
      </w:r>
      <w:r w:rsidR="00A80EF1">
        <w:t xml:space="preserve">due to an </w:t>
      </w:r>
      <w:r w:rsidRPr="000355E6" w:rsidR="00C21F01">
        <w:t>adjustment</w:t>
      </w:r>
      <w:r w:rsidR="00C21F01">
        <w:t xml:space="preserve"> </w:t>
      </w:r>
      <w:r w:rsidR="00F867E7">
        <w:t xml:space="preserve">resulting </w:t>
      </w:r>
      <w:r w:rsidR="00B021F7">
        <w:t>from a</w:t>
      </w:r>
      <w:r w:rsidRPr="000355E6" w:rsidR="00C21F01">
        <w:t xml:space="preserve"> decrease in the number of FMNP participants and authorized outlets participating in the program</w:t>
      </w:r>
      <w:r w:rsidR="00E12560">
        <w:t>.</w:t>
      </w:r>
      <w:r w:rsidR="00B021F7">
        <w:t xml:space="preserve">  Taking all of these changes into account, FNS estimates an overall increase of 711,695.98 burden hours for this collection</w:t>
      </w:r>
      <w:r w:rsidR="00EA7ACE">
        <w:t>.</w:t>
      </w:r>
    </w:p>
    <w:p w:rsidR="000118B3" w:rsidP="009A2EE4" w:rsidRDefault="000D6908" w14:paraId="74FB86C0" w14:textId="00B683E3">
      <w:pPr>
        <w:spacing w:line="480" w:lineRule="auto"/>
      </w:pPr>
      <w:r>
        <w:t xml:space="preserve">  </w:t>
      </w:r>
    </w:p>
    <w:p w:rsidR="00A11D6E" w:rsidP="009A2EE4" w:rsidRDefault="000118B3" w14:paraId="30A8BE82" w14:textId="529C37D5">
      <w:pPr>
        <w:spacing w:line="480" w:lineRule="auto"/>
      </w:pPr>
      <w:r>
        <w:t>FNS</w:t>
      </w:r>
      <w:r w:rsidRPr="00E12560">
        <w:t xml:space="preserve"> estimates that there will</w:t>
      </w:r>
      <w:r>
        <w:t xml:space="preserve"> </w:t>
      </w:r>
      <w:r w:rsidRPr="00E12560">
        <w:t>be a</w:t>
      </w:r>
      <w:r w:rsidR="001741A7">
        <w:t xml:space="preserve">n overall </w:t>
      </w:r>
      <w:r w:rsidRPr="00E12560">
        <w:t xml:space="preserve">decrease of 59,144.57 responses </w:t>
      </w:r>
      <w:r w:rsidR="00E520AA">
        <w:t xml:space="preserve">due to </w:t>
      </w:r>
      <w:r w:rsidR="001741A7">
        <w:t xml:space="preserve">both program changes and adjustments.  </w:t>
      </w:r>
      <w:r w:rsidR="00B41208">
        <w:t>A</w:t>
      </w:r>
      <w:r w:rsidR="000D6908">
        <w:t xml:space="preserve">lthough </w:t>
      </w:r>
      <w:r w:rsidR="00B41208">
        <w:t xml:space="preserve">FNS estimates that </w:t>
      </w:r>
      <w:r w:rsidR="00931A5C">
        <w:t xml:space="preserve">an additional 203,784 responses were added to the collection due to the </w:t>
      </w:r>
      <w:r w:rsidR="000D6908">
        <w:t>additional programmatic requirements</w:t>
      </w:r>
      <w:r w:rsidR="00B41208">
        <w:t xml:space="preserve">, </w:t>
      </w:r>
      <w:r w:rsidR="00DA3AB6">
        <w:t xml:space="preserve">this is offset by an estimated reduction of 262,929 responses </w:t>
      </w:r>
      <w:r w:rsidR="00931A5C">
        <w:t xml:space="preserve">due to a decrease in the </w:t>
      </w:r>
      <w:r w:rsidR="00B41208">
        <w:t>number of FMNP participants and authorized outlets</w:t>
      </w:r>
      <w:r w:rsidR="00DA3AB6">
        <w:t xml:space="preserve"> participating in the program.  Therefore, FNS estimates an overall decrease of</w:t>
      </w:r>
      <w:r w:rsidR="001741A7">
        <w:t xml:space="preserve"> </w:t>
      </w:r>
      <w:r w:rsidR="000D6908">
        <w:t xml:space="preserve">59,144.57 responses.  </w:t>
      </w:r>
      <w:r w:rsidRPr="003A7055" w:rsidR="003A7055">
        <w:t xml:space="preserve">There has been no rulemaking since the last information collection burden report. </w:t>
      </w:r>
    </w:p>
    <w:p w:rsidRPr="00415765" w:rsidR="0011717E" w:rsidP="00176B97" w:rsidRDefault="0011717E" w14:paraId="54A15B11" w14:textId="77777777">
      <w:pPr>
        <w:tabs>
          <w:tab w:val="left" w:pos="720"/>
          <w:tab w:val="left" w:pos="1080"/>
          <w:tab w:val="left" w:pos="1440"/>
          <w:tab w:val="left" w:pos="2880"/>
          <w:tab w:val="left" w:pos="5760"/>
          <w:tab w:val="left" w:pos="6480"/>
        </w:tabs>
        <w:ind w:left="720" w:hanging="540"/>
        <w:rPr>
          <w:b/>
          <w:bCs/>
        </w:rPr>
      </w:pPr>
    </w:p>
    <w:p w:rsidR="004B689F" w:rsidP="004B689F" w:rsidRDefault="004B689F" w14:paraId="4D2F6CD9" w14:textId="7CD2FEE3">
      <w:pPr>
        <w:tabs>
          <w:tab w:val="left" w:pos="720"/>
          <w:tab w:val="left" w:pos="1080"/>
          <w:tab w:val="left" w:pos="1440"/>
          <w:tab w:val="left" w:pos="2880"/>
          <w:tab w:val="left" w:pos="5760"/>
          <w:tab w:val="left" w:pos="6480"/>
        </w:tabs>
        <w:ind w:left="540" w:hanging="540"/>
        <w:rPr>
          <w:b/>
          <w:bCs/>
        </w:rPr>
      </w:pPr>
      <w:r>
        <w:rPr>
          <w:b/>
          <w:bCs/>
        </w:rPr>
        <w:t>A</w:t>
      </w:r>
      <w:r w:rsidRPr="00415765" w:rsidR="00D844D4">
        <w:rPr>
          <w:b/>
          <w:bCs/>
        </w:rPr>
        <w:t>16.</w:t>
      </w:r>
      <w:r w:rsidRPr="00415765" w:rsidR="00D844D4">
        <w:rPr>
          <w:b/>
          <w:bCs/>
        </w:rPr>
        <w:tab/>
      </w:r>
      <w:r>
        <w:rPr>
          <w:b/>
          <w:bCs/>
        </w:rPr>
        <w:t>Plans for tabulation, and publication and project time schedule.</w:t>
      </w:r>
    </w:p>
    <w:p w:rsidR="004B689F" w:rsidP="004B689F" w:rsidRDefault="004B689F" w14:paraId="2F6F9A39" w14:textId="77777777">
      <w:pPr>
        <w:tabs>
          <w:tab w:val="left" w:pos="720"/>
          <w:tab w:val="left" w:pos="1080"/>
          <w:tab w:val="left" w:pos="1440"/>
          <w:tab w:val="left" w:pos="2880"/>
          <w:tab w:val="left" w:pos="5760"/>
          <w:tab w:val="left" w:pos="6480"/>
        </w:tabs>
        <w:ind w:left="540" w:hanging="540"/>
        <w:rPr>
          <w:b/>
          <w:bCs/>
        </w:rPr>
      </w:pPr>
    </w:p>
    <w:p w:rsidRPr="002568E6" w:rsidR="004B689F" w:rsidP="004B689F" w:rsidRDefault="004B689F" w14:paraId="677C4AEE"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415765" w:rsidR="00F960EC" w:rsidP="00F960EC" w:rsidRDefault="00F960EC" w14:paraId="26537E94" w14:textId="77777777">
      <w:pPr>
        <w:tabs>
          <w:tab w:val="left" w:pos="960"/>
          <w:tab w:val="left" w:pos="1680"/>
        </w:tabs>
        <w:suppressAutoHyphens/>
      </w:pPr>
    </w:p>
    <w:p w:rsidRPr="00415765" w:rsidR="00F960EC" w:rsidP="0031139A" w:rsidRDefault="0031139A" w14:paraId="6C2BBFBE" w14:textId="48D88DF3">
      <w:pPr>
        <w:pStyle w:val="BodyTextIndent"/>
        <w:tabs>
          <w:tab w:val="left" w:pos="1080"/>
          <w:tab w:val="left" w:pos="1440"/>
          <w:tab w:val="left" w:pos="2880"/>
          <w:tab w:val="left" w:pos="5760"/>
          <w:tab w:val="left" w:pos="6480"/>
        </w:tabs>
        <w:spacing w:line="480" w:lineRule="auto"/>
        <w:ind w:left="0"/>
      </w:pPr>
      <w:r w:rsidRPr="00415765">
        <w:t>FNS publishes certain program and financial data</w:t>
      </w:r>
      <w:r w:rsidR="002331F8">
        <w:t xml:space="preserve"> </w:t>
      </w:r>
      <w:r w:rsidRPr="00415765">
        <w:t>about the FMNP</w:t>
      </w:r>
      <w:r w:rsidRPr="0031139A">
        <w:t xml:space="preserve"> </w:t>
      </w:r>
      <w:r w:rsidR="00B41208">
        <w:t xml:space="preserve">annually </w:t>
      </w:r>
      <w:r w:rsidRPr="00415765">
        <w:t xml:space="preserve">on its website </w:t>
      </w:r>
      <w:hyperlink w:history="1" r:id="rId22">
        <w:r w:rsidRPr="00415765">
          <w:rPr>
            <w:rStyle w:val="Hyperlink"/>
          </w:rPr>
          <w:t>www.fns.usda.gov</w:t>
        </w:r>
      </w:hyperlink>
      <w:r w:rsidRPr="00415765">
        <w:t xml:space="preserve">.  The following data is published: the total number of </w:t>
      </w:r>
      <w:r w:rsidR="000A76B0">
        <w:t>participants</w:t>
      </w:r>
      <w:r w:rsidRPr="00415765" w:rsidR="000A76B0">
        <w:t xml:space="preserve"> </w:t>
      </w:r>
      <w:r w:rsidRPr="00415765">
        <w:t>served</w:t>
      </w:r>
      <w:r>
        <w:t>,</w:t>
      </w:r>
      <w:r w:rsidRPr="00415765">
        <w:t xml:space="preserve"> the total number of </w:t>
      </w:r>
      <w:r>
        <w:t>outlets</w:t>
      </w:r>
      <w:r w:rsidRPr="00415765">
        <w:t xml:space="preserve">, the individual State grant amount, and total </w:t>
      </w:r>
      <w:r>
        <w:t>f</w:t>
      </w:r>
      <w:r w:rsidRPr="00415765">
        <w:t xml:space="preserve">ederal funding amount.  </w:t>
      </w:r>
      <w:r>
        <w:t xml:space="preserve">Additional information may be shared with contractors that are completing studies about the WIC Program and may be used, in aggregate form, in resulting publications.  </w:t>
      </w:r>
    </w:p>
    <w:p w:rsidR="004C7574" w:rsidP="004C7574" w:rsidRDefault="004C7574" w14:paraId="57C6E4E0" w14:textId="77777777">
      <w:pPr>
        <w:tabs>
          <w:tab w:val="left" w:pos="720"/>
          <w:tab w:val="left" w:pos="1080"/>
          <w:tab w:val="left" w:pos="1440"/>
          <w:tab w:val="left" w:pos="2880"/>
          <w:tab w:val="left" w:pos="5760"/>
          <w:tab w:val="left" w:pos="6480"/>
        </w:tabs>
        <w:ind w:left="540" w:hanging="540"/>
        <w:rPr>
          <w:b/>
          <w:bCs/>
        </w:rPr>
      </w:pPr>
      <w:r>
        <w:rPr>
          <w:b/>
          <w:bCs/>
        </w:rPr>
        <w:lastRenderedPageBreak/>
        <w:t>A17.  Displaying the OMB Approval Expiration Date.</w:t>
      </w:r>
    </w:p>
    <w:p w:rsidR="004C7574" w:rsidP="004C7574" w:rsidRDefault="004C7574" w14:paraId="044741FE" w14:textId="77777777">
      <w:pPr>
        <w:tabs>
          <w:tab w:val="left" w:pos="720"/>
          <w:tab w:val="left" w:pos="1080"/>
          <w:tab w:val="left" w:pos="1440"/>
          <w:tab w:val="left" w:pos="2880"/>
          <w:tab w:val="left" w:pos="5760"/>
          <w:tab w:val="left" w:pos="6480"/>
        </w:tabs>
        <w:ind w:left="540" w:hanging="540"/>
        <w:rPr>
          <w:b/>
          <w:bCs/>
        </w:rPr>
      </w:pPr>
    </w:p>
    <w:p w:rsidR="004C7574" w:rsidP="004C7574" w:rsidRDefault="004C7574" w14:paraId="3CBB4DDE"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415765" w:rsidR="00870B25" w:rsidP="00870B25" w:rsidRDefault="00870B25" w14:paraId="78A71802" w14:textId="77777777">
      <w:pPr>
        <w:tabs>
          <w:tab w:val="left" w:pos="720"/>
          <w:tab w:val="left" w:pos="1080"/>
          <w:tab w:val="left" w:pos="1440"/>
          <w:tab w:val="left" w:pos="2880"/>
          <w:tab w:val="left" w:pos="3960"/>
          <w:tab w:val="left" w:pos="5760"/>
          <w:tab w:val="left" w:pos="6480"/>
        </w:tabs>
        <w:rPr>
          <w:color w:val="0000FF"/>
        </w:rPr>
      </w:pPr>
    </w:p>
    <w:p w:rsidRPr="00870B25" w:rsidR="00870B25" w:rsidP="00870B25" w:rsidRDefault="00363211" w14:paraId="3D51072D" w14:textId="30982FCE">
      <w:pPr>
        <w:pStyle w:val="BodyTextIndent"/>
        <w:tabs>
          <w:tab w:val="left" w:pos="1080"/>
          <w:tab w:val="left" w:pos="1440"/>
          <w:tab w:val="left" w:pos="2880"/>
          <w:tab w:val="left" w:pos="3960"/>
          <w:tab w:val="left" w:pos="5760"/>
          <w:tab w:val="left" w:pos="6480"/>
        </w:tabs>
        <w:spacing w:line="480" w:lineRule="auto"/>
        <w:ind w:left="0"/>
      </w:pPr>
      <w:r>
        <w:t xml:space="preserve">The agency plans to display the expiration date for OMB approval of the information collection on all instruments.  </w:t>
      </w:r>
    </w:p>
    <w:p w:rsidR="009B3BAA" w:rsidP="004C7574" w:rsidRDefault="009B3BAA" w14:paraId="026EE9A8" w14:textId="77777777">
      <w:pPr>
        <w:tabs>
          <w:tab w:val="left" w:pos="720"/>
          <w:tab w:val="left" w:pos="1080"/>
          <w:tab w:val="left" w:pos="1440"/>
          <w:tab w:val="left" w:pos="2880"/>
          <w:tab w:val="left" w:pos="5760"/>
          <w:tab w:val="left" w:pos="6480"/>
        </w:tabs>
        <w:ind w:left="540" w:hanging="540"/>
        <w:rPr>
          <w:b/>
          <w:bCs/>
        </w:rPr>
      </w:pPr>
    </w:p>
    <w:p w:rsidR="004C7574" w:rsidP="004C7574" w:rsidRDefault="004C7574" w14:paraId="688D2C53" w14:textId="3B81ED07">
      <w:pPr>
        <w:tabs>
          <w:tab w:val="left" w:pos="720"/>
          <w:tab w:val="left" w:pos="1080"/>
          <w:tab w:val="left" w:pos="1440"/>
          <w:tab w:val="left" w:pos="2880"/>
          <w:tab w:val="left" w:pos="5760"/>
          <w:tab w:val="left" w:pos="6480"/>
        </w:tabs>
        <w:ind w:left="540" w:hanging="540"/>
        <w:rPr>
          <w:b/>
          <w:bCs/>
        </w:rPr>
      </w:pPr>
      <w:r>
        <w:rPr>
          <w:b/>
          <w:bCs/>
        </w:rPr>
        <w:t>A</w:t>
      </w:r>
      <w:r w:rsidRPr="00415765" w:rsidR="00D844D4">
        <w:rPr>
          <w:b/>
          <w:bCs/>
        </w:rPr>
        <w:t>18.</w:t>
      </w:r>
      <w:r w:rsidRPr="00415765" w:rsidR="00D844D4">
        <w:rPr>
          <w:b/>
          <w:bCs/>
        </w:rPr>
        <w:tab/>
      </w:r>
      <w:r>
        <w:rPr>
          <w:b/>
          <w:bCs/>
        </w:rPr>
        <w:t>Exceptions to the certification statement identified in Item 19.</w:t>
      </w:r>
    </w:p>
    <w:p w:rsidR="004C7574" w:rsidP="004C7574" w:rsidRDefault="004C7574" w14:paraId="0AEA6A56" w14:textId="77777777">
      <w:pPr>
        <w:tabs>
          <w:tab w:val="left" w:pos="720"/>
          <w:tab w:val="left" w:pos="1080"/>
          <w:tab w:val="left" w:pos="1440"/>
          <w:tab w:val="left" w:pos="2880"/>
          <w:tab w:val="left" w:pos="5760"/>
          <w:tab w:val="left" w:pos="6480"/>
        </w:tabs>
        <w:ind w:left="540" w:hanging="540"/>
        <w:rPr>
          <w:b/>
          <w:bCs/>
        </w:rPr>
      </w:pPr>
    </w:p>
    <w:p w:rsidRPr="002568E6" w:rsidR="004C7574" w:rsidP="004C7574" w:rsidRDefault="004C7574" w14:paraId="5DFE1439" w14:textId="77777777">
      <w:pPr>
        <w:tabs>
          <w:tab w:val="left" w:pos="0"/>
        </w:tabs>
        <w:suppressAutoHyphens/>
        <w:rPr>
          <w:b/>
        </w:rPr>
      </w:pPr>
      <w:r w:rsidRPr="002568E6">
        <w:rPr>
          <w:b/>
        </w:rPr>
        <w:t>Explain each exception to the certification statement identified in Item 19 of the OMB  83-I" Certification for Paperwork Reduction Act."</w:t>
      </w:r>
    </w:p>
    <w:p w:rsidRPr="00415765" w:rsidR="00D844D4" w:rsidRDefault="00D844D4" w14:paraId="775AA446" w14:textId="77777777">
      <w:pPr>
        <w:tabs>
          <w:tab w:val="left" w:pos="720"/>
          <w:tab w:val="left" w:pos="1080"/>
          <w:tab w:val="left" w:pos="1440"/>
          <w:tab w:val="left" w:pos="2880"/>
          <w:tab w:val="left" w:pos="5760"/>
          <w:tab w:val="left" w:pos="6480"/>
        </w:tabs>
        <w:ind w:left="720" w:hanging="540"/>
        <w:rPr>
          <w:b/>
          <w:bCs/>
        </w:rPr>
      </w:pPr>
    </w:p>
    <w:p w:rsidRPr="00415765" w:rsidR="00B5143D" w:rsidP="004C7574" w:rsidRDefault="004C7574" w14:paraId="6B5CFBE7" w14:textId="77777777">
      <w:pPr>
        <w:tabs>
          <w:tab w:val="left" w:pos="960"/>
          <w:tab w:val="left" w:pos="1680"/>
        </w:tabs>
        <w:suppressAutoHyphens/>
      </w:pPr>
      <w:r>
        <w:t xml:space="preserve">The agency is able to certify compliance with all provisions under Item 19 of OMB Form 83-I.  </w:t>
      </w:r>
    </w:p>
    <w:sectPr w:rsidRPr="00415765" w:rsidR="00B5143D" w:rsidSect="00493988">
      <w:footerReference w:type="even" r:id="rId23"/>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80425" w14:textId="77777777" w:rsidR="002E30A0" w:rsidRDefault="002E30A0">
      <w:r>
        <w:separator/>
      </w:r>
    </w:p>
  </w:endnote>
  <w:endnote w:type="continuationSeparator" w:id="0">
    <w:p w14:paraId="6B90C6DE" w14:textId="77777777" w:rsidR="002E30A0" w:rsidRDefault="002E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Dem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6C79" w14:textId="77777777" w:rsidR="00353F44" w:rsidRDefault="00353F44" w:rsidP="00DB4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137F2" w14:textId="77777777" w:rsidR="00353F44" w:rsidRDefault="00353F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BCBD3" w14:textId="127275B0" w:rsidR="00353F44" w:rsidRDefault="00353F44">
    <w:pPr>
      <w:pStyle w:val="Footer"/>
      <w:jc w:val="center"/>
    </w:pPr>
    <w:r>
      <w:t xml:space="preserve">Page </w:t>
    </w:r>
    <w:r>
      <w:rPr>
        <w:b/>
        <w:bCs/>
      </w:rPr>
      <w:fldChar w:fldCharType="begin"/>
    </w:r>
    <w:r>
      <w:rPr>
        <w:b/>
        <w:bCs/>
      </w:rPr>
      <w:instrText xml:space="preserve"> PAGE </w:instrText>
    </w:r>
    <w:r>
      <w:rPr>
        <w:b/>
        <w:bCs/>
      </w:rPr>
      <w:fldChar w:fldCharType="separate"/>
    </w:r>
    <w:r w:rsidR="00A3158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31588">
      <w:rPr>
        <w:b/>
        <w:bCs/>
        <w:noProof/>
      </w:rPr>
      <w:t>26</w:t>
    </w:r>
    <w:r>
      <w:rPr>
        <w:b/>
        <w:bCs/>
      </w:rPr>
      <w:fldChar w:fldCharType="end"/>
    </w:r>
  </w:p>
  <w:p w14:paraId="144752FE" w14:textId="77777777" w:rsidR="00353F44" w:rsidRDefault="00353F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F2AD" w14:textId="77777777" w:rsidR="00353F44" w:rsidRDefault="00353F44" w:rsidP="007D21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7F5E" w14:textId="77777777" w:rsidR="002E30A0" w:rsidRDefault="002E30A0">
      <w:r>
        <w:separator/>
      </w:r>
    </w:p>
  </w:footnote>
  <w:footnote w:type="continuationSeparator" w:id="0">
    <w:p w14:paraId="11312EC4" w14:textId="77777777" w:rsidR="002E30A0" w:rsidRDefault="002E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158A6"/>
    <w:multiLevelType w:val="hybridMultilevel"/>
    <w:tmpl w:val="5B36A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9639BA"/>
    <w:multiLevelType w:val="hybridMultilevel"/>
    <w:tmpl w:val="F6582C80"/>
    <w:lvl w:ilvl="0" w:tplc="65D414D8">
      <w:start w:val="13"/>
      <w:numFmt w:val="decimal"/>
      <w:lvlText w:val="%1."/>
      <w:lvlJc w:val="left"/>
      <w:pPr>
        <w:tabs>
          <w:tab w:val="num" w:pos="540"/>
        </w:tabs>
        <w:ind w:left="540" w:hanging="360"/>
      </w:pPr>
      <w:rPr>
        <w:rFonts w:hint="default"/>
      </w:rPr>
    </w:lvl>
    <w:lvl w:ilvl="1" w:tplc="755CEB4E">
      <w:start w:val="1"/>
      <w:numFmt w:val="lowerLetter"/>
      <w:lvlText w:val="(%2)"/>
      <w:lvlJc w:val="left"/>
      <w:pPr>
        <w:tabs>
          <w:tab w:val="num" w:pos="1290"/>
        </w:tabs>
        <w:ind w:left="1290" w:hanging="39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C145F19"/>
    <w:multiLevelType w:val="hybridMultilevel"/>
    <w:tmpl w:val="0636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164EC0"/>
    <w:multiLevelType w:val="hybridMultilevel"/>
    <w:tmpl w:val="1A5C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3F5C"/>
    <w:multiLevelType w:val="hybridMultilevel"/>
    <w:tmpl w:val="39363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8" w15:restartNumberingAfterBreak="0">
    <w:nsid w:val="2F3C48C0"/>
    <w:multiLevelType w:val="hybridMultilevel"/>
    <w:tmpl w:val="54000A56"/>
    <w:lvl w:ilvl="0" w:tplc="E3C46DE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240EE0"/>
    <w:multiLevelType w:val="hybridMultilevel"/>
    <w:tmpl w:val="BBC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58AB6A7D"/>
    <w:multiLevelType w:val="hybridMultilevel"/>
    <w:tmpl w:val="70FE6408"/>
    <w:lvl w:ilvl="0" w:tplc="52422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6310F"/>
    <w:multiLevelType w:val="singleLevel"/>
    <w:tmpl w:val="708C1F44"/>
    <w:lvl w:ilvl="0">
      <w:start w:val="3"/>
      <w:numFmt w:val="decimal"/>
      <w:lvlText w:val="%1."/>
      <w:legacy w:legacy="1" w:legacySpace="120" w:legacyIndent="360"/>
      <w:lvlJc w:val="left"/>
      <w:pPr>
        <w:ind w:left="720" w:hanging="360"/>
      </w:pPr>
      <w:rPr>
        <w:b/>
      </w:rPr>
    </w:lvl>
  </w:abstractNum>
  <w:abstractNum w:abstractNumId="15" w15:restartNumberingAfterBreak="0">
    <w:nsid w:val="6BF14A1F"/>
    <w:multiLevelType w:val="hybridMultilevel"/>
    <w:tmpl w:val="7C7A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329EE"/>
    <w:multiLevelType w:val="hybridMultilevel"/>
    <w:tmpl w:val="7444B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74E47"/>
    <w:multiLevelType w:val="hybridMultilevel"/>
    <w:tmpl w:val="443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D2841"/>
    <w:multiLevelType w:val="hybridMultilevel"/>
    <w:tmpl w:val="6ABAB922"/>
    <w:lvl w:ilvl="0" w:tplc="26A6270A">
      <w:start w:val="1"/>
      <w:numFmt w:val="lowerLetter"/>
      <w:lvlText w:val="(%1)"/>
      <w:lvlJc w:val="left"/>
      <w:pPr>
        <w:tabs>
          <w:tab w:val="num" w:pos="1170"/>
        </w:tabs>
        <w:ind w:left="1170" w:hanging="360"/>
      </w:pPr>
      <w:rPr>
        <w:rFonts w:hint="default"/>
        <w:b/>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7F872512"/>
    <w:multiLevelType w:val="hybridMultilevel"/>
    <w:tmpl w:val="9D8E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8"/>
  </w:num>
  <w:num w:numId="4">
    <w:abstractNumId w:val="2"/>
  </w:num>
  <w:num w:numId="5">
    <w:abstractNumId w:val="8"/>
  </w:num>
  <w:num w:numId="6">
    <w:abstractNumId w:val="17"/>
  </w:num>
  <w:num w:numId="7">
    <w:abstractNumId w:val="3"/>
  </w:num>
  <w:num w:numId="8">
    <w:abstractNumId w:val="19"/>
  </w:num>
  <w:num w:numId="9">
    <w:abstractNumId w:val="6"/>
  </w:num>
  <w:num w:numId="10">
    <w:abstractNumId w:val="13"/>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num>
  <w:num w:numId="13">
    <w:abstractNumId w:val="4"/>
  </w:num>
  <w:num w:numId="14">
    <w:abstractNumId w:val="9"/>
  </w:num>
  <w:num w:numId="15">
    <w:abstractNumId w:val="12"/>
  </w:num>
  <w:num w:numId="16">
    <w:abstractNumId w:val="1"/>
  </w:num>
  <w:num w:numId="17">
    <w:abstractNumId w:val="5"/>
  </w:num>
  <w:num w:numId="18">
    <w:abstractNumId w:val="1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7E"/>
    <w:rsid w:val="0000337A"/>
    <w:rsid w:val="0000688F"/>
    <w:rsid w:val="00007A5C"/>
    <w:rsid w:val="00010862"/>
    <w:rsid w:val="000118B3"/>
    <w:rsid w:val="00013AAF"/>
    <w:rsid w:val="00014192"/>
    <w:rsid w:val="000151E8"/>
    <w:rsid w:val="00021F9F"/>
    <w:rsid w:val="00026B2A"/>
    <w:rsid w:val="00027524"/>
    <w:rsid w:val="00031A1A"/>
    <w:rsid w:val="00031C39"/>
    <w:rsid w:val="000333F4"/>
    <w:rsid w:val="00034444"/>
    <w:rsid w:val="000350BE"/>
    <w:rsid w:val="00035573"/>
    <w:rsid w:val="000355E6"/>
    <w:rsid w:val="000363DD"/>
    <w:rsid w:val="0003789C"/>
    <w:rsid w:val="000421F3"/>
    <w:rsid w:val="00042EC7"/>
    <w:rsid w:val="0004334A"/>
    <w:rsid w:val="00043CFB"/>
    <w:rsid w:val="000446FC"/>
    <w:rsid w:val="00045ECF"/>
    <w:rsid w:val="00046D20"/>
    <w:rsid w:val="00050A56"/>
    <w:rsid w:val="0005247D"/>
    <w:rsid w:val="00057228"/>
    <w:rsid w:val="00061E51"/>
    <w:rsid w:val="000632B5"/>
    <w:rsid w:val="00065AC9"/>
    <w:rsid w:val="0006658C"/>
    <w:rsid w:val="00066B0B"/>
    <w:rsid w:val="00066DD6"/>
    <w:rsid w:val="000677FA"/>
    <w:rsid w:val="000679DE"/>
    <w:rsid w:val="00071649"/>
    <w:rsid w:val="000747D1"/>
    <w:rsid w:val="000750A9"/>
    <w:rsid w:val="00080BC0"/>
    <w:rsid w:val="00080D88"/>
    <w:rsid w:val="000820BF"/>
    <w:rsid w:val="00082EF0"/>
    <w:rsid w:val="00084037"/>
    <w:rsid w:val="00084302"/>
    <w:rsid w:val="0008517C"/>
    <w:rsid w:val="00085D7D"/>
    <w:rsid w:val="000865FE"/>
    <w:rsid w:val="00090DB9"/>
    <w:rsid w:val="0009110F"/>
    <w:rsid w:val="00091C48"/>
    <w:rsid w:val="00092A44"/>
    <w:rsid w:val="000956D3"/>
    <w:rsid w:val="000975BF"/>
    <w:rsid w:val="000A1524"/>
    <w:rsid w:val="000A2665"/>
    <w:rsid w:val="000A76B0"/>
    <w:rsid w:val="000A7727"/>
    <w:rsid w:val="000B1AFC"/>
    <w:rsid w:val="000B1EB6"/>
    <w:rsid w:val="000B458D"/>
    <w:rsid w:val="000B5D7C"/>
    <w:rsid w:val="000B783A"/>
    <w:rsid w:val="000C06F1"/>
    <w:rsid w:val="000C2D94"/>
    <w:rsid w:val="000C444C"/>
    <w:rsid w:val="000C4660"/>
    <w:rsid w:val="000C4F8C"/>
    <w:rsid w:val="000C55A6"/>
    <w:rsid w:val="000C5DD1"/>
    <w:rsid w:val="000C786B"/>
    <w:rsid w:val="000D057D"/>
    <w:rsid w:val="000D0C46"/>
    <w:rsid w:val="000D4D36"/>
    <w:rsid w:val="000D5F7D"/>
    <w:rsid w:val="000D611E"/>
    <w:rsid w:val="000D61BA"/>
    <w:rsid w:val="000D66F8"/>
    <w:rsid w:val="000D6908"/>
    <w:rsid w:val="000D716F"/>
    <w:rsid w:val="000E19E4"/>
    <w:rsid w:val="000E2239"/>
    <w:rsid w:val="000E34D5"/>
    <w:rsid w:val="000E3524"/>
    <w:rsid w:val="000E4B40"/>
    <w:rsid w:val="000E7763"/>
    <w:rsid w:val="000F044E"/>
    <w:rsid w:val="000F0CBC"/>
    <w:rsid w:val="000F2D13"/>
    <w:rsid w:val="000F2E45"/>
    <w:rsid w:val="000F5421"/>
    <w:rsid w:val="000F57AD"/>
    <w:rsid w:val="00100E78"/>
    <w:rsid w:val="00101386"/>
    <w:rsid w:val="00104A7B"/>
    <w:rsid w:val="0010552B"/>
    <w:rsid w:val="0010587B"/>
    <w:rsid w:val="00105B13"/>
    <w:rsid w:val="00105B66"/>
    <w:rsid w:val="00105EDB"/>
    <w:rsid w:val="00106606"/>
    <w:rsid w:val="0011073F"/>
    <w:rsid w:val="001124B2"/>
    <w:rsid w:val="00113D8E"/>
    <w:rsid w:val="00114362"/>
    <w:rsid w:val="00114F51"/>
    <w:rsid w:val="001162FE"/>
    <w:rsid w:val="0011717E"/>
    <w:rsid w:val="001221B7"/>
    <w:rsid w:val="00123944"/>
    <w:rsid w:val="00124A30"/>
    <w:rsid w:val="001256EB"/>
    <w:rsid w:val="00127720"/>
    <w:rsid w:val="0012796D"/>
    <w:rsid w:val="0013017B"/>
    <w:rsid w:val="001329E2"/>
    <w:rsid w:val="0013569F"/>
    <w:rsid w:val="001368A2"/>
    <w:rsid w:val="00137D10"/>
    <w:rsid w:val="001413AD"/>
    <w:rsid w:val="001439A6"/>
    <w:rsid w:val="00144EEE"/>
    <w:rsid w:val="00145092"/>
    <w:rsid w:val="001453B0"/>
    <w:rsid w:val="00146D6E"/>
    <w:rsid w:val="00146FE9"/>
    <w:rsid w:val="00150A47"/>
    <w:rsid w:val="0015118C"/>
    <w:rsid w:val="00151CAD"/>
    <w:rsid w:val="00153536"/>
    <w:rsid w:val="00153DA7"/>
    <w:rsid w:val="00155CEC"/>
    <w:rsid w:val="00156118"/>
    <w:rsid w:val="00157444"/>
    <w:rsid w:val="00162163"/>
    <w:rsid w:val="001621CD"/>
    <w:rsid w:val="00162CD9"/>
    <w:rsid w:val="001634F8"/>
    <w:rsid w:val="001636B1"/>
    <w:rsid w:val="00166BDD"/>
    <w:rsid w:val="0017206D"/>
    <w:rsid w:val="001727EC"/>
    <w:rsid w:val="001741A7"/>
    <w:rsid w:val="001746C7"/>
    <w:rsid w:val="00175C79"/>
    <w:rsid w:val="001768A9"/>
    <w:rsid w:val="00176B97"/>
    <w:rsid w:val="00180444"/>
    <w:rsid w:val="00181F28"/>
    <w:rsid w:val="00185E15"/>
    <w:rsid w:val="0019166B"/>
    <w:rsid w:val="0019299B"/>
    <w:rsid w:val="00192D4B"/>
    <w:rsid w:val="00192FBB"/>
    <w:rsid w:val="0019454A"/>
    <w:rsid w:val="00194DD8"/>
    <w:rsid w:val="00196493"/>
    <w:rsid w:val="00197010"/>
    <w:rsid w:val="001A04CC"/>
    <w:rsid w:val="001A26DA"/>
    <w:rsid w:val="001A2C89"/>
    <w:rsid w:val="001A318E"/>
    <w:rsid w:val="001A3DFF"/>
    <w:rsid w:val="001A4BA8"/>
    <w:rsid w:val="001A6F5B"/>
    <w:rsid w:val="001A7796"/>
    <w:rsid w:val="001B254B"/>
    <w:rsid w:val="001B2684"/>
    <w:rsid w:val="001B27F7"/>
    <w:rsid w:val="001B3327"/>
    <w:rsid w:val="001B7475"/>
    <w:rsid w:val="001B7670"/>
    <w:rsid w:val="001C58AE"/>
    <w:rsid w:val="001C68D7"/>
    <w:rsid w:val="001D0206"/>
    <w:rsid w:val="001D68EB"/>
    <w:rsid w:val="001D7EFF"/>
    <w:rsid w:val="001D7FA8"/>
    <w:rsid w:val="001E0CFB"/>
    <w:rsid w:val="001E2D32"/>
    <w:rsid w:val="001E765A"/>
    <w:rsid w:val="001E7A65"/>
    <w:rsid w:val="001F00E8"/>
    <w:rsid w:val="001F2565"/>
    <w:rsid w:val="001F264E"/>
    <w:rsid w:val="002009C0"/>
    <w:rsid w:val="002022AF"/>
    <w:rsid w:val="00202730"/>
    <w:rsid w:val="00204F94"/>
    <w:rsid w:val="00206DDE"/>
    <w:rsid w:val="00210991"/>
    <w:rsid w:val="002113D7"/>
    <w:rsid w:val="00216BE1"/>
    <w:rsid w:val="00217871"/>
    <w:rsid w:val="002217EA"/>
    <w:rsid w:val="00225577"/>
    <w:rsid w:val="002331F8"/>
    <w:rsid w:val="002338FF"/>
    <w:rsid w:val="002438ED"/>
    <w:rsid w:val="00243E7F"/>
    <w:rsid w:val="00244A19"/>
    <w:rsid w:val="002474DB"/>
    <w:rsid w:val="0024758B"/>
    <w:rsid w:val="00251E8A"/>
    <w:rsid w:val="00252D7B"/>
    <w:rsid w:val="0025449E"/>
    <w:rsid w:val="00255610"/>
    <w:rsid w:val="002556C2"/>
    <w:rsid w:val="00255B1D"/>
    <w:rsid w:val="0025697A"/>
    <w:rsid w:val="00262117"/>
    <w:rsid w:val="00262820"/>
    <w:rsid w:val="00263F87"/>
    <w:rsid w:val="002649CD"/>
    <w:rsid w:val="00264F1D"/>
    <w:rsid w:val="002652BB"/>
    <w:rsid w:val="00266704"/>
    <w:rsid w:val="002736F9"/>
    <w:rsid w:val="00274727"/>
    <w:rsid w:val="00275E90"/>
    <w:rsid w:val="00277326"/>
    <w:rsid w:val="00280F73"/>
    <w:rsid w:val="00281F92"/>
    <w:rsid w:val="002831E7"/>
    <w:rsid w:val="002837B3"/>
    <w:rsid w:val="002840E0"/>
    <w:rsid w:val="00284E94"/>
    <w:rsid w:val="00286F8E"/>
    <w:rsid w:val="00287027"/>
    <w:rsid w:val="002877A2"/>
    <w:rsid w:val="0029058F"/>
    <w:rsid w:val="00295002"/>
    <w:rsid w:val="00296A5E"/>
    <w:rsid w:val="00297329"/>
    <w:rsid w:val="00297AB5"/>
    <w:rsid w:val="002A0FC6"/>
    <w:rsid w:val="002A32FD"/>
    <w:rsid w:val="002A4520"/>
    <w:rsid w:val="002A5955"/>
    <w:rsid w:val="002A7836"/>
    <w:rsid w:val="002A7D9D"/>
    <w:rsid w:val="002B2E5D"/>
    <w:rsid w:val="002B357B"/>
    <w:rsid w:val="002B5D71"/>
    <w:rsid w:val="002B71BD"/>
    <w:rsid w:val="002B7294"/>
    <w:rsid w:val="002B78E9"/>
    <w:rsid w:val="002C0EEE"/>
    <w:rsid w:val="002C4B3B"/>
    <w:rsid w:val="002C4C8C"/>
    <w:rsid w:val="002C4E3B"/>
    <w:rsid w:val="002C53E0"/>
    <w:rsid w:val="002C553E"/>
    <w:rsid w:val="002C7303"/>
    <w:rsid w:val="002C7C58"/>
    <w:rsid w:val="002C7E04"/>
    <w:rsid w:val="002D115B"/>
    <w:rsid w:val="002D1722"/>
    <w:rsid w:val="002D30A2"/>
    <w:rsid w:val="002D39C7"/>
    <w:rsid w:val="002D5337"/>
    <w:rsid w:val="002D78CF"/>
    <w:rsid w:val="002E1143"/>
    <w:rsid w:val="002E1383"/>
    <w:rsid w:val="002E2733"/>
    <w:rsid w:val="002E30A0"/>
    <w:rsid w:val="002E5433"/>
    <w:rsid w:val="002E624F"/>
    <w:rsid w:val="002E6283"/>
    <w:rsid w:val="002E6777"/>
    <w:rsid w:val="002E67E8"/>
    <w:rsid w:val="002E6F09"/>
    <w:rsid w:val="002E77F2"/>
    <w:rsid w:val="002F2711"/>
    <w:rsid w:val="002F3399"/>
    <w:rsid w:val="002F4EF0"/>
    <w:rsid w:val="002F627D"/>
    <w:rsid w:val="002F670D"/>
    <w:rsid w:val="002F6A06"/>
    <w:rsid w:val="003027F6"/>
    <w:rsid w:val="00302C59"/>
    <w:rsid w:val="00302FFB"/>
    <w:rsid w:val="0030721A"/>
    <w:rsid w:val="0031139A"/>
    <w:rsid w:val="003114EB"/>
    <w:rsid w:val="003152AC"/>
    <w:rsid w:val="00317737"/>
    <w:rsid w:val="00317970"/>
    <w:rsid w:val="00324434"/>
    <w:rsid w:val="003246FA"/>
    <w:rsid w:val="00326299"/>
    <w:rsid w:val="00326453"/>
    <w:rsid w:val="00327935"/>
    <w:rsid w:val="0033238D"/>
    <w:rsid w:val="00333489"/>
    <w:rsid w:val="00334D5E"/>
    <w:rsid w:val="00334D80"/>
    <w:rsid w:val="00341E79"/>
    <w:rsid w:val="003458E6"/>
    <w:rsid w:val="00351AC8"/>
    <w:rsid w:val="00353F44"/>
    <w:rsid w:val="00356F98"/>
    <w:rsid w:val="00361158"/>
    <w:rsid w:val="00361B4A"/>
    <w:rsid w:val="00361E86"/>
    <w:rsid w:val="00362B5E"/>
    <w:rsid w:val="00362F9F"/>
    <w:rsid w:val="00363211"/>
    <w:rsid w:val="003647EB"/>
    <w:rsid w:val="0036510B"/>
    <w:rsid w:val="003657E4"/>
    <w:rsid w:val="00367117"/>
    <w:rsid w:val="0036744F"/>
    <w:rsid w:val="00367B91"/>
    <w:rsid w:val="00370D88"/>
    <w:rsid w:val="00372382"/>
    <w:rsid w:val="00372737"/>
    <w:rsid w:val="003743FE"/>
    <w:rsid w:val="00374E72"/>
    <w:rsid w:val="00375010"/>
    <w:rsid w:val="00376E27"/>
    <w:rsid w:val="0038068A"/>
    <w:rsid w:val="00380DCA"/>
    <w:rsid w:val="00380FC0"/>
    <w:rsid w:val="00383CB1"/>
    <w:rsid w:val="0038536A"/>
    <w:rsid w:val="00390FA0"/>
    <w:rsid w:val="003935C5"/>
    <w:rsid w:val="00394880"/>
    <w:rsid w:val="00397E43"/>
    <w:rsid w:val="003A28E4"/>
    <w:rsid w:val="003A4A6D"/>
    <w:rsid w:val="003A6BAF"/>
    <w:rsid w:val="003A7055"/>
    <w:rsid w:val="003A7BD2"/>
    <w:rsid w:val="003B2D8F"/>
    <w:rsid w:val="003B3698"/>
    <w:rsid w:val="003B51F3"/>
    <w:rsid w:val="003B54FF"/>
    <w:rsid w:val="003C17F0"/>
    <w:rsid w:val="003C1A3D"/>
    <w:rsid w:val="003C601B"/>
    <w:rsid w:val="003C7261"/>
    <w:rsid w:val="003C737A"/>
    <w:rsid w:val="003D0B9D"/>
    <w:rsid w:val="003D20E0"/>
    <w:rsid w:val="003D3968"/>
    <w:rsid w:val="003D5E14"/>
    <w:rsid w:val="003D68E9"/>
    <w:rsid w:val="003D6E87"/>
    <w:rsid w:val="003E0FBD"/>
    <w:rsid w:val="003E112E"/>
    <w:rsid w:val="003E17C9"/>
    <w:rsid w:val="003E271D"/>
    <w:rsid w:val="003E62FA"/>
    <w:rsid w:val="003E70B1"/>
    <w:rsid w:val="003E70E5"/>
    <w:rsid w:val="003F0211"/>
    <w:rsid w:val="003F0359"/>
    <w:rsid w:val="003F14CC"/>
    <w:rsid w:val="003F1731"/>
    <w:rsid w:val="003F2EF3"/>
    <w:rsid w:val="003F3159"/>
    <w:rsid w:val="003F3DEA"/>
    <w:rsid w:val="003F53C6"/>
    <w:rsid w:val="003F66B0"/>
    <w:rsid w:val="0040034F"/>
    <w:rsid w:val="00403218"/>
    <w:rsid w:val="00403275"/>
    <w:rsid w:val="0040402D"/>
    <w:rsid w:val="00406062"/>
    <w:rsid w:val="004064A7"/>
    <w:rsid w:val="00406AD9"/>
    <w:rsid w:val="00407C48"/>
    <w:rsid w:val="00407CEC"/>
    <w:rsid w:val="00410BEB"/>
    <w:rsid w:val="0041252C"/>
    <w:rsid w:val="004148DD"/>
    <w:rsid w:val="00415765"/>
    <w:rsid w:val="00415F1A"/>
    <w:rsid w:val="0042232A"/>
    <w:rsid w:val="00422828"/>
    <w:rsid w:val="00422C55"/>
    <w:rsid w:val="00424D87"/>
    <w:rsid w:val="0042621C"/>
    <w:rsid w:val="004273DE"/>
    <w:rsid w:val="00430F69"/>
    <w:rsid w:val="00433497"/>
    <w:rsid w:val="00433BC7"/>
    <w:rsid w:val="00433C40"/>
    <w:rsid w:val="00433F04"/>
    <w:rsid w:val="00434572"/>
    <w:rsid w:val="00435607"/>
    <w:rsid w:val="00440EEB"/>
    <w:rsid w:val="00441699"/>
    <w:rsid w:val="0044353D"/>
    <w:rsid w:val="00444DC2"/>
    <w:rsid w:val="00444FFF"/>
    <w:rsid w:val="00445C04"/>
    <w:rsid w:val="004509DC"/>
    <w:rsid w:val="00450BEC"/>
    <w:rsid w:val="004513AC"/>
    <w:rsid w:val="00454573"/>
    <w:rsid w:val="004564D9"/>
    <w:rsid w:val="00456AFD"/>
    <w:rsid w:val="00457B26"/>
    <w:rsid w:val="004607C3"/>
    <w:rsid w:val="00462540"/>
    <w:rsid w:val="004639E7"/>
    <w:rsid w:val="00464C01"/>
    <w:rsid w:val="00465A15"/>
    <w:rsid w:val="00470DED"/>
    <w:rsid w:val="00471C9C"/>
    <w:rsid w:val="00472BF9"/>
    <w:rsid w:val="004730A8"/>
    <w:rsid w:val="004754F7"/>
    <w:rsid w:val="00475939"/>
    <w:rsid w:val="00476026"/>
    <w:rsid w:val="004770C4"/>
    <w:rsid w:val="00477389"/>
    <w:rsid w:val="004806B8"/>
    <w:rsid w:val="0048418F"/>
    <w:rsid w:val="004850F9"/>
    <w:rsid w:val="004871D1"/>
    <w:rsid w:val="00487937"/>
    <w:rsid w:val="00487B5B"/>
    <w:rsid w:val="00487E07"/>
    <w:rsid w:val="00493988"/>
    <w:rsid w:val="00494375"/>
    <w:rsid w:val="00495CA5"/>
    <w:rsid w:val="004963C5"/>
    <w:rsid w:val="00496CA7"/>
    <w:rsid w:val="00496CFF"/>
    <w:rsid w:val="004A1BC8"/>
    <w:rsid w:val="004A2505"/>
    <w:rsid w:val="004A374F"/>
    <w:rsid w:val="004A4465"/>
    <w:rsid w:val="004A52E4"/>
    <w:rsid w:val="004B2EBE"/>
    <w:rsid w:val="004B4CF2"/>
    <w:rsid w:val="004B514D"/>
    <w:rsid w:val="004B56C6"/>
    <w:rsid w:val="004B5F0C"/>
    <w:rsid w:val="004B689F"/>
    <w:rsid w:val="004B6AD3"/>
    <w:rsid w:val="004B6BE6"/>
    <w:rsid w:val="004B6F5A"/>
    <w:rsid w:val="004C00C8"/>
    <w:rsid w:val="004C2BE4"/>
    <w:rsid w:val="004C2EB4"/>
    <w:rsid w:val="004C56E2"/>
    <w:rsid w:val="004C7574"/>
    <w:rsid w:val="004D165F"/>
    <w:rsid w:val="004D1AFB"/>
    <w:rsid w:val="004D4437"/>
    <w:rsid w:val="004E00C5"/>
    <w:rsid w:val="004E2474"/>
    <w:rsid w:val="004E4087"/>
    <w:rsid w:val="004E4123"/>
    <w:rsid w:val="004E53B8"/>
    <w:rsid w:val="004E57D7"/>
    <w:rsid w:val="004E6DDE"/>
    <w:rsid w:val="004F2089"/>
    <w:rsid w:val="004F3A84"/>
    <w:rsid w:val="004F3AF6"/>
    <w:rsid w:val="004F5E7A"/>
    <w:rsid w:val="004F7A23"/>
    <w:rsid w:val="00502322"/>
    <w:rsid w:val="005040B9"/>
    <w:rsid w:val="00506411"/>
    <w:rsid w:val="00507828"/>
    <w:rsid w:val="0051044A"/>
    <w:rsid w:val="005111FD"/>
    <w:rsid w:val="00512CDD"/>
    <w:rsid w:val="005134EE"/>
    <w:rsid w:val="005161A5"/>
    <w:rsid w:val="0051666B"/>
    <w:rsid w:val="00516D50"/>
    <w:rsid w:val="00521737"/>
    <w:rsid w:val="00522797"/>
    <w:rsid w:val="005267D7"/>
    <w:rsid w:val="005271AD"/>
    <w:rsid w:val="0052740E"/>
    <w:rsid w:val="00527E90"/>
    <w:rsid w:val="0053064F"/>
    <w:rsid w:val="005306E5"/>
    <w:rsid w:val="00533717"/>
    <w:rsid w:val="0053383F"/>
    <w:rsid w:val="00535196"/>
    <w:rsid w:val="005365F9"/>
    <w:rsid w:val="005372CF"/>
    <w:rsid w:val="00537FA2"/>
    <w:rsid w:val="005402E7"/>
    <w:rsid w:val="00540618"/>
    <w:rsid w:val="00540E28"/>
    <w:rsid w:val="0054121D"/>
    <w:rsid w:val="0054446B"/>
    <w:rsid w:val="0054746A"/>
    <w:rsid w:val="005474A1"/>
    <w:rsid w:val="0054765C"/>
    <w:rsid w:val="00547748"/>
    <w:rsid w:val="00547BA4"/>
    <w:rsid w:val="005502D4"/>
    <w:rsid w:val="00552B3B"/>
    <w:rsid w:val="00553753"/>
    <w:rsid w:val="00553B7D"/>
    <w:rsid w:val="005579FB"/>
    <w:rsid w:val="00557AD5"/>
    <w:rsid w:val="00557B19"/>
    <w:rsid w:val="005600AE"/>
    <w:rsid w:val="00560894"/>
    <w:rsid w:val="0056165F"/>
    <w:rsid w:val="00562429"/>
    <w:rsid w:val="00566419"/>
    <w:rsid w:val="005664BE"/>
    <w:rsid w:val="00566BDC"/>
    <w:rsid w:val="00566C98"/>
    <w:rsid w:val="00571F07"/>
    <w:rsid w:val="00573507"/>
    <w:rsid w:val="00577BA8"/>
    <w:rsid w:val="005800D2"/>
    <w:rsid w:val="005817CC"/>
    <w:rsid w:val="0058704C"/>
    <w:rsid w:val="005905D7"/>
    <w:rsid w:val="00593DF4"/>
    <w:rsid w:val="005A1600"/>
    <w:rsid w:val="005A46C8"/>
    <w:rsid w:val="005A6C06"/>
    <w:rsid w:val="005B351A"/>
    <w:rsid w:val="005B389B"/>
    <w:rsid w:val="005B3BFD"/>
    <w:rsid w:val="005B712C"/>
    <w:rsid w:val="005B7469"/>
    <w:rsid w:val="005C0342"/>
    <w:rsid w:val="005C0C53"/>
    <w:rsid w:val="005C11ED"/>
    <w:rsid w:val="005C18AB"/>
    <w:rsid w:val="005C4A4C"/>
    <w:rsid w:val="005C6A17"/>
    <w:rsid w:val="005C7442"/>
    <w:rsid w:val="005D16D1"/>
    <w:rsid w:val="005D2806"/>
    <w:rsid w:val="005D3035"/>
    <w:rsid w:val="005D33EF"/>
    <w:rsid w:val="005D378A"/>
    <w:rsid w:val="005D3C21"/>
    <w:rsid w:val="005D3E49"/>
    <w:rsid w:val="005D7978"/>
    <w:rsid w:val="005D79A0"/>
    <w:rsid w:val="005E1973"/>
    <w:rsid w:val="005E292A"/>
    <w:rsid w:val="005E3D55"/>
    <w:rsid w:val="005E6190"/>
    <w:rsid w:val="005E62BD"/>
    <w:rsid w:val="005E7161"/>
    <w:rsid w:val="005E774A"/>
    <w:rsid w:val="005F08CC"/>
    <w:rsid w:val="005F095C"/>
    <w:rsid w:val="005F1485"/>
    <w:rsid w:val="005F2EA5"/>
    <w:rsid w:val="005F3AA1"/>
    <w:rsid w:val="005F638B"/>
    <w:rsid w:val="005F6FAB"/>
    <w:rsid w:val="00602B9F"/>
    <w:rsid w:val="006043A9"/>
    <w:rsid w:val="006051F9"/>
    <w:rsid w:val="00605380"/>
    <w:rsid w:val="00605509"/>
    <w:rsid w:val="00605FEB"/>
    <w:rsid w:val="00606BBC"/>
    <w:rsid w:val="00606BFD"/>
    <w:rsid w:val="006077F2"/>
    <w:rsid w:val="00607834"/>
    <w:rsid w:val="0060794F"/>
    <w:rsid w:val="006118D6"/>
    <w:rsid w:val="00611A0A"/>
    <w:rsid w:val="006135A2"/>
    <w:rsid w:val="0061719F"/>
    <w:rsid w:val="00617AA9"/>
    <w:rsid w:val="00621545"/>
    <w:rsid w:val="0062160A"/>
    <w:rsid w:val="0062289F"/>
    <w:rsid w:val="0062394A"/>
    <w:rsid w:val="0062476A"/>
    <w:rsid w:val="00625478"/>
    <w:rsid w:val="006254FE"/>
    <w:rsid w:val="006258FC"/>
    <w:rsid w:val="00626417"/>
    <w:rsid w:val="00626783"/>
    <w:rsid w:val="00626AA5"/>
    <w:rsid w:val="00626E12"/>
    <w:rsid w:val="00627A13"/>
    <w:rsid w:val="00632728"/>
    <w:rsid w:val="0063371E"/>
    <w:rsid w:val="00634C88"/>
    <w:rsid w:val="00637C43"/>
    <w:rsid w:val="00637D38"/>
    <w:rsid w:val="00637DC9"/>
    <w:rsid w:val="0064046C"/>
    <w:rsid w:val="00642955"/>
    <w:rsid w:val="00642C82"/>
    <w:rsid w:val="006432FD"/>
    <w:rsid w:val="00645BF2"/>
    <w:rsid w:val="00645CD0"/>
    <w:rsid w:val="0064710E"/>
    <w:rsid w:val="00655E87"/>
    <w:rsid w:val="00657595"/>
    <w:rsid w:val="00660B31"/>
    <w:rsid w:val="00661617"/>
    <w:rsid w:val="0066225A"/>
    <w:rsid w:val="006626D3"/>
    <w:rsid w:val="00665719"/>
    <w:rsid w:val="00665831"/>
    <w:rsid w:val="00666D05"/>
    <w:rsid w:val="006705EC"/>
    <w:rsid w:val="006706C4"/>
    <w:rsid w:val="00671533"/>
    <w:rsid w:val="00672D8D"/>
    <w:rsid w:val="00672E81"/>
    <w:rsid w:val="00673123"/>
    <w:rsid w:val="006749B3"/>
    <w:rsid w:val="00676576"/>
    <w:rsid w:val="00681D17"/>
    <w:rsid w:val="00684099"/>
    <w:rsid w:val="0068464D"/>
    <w:rsid w:val="00684D50"/>
    <w:rsid w:val="00685DAD"/>
    <w:rsid w:val="00691011"/>
    <w:rsid w:val="0069176B"/>
    <w:rsid w:val="0069380F"/>
    <w:rsid w:val="0069413C"/>
    <w:rsid w:val="006943D1"/>
    <w:rsid w:val="00695775"/>
    <w:rsid w:val="00696B5F"/>
    <w:rsid w:val="006A0414"/>
    <w:rsid w:val="006A6DFE"/>
    <w:rsid w:val="006A7031"/>
    <w:rsid w:val="006B1706"/>
    <w:rsid w:val="006B29DE"/>
    <w:rsid w:val="006B59B5"/>
    <w:rsid w:val="006B6627"/>
    <w:rsid w:val="006C095D"/>
    <w:rsid w:val="006C22C6"/>
    <w:rsid w:val="006C3015"/>
    <w:rsid w:val="006C7D23"/>
    <w:rsid w:val="006D166B"/>
    <w:rsid w:val="006D2E45"/>
    <w:rsid w:val="006D6F12"/>
    <w:rsid w:val="006E0B27"/>
    <w:rsid w:val="006E1522"/>
    <w:rsid w:val="006E32C7"/>
    <w:rsid w:val="006E4133"/>
    <w:rsid w:val="006E51F5"/>
    <w:rsid w:val="006E53D6"/>
    <w:rsid w:val="006E606F"/>
    <w:rsid w:val="006F0BE7"/>
    <w:rsid w:val="006F1582"/>
    <w:rsid w:val="006F3F8B"/>
    <w:rsid w:val="006F483E"/>
    <w:rsid w:val="006F4F9B"/>
    <w:rsid w:val="006F7353"/>
    <w:rsid w:val="007011F4"/>
    <w:rsid w:val="00701939"/>
    <w:rsid w:val="0070271D"/>
    <w:rsid w:val="00702846"/>
    <w:rsid w:val="007049BD"/>
    <w:rsid w:val="00704BBF"/>
    <w:rsid w:val="00706313"/>
    <w:rsid w:val="00706845"/>
    <w:rsid w:val="0070751E"/>
    <w:rsid w:val="007149C5"/>
    <w:rsid w:val="00721A1E"/>
    <w:rsid w:val="00723121"/>
    <w:rsid w:val="00723BDF"/>
    <w:rsid w:val="00724A7C"/>
    <w:rsid w:val="0072512B"/>
    <w:rsid w:val="00725F65"/>
    <w:rsid w:val="00727C3C"/>
    <w:rsid w:val="0073148E"/>
    <w:rsid w:val="007327D8"/>
    <w:rsid w:val="0073499A"/>
    <w:rsid w:val="00737086"/>
    <w:rsid w:val="0074123D"/>
    <w:rsid w:val="00741FAF"/>
    <w:rsid w:val="0074216E"/>
    <w:rsid w:val="0074231C"/>
    <w:rsid w:val="00742FDC"/>
    <w:rsid w:val="007458ED"/>
    <w:rsid w:val="00745B1A"/>
    <w:rsid w:val="00746BA1"/>
    <w:rsid w:val="00746EE0"/>
    <w:rsid w:val="0075005B"/>
    <w:rsid w:val="0075046B"/>
    <w:rsid w:val="00750BF5"/>
    <w:rsid w:val="00754AAC"/>
    <w:rsid w:val="0076056F"/>
    <w:rsid w:val="00762DBC"/>
    <w:rsid w:val="007641A6"/>
    <w:rsid w:val="00764C27"/>
    <w:rsid w:val="00766AF2"/>
    <w:rsid w:val="007714E3"/>
    <w:rsid w:val="00772741"/>
    <w:rsid w:val="00773B80"/>
    <w:rsid w:val="007758C1"/>
    <w:rsid w:val="00777EF6"/>
    <w:rsid w:val="00781CE4"/>
    <w:rsid w:val="0078257E"/>
    <w:rsid w:val="00782A05"/>
    <w:rsid w:val="00783580"/>
    <w:rsid w:val="007840A6"/>
    <w:rsid w:val="007874C5"/>
    <w:rsid w:val="007875B4"/>
    <w:rsid w:val="00791AF9"/>
    <w:rsid w:val="00792AF4"/>
    <w:rsid w:val="007937DE"/>
    <w:rsid w:val="00793FCB"/>
    <w:rsid w:val="00794940"/>
    <w:rsid w:val="00794F3A"/>
    <w:rsid w:val="00795DB2"/>
    <w:rsid w:val="00796569"/>
    <w:rsid w:val="007A0050"/>
    <w:rsid w:val="007A09FB"/>
    <w:rsid w:val="007A0D9C"/>
    <w:rsid w:val="007A27DD"/>
    <w:rsid w:val="007A4C0B"/>
    <w:rsid w:val="007A67BB"/>
    <w:rsid w:val="007A6F54"/>
    <w:rsid w:val="007B0C2F"/>
    <w:rsid w:val="007B1107"/>
    <w:rsid w:val="007B1CE7"/>
    <w:rsid w:val="007B2689"/>
    <w:rsid w:val="007B3BC9"/>
    <w:rsid w:val="007B5044"/>
    <w:rsid w:val="007B5298"/>
    <w:rsid w:val="007B550C"/>
    <w:rsid w:val="007B57C4"/>
    <w:rsid w:val="007B5E8B"/>
    <w:rsid w:val="007B66D1"/>
    <w:rsid w:val="007B6868"/>
    <w:rsid w:val="007B7CDB"/>
    <w:rsid w:val="007B7E09"/>
    <w:rsid w:val="007C0E38"/>
    <w:rsid w:val="007C1661"/>
    <w:rsid w:val="007C2B81"/>
    <w:rsid w:val="007C30B0"/>
    <w:rsid w:val="007C448E"/>
    <w:rsid w:val="007D2199"/>
    <w:rsid w:val="007D26B7"/>
    <w:rsid w:val="007D3A2C"/>
    <w:rsid w:val="007D3A9D"/>
    <w:rsid w:val="007D7202"/>
    <w:rsid w:val="007D7D06"/>
    <w:rsid w:val="007E056A"/>
    <w:rsid w:val="007E2778"/>
    <w:rsid w:val="007E4DF8"/>
    <w:rsid w:val="007E4FD1"/>
    <w:rsid w:val="007F0BBF"/>
    <w:rsid w:val="007F239E"/>
    <w:rsid w:val="007F2B6C"/>
    <w:rsid w:val="007F3474"/>
    <w:rsid w:val="007F3A19"/>
    <w:rsid w:val="007F5486"/>
    <w:rsid w:val="007F678E"/>
    <w:rsid w:val="007F72E6"/>
    <w:rsid w:val="0080080F"/>
    <w:rsid w:val="00804D7F"/>
    <w:rsid w:val="0080621B"/>
    <w:rsid w:val="00807B49"/>
    <w:rsid w:val="00810CD2"/>
    <w:rsid w:val="00813A5F"/>
    <w:rsid w:val="00814693"/>
    <w:rsid w:val="00816DC7"/>
    <w:rsid w:val="0082218E"/>
    <w:rsid w:val="00823296"/>
    <w:rsid w:val="00823FEC"/>
    <w:rsid w:val="00824134"/>
    <w:rsid w:val="008247F7"/>
    <w:rsid w:val="00827E70"/>
    <w:rsid w:val="00827F78"/>
    <w:rsid w:val="0083385A"/>
    <w:rsid w:val="00835CFF"/>
    <w:rsid w:val="00835D8D"/>
    <w:rsid w:val="0084190E"/>
    <w:rsid w:val="00845BD1"/>
    <w:rsid w:val="00847046"/>
    <w:rsid w:val="00850AF7"/>
    <w:rsid w:val="00852E88"/>
    <w:rsid w:val="00854251"/>
    <w:rsid w:val="00854813"/>
    <w:rsid w:val="0085481E"/>
    <w:rsid w:val="00854B96"/>
    <w:rsid w:val="00856459"/>
    <w:rsid w:val="008565FE"/>
    <w:rsid w:val="00856F43"/>
    <w:rsid w:val="00857409"/>
    <w:rsid w:val="00857DBC"/>
    <w:rsid w:val="00860F2C"/>
    <w:rsid w:val="008613B7"/>
    <w:rsid w:val="0086237B"/>
    <w:rsid w:val="00870B25"/>
    <w:rsid w:val="00871144"/>
    <w:rsid w:val="00875040"/>
    <w:rsid w:val="008776C2"/>
    <w:rsid w:val="008815A0"/>
    <w:rsid w:val="008822F4"/>
    <w:rsid w:val="008829B7"/>
    <w:rsid w:val="00885A73"/>
    <w:rsid w:val="00887964"/>
    <w:rsid w:val="008908E8"/>
    <w:rsid w:val="008928CE"/>
    <w:rsid w:val="008940B9"/>
    <w:rsid w:val="00896515"/>
    <w:rsid w:val="00896B71"/>
    <w:rsid w:val="008A08D9"/>
    <w:rsid w:val="008A1075"/>
    <w:rsid w:val="008A1E9A"/>
    <w:rsid w:val="008A4FD3"/>
    <w:rsid w:val="008A72A6"/>
    <w:rsid w:val="008B0ED6"/>
    <w:rsid w:val="008B2ECA"/>
    <w:rsid w:val="008B36BD"/>
    <w:rsid w:val="008B3C0E"/>
    <w:rsid w:val="008B4101"/>
    <w:rsid w:val="008B552C"/>
    <w:rsid w:val="008B56E4"/>
    <w:rsid w:val="008B691D"/>
    <w:rsid w:val="008C1899"/>
    <w:rsid w:val="008C286C"/>
    <w:rsid w:val="008C5902"/>
    <w:rsid w:val="008C6C7D"/>
    <w:rsid w:val="008C7A0B"/>
    <w:rsid w:val="008D0FEB"/>
    <w:rsid w:val="008D26D6"/>
    <w:rsid w:val="008D3DA8"/>
    <w:rsid w:val="008D6C50"/>
    <w:rsid w:val="008E34CB"/>
    <w:rsid w:val="008E4012"/>
    <w:rsid w:val="008E552B"/>
    <w:rsid w:val="008E7573"/>
    <w:rsid w:val="008E78B8"/>
    <w:rsid w:val="008E7FA4"/>
    <w:rsid w:val="008F534D"/>
    <w:rsid w:val="008F5C8A"/>
    <w:rsid w:val="008F7515"/>
    <w:rsid w:val="008F769A"/>
    <w:rsid w:val="008F7842"/>
    <w:rsid w:val="009011E6"/>
    <w:rsid w:val="00902A3B"/>
    <w:rsid w:val="00903249"/>
    <w:rsid w:val="009039A8"/>
    <w:rsid w:val="0090543C"/>
    <w:rsid w:val="00914600"/>
    <w:rsid w:val="00915FED"/>
    <w:rsid w:val="00916822"/>
    <w:rsid w:val="00921575"/>
    <w:rsid w:val="00921729"/>
    <w:rsid w:val="0092181D"/>
    <w:rsid w:val="00923B84"/>
    <w:rsid w:val="0092484F"/>
    <w:rsid w:val="00925D0B"/>
    <w:rsid w:val="00926A60"/>
    <w:rsid w:val="0092733F"/>
    <w:rsid w:val="009316D4"/>
    <w:rsid w:val="00931A2D"/>
    <w:rsid w:val="00931A5C"/>
    <w:rsid w:val="009336CC"/>
    <w:rsid w:val="00934151"/>
    <w:rsid w:val="00934CF7"/>
    <w:rsid w:val="009360A3"/>
    <w:rsid w:val="00937D8A"/>
    <w:rsid w:val="0094027E"/>
    <w:rsid w:val="00943635"/>
    <w:rsid w:val="00944253"/>
    <w:rsid w:val="0094445D"/>
    <w:rsid w:val="00945EEC"/>
    <w:rsid w:val="00946541"/>
    <w:rsid w:val="009466FD"/>
    <w:rsid w:val="009506F3"/>
    <w:rsid w:val="00950974"/>
    <w:rsid w:val="00950BCA"/>
    <w:rsid w:val="009551B8"/>
    <w:rsid w:val="00955B87"/>
    <w:rsid w:val="009566F0"/>
    <w:rsid w:val="00956772"/>
    <w:rsid w:val="00961568"/>
    <w:rsid w:val="00962AE3"/>
    <w:rsid w:val="00962F50"/>
    <w:rsid w:val="009675D0"/>
    <w:rsid w:val="009707D4"/>
    <w:rsid w:val="0097212D"/>
    <w:rsid w:val="009724EB"/>
    <w:rsid w:val="0097302D"/>
    <w:rsid w:val="00973E82"/>
    <w:rsid w:val="00973ECD"/>
    <w:rsid w:val="0097492B"/>
    <w:rsid w:val="00974DDD"/>
    <w:rsid w:val="00975C1A"/>
    <w:rsid w:val="00977198"/>
    <w:rsid w:val="00977B9F"/>
    <w:rsid w:val="00987825"/>
    <w:rsid w:val="00990EB5"/>
    <w:rsid w:val="00991A0C"/>
    <w:rsid w:val="009930C9"/>
    <w:rsid w:val="009944FB"/>
    <w:rsid w:val="009945E2"/>
    <w:rsid w:val="00994A32"/>
    <w:rsid w:val="009950E1"/>
    <w:rsid w:val="0099543C"/>
    <w:rsid w:val="009960A6"/>
    <w:rsid w:val="009A210A"/>
    <w:rsid w:val="009A24C6"/>
    <w:rsid w:val="009A2EE4"/>
    <w:rsid w:val="009A46D2"/>
    <w:rsid w:val="009A5DAC"/>
    <w:rsid w:val="009A73F8"/>
    <w:rsid w:val="009A76E1"/>
    <w:rsid w:val="009B01ED"/>
    <w:rsid w:val="009B0FEA"/>
    <w:rsid w:val="009B1F19"/>
    <w:rsid w:val="009B2ECE"/>
    <w:rsid w:val="009B3BAA"/>
    <w:rsid w:val="009B4192"/>
    <w:rsid w:val="009B4AD6"/>
    <w:rsid w:val="009C0FDD"/>
    <w:rsid w:val="009C1A66"/>
    <w:rsid w:val="009C1F43"/>
    <w:rsid w:val="009C3E05"/>
    <w:rsid w:val="009C5219"/>
    <w:rsid w:val="009C66B5"/>
    <w:rsid w:val="009C687F"/>
    <w:rsid w:val="009C6AA0"/>
    <w:rsid w:val="009C6E26"/>
    <w:rsid w:val="009C7215"/>
    <w:rsid w:val="009D1C0C"/>
    <w:rsid w:val="009D688E"/>
    <w:rsid w:val="009D7A10"/>
    <w:rsid w:val="009E19F0"/>
    <w:rsid w:val="009E21CE"/>
    <w:rsid w:val="009E25F6"/>
    <w:rsid w:val="009E2B40"/>
    <w:rsid w:val="009E2F54"/>
    <w:rsid w:val="009E34EB"/>
    <w:rsid w:val="009E3D28"/>
    <w:rsid w:val="009E472C"/>
    <w:rsid w:val="009E6174"/>
    <w:rsid w:val="009E68F8"/>
    <w:rsid w:val="009E6E4E"/>
    <w:rsid w:val="009F046A"/>
    <w:rsid w:val="009F14B9"/>
    <w:rsid w:val="009F1B11"/>
    <w:rsid w:val="009F2BE2"/>
    <w:rsid w:val="009F2F9D"/>
    <w:rsid w:val="009F5895"/>
    <w:rsid w:val="00A0175F"/>
    <w:rsid w:val="00A11A64"/>
    <w:rsid w:val="00A11D6E"/>
    <w:rsid w:val="00A1269C"/>
    <w:rsid w:val="00A12F41"/>
    <w:rsid w:val="00A1378A"/>
    <w:rsid w:val="00A16B99"/>
    <w:rsid w:val="00A22332"/>
    <w:rsid w:val="00A22829"/>
    <w:rsid w:val="00A22D15"/>
    <w:rsid w:val="00A31588"/>
    <w:rsid w:val="00A3236D"/>
    <w:rsid w:val="00A352DF"/>
    <w:rsid w:val="00A361C3"/>
    <w:rsid w:val="00A36FA5"/>
    <w:rsid w:val="00A401AE"/>
    <w:rsid w:val="00A41BB5"/>
    <w:rsid w:val="00A43F77"/>
    <w:rsid w:val="00A45F5F"/>
    <w:rsid w:val="00A47B01"/>
    <w:rsid w:val="00A47E9C"/>
    <w:rsid w:val="00A50CB0"/>
    <w:rsid w:val="00A525B2"/>
    <w:rsid w:val="00A52BA5"/>
    <w:rsid w:val="00A53D22"/>
    <w:rsid w:val="00A565B2"/>
    <w:rsid w:val="00A578C3"/>
    <w:rsid w:val="00A5790E"/>
    <w:rsid w:val="00A62054"/>
    <w:rsid w:val="00A62D42"/>
    <w:rsid w:val="00A6482A"/>
    <w:rsid w:val="00A66E30"/>
    <w:rsid w:val="00A70F25"/>
    <w:rsid w:val="00A721DF"/>
    <w:rsid w:val="00A72915"/>
    <w:rsid w:val="00A72A1E"/>
    <w:rsid w:val="00A73D1F"/>
    <w:rsid w:val="00A75916"/>
    <w:rsid w:val="00A767C5"/>
    <w:rsid w:val="00A774A8"/>
    <w:rsid w:val="00A80EF1"/>
    <w:rsid w:val="00A85AD6"/>
    <w:rsid w:val="00A91A28"/>
    <w:rsid w:val="00A91B9F"/>
    <w:rsid w:val="00A94559"/>
    <w:rsid w:val="00AA0A14"/>
    <w:rsid w:val="00AA1C8A"/>
    <w:rsid w:val="00AA416A"/>
    <w:rsid w:val="00AA4404"/>
    <w:rsid w:val="00AA4968"/>
    <w:rsid w:val="00AA5C04"/>
    <w:rsid w:val="00AB257B"/>
    <w:rsid w:val="00AB2A80"/>
    <w:rsid w:val="00AB469A"/>
    <w:rsid w:val="00AB4804"/>
    <w:rsid w:val="00AC34F2"/>
    <w:rsid w:val="00AC48A3"/>
    <w:rsid w:val="00AC63F7"/>
    <w:rsid w:val="00AC6FDF"/>
    <w:rsid w:val="00AD10A5"/>
    <w:rsid w:val="00AD773A"/>
    <w:rsid w:val="00AD7D87"/>
    <w:rsid w:val="00AD7F44"/>
    <w:rsid w:val="00AE1D10"/>
    <w:rsid w:val="00AE2970"/>
    <w:rsid w:val="00AE4401"/>
    <w:rsid w:val="00AE4CD8"/>
    <w:rsid w:val="00AE4CDA"/>
    <w:rsid w:val="00AE6345"/>
    <w:rsid w:val="00AE6D2B"/>
    <w:rsid w:val="00AF0979"/>
    <w:rsid w:val="00AF5A91"/>
    <w:rsid w:val="00AF5E35"/>
    <w:rsid w:val="00AF738E"/>
    <w:rsid w:val="00B021F7"/>
    <w:rsid w:val="00B02A4E"/>
    <w:rsid w:val="00B04C7B"/>
    <w:rsid w:val="00B071A2"/>
    <w:rsid w:val="00B10474"/>
    <w:rsid w:val="00B12A6A"/>
    <w:rsid w:val="00B14113"/>
    <w:rsid w:val="00B20A69"/>
    <w:rsid w:val="00B263CB"/>
    <w:rsid w:val="00B34C99"/>
    <w:rsid w:val="00B400F8"/>
    <w:rsid w:val="00B40C4A"/>
    <w:rsid w:val="00B41208"/>
    <w:rsid w:val="00B415BD"/>
    <w:rsid w:val="00B41A06"/>
    <w:rsid w:val="00B41BD6"/>
    <w:rsid w:val="00B427EC"/>
    <w:rsid w:val="00B5143D"/>
    <w:rsid w:val="00B525B0"/>
    <w:rsid w:val="00B56F42"/>
    <w:rsid w:val="00B61F0C"/>
    <w:rsid w:val="00B624E8"/>
    <w:rsid w:val="00B6310E"/>
    <w:rsid w:val="00B64B49"/>
    <w:rsid w:val="00B65256"/>
    <w:rsid w:val="00B668C3"/>
    <w:rsid w:val="00B675E1"/>
    <w:rsid w:val="00B71B2E"/>
    <w:rsid w:val="00B73A05"/>
    <w:rsid w:val="00B846D5"/>
    <w:rsid w:val="00B84B5E"/>
    <w:rsid w:val="00B86118"/>
    <w:rsid w:val="00B87973"/>
    <w:rsid w:val="00B9223A"/>
    <w:rsid w:val="00B92853"/>
    <w:rsid w:val="00B970AC"/>
    <w:rsid w:val="00B9764B"/>
    <w:rsid w:val="00BA012A"/>
    <w:rsid w:val="00BA0BE2"/>
    <w:rsid w:val="00BA12B6"/>
    <w:rsid w:val="00BA1C11"/>
    <w:rsid w:val="00BA3520"/>
    <w:rsid w:val="00BA37AC"/>
    <w:rsid w:val="00BA51B3"/>
    <w:rsid w:val="00BA5DAD"/>
    <w:rsid w:val="00BB1DE0"/>
    <w:rsid w:val="00BB4680"/>
    <w:rsid w:val="00BB47E0"/>
    <w:rsid w:val="00BC2230"/>
    <w:rsid w:val="00BC230A"/>
    <w:rsid w:val="00BC2C4D"/>
    <w:rsid w:val="00BC2D4C"/>
    <w:rsid w:val="00BC3616"/>
    <w:rsid w:val="00BC792E"/>
    <w:rsid w:val="00BD1265"/>
    <w:rsid w:val="00BD13C3"/>
    <w:rsid w:val="00BD2543"/>
    <w:rsid w:val="00BD2E5F"/>
    <w:rsid w:val="00BD6AB7"/>
    <w:rsid w:val="00BD6D81"/>
    <w:rsid w:val="00BE203D"/>
    <w:rsid w:val="00BE5092"/>
    <w:rsid w:val="00BF2EF9"/>
    <w:rsid w:val="00BF4DCF"/>
    <w:rsid w:val="00BF684C"/>
    <w:rsid w:val="00BF7AEF"/>
    <w:rsid w:val="00C00B6F"/>
    <w:rsid w:val="00C02194"/>
    <w:rsid w:val="00C0561F"/>
    <w:rsid w:val="00C06AC7"/>
    <w:rsid w:val="00C17D0B"/>
    <w:rsid w:val="00C21F01"/>
    <w:rsid w:val="00C223A4"/>
    <w:rsid w:val="00C251CD"/>
    <w:rsid w:val="00C25C9E"/>
    <w:rsid w:val="00C31492"/>
    <w:rsid w:val="00C32E14"/>
    <w:rsid w:val="00C3543C"/>
    <w:rsid w:val="00C40B13"/>
    <w:rsid w:val="00C42C15"/>
    <w:rsid w:val="00C473EF"/>
    <w:rsid w:val="00C50B65"/>
    <w:rsid w:val="00C50F70"/>
    <w:rsid w:val="00C51961"/>
    <w:rsid w:val="00C533EA"/>
    <w:rsid w:val="00C53A86"/>
    <w:rsid w:val="00C546AF"/>
    <w:rsid w:val="00C6079F"/>
    <w:rsid w:val="00C6141F"/>
    <w:rsid w:val="00C6453E"/>
    <w:rsid w:val="00C66673"/>
    <w:rsid w:val="00C72772"/>
    <w:rsid w:val="00C77077"/>
    <w:rsid w:val="00C77A75"/>
    <w:rsid w:val="00C77FDE"/>
    <w:rsid w:val="00C817FA"/>
    <w:rsid w:val="00C84C7B"/>
    <w:rsid w:val="00C9008B"/>
    <w:rsid w:val="00C908B2"/>
    <w:rsid w:val="00C95DA6"/>
    <w:rsid w:val="00CA4520"/>
    <w:rsid w:val="00CA5204"/>
    <w:rsid w:val="00CA735D"/>
    <w:rsid w:val="00CB0B08"/>
    <w:rsid w:val="00CB20F4"/>
    <w:rsid w:val="00CB3CBC"/>
    <w:rsid w:val="00CB43BD"/>
    <w:rsid w:val="00CB4567"/>
    <w:rsid w:val="00CB57A4"/>
    <w:rsid w:val="00CB6265"/>
    <w:rsid w:val="00CC12ED"/>
    <w:rsid w:val="00CC1F7C"/>
    <w:rsid w:val="00CC42EF"/>
    <w:rsid w:val="00CC48B2"/>
    <w:rsid w:val="00CC49C3"/>
    <w:rsid w:val="00CC6D91"/>
    <w:rsid w:val="00CC70EA"/>
    <w:rsid w:val="00CD13C5"/>
    <w:rsid w:val="00CD3DCF"/>
    <w:rsid w:val="00CD56E5"/>
    <w:rsid w:val="00CD6AD7"/>
    <w:rsid w:val="00CD7439"/>
    <w:rsid w:val="00CD7DBC"/>
    <w:rsid w:val="00CE1E18"/>
    <w:rsid w:val="00CE3BA3"/>
    <w:rsid w:val="00CE4D1A"/>
    <w:rsid w:val="00CF1F2B"/>
    <w:rsid w:val="00CF222E"/>
    <w:rsid w:val="00CF4C28"/>
    <w:rsid w:val="00D012FC"/>
    <w:rsid w:val="00D02279"/>
    <w:rsid w:val="00D03056"/>
    <w:rsid w:val="00D0736F"/>
    <w:rsid w:val="00D07DCE"/>
    <w:rsid w:val="00D07F24"/>
    <w:rsid w:val="00D07F52"/>
    <w:rsid w:val="00D122E3"/>
    <w:rsid w:val="00D12602"/>
    <w:rsid w:val="00D13349"/>
    <w:rsid w:val="00D15D8F"/>
    <w:rsid w:val="00D21F13"/>
    <w:rsid w:val="00D22E8E"/>
    <w:rsid w:val="00D2480B"/>
    <w:rsid w:val="00D25BD4"/>
    <w:rsid w:val="00D25F8B"/>
    <w:rsid w:val="00D266EC"/>
    <w:rsid w:val="00D32E36"/>
    <w:rsid w:val="00D3367D"/>
    <w:rsid w:val="00D344DC"/>
    <w:rsid w:val="00D370D3"/>
    <w:rsid w:val="00D40600"/>
    <w:rsid w:val="00D442D1"/>
    <w:rsid w:val="00D44336"/>
    <w:rsid w:val="00D451A6"/>
    <w:rsid w:val="00D466AE"/>
    <w:rsid w:val="00D46923"/>
    <w:rsid w:val="00D47D40"/>
    <w:rsid w:val="00D50E61"/>
    <w:rsid w:val="00D52DBA"/>
    <w:rsid w:val="00D530FF"/>
    <w:rsid w:val="00D533EB"/>
    <w:rsid w:val="00D560B9"/>
    <w:rsid w:val="00D61FFA"/>
    <w:rsid w:val="00D6664B"/>
    <w:rsid w:val="00D66FF6"/>
    <w:rsid w:val="00D67798"/>
    <w:rsid w:val="00D732C2"/>
    <w:rsid w:val="00D7523E"/>
    <w:rsid w:val="00D776BF"/>
    <w:rsid w:val="00D80EDA"/>
    <w:rsid w:val="00D839EE"/>
    <w:rsid w:val="00D844D4"/>
    <w:rsid w:val="00D86301"/>
    <w:rsid w:val="00D8660F"/>
    <w:rsid w:val="00D86854"/>
    <w:rsid w:val="00D87C56"/>
    <w:rsid w:val="00D900A4"/>
    <w:rsid w:val="00D9030B"/>
    <w:rsid w:val="00D94009"/>
    <w:rsid w:val="00D94B1A"/>
    <w:rsid w:val="00D95AD7"/>
    <w:rsid w:val="00D95DEF"/>
    <w:rsid w:val="00D96084"/>
    <w:rsid w:val="00D96D99"/>
    <w:rsid w:val="00D97795"/>
    <w:rsid w:val="00DA039C"/>
    <w:rsid w:val="00DA066E"/>
    <w:rsid w:val="00DA0F31"/>
    <w:rsid w:val="00DA1BAC"/>
    <w:rsid w:val="00DA3AB6"/>
    <w:rsid w:val="00DA47C4"/>
    <w:rsid w:val="00DA5081"/>
    <w:rsid w:val="00DA67DA"/>
    <w:rsid w:val="00DB090A"/>
    <w:rsid w:val="00DB1897"/>
    <w:rsid w:val="00DB1E12"/>
    <w:rsid w:val="00DB41C3"/>
    <w:rsid w:val="00DB50E8"/>
    <w:rsid w:val="00DC1084"/>
    <w:rsid w:val="00DC1FCA"/>
    <w:rsid w:val="00DC37E7"/>
    <w:rsid w:val="00DC4B89"/>
    <w:rsid w:val="00DC5985"/>
    <w:rsid w:val="00DC673D"/>
    <w:rsid w:val="00DC6FA8"/>
    <w:rsid w:val="00DD08C4"/>
    <w:rsid w:val="00DD1938"/>
    <w:rsid w:val="00DD4D4E"/>
    <w:rsid w:val="00DE02A7"/>
    <w:rsid w:val="00DE2A50"/>
    <w:rsid w:val="00DE3236"/>
    <w:rsid w:val="00DE5308"/>
    <w:rsid w:val="00DE6E5D"/>
    <w:rsid w:val="00DE7B8B"/>
    <w:rsid w:val="00DE7C14"/>
    <w:rsid w:val="00DF0709"/>
    <w:rsid w:val="00DF1130"/>
    <w:rsid w:val="00DF32B7"/>
    <w:rsid w:val="00DF3AA0"/>
    <w:rsid w:val="00DF53DA"/>
    <w:rsid w:val="00DF68BD"/>
    <w:rsid w:val="00E013AE"/>
    <w:rsid w:val="00E02814"/>
    <w:rsid w:val="00E0369A"/>
    <w:rsid w:val="00E03900"/>
    <w:rsid w:val="00E0396A"/>
    <w:rsid w:val="00E0473E"/>
    <w:rsid w:val="00E07112"/>
    <w:rsid w:val="00E10255"/>
    <w:rsid w:val="00E1181F"/>
    <w:rsid w:val="00E12560"/>
    <w:rsid w:val="00E12CFF"/>
    <w:rsid w:val="00E15F46"/>
    <w:rsid w:val="00E20B45"/>
    <w:rsid w:val="00E20BAB"/>
    <w:rsid w:val="00E27559"/>
    <w:rsid w:val="00E30B84"/>
    <w:rsid w:val="00E319D2"/>
    <w:rsid w:val="00E31B75"/>
    <w:rsid w:val="00E33C3E"/>
    <w:rsid w:val="00E358D8"/>
    <w:rsid w:val="00E40A0C"/>
    <w:rsid w:val="00E41765"/>
    <w:rsid w:val="00E41936"/>
    <w:rsid w:val="00E42193"/>
    <w:rsid w:val="00E422B1"/>
    <w:rsid w:val="00E42D10"/>
    <w:rsid w:val="00E437F4"/>
    <w:rsid w:val="00E468CA"/>
    <w:rsid w:val="00E51157"/>
    <w:rsid w:val="00E51C5C"/>
    <w:rsid w:val="00E520AA"/>
    <w:rsid w:val="00E52F7B"/>
    <w:rsid w:val="00E56CCD"/>
    <w:rsid w:val="00E601EA"/>
    <w:rsid w:val="00E65B5F"/>
    <w:rsid w:val="00E66245"/>
    <w:rsid w:val="00E67E59"/>
    <w:rsid w:val="00E70275"/>
    <w:rsid w:val="00E70474"/>
    <w:rsid w:val="00E724DC"/>
    <w:rsid w:val="00E734F5"/>
    <w:rsid w:val="00E73664"/>
    <w:rsid w:val="00E74AF1"/>
    <w:rsid w:val="00E76210"/>
    <w:rsid w:val="00E774A9"/>
    <w:rsid w:val="00E777DB"/>
    <w:rsid w:val="00E8216D"/>
    <w:rsid w:val="00E82306"/>
    <w:rsid w:val="00E83BA1"/>
    <w:rsid w:val="00E84ECF"/>
    <w:rsid w:val="00E85575"/>
    <w:rsid w:val="00E85F37"/>
    <w:rsid w:val="00E9242A"/>
    <w:rsid w:val="00EA13BF"/>
    <w:rsid w:val="00EA7ACE"/>
    <w:rsid w:val="00EB2B5E"/>
    <w:rsid w:val="00EB6074"/>
    <w:rsid w:val="00EB7246"/>
    <w:rsid w:val="00EC15CE"/>
    <w:rsid w:val="00EC1E08"/>
    <w:rsid w:val="00EC1EB2"/>
    <w:rsid w:val="00EC27DA"/>
    <w:rsid w:val="00EC28BB"/>
    <w:rsid w:val="00EC2A5F"/>
    <w:rsid w:val="00EC2B20"/>
    <w:rsid w:val="00EC4EC5"/>
    <w:rsid w:val="00EC53B2"/>
    <w:rsid w:val="00ED02A2"/>
    <w:rsid w:val="00ED2AE8"/>
    <w:rsid w:val="00ED2DE7"/>
    <w:rsid w:val="00ED37E2"/>
    <w:rsid w:val="00ED6DA1"/>
    <w:rsid w:val="00EE0CDC"/>
    <w:rsid w:val="00EE0FBF"/>
    <w:rsid w:val="00EE3835"/>
    <w:rsid w:val="00EE4074"/>
    <w:rsid w:val="00EE46FC"/>
    <w:rsid w:val="00EE55D6"/>
    <w:rsid w:val="00EE5698"/>
    <w:rsid w:val="00EE69C0"/>
    <w:rsid w:val="00EF46C3"/>
    <w:rsid w:val="00F0051C"/>
    <w:rsid w:val="00F01811"/>
    <w:rsid w:val="00F01DB7"/>
    <w:rsid w:val="00F02D25"/>
    <w:rsid w:val="00F039EE"/>
    <w:rsid w:val="00F043BC"/>
    <w:rsid w:val="00F070F9"/>
    <w:rsid w:val="00F106C9"/>
    <w:rsid w:val="00F10CA0"/>
    <w:rsid w:val="00F11F9C"/>
    <w:rsid w:val="00F158B1"/>
    <w:rsid w:val="00F15BA3"/>
    <w:rsid w:val="00F20513"/>
    <w:rsid w:val="00F21324"/>
    <w:rsid w:val="00F22F8B"/>
    <w:rsid w:val="00F23586"/>
    <w:rsid w:val="00F25F60"/>
    <w:rsid w:val="00F30471"/>
    <w:rsid w:val="00F350C7"/>
    <w:rsid w:val="00F35A44"/>
    <w:rsid w:val="00F36B30"/>
    <w:rsid w:val="00F37E40"/>
    <w:rsid w:val="00F41838"/>
    <w:rsid w:val="00F41F3F"/>
    <w:rsid w:val="00F425B2"/>
    <w:rsid w:val="00F42ED5"/>
    <w:rsid w:val="00F44A65"/>
    <w:rsid w:val="00F4547E"/>
    <w:rsid w:val="00F470C0"/>
    <w:rsid w:val="00F5076B"/>
    <w:rsid w:val="00F51DB0"/>
    <w:rsid w:val="00F521AD"/>
    <w:rsid w:val="00F52358"/>
    <w:rsid w:val="00F52A42"/>
    <w:rsid w:val="00F562A8"/>
    <w:rsid w:val="00F6061B"/>
    <w:rsid w:val="00F60D10"/>
    <w:rsid w:val="00F60FE3"/>
    <w:rsid w:val="00F61326"/>
    <w:rsid w:val="00F6167C"/>
    <w:rsid w:val="00F624C5"/>
    <w:rsid w:val="00F62E7B"/>
    <w:rsid w:val="00F650E0"/>
    <w:rsid w:val="00F65E9D"/>
    <w:rsid w:val="00F66D9F"/>
    <w:rsid w:val="00F67257"/>
    <w:rsid w:val="00F67F66"/>
    <w:rsid w:val="00F70ED7"/>
    <w:rsid w:val="00F71DDC"/>
    <w:rsid w:val="00F72000"/>
    <w:rsid w:val="00F7228D"/>
    <w:rsid w:val="00F739C7"/>
    <w:rsid w:val="00F744D6"/>
    <w:rsid w:val="00F75864"/>
    <w:rsid w:val="00F75892"/>
    <w:rsid w:val="00F7605D"/>
    <w:rsid w:val="00F764AD"/>
    <w:rsid w:val="00F77B11"/>
    <w:rsid w:val="00F81BAE"/>
    <w:rsid w:val="00F8345C"/>
    <w:rsid w:val="00F844FD"/>
    <w:rsid w:val="00F867E7"/>
    <w:rsid w:val="00F877C5"/>
    <w:rsid w:val="00F916C0"/>
    <w:rsid w:val="00F92689"/>
    <w:rsid w:val="00F937C1"/>
    <w:rsid w:val="00F93CA2"/>
    <w:rsid w:val="00F94237"/>
    <w:rsid w:val="00F960EC"/>
    <w:rsid w:val="00FA1D1D"/>
    <w:rsid w:val="00FA1DF2"/>
    <w:rsid w:val="00FA2710"/>
    <w:rsid w:val="00FA32BE"/>
    <w:rsid w:val="00FA330F"/>
    <w:rsid w:val="00FA4AF7"/>
    <w:rsid w:val="00FA5E82"/>
    <w:rsid w:val="00FA6953"/>
    <w:rsid w:val="00FA7058"/>
    <w:rsid w:val="00FB0398"/>
    <w:rsid w:val="00FB05B6"/>
    <w:rsid w:val="00FB38FF"/>
    <w:rsid w:val="00FB7358"/>
    <w:rsid w:val="00FC417D"/>
    <w:rsid w:val="00FC4D77"/>
    <w:rsid w:val="00FC6129"/>
    <w:rsid w:val="00FC6B9D"/>
    <w:rsid w:val="00FC6E7B"/>
    <w:rsid w:val="00FD0A62"/>
    <w:rsid w:val="00FD10D9"/>
    <w:rsid w:val="00FD1860"/>
    <w:rsid w:val="00FD2189"/>
    <w:rsid w:val="00FD7A81"/>
    <w:rsid w:val="00FD7EB3"/>
    <w:rsid w:val="00FE099F"/>
    <w:rsid w:val="00FE119E"/>
    <w:rsid w:val="00FE1D39"/>
    <w:rsid w:val="00FE269C"/>
    <w:rsid w:val="00FE2ACD"/>
    <w:rsid w:val="00FE4888"/>
    <w:rsid w:val="00FE5CE2"/>
    <w:rsid w:val="00FE61EE"/>
    <w:rsid w:val="00FE7299"/>
    <w:rsid w:val="00FF2F8E"/>
    <w:rsid w:val="00FF72D8"/>
    <w:rsid w:val="00FF7535"/>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34C3D"/>
  <w15:chartTrackingRefBased/>
  <w15:docId w15:val="{3220852B-ADC0-4516-9811-FD11226F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s>
      <w:ind w:left="1080"/>
      <w:outlineLvl w:val="0"/>
    </w:pPr>
    <w:rPr>
      <w:bCs/>
      <w:color w:val="000000"/>
      <w:u w:val="single"/>
    </w:rPr>
  </w:style>
  <w:style w:type="paragraph" w:styleId="Heading2">
    <w:name w:val="heading 2"/>
    <w:basedOn w:val="Normal"/>
    <w:next w:val="Normal"/>
    <w:qFormat/>
    <w:pPr>
      <w:keepNext/>
      <w:tabs>
        <w:tab w:val="left" w:pos="-720"/>
      </w:tabs>
      <w:overflowPunct w:val="0"/>
      <w:autoSpaceDE w:val="0"/>
      <w:autoSpaceDN w:val="0"/>
      <w:adjustRightInd w:val="0"/>
      <w:jc w:val="center"/>
      <w:textAlignment w:val="baseline"/>
      <w:outlineLvl w:val="1"/>
    </w:pPr>
    <w:rPr>
      <w:szCs w:val="20"/>
      <w:u w:val="single"/>
    </w:rPr>
  </w:style>
  <w:style w:type="paragraph" w:styleId="Heading3">
    <w:name w:val="heading 3"/>
    <w:basedOn w:val="Normal"/>
    <w:next w:val="Normal"/>
    <w:qFormat/>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720"/>
        <w:tab w:val="left" w:pos="0"/>
        <w:tab w:val="left" w:pos="720"/>
      </w:tabs>
      <w:overflowPunct w:val="0"/>
      <w:autoSpaceDE w:val="0"/>
      <w:autoSpaceDN w:val="0"/>
      <w:adjustRightInd w:val="0"/>
      <w:ind w:left="1440" w:hanging="1440"/>
      <w:textAlignment w:val="baseline"/>
    </w:pPr>
    <w:rPr>
      <w:b/>
      <w:szCs w:val="20"/>
    </w:rPr>
  </w:style>
  <w:style w:type="paragraph" w:styleId="BodyText2">
    <w:name w:val="Body Text 2"/>
    <w:basedOn w:val="Normal"/>
    <w:pPr>
      <w:tabs>
        <w:tab w:val="left" w:pos="-720"/>
        <w:tab w:val="left" w:pos="0"/>
        <w:tab w:val="left" w:pos="720"/>
      </w:tabs>
      <w:overflowPunct w:val="0"/>
      <w:autoSpaceDE w:val="0"/>
      <w:autoSpaceDN w:val="0"/>
      <w:adjustRightInd w:val="0"/>
      <w:ind w:left="720" w:hanging="720"/>
      <w:textAlignment w:val="baseline"/>
    </w:pPr>
    <w:rPr>
      <w:szCs w:val="20"/>
    </w:rPr>
  </w:style>
  <w:style w:type="paragraph" w:styleId="BodyTextIndent">
    <w:name w:val="Body Text Indent"/>
    <w:basedOn w:val="Normal"/>
    <w:link w:val="BodyTextIndentChar"/>
    <w:pPr>
      <w:tabs>
        <w:tab w:val="left" w:pos="360"/>
        <w:tab w:val="left" w:pos="720"/>
      </w:tabs>
      <w:ind w:left="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ind w:left="720" w:hanging="360"/>
    </w:pPr>
    <w:rPr>
      <w:b/>
    </w:rPr>
  </w:style>
  <w:style w:type="character" w:styleId="Hyperlink">
    <w:name w:val="Hyperlink"/>
    <w:uiPriority w:val="99"/>
    <w:rsid w:val="00092A44"/>
    <w:rPr>
      <w:color w:val="0000FF"/>
      <w:u w:val="single"/>
    </w:rPr>
  </w:style>
  <w:style w:type="paragraph" w:styleId="EndnoteText">
    <w:name w:val="endnote text"/>
    <w:basedOn w:val="Normal"/>
    <w:semiHidden/>
    <w:rsid w:val="00522797"/>
    <w:pPr>
      <w:widowControl w:val="0"/>
      <w:overflowPunct w:val="0"/>
      <w:autoSpaceDE w:val="0"/>
      <w:autoSpaceDN w:val="0"/>
      <w:adjustRightInd w:val="0"/>
      <w:textAlignment w:val="baseline"/>
    </w:pPr>
    <w:rPr>
      <w:rFonts w:ascii="Courier New" w:hAnsi="Courier New"/>
      <w:szCs w:val="20"/>
    </w:rPr>
  </w:style>
  <w:style w:type="paragraph" w:styleId="FootnoteText">
    <w:name w:val="footnote text"/>
    <w:basedOn w:val="Normal"/>
    <w:semiHidden/>
    <w:rsid w:val="00522797"/>
    <w:pPr>
      <w:widowControl w:val="0"/>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sid w:val="0072512B"/>
    <w:rPr>
      <w:rFonts w:ascii="Tahoma" w:hAnsi="Tahoma" w:cs="Tahoma"/>
      <w:sz w:val="16"/>
      <w:szCs w:val="16"/>
    </w:rPr>
  </w:style>
  <w:style w:type="character" w:styleId="CommentReference">
    <w:name w:val="annotation reference"/>
    <w:semiHidden/>
    <w:rsid w:val="00B61F0C"/>
    <w:rPr>
      <w:sz w:val="16"/>
      <w:szCs w:val="16"/>
    </w:rPr>
  </w:style>
  <w:style w:type="paragraph" w:styleId="CommentText">
    <w:name w:val="annotation text"/>
    <w:basedOn w:val="Normal"/>
    <w:link w:val="CommentTextChar"/>
    <w:semiHidden/>
    <w:rsid w:val="00B61F0C"/>
    <w:rPr>
      <w:sz w:val="20"/>
      <w:szCs w:val="20"/>
    </w:rPr>
  </w:style>
  <w:style w:type="paragraph" w:styleId="CommentSubject">
    <w:name w:val="annotation subject"/>
    <w:basedOn w:val="CommentText"/>
    <w:next w:val="CommentText"/>
    <w:semiHidden/>
    <w:rsid w:val="00B61F0C"/>
    <w:rPr>
      <w:b/>
      <w:bCs/>
    </w:rPr>
  </w:style>
  <w:style w:type="paragraph" w:customStyle="1" w:styleId="p2">
    <w:name w:val="p2"/>
    <w:basedOn w:val="Normal"/>
    <w:rsid w:val="00DC5985"/>
    <w:pPr>
      <w:widowControl w:val="0"/>
      <w:tabs>
        <w:tab w:val="left" w:pos="204"/>
      </w:tabs>
      <w:autoSpaceDE w:val="0"/>
      <w:autoSpaceDN w:val="0"/>
      <w:adjustRightInd w:val="0"/>
    </w:pPr>
  </w:style>
  <w:style w:type="character" w:styleId="FollowedHyperlink">
    <w:name w:val="FollowedHyperlink"/>
    <w:rsid w:val="00217871"/>
    <w:rPr>
      <w:color w:val="800080"/>
      <w:u w:val="single"/>
    </w:rPr>
  </w:style>
  <w:style w:type="paragraph" w:styleId="Revision">
    <w:name w:val="Revision"/>
    <w:hidden/>
    <w:uiPriority w:val="99"/>
    <w:semiHidden/>
    <w:rsid w:val="00557AD5"/>
    <w:rPr>
      <w:sz w:val="24"/>
      <w:szCs w:val="24"/>
    </w:rPr>
  </w:style>
  <w:style w:type="paragraph" w:styleId="Header">
    <w:name w:val="header"/>
    <w:basedOn w:val="Normal"/>
    <w:link w:val="HeaderChar"/>
    <w:rsid w:val="007F5486"/>
    <w:pPr>
      <w:tabs>
        <w:tab w:val="center" w:pos="4680"/>
        <w:tab w:val="right" w:pos="9360"/>
      </w:tabs>
    </w:pPr>
  </w:style>
  <w:style w:type="character" w:customStyle="1" w:styleId="HeaderChar">
    <w:name w:val="Header Char"/>
    <w:link w:val="Header"/>
    <w:rsid w:val="007F5486"/>
    <w:rPr>
      <w:sz w:val="24"/>
      <w:szCs w:val="24"/>
    </w:rPr>
  </w:style>
  <w:style w:type="character" w:customStyle="1" w:styleId="FooterChar">
    <w:name w:val="Footer Char"/>
    <w:link w:val="Footer"/>
    <w:uiPriority w:val="99"/>
    <w:rsid w:val="007F5486"/>
    <w:rPr>
      <w:sz w:val="24"/>
      <w:szCs w:val="24"/>
    </w:rPr>
  </w:style>
  <w:style w:type="paragraph" w:styleId="TOC1">
    <w:name w:val="toc 1"/>
    <w:basedOn w:val="Normal"/>
    <w:next w:val="Normal"/>
    <w:uiPriority w:val="39"/>
    <w:rsid w:val="00422828"/>
    <w:pPr>
      <w:widowControl w:val="0"/>
      <w:tabs>
        <w:tab w:val="right" w:leader="dot" w:pos="9350"/>
      </w:tabs>
      <w:overflowPunct w:val="0"/>
      <w:autoSpaceDE w:val="0"/>
      <w:autoSpaceDN w:val="0"/>
      <w:adjustRightInd w:val="0"/>
      <w:spacing w:before="120" w:after="120"/>
      <w:textAlignment w:val="baseline"/>
    </w:pPr>
    <w:rPr>
      <w:b/>
      <w:bCs/>
      <w:caps/>
      <w:noProof/>
      <w:sz w:val="20"/>
      <w:szCs w:val="20"/>
    </w:rPr>
  </w:style>
  <w:style w:type="paragraph" w:styleId="NormalWeb">
    <w:name w:val="Normal (Web)"/>
    <w:basedOn w:val="Normal"/>
    <w:uiPriority w:val="99"/>
    <w:unhideWhenUsed/>
    <w:rsid w:val="007B1CE7"/>
    <w:pPr>
      <w:spacing w:after="225"/>
      <w:textAlignment w:val="baseline"/>
    </w:pPr>
    <w:rPr>
      <w:rFonts w:ascii="Verdana" w:hAnsi="Verdana"/>
    </w:rPr>
  </w:style>
  <w:style w:type="paragraph" w:customStyle="1" w:styleId="Level2">
    <w:name w:val="Level 2"/>
    <w:basedOn w:val="Normal"/>
    <w:rsid w:val="00034444"/>
    <w:pPr>
      <w:widowControl w:val="0"/>
      <w:autoSpaceDE w:val="0"/>
      <w:autoSpaceDN w:val="0"/>
      <w:adjustRightInd w:val="0"/>
      <w:ind w:left="722" w:hanging="361"/>
    </w:pPr>
  </w:style>
  <w:style w:type="paragraph" w:customStyle="1" w:styleId="Level1">
    <w:name w:val="Level 1"/>
    <w:basedOn w:val="Normal"/>
    <w:rsid w:val="00547748"/>
    <w:pPr>
      <w:widowControl w:val="0"/>
      <w:numPr>
        <w:numId w:val="11"/>
      </w:numPr>
      <w:autoSpaceDE w:val="0"/>
      <w:autoSpaceDN w:val="0"/>
      <w:adjustRightInd w:val="0"/>
      <w:ind w:left="474" w:hanging="186"/>
      <w:outlineLvl w:val="0"/>
    </w:pPr>
  </w:style>
  <w:style w:type="paragraph" w:styleId="ListParagraph">
    <w:name w:val="List Paragraph"/>
    <w:basedOn w:val="Normal"/>
    <w:uiPriority w:val="34"/>
    <w:qFormat/>
    <w:rsid w:val="008928CE"/>
    <w:pPr>
      <w:widowControl w:val="0"/>
      <w:tabs>
        <w:tab w:val="left" w:pos="-720"/>
      </w:tabs>
      <w:suppressAutoHyphens/>
      <w:spacing w:line="480" w:lineRule="auto"/>
      <w:ind w:left="720"/>
      <w:contextualSpacing/>
    </w:pPr>
    <w:rPr>
      <w:spacing w:val="-3"/>
      <w:szCs w:val="20"/>
    </w:rPr>
  </w:style>
  <w:style w:type="paragraph" w:styleId="TOC2">
    <w:name w:val="toc 2"/>
    <w:basedOn w:val="Normal"/>
    <w:next w:val="Normal"/>
    <w:autoRedefine/>
    <w:uiPriority w:val="39"/>
    <w:rsid w:val="00990EB5"/>
    <w:pPr>
      <w:ind w:left="240"/>
    </w:pPr>
  </w:style>
  <w:style w:type="paragraph" w:styleId="BodyText">
    <w:name w:val="Body Text"/>
    <w:basedOn w:val="Normal"/>
    <w:link w:val="BodyTextChar"/>
    <w:rsid w:val="00AB257B"/>
    <w:pPr>
      <w:spacing w:after="120"/>
    </w:pPr>
  </w:style>
  <w:style w:type="character" w:customStyle="1" w:styleId="BodyTextChar">
    <w:name w:val="Body Text Char"/>
    <w:link w:val="BodyText"/>
    <w:rsid w:val="00AB257B"/>
    <w:rPr>
      <w:sz w:val="24"/>
      <w:szCs w:val="24"/>
    </w:rPr>
  </w:style>
  <w:style w:type="character" w:customStyle="1" w:styleId="BodyTextIndentChar">
    <w:name w:val="Body Text Indent Char"/>
    <w:link w:val="BodyTextIndent"/>
    <w:rsid w:val="006E53D6"/>
    <w:rPr>
      <w:sz w:val="24"/>
      <w:szCs w:val="24"/>
    </w:rPr>
  </w:style>
  <w:style w:type="character" w:customStyle="1" w:styleId="CommentTextChar">
    <w:name w:val="Comment Text Char"/>
    <w:link w:val="CommentText"/>
    <w:semiHidden/>
    <w:rsid w:val="006E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775">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26951493">
      <w:bodyDiv w:val="1"/>
      <w:marLeft w:val="0"/>
      <w:marRight w:val="0"/>
      <w:marTop w:val="0"/>
      <w:marBottom w:val="0"/>
      <w:divBdr>
        <w:top w:val="none" w:sz="0" w:space="0" w:color="auto"/>
        <w:left w:val="none" w:sz="0" w:space="0" w:color="auto"/>
        <w:bottom w:val="none" w:sz="0" w:space="0" w:color="auto"/>
        <w:right w:val="none" w:sz="0" w:space="0" w:color="auto"/>
      </w:divBdr>
    </w:div>
    <w:div w:id="166140892">
      <w:bodyDiv w:val="1"/>
      <w:marLeft w:val="0"/>
      <w:marRight w:val="0"/>
      <w:marTop w:val="0"/>
      <w:marBottom w:val="0"/>
      <w:divBdr>
        <w:top w:val="none" w:sz="0" w:space="0" w:color="auto"/>
        <w:left w:val="none" w:sz="0" w:space="0" w:color="auto"/>
        <w:bottom w:val="none" w:sz="0" w:space="0" w:color="auto"/>
        <w:right w:val="none" w:sz="0" w:space="0" w:color="auto"/>
      </w:divBdr>
    </w:div>
    <w:div w:id="169416152">
      <w:bodyDiv w:val="1"/>
      <w:marLeft w:val="0"/>
      <w:marRight w:val="0"/>
      <w:marTop w:val="0"/>
      <w:marBottom w:val="0"/>
      <w:divBdr>
        <w:top w:val="none" w:sz="0" w:space="0" w:color="auto"/>
        <w:left w:val="none" w:sz="0" w:space="0" w:color="auto"/>
        <w:bottom w:val="none" w:sz="0" w:space="0" w:color="auto"/>
        <w:right w:val="none" w:sz="0" w:space="0" w:color="auto"/>
      </w:divBdr>
    </w:div>
    <w:div w:id="322661283">
      <w:bodyDiv w:val="1"/>
      <w:marLeft w:val="0"/>
      <w:marRight w:val="0"/>
      <w:marTop w:val="0"/>
      <w:marBottom w:val="0"/>
      <w:divBdr>
        <w:top w:val="none" w:sz="0" w:space="0" w:color="auto"/>
        <w:left w:val="none" w:sz="0" w:space="0" w:color="auto"/>
        <w:bottom w:val="none" w:sz="0" w:space="0" w:color="auto"/>
        <w:right w:val="none" w:sz="0" w:space="0" w:color="auto"/>
      </w:divBdr>
    </w:div>
    <w:div w:id="403071771">
      <w:bodyDiv w:val="1"/>
      <w:marLeft w:val="0"/>
      <w:marRight w:val="0"/>
      <w:marTop w:val="0"/>
      <w:marBottom w:val="0"/>
      <w:divBdr>
        <w:top w:val="none" w:sz="0" w:space="0" w:color="auto"/>
        <w:left w:val="none" w:sz="0" w:space="0" w:color="auto"/>
        <w:bottom w:val="none" w:sz="0" w:space="0" w:color="auto"/>
        <w:right w:val="none" w:sz="0" w:space="0" w:color="auto"/>
      </w:divBdr>
    </w:div>
    <w:div w:id="501818414">
      <w:bodyDiv w:val="1"/>
      <w:marLeft w:val="0"/>
      <w:marRight w:val="0"/>
      <w:marTop w:val="0"/>
      <w:marBottom w:val="0"/>
      <w:divBdr>
        <w:top w:val="none" w:sz="0" w:space="0" w:color="auto"/>
        <w:left w:val="none" w:sz="0" w:space="0" w:color="auto"/>
        <w:bottom w:val="none" w:sz="0" w:space="0" w:color="auto"/>
        <w:right w:val="none" w:sz="0" w:space="0" w:color="auto"/>
      </w:divBdr>
      <w:divsChild>
        <w:div w:id="1668171141">
          <w:marLeft w:val="0"/>
          <w:marRight w:val="0"/>
          <w:marTop w:val="0"/>
          <w:marBottom w:val="0"/>
          <w:divBdr>
            <w:top w:val="none" w:sz="0" w:space="0" w:color="auto"/>
            <w:left w:val="none" w:sz="0" w:space="0" w:color="auto"/>
            <w:bottom w:val="none" w:sz="0" w:space="0" w:color="auto"/>
            <w:right w:val="none" w:sz="0" w:space="0" w:color="auto"/>
          </w:divBdr>
          <w:divsChild>
            <w:div w:id="1742942981">
              <w:marLeft w:val="0"/>
              <w:marRight w:val="0"/>
              <w:marTop w:val="0"/>
              <w:marBottom w:val="0"/>
              <w:divBdr>
                <w:top w:val="none" w:sz="0" w:space="0" w:color="auto"/>
                <w:left w:val="single" w:sz="6" w:space="0" w:color="E2E2E2"/>
                <w:bottom w:val="none" w:sz="0" w:space="0" w:color="auto"/>
                <w:right w:val="single" w:sz="6" w:space="0" w:color="E2E2E2"/>
              </w:divBdr>
              <w:divsChild>
                <w:div w:id="1729956701">
                  <w:marLeft w:val="0"/>
                  <w:marRight w:val="0"/>
                  <w:marTop w:val="0"/>
                  <w:marBottom w:val="0"/>
                  <w:divBdr>
                    <w:top w:val="none" w:sz="0" w:space="0" w:color="auto"/>
                    <w:left w:val="none" w:sz="0" w:space="0" w:color="auto"/>
                    <w:bottom w:val="none" w:sz="0" w:space="0" w:color="auto"/>
                    <w:right w:val="none" w:sz="0" w:space="0" w:color="auto"/>
                  </w:divBdr>
                  <w:divsChild>
                    <w:div w:id="1295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4316">
      <w:bodyDiv w:val="1"/>
      <w:marLeft w:val="0"/>
      <w:marRight w:val="0"/>
      <w:marTop w:val="0"/>
      <w:marBottom w:val="0"/>
      <w:divBdr>
        <w:top w:val="none" w:sz="0" w:space="0" w:color="auto"/>
        <w:left w:val="none" w:sz="0" w:space="0" w:color="auto"/>
        <w:bottom w:val="none" w:sz="0" w:space="0" w:color="auto"/>
        <w:right w:val="none" w:sz="0" w:space="0" w:color="auto"/>
      </w:divBdr>
      <w:divsChild>
        <w:div w:id="133184635">
          <w:marLeft w:val="0"/>
          <w:marRight w:val="0"/>
          <w:marTop w:val="0"/>
          <w:marBottom w:val="225"/>
          <w:divBdr>
            <w:top w:val="none" w:sz="0" w:space="0" w:color="auto"/>
            <w:left w:val="none" w:sz="0" w:space="0" w:color="auto"/>
            <w:bottom w:val="none" w:sz="0" w:space="0" w:color="auto"/>
            <w:right w:val="none" w:sz="0" w:space="0" w:color="auto"/>
          </w:divBdr>
          <w:divsChild>
            <w:div w:id="492911133">
              <w:marLeft w:val="0"/>
              <w:marRight w:val="0"/>
              <w:marTop w:val="0"/>
              <w:marBottom w:val="0"/>
              <w:divBdr>
                <w:top w:val="none" w:sz="0" w:space="0" w:color="auto"/>
                <w:left w:val="none" w:sz="0" w:space="0" w:color="auto"/>
                <w:bottom w:val="none" w:sz="0" w:space="0" w:color="auto"/>
                <w:right w:val="none" w:sz="0" w:space="0" w:color="auto"/>
              </w:divBdr>
              <w:divsChild>
                <w:div w:id="1746755114">
                  <w:marLeft w:val="0"/>
                  <w:marRight w:val="0"/>
                  <w:marTop w:val="0"/>
                  <w:marBottom w:val="0"/>
                  <w:divBdr>
                    <w:top w:val="none" w:sz="0" w:space="0" w:color="auto"/>
                    <w:left w:val="none" w:sz="0" w:space="0" w:color="auto"/>
                    <w:bottom w:val="none" w:sz="0" w:space="0" w:color="auto"/>
                    <w:right w:val="none" w:sz="0" w:space="0" w:color="auto"/>
                  </w:divBdr>
                  <w:divsChild>
                    <w:div w:id="724835206">
                      <w:marLeft w:val="0"/>
                      <w:marRight w:val="0"/>
                      <w:marTop w:val="0"/>
                      <w:marBottom w:val="0"/>
                      <w:divBdr>
                        <w:top w:val="none" w:sz="0" w:space="0" w:color="auto"/>
                        <w:left w:val="none" w:sz="0" w:space="0" w:color="auto"/>
                        <w:bottom w:val="none" w:sz="0" w:space="0" w:color="auto"/>
                        <w:right w:val="none" w:sz="0" w:space="0" w:color="auto"/>
                      </w:divBdr>
                      <w:divsChild>
                        <w:div w:id="1317296285">
                          <w:marLeft w:val="150"/>
                          <w:marRight w:val="150"/>
                          <w:marTop w:val="0"/>
                          <w:marBottom w:val="0"/>
                          <w:divBdr>
                            <w:top w:val="none" w:sz="0" w:space="0" w:color="auto"/>
                            <w:left w:val="none" w:sz="0" w:space="0" w:color="auto"/>
                            <w:bottom w:val="none" w:sz="0" w:space="0" w:color="auto"/>
                            <w:right w:val="none" w:sz="0" w:space="0" w:color="auto"/>
                          </w:divBdr>
                          <w:divsChild>
                            <w:div w:id="51580441">
                              <w:marLeft w:val="0"/>
                              <w:marRight w:val="0"/>
                              <w:marTop w:val="0"/>
                              <w:marBottom w:val="0"/>
                              <w:divBdr>
                                <w:top w:val="none" w:sz="0" w:space="0" w:color="auto"/>
                                <w:left w:val="none" w:sz="0" w:space="0" w:color="auto"/>
                                <w:bottom w:val="none" w:sz="0" w:space="0" w:color="auto"/>
                                <w:right w:val="none" w:sz="0" w:space="0" w:color="auto"/>
                              </w:divBdr>
                              <w:divsChild>
                                <w:div w:id="501698532">
                                  <w:marLeft w:val="0"/>
                                  <w:marRight w:val="0"/>
                                  <w:marTop w:val="0"/>
                                  <w:marBottom w:val="0"/>
                                  <w:divBdr>
                                    <w:top w:val="none" w:sz="0" w:space="0" w:color="auto"/>
                                    <w:left w:val="none" w:sz="0" w:space="0" w:color="auto"/>
                                    <w:bottom w:val="none" w:sz="0" w:space="0" w:color="auto"/>
                                    <w:right w:val="none" w:sz="0" w:space="0" w:color="auto"/>
                                  </w:divBdr>
                                  <w:divsChild>
                                    <w:div w:id="710687158">
                                      <w:marLeft w:val="0"/>
                                      <w:marRight w:val="0"/>
                                      <w:marTop w:val="0"/>
                                      <w:marBottom w:val="0"/>
                                      <w:divBdr>
                                        <w:top w:val="none" w:sz="0" w:space="0" w:color="auto"/>
                                        <w:left w:val="none" w:sz="0" w:space="0" w:color="auto"/>
                                        <w:bottom w:val="none" w:sz="0" w:space="0" w:color="auto"/>
                                        <w:right w:val="none" w:sz="0" w:space="0" w:color="auto"/>
                                      </w:divBdr>
                                      <w:divsChild>
                                        <w:div w:id="2032609604">
                                          <w:marLeft w:val="0"/>
                                          <w:marRight w:val="0"/>
                                          <w:marTop w:val="0"/>
                                          <w:marBottom w:val="0"/>
                                          <w:divBdr>
                                            <w:top w:val="none" w:sz="0" w:space="0" w:color="auto"/>
                                            <w:left w:val="none" w:sz="0" w:space="0" w:color="auto"/>
                                            <w:bottom w:val="none" w:sz="0" w:space="0" w:color="auto"/>
                                            <w:right w:val="none" w:sz="0" w:space="0" w:color="auto"/>
                                          </w:divBdr>
                                          <w:divsChild>
                                            <w:div w:id="1322344157">
                                              <w:marLeft w:val="0"/>
                                              <w:marRight w:val="0"/>
                                              <w:marTop w:val="0"/>
                                              <w:marBottom w:val="0"/>
                                              <w:divBdr>
                                                <w:top w:val="none" w:sz="0" w:space="0" w:color="auto"/>
                                                <w:left w:val="none" w:sz="0" w:space="0" w:color="auto"/>
                                                <w:bottom w:val="none" w:sz="0" w:space="0" w:color="auto"/>
                                                <w:right w:val="none" w:sz="0" w:space="0" w:color="auto"/>
                                              </w:divBdr>
                                              <w:divsChild>
                                                <w:div w:id="1208103378">
                                                  <w:marLeft w:val="0"/>
                                                  <w:marRight w:val="0"/>
                                                  <w:marTop w:val="0"/>
                                                  <w:marBottom w:val="0"/>
                                                  <w:divBdr>
                                                    <w:top w:val="none" w:sz="0" w:space="0" w:color="auto"/>
                                                    <w:left w:val="none" w:sz="0" w:space="0" w:color="auto"/>
                                                    <w:bottom w:val="none" w:sz="0" w:space="0" w:color="auto"/>
                                                    <w:right w:val="none" w:sz="0" w:space="0" w:color="auto"/>
                                                  </w:divBdr>
                                                  <w:divsChild>
                                                    <w:div w:id="2043433761">
                                                      <w:marLeft w:val="0"/>
                                                      <w:marRight w:val="0"/>
                                                      <w:marTop w:val="0"/>
                                                      <w:marBottom w:val="0"/>
                                                      <w:divBdr>
                                                        <w:top w:val="none" w:sz="0" w:space="0" w:color="auto"/>
                                                        <w:left w:val="none" w:sz="0" w:space="0" w:color="auto"/>
                                                        <w:bottom w:val="none" w:sz="0" w:space="0" w:color="auto"/>
                                                        <w:right w:val="none" w:sz="0" w:space="0" w:color="auto"/>
                                                      </w:divBdr>
                                                      <w:divsChild>
                                                        <w:div w:id="10531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143410">
      <w:bodyDiv w:val="1"/>
      <w:marLeft w:val="0"/>
      <w:marRight w:val="0"/>
      <w:marTop w:val="0"/>
      <w:marBottom w:val="0"/>
      <w:divBdr>
        <w:top w:val="none" w:sz="0" w:space="0" w:color="auto"/>
        <w:left w:val="none" w:sz="0" w:space="0" w:color="auto"/>
        <w:bottom w:val="none" w:sz="0" w:space="0" w:color="auto"/>
        <w:right w:val="none" w:sz="0" w:space="0" w:color="auto"/>
      </w:divBdr>
    </w:div>
    <w:div w:id="1252422783">
      <w:bodyDiv w:val="1"/>
      <w:marLeft w:val="0"/>
      <w:marRight w:val="0"/>
      <w:marTop w:val="0"/>
      <w:marBottom w:val="0"/>
      <w:divBdr>
        <w:top w:val="none" w:sz="0" w:space="0" w:color="auto"/>
        <w:left w:val="none" w:sz="0" w:space="0" w:color="auto"/>
        <w:bottom w:val="none" w:sz="0" w:space="0" w:color="auto"/>
        <w:right w:val="none" w:sz="0" w:space="0" w:color="auto"/>
      </w:divBdr>
    </w:div>
    <w:div w:id="1673558951">
      <w:bodyDiv w:val="1"/>
      <w:marLeft w:val="0"/>
      <w:marRight w:val="0"/>
      <w:marTop w:val="0"/>
      <w:marBottom w:val="0"/>
      <w:divBdr>
        <w:top w:val="none" w:sz="0" w:space="0" w:color="auto"/>
        <w:left w:val="none" w:sz="0" w:space="0" w:color="auto"/>
        <w:bottom w:val="none" w:sz="0" w:space="0" w:color="auto"/>
        <w:right w:val="none" w:sz="0" w:space="0" w:color="auto"/>
      </w:divBdr>
    </w:div>
    <w:div w:id="1845975457">
      <w:bodyDiv w:val="1"/>
      <w:marLeft w:val="0"/>
      <w:marRight w:val="0"/>
      <w:marTop w:val="0"/>
      <w:marBottom w:val="0"/>
      <w:divBdr>
        <w:top w:val="none" w:sz="0" w:space="0" w:color="auto"/>
        <w:left w:val="none" w:sz="0" w:space="0" w:color="auto"/>
        <w:bottom w:val="none" w:sz="0" w:space="0" w:color="auto"/>
        <w:right w:val="none" w:sz="0" w:space="0" w:color="auto"/>
      </w:divBdr>
    </w:div>
    <w:div w:id="1867674527">
      <w:bodyDiv w:val="1"/>
      <w:marLeft w:val="0"/>
      <w:marRight w:val="0"/>
      <w:marTop w:val="0"/>
      <w:marBottom w:val="0"/>
      <w:divBdr>
        <w:top w:val="none" w:sz="0" w:space="0" w:color="auto"/>
        <w:left w:val="none" w:sz="0" w:space="0" w:color="auto"/>
        <w:bottom w:val="none" w:sz="0" w:space="0" w:color="auto"/>
        <w:right w:val="none" w:sz="0" w:space="0" w:color="auto"/>
      </w:divBdr>
    </w:div>
    <w:div w:id="1916434344">
      <w:bodyDiv w:val="1"/>
      <w:marLeft w:val="0"/>
      <w:marRight w:val="0"/>
      <w:marTop w:val="0"/>
      <w:marBottom w:val="0"/>
      <w:divBdr>
        <w:top w:val="none" w:sz="0" w:space="0" w:color="auto"/>
        <w:left w:val="none" w:sz="0" w:space="0" w:color="auto"/>
        <w:bottom w:val="none" w:sz="0" w:space="0" w:color="auto"/>
        <w:right w:val="none" w:sz="0" w:space="0" w:color="auto"/>
      </w:divBdr>
    </w:div>
    <w:div w:id="21408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prs.fns.usda.gov" TargetMode="External"/><Relationship Id="rId18" Type="http://schemas.openxmlformats.org/officeDocument/2006/relationships/hyperlink" Target="https://www.bls.gov/oes/current/naics4_454300.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1/GS_h.pdf" TargetMode="External"/><Relationship Id="rId7" Type="http://schemas.openxmlformats.org/officeDocument/2006/relationships/settings" Target="settings.xml"/><Relationship Id="rId12" Type="http://schemas.openxmlformats.org/officeDocument/2006/relationships/hyperlink" Target="https://fprs.fns.usda.gov/" TargetMode="External"/><Relationship Id="rId17" Type="http://schemas.openxmlformats.org/officeDocument/2006/relationships/hyperlink" Target="https://www.bls.gov/oes/current/naics4_999300.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ls.gov/oes/current/naics4_999200.htm" TargetMode="External"/><Relationship Id="rId20" Type="http://schemas.openxmlformats.org/officeDocument/2006/relationships/hyperlink" Target="https://www.dol.gov/whd/minimumwag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rs.fns.usda.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ouglasg@nwica.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ls.gov/oes/current/oessrci.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l@triangleassociatesinc.com" TargetMode="External"/><Relationship Id="rId22" Type="http://schemas.openxmlformats.org/officeDocument/2006/relationships/hyperlink" Target="http://www.fns.us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7D96-AB20-44A8-A2D2-0BF5CB3C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2177E-B086-46CC-BED8-9E554F28CB8F}">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ECF1D3-5487-4E0D-81BD-D3AD4A792742}">
  <ds:schemaRefs>
    <ds:schemaRef ds:uri="http://schemas.microsoft.com/sharepoint/v3/contenttype/forms"/>
  </ds:schemaRefs>
</ds:datastoreItem>
</file>

<file path=customXml/itemProps4.xml><?xml version="1.0" encoding="utf-8"?>
<ds:datastoreItem xmlns:ds="http://schemas.openxmlformats.org/officeDocument/2006/customXml" ds:itemID="{AE3F85B5-CDB9-4E3D-8B81-81B33B68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26</Pages>
  <Words>6551</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OMB No</vt:lpstr>
    </vt:vector>
  </TitlesOfParts>
  <Company>USDA-FNS</Company>
  <LinksUpToDate>false</LinksUpToDate>
  <CharactersWithSpaces>43809</CharactersWithSpaces>
  <SharedDoc>false</SharedDoc>
  <HLinks>
    <vt:vector size="66" baseType="variant">
      <vt:variant>
        <vt:i4>4259859</vt:i4>
      </vt:variant>
      <vt:variant>
        <vt:i4>33</vt:i4>
      </vt:variant>
      <vt:variant>
        <vt:i4>0</vt:i4>
      </vt:variant>
      <vt:variant>
        <vt:i4>5</vt:i4>
      </vt:variant>
      <vt:variant>
        <vt:lpwstr>http://www.fns.usda.gov/</vt:lpwstr>
      </vt:variant>
      <vt:variant>
        <vt:lpwstr/>
      </vt:variant>
      <vt:variant>
        <vt:i4>3211301</vt:i4>
      </vt:variant>
      <vt:variant>
        <vt:i4>30</vt:i4>
      </vt:variant>
      <vt:variant>
        <vt:i4>0</vt:i4>
      </vt:variant>
      <vt:variant>
        <vt:i4>5</vt:i4>
      </vt:variant>
      <vt:variant>
        <vt:lpwstr>https://www.dol.gov/whd/minimumwage.htm</vt:lpwstr>
      </vt:variant>
      <vt:variant>
        <vt:lpwstr/>
      </vt:variant>
      <vt:variant>
        <vt:i4>2752516</vt:i4>
      </vt:variant>
      <vt:variant>
        <vt:i4>27</vt:i4>
      </vt:variant>
      <vt:variant>
        <vt:i4>0</vt:i4>
      </vt:variant>
      <vt:variant>
        <vt:i4>5</vt:i4>
      </vt:variant>
      <vt:variant>
        <vt:lpwstr>https://www.bls.gov/oes/current/naics4_454300.htm</vt:lpwstr>
      </vt:variant>
      <vt:variant>
        <vt:lpwstr>00-0000</vt:lpwstr>
      </vt:variant>
      <vt:variant>
        <vt:i4>1703973</vt:i4>
      </vt:variant>
      <vt:variant>
        <vt:i4>24</vt:i4>
      </vt:variant>
      <vt:variant>
        <vt:i4>0</vt:i4>
      </vt:variant>
      <vt:variant>
        <vt:i4>5</vt:i4>
      </vt:variant>
      <vt:variant>
        <vt:lpwstr>https://www.bls.gov/oes/current/naics4_999300.htm</vt:lpwstr>
      </vt:variant>
      <vt:variant>
        <vt:lpwstr/>
      </vt:variant>
      <vt:variant>
        <vt:i4>1703972</vt:i4>
      </vt:variant>
      <vt:variant>
        <vt:i4>21</vt:i4>
      </vt:variant>
      <vt:variant>
        <vt:i4>0</vt:i4>
      </vt:variant>
      <vt:variant>
        <vt:i4>5</vt:i4>
      </vt:variant>
      <vt:variant>
        <vt:lpwstr>https://www.bls.gov/oes/current/naics4_999200.htm</vt:lpwstr>
      </vt:variant>
      <vt:variant>
        <vt:lpwstr/>
      </vt:variant>
      <vt:variant>
        <vt:i4>6881331</vt:i4>
      </vt:variant>
      <vt:variant>
        <vt:i4>18</vt:i4>
      </vt:variant>
      <vt:variant>
        <vt:i4>0</vt:i4>
      </vt:variant>
      <vt:variant>
        <vt:i4>5</vt:i4>
      </vt:variant>
      <vt:variant>
        <vt:lpwstr>https://www.bls.gov/oes/current/oessrci.htm</vt:lpwstr>
      </vt:variant>
      <vt:variant>
        <vt:lpwstr/>
      </vt:variant>
      <vt:variant>
        <vt:i4>6553677</vt:i4>
      </vt:variant>
      <vt:variant>
        <vt:i4>15</vt:i4>
      </vt:variant>
      <vt:variant>
        <vt:i4>0</vt:i4>
      </vt:variant>
      <vt:variant>
        <vt:i4>5</vt:i4>
      </vt:variant>
      <vt:variant>
        <vt:lpwstr>mailto:douglasg@nwica.org</vt:lpwstr>
      </vt:variant>
      <vt:variant>
        <vt:lpwstr/>
      </vt:variant>
      <vt:variant>
        <vt:i4>7798861</vt:i4>
      </vt:variant>
      <vt:variant>
        <vt:i4>12</vt:i4>
      </vt:variant>
      <vt:variant>
        <vt:i4>0</vt:i4>
      </vt:variant>
      <vt:variant>
        <vt:i4>5</vt:i4>
      </vt:variant>
      <vt:variant>
        <vt:lpwstr>mailto:phil@triangleassociatesinc.com</vt:lpwstr>
      </vt:variant>
      <vt:variant>
        <vt:lpwstr/>
      </vt:variant>
      <vt:variant>
        <vt:i4>7864377</vt:i4>
      </vt:variant>
      <vt:variant>
        <vt:i4>9</vt:i4>
      </vt:variant>
      <vt:variant>
        <vt:i4>0</vt:i4>
      </vt:variant>
      <vt:variant>
        <vt:i4>5</vt:i4>
      </vt:variant>
      <vt:variant>
        <vt:lpwstr>https://fprs.fns.usda.gov/</vt:lpwstr>
      </vt:variant>
      <vt:variant>
        <vt:lpwstr/>
      </vt:variant>
      <vt:variant>
        <vt:i4>7864377</vt:i4>
      </vt:variant>
      <vt:variant>
        <vt:i4>6</vt:i4>
      </vt:variant>
      <vt:variant>
        <vt:i4>0</vt:i4>
      </vt:variant>
      <vt:variant>
        <vt:i4>5</vt:i4>
      </vt:variant>
      <vt:variant>
        <vt:lpwstr>https://fprs.fns.usda.gov/</vt:lpwstr>
      </vt:variant>
      <vt:variant>
        <vt:lpwstr/>
      </vt:variant>
      <vt:variant>
        <vt:i4>7864377</vt:i4>
      </vt:variant>
      <vt:variant>
        <vt:i4>3</vt:i4>
      </vt:variant>
      <vt:variant>
        <vt:i4>0</vt:i4>
      </vt:variant>
      <vt:variant>
        <vt:i4>5</vt:i4>
      </vt:variant>
      <vt:variant>
        <vt:lpwstr>https://fprs.fns.usda.gov/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Administrator</dc:creator>
  <cp:keywords/>
  <cp:lastModifiedBy>Sandberg, Christina - FNS</cp:lastModifiedBy>
  <cp:revision>6</cp:revision>
  <cp:lastPrinted>2017-10-30T14:32:00Z</cp:lastPrinted>
  <dcterms:created xsi:type="dcterms:W3CDTF">2021-05-26T20:46:00Z</dcterms:created>
  <dcterms:modified xsi:type="dcterms:W3CDTF">2021-05-27T16:37:00Z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