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707C" w:rsidR="006F105D" w:rsidP="006F105D" w:rsidRDefault="006F105D">
      <w:pPr>
        <w:pStyle w:val="Heading1"/>
        <w:ind w:left="0"/>
        <w:contextualSpacing/>
        <w:jc w:val="center"/>
        <w:rPr>
          <w:rFonts w:ascii="Times New Roman" w:hAnsi="Times New Roman" w:cs="Times New Roman"/>
        </w:rPr>
      </w:pPr>
      <w:r w:rsidRPr="00B3707C">
        <w:rPr>
          <w:rFonts w:ascii="Times New Roman" w:hAnsi="Times New Roman" w:cs="Times New Roman"/>
        </w:rPr>
        <w:t>SUPPORTING STATEMENT</w:t>
      </w:r>
    </w:p>
    <w:p w:rsidRPr="00B3707C" w:rsidR="006F105D" w:rsidP="006F105D" w:rsidRDefault="006F105D">
      <w:pPr>
        <w:spacing w:before="22" w:line="240" w:lineRule="auto"/>
        <w:ind w:firstLine="14"/>
        <w:contextualSpacing/>
        <w:jc w:val="center"/>
        <w:rPr>
          <w:rFonts w:ascii="Times New Roman" w:hAnsi="Times New Roman" w:cs="Times New Roman"/>
          <w:b/>
          <w:sz w:val="24"/>
          <w:szCs w:val="24"/>
        </w:rPr>
      </w:pPr>
      <w:r w:rsidRPr="00B3707C">
        <w:rPr>
          <w:rFonts w:ascii="Times New Roman" w:hAnsi="Times New Roman" w:cs="Times New Roman"/>
          <w:b/>
          <w:sz w:val="24"/>
          <w:szCs w:val="24"/>
        </w:rPr>
        <w:t>U.S. Department of Commerce</w:t>
      </w:r>
    </w:p>
    <w:p w:rsidRPr="00B3707C" w:rsidR="006F105D" w:rsidP="006F105D" w:rsidRDefault="006F105D">
      <w:pPr>
        <w:spacing w:before="22" w:line="240" w:lineRule="auto"/>
        <w:ind w:firstLine="14"/>
        <w:contextualSpacing/>
        <w:jc w:val="center"/>
        <w:rPr>
          <w:rFonts w:ascii="Times New Roman" w:hAnsi="Times New Roman" w:cs="Times New Roman"/>
          <w:b/>
          <w:sz w:val="24"/>
          <w:szCs w:val="24"/>
        </w:rPr>
      </w:pPr>
      <w:r w:rsidRPr="00B3707C">
        <w:rPr>
          <w:rFonts w:ascii="Times New Roman" w:hAnsi="Times New Roman" w:cs="Times New Roman"/>
          <w:b/>
          <w:sz w:val="24"/>
          <w:szCs w:val="24"/>
        </w:rPr>
        <w:t>National Oceanic &amp; Atmospheric Administration</w:t>
      </w:r>
    </w:p>
    <w:p w:rsidRPr="007A65AC" w:rsidR="007A65AC" w:rsidP="006F105D" w:rsidRDefault="007A65AC">
      <w:pPr>
        <w:spacing w:line="240" w:lineRule="auto"/>
        <w:ind w:hanging="6"/>
        <w:contextualSpacing/>
        <w:jc w:val="center"/>
        <w:rPr>
          <w:rFonts w:ascii="Times New Roman" w:hAnsi="Times New Roman" w:cs="Times New Roman"/>
          <w:b/>
          <w:color w:val="000000"/>
          <w:sz w:val="24"/>
          <w:szCs w:val="24"/>
          <w:shd w:val="clear" w:color="auto" w:fill="FFFFFF"/>
        </w:rPr>
      </w:pPr>
      <w:r w:rsidRPr="007A65AC">
        <w:rPr>
          <w:rFonts w:ascii="Times New Roman" w:hAnsi="Times New Roman" w:cs="Times New Roman"/>
          <w:b/>
          <w:color w:val="000000"/>
          <w:sz w:val="24"/>
          <w:szCs w:val="24"/>
          <w:shd w:val="clear" w:color="auto" w:fill="FFFFFF"/>
        </w:rPr>
        <w:t>Fishery Capacity Reduction Program Buyback Requests</w:t>
      </w:r>
    </w:p>
    <w:p w:rsidRPr="00B3707C" w:rsidR="006F105D" w:rsidP="006F105D" w:rsidRDefault="006F105D">
      <w:pPr>
        <w:spacing w:line="240" w:lineRule="auto"/>
        <w:ind w:hanging="6"/>
        <w:contextualSpacing/>
        <w:jc w:val="center"/>
        <w:rPr>
          <w:rFonts w:ascii="Times New Roman" w:hAnsi="Times New Roman" w:cs="Times New Roman"/>
          <w:b/>
          <w:sz w:val="24"/>
          <w:szCs w:val="24"/>
        </w:rPr>
      </w:pPr>
      <w:r w:rsidRPr="00B3707C">
        <w:rPr>
          <w:rFonts w:ascii="Times New Roman" w:hAnsi="Times New Roman" w:cs="Times New Roman"/>
          <w:b/>
          <w:sz w:val="24"/>
          <w:szCs w:val="24"/>
        </w:rPr>
        <w:t>OMB Control No. 0648-0376</w:t>
      </w:r>
    </w:p>
    <w:p w:rsidRPr="00B3707C" w:rsidR="006F105D" w:rsidP="006F105D" w:rsidRDefault="006F105D">
      <w:pPr>
        <w:spacing w:line="240" w:lineRule="auto"/>
        <w:ind w:hanging="6"/>
        <w:contextualSpacing/>
        <w:jc w:val="center"/>
        <w:rPr>
          <w:rFonts w:ascii="Times New Roman" w:hAnsi="Times New Roman" w:cs="Times New Roman"/>
          <w:b/>
          <w:sz w:val="24"/>
          <w:szCs w:val="24"/>
        </w:rPr>
      </w:pPr>
    </w:p>
    <w:p w:rsidRPr="005C10F4" w:rsidR="00E44482" w:rsidRDefault="005C10F4">
      <w:pPr>
        <w:rPr>
          <w:rFonts w:ascii="Times New Roman" w:hAnsi="Times New Roman" w:cs="Times New Roman"/>
          <w:b/>
          <w:sz w:val="24"/>
          <w:szCs w:val="24"/>
        </w:rPr>
      </w:pPr>
      <w:r w:rsidRPr="005C10F4">
        <w:rPr>
          <w:rFonts w:ascii="Times New Roman" w:hAnsi="Times New Roman" w:cs="Times New Roman"/>
          <w:b/>
          <w:sz w:val="24"/>
          <w:szCs w:val="24"/>
        </w:rPr>
        <w:t>Abstract</w:t>
      </w:r>
    </w:p>
    <w:p w:rsidRPr="005C10F4" w:rsidR="005C10F4" w:rsidRDefault="0055495D">
      <w:pPr>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This is a request for revision and extension of a currently approved collection. </w:t>
      </w:r>
      <w:r w:rsidRPr="005C10F4" w:rsidR="005C10F4">
        <w:rPr>
          <w:rFonts w:ascii="Times New Roman" w:hAnsi="Times New Roman" w:cs="Times New Roman"/>
          <w:color w:val="000000"/>
          <w:sz w:val="24"/>
          <w:szCs w:val="24"/>
          <w:shd w:val="clear" w:color="auto" w:fill="FFFFFF"/>
        </w:rPr>
        <w:t xml:space="preserve">The National Marine Fisheries Service (NMFS) manages the capacity reduction loans issued in accordance with fishing capacity reduction programs to prevent or end overfishing, rebuild stocks of fish, or achieve measurable or significant improvements in the conservation and management of the fishery. Under the authority of section 312(b) of the Magnuson-Stevens Fishery Conservation and Management Act (Magnuson-Stevens Act), the Secretary may buy back vessels and/or fishing permits in order to obtain the maximum sustained reduction in fishing capacity at the least cost and in a minimum </w:t>
      </w:r>
      <w:proofErr w:type="gramStart"/>
      <w:r w:rsidRPr="005C10F4" w:rsidR="005C10F4">
        <w:rPr>
          <w:rFonts w:ascii="Times New Roman" w:hAnsi="Times New Roman" w:cs="Times New Roman"/>
          <w:color w:val="000000"/>
          <w:sz w:val="24"/>
          <w:szCs w:val="24"/>
          <w:shd w:val="clear" w:color="auto" w:fill="FFFFFF"/>
        </w:rPr>
        <w:t>period of time</w:t>
      </w:r>
      <w:proofErr w:type="gramEnd"/>
      <w:r w:rsidRPr="005C10F4" w:rsidR="005C10F4">
        <w:rPr>
          <w:rFonts w:ascii="Times New Roman" w:hAnsi="Times New Roman" w:cs="Times New Roman"/>
          <w:color w:val="000000"/>
          <w:sz w:val="24"/>
          <w:szCs w:val="24"/>
          <w:shd w:val="clear" w:color="auto" w:fill="FFFFFF"/>
        </w:rPr>
        <w:t xml:space="preserve">. Funding for such programs </w:t>
      </w:r>
      <w:proofErr w:type="gramStart"/>
      <w:r w:rsidRPr="005C10F4" w:rsidR="005C10F4">
        <w:rPr>
          <w:rFonts w:ascii="Times New Roman" w:hAnsi="Times New Roman" w:cs="Times New Roman"/>
          <w:color w:val="000000"/>
          <w:sz w:val="24"/>
          <w:szCs w:val="24"/>
          <w:shd w:val="clear" w:color="auto" w:fill="FFFFFF"/>
        </w:rPr>
        <w:t>is authorized</w:t>
      </w:r>
      <w:proofErr w:type="gramEnd"/>
      <w:r w:rsidRPr="005C10F4" w:rsidR="005C10F4">
        <w:rPr>
          <w:rFonts w:ascii="Times New Roman" w:hAnsi="Times New Roman" w:cs="Times New Roman"/>
          <w:color w:val="000000"/>
          <w:sz w:val="24"/>
          <w:szCs w:val="24"/>
          <w:shd w:val="clear" w:color="auto" w:fill="FFFFFF"/>
        </w:rPr>
        <w:t xml:space="preserve"> under Section 312(c) of the Magnuson-Stevens Act and allows NMFS to obtain funding under authorization of the </w:t>
      </w:r>
      <w:proofErr w:type="spellStart"/>
      <w:r w:rsidRPr="005C10F4" w:rsidR="005C10F4">
        <w:rPr>
          <w:rFonts w:ascii="Times New Roman" w:hAnsi="Times New Roman" w:cs="Times New Roman"/>
          <w:color w:val="000000"/>
          <w:sz w:val="24"/>
          <w:szCs w:val="24"/>
          <w:shd w:val="clear" w:color="auto" w:fill="FFFFFF"/>
        </w:rPr>
        <w:t>Saltonstall</w:t>
      </w:r>
      <w:proofErr w:type="spellEnd"/>
      <w:r w:rsidRPr="005C10F4" w:rsidR="005C10F4">
        <w:rPr>
          <w:rFonts w:ascii="Times New Roman" w:hAnsi="Times New Roman" w:cs="Times New Roman"/>
          <w:color w:val="000000"/>
          <w:sz w:val="24"/>
          <w:szCs w:val="24"/>
          <w:shd w:val="clear" w:color="auto" w:fill="FFFFFF"/>
        </w:rPr>
        <w:t>-Kennedy Act, through specific appropriations, from industry fee systems, and from public, private, or non-profit sources.</w:t>
      </w:r>
      <w:r w:rsidR="009A38E3">
        <w:rPr>
          <w:rFonts w:ascii="Times New Roman" w:hAnsi="Times New Roman" w:cs="Times New Roman"/>
          <w:color w:val="000000"/>
          <w:sz w:val="24"/>
          <w:szCs w:val="24"/>
          <w:shd w:val="clear" w:color="auto" w:fill="FFFFFF"/>
        </w:rPr>
        <w:t xml:space="preserve">  </w:t>
      </w:r>
      <w:r w:rsidRPr="009A38E3" w:rsidR="009A38E3">
        <w:rPr>
          <w:rFonts w:ascii="Times New Roman" w:hAnsi="Times New Roman" w:cs="Times New Roman"/>
          <w:color w:val="000000"/>
          <w:sz w:val="24"/>
          <w:szCs w:val="24"/>
          <w:shd w:val="clear" w:color="auto" w:fill="FFFFFF"/>
        </w:rPr>
        <w:t xml:space="preserve">This information collection previously included five (5) additional types of information collection requirements. These </w:t>
      </w:r>
      <w:proofErr w:type="gramStart"/>
      <w:r w:rsidRPr="009A38E3" w:rsidR="009A38E3">
        <w:rPr>
          <w:rFonts w:ascii="Times New Roman" w:hAnsi="Times New Roman" w:cs="Times New Roman"/>
          <w:color w:val="000000"/>
          <w:sz w:val="24"/>
          <w:szCs w:val="24"/>
          <w:shd w:val="clear" w:color="auto" w:fill="FFFFFF"/>
        </w:rPr>
        <w:t>are being removed</w:t>
      </w:r>
      <w:proofErr w:type="gramEnd"/>
      <w:r w:rsidRPr="009A38E3" w:rsidR="009A38E3">
        <w:rPr>
          <w:rFonts w:ascii="Times New Roman" w:hAnsi="Times New Roman" w:cs="Times New Roman"/>
          <w:color w:val="000000"/>
          <w:sz w:val="24"/>
          <w:szCs w:val="24"/>
          <w:shd w:val="clear" w:color="auto" w:fill="FFFFFF"/>
        </w:rPr>
        <w:t xml:space="preserve"> from this renewal as they are associated with loan creation, and no new loans are anticipated going forward.</w:t>
      </w:r>
    </w:p>
    <w:p w:rsidRPr="005C10F4" w:rsidR="005C10F4" w:rsidRDefault="005C10F4">
      <w:pPr>
        <w:rPr>
          <w:rFonts w:ascii="Times New Roman" w:hAnsi="Times New Roman" w:cs="Times New Roman"/>
          <w:b/>
          <w:sz w:val="24"/>
          <w:szCs w:val="24"/>
        </w:rPr>
      </w:pPr>
      <w:r w:rsidRPr="005C10F4">
        <w:rPr>
          <w:rFonts w:ascii="Times New Roman" w:hAnsi="Times New Roman" w:cs="Times New Roman"/>
          <w:b/>
          <w:sz w:val="24"/>
          <w:szCs w:val="24"/>
        </w:rPr>
        <w:t>Justification</w:t>
      </w:r>
    </w:p>
    <w:p w:rsidRPr="00B3707C" w:rsidR="0071114B" w:rsidP="008C5579" w:rsidRDefault="008C5579">
      <w:pPr>
        <w:rPr>
          <w:rFonts w:ascii="Times New Roman" w:hAnsi="Times New Roman" w:cs="Times New Roman"/>
          <w:b/>
          <w:sz w:val="24"/>
          <w:szCs w:val="24"/>
        </w:rPr>
      </w:pPr>
      <w:r w:rsidRPr="00B3707C">
        <w:rPr>
          <w:rFonts w:ascii="Times New Roman" w:hAnsi="Times New Roman" w:cs="Times New Roman"/>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3707C" w:rsidR="0071114B" w:rsidP="0071114B" w:rsidRDefault="005C10F4">
      <w:pPr>
        <w:rPr>
          <w:rFonts w:ascii="Times New Roman" w:hAnsi="Times New Roman" w:cs="Times New Roman"/>
          <w:sz w:val="24"/>
          <w:szCs w:val="24"/>
        </w:rPr>
      </w:pPr>
      <w:r>
        <w:rPr>
          <w:rFonts w:ascii="Times New Roman" w:hAnsi="Times New Roman" w:cs="Times New Roman"/>
          <w:sz w:val="24"/>
          <w:szCs w:val="24"/>
        </w:rPr>
        <w:t>This request is for a revision and</w:t>
      </w:r>
      <w:r w:rsidRPr="00B3707C" w:rsidR="0071114B">
        <w:rPr>
          <w:rFonts w:ascii="Times New Roman" w:hAnsi="Times New Roman" w:cs="Times New Roman"/>
          <w:sz w:val="24"/>
          <w:szCs w:val="24"/>
        </w:rPr>
        <w:t xml:space="preserve"> extension of a current information collection. </w:t>
      </w:r>
    </w:p>
    <w:p w:rsidRPr="00B3707C" w:rsidR="00790BCC" w:rsidP="0071114B" w:rsidRDefault="0071114B">
      <w:pPr>
        <w:rPr>
          <w:rFonts w:ascii="Times New Roman" w:hAnsi="Times New Roman" w:cs="Times New Roman"/>
          <w:sz w:val="24"/>
          <w:szCs w:val="24"/>
        </w:rPr>
      </w:pPr>
      <w:r w:rsidRPr="00B3707C">
        <w:rPr>
          <w:rFonts w:ascii="Times New Roman" w:hAnsi="Times New Roman" w:cs="Times New Roman"/>
          <w:sz w:val="24"/>
          <w:szCs w:val="24"/>
        </w:rPr>
        <w:t xml:space="preserve">The Sustainable Fisheries Act (SFA) amended the Magnuson-Stevens Fishery Conservation and Management Act (MSA) to provide for voluntary reduction of excess fishing capacity through fishing capacity reduction (buyback) programs. Excess fishing capacity decreases fisheries earnings, complicates fishery management, and imperils fishery conservation. Congress acknowledged this by providing </w:t>
      </w:r>
      <w:proofErr w:type="gramStart"/>
      <w:r w:rsidRPr="00B3707C">
        <w:rPr>
          <w:rFonts w:ascii="Times New Roman" w:hAnsi="Times New Roman" w:cs="Times New Roman"/>
          <w:sz w:val="24"/>
          <w:szCs w:val="24"/>
        </w:rPr>
        <w:t>capacity reduction program authority</w:t>
      </w:r>
      <w:proofErr w:type="gramEnd"/>
      <w:r w:rsidRPr="00B3707C">
        <w:rPr>
          <w:rFonts w:ascii="Times New Roman" w:hAnsi="Times New Roman" w:cs="Times New Roman"/>
          <w:sz w:val="24"/>
          <w:szCs w:val="24"/>
        </w:rPr>
        <w:t>. This extension request for information collection approval involves standard information required to be included in any program request for any fishery.</w:t>
      </w:r>
    </w:p>
    <w:p w:rsidRPr="00B3707C" w:rsidR="0071114B" w:rsidP="0071114B" w:rsidRDefault="0071114B">
      <w:pPr>
        <w:rPr>
          <w:rFonts w:ascii="Times New Roman" w:hAnsi="Times New Roman" w:cs="Times New Roman"/>
          <w:sz w:val="24"/>
          <w:szCs w:val="24"/>
        </w:rPr>
      </w:pPr>
      <w:r w:rsidRPr="00B3707C">
        <w:rPr>
          <w:rFonts w:ascii="Times New Roman" w:hAnsi="Times New Roman" w:cs="Times New Roman"/>
          <w:sz w:val="24"/>
          <w:szCs w:val="24"/>
        </w:rPr>
        <w:t xml:space="preserve">The statutory objective of a program is "to obtain the maximum sustained reduction in fishing capacity at the least cost and in a minimum period of time." Buybacks pay </w:t>
      </w:r>
      <w:proofErr w:type="gramStart"/>
      <w:r w:rsidRPr="00B3707C">
        <w:rPr>
          <w:rFonts w:ascii="Times New Roman" w:hAnsi="Times New Roman" w:cs="Times New Roman"/>
          <w:sz w:val="24"/>
          <w:szCs w:val="24"/>
        </w:rPr>
        <w:t>fishermen</w:t>
      </w:r>
      <w:proofErr w:type="gramEnd"/>
      <w:r w:rsidRPr="00B3707C">
        <w:rPr>
          <w:rFonts w:ascii="Times New Roman" w:hAnsi="Times New Roman" w:cs="Times New Roman"/>
          <w:sz w:val="24"/>
          <w:szCs w:val="24"/>
        </w:rPr>
        <w:t xml:space="preserve"> either to: (1) surrender their fishing permits; or (2) both surrender their permits and either scrap their fishing vessels or restrict vessel title to prevent fishing. Buybacks can involve either a Federal or State fishery. Buybacks </w:t>
      </w:r>
      <w:proofErr w:type="gramStart"/>
      <w:r w:rsidRPr="00B3707C">
        <w:rPr>
          <w:rFonts w:ascii="Times New Roman" w:hAnsi="Times New Roman" w:cs="Times New Roman"/>
          <w:sz w:val="24"/>
          <w:szCs w:val="24"/>
        </w:rPr>
        <w:t>can be funded</w:t>
      </w:r>
      <w:proofErr w:type="gramEnd"/>
      <w:r w:rsidRPr="00B3707C">
        <w:rPr>
          <w:rFonts w:ascii="Times New Roman" w:hAnsi="Times New Roman" w:cs="Times New Roman"/>
          <w:sz w:val="24"/>
          <w:szCs w:val="24"/>
        </w:rPr>
        <w:t xml:space="preserve"> via a long-term loan from the Federal government to the fishery (industry-funded buybacks), to be repaid by the industry by post-buyback landing fees, or funded from appropriations (non-industry funded) or other non-loan sources of funds. Programs involving </w:t>
      </w:r>
      <w:proofErr w:type="gramStart"/>
      <w:r w:rsidRPr="00B3707C">
        <w:rPr>
          <w:rFonts w:ascii="Times New Roman" w:hAnsi="Times New Roman" w:cs="Times New Roman"/>
          <w:sz w:val="24"/>
          <w:szCs w:val="24"/>
        </w:rPr>
        <w:t>industry financed</w:t>
      </w:r>
      <w:proofErr w:type="gramEnd"/>
      <w:r w:rsidRPr="00B3707C">
        <w:rPr>
          <w:rFonts w:ascii="Times New Roman" w:hAnsi="Times New Roman" w:cs="Times New Roman"/>
          <w:sz w:val="24"/>
          <w:szCs w:val="24"/>
        </w:rPr>
        <w:t xml:space="preserve"> loans are authorized by section 1111 of title XI of the Merchant Marine Act_ 1936.</w:t>
      </w:r>
    </w:p>
    <w:p w:rsidRPr="00B3707C" w:rsidR="0071114B" w:rsidP="0071114B" w:rsidRDefault="0071114B">
      <w:pPr>
        <w:rPr>
          <w:rFonts w:ascii="Times New Roman" w:hAnsi="Times New Roman" w:cs="Times New Roman"/>
          <w:sz w:val="24"/>
          <w:szCs w:val="24"/>
        </w:rPr>
      </w:pPr>
      <w:r w:rsidRPr="00B3707C">
        <w:rPr>
          <w:rFonts w:ascii="Times New Roman" w:hAnsi="Times New Roman" w:cs="Times New Roman"/>
          <w:sz w:val="24"/>
          <w:szCs w:val="24"/>
        </w:rPr>
        <w:lastRenderedPageBreak/>
        <w:t xml:space="preserve">Framework guidelines for future implementation of programs for specific fisheries was published at 50 CRF part 600 (subpart L) on May 18, 2000. These guidelines </w:t>
      </w:r>
      <w:proofErr w:type="gramStart"/>
      <w:r w:rsidRPr="00B3707C">
        <w:rPr>
          <w:rFonts w:ascii="Times New Roman" w:hAnsi="Times New Roman" w:cs="Times New Roman"/>
          <w:sz w:val="24"/>
          <w:szCs w:val="24"/>
        </w:rPr>
        <w:t>were intended</w:t>
      </w:r>
      <w:proofErr w:type="gramEnd"/>
      <w:r w:rsidRPr="00B3707C">
        <w:rPr>
          <w:rFonts w:ascii="Times New Roman" w:hAnsi="Times New Roman" w:cs="Times New Roman"/>
          <w:sz w:val="24"/>
          <w:szCs w:val="24"/>
        </w:rPr>
        <w:t xml:space="preserve"> to provide direction and elaboration for future, fishery-specific rules. The SFA amendments to the MSA require a separate rule for each specific prog</w:t>
      </w:r>
      <w:r w:rsidRPr="00B3707C" w:rsidR="00A12D3E">
        <w:rPr>
          <w:rFonts w:ascii="Times New Roman" w:hAnsi="Times New Roman" w:cs="Times New Roman"/>
          <w:sz w:val="24"/>
          <w:szCs w:val="24"/>
        </w:rPr>
        <w:t>ram. There are currently four (4</w:t>
      </w:r>
      <w:r w:rsidRPr="00B3707C">
        <w:rPr>
          <w:rFonts w:ascii="Times New Roman" w:hAnsi="Times New Roman" w:cs="Times New Roman"/>
          <w:sz w:val="24"/>
          <w:szCs w:val="24"/>
        </w:rPr>
        <w:t>) fishing capacity reduction programs that have been published at 50 CF</w:t>
      </w:r>
      <w:r w:rsidRPr="00B3707C" w:rsidR="00A12D3E">
        <w:rPr>
          <w:rFonts w:ascii="Times New Roman" w:hAnsi="Times New Roman" w:cs="Times New Roman"/>
          <w:sz w:val="24"/>
          <w:szCs w:val="24"/>
        </w:rPr>
        <w:t>R part</w:t>
      </w:r>
      <w:r w:rsidRPr="00B3707C">
        <w:rPr>
          <w:rFonts w:ascii="Times New Roman" w:hAnsi="Times New Roman" w:cs="Times New Roman"/>
          <w:sz w:val="24"/>
          <w:szCs w:val="24"/>
        </w:rPr>
        <w:t xml:space="preserve"> 600 (Subpart M), and which are in repayment under the existing</w:t>
      </w:r>
      <w:r w:rsidRPr="00B3707C" w:rsidR="00A12D3E">
        <w:rPr>
          <w:rFonts w:ascii="Times New Roman" w:hAnsi="Times New Roman" w:cs="Times New Roman"/>
          <w:sz w:val="24"/>
          <w:szCs w:val="24"/>
        </w:rPr>
        <w:t xml:space="preserve"> Paperwork Reduction Act (PRA) O</w:t>
      </w:r>
      <w:r w:rsidRPr="00B3707C">
        <w:rPr>
          <w:rFonts w:ascii="Times New Roman" w:hAnsi="Times New Roman" w:cs="Times New Roman"/>
          <w:sz w:val="24"/>
          <w:szCs w:val="24"/>
        </w:rPr>
        <w:t>MB Control Number listed above.</w:t>
      </w:r>
    </w:p>
    <w:p w:rsidRPr="00B3707C" w:rsidR="000F6467" w:rsidP="008C5579" w:rsidRDefault="008C5579">
      <w:pPr>
        <w:rPr>
          <w:rFonts w:ascii="Times New Roman" w:hAnsi="Times New Roman" w:cs="Times New Roman"/>
          <w:b/>
          <w:sz w:val="24"/>
          <w:szCs w:val="24"/>
        </w:rPr>
      </w:pPr>
      <w:r w:rsidRPr="00B3707C">
        <w:rPr>
          <w:rFonts w:ascii="Times New Roman" w:hAnsi="Times New Roman" w:cs="Times New Roman"/>
          <w:b/>
          <w:sz w:val="24"/>
          <w:szCs w:val="24"/>
        </w:rPr>
        <w:t xml:space="preserve">2. Indicate how, by whom, and for what purpose the information is to </w:t>
      </w:r>
      <w:proofErr w:type="gramStart"/>
      <w:r w:rsidRPr="00B3707C">
        <w:rPr>
          <w:rFonts w:ascii="Times New Roman" w:hAnsi="Times New Roman" w:cs="Times New Roman"/>
          <w:b/>
          <w:sz w:val="24"/>
          <w:szCs w:val="24"/>
        </w:rPr>
        <w:t>be used</w:t>
      </w:r>
      <w:proofErr w:type="gramEnd"/>
      <w:r w:rsidRPr="00B3707C">
        <w:rPr>
          <w:rFonts w:ascii="Times New Roman" w:hAnsi="Times New Roman" w:cs="Times New Roman"/>
          <w:b/>
          <w:sz w:val="24"/>
          <w:szCs w:val="24"/>
        </w:rPr>
        <w:t>. Except for a new collection, indicate the actual use the agency has made of the information recei</w:t>
      </w:r>
      <w:r w:rsidRPr="00B3707C" w:rsidR="000F6467">
        <w:rPr>
          <w:rFonts w:ascii="Times New Roman" w:hAnsi="Times New Roman" w:cs="Times New Roman"/>
          <w:b/>
          <w:sz w:val="24"/>
          <w:szCs w:val="24"/>
        </w:rPr>
        <w:t>ved from the current collection.</w:t>
      </w:r>
    </w:p>
    <w:p w:rsidRPr="00FF074E" w:rsidR="00FF074E" w:rsidP="00FF074E" w:rsidRDefault="00FF074E">
      <w:pPr>
        <w:rPr>
          <w:rFonts w:ascii="Times New Roman" w:hAnsi="Times New Roman" w:cs="Times New Roman"/>
          <w:sz w:val="24"/>
          <w:szCs w:val="24"/>
        </w:rPr>
      </w:pPr>
      <w:r w:rsidRPr="00FF074E">
        <w:rPr>
          <w:rFonts w:ascii="Times New Roman" w:hAnsi="Times New Roman" w:cs="Times New Roman"/>
          <w:sz w:val="24"/>
          <w:szCs w:val="24"/>
        </w:rPr>
        <w:t>Buybacks can involve two (2) types of information collection requirements on the public. These are:</w:t>
      </w:r>
    </w:p>
    <w:p w:rsidRPr="00FF074E" w:rsidR="00FF074E" w:rsidP="00FF074E" w:rsidRDefault="00FF074E">
      <w:pPr>
        <w:pStyle w:val="ListParagraph"/>
        <w:numPr>
          <w:ilvl w:val="0"/>
          <w:numId w:val="1"/>
        </w:numPr>
        <w:rPr>
          <w:rFonts w:ascii="Times New Roman" w:hAnsi="Times New Roman" w:cs="Times New Roman"/>
          <w:sz w:val="24"/>
          <w:szCs w:val="24"/>
        </w:rPr>
      </w:pPr>
      <w:r w:rsidRPr="00FF074E">
        <w:rPr>
          <w:rFonts w:ascii="Times New Roman" w:hAnsi="Times New Roman" w:cs="Times New Roman"/>
          <w:sz w:val="24"/>
          <w:szCs w:val="24"/>
        </w:rPr>
        <w:t>Buyback Fee Collection Reports</w:t>
      </w:r>
    </w:p>
    <w:p w:rsidRPr="00FF074E" w:rsidR="00FF074E" w:rsidP="00FF074E" w:rsidRDefault="00FF074E">
      <w:pPr>
        <w:pStyle w:val="ListParagraph"/>
        <w:numPr>
          <w:ilvl w:val="0"/>
          <w:numId w:val="1"/>
        </w:numPr>
        <w:rPr>
          <w:rFonts w:ascii="Times New Roman" w:hAnsi="Times New Roman" w:cs="Times New Roman"/>
          <w:sz w:val="24"/>
          <w:szCs w:val="24"/>
        </w:rPr>
      </w:pPr>
      <w:r w:rsidRPr="00FF074E">
        <w:rPr>
          <w:rFonts w:ascii="Times New Roman" w:hAnsi="Times New Roman" w:cs="Times New Roman"/>
          <w:sz w:val="24"/>
          <w:szCs w:val="24"/>
        </w:rPr>
        <w:t>Buyback Annual Reports</w:t>
      </w:r>
    </w:p>
    <w:p w:rsidRPr="00FF074E" w:rsidR="00FF074E" w:rsidP="00FF074E" w:rsidRDefault="00FF074E">
      <w:pPr>
        <w:rPr>
          <w:rFonts w:ascii="Times New Roman" w:hAnsi="Times New Roman" w:cs="Times New Roman"/>
          <w:sz w:val="24"/>
          <w:szCs w:val="24"/>
        </w:rPr>
      </w:pPr>
      <w:r w:rsidRPr="00FF074E">
        <w:rPr>
          <w:rFonts w:ascii="Times New Roman" w:hAnsi="Times New Roman" w:cs="Times New Roman"/>
          <w:sz w:val="24"/>
          <w:szCs w:val="24"/>
        </w:rPr>
        <w:t>The instructions for the prior collection of information for items (1 and 2) vary for each buyback, due to the different nature/operation of each individual fishery.</w:t>
      </w:r>
    </w:p>
    <w:p w:rsidRPr="00FF074E" w:rsidR="00FF074E" w:rsidP="00FF074E" w:rsidRDefault="00FF074E">
      <w:pPr>
        <w:rPr>
          <w:rFonts w:ascii="Times New Roman" w:hAnsi="Times New Roman" w:cs="Times New Roman"/>
          <w:b/>
          <w:sz w:val="24"/>
          <w:szCs w:val="24"/>
        </w:rPr>
      </w:pPr>
      <w:r w:rsidRPr="00FF074E">
        <w:rPr>
          <w:rFonts w:ascii="Times New Roman" w:hAnsi="Times New Roman" w:cs="Times New Roman"/>
          <w:b/>
          <w:sz w:val="24"/>
          <w:szCs w:val="24"/>
        </w:rPr>
        <w:t xml:space="preserve">Buyer Reporting and Recordkeeping for Buyback Fee Collection Reports and Annual Reports </w:t>
      </w:r>
    </w:p>
    <w:p w:rsidRPr="00FF074E" w:rsidR="00FF074E" w:rsidP="00FF074E" w:rsidRDefault="00FF074E">
      <w:pPr>
        <w:rPr>
          <w:rFonts w:ascii="Times New Roman" w:hAnsi="Times New Roman" w:cs="Times New Roman"/>
          <w:sz w:val="24"/>
          <w:szCs w:val="24"/>
        </w:rPr>
      </w:pPr>
      <w:r w:rsidRPr="00FF074E">
        <w:rPr>
          <w:rFonts w:ascii="Times New Roman" w:hAnsi="Times New Roman" w:cs="Times New Roman"/>
          <w:sz w:val="24"/>
          <w:szCs w:val="24"/>
        </w:rPr>
        <w:t xml:space="preserve">The repayment of an industry-funded program is dependent on the collection of fees by the first purchasers of the fish from the buyback fishery, or the Secretary may determine that the fees </w:t>
      </w:r>
      <w:proofErr w:type="gramStart"/>
      <w:r w:rsidRPr="00FF074E">
        <w:rPr>
          <w:rFonts w:ascii="Times New Roman" w:hAnsi="Times New Roman" w:cs="Times New Roman"/>
          <w:sz w:val="24"/>
          <w:szCs w:val="24"/>
        </w:rPr>
        <w:t>should be collected</w:t>
      </w:r>
      <w:proofErr w:type="gramEnd"/>
      <w:r w:rsidRPr="00FF074E">
        <w:rPr>
          <w:rFonts w:ascii="Times New Roman" w:hAnsi="Times New Roman" w:cs="Times New Roman"/>
          <w:sz w:val="24"/>
          <w:szCs w:val="24"/>
        </w:rPr>
        <w:t xml:space="preserve"> from the seller. </w:t>
      </w:r>
      <w:proofErr w:type="gramStart"/>
      <w:r w:rsidRPr="00FF074E">
        <w:rPr>
          <w:rFonts w:ascii="Times New Roman" w:hAnsi="Times New Roman" w:cs="Times New Roman"/>
          <w:sz w:val="24"/>
          <w:szCs w:val="24"/>
        </w:rPr>
        <w:t>These fees are remitted by the fish buyer or seller to a lockbox at the Treasury Department where they are eventually applied against the buyback loan</w:t>
      </w:r>
      <w:proofErr w:type="gramEnd"/>
      <w:r w:rsidRPr="00FF074E">
        <w:rPr>
          <w:rFonts w:ascii="Times New Roman" w:hAnsi="Times New Roman" w:cs="Times New Roman"/>
          <w:sz w:val="24"/>
          <w:szCs w:val="24"/>
        </w:rPr>
        <w:t xml:space="preserve">. The statutory authority exists to collect up to five percent (5%) of the ex-vessel sale value of the fish to repay the loan. </w:t>
      </w:r>
    </w:p>
    <w:p w:rsidRPr="00FF074E" w:rsidR="00FF074E" w:rsidP="00FF074E" w:rsidRDefault="00FF074E">
      <w:pPr>
        <w:rPr>
          <w:rFonts w:ascii="Times New Roman" w:hAnsi="Times New Roman" w:cs="Times New Roman"/>
          <w:sz w:val="24"/>
          <w:szCs w:val="24"/>
        </w:rPr>
      </w:pPr>
      <w:r w:rsidRPr="00FF074E">
        <w:rPr>
          <w:rFonts w:ascii="Times New Roman" w:hAnsi="Times New Roman" w:cs="Times New Roman"/>
          <w:sz w:val="24"/>
          <w:szCs w:val="24"/>
        </w:rPr>
        <w:t xml:space="preserve">Each fish buyer, or seller if the Secretary has determined that fees must be collected from the seller, required to collect fees must maintain a segregated account at a Federally-chartered national bank for the sole purpose of depositing fee collections and disbursing them there from to the Secretary. At the end of each business </w:t>
      </w:r>
      <w:proofErr w:type="gramStart"/>
      <w:r w:rsidRPr="00FF074E">
        <w:rPr>
          <w:rFonts w:ascii="Times New Roman" w:hAnsi="Times New Roman" w:cs="Times New Roman"/>
          <w:sz w:val="24"/>
          <w:szCs w:val="24"/>
        </w:rPr>
        <w:t>day</w:t>
      </w:r>
      <w:proofErr w:type="gramEnd"/>
      <w:r w:rsidRPr="00FF074E">
        <w:rPr>
          <w:rFonts w:ascii="Times New Roman" w:hAnsi="Times New Roman" w:cs="Times New Roman"/>
          <w:sz w:val="24"/>
          <w:szCs w:val="24"/>
        </w:rPr>
        <w:t xml:space="preserve"> the buyer or seller must deposit into the account all collected fees. On the last business day of each calendar month, the fish buyer or seller will send the full deposit principle to NMFS. To support this system, the buyer or the seller must maintain certain records and submit an annual report. </w:t>
      </w:r>
    </w:p>
    <w:p w:rsidRPr="00FF074E" w:rsidR="00FF074E" w:rsidP="00FF074E" w:rsidRDefault="00FF074E">
      <w:pPr>
        <w:rPr>
          <w:rFonts w:ascii="Times New Roman" w:hAnsi="Times New Roman" w:cs="Times New Roman"/>
          <w:sz w:val="24"/>
          <w:szCs w:val="24"/>
        </w:rPr>
      </w:pPr>
      <w:r w:rsidRPr="00FF074E">
        <w:rPr>
          <w:rFonts w:ascii="Times New Roman" w:hAnsi="Times New Roman" w:cs="Times New Roman"/>
          <w:sz w:val="24"/>
          <w:szCs w:val="24"/>
        </w:rPr>
        <w:t xml:space="preserve">Records maintenance: Each fish buyer, or seller if the Secretary has determined such fees </w:t>
      </w:r>
      <w:proofErr w:type="gramStart"/>
      <w:r w:rsidRPr="00FF074E">
        <w:rPr>
          <w:rFonts w:ascii="Times New Roman" w:hAnsi="Times New Roman" w:cs="Times New Roman"/>
          <w:sz w:val="24"/>
          <w:szCs w:val="24"/>
        </w:rPr>
        <w:t>should be collected</w:t>
      </w:r>
      <w:proofErr w:type="gramEnd"/>
      <w:r w:rsidRPr="00FF074E">
        <w:rPr>
          <w:rFonts w:ascii="Times New Roman" w:hAnsi="Times New Roman" w:cs="Times New Roman"/>
          <w:sz w:val="24"/>
          <w:szCs w:val="24"/>
        </w:rPr>
        <w:t xml:space="preserve"> from the seller, must, on forms the Secretary specifies, maintain accurate records of all transactions involving fees. Each fish buyer or seller must maintain such records in a secure and orderly manner for a period of at least three (3) years from the date of the transactions involved. </w:t>
      </w:r>
      <w:proofErr w:type="gramStart"/>
      <w:r w:rsidRPr="00FF074E">
        <w:rPr>
          <w:rFonts w:ascii="Times New Roman" w:hAnsi="Times New Roman" w:cs="Times New Roman"/>
          <w:sz w:val="24"/>
          <w:szCs w:val="24"/>
        </w:rPr>
        <w:t>The following information shall be maintained by each fish buyer, or seller as appropriate</w:t>
      </w:r>
      <w:proofErr w:type="gramEnd"/>
      <w:r w:rsidRPr="00FF074E">
        <w:rPr>
          <w:rFonts w:ascii="Times New Roman" w:hAnsi="Times New Roman" w:cs="Times New Roman"/>
          <w:sz w:val="24"/>
          <w:szCs w:val="24"/>
        </w:rPr>
        <w:t>, for all deliveries of post-buyback fish such fish buyer buys, or fish seller sells:</w:t>
      </w:r>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(1)</w:t>
      </w:r>
      <w:r w:rsidRPr="00FF074E">
        <w:rPr>
          <w:rFonts w:ascii="Times New Roman" w:hAnsi="Times New Roman" w:cs="Times New Roman"/>
          <w:sz w:val="24"/>
          <w:szCs w:val="24"/>
        </w:rPr>
        <w:tab/>
        <w:t>Delivery date;</w:t>
      </w:r>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lastRenderedPageBreak/>
        <w:t>(2)</w:t>
      </w:r>
      <w:r w:rsidRPr="00FF074E">
        <w:rPr>
          <w:rFonts w:ascii="Times New Roman" w:hAnsi="Times New Roman" w:cs="Times New Roman"/>
          <w:sz w:val="24"/>
          <w:szCs w:val="24"/>
        </w:rPr>
        <w:tab/>
        <w:t>Fish seller's name</w:t>
      </w:r>
      <w:proofErr w:type="gramStart"/>
      <w:r w:rsidRPr="00FF074E">
        <w:rPr>
          <w:rFonts w:ascii="Times New Roman" w:hAnsi="Times New Roman" w:cs="Times New Roman"/>
          <w:sz w:val="24"/>
          <w:szCs w:val="24"/>
        </w:rPr>
        <w:t>;</w:t>
      </w:r>
      <w:proofErr w:type="gramEnd"/>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(3)</w:t>
      </w:r>
      <w:r w:rsidRPr="00FF074E">
        <w:rPr>
          <w:rFonts w:ascii="Times New Roman" w:hAnsi="Times New Roman" w:cs="Times New Roman"/>
          <w:sz w:val="24"/>
          <w:szCs w:val="24"/>
        </w:rPr>
        <w:tab/>
        <w:t>Number of pounds of each species of post-buyback fish bought</w:t>
      </w:r>
      <w:proofErr w:type="gramStart"/>
      <w:r w:rsidRPr="00FF074E">
        <w:rPr>
          <w:rFonts w:ascii="Times New Roman" w:hAnsi="Times New Roman" w:cs="Times New Roman"/>
          <w:sz w:val="24"/>
          <w:szCs w:val="24"/>
        </w:rPr>
        <w:t>;</w:t>
      </w:r>
      <w:proofErr w:type="gramEnd"/>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(4)</w:t>
      </w:r>
      <w:r w:rsidRPr="00FF074E">
        <w:rPr>
          <w:rFonts w:ascii="Times New Roman" w:hAnsi="Times New Roman" w:cs="Times New Roman"/>
          <w:sz w:val="24"/>
          <w:szCs w:val="24"/>
        </w:rPr>
        <w:tab/>
        <w:t>Name of fishing vessel from which unloaded</w:t>
      </w:r>
      <w:proofErr w:type="gramStart"/>
      <w:r w:rsidRPr="00FF074E">
        <w:rPr>
          <w:rFonts w:ascii="Times New Roman" w:hAnsi="Times New Roman" w:cs="Times New Roman"/>
          <w:sz w:val="24"/>
          <w:szCs w:val="24"/>
        </w:rPr>
        <w:t>;</w:t>
      </w:r>
      <w:proofErr w:type="gramEnd"/>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(5)</w:t>
      </w:r>
      <w:r w:rsidRPr="00FF074E">
        <w:rPr>
          <w:rFonts w:ascii="Times New Roman" w:hAnsi="Times New Roman" w:cs="Times New Roman"/>
          <w:sz w:val="24"/>
          <w:szCs w:val="24"/>
        </w:rPr>
        <w:tab/>
        <w:t>Ex-vessel price per pound of each species of such fish;</w:t>
      </w:r>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(6)</w:t>
      </w:r>
      <w:r w:rsidRPr="00FF074E">
        <w:rPr>
          <w:rFonts w:ascii="Times New Roman" w:hAnsi="Times New Roman" w:cs="Times New Roman"/>
          <w:sz w:val="24"/>
          <w:szCs w:val="24"/>
        </w:rPr>
        <w:tab/>
        <w:t>Total ex-vessel value of such fish</w:t>
      </w:r>
      <w:proofErr w:type="gramStart"/>
      <w:r w:rsidRPr="00FF074E">
        <w:rPr>
          <w:rFonts w:ascii="Times New Roman" w:hAnsi="Times New Roman" w:cs="Times New Roman"/>
          <w:sz w:val="24"/>
          <w:szCs w:val="24"/>
        </w:rPr>
        <w:t>;</w:t>
      </w:r>
      <w:proofErr w:type="gramEnd"/>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(7)</w:t>
      </w:r>
      <w:r w:rsidRPr="00FF074E">
        <w:rPr>
          <w:rFonts w:ascii="Times New Roman" w:hAnsi="Times New Roman" w:cs="Times New Roman"/>
          <w:sz w:val="24"/>
          <w:szCs w:val="24"/>
        </w:rPr>
        <w:tab/>
        <w:t>Net ex-vessel value of such fish</w:t>
      </w:r>
      <w:proofErr w:type="gramStart"/>
      <w:r w:rsidRPr="00FF074E">
        <w:rPr>
          <w:rFonts w:ascii="Times New Roman" w:hAnsi="Times New Roman" w:cs="Times New Roman"/>
          <w:sz w:val="24"/>
          <w:szCs w:val="24"/>
        </w:rPr>
        <w:t>;</w:t>
      </w:r>
      <w:proofErr w:type="gramEnd"/>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(8)</w:t>
      </w:r>
      <w:r w:rsidRPr="00FF074E">
        <w:rPr>
          <w:rFonts w:ascii="Times New Roman" w:hAnsi="Times New Roman" w:cs="Times New Roman"/>
          <w:sz w:val="24"/>
          <w:szCs w:val="24"/>
        </w:rPr>
        <w:tab/>
        <w:t>Name of party to whom net ex-vessel value paid if other than fish seller</w:t>
      </w:r>
      <w:proofErr w:type="gramStart"/>
      <w:r w:rsidRPr="00FF074E">
        <w:rPr>
          <w:rFonts w:ascii="Times New Roman" w:hAnsi="Times New Roman" w:cs="Times New Roman"/>
          <w:sz w:val="24"/>
          <w:szCs w:val="24"/>
        </w:rPr>
        <w:t>;</w:t>
      </w:r>
      <w:proofErr w:type="gramEnd"/>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(9)</w:t>
      </w:r>
      <w:r w:rsidRPr="00FF074E">
        <w:rPr>
          <w:rFonts w:ascii="Times New Roman" w:hAnsi="Times New Roman" w:cs="Times New Roman"/>
          <w:sz w:val="24"/>
          <w:szCs w:val="24"/>
        </w:rPr>
        <w:tab/>
        <w:t>Date net ex-vessel value paid</w:t>
      </w:r>
      <w:proofErr w:type="gramStart"/>
      <w:r w:rsidRPr="00FF074E">
        <w:rPr>
          <w:rFonts w:ascii="Times New Roman" w:hAnsi="Times New Roman" w:cs="Times New Roman"/>
          <w:sz w:val="24"/>
          <w:szCs w:val="24"/>
        </w:rPr>
        <w:t>;</w:t>
      </w:r>
      <w:proofErr w:type="gramEnd"/>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(10)</w:t>
      </w:r>
      <w:r w:rsidRPr="00FF074E">
        <w:rPr>
          <w:rFonts w:ascii="Times New Roman" w:hAnsi="Times New Roman" w:cs="Times New Roman"/>
          <w:sz w:val="24"/>
          <w:szCs w:val="24"/>
        </w:rPr>
        <w:tab/>
        <w:t>Total fee amount collected; and</w:t>
      </w:r>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(11)</w:t>
      </w:r>
      <w:r w:rsidRPr="00FF074E">
        <w:rPr>
          <w:rFonts w:ascii="Times New Roman" w:hAnsi="Times New Roman" w:cs="Times New Roman"/>
          <w:sz w:val="24"/>
          <w:szCs w:val="24"/>
        </w:rPr>
        <w:tab/>
        <w:t>Such other information as the Secretary shall deem reasonably necessary.</w:t>
      </w:r>
    </w:p>
    <w:p w:rsidRPr="00FF074E" w:rsidR="00FF074E" w:rsidP="00FF074E" w:rsidRDefault="00FF074E">
      <w:pPr>
        <w:spacing w:after="0" w:line="240" w:lineRule="auto"/>
        <w:rPr>
          <w:rFonts w:ascii="Times New Roman" w:hAnsi="Times New Roman" w:cs="Times New Roman"/>
          <w:sz w:val="24"/>
          <w:szCs w:val="24"/>
        </w:rPr>
      </w:pPr>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 xml:space="preserve">Much of this information (date, name, pounds delivered, vessel, price per pound, date) is collected as part of normal fish ticket procedures in many fisheries. The fee information and the length of the record retention is an additional burden. </w:t>
      </w:r>
    </w:p>
    <w:p w:rsidRPr="00FF074E" w:rsidR="00FF074E" w:rsidP="00FF074E" w:rsidRDefault="00FF074E">
      <w:pPr>
        <w:spacing w:after="0" w:line="240" w:lineRule="auto"/>
        <w:rPr>
          <w:rFonts w:ascii="Times New Roman" w:hAnsi="Times New Roman" w:cs="Times New Roman"/>
          <w:sz w:val="24"/>
          <w:szCs w:val="24"/>
        </w:rPr>
      </w:pPr>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In addition, the buyer or seller collecting fees must maintain records on all fee collection deposits to, and disbursements from, the deposit account, including:</w:t>
      </w:r>
    </w:p>
    <w:p w:rsidRPr="00FF074E" w:rsidR="00FF074E" w:rsidP="00FF074E" w:rsidRDefault="00FF074E">
      <w:pPr>
        <w:spacing w:after="0" w:line="240" w:lineRule="auto"/>
        <w:rPr>
          <w:rFonts w:ascii="Times New Roman" w:hAnsi="Times New Roman" w:cs="Times New Roman"/>
          <w:sz w:val="24"/>
          <w:szCs w:val="24"/>
        </w:rPr>
      </w:pPr>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(1)</w:t>
      </w:r>
      <w:r w:rsidRPr="00FF074E">
        <w:rPr>
          <w:rFonts w:ascii="Times New Roman" w:hAnsi="Times New Roman" w:cs="Times New Roman"/>
          <w:sz w:val="24"/>
          <w:szCs w:val="24"/>
        </w:rPr>
        <w:tab/>
        <w:t>Dates and amounts of deposits;</w:t>
      </w:r>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(2)</w:t>
      </w:r>
      <w:r w:rsidRPr="00FF074E">
        <w:rPr>
          <w:rFonts w:ascii="Times New Roman" w:hAnsi="Times New Roman" w:cs="Times New Roman"/>
          <w:sz w:val="24"/>
          <w:szCs w:val="24"/>
        </w:rPr>
        <w:tab/>
        <w:t>Dates and amounts of disbursements to the Fund's lockbox account the Secretary designates; and</w:t>
      </w:r>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(3)</w:t>
      </w:r>
      <w:r w:rsidRPr="00FF074E">
        <w:rPr>
          <w:rFonts w:ascii="Times New Roman" w:hAnsi="Times New Roman" w:cs="Times New Roman"/>
          <w:sz w:val="24"/>
          <w:szCs w:val="24"/>
        </w:rPr>
        <w:tab/>
        <w:t>Dates and amounts of disbursements to the fish buyer, fish seller, or other parties, of interest earned on deposits (this information would be a normal part of bank statements).</w:t>
      </w:r>
    </w:p>
    <w:p w:rsidRPr="00FF074E" w:rsidR="00FF074E" w:rsidP="00FF074E" w:rsidRDefault="00FF074E">
      <w:pPr>
        <w:spacing w:after="0" w:line="240" w:lineRule="auto"/>
        <w:rPr>
          <w:rFonts w:ascii="Times New Roman" w:hAnsi="Times New Roman" w:cs="Times New Roman"/>
          <w:sz w:val="24"/>
          <w:szCs w:val="24"/>
        </w:rPr>
      </w:pPr>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 xml:space="preserve">The fish ticket and deposit/disbursement information is necessary to enforce the fee collection process to ensure that the Federal government is repaid and that </w:t>
      </w:r>
      <w:proofErr w:type="gramStart"/>
      <w:r w:rsidRPr="00FF074E">
        <w:rPr>
          <w:rFonts w:ascii="Times New Roman" w:hAnsi="Times New Roman" w:cs="Times New Roman"/>
          <w:sz w:val="24"/>
          <w:szCs w:val="24"/>
        </w:rPr>
        <w:t>fishermen's</w:t>
      </w:r>
      <w:proofErr w:type="gramEnd"/>
      <w:r w:rsidRPr="00FF074E">
        <w:rPr>
          <w:rFonts w:ascii="Times New Roman" w:hAnsi="Times New Roman" w:cs="Times New Roman"/>
          <w:sz w:val="24"/>
          <w:szCs w:val="24"/>
        </w:rPr>
        <w:t xml:space="preserve"> fees are directed to that end. </w:t>
      </w:r>
    </w:p>
    <w:p w:rsidR="004125C3" w:rsidP="00FF074E" w:rsidRDefault="004125C3">
      <w:pPr>
        <w:spacing w:after="0" w:line="240" w:lineRule="auto"/>
        <w:rPr>
          <w:rFonts w:ascii="Times New Roman" w:hAnsi="Times New Roman" w:cs="Times New Roman"/>
          <w:sz w:val="24"/>
          <w:szCs w:val="24"/>
        </w:rPr>
      </w:pPr>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 xml:space="preserve">Annual report: Buyers or sellers directed to pay the fees by the authority of the Secretary must also submit a report </w:t>
      </w:r>
      <w:proofErr w:type="gramStart"/>
      <w:r w:rsidRPr="00FF074E">
        <w:rPr>
          <w:rFonts w:ascii="Times New Roman" w:hAnsi="Times New Roman" w:cs="Times New Roman"/>
          <w:sz w:val="24"/>
          <w:szCs w:val="24"/>
        </w:rPr>
        <w:t>not</w:t>
      </w:r>
      <w:proofErr w:type="gramEnd"/>
      <w:r w:rsidRPr="00FF074E">
        <w:rPr>
          <w:rFonts w:ascii="Times New Roman" w:hAnsi="Times New Roman" w:cs="Times New Roman"/>
          <w:sz w:val="24"/>
          <w:szCs w:val="24"/>
        </w:rPr>
        <w:t xml:space="preserve"> </w:t>
      </w:r>
      <w:proofErr w:type="gramStart"/>
      <w:r w:rsidRPr="00FF074E">
        <w:rPr>
          <w:rFonts w:ascii="Times New Roman" w:hAnsi="Times New Roman" w:cs="Times New Roman"/>
          <w:sz w:val="24"/>
          <w:szCs w:val="24"/>
        </w:rPr>
        <w:t>later</w:t>
      </w:r>
      <w:proofErr w:type="gramEnd"/>
      <w:r w:rsidRPr="00FF074E">
        <w:rPr>
          <w:rFonts w:ascii="Times New Roman" w:hAnsi="Times New Roman" w:cs="Times New Roman"/>
          <w:sz w:val="24"/>
          <w:szCs w:val="24"/>
        </w:rPr>
        <w:t xml:space="preserve"> than the date specified in each fishery specific program rule. The report must contain the following program information for the preceding calendar year:</w:t>
      </w:r>
    </w:p>
    <w:p w:rsidRPr="00FF074E" w:rsidR="00FF074E" w:rsidP="00FF074E" w:rsidRDefault="00FF074E">
      <w:pPr>
        <w:spacing w:after="0" w:line="240" w:lineRule="auto"/>
        <w:rPr>
          <w:rFonts w:ascii="Times New Roman" w:hAnsi="Times New Roman" w:cs="Times New Roman"/>
          <w:sz w:val="24"/>
          <w:szCs w:val="24"/>
        </w:rPr>
      </w:pPr>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(1)</w:t>
      </w:r>
      <w:r w:rsidRPr="00FF074E">
        <w:rPr>
          <w:rFonts w:ascii="Times New Roman" w:hAnsi="Times New Roman" w:cs="Times New Roman"/>
          <w:sz w:val="24"/>
          <w:szCs w:val="24"/>
        </w:rPr>
        <w:tab/>
        <w:t>Total pounds of fish purchased, or sold, from each fish seller</w:t>
      </w:r>
      <w:proofErr w:type="gramStart"/>
      <w:r w:rsidRPr="00FF074E">
        <w:rPr>
          <w:rFonts w:ascii="Times New Roman" w:hAnsi="Times New Roman" w:cs="Times New Roman"/>
          <w:sz w:val="24"/>
          <w:szCs w:val="24"/>
        </w:rPr>
        <w:t>;</w:t>
      </w:r>
      <w:proofErr w:type="gramEnd"/>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(2)</w:t>
      </w:r>
      <w:r w:rsidRPr="00FF074E">
        <w:rPr>
          <w:rFonts w:ascii="Times New Roman" w:hAnsi="Times New Roman" w:cs="Times New Roman"/>
          <w:sz w:val="24"/>
          <w:szCs w:val="24"/>
        </w:rPr>
        <w:tab/>
        <w:t>Total net ex-vessel value of payments to each fish seller</w:t>
      </w:r>
      <w:proofErr w:type="gramStart"/>
      <w:r w:rsidRPr="00FF074E">
        <w:rPr>
          <w:rFonts w:ascii="Times New Roman" w:hAnsi="Times New Roman" w:cs="Times New Roman"/>
          <w:sz w:val="24"/>
          <w:szCs w:val="24"/>
        </w:rPr>
        <w:t>;</w:t>
      </w:r>
      <w:proofErr w:type="gramEnd"/>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(3)</w:t>
      </w:r>
      <w:r w:rsidRPr="00FF074E">
        <w:rPr>
          <w:rFonts w:ascii="Times New Roman" w:hAnsi="Times New Roman" w:cs="Times New Roman"/>
          <w:sz w:val="24"/>
          <w:szCs w:val="24"/>
        </w:rPr>
        <w:tab/>
        <w:t>Total fee amounts collected from, or by, each fish seller</w:t>
      </w:r>
      <w:proofErr w:type="gramStart"/>
      <w:r w:rsidRPr="00FF074E">
        <w:rPr>
          <w:rFonts w:ascii="Times New Roman" w:hAnsi="Times New Roman" w:cs="Times New Roman"/>
          <w:sz w:val="24"/>
          <w:szCs w:val="24"/>
        </w:rPr>
        <w:t>;</w:t>
      </w:r>
      <w:proofErr w:type="gramEnd"/>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(4)</w:t>
      </w:r>
      <w:r w:rsidRPr="00FF074E">
        <w:rPr>
          <w:rFonts w:ascii="Times New Roman" w:hAnsi="Times New Roman" w:cs="Times New Roman"/>
          <w:sz w:val="24"/>
          <w:szCs w:val="24"/>
        </w:rPr>
        <w:tab/>
        <w:t>Total fee collection amounts deposited by month</w:t>
      </w:r>
      <w:proofErr w:type="gramStart"/>
      <w:r w:rsidRPr="00FF074E">
        <w:rPr>
          <w:rFonts w:ascii="Times New Roman" w:hAnsi="Times New Roman" w:cs="Times New Roman"/>
          <w:sz w:val="24"/>
          <w:szCs w:val="24"/>
        </w:rPr>
        <w:t>;</w:t>
      </w:r>
      <w:proofErr w:type="gramEnd"/>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(5)</w:t>
      </w:r>
      <w:r w:rsidRPr="00FF074E">
        <w:rPr>
          <w:rFonts w:ascii="Times New Roman" w:hAnsi="Times New Roman" w:cs="Times New Roman"/>
          <w:sz w:val="24"/>
          <w:szCs w:val="24"/>
        </w:rPr>
        <w:tab/>
        <w:t>Dates and amounts of monthly disbursements to the Fund lockbox account</w:t>
      </w:r>
      <w:proofErr w:type="gramStart"/>
      <w:r w:rsidRPr="00FF074E">
        <w:rPr>
          <w:rFonts w:ascii="Times New Roman" w:hAnsi="Times New Roman" w:cs="Times New Roman"/>
          <w:sz w:val="24"/>
          <w:szCs w:val="24"/>
        </w:rPr>
        <w:t>;</w:t>
      </w:r>
      <w:proofErr w:type="gramEnd"/>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(6)</w:t>
      </w:r>
      <w:r w:rsidRPr="00FF074E">
        <w:rPr>
          <w:rFonts w:ascii="Times New Roman" w:hAnsi="Times New Roman" w:cs="Times New Roman"/>
          <w:sz w:val="24"/>
          <w:szCs w:val="24"/>
        </w:rPr>
        <w:tab/>
        <w:t>Total amount of deposit interest withdrawn by fish buyer or seller; and</w:t>
      </w:r>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(7)</w:t>
      </w:r>
      <w:r w:rsidRPr="00FF074E">
        <w:rPr>
          <w:rFonts w:ascii="Times New Roman" w:hAnsi="Times New Roman" w:cs="Times New Roman"/>
          <w:sz w:val="24"/>
          <w:szCs w:val="24"/>
        </w:rPr>
        <w:tab/>
        <w:t>Balance of depository account at year-end.</w:t>
      </w:r>
    </w:p>
    <w:p w:rsidRPr="00FF074E" w:rsidR="00FF074E" w:rsidP="00FF074E" w:rsidRDefault="00FF074E">
      <w:pPr>
        <w:spacing w:after="0" w:line="240" w:lineRule="auto"/>
        <w:rPr>
          <w:rFonts w:ascii="Times New Roman" w:hAnsi="Times New Roman" w:cs="Times New Roman"/>
          <w:sz w:val="24"/>
          <w:szCs w:val="24"/>
        </w:rPr>
      </w:pPr>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 xml:space="preserve">This information </w:t>
      </w:r>
      <w:proofErr w:type="gramStart"/>
      <w:r w:rsidRPr="00FF074E">
        <w:rPr>
          <w:rFonts w:ascii="Times New Roman" w:hAnsi="Times New Roman" w:cs="Times New Roman"/>
          <w:sz w:val="24"/>
          <w:szCs w:val="24"/>
        </w:rPr>
        <w:t>is also needed</w:t>
      </w:r>
      <w:proofErr w:type="gramEnd"/>
      <w:r w:rsidRPr="00FF074E">
        <w:rPr>
          <w:rFonts w:ascii="Times New Roman" w:hAnsi="Times New Roman" w:cs="Times New Roman"/>
          <w:sz w:val="24"/>
          <w:szCs w:val="24"/>
        </w:rPr>
        <w:t xml:space="preserve"> to track and enforce the fee collection system. </w:t>
      </w:r>
    </w:p>
    <w:p w:rsidRPr="00FF074E" w:rsidR="00FF074E" w:rsidP="00FF074E" w:rsidRDefault="00FF074E">
      <w:pPr>
        <w:spacing w:after="0" w:line="240" w:lineRule="auto"/>
        <w:rPr>
          <w:rFonts w:ascii="Times New Roman" w:hAnsi="Times New Roman" w:cs="Times New Roman"/>
          <w:sz w:val="24"/>
          <w:szCs w:val="24"/>
        </w:rPr>
      </w:pPr>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 xml:space="preserve">These reporting requirements would apply in situations where one of the parties in a sale refuses to either pay or collect the required fees. </w:t>
      </w:r>
    </w:p>
    <w:p w:rsidRPr="00FF074E" w:rsidR="00FF074E" w:rsidP="00FF074E" w:rsidRDefault="00FF074E">
      <w:pPr>
        <w:spacing w:after="0" w:line="240" w:lineRule="auto"/>
        <w:rPr>
          <w:rFonts w:ascii="Times New Roman" w:hAnsi="Times New Roman" w:cs="Times New Roman"/>
          <w:sz w:val="24"/>
          <w:szCs w:val="24"/>
        </w:rPr>
      </w:pPr>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 xml:space="preserve">If a fish buyer refuses to collect the fee, the fish seller is supposed to advise the fish buyer of the fish seller's fee payment obligation and of the fish buyer's fee collection obligation. </w:t>
      </w:r>
      <w:proofErr w:type="gramStart"/>
      <w:r w:rsidRPr="00FF074E">
        <w:rPr>
          <w:rFonts w:ascii="Times New Roman" w:hAnsi="Times New Roman" w:cs="Times New Roman"/>
          <w:sz w:val="24"/>
          <w:szCs w:val="24"/>
        </w:rPr>
        <w:t xml:space="preserve">If the fish </w:t>
      </w:r>
      <w:r w:rsidRPr="00FF074E">
        <w:rPr>
          <w:rFonts w:ascii="Times New Roman" w:hAnsi="Times New Roman" w:cs="Times New Roman"/>
          <w:sz w:val="24"/>
          <w:szCs w:val="24"/>
        </w:rPr>
        <w:lastRenderedPageBreak/>
        <w:t>buyer still refuses to collect the fee, the fish seller must, within the next 24 hours, forward the fee to the Secretary and advise the Secretary in writing of the full particulars, including: the fish buyer's and fish seller's name, address, and telephone number; the name of the fishing vessel from which the fish seller made post-buyback fish delivery and the date of doing so; the quantity and ex-vessel value of each species of such fish delivered; and the fish seller's reason for refusing to collect the fee in accordance with this subpart.</w:t>
      </w:r>
      <w:proofErr w:type="gramEnd"/>
      <w:r w:rsidRPr="00FF074E">
        <w:rPr>
          <w:rFonts w:ascii="Times New Roman" w:hAnsi="Times New Roman" w:cs="Times New Roman"/>
          <w:sz w:val="24"/>
          <w:szCs w:val="24"/>
        </w:rPr>
        <w:t xml:space="preserve"> </w:t>
      </w:r>
    </w:p>
    <w:p w:rsidRPr="00FF074E" w:rsidR="00FF074E" w:rsidP="00FF074E" w:rsidRDefault="00FF074E">
      <w:pPr>
        <w:spacing w:after="0" w:line="240" w:lineRule="auto"/>
        <w:rPr>
          <w:rFonts w:ascii="Times New Roman" w:hAnsi="Times New Roman" w:cs="Times New Roman"/>
          <w:sz w:val="24"/>
          <w:szCs w:val="24"/>
        </w:rPr>
      </w:pPr>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 xml:space="preserve">If a fish seller refuses to pay the fee to the buyer, the fish buyer should advise the fish seller of the fish buyer's collection obligation and of the fish seller's payment obligation. </w:t>
      </w:r>
      <w:proofErr w:type="gramStart"/>
      <w:r w:rsidRPr="00FF074E">
        <w:rPr>
          <w:rFonts w:ascii="Times New Roman" w:hAnsi="Times New Roman" w:cs="Times New Roman"/>
          <w:sz w:val="24"/>
          <w:szCs w:val="24"/>
        </w:rPr>
        <w:t>If the fish seller still refuses to pay the fee, the fish buyer must either collect the fee over the fish seller's protest or refrain from buying the post-buyback fish and, within the next 24 hours, advise the Secretary in writing of the full particulars, including: the fish buyer's and fish seller's name, address, and telephone number; the name of the fishing vessel from which the fish seller made or attempted to make post-buyback fish delivery and the date of doing so; the quantity and ex-vessel value of each species of such fish delivered or attempted to be delivered; whether the fish buyer collected the fee over the fish seller's protest or refrained from buying such fish; and the fish seller's reason for refusing to pay the fee.</w:t>
      </w:r>
      <w:proofErr w:type="gramEnd"/>
      <w:r w:rsidRPr="00FF074E">
        <w:rPr>
          <w:rFonts w:ascii="Times New Roman" w:hAnsi="Times New Roman" w:cs="Times New Roman"/>
          <w:sz w:val="24"/>
          <w:szCs w:val="24"/>
        </w:rPr>
        <w:t xml:space="preserve"> </w:t>
      </w:r>
    </w:p>
    <w:p w:rsidRPr="00FF074E" w:rsidR="00FF074E" w:rsidP="00FF074E" w:rsidRDefault="00FF074E">
      <w:pPr>
        <w:spacing w:after="0" w:line="240" w:lineRule="auto"/>
        <w:rPr>
          <w:rFonts w:ascii="Times New Roman" w:hAnsi="Times New Roman" w:cs="Times New Roman"/>
          <w:sz w:val="24"/>
          <w:szCs w:val="24"/>
        </w:rPr>
      </w:pPr>
    </w:p>
    <w:p w:rsidRPr="00FF074E" w:rsidR="00FF074E" w:rsidP="00FF074E" w:rsidRDefault="00FF074E">
      <w:pPr>
        <w:spacing w:after="0" w:line="240" w:lineRule="auto"/>
        <w:rPr>
          <w:rFonts w:ascii="Times New Roman" w:hAnsi="Times New Roman" w:cs="Times New Roman"/>
          <w:sz w:val="24"/>
          <w:szCs w:val="24"/>
        </w:rPr>
      </w:pPr>
      <w:r w:rsidRPr="00FF074E">
        <w:rPr>
          <w:rFonts w:ascii="Times New Roman" w:hAnsi="Times New Roman" w:cs="Times New Roman"/>
          <w:sz w:val="24"/>
          <w:szCs w:val="24"/>
        </w:rPr>
        <w:t>These reports are necessary to correct any problems that develop in the fee-collection process.</w:t>
      </w:r>
    </w:p>
    <w:p w:rsidRPr="00B3707C" w:rsidR="008503BD" w:rsidP="00B679B3" w:rsidRDefault="008503BD">
      <w:pPr>
        <w:spacing w:after="0" w:line="240" w:lineRule="auto"/>
        <w:rPr>
          <w:rFonts w:ascii="Times New Roman" w:hAnsi="Times New Roman" w:cs="Times New Roman"/>
          <w:sz w:val="24"/>
          <w:szCs w:val="24"/>
        </w:rPr>
      </w:pPr>
    </w:p>
    <w:p w:rsidRPr="00B3707C" w:rsidR="00D263FD" w:rsidP="00B679B3" w:rsidRDefault="00D263FD">
      <w:pPr>
        <w:spacing w:after="0" w:line="240" w:lineRule="auto"/>
        <w:rPr>
          <w:rFonts w:ascii="Times New Roman" w:hAnsi="Times New Roman" w:cs="Times New Roman"/>
          <w:sz w:val="24"/>
          <w:szCs w:val="24"/>
        </w:rPr>
      </w:pPr>
      <w:r w:rsidRPr="00B3707C">
        <w:rPr>
          <w:rFonts w:ascii="Times New Roman" w:hAnsi="Times New Roman" w:cs="Times New Roman"/>
          <w:noProof/>
          <w:sz w:val="24"/>
          <w:szCs w:val="24"/>
        </w:rPr>
        <w:drawing>
          <wp:inline distT="0" distB="0" distL="0" distR="0">
            <wp:extent cx="5943600" cy="3841376"/>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841376"/>
                    </a:xfrm>
                    <a:prstGeom prst="rect">
                      <a:avLst/>
                    </a:prstGeom>
                    <a:noFill/>
                    <a:ln>
                      <a:noFill/>
                    </a:ln>
                  </pic:spPr>
                </pic:pic>
              </a:graphicData>
            </a:graphic>
          </wp:inline>
        </w:drawing>
      </w:r>
    </w:p>
    <w:p w:rsidRPr="00B3707C" w:rsidR="003E0B57" w:rsidP="00382315" w:rsidRDefault="00D263FD">
      <w:pPr>
        <w:spacing w:after="0" w:line="240" w:lineRule="auto"/>
        <w:rPr>
          <w:rFonts w:ascii="Times New Roman" w:hAnsi="Times New Roman" w:cs="Times New Roman"/>
          <w:sz w:val="24"/>
          <w:szCs w:val="24"/>
        </w:rPr>
      </w:pPr>
      <w:r w:rsidRPr="00B3707C">
        <w:rPr>
          <w:rFonts w:ascii="Times New Roman" w:hAnsi="Times New Roman" w:cs="Times New Roman"/>
          <w:noProof/>
          <w:sz w:val="24"/>
          <w:szCs w:val="24"/>
        </w:rPr>
        <w:drawing>
          <wp:inline distT="0" distB="0" distL="0" distR="0">
            <wp:extent cx="5943600" cy="3823447"/>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823447"/>
                    </a:xfrm>
                    <a:prstGeom prst="rect">
                      <a:avLst/>
                    </a:prstGeom>
                    <a:noFill/>
                    <a:ln>
                      <a:noFill/>
                    </a:ln>
                  </pic:spPr>
                </pic:pic>
              </a:graphicData>
            </a:graphic>
          </wp:inline>
        </w:drawing>
      </w:r>
    </w:p>
    <w:p w:rsidRPr="00B3707C" w:rsidR="003B006E" w:rsidP="00382315" w:rsidRDefault="003B006E">
      <w:pPr>
        <w:spacing w:after="0" w:line="240" w:lineRule="auto"/>
        <w:rPr>
          <w:rFonts w:ascii="Times New Roman" w:hAnsi="Times New Roman" w:cs="Times New Roman"/>
          <w:b/>
          <w:sz w:val="24"/>
          <w:szCs w:val="24"/>
        </w:rPr>
      </w:pPr>
    </w:p>
    <w:p w:rsidRPr="00B3707C" w:rsidR="00382315" w:rsidP="00382315" w:rsidRDefault="00382315">
      <w:pPr>
        <w:spacing w:after="0" w:line="240" w:lineRule="auto"/>
        <w:rPr>
          <w:rFonts w:ascii="Times New Roman" w:hAnsi="Times New Roman" w:cs="Times New Roman"/>
          <w:sz w:val="24"/>
          <w:szCs w:val="24"/>
        </w:rPr>
      </w:pPr>
      <w:r w:rsidRPr="00B3707C">
        <w:rPr>
          <w:rFonts w:ascii="Times New Roman" w:hAnsi="Times New Roman" w:cs="Times New Roman"/>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B3707C">
        <w:rPr>
          <w:rFonts w:ascii="Times New Roman" w:hAnsi="Times New Roman" w:cs="Times New Roman"/>
          <w:b/>
          <w:sz w:val="24"/>
          <w:szCs w:val="24"/>
        </w:rPr>
        <w:t>Also</w:t>
      </w:r>
      <w:proofErr w:type="gramEnd"/>
      <w:r w:rsidRPr="00B3707C">
        <w:rPr>
          <w:rFonts w:ascii="Times New Roman" w:hAnsi="Times New Roman" w:cs="Times New Roman"/>
          <w:b/>
          <w:sz w:val="24"/>
          <w:szCs w:val="24"/>
        </w:rPr>
        <w:t xml:space="preserve"> describe any consideration of using information technology to reduce burden.</w:t>
      </w:r>
    </w:p>
    <w:p w:rsidRPr="00B3707C" w:rsidR="008E75ED" w:rsidP="00382315" w:rsidRDefault="008E75ED">
      <w:pPr>
        <w:spacing w:after="0" w:line="240" w:lineRule="auto"/>
        <w:rPr>
          <w:rFonts w:ascii="Times New Roman" w:hAnsi="Times New Roman" w:cs="Times New Roman"/>
          <w:b/>
          <w:sz w:val="24"/>
          <w:szCs w:val="24"/>
        </w:rPr>
      </w:pPr>
    </w:p>
    <w:p w:rsidRPr="00B3707C" w:rsidR="008E75ED" w:rsidP="00382315" w:rsidRDefault="008E75ED">
      <w:pPr>
        <w:spacing w:after="0" w:line="240" w:lineRule="auto"/>
        <w:rPr>
          <w:rFonts w:ascii="Times New Roman" w:hAnsi="Times New Roman" w:cs="Times New Roman"/>
          <w:sz w:val="24"/>
          <w:szCs w:val="24"/>
        </w:rPr>
      </w:pPr>
      <w:r w:rsidRPr="00B3707C">
        <w:rPr>
          <w:rFonts w:ascii="Times New Roman" w:hAnsi="Times New Roman" w:cs="Times New Roman"/>
          <w:sz w:val="24"/>
          <w:szCs w:val="24"/>
        </w:rPr>
        <w:t>The collection of information involves the use of electronic collection techniques and submission by postal mail.</w:t>
      </w:r>
      <w:r w:rsidRPr="00B3707C" w:rsidR="00090352">
        <w:rPr>
          <w:rFonts w:ascii="Times New Roman" w:hAnsi="Times New Roman" w:cs="Times New Roman"/>
          <w:sz w:val="24"/>
          <w:szCs w:val="24"/>
        </w:rPr>
        <w:t xml:space="preserve"> The current forms are available online </w:t>
      </w:r>
      <w:hyperlink w:history="1" r:id="rId7">
        <w:r w:rsidRPr="00B3707C" w:rsidR="00090352">
          <w:rPr>
            <w:rStyle w:val="Hyperlink"/>
            <w:rFonts w:ascii="Times New Roman" w:hAnsi="Times New Roman" w:cs="Times New Roman"/>
            <w:sz w:val="24"/>
            <w:szCs w:val="24"/>
          </w:rPr>
          <w:t>https://www.fisheries.noaa.gov/national/funding-and-financial-services/fishing-capacity-reduction-programs</w:t>
        </w:r>
      </w:hyperlink>
      <w:r w:rsidRPr="00B3707C" w:rsidR="00090352">
        <w:rPr>
          <w:rFonts w:ascii="Times New Roman" w:hAnsi="Times New Roman" w:cs="Times New Roman"/>
          <w:sz w:val="24"/>
          <w:szCs w:val="24"/>
        </w:rPr>
        <w:t xml:space="preserve">. </w:t>
      </w:r>
      <w:r w:rsidRPr="00B3707C">
        <w:rPr>
          <w:rFonts w:ascii="Times New Roman" w:hAnsi="Times New Roman" w:cs="Times New Roman"/>
          <w:sz w:val="24"/>
          <w:szCs w:val="24"/>
        </w:rPr>
        <w:t>The Buyback program permits and encourages el</w:t>
      </w:r>
      <w:r w:rsidRPr="00B3707C" w:rsidR="00090352">
        <w:rPr>
          <w:rFonts w:ascii="Times New Roman" w:hAnsi="Times New Roman" w:cs="Times New Roman"/>
          <w:sz w:val="24"/>
          <w:szCs w:val="24"/>
        </w:rPr>
        <w:t>ectronic submission of reports</w:t>
      </w:r>
      <w:r w:rsidRPr="00B3707C">
        <w:rPr>
          <w:rFonts w:ascii="Times New Roman" w:hAnsi="Times New Roman" w:cs="Times New Roman"/>
          <w:sz w:val="24"/>
          <w:szCs w:val="24"/>
        </w:rPr>
        <w:t xml:space="preserve"> and payments be made electronically via </w:t>
      </w:r>
      <w:hyperlink w:history="1" r:id="rId8">
        <w:r w:rsidRPr="00B3707C">
          <w:rPr>
            <w:rStyle w:val="Hyperlink"/>
            <w:rFonts w:ascii="Times New Roman" w:hAnsi="Times New Roman" w:cs="Times New Roman"/>
            <w:sz w:val="24"/>
            <w:szCs w:val="24"/>
          </w:rPr>
          <w:t>pay.gov</w:t>
        </w:r>
      </w:hyperlink>
      <w:r w:rsidRPr="00B3707C">
        <w:rPr>
          <w:rFonts w:ascii="Times New Roman" w:hAnsi="Times New Roman" w:cs="Times New Roman"/>
          <w:sz w:val="24"/>
          <w:szCs w:val="24"/>
        </w:rPr>
        <w:t>, but also accepts submission by postal mail via lockbox. The basis for the deci</w:t>
      </w:r>
      <w:r w:rsidRPr="00B3707C" w:rsidR="00090352">
        <w:rPr>
          <w:rFonts w:ascii="Times New Roman" w:hAnsi="Times New Roman" w:cs="Times New Roman"/>
          <w:sz w:val="24"/>
          <w:szCs w:val="24"/>
        </w:rPr>
        <w:t xml:space="preserve">sion for adopting this means of </w:t>
      </w:r>
      <w:r w:rsidRPr="00B3707C">
        <w:rPr>
          <w:rFonts w:ascii="Times New Roman" w:hAnsi="Times New Roman" w:cs="Times New Roman"/>
          <w:sz w:val="24"/>
          <w:szCs w:val="24"/>
        </w:rPr>
        <w:t>collection is for convenience of the buyer/processor to submit payment by credit card or check.</w:t>
      </w:r>
    </w:p>
    <w:p w:rsidRPr="00B3707C" w:rsidR="00090352" w:rsidP="00382315" w:rsidRDefault="00090352">
      <w:pPr>
        <w:spacing w:after="0" w:line="240" w:lineRule="auto"/>
        <w:rPr>
          <w:rFonts w:ascii="Times New Roman" w:hAnsi="Times New Roman" w:cs="Times New Roman"/>
          <w:sz w:val="24"/>
          <w:szCs w:val="24"/>
        </w:rPr>
      </w:pPr>
    </w:p>
    <w:p w:rsidRPr="00B3707C" w:rsidR="00090352" w:rsidP="00382315" w:rsidRDefault="00262B50">
      <w:pPr>
        <w:spacing w:after="0" w:line="240" w:lineRule="auto"/>
        <w:rPr>
          <w:rFonts w:ascii="Times New Roman" w:hAnsi="Times New Roman" w:cs="Times New Roman"/>
          <w:b/>
          <w:sz w:val="24"/>
          <w:szCs w:val="24"/>
        </w:rPr>
      </w:pPr>
      <w:r w:rsidRPr="00B3707C">
        <w:rPr>
          <w:rFonts w:ascii="Times New Roman" w:hAnsi="Times New Roman" w:cs="Times New Roman"/>
          <w:b/>
          <w:sz w:val="24"/>
          <w:szCs w:val="24"/>
        </w:rPr>
        <w:t xml:space="preserve">4. Describe efforts to identify duplication. Show specifically why any similar information already available cannot be used or modified for use for the purposes described in Question </w:t>
      </w:r>
      <w:proofErr w:type="gramStart"/>
      <w:r w:rsidRPr="00B3707C">
        <w:rPr>
          <w:rFonts w:ascii="Times New Roman" w:hAnsi="Times New Roman" w:cs="Times New Roman"/>
          <w:b/>
          <w:sz w:val="24"/>
          <w:szCs w:val="24"/>
        </w:rPr>
        <w:t>2</w:t>
      </w:r>
      <w:proofErr w:type="gramEnd"/>
      <w:r w:rsidRPr="00B3707C">
        <w:rPr>
          <w:rFonts w:ascii="Times New Roman" w:hAnsi="Times New Roman" w:cs="Times New Roman"/>
          <w:b/>
          <w:sz w:val="24"/>
          <w:szCs w:val="24"/>
        </w:rPr>
        <w:t>.</w:t>
      </w:r>
    </w:p>
    <w:p w:rsidRPr="00B3707C" w:rsidR="00262B50" w:rsidP="00382315" w:rsidRDefault="00262B50">
      <w:pPr>
        <w:spacing w:after="0" w:line="240" w:lineRule="auto"/>
        <w:rPr>
          <w:rFonts w:ascii="Times New Roman" w:hAnsi="Times New Roman" w:cs="Times New Roman"/>
          <w:b/>
          <w:sz w:val="24"/>
          <w:szCs w:val="24"/>
        </w:rPr>
      </w:pPr>
    </w:p>
    <w:p w:rsidRPr="00B3707C" w:rsidR="00262B50" w:rsidP="0073517C" w:rsidRDefault="0073517C">
      <w:pPr>
        <w:spacing w:after="0" w:line="240" w:lineRule="auto"/>
        <w:rPr>
          <w:rFonts w:ascii="Times New Roman" w:hAnsi="Times New Roman" w:cs="Times New Roman"/>
          <w:sz w:val="24"/>
          <w:szCs w:val="24"/>
        </w:rPr>
      </w:pPr>
      <w:r w:rsidRPr="00B3707C">
        <w:rPr>
          <w:rFonts w:ascii="Times New Roman" w:hAnsi="Times New Roman" w:cs="Times New Roman"/>
          <w:sz w:val="24"/>
          <w:szCs w:val="24"/>
        </w:rPr>
        <w:t>Because NOAA is the sole Federal provider of buybacks, t</w:t>
      </w:r>
      <w:r w:rsidRPr="00B3707C" w:rsidR="008D4DCD">
        <w:rPr>
          <w:rFonts w:ascii="Times New Roman" w:hAnsi="Times New Roman" w:cs="Times New Roman"/>
          <w:sz w:val="24"/>
          <w:szCs w:val="24"/>
        </w:rPr>
        <w:t xml:space="preserve">here is no duplication of other </w:t>
      </w:r>
      <w:r w:rsidRPr="00B3707C">
        <w:rPr>
          <w:rFonts w:ascii="Times New Roman" w:hAnsi="Times New Roman" w:cs="Times New Roman"/>
          <w:sz w:val="24"/>
          <w:szCs w:val="24"/>
        </w:rPr>
        <w:t xml:space="preserve">information requests. </w:t>
      </w:r>
      <w:r w:rsidRPr="00B3707C" w:rsidR="00262B50">
        <w:rPr>
          <w:rFonts w:ascii="Times New Roman" w:hAnsi="Times New Roman" w:cs="Times New Roman"/>
          <w:sz w:val="24"/>
          <w:szCs w:val="24"/>
        </w:rPr>
        <w:t xml:space="preserve">Each </w:t>
      </w:r>
      <w:r w:rsidRPr="00B3707C" w:rsidR="003361DE">
        <w:rPr>
          <w:rFonts w:ascii="Times New Roman" w:hAnsi="Times New Roman" w:cs="Times New Roman"/>
          <w:sz w:val="24"/>
          <w:szCs w:val="24"/>
        </w:rPr>
        <w:t xml:space="preserve">submission is </w:t>
      </w:r>
      <w:r w:rsidRPr="00B3707C" w:rsidR="00262B50">
        <w:rPr>
          <w:rFonts w:ascii="Times New Roman" w:hAnsi="Times New Roman" w:cs="Times New Roman"/>
          <w:sz w:val="24"/>
          <w:szCs w:val="24"/>
        </w:rPr>
        <w:t>an individual monthly or annual report</w:t>
      </w:r>
      <w:r w:rsidRPr="00B3707C" w:rsidR="003361DE">
        <w:rPr>
          <w:rFonts w:ascii="Times New Roman" w:hAnsi="Times New Roman" w:cs="Times New Roman"/>
          <w:sz w:val="24"/>
          <w:szCs w:val="24"/>
        </w:rPr>
        <w:t xml:space="preserve"> of payment</w:t>
      </w:r>
      <w:r w:rsidRPr="00B3707C" w:rsidR="00E67350">
        <w:rPr>
          <w:rFonts w:ascii="Times New Roman" w:hAnsi="Times New Roman" w:cs="Times New Roman"/>
          <w:sz w:val="24"/>
          <w:szCs w:val="24"/>
        </w:rPr>
        <w:t xml:space="preserve"> made and pounds of fish</w:t>
      </w:r>
      <w:r w:rsidRPr="00B3707C" w:rsidR="00E521AD">
        <w:rPr>
          <w:rFonts w:ascii="Times New Roman" w:hAnsi="Times New Roman" w:cs="Times New Roman"/>
          <w:sz w:val="24"/>
          <w:szCs w:val="24"/>
        </w:rPr>
        <w:t xml:space="preserve"> purchased</w:t>
      </w:r>
      <w:r w:rsidRPr="00B3707C" w:rsidR="00262B50">
        <w:rPr>
          <w:rFonts w:ascii="Times New Roman" w:hAnsi="Times New Roman" w:cs="Times New Roman"/>
          <w:sz w:val="24"/>
          <w:szCs w:val="24"/>
        </w:rPr>
        <w:t>.</w:t>
      </w:r>
      <w:r w:rsidRPr="00B3707C" w:rsidR="003361DE">
        <w:rPr>
          <w:rFonts w:ascii="Times New Roman" w:hAnsi="Times New Roman" w:cs="Times New Roman"/>
          <w:sz w:val="24"/>
          <w:szCs w:val="24"/>
        </w:rPr>
        <w:t xml:space="preserve"> There is no duplicati</w:t>
      </w:r>
      <w:r w:rsidRPr="00B3707C" w:rsidR="00E521AD">
        <w:rPr>
          <w:rFonts w:ascii="Times New Roman" w:hAnsi="Times New Roman" w:cs="Times New Roman"/>
          <w:sz w:val="24"/>
          <w:szCs w:val="24"/>
        </w:rPr>
        <w:t xml:space="preserve">on of documentation, because </w:t>
      </w:r>
      <w:r w:rsidRPr="00B3707C" w:rsidR="000C7316">
        <w:rPr>
          <w:rFonts w:ascii="Times New Roman" w:hAnsi="Times New Roman" w:cs="Times New Roman"/>
          <w:sz w:val="24"/>
          <w:szCs w:val="24"/>
        </w:rPr>
        <w:t xml:space="preserve">each report is unique and </w:t>
      </w:r>
      <w:r w:rsidRPr="00B3707C" w:rsidR="00E521AD">
        <w:rPr>
          <w:rFonts w:ascii="Times New Roman" w:hAnsi="Times New Roman" w:cs="Times New Roman"/>
          <w:sz w:val="24"/>
          <w:szCs w:val="24"/>
        </w:rPr>
        <w:t>only one</w:t>
      </w:r>
      <w:r w:rsidRPr="00B3707C" w:rsidR="000C7316">
        <w:rPr>
          <w:rFonts w:ascii="Times New Roman" w:hAnsi="Times New Roman" w:cs="Times New Roman"/>
          <w:sz w:val="24"/>
          <w:szCs w:val="24"/>
        </w:rPr>
        <w:t xml:space="preserve"> </w:t>
      </w:r>
      <w:proofErr w:type="gramStart"/>
      <w:r w:rsidRPr="00B3707C" w:rsidR="00E521AD">
        <w:rPr>
          <w:rFonts w:ascii="Times New Roman" w:hAnsi="Times New Roman" w:cs="Times New Roman"/>
          <w:sz w:val="24"/>
          <w:szCs w:val="24"/>
        </w:rPr>
        <w:t>is submitted</w:t>
      </w:r>
      <w:proofErr w:type="gramEnd"/>
      <w:r w:rsidRPr="00B3707C" w:rsidR="00E521AD">
        <w:rPr>
          <w:rFonts w:ascii="Times New Roman" w:hAnsi="Times New Roman" w:cs="Times New Roman"/>
          <w:sz w:val="24"/>
          <w:szCs w:val="24"/>
        </w:rPr>
        <w:t xml:space="preserve"> </w:t>
      </w:r>
      <w:r w:rsidRPr="00B3707C" w:rsidR="00E67350">
        <w:rPr>
          <w:rFonts w:ascii="Times New Roman" w:hAnsi="Times New Roman" w:cs="Times New Roman"/>
          <w:sz w:val="24"/>
          <w:szCs w:val="24"/>
        </w:rPr>
        <w:t>with each payment or</w:t>
      </w:r>
      <w:r w:rsidRPr="00B3707C" w:rsidR="00E521AD">
        <w:rPr>
          <w:rFonts w:ascii="Times New Roman" w:hAnsi="Times New Roman" w:cs="Times New Roman"/>
          <w:sz w:val="24"/>
          <w:szCs w:val="24"/>
        </w:rPr>
        <w:t xml:space="preserve"> once annually.</w:t>
      </w:r>
      <w:r w:rsidRPr="00B3707C" w:rsidR="000C7316">
        <w:rPr>
          <w:rFonts w:ascii="Times New Roman" w:hAnsi="Times New Roman" w:cs="Times New Roman"/>
          <w:sz w:val="24"/>
          <w:szCs w:val="24"/>
        </w:rPr>
        <w:t xml:space="preserve"> </w:t>
      </w:r>
    </w:p>
    <w:p w:rsidRPr="00B3707C" w:rsidR="00B82F7D" w:rsidP="00382315" w:rsidRDefault="00B82F7D">
      <w:pPr>
        <w:spacing w:after="0" w:line="240" w:lineRule="auto"/>
        <w:rPr>
          <w:rFonts w:ascii="Times New Roman" w:hAnsi="Times New Roman" w:cs="Times New Roman"/>
          <w:sz w:val="24"/>
          <w:szCs w:val="24"/>
        </w:rPr>
      </w:pPr>
    </w:p>
    <w:p w:rsidRPr="00B3707C" w:rsidR="00B82F7D" w:rsidP="00382315" w:rsidRDefault="00B82F7D">
      <w:pPr>
        <w:spacing w:after="0" w:line="240" w:lineRule="auto"/>
        <w:rPr>
          <w:rFonts w:ascii="Times New Roman" w:hAnsi="Times New Roman" w:cs="Times New Roman"/>
          <w:b/>
          <w:sz w:val="24"/>
          <w:szCs w:val="24"/>
        </w:rPr>
      </w:pPr>
      <w:r w:rsidRPr="00B3707C">
        <w:rPr>
          <w:rFonts w:ascii="Times New Roman" w:hAnsi="Times New Roman" w:cs="Times New Roman"/>
          <w:b/>
          <w:sz w:val="24"/>
          <w:szCs w:val="24"/>
        </w:rPr>
        <w:t xml:space="preserve">5. If the collection of information </w:t>
      </w:r>
      <w:proofErr w:type="gramStart"/>
      <w:r w:rsidRPr="00B3707C">
        <w:rPr>
          <w:rFonts w:ascii="Times New Roman" w:hAnsi="Times New Roman" w:cs="Times New Roman"/>
          <w:b/>
          <w:sz w:val="24"/>
          <w:szCs w:val="24"/>
        </w:rPr>
        <w:t>impacts</w:t>
      </w:r>
      <w:proofErr w:type="gramEnd"/>
      <w:r w:rsidRPr="00B3707C">
        <w:rPr>
          <w:rFonts w:ascii="Times New Roman" w:hAnsi="Times New Roman" w:cs="Times New Roman"/>
          <w:b/>
          <w:sz w:val="24"/>
          <w:szCs w:val="24"/>
        </w:rPr>
        <w:t xml:space="preserve"> small businesses or other small entities, describe any methods used to minimize burden.</w:t>
      </w:r>
    </w:p>
    <w:p w:rsidRPr="00B3707C" w:rsidR="0073517C" w:rsidP="00382315" w:rsidRDefault="0073517C">
      <w:pPr>
        <w:spacing w:after="0" w:line="240" w:lineRule="auto"/>
        <w:rPr>
          <w:rFonts w:ascii="Times New Roman" w:hAnsi="Times New Roman" w:cs="Times New Roman"/>
          <w:b/>
          <w:sz w:val="24"/>
          <w:szCs w:val="24"/>
        </w:rPr>
      </w:pPr>
    </w:p>
    <w:p w:rsidRPr="00B3707C" w:rsidR="0073517C" w:rsidP="00382315" w:rsidRDefault="0073517C">
      <w:pPr>
        <w:spacing w:after="0" w:line="240" w:lineRule="auto"/>
        <w:rPr>
          <w:rFonts w:ascii="Times New Roman" w:hAnsi="Times New Roman" w:cs="Times New Roman"/>
          <w:sz w:val="24"/>
          <w:szCs w:val="24"/>
        </w:rPr>
      </w:pPr>
      <w:r w:rsidRPr="00B3707C">
        <w:rPr>
          <w:rFonts w:ascii="Times New Roman" w:hAnsi="Times New Roman" w:cs="Times New Roman"/>
          <w:sz w:val="24"/>
          <w:szCs w:val="24"/>
        </w:rPr>
        <w:t>These requirements should not have a significant impact on small businesses or entities.</w:t>
      </w:r>
    </w:p>
    <w:p w:rsidRPr="00B3707C" w:rsidR="0073517C" w:rsidP="00382315" w:rsidRDefault="0073517C">
      <w:pPr>
        <w:spacing w:after="0" w:line="240" w:lineRule="auto"/>
        <w:rPr>
          <w:rFonts w:ascii="Times New Roman" w:hAnsi="Times New Roman" w:cs="Times New Roman"/>
          <w:sz w:val="24"/>
          <w:szCs w:val="24"/>
        </w:rPr>
      </w:pPr>
    </w:p>
    <w:p w:rsidRPr="00B3707C" w:rsidR="0073517C" w:rsidP="00382315" w:rsidRDefault="0073517C">
      <w:pPr>
        <w:spacing w:after="0" w:line="240" w:lineRule="auto"/>
        <w:rPr>
          <w:rFonts w:ascii="Times New Roman" w:hAnsi="Times New Roman" w:cs="Times New Roman"/>
          <w:b/>
          <w:sz w:val="24"/>
          <w:szCs w:val="24"/>
        </w:rPr>
      </w:pPr>
      <w:r w:rsidRPr="00B3707C">
        <w:rPr>
          <w:rFonts w:ascii="Times New Roman" w:hAnsi="Times New Roman" w:cs="Times New Roman"/>
          <w:b/>
          <w:sz w:val="24"/>
          <w:szCs w:val="24"/>
        </w:rPr>
        <w:t xml:space="preserve">6. Describe the consequence to Federal program or policy activities if the collection </w:t>
      </w:r>
      <w:proofErr w:type="gramStart"/>
      <w:r w:rsidRPr="00B3707C">
        <w:rPr>
          <w:rFonts w:ascii="Times New Roman" w:hAnsi="Times New Roman" w:cs="Times New Roman"/>
          <w:b/>
          <w:sz w:val="24"/>
          <w:szCs w:val="24"/>
        </w:rPr>
        <w:t>is not conducted</w:t>
      </w:r>
      <w:proofErr w:type="gramEnd"/>
      <w:r w:rsidRPr="00B3707C">
        <w:rPr>
          <w:rFonts w:ascii="Times New Roman" w:hAnsi="Times New Roman" w:cs="Times New Roman"/>
          <w:b/>
          <w:sz w:val="24"/>
          <w:szCs w:val="24"/>
        </w:rPr>
        <w:t xml:space="preserve"> or is conducted less frequently, as well as any technical or legal obstacles to reducing burden.</w:t>
      </w:r>
    </w:p>
    <w:p w:rsidRPr="00B3707C" w:rsidR="00601B5B" w:rsidP="00382315" w:rsidRDefault="00601B5B">
      <w:pPr>
        <w:spacing w:after="0" w:line="240" w:lineRule="auto"/>
        <w:rPr>
          <w:rFonts w:ascii="Times New Roman" w:hAnsi="Times New Roman" w:cs="Times New Roman"/>
          <w:b/>
          <w:sz w:val="24"/>
          <w:szCs w:val="24"/>
        </w:rPr>
      </w:pPr>
    </w:p>
    <w:p w:rsidRPr="00B3707C" w:rsidR="00601B5B" w:rsidP="00601B5B" w:rsidRDefault="00601B5B">
      <w:pPr>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If the collections </w:t>
      </w:r>
      <w:proofErr w:type="gramStart"/>
      <w:r w:rsidRPr="00B3707C">
        <w:rPr>
          <w:rFonts w:ascii="Times New Roman" w:hAnsi="Times New Roman" w:cs="Times New Roman"/>
          <w:sz w:val="24"/>
          <w:szCs w:val="24"/>
        </w:rPr>
        <w:t>were not conducted</w:t>
      </w:r>
      <w:proofErr w:type="gramEnd"/>
      <w:r w:rsidRPr="00B3707C">
        <w:rPr>
          <w:rFonts w:ascii="Times New Roman" w:hAnsi="Times New Roman" w:cs="Times New Roman"/>
          <w:sz w:val="24"/>
          <w:szCs w:val="24"/>
        </w:rPr>
        <w:t xml:space="preserve">, </w:t>
      </w:r>
      <w:bookmarkStart w:name="_GoBack" w:id="0"/>
      <w:bookmarkEnd w:id="0"/>
      <w:r w:rsidRPr="00B3707C" w:rsidR="004125C3">
        <w:rPr>
          <w:rFonts w:ascii="Times New Roman" w:hAnsi="Times New Roman" w:cs="Times New Roman"/>
          <w:sz w:val="24"/>
          <w:szCs w:val="24"/>
        </w:rPr>
        <w:t>statutorily mandated</w:t>
      </w:r>
      <w:r w:rsidRPr="00B3707C">
        <w:rPr>
          <w:rFonts w:ascii="Times New Roman" w:hAnsi="Times New Roman" w:cs="Times New Roman"/>
          <w:sz w:val="24"/>
          <w:szCs w:val="24"/>
        </w:rPr>
        <w:t xml:space="preserve"> fi</w:t>
      </w:r>
      <w:r w:rsidRPr="00B3707C" w:rsidR="008D4DCD">
        <w:rPr>
          <w:rFonts w:ascii="Times New Roman" w:hAnsi="Times New Roman" w:cs="Times New Roman"/>
          <w:sz w:val="24"/>
          <w:szCs w:val="24"/>
        </w:rPr>
        <w:t xml:space="preserve">nancial assistance could not be </w:t>
      </w:r>
      <w:r w:rsidRPr="00B3707C">
        <w:rPr>
          <w:rFonts w:ascii="Times New Roman" w:hAnsi="Times New Roman" w:cs="Times New Roman"/>
          <w:sz w:val="24"/>
          <w:szCs w:val="24"/>
        </w:rPr>
        <w:t>delivered. The only requirement with a set frequency of submissio</w:t>
      </w:r>
      <w:r w:rsidRPr="00B3707C" w:rsidR="008D4DCD">
        <w:rPr>
          <w:rFonts w:ascii="Times New Roman" w:hAnsi="Times New Roman" w:cs="Times New Roman"/>
          <w:sz w:val="24"/>
          <w:szCs w:val="24"/>
        </w:rPr>
        <w:t xml:space="preserve">n is the fee-related submission </w:t>
      </w:r>
      <w:r w:rsidRPr="00B3707C">
        <w:rPr>
          <w:rFonts w:ascii="Times New Roman" w:hAnsi="Times New Roman" w:cs="Times New Roman"/>
          <w:sz w:val="24"/>
          <w:szCs w:val="24"/>
        </w:rPr>
        <w:t xml:space="preserve">of an annual report. This frequency </w:t>
      </w:r>
      <w:proofErr w:type="gramStart"/>
      <w:r w:rsidRPr="00B3707C">
        <w:rPr>
          <w:rFonts w:ascii="Times New Roman" w:hAnsi="Times New Roman" w:cs="Times New Roman"/>
          <w:sz w:val="24"/>
          <w:szCs w:val="24"/>
        </w:rPr>
        <w:t>is deemed</w:t>
      </w:r>
      <w:proofErr w:type="gramEnd"/>
      <w:r w:rsidRPr="00B3707C">
        <w:rPr>
          <w:rFonts w:ascii="Times New Roman" w:hAnsi="Times New Roman" w:cs="Times New Roman"/>
          <w:sz w:val="24"/>
          <w:szCs w:val="24"/>
        </w:rPr>
        <w:t xml:space="preserve"> minimal for protecting the process from abuse.</w:t>
      </w:r>
    </w:p>
    <w:p w:rsidRPr="00B3707C" w:rsidR="00B44F92" w:rsidP="00601B5B" w:rsidRDefault="00B44F92">
      <w:pPr>
        <w:spacing w:after="0" w:line="240" w:lineRule="auto"/>
        <w:rPr>
          <w:rFonts w:ascii="Times New Roman" w:hAnsi="Times New Roman" w:cs="Times New Roman"/>
          <w:sz w:val="24"/>
          <w:szCs w:val="24"/>
        </w:rPr>
      </w:pPr>
    </w:p>
    <w:p w:rsidRPr="00B3707C" w:rsidR="00B44F92" w:rsidP="00B44F92" w:rsidRDefault="00B44F92">
      <w:pPr>
        <w:spacing w:after="0" w:line="240" w:lineRule="auto"/>
        <w:rPr>
          <w:rFonts w:ascii="Times New Roman" w:hAnsi="Times New Roman" w:cs="Times New Roman"/>
          <w:b/>
          <w:sz w:val="24"/>
          <w:szCs w:val="24"/>
        </w:rPr>
      </w:pPr>
      <w:r w:rsidRPr="00B3707C">
        <w:rPr>
          <w:rFonts w:ascii="Times New Roman" w:hAnsi="Times New Roman" w:cs="Times New Roman"/>
          <w:b/>
          <w:sz w:val="24"/>
          <w:szCs w:val="24"/>
        </w:rPr>
        <w:t xml:space="preserve">7. Explain any special circumstances that would cause an information collection to </w:t>
      </w:r>
      <w:proofErr w:type="gramStart"/>
      <w:r w:rsidRPr="00B3707C">
        <w:rPr>
          <w:rFonts w:ascii="Times New Roman" w:hAnsi="Times New Roman" w:cs="Times New Roman"/>
          <w:b/>
          <w:sz w:val="24"/>
          <w:szCs w:val="24"/>
        </w:rPr>
        <w:t>be conducted</w:t>
      </w:r>
      <w:proofErr w:type="gramEnd"/>
      <w:r w:rsidRPr="00B3707C">
        <w:rPr>
          <w:rFonts w:ascii="Times New Roman" w:hAnsi="Times New Roman" w:cs="Times New Roman"/>
          <w:b/>
          <w:sz w:val="24"/>
          <w:szCs w:val="24"/>
        </w:rPr>
        <w:t xml:space="preserve"> in a manner</w:t>
      </w:r>
      <w:r w:rsidR="005C10F4">
        <w:rPr>
          <w:rFonts w:ascii="Times New Roman" w:hAnsi="Times New Roman" w:cs="Times New Roman"/>
          <w:b/>
          <w:sz w:val="24"/>
          <w:szCs w:val="24"/>
        </w:rPr>
        <w:t xml:space="preserve"> that is inconsistent with OMB guidelines</w:t>
      </w:r>
    </w:p>
    <w:p w:rsidRPr="00B3707C" w:rsidR="00240C72" w:rsidP="00240C72" w:rsidRDefault="00240C72">
      <w:pPr>
        <w:spacing w:after="0" w:line="240" w:lineRule="auto"/>
        <w:rPr>
          <w:rFonts w:ascii="Times New Roman" w:hAnsi="Times New Roman" w:cs="Times New Roman"/>
          <w:b/>
          <w:sz w:val="24"/>
          <w:szCs w:val="24"/>
        </w:rPr>
      </w:pPr>
    </w:p>
    <w:p w:rsidRPr="00B3707C" w:rsidR="00240C72" w:rsidP="00240C72" w:rsidRDefault="00240C72">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The requirements are consistent with OMB guidelines except for the following: Reporting will take place more often than quarterly in the case of submission of the fee collections, which are required for any month with fishing activity pertaining to the buyback. Increased frequency may be deemed necessary for safer management and </w:t>
      </w:r>
      <w:proofErr w:type="gramStart"/>
      <w:r w:rsidRPr="00B3707C">
        <w:rPr>
          <w:rFonts w:ascii="Times New Roman" w:hAnsi="Times New Roman" w:cs="Times New Roman"/>
          <w:sz w:val="24"/>
          <w:szCs w:val="24"/>
        </w:rPr>
        <w:t>more efficient repayment</w:t>
      </w:r>
      <w:proofErr w:type="gramEnd"/>
      <w:r w:rsidRPr="00B3707C">
        <w:rPr>
          <w:rFonts w:ascii="Times New Roman" w:hAnsi="Times New Roman" w:cs="Times New Roman"/>
          <w:sz w:val="24"/>
          <w:szCs w:val="24"/>
        </w:rPr>
        <w:t xml:space="preserve">. </w:t>
      </w:r>
    </w:p>
    <w:p w:rsidRPr="00B3707C" w:rsidR="00B722E6" w:rsidP="00240C72" w:rsidRDefault="00B722E6">
      <w:pPr>
        <w:autoSpaceDE w:val="0"/>
        <w:autoSpaceDN w:val="0"/>
        <w:adjustRightInd w:val="0"/>
        <w:spacing w:after="0" w:line="240" w:lineRule="auto"/>
        <w:rPr>
          <w:rFonts w:ascii="Times New Roman" w:hAnsi="Times New Roman" w:cs="Times New Roman"/>
          <w:color w:val="5F5D5E"/>
          <w:sz w:val="24"/>
          <w:szCs w:val="24"/>
        </w:rPr>
      </w:pPr>
    </w:p>
    <w:p w:rsidRPr="00B3707C" w:rsidR="00B722E6" w:rsidP="00240C72" w:rsidRDefault="00D75D4E">
      <w:pPr>
        <w:autoSpaceDE w:val="0"/>
        <w:autoSpaceDN w:val="0"/>
        <w:adjustRightInd w:val="0"/>
        <w:spacing w:after="0" w:line="240" w:lineRule="auto"/>
        <w:rPr>
          <w:rFonts w:ascii="Times New Roman" w:hAnsi="Times New Roman" w:cs="Times New Roman"/>
          <w:b/>
          <w:sz w:val="24"/>
          <w:szCs w:val="24"/>
        </w:rPr>
      </w:pPr>
      <w:r w:rsidRPr="00B3707C">
        <w:rPr>
          <w:rFonts w:ascii="Times New Roman" w:hAnsi="Times New Roman" w:cs="Times New Roman"/>
          <w:b/>
          <w:sz w:val="24"/>
          <w:szCs w:val="24"/>
        </w:rPr>
        <w:t>8. 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B3707C" w:rsidR="00717D8B">
        <w:rPr>
          <w:rFonts w:ascii="Times New Roman" w:hAnsi="Times New Roman" w:cs="Times New Roman"/>
          <w:b/>
          <w:sz w:val="24"/>
          <w:szCs w:val="24"/>
        </w:rPr>
        <w:t xml:space="preserve"> </w:t>
      </w:r>
    </w:p>
    <w:p w:rsidRPr="00B3707C" w:rsidR="00D75D4E" w:rsidP="00240C72" w:rsidRDefault="00D75D4E">
      <w:pPr>
        <w:autoSpaceDE w:val="0"/>
        <w:autoSpaceDN w:val="0"/>
        <w:adjustRightInd w:val="0"/>
        <w:spacing w:after="0" w:line="240" w:lineRule="auto"/>
        <w:rPr>
          <w:rFonts w:ascii="Times New Roman" w:hAnsi="Times New Roman" w:cs="Times New Roman"/>
          <w:b/>
          <w:sz w:val="24"/>
          <w:szCs w:val="24"/>
        </w:rPr>
      </w:pPr>
    </w:p>
    <w:p w:rsidRPr="00B3707C" w:rsidR="00D75D4E" w:rsidP="00D03629" w:rsidRDefault="006C1436">
      <w:pPr>
        <w:autoSpaceDE w:val="0"/>
        <w:autoSpaceDN w:val="0"/>
        <w:adjustRightInd w:val="0"/>
        <w:spacing w:after="0" w:line="240" w:lineRule="auto"/>
        <w:rPr>
          <w:rFonts w:ascii="Times New Roman" w:hAnsi="Times New Roman" w:cs="Times New Roman"/>
          <w:sz w:val="24"/>
          <w:szCs w:val="24"/>
        </w:rPr>
      </w:pPr>
      <w:r w:rsidRPr="006C1436">
        <w:rPr>
          <w:rFonts w:ascii="Times New Roman" w:hAnsi="Times New Roman" w:cs="Times New Roman"/>
          <w:sz w:val="24"/>
          <w:szCs w:val="24"/>
        </w:rPr>
        <w:t xml:space="preserve">Public comment </w:t>
      </w:r>
      <w:proofErr w:type="gramStart"/>
      <w:r w:rsidRPr="006C1436">
        <w:rPr>
          <w:rFonts w:ascii="Times New Roman" w:hAnsi="Times New Roman" w:cs="Times New Roman"/>
          <w:sz w:val="24"/>
          <w:szCs w:val="24"/>
        </w:rPr>
        <w:t>was solicited</w:t>
      </w:r>
      <w:proofErr w:type="gramEnd"/>
      <w:r w:rsidRPr="006C1436">
        <w:rPr>
          <w:rFonts w:ascii="Times New Roman" w:hAnsi="Times New Roman" w:cs="Times New Roman"/>
          <w:sz w:val="24"/>
          <w:szCs w:val="24"/>
        </w:rPr>
        <w:t xml:space="preserve"> in a </w:t>
      </w:r>
      <w:hyperlink w:history="1" r:id="rId9">
        <w:r w:rsidRPr="006C1436">
          <w:rPr>
            <w:rStyle w:val="Hyperlink"/>
            <w:rFonts w:ascii="Times New Roman" w:hAnsi="Times New Roman" w:cs="Times New Roman"/>
            <w:sz w:val="24"/>
            <w:szCs w:val="24"/>
          </w:rPr>
          <w:t>Federal Register</w:t>
        </w:r>
      </w:hyperlink>
      <w:r w:rsidRPr="006C1436">
        <w:rPr>
          <w:rFonts w:ascii="Times New Roman" w:hAnsi="Times New Roman" w:cs="Times New Roman"/>
          <w:sz w:val="24"/>
          <w:szCs w:val="24"/>
        </w:rPr>
        <w:t xml:space="preserve"> notice (</w:t>
      </w:r>
      <w:r>
        <w:rPr>
          <w:rFonts w:ascii="Times New Roman" w:hAnsi="Times New Roman" w:cs="Times New Roman"/>
          <w:sz w:val="24"/>
          <w:szCs w:val="24"/>
        </w:rPr>
        <w:t>86</w:t>
      </w:r>
      <w:r w:rsidRPr="006C1436">
        <w:rPr>
          <w:rFonts w:ascii="Times New Roman" w:hAnsi="Times New Roman" w:cs="Times New Roman"/>
          <w:sz w:val="24"/>
          <w:szCs w:val="24"/>
        </w:rPr>
        <w:t xml:space="preserve"> FR </w:t>
      </w:r>
      <w:r>
        <w:rPr>
          <w:rFonts w:ascii="Times New Roman" w:hAnsi="Times New Roman" w:cs="Times New Roman"/>
          <w:sz w:val="24"/>
          <w:szCs w:val="24"/>
        </w:rPr>
        <w:t>6634</w:t>
      </w:r>
      <w:r w:rsidRPr="006C1436">
        <w:rPr>
          <w:rFonts w:ascii="Times New Roman" w:hAnsi="Times New Roman" w:cs="Times New Roman"/>
          <w:sz w:val="24"/>
          <w:szCs w:val="24"/>
        </w:rPr>
        <w:t xml:space="preserve">) published on </w:t>
      </w:r>
      <w:r>
        <w:rPr>
          <w:rFonts w:ascii="Times New Roman" w:hAnsi="Times New Roman" w:cs="Times New Roman"/>
          <w:sz w:val="24"/>
          <w:szCs w:val="24"/>
        </w:rPr>
        <w:t>January 22, 2021</w:t>
      </w:r>
      <w:r w:rsidRPr="006C1436">
        <w:rPr>
          <w:rFonts w:ascii="Times New Roman" w:hAnsi="Times New Roman" w:cs="Times New Roman"/>
          <w:sz w:val="24"/>
          <w:szCs w:val="24"/>
        </w:rPr>
        <w:t xml:space="preserve">. </w:t>
      </w:r>
      <w:r>
        <w:rPr>
          <w:rFonts w:ascii="Times New Roman" w:hAnsi="Times New Roman" w:cs="Times New Roman"/>
          <w:sz w:val="24"/>
          <w:szCs w:val="24"/>
        </w:rPr>
        <w:t>One</w:t>
      </w:r>
      <w:r w:rsidRPr="00B3707C" w:rsidR="00EC0712">
        <w:rPr>
          <w:rFonts w:ascii="Times New Roman" w:hAnsi="Times New Roman" w:cs="Times New Roman"/>
          <w:sz w:val="24"/>
          <w:szCs w:val="24"/>
        </w:rPr>
        <w:t xml:space="preserve"> </w:t>
      </w:r>
      <w:r w:rsidRPr="00B3707C" w:rsidR="00D75D4E">
        <w:rPr>
          <w:rFonts w:ascii="Times New Roman" w:hAnsi="Times New Roman" w:cs="Times New Roman"/>
          <w:sz w:val="24"/>
          <w:szCs w:val="24"/>
        </w:rPr>
        <w:t>public comment</w:t>
      </w:r>
      <w:r w:rsidRPr="00B3707C" w:rsidR="00EC0712">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was </w:t>
      </w:r>
      <w:r w:rsidRPr="00B3707C" w:rsidR="00EC0712">
        <w:rPr>
          <w:rFonts w:ascii="Times New Roman" w:hAnsi="Times New Roman" w:cs="Times New Roman"/>
          <w:sz w:val="24"/>
          <w:szCs w:val="24"/>
        </w:rPr>
        <w:t>received</w:t>
      </w:r>
      <w:proofErr w:type="gramEnd"/>
      <w:r w:rsidRPr="00B3707C" w:rsidR="00D75D4E">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B3707C" w:rsidR="00D75D4E">
        <w:rPr>
          <w:rFonts w:ascii="Times New Roman" w:hAnsi="Times New Roman" w:cs="Times New Roman"/>
          <w:sz w:val="24"/>
          <w:szCs w:val="24"/>
        </w:rPr>
        <w:t>di</w:t>
      </w:r>
      <w:r w:rsidRPr="00B3707C" w:rsidR="00D03629">
        <w:rPr>
          <w:rFonts w:ascii="Times New Roman" w:hAnsi="Times New Roman" w:cs="Times New Roman"/>
          <w:sz w:val="24"/>
          <w:szCs w:val="24"/>
        </w:rPr>
        <w:t>d</w:t>
      </w:r>
      <w:r w:rsidRPr="00B3707C" w:rsidR="003B006E">
        <w:rPr>
          <w:rFonts w:ascii="Times New Roman" w:hAnsi="Times New Roman" w:cs="Times New Roman"/>
          <w:sz w:val="24"/>
          <w:szCs w:val="24"/>
        </w:rPr>
        <w:t xml:space="preserve"> not have any relevance to the Federal R</w:t>
      </w:r>
      <w:r w:rsidRPr="00B3707C" w:rsidR="00D03629">
        <w:rPr>
          <w:rFonts w:ascii="Times New Roman" w:hAnsi="Times New Roman" w:cs="Times New Roman"/>
          <w:sz w:val="24"/>
          <w:szCs w:val="24"/>
        </w:rPr>
        <w:t xml:space="preserve">egister </w:t>
      </w:r>
      <w:r w:rsidRPr="00B3707C" w:rsidR="003B006E">
        <w:rPr>
          <w:rFonts w:ascii="Times New Roman" w:hAnsi="Times New Roman" w:cs="Times New Roman"/>
          <w:sz w:val="24"/>
          <w:szCs w:val="24"/>
        </w:rPr>
        <w:t>N</w:t>
      </w:r>
      <w:r w:rsidRPr="00B3707C" w:rsidR="00D03629">
        <w:rPr>
          <w:rFonts w:ascii="Times New Roman" w:hAnsi="Times New Roman" w:cs="Times New Roman"/>
          <w:sz w:val="24"/>
          <w:szCs w:val="24"/>
        </w:rPr>
        <w:t>otice, which was to notify the public of the extension of currently approved information collection. In summary, the public comment shared the personal feelings the commenter had about the buyback programs.</w:t>
      </w:r>
      <w:r w:rsidRPr="00B3707C" w:rsidR="00717D8B">
        <w:rPr>
          <w:rFonts w:ascii="Times New Roman" w:hAnsi="Times New Roman" w:cs="Times New Roman"/>
          <w:sz w:val="24"/>
          <w:szCs w:val="24"/>
        </w:rPr>
        <w:t xml:space="preserve"> The agency did not respond to this comment, because it is not applicable to the extension of the currently approved information collection.</w:t>
      </w:r>
    </w:p>
    <w:p w:rsidRPr="00B3707C" w:rsidR="00C80417" w:rsidP="00D03629" w:rsidRDefault="00C80417">
      <w:pPr>
        <w:autoSpaceDE w:val="0"/>
        <w:autoSpaceDN w:val="0"/>
        <w:adjustRightInd w:val="0"/>
        <w:spacing w:after="0" w:line="240" w:lineRule="auto"/>
        <w:rPr>
          <w:rFonts w:ascii="Times New Roman" w:hAnsi="Times New Roman" w:cs="Times New Roman"/>
          <w:sz w:val="24"/>
          <w:szCs w:val="24"/>
        </w:rPr>
      </w:pPr>
    </w:p>
    <w:p w:rsidRPr="00B3707C" w:rsidR="00C80417" w:rsidP="00C80417" w:rsidRDefault="00C80417">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Buybacks also directly reached out to current participants in each of the </w:t>
      </w:r>
      <w:proofErr w:type="gramStart"/>
      <w:r w:rsidRPr="00B3707C">
        <w:rPr>
          <w:rFonts w:ascii="Times New Roman" w:hAnsi="Times New Roman" w:cs="Times New Roman"/>
          <w:sz w:val="24"/>
          <w:szCs w:val="24"/>
        </w:rPr>
        <w:t>four (4</w:t>
      </w:r>
      <w:proofErr w:type="gramEnd"/>
      <w:r w:rsidRPr="00B3707C">
        <w:rPr>
          <w:rFonts w:ascii="Times New Roman" w:hAnsi="Times New Roman" w:cs="Times New Roman"/>
          <w:sz w:val="24"/>
          <w:szCs w:val="24"/>
        </w:rPr>
        <w:t>) buyback programs.</w:t>
      </w:r>
    </w:p>
    <w:p w:rsidRPr="00B3707C" w:rsidR="00C80417" w:rsidP="00C80417" w:rsidRDefault="00C80417">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Responses included:</w:t>
      </w:r>
    </w:p>
    <w:p w:rsidRPr="00B3707C" w:rsidR="00C80417" w:rsidP="00C80417" w:rsidRDefault="00C80417">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(1) If approved please be sure it gets to PSFMC so it can be tied in with the e-ticket program. (This is referring to the Pacific Coast Groundfish </w:t>
      </w:r>
      <w:proofErr w:type="gramStart"/>
      <w:r w:rsidRPr="00B3707C">
        <w:rPr>
          <w:rFonts w:ascii="Times New Roman" w:hAnsi="Times New Roman" w:cs="Times New Roman"/>
          <w:sz w:val="24"/>
          <w:szCs w:val="24"/>
        </w:rPr>
        <w:t>buyback fee collection form</w:t>
      </w:r>
      <w:proofErr w:type="gramEnd"/>
      <w:r w:rsidRPr="00B3707C">
        <w:rPr>
          <w:rFonts w:ascii="Times New Roman" w:hAnsi="Times New Roman" w:cs="Times New Roman"/>
          <w:sz w:val="24"/>
          <w:szCs w:val="24"/>
        </w:rPr>
        <w:t>)</w:t>
      </w:r>
    </w:p>
    <w:p w:rsidRPr="00B3707C" w:rsidR="008D4DCD" w:rsidP="00D03629" w:rsidRDefault="00C80417">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(2) No comment</w:t>
      </w:r>
    </w:p>
    <w:p w:rsidRPr="00B3707C" w:rsidR="00912DCC" w:rsidP="00D03629" w:rsidRDefault="00912DCC">
      <w:pPr>
        <w:autoSpaceDE w:val="0"/>
        <w:autoSpaceDN w:val="0"/>
        <w:adjustRightInd w:val="0"/>
        <w:spacing w:after="0" w:line="240" w:lineRule="auto"/>
        <w:rPr>
          <w:rFonts w:ascii="Times New Roman" w:hAnsi="Times New Roman" w:cs="Times New Roman"/>
          <w:sz w:val="24"/>
          <w:szCs w:val="24"/>
        </w:rPr>
      </w:pPr>
    </w:p>
    <w:p w:rsidRPr="00B3707C" w:rsidR="009338A2" w:rsidP="009338A2" w:rsidRDefault="009338A2">
      <w:pPr>
        <w:autoSpaceDE w:val="0"/>
        <w:autoSpaceDN w:val="0"/>
        <w:adjustRightInd w:val="0"/>
        <w:spacing w:after="0" w:line="240" w:lineRule="auto"/>
        <w:rPr>
          <w:rFonts w:ascii="Times New Roman" w:hAnsi="Times New Roman" w:cs="Times New Roman"/>
          <w:b/>
          <w:sz w:val="24"/>
          <w:szCs w:val="24"/>
        </w:rPr>
      </w:pPr>
      <w:r w:rsidRPr="00B3707C">
        <w:rPr>
          <w:rFonts w:ascii="Times New Roman" w:hAnsi="Times New Roman" w:cs="Times New Roman"/>
          <w:b/>
          <w:sz w:val="24"/>
          <w:szCs w:val="24"/>
        </w:rPr>
        <w:t>9. Explain any decision to provide any payment or gift to respondents, other than remuneration of contractors or grantees.</w:t>
      </w:r>
    </w:p>
    <w:p w:rsidRPr="00B3707C" w:rsidR="009338A2" w:rsidP="009338A2" w:rsidRDefault="009338A2">
      <w:pPr>
        <w:autoSpaceDE w:val="0"/>
        <w:autoSpaceDN w:val="0"/>
        <w:adjustRightInd w:val="0"/>
        <w:spacing w:after="0" w:line="240" w:lineRule="auto"/>
        <w:rPr>
          <w:rFonts w:ascii="Times New Roman" w:hAnsi="Times New Roman" w:cs="Times New Roman"/>
          <w:sz w:val="24"/>
          <w:szCs w:val="24"/>
        </w:rPr>
      </w:pPr>
    </w:p>
    <w:p w:rsidRPr="00B3707C" w:rsidR="009338A2" w:rsidP="005D5EBD" w:rsidRDefault="005D5EBD">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Aside from the loan that </w:t>
      </w:r>
      <w:proofErr w:type="gramStart"/>
      <w:r w:rsidRPr="00B3707C">
        <w:rPr>
          <w:rFonts w:ascii="Times New Roman" w:hAnsi="Times New Roman" w:cs="Times New Roman"/>
          <w:sz w:val="24"/>
          <w:szCs w:val="24"/>
        </w:rPr>
        <w:t>may be issued</w:t>
      </w:r>
      <w:proofErr w:type="gramEnd"/>
      <w:r w:rsidRPr="00B3707C">
        <w:rPr>
          <w:rFonts w:ascii="Times New Roman" w:hAnsi="Times New Roman" w:cs="Times New Roman"/>
          <w:sz w:val="24"/>
          <w:szCs w:val="24"/>
        </w:rPr>
        <w:t xml:space="preserve"> as part of a program, no payments will be made to respondents.</w:t>
      </w:r>
    </w:p>
    <w:p w:rsidRPr="00B3707C" w:rsidR="005D5EBD" w:rsidP="009338A2" w:rsidRDefault="005D5EBD">
      <w:pPr>
        <w:autoSpaceDE w:val="0"/>
        <w:autoSpaceDN w:val="0"/>
        <w:adjustRightInd w:val="0"/>
        <w:spacing w:after="0" w:line="240" w:lineRule="auto"/>
        <w:rPr>
          <w:rFonts w:ascii="Times New Roman" w:hAnsi="Times New Roman" w:cs="Times New Roman"/>
          <w:sz w:val="24"/>
          <w:szCs w:val="24"/>
        </w:rPr>
      </w:pPr>
    </w:p>
    <w:p w:rsidRPr="00B3707C" w:rsidR="009338A2" w:rsidP="009338A2" w:rsidRDefault="0047494D">
      <w:pPr>
        <w:autoSpaceDE w:val="0"/>
        <w:autoSpaceDN w:val="0"/>
        <w:adjustRightInd w:val="0"/>
        <w:spacing w:after="0" w:line="240" w:lineRule="auto"/>
        <w:rPr>
          <w:rFonts w:ascii="Times New Roman" w:hAnsi="Times New Roman" w:cs="Times New Roman"/>
          <w:b/>
          <w:sz w:val="24"/>
          <w:szCs w:val="24"/>
        </w:rPr>
      </w:pPr>
      <w:r w:rsidRPr="00B3707C">
        <w:rPr>
          <w:rFonts w:ascii="Times New Roman" w:hAnsi="Times New Roman" w:cs="Times New Roman"/>
          <w:b/>
          <w:sz w:val="24"/>
          <w:szCs w:val="24"/>
        </w:rPr>
        <w:t xml:space="preserve">10. 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3707C">
        <w:rPr>
          <w:rFonts w:ascii="Times New Roman" w:hAnsi="Times New Roman" w:cs="Times New Roman"/>
          <w:b/>
          <w:sz w:val="24"/>
          <w:szCs w:val="24"/>
        </w:rPr>
        <w:t>should be cited and described here</w:t>
      </w:r>
      <w:proofErr w:type="gramEnd"/>
      <w:r w:rsidRPr="00B3707C">
        <w:rPr>
          <w:rFonts w:ascii="Times New Roman" w:hAnsi="Times New Roman" w:cs="Times New Roman"/>
          <w:b/>
          <w:sz w:val="24"/>
          <w:szCs w:val="24"/>
        </w:rPr>
        <w:t>.</w:t>
      </w:r>
    </w:p>
    <w:p w:rsidRPr="00B3707C" w:rsidR="005D5EBD" w:rsidP="009338A2" w:rsidRDefault="005D5EBD">
      <w:pPr>
        <w:autoSpaceDE w:val="0"/>
        <w:autoSpaceDN w:val="0"/>
        <w:adjustRightInd w:val="0"/>
        <w:spacing w:after="0" w:line="240" w:lineRule="auto"/>
        <w:rPr>
          <w:rFonts w:ascii="Times New Roman" w:hAnsi="Times New Roman" w:cs="Times New Roman"/>
          <w:b/>
          <w:sz w:val="24"/>
          <w:szCs w:val="24"/>
        </w:rPr>
      </w:pPr>
    </w:p>
    <w:p w:rsidRPr="00B3707C" w:rsidR="00937837" w:rsidP="00D531B1" w:rsidRDefault="00937837">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Confidentiality and Privacy Act statements are located on each form.</w:t>
      </w:r>
    </w:p>
    <w:p w:rsidRPr="00B3707C" w:rsidR="00937837" w:rsidP="00D531B1" w:rsidRDefault="00937837">
      <w:pPr>
        <w:autoSpaceDE w:val="0"/>
        <w:autoSpaceDN w:val="0"/>
        <w:adjustRightInd w:val="0"/>
        <w:spacing w:after="0" w:line="240" w:lineRule="auto"/>
        <w:rPr>
          <w:rFonts w:ascii="Times New Roman" w:hAnsi="Times New Roman" w:cs="Times New Roman"/>
          <w:sz w:val="24"/>
          <w:szCs w:val="24"/>
        </w:rPr>
      </w:pPr>
    </w:p>
    <w:p w:rsidRPr="00B3707C" w:rsidR="00937837" w:rsidP="00D531B1" w:rsidRDefault="00937837">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w:t>
      </w:r>
      <w:r w:rsidRPr="00B3707C" w:rsidR="00D531B1">
        <w:rPr>
          <w:rFonts w:ascii="Times New Roman" w:hAnsi="Times New Roman" w:cs="Times New Roman"/>
          <w:sz w:val="24"/>
          <w:szCs w:val="24"/>
        </w:rPr>
        <w:t>Confidential name and address information may be released via a NOAA website for informational purposes. All other data submitted will be handled as confidential material in accordance with NOAA Administrative Order 216‐100, Protection of Confidential Fisheries Statistics.</w:t>
      </w:r>
      <w:r w:rsidRPr="00B3707C">
        <w:rPr>
          <w:rFonts w:ascii="Times New Roman" w:hAnsi="Times New Roman" w:cs="Times New Roman"/>
          <w:sz w:val="24"/>
          <w:szCs w:val="24"/>
        </w:rPr>
        <w:t>”</w:t>
      </w:r>
      <w:r w:rsidRPr="00B3707C" w:rsidR="00D531B1">
        <w:rPr>
          <w:rFonts w:ascii="Times New Roman" w:hAnsi="Times New Roman" w:cs="Times New Roman"/>
          <w:sz w:val="24"/>
          <w:szCs w:val="24"/>
        </w:rPr>
        <w:t xml:space="preserve"> </w:t>
      </w:r>
    </w:p>
    <w:p w:rsidRPr="00B3707C" w:rsidR="00937837" w:rsidP="00D531B1" w:rsidRDefault="00937837">
      <w:pPr>
        <w:autoSpaceDE w:val="0"/>
        <w:autoSpaceDN w:val="0"/>
        <w:adjustRightInd w:val="0"/>
        <w:spacing w:after="0" w:line="240" w:lineRule="auto"/>
        <w:rPr>
          <w:rFonts w:ascii="Times New Roman" w:hAnsi="Times New Roman" w:cs="Times New Roman"/>
          <w:sz w:val="24"/>
          <w:szCs w:val="24"/>
        </w:rPr>
      </w:pPr>
    </w:p>
    <w:p w:rsidRPr="00B3707C" w:rsidR="00D531B1" w:rsidP="00D531B1" w:rsidRDefault="00937837">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“Privacy Act: </w:t>
      </w:r>
      <w:r w:rsidRPr="00B3707C" w:rsidR="00D531B1">
        <w:rPr>
          <w:rFonts w:ascii="Times New Roman" w:hAnsi="Times New Roman" w:cs="Times New Roman"/>
          <w:sz w:val="24"/>
          <w:szCs w:val="24"/>
        </w:rPr>
        <w:t>The authority regarding establishment of Fishing Capacity Reduction Programs is 16 U.S.C. §1861 (b</w:t>
      </w:r>
      <w:proofErr w:type="gramStart"/>
      <w:r w:rsidRPr="00B3707C" w:rsidR="00D531B1">
        <w:rPr>
          <w:rFonts w:ascii="Times New Roman" w:hAnsi="Times New Roman" w:cs="Times New Roman"/>
          <w:sz w:val="24"/>
          <w:szCs w:val="24"/>
        </w:rPr>
        <w:t>)‐</w:t>
      </w:r>
      <w:proofErr w:type="gramEnd"/>
      <w:r w:rsidRPr="00B3707C" w:rsidR="00D531B1">
        <w:rPr>
          <w:rFonts w:ascii="Times New Roman" w:hAnsi="Times New Roman" w:cs="Times New Roman"/>
          <w:sz w:val="24"/>
          <w:szCs w:val="24"/>
        </w:rPr>
        <w:t>(e). §§ 600.1000‐600.1017 provides the Fishing Capacity Reduction Framework. Specific Fishery or Program Fishing Capacity Regulations authorizations are §§ 600.1100‐600.1108.</w:t>
      </w:r>
      <w:r w:rsidRPr="00B3707C">
        <w:rPr>
          <w:rFonts w:ascii="Times New Roman" w:hAnsi="Times New Roman" w:cs="Times New Roman"/>
          <w:sz w:val="24"/>
          <w:szCs w:val="24"/>
        </w:rPr>
        <w:t>”</w:t>
      </w:r>
    </w:p>
    <w:p w:rsidRPr="00B3707C" w:rsidR="00F3508E" w:rsidP="00D531B1" w:rsidRDefault="00F3508E">
      <w:pPr>
        <w:autoSpaceDE w:val="0"/>
        <w:autoSpaceDN w:val="0"/>
        <w:adjustRightInd w:val="0"/>
        <w:spacing w:after="0" w:line="240" w:lineRule="auto"/>
        <w:rPr>
          <w:rFonts w:ascii="Times New Roman" w:hAnsi="Times New Roman" w:cs="Times New Roman"/>
          <w:sz w:val="24"/>
          <w:szCs w:val="24"/>
        </w:rPr>
      </w:pPr>
    </w:p>
    <w:p w:rsidRPr="00B3707C" w:rsidR="00F3508E" w:rsidP="00D531B1" w:rsidRDefault="00F3508E">
      <w:pPr>
        <w:autoSpaceDE w:val="0"/>
        <w:autoSpaceDN w:val="0"/>
        <w:adjustRightInd w:val="0"/>
        <w:spacing w:after="0" w:line="240" w:lineRule="auto"/>
        <w:rPr>
          <w:rFonts w:ascii="Times New Roman" w:hAnsi="Times New Roman" w:cs="Times New Roman"/>
          <w:b/>
          <w:sz w:val="24"/>
          <w:szCs w:val="24"/>
        </w:rPr>
      </w:pPr>
      <w:r w:rsidRPr="00B3707C">
        <w:rPr>
          <w:rFonts w:ascii="Times New Roman" w:hAnsi="Times New Roman" w:cs="Times New Roman"/>
          <w:b/>
          <w:sz w:val="24"/>
          <w:szCs w:val="24"/>
        </w:rPr>
        <w:t xml:space="preserve">11. Provide additional justification for any questions of a sensitive nature, such as sexual behavior or attitudes, religious beliefs, and other matters that </w:t>
      </w:r>
      <w:proofErr w:type="gramStart"/>
      <w:r w:rsidRPr="00B3707C">
        <w:rPr>
          <w:rFonts w:ascii="Times New Roman" w:hAnsi="Times New Roman" w:cs="Times New Roman"/>
          <w:b/>
          <w:sz w:val="24"/>
          <w:szCs w:val="24"/>
        </w:rPr>
        <w:t>are commonly considered</w:t>
      </w:r>
      <w:proofErr w:type="gramEnd"/>
      <w:r w:rsidRPr="00B3707C">
        <w:rPr>
          <w:rFonts w:ascii="Times New Roman" w:hAnsi="Times New Roman" w:cs="Times New Roman"/>
          <w:b/>
          <w:sz w:val="24"/>
          <w:szCs w:val="24"/>
        </w:rPr>
        <w:t xml:space="preserve"> private. This justification should include the reasons why the agency considers the questions necessary, the specific uses to be made of the information, the explanation to </w:t>
      </w:r>
      <w:proofErr w:type="gramStart"/>
      <w:r w:rsidRPr="00B3707C">
        <w:rPr>
          <w:rFonts w:ascii="Times New Roman" w:hAnsi="Times New Roman" w:cs="Times New Roman"/>
          <w:b/>
          <w:sz w:val="24"/>
          <w:szCs w:val="24"/>
        </w:rPr>
        <w:t>be given</w:t>
      </w:r>
      <w:proofErr w:type="gramEnd"/>
      <w:r w:rsidRPr="00B3707C">
        <w:rPr>
          <w:rFonts w:ascii="Times New Roman" w:hAnsi="Times New Roman" w:cs="Times New Roman"/>
          <w:b/>
          <w:sz w:val="24"/>
          <w:szCs w:val="24"/>
        </w:rPr>
        <w:t xml:space="preserve"> to persons from whom the information is requested, and any steps to be taken to obtain their consent.</w:t>
      </w:r>
    </w:p>
    <w:p w:rsidRPr="00B3707C" w:rsidR="0086254B" w:rsidP="00D531B1" w:rsidRDefault="0086254B">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No questions or information of a sensitive nature, such as sexual behavior or attitudes, religious beliefs, and other matters that are commonly considered private, are requested by the buyback loans programs.</w:t>
      </w:r>
    </w:p>
    <w:p w:rsidRPr="00B3707C" w:rsidR="00FE72A0" w:rsidP="00D531B1" w:rsidRDefault="00FE72A0">
      <w:pPr>
        <w:autoSpaceDE w:val="0"/>
        <w:autoSpaceDN w:val="0"/>
        <w:adjustRightInd w:val="0"/>
        <w:spacing w:after="0" w:line="240" w:lineRule="auto"/>
        <w:rPr>
          <w:rFonts w:ascii="Times New Roman" w:hAnsi="Times New Roman" w:cs="Times New Roman"/>
          <w:sz w:val="24"/>
          <w:szCs w:val="24"/>
        </w:rPr>
      </w:pPr>
    </w:p>
    <w:p w:rsidRPr="00B3707C" w:rsidR="00FE72A0" w:rsidP="00FE72A0" w:rsidRDefault="00FE72A0">
      <w:pPr>
        <w:autoSpaceDE w:val="0"/>
        <w:autoSpaceDN w:val="0"/>
        <w:adjustRightInd w:val="0"/>
        <w:spacing w:after="0" w:line="240" w:lineRule="auto"/>
        <w:rPr>
          <w:rFonts w:ascii="Times New Roman" w:hAnsi="Times New Roman" w:cs="Times New Roman"/>
          <w:b/>
          <w:sz w:val="24"/>
          <w:szCs w:val="24"/>
        </w:rPr>
      </w:pPr>
      <w:r w:rsidRPr="00B3707C">
        <w:rPr>
          <w:rFonts w:ascii="Times New Roman" w:hAnsi="Times New Roman" w:cs="Times New Roman"/>
          <w:b/>
          <w:sz w:val="24"/>
          <w:szCs w:val="24"/>
        </w:rPr>
        <w:t>12.</w:t>
      </w:r>
      <w:r w:rsidRPr="00B3707C">
        <w:rPr>
          <w:rFonts w:ascii="Times New Roman" w:hAnsi="Times New Roman" w:cs="Times New Roman"/>
          <w:sz w:val="24"/>
          <w:szCs w:val="24"/>
        </w:rPr>
        <w:t xml:space="preserve"> </w:t>
      </w:r>
      <w:r w:rsidRPr="00B3707C">
        <w:rPr>
          <w:rFonts w:ascii="Times New Roman" w:hAnsi="Times New Roman" w:cs="Times New Roman"/>
          <w:b/>
          <w:sz w:val="24"/>
          <w:szCs w:val="24"/>
        </w:rPr>
        <w:t>Provide estimates of the hour burden of the collection of information.</w:t>
      </w:r>
    </w:p>
    <w:p w:rsidRPr="00B3707C" w:rsidR="00AE2DEC" w:rsidP="00FE72A0" w:rsidRDefault="00AE2DEC">
      <w:pPr>
        <w:autoSpaceDE w:val="0"/>
        <w:autoSpaceDN w:val="0"/>
        <w:adjustRightInd w:val="0"/>
        <w:spacing w:after="0" w:line="240" w:lineRule="auto"/>
        <w:rPr>
          <w:rFonts w:ascii="Times New Roman" w:hAnsi="Times New Roman" w:cs="Times New Roman"/>
          <w:b/>
          <w:sz w:val="24"/>
          <w:szCs w:val="24"/>
        </w:rPr>
      </w:pPr>
    </w:p>
    <w:tbl>
      <w:tblPr>
        <w:tblW w:w="9360" w:type="dxa"/>
        <w:tblLook w:val="04A0" w:firstRow="1" w:lastRow="0" w:firstColumn="1" w:lastColumn="0" w:noHBand="0" w:noVBand="1"/>
      </w:tblPr>
      <w:tblGrid>
        <w:gridCol w:w="1572"/>
        <w:gridCol w:w="1636"/>
        <w:gridCol w:w="1080"/>
        <w:gridCol w:w="1016"/>
        <w:gridCol w:w="917"/>
        <w:gridCol w:w="853"/>
        <w:gridCol w:w="719"/>
        <w:gridCol w:w="1066"/>
        <w:gridCol w:w="1224"/>
      </w:tblGrid>
      <w:tr w:rsidRPr="0072077D" w:rsidR="0072077D" w:rsidTr="0072077D">
        <w:trPr>
          <w:trHeight w:val="1060"/>
        </w:trPr>
        <w:tc>
          <w:tcPr>
            <w:tcW w:w="1572"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Information Collection</w:t>
            </w:r>
          </w:p>
        </w:tc>
        <w:tc>
          <w:tcPr>
            <w:tcW w:w="1636" w:type="dxa"/>
            <w:tcBorders>
              <w:top w:val="single" w:color="auto" w:sz="8" w:space="0"/>
              <w:left w:val="nil"/>
              <w:bottom w:val="single" w:color="auto" w:sz="8" w:space="0"/>
              <w:right w:val="single" w:color="000000"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Type of Respondent (e.g., Occupational Title)</w:t>
            </w:r>
          </w:p>
        </w:tc>
        <w:tc>
          <w:tcPr>
            <w:tcW w:w="894" w:type="dxa"/>
            <w:tcBorders>
              <w:top w:val="single" w:color="auto" w:sz="8" w:space="0"/>
              <w:left w:val="nil"/>
              <w:bottom w:val="single" w:color="auto" w:sz="8" w:space="0"/>
              <w:right w:val="single" w:color="000000"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of Respondents</w:t>
            </w:r>
            <w:r w:rsidRPr="0072077D">
              <w:rPr>
                <w:rFonts w:ascii="Calibri" w:hAnsi="Calibri" w:eastAsia="Times New Roman" w:cs="Calibri"/>
                <w:b/>
                <w:bCs/>
                <w:color w:val="000000"/>
                <w:sz w:val="16"/>
                <w:szCs w:val="16"/>
              </w:rPr>
              <w:br/>
              <w:t>(a)</w:t>
            </w:r>
          </w:p>
        </w:tc>
        <w:tc>
          <w:tcPr>
            <w:tcW w:w="979" w:type="dxa"/>
            <w:tcBorders>
              <w:top w:val="single" w:color="auto" w:sz="8" w:space="0"/>
              <w:left w:val="nil"/>
              <w:bottom w:val="single" w:color="auto" w:sz="8" w:space="0"/>
              <w:right w:val="single" w:color="auto"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Annual # of Responses / Respondent</w:t>
            </w:r>
            <w:r w:rsidRPr="0072077D">
              <w:rPr>
                <w:rFonts w:ascii="Calibri" w:hAnsi="Calibri" w:eastAsia="Times New Roman" w:cs="Calibri"/>
                <w:b/>
                <w:bCs/>
                <w:color w:val="000000"/>
                <w:sz w:val="16"/>
                <w:szCs w:val="16"/>
              </w:rPr>
              <w:br/>
              <w:t>(b)</w:t>
            </w:r>
          </w:p>
        </w:tc>
        <w:tc>
          <w:tcPr>
            <w:tcW w:w="826" w:type="dxa"/>
            <w:tcBorders>
              <w:top w:val="single" w:color="auto" w:sz="8" w:space="0"/>
              <w:left w:val="nil"/>
              <w:bottom w:val="single" w:color="auto" w:sz="8" w:space="0"/>
              <w:right w:val="single" w:color="auto"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xml:space="preserve"> Total # of Annual Responses</w:t>
            </w:r>
            <w:r w:rsidRPr="0072077D">
              <w:rPr>
                <w:rFonts w:ascii="Calibri" w:hAnsi="Calibri" w:eastAsia="Times New Roman" w:cs="Calibri"/>
                <w:b/>
                <w:bCs/>
                <w:color w:val="000000"/>
                <w:sz w:val="16"/>
                <w:szCs w:val="16"/>
              </w:rPr>
              <w:br/>
              <w:t>(c) = (a) x (b)</w:t>
            </w:r>
          </w:p>
        </w:tc>
        <w:tc>
          <w:tcPr>
            <w:tcW w:w="731" w:type="dxa"/>
            <w:tcBorders>
              <w:top w:val="single" w:color="auto" w:sz="8" w:space="0"/>
              <w:left w:val="nil"/>
              <w:bottom w:val="single" w:color="auto" w:sz="8" w:space="0"/>
              <w:right w:val="single" w:color="auto"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xml:space="preserve">Burden </w:t>
            </w:r>
            <w:proofErr w:type="spellStart"/>
            <w:r w:rsidRPr="0072077D">
              <w:rPr>
                <w:rFonts w:ascii="Calibri" w:hAnsi="Calibri" w:eastAsia="Times New Roman" w:cs="Calibri"/>
                <w:b/>
                <w:bCs/>
                <w:color w:val="000000"/>
                <w:sz w:val="16"/>
                <w:szCs w:val="16"/>
              </w:rPr>
              <w:t>Hrs</w:t>
            </w:r>
            <w:proofErr w:type="spellEnd"/>
            <w:r w:rsidRPr="0072077D">
              <w:rPr>
                <w:rFonts w:ascii="Calibri" w:hAnsi="Calibri" w:eastAsia="Times New Roman" w:cs="Calibri"/>
                <w:b/>
                <w:bCs/>
                <w:color w:val="000000"/>
                <w:sz w:val="16"/>
                <w:szCs w:val="16"/>
              </w:rPr>
              <w:t xml:space="preserve"> / Response</w:t>
            </w:r>
            <w:r w:rsidRPr="0072077D">
              <w:rPr>
                <w:rFonts w:ascii="Calibri" w:hAnsi="Calibri" w:eastAsia="Times New Roman" w:cs="Calibri"/>
                <w:b/>
                <w:bCs/>
                <w:color w:val="000000"/>
                <w:sz w:val="16"/>
                <w:szCs w:val="16"/>
              </w:rPr>
              <w:br/>
              <w:t>(d)</w:t>
            </w:r>
          </w:p>
        </w:tc>
        <w:tc>
          <w:tcPr>
            <w:tcW w:w="697" w:type="dxa"/>
            <w:tcBorders>
              <w:top w:val="single" w:color="auto" w:sz="8" w:space="0"/>
              <w:left w:val="nil"/>
              <w:bottom w:val="single" w:color="auto" w:sz="8" w:space="0"/>
              <w:right w:val="single" w:color="auto"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xml:space="preserve">Total Annual Burden </w:t>
            </w:r>
            <w:proofErr w:type="spellStart"/>
            <w:r w:rsidRPr="0072077D">
              <w:rPr>
                <w:rFonts w:ascii="Calibri" w:hAnsi="Calibri" w:eastAsia="Times New Roman" w:cs="Calibri"/>
                <w:b/>
                <w:bCs/>
                <w:color w:val="000000"/>
                <w:sz w:val="16"/>
                <w:szCs w:val="16"/>
              </w:rPr>
              <w:t>Hrs</w:t>
            </w:r>
            <w:proofErr w:type="spellEnd"/>
            <w:r w:rsidRPr="0072077D">
              <w:rPr>
                <w:rFonts w:ascii="Calibri" w:hAnsi="Calibri" w:eastAsia="Times New Roman" w:cs="Calibri"/>
                <w:b/>
                <w:bCs/>
                <w:color w:val="000000"/>
                <w:sz w:val="16"/>
                <w:szCs w:val="16"/>
              </w:rPr>
              <w:br/>
              <w:t>(e)  = (c) x (d)</w:t>
            </w:r>
          </w:p>
        </w:tc>
        <w:tc>
          <w:tcPr>
            <w:tcW w:w="880" w:type="dxa"/>
            <w:tcBorders>
              <w:top w:val="single" w:color="auto" w:sz="8" w:space="0"/>
              <w:left w:val="nil"/>
              <w:bottom w:val="single" w:color="auto" w:sz="8" w:space="0"/>
              <w:right w:val="single" w:color="auto"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Hourly Wage Rate  (for Type of Respondent)</w:t>
            </w:r>
            <w:r w:rsidRPr="0072077D">
              <w:rPr>
                <w:rFonts w:ascii="Calibri" w:hAnsi="Calibri" w:eastAsia="Times New Roman" w:cs="Calibri"/>
                <w:b/>
                <w:bCs/>
                <w:color w:val="000000"/>
                <w:sz w:val="16"/>
                <w:szCs w:val="16"/>
              </w:rPr>
              <w:br/>
              <w:t>(f)</w:t>
            </w:r>
          </w:p>
        </w:tc>
        <w:tc>
          <w:tcPr>
            <w:tcW w:w="1145" w:type="dxa"/>
            <w:tcBorders>
              <w:top w:val="single" w:color="auto" w:sz="8" w:space="0"/>
              <w:left w:val="nil"/>
              <w:bottom w:val="single" w:color="auto" w:sz="8" w:space="0"/>
              <w:right w:val="single" w:color="auto"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Total Annual Wage Burden Costs</w:t>
            </w:r>
            <w:r w:rsidRPr="0072077D">
              <w:rPr>
                <w:rFonts w:ascii="Calibri" w:hAnsi="Calibri" w:eastAsia="Times New Roman" w:cs="Calibri"/>
                <w:b/>
                <w:bCs/>
                <w:color w:val="000000"/>
                <w:sz w:val="16"/>
                <w:szCs w:val="16"/>
              </w:rPr>
              <w:br/>
              <w:t>(g) = (e) x (f)</w:t>
            </w:r>
          </w:p>
        </w:tc>
      </w:tr>
      <w:tr w:rsidRPr="0072077D" w:rsidR="0072077D" w:rsidTr="0072077D">
        <w:trPr>
          <w:trHeight w:val="500"/>
        </w:trPr>
        <w:tc>
          <w:tcPr>
            <w:tcW w:w="1572" w:type="dxa"/>
            <w:tcBorders>
              <w:top w:val="nil"/>
              <w:left w:val="single" w:color="auto" w:sz="8" w:space="0"/>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Buyback Fee Collection Reports</w:t>
            </w:r>
          </w:p>
        </w:tc>
        <w:tc>
          <w:tcPr>
            <w:tcW w:w="1636" w:type="dxa"/>
            <w:tcBorders>
              <w:top w:val="nil"/>
              <w:left w:val="nil"/>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Fishing company accounting professional</w:t>
            </w:r>
          </w:p>
        </w:tc>
        <w:tc>
          <w:tcPr>
            <w:tcW w:w="894" w:type="dxa"/>
            <w:tcBorders>
              <w:top w:val="nil"/>
              <w:left w:val="nil"/>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130</w:t>
            </w:r>
          </w:p>
        </w:tc>
        <w:tc>
          <w:tcPr>
            <w:tcW w:w="979" w:type="dxa"/>
            <w:tcBorders>
              <w:top w:val="nil"/>
              <w:left w:val="nil"/>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p>
        </w:tc>
        <w:tc>
          <w:tcPr>
            <w:tcW w:w="826" w:type="dxa"/>
            <w:tcBorders>
              <w:top w:val="nil"/>
              <w:left w:val="nil"/>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1,320</w:t>
            </w:r>
          </w:p>
        </w:tc>
        <w:tc>
          <w:tcPr>
            <w:tcW w:w="731" w:type="dxa"/>
            <w:tcBorders>
              <w:top w:val="nil"/>
              <w:left w:val="nil"/>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w:t>
            </w:r>
          </w:p>
        </w:tc>
        <w:tc>
          <w:tcPr>
            <w:tcW w:w="697" w:type="dxa"/>
            <w:tcBorders>
              <w:top w:val="nil"/>
              <w:left w:val="nil"/>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660</w:t>
            </w:r>
          </w:p>
        </w:tc>
        <w:tc>
          <w:tcPr>
            <w:tcW w:w="880" w:type="dxa"/>
            <w:tcBorders>
              <w:top w:val="nil"/>
              <w:left w:val="nil"/>
              <w:bottom w:val="single" w:color="auto" w:sz="4" w:space="0"/>
              <w:right w:val="single" w:color="auto" w:sz="4" w:space="0"/>
            </w:tcBorders>
            <w:shd w:val="clear" w:color="auto" w:fill="auto"/>
            <w:noWrap/>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w:t>
            </w:r>
          </w:p>
        </w:tc>
        <w:tc>
          <w:tcPr>
            <w:tcW w:w="1145" w:type="dxa"/>
            <w:tcBorders>
              <w:top w:val="nil"/>
              <w:left w:val="nil"/>
              <w:bottom w:val="single" w:color="auto" w:sz="4" w:space="0"/>
              <w:right w:val="single" w:color="auto" w:sz="8" w:space="0"/>
            </w:tcBorders>
            <w:shd w:val="clear" w:color="auto" w:fill="auto"/>
            <w:noWrap/>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xml:space="preserve">$25,911.60 </w:t>
            </w:r>
          </w:p>
        </w:tc>
      </w:tr>
      <w:tr w:rsidRPr="0072077D" w:rsidR="0072077D" w:rsidTr="0072077D">
        <w:trPr>
          <w:trHeight w:val="290"/>
        </w:trPr>
        <w:tc>
          <w:tcPr>
            <w:tcW w:w="1572" w:type="dxa"/>
            <w:tcBorders>
              <w:top w:val="nil"/>
              <w:left w:val="single" w:color="auto" w:sz="8" w:space="0"/>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BSAI Crab</w:t>
            </w:r>
          </w:p>
        </w:tc>
        <w:tc>
          <w:tcPr>
            <w:tcW w:w="1636"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center"/>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894"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40</w:t>
            </w:r>
          </w:p>
        </w:tc>
        <w:tc>
          <w:tcPr>
            <w:tcW w:w="979"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10</w:t>
            </w:r>
          </w:p>
        </w:tc>
        <w:tc>
          <w:tcPr>
            <w:tcW w:w="826"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400</w:t>
            </w:r>
          </w:p>
        </w:tc>
        <w:tc>
          <w:tcPr>
            <w:tcW w:w="731"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0.5</w:t>
            </w:r>
          </w:p>
        </w:tc>
        <w:tc>
          <w:tcPr>
            <w:tcW w:w="697"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200</w:t>
            </w:r>
          </w:p>
        </w:tc>
        <w:tc>
          <w:tcPr>
            <w:tcW w:w="880" w:type="dxa"/>
            <w:tcBorders>
              <w:top w:val="nil"/>
              <w:left w:val="nil"/>
              <w:bottom w:val="single" w:color="auto" w:sz="4" w:space="0"/>
              <w:right w:val="single" w:color="auto" w:sz="4" w:space="0"/>
            </w:tcBorders>
            <w:shd w:val="clear" w:color="000000" w:fill="EDEDED"/>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 xml:space="preserve">$39.26 </w:t>
            </w:r>
          </w:p>
        </w:tc>
        <w:tc>
          <w:tcPr>
            <w:tcW w:w="1145" w:type="dxa"/>
            <w:tcBorders>
              <w:top w:val="nil"/>
              <w:left w:val="nil"/>
              <w:bottom w:val="single" w:color="auto" w:sz="4" w:space="0"/>
              <w:right w:val="single" w:color="auto" w:sz="8" w:space="0"/>
            </w:tcBorders>
            <w:shd w:val="clear" w:color="000000" w:fill="EDEDED"/>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 xml:space="preserve">$7,852.00 </w:t>
            </w:r>
          </w:p>
        </w:tc>
      </w:tr>
      <w:tr w:rsidRPr="0072077D" w:rsidR="0072077D" w:rsidTr="0072077D">
        <w:trPr>
          <w:trHeight w:val="290"/>
        </w:trPr>
        <w:tc>
          <w:tcPr>
            <w:tcW w:w="1572" w:type="dxa"/>
            <w:tcBorders>
              <w:top w:val="nil"/>
              <w:left w:val="single" w:color="auto" w:sz="8" w:space="0"/>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Pacific Coast Groundfish</w:t>
            </w:r>
          </w:p>
        </w:tc>
        <w:tc>
          <w:tcPr>
            <w:tcW w:w="1636"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center"/>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894"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50</w:t>
            </w:r>
          </w:p>
        </w:tc>
        <w:tc>
          <w:tcPr>
            <w:tcW w:w="979"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12</w:t>
            </w:r>
          </w:p>
        </w:tc>
        <w:tc>
          <w:tcPr>
            <w:tcW w:w="826"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600</w:t>
            </w:r>
          </w:p>
        </w:tc>
        <w:tc>
          <w:tcPr>
            <w:tcW w:w="731"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0.5</w:t>
            </w:r>
          </w:p>
        </w:tc>
        <w:tc>
          <w:tcPr>
            <w:tcW w:w="697"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300</w:t>
            </w:r>
          </w:p>
        </w:tc>
        <w:tc>
          <w:tcPr>
            <w:tcW w:w="880" w:type="dxa"/>
            <w:tcBorders>
              <w:top w:val="nil"/>
              <w:left w:val="nil"/>
              <w:bottom w:val="single" w:color="auto" w:sz="4" w:space="0"/>
              <w:right w:val="single" w:color="auto" w:sz="4" w:space="0"/>
            </w:tcBorders>
            <w:shd w:val="clear" w:color="000000" w:fill="EDEDED"/>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 xml:space="preserve">$39.26 </w:t>
            </w:r>
          </w:p>
        </w:tc>
        <w:tc>
          <w:tcPr>
            <w:tcW w:w="1145" w:type="dxa"/>
            <w:tcBorders>
              <w:top w:val="nil"/>
              <w:left w:val="nil"/>
              <w:bottom w:val="single" w:color="auto" w:sz="4" w:space="0"/>
              <w:right w:val="single" w:color="auto" w:sz="8" w:space="0"/>
            </w:tcBorders>
            <w:shd w:val="clear" w:color="000000" w:fill="EDEDED"/>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 xml:space="preserve">$11,778.00 </w:t>
            </w:r>
          </w:p>
        </w:tc>
      </w:tr>
      <w:tr w:rsidRPr="0072077D" w:rsidR="0072077D" w:rsidTr="0072077D">
        <w:trPr>
          <w:trHeight w:val="290"/>
        </w:trPr>
        <w:tc>
          <w:tcPr>
            <w:tcW w:w="1572" w:type="dxa"/>
            <w:tcBorders>
              <w:top w:val="nil"/>
              <w:left w:val="single" w:color="auto" w:sz="8" w:space="0"/>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BSAI Non-Pollock</w:t>
            </w:r>
          </w:p>
        </w:tc>
        <w:tc>
          <w:tcPr>
            <w:tcW w:w="1636"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center"/>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894"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20</w:t>
            </w:r>
          </w:p>
        </w:tc>
        <w:tc>
          <w:tcPr>
            <w:tcW w:w="979"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12</w:t>
            </w:r>
          </w:p>
        </w:tc>
        <w:tc>
          <w:tcPr>
            <w:tcW w:w="826"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240</w:t>
            </w:r>
          </w:p>
        </w:tc>
        <w:tc>
          <w:tcPr>
            <w:tcW w:w="731"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0.5</w:t>
            </w:r>
          </w:p>
        </w:tc>
        <w:tc>
          <w:tcPr>
            <w:tcW w:w="697"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120</w:t>
            </w:r>
          </w:p>
        </w:tc>
        <w:tc>
          <w:tcPr>
            <w:tcW w:w="880" w:type="dxa"/>
            <w:tcBorders>
              <w:top w:val="nil"/>
              <w:left w:val="nil"/>
              <w:bottom w:val="single" w:color="auto" w:sz="4" w:space="0"/>
              <w:right w:val="single" w:color="auto" w:sz="4" w:space="0"/>
            </w:tcBorders>
            <w:shd w:val="clear" w:color="000000" w:fill="EDEDED"/>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 xml:space="preserve">$39.26 </w:t>
            </w:r>
          </w:p>
        </w:tc>
        <w:tc>
          <w:tcPr>
            <w:tcW w:w="1145" w:type="dxa"/>
            <w:tcBorders>
              <w:top w:val="nil"/>
              <w:left w:val="nil"/>
              <w:bottom w:val="single" w:color="auto" w:sz="4" w:space="0"/>
              <w:right w:val="single" w:color="auto" w:sz="8" w:space="0"/>
            </w:tcBorders>
            <w:shd w:val="clear" w:color="000000" w:fill="EDEDED"/>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 xml:space="preserve">$4,711.20 </w:t>
            </w:r>
          </w:p>
        </w:tc>
      </w:tr>
      <w:tr w:rsidRPr="0072077D" w:rsidR="0072077D" w:rsidTr="0072077D">
        <w:trPr>
          <w:trHeight w:val="450"/>
        </w:trPr>
        <w:tc>
          <w:tcPr>
            <w:tcW w:w="1572" w:type="dxa"/>
            <w:tcBorders>
              <w:top w:val="nil"/>
              <w:left w:val="single" w:color="auto" w:sz="8" w:space="0"/>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SE AK Purse Seine Salmon</w:t>
            </w:r>
          </w:p>
        </w:tc>
        <w:tc>
          <w:tcPr>
            <w:tcW w:w="1636"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center"/>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894"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20</w:t>
            </w:r>
          </w:p>
        </w:tc>
        <w:tc>
          <w:tcPr>
            <w:tcW w:w="979"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4</w:t>
            </w:r>
          </w:p>
        </w:tc>
        <w:tc>
          <w:tcPr>
            <w:tcW w:w="826"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80</w:t>
            </w:r>
          </w:p>
        </w:tc>
        <w:tc>
          <w:tcPr>
            <w:tcW w:w="731"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0.5</w:t>
            </w:r>
          </w:p>
        </w:tc>
        <w:tc>
          <w:tcPr>
            <w:tcW w:w="697"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40</w:t>
            </w:r>
          </w:p>
        </w:tc>
        <w:tc>
          <w:tcPr>
            <w:tcW w:w="880" w:type="dxa"/>
            <w:tcBorders>
              <w:top w:val="nil"/>
              <w:left w:val="nil"/>
              <w:bottom w:val="single" w:color="auto" w:sz="4" w:space="0"/>
              <w:right w:val="single" w:color="auto" w:sz="4" w:space="0"/>
            </w:tcBorders>
            <w:shd w:val="clear" w:color="000000" w:fill="EDEDED"/>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 xml:space="preserve">$39.26 </w:t>
            </w:r>
          </w:p>
        </w:tc>
        <w:tc>
          <w:tcPr>
            <w:tcW w:w="1145" w:type="dxa"/>
            <w:tcBorders>
              <w:top w:val="nil"/>
              <w:left w:val="nil"/>
              <w:bottom w:val="single" w:color="auto" w:sz="4" w:space="0"/>
              <w:right w:val="single" w:color="auto" w:sz="8" w:space="0"/>
            </w:tcBorders>
            <w:shd w:val="clear" w:color="000000" w:fill="EDEDED"/>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 xml:space="preserve">$1,570.40 </w:t>
            </w:r>
          </w:p>
        </w:tc>
      </w:tr>
      <w:tr w:rsidRPr="0072077D" w:rsidR="0072077D" w:rsidTr="0072077D">
        <w:trPr>
          <w:trHeight w:val="460"/>
        </w:trPr>
        <w:tc>
          <w:tcPr>
            <w:tcW w:w="1572" w:type="dxa"/>
            <w:tcBorders>
              <w:top w:val="nil"/>
              <w:left w:val="single" w:color="auto" w:sz="8" w:space="0"/>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Buyback Annual Reports</w:t>
            </w:r>
          </w:p>
        </w:tc>
        <w:tc>
          <w:tcPr>
            <w:tcW w:w="1636" w:type="dxa"/>
            <w:tcBorders>
              <w:top w:val="single" w:color="auto" w:sz="8" w:space="0"/>
              <w:left w:val="nil"/>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Fishing company accounting professional</w:t>
            </w:r>
          </w:p>
        </w:tc>
        <w:tc>
          <w:tcPr>
            <w:tcW w:w="894" w:type="dxa"/>
            <w:tcBorders>
              <w:top w:val="nil"/>
              <w:left w:val="nil"/>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90</w:t>
            </w:r>
          </w:p>
        </w:tc>
        <w:tc>
          <w:tcPr>
            <w:tcW w:w="979" w:type="dxa"/>
            <w:tcBorders>
              <w:top w:val="nil"/>
              <w:left w:val="nil"/>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p>
        </w:tc>
        <w:tc>
          <w:tcPr>
            <w:tcW w:w="826" w:type="dxa"/>
            <w:tcBorders>
              <w:top w:val="nil"/>
              <w:left w:val="nil"/>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90</w:t>
            </w:r>
          </w:p>
        </w:tc>
        <w:tc>
          <w:tcPr>
            <w:tcW w:w="731" w:type="dxa"/>
            <w:tcBorders>
              <w:top w:val="nil"/>
              <w:left w:val="nil"/>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w:t>
            </w:r>
          </w:p>
        </w:tc>
        <w:tc>
          <w:tcPr>
            <w:tcW w:w="697" w:type="dxa"/>
            <w:tcBorders>
              <w:top w:val="nil"/>
              <w:left w:val="nil"/>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360</w:t>
            </w:r>
          </w:p>
        </w:tc>
        <w:tc>
          <w:tcPr>
            <w:tcW w:w="880" w:type="dxa"/>
            <w:tcBorders>
              <w:top w:val="nil"/>
              <w:left w:val="nil"/>
              <w:bottom w:val="single" w:color="auto" w:sz="4" w:space="0"/>
              <w:right w:val="single" w:color="auto" w:sz="4" w:space="0"/>
            </w:tcBorders>
            <w:shd w:val="clear" w:color="auto" w:fill="auto"/>
            <w:noWrap/>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w:t>
            </w:r>
          </w:p>
        </w:tc>
        <w:tc>
          <w:tcPr>
            <w:tcW w:w="1145" w:type="dxa"/>
            <w:tcBorders>
              <w:top w:val="nil"/>
              <w:left w:val="nil"/>
              <w:bottom w:val="single" w:color="auto" w:sz="4" w:space="0"/>
              <w:right w:val="single" w:color="auto" w:sz="8" w:space="0"/>
            </w:tcBorders>
            <w:shd w:val="clear" w:color="auto" w:fill="auto"/>
            <w:noWrap/>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xml:space="preserve">$14,133.60 </w:t>
            </w:r>
          </w:p>
        </w:tc>
      </w:tr>
      <w:tr w:rsidRPr="0072077D" w:rsidR="0072077D" w:rsidTr="0072077D">
        <w:trPr>
          <w:trHeight w:val="290"/>
        </w:trPr>
        <w:tc>
          <w:tcPr>
            <w:tcW w:w="1572" w:type="dxa"/>
            <w:tcBorders>
              <w:top w:val="nil"/>
              <w:left w:val="single" w:color="auto" w:sz="8" w:space="0"/>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BSAI Crab</w:t>
            </w:r>
          </w:p>
        </w:tc>
        <w:tc>
          <w:tcPr>
            <w:tcW w:w="1636"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center"/>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894"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40</w:t>
            </w:r>
          </w:p>
        </w:tc>
        <w:tc>
          <w:tcPr>
            <w:tcW w:w="979"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w:t>
            </w:r>
          </w:p>
        </w:tc>
        <w:tc>
          <w:tcPr>
            <w:tcW w:w="826"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40</w:t>
            </w:r>
          </w:p>
        </w:tc>
        <w:tc>
          <w:tcPr>
            <w:tcW w:w="731"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4</w:t>
            </w:r>
          </w:p>
        </w:tc>
        <w:tc>
          <w:tcPr>
            <w:tcW w:w="697"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160</w:t>
            </w:r>
          </w:p>
        </w:tc>
        <w:tc>
          <w:tcPr>
            <w:tcW w:w="880" w:type="dxa"/>
            <w:tcBorders>
              <w:top w:val="nil"/>
              <w:left w:val="nil"/>
              <w:bottom w:val="single" w:color="auto" w:sz="4" w:space="0"/>
              <w:right w:val="single" w:color="auto" w:sz="4" w:space="0"/>
            </w:tcBorders>
            <w:shd w:val="clear" w:color="000000" w:fill="EDEDED"/>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 xml:space="preserve">$39.26 </w:t>
            </w:r>
          </w:p>
        </w:tc>
        <w:tc>
          <w:tcPr>
            <w:tcW w:w="1145" w:type="dxa"/>
            <w:tcBorders>
              <w:top w:val="nil"/>
              <w:left w:val="nil"/>
              <w:bottom w:val="single" w:color="auto" w:sz="4" w:space="0"/>
              <w:right w:val="single" w:color="auto" w:sz="8" w:space="0"/>
            </w:tcBorders>
            <w:shd w:val="clear" w:color="000000" w:fill="EDEDED"/>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 xml:space="preserve">$6,281.60 </w:t>
            </w:r>
          </w:p>
        </w:tc>
      </w:tr>
      <w:tr w:rsidRPr="0072077D" w:rsidR="0072077D" w:rsidTr="0072077D">
        <w:trPr>
          <w:trHeight w:val="290"/>
        </w:trPr>
        <w:tc>
          <w:tcPr>
            <w:tcW w:w="1572" w:type="dxa"/>
            <w:tcBorders>
              <w:top w:val="nil"/>
              <w:left w:val="single" w:color="auto" w:sz="8" w:space="0"/>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Pacific Coast Groundfish</w:t>
            </w:r>
          </w:p>
        </w:tc>
        <w:tc>
          <w:tcPr>
            <w:tcW w:w="1636"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center"/>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894"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10</w:t>
            </w:r>
          </w:p>
        </w:tc>
        <w:tc>
          <w:tcPr>
            <w:tcW w:w="979"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w:t>
            </w:r>
          </w:p>
        </w:tc>
        <w:tc>
          <w:tcPr>
            <w:tcW w:w="826"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10</w:t>
            </w:r>
          </w:p>
        </w:tc>
        <w:tc>
          <w:tcPr>
            <w:tcW w:w="731"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4</w:t>
            </w:r>
          </w:p>
        </w:tc>
        <w:tc>
          <w:tcPr>
            <w:tcW w:w="697"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40</w:t>
            </w:r>
          </w:p>
        </w:tc>
        <w:tc>
          <w:tcPr>
            <w:tcW w:w="880" w:type="dxa"/>
            <w:tcBorders>
              <w:top w:val="nil"/>
              <w:left w:val="nil"/>
              <w:bottom w:val="single" w:color="auto" w:sz="4" w:space="0"/>
              <w:right w:val="single" w:color="auto" w:sz="4" w:space="0"/>
            </w:tcBorders>
            <w:shd w:val="clear" w:color="000000" w:fill="EDEDED"/>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 xml:space="preserve">$39.26 </w:t>
            </w:r>
          </w:p>
        </w:tc>
        <w:tc>
          <w:tcPr>
            <w:tcW w:w="1145" w:type="dxa"/>
            <w:tcBorders>
              <w:top w:val="nil"/>
              <w:left w:val="nil"/>
              <w:bottom w:val="single" w:color="auto" w:sz="4" w:space="0"/>
              <w:right w:val="single" w:color="auto" w:sz="8" w:space="0"/>
            </w:tcBorders>
            <w:shd w:val="clear" w:color="000000" w:fill="EDEDED"/>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 xml:space="preserve">$1,570.40 </w:t>
            </w:r>
          </w:p>
        </w:tc>
      </w:tr>
      <w:tr w:rsidRPr="0072077D" w:rsidR="0072077D" w:rsidTr="0072077D">
        <w:trPr>
          <w:trHeight w:val="290"/>
        </w:trPr>
        <w:tc>
          <w:tcPr>
            <w:tcW w:w="1572" w:type="dxa"/>
            <w:tcBorders>
              <w:top w:val="nil"/>
              <w:left w:val="single" w:color="auto" w:sz="8" w:space="0"/>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BSAI Non-Pollock</w:t>
            </w:r>
          </w:p>
        </w:tc>
        <w:tc>
          <w:tcPr>
            <w:tcW w:w="1636"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center"/>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894"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20</w:t>
            </w:r>
          </w:p>
        </w:tc>
        <w:tc>
          <w:tcPr>
            <w:tcW w:w="979"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w:t>
            </w:r>
          </w:p>
        </w:tc>
        <w:tc>
          <w:tcPr>
            <w:tcW w:w="826"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20</w:t>
            </w:r>
          </w:p>
        </w:tc>
        <w:tc>
          <w:tcPr>
            <w:tcW w:w="731"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4</w:t>
            </w:r>
          </w:p>
        </w:tc>
        <w:tc>
          <w:tcPr>
            <w:tcW w:w="697"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80</w:t>
            </w:r>
          </w:p>
        </w:tc>
        <w:tc>
          <w:tcPr>
            <w:tcW w:w="880" w:type="dxa"/>
            <w:tcBorders>
              <w:top w:val="nil"/>
              <w:left w:val="nil"/>
              <w:bottom w:val="single" w:color="auto" w:sz="4" w:space="0"/>
              <w:right w:val="single" w:color="auto" w:sz="4" w:space="0"/>
            </w:tcBorders>
            <w:shd w:val="clear" w:color="000000" w:fill="EDEDED"/>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 xml:space="preserve">$39.26 </w:t>
            </w:r>
          </w:p>
        </w:tc>
        <w:tc>
          <w:tcPr>
            <w:tcW w:w="1145" w:type="dxa"/>
            <w:tcBorders>
              <w:top w:val="nil"/>
              <w:left w:val="nil"/>
              <w:bottom w:val="single" w:color="auto" w:sz="4" w:space="0"/>
              <w:right w:val="single" w:color="auto" w:sz="8" w:space="0"/>
            </w:tcBorders>
            <w:shd w:val="clear" w:color="000000" w:fill="EDEDED"/>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 xml:space="preserve">$3,140.80 </w:t>
            </w:r>
          </w:p>
        </w:tc>
      </w:tr>
      <w:tr w:rsidRPr="0072077D" w:rsidR="0072077D" w:rsidTr="0072077D">
        <w:trPr>
          <w:trHeight w:val="450"/>
        </w:trPr>
        <w:tc>
          <w:tcPr>
            <w:tcW w:w="1572" w:type="dxa"/>
            <w:tcBorders>
              <w:top w:val="nil"/>
              <w:left w:val="single" w:color="auto" w:sz="8" w:space="0"/>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SE AK Purse Seine Salmon</w:t>
            </w:r>
          </w:p>
        </w:tc>
        <w:tc>
          <w:tcPr>
            <w:tcW w:w="1636" w:type="dxa"/>
            <w:tcBorders>
              <w:top w:val="nil"/>
              <w:left w:val="nil"/>
              <w:bottom w:val="single" w:color="auto" w:sz="8" w:space="0"/>
              <w:right w:val="single" w:color="auto" w:sz="4" w:space="0"/>
            </w:tcBorders>
            <w:shd w:val="clear" w:color="000000" w:fill="EDEDED"/>
            <w:vAlign w:val="bottom"/>
            <w:hideMark/>
          </w:tcPr>
          <w:p w:rsidRPr="0072077D" w:rsidR="0072077D" w:rsidP="0072077D" w:rsidRDefault="0072077D">
            <w:pPr>
              <w:spacing w:after="0" w:line="240" w:lineRule="auto"/>
              <w:jc w:val="center"/>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894" w:type="dxa"/>
            <w:tcBorders>
              <w:top w:val="nil"/>
              <w:left w:val="nil"/>
              <w:bottom w:val="single" w:color="auto" w:sz="8"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20</w:t>
            </w:r>
          </w:p>
        </w:tc>
        <w:tc>
          <w:tcPr>
            <w:tcW w:w="979" w:type="dxa"/>
            <w:tcBorders>
              <w:top w:val="nil"/>
              <w:left w:val="nil"/>
              <w:bottom w:val="single" w:color="auto" w:sz="8"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w:t>
            </w:r>
          </w:p>
        </w:tc>
        <w:tc>
          <w:tcPr>
            <w:tcW w:w="826" w:type="dxa"/>
            <w:tcBorders>
              <w:top w:val="nil"/>
              <w:left w:val="nil"/>
              <w:bottom w:val="single" w:color="auto" w:sz="8"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20</w:t>
            </w:r>
          </w:p>
        </w:tc>
        <w:tc>
          <w:tcPr>
            <w:tcW w:w="731" w:type="dxa"/>
            <w:tcBorders>
              <w:top w:val="nil"/>
              <w:left w:val="nil"/>
              <w:bottom w:val="single" w:color="auto" w:sz="8"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4</w:t>
            </w:r>
          </w:p>
        </w:tc>
        <w:tc>
          <w:tcPr>
            <w:tcW w:w="697" w:type="dxa"/>
            <w:tcBorders>
              <w:top w:val="nil"/>
              <w:left w:val="nil"/>
              <w:bottom w:val="single" w:color="auto" w:sz="8"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80</w:t>
            </w:r>
          </w:p>
        </w:tc>
        <w:tc>
          <w:tcPr>
            <w:tcW w:w="880" w:type="dxa"/>
            <w:tcBorders>
              <w:top w:val="nil"/>
              <w:left w:val="nil"/>
              <w:bottom w:val="single" w:color="auto" w:sz="4" w:space="0"/>
              <w:right w:val="single" w:color="auto" w:sz="4" w:space="0"/>
            </w:tcBorders>
            <w:shd w:val="clear" w:color="000000" w:fill="EDEDED"/>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 xml:space="preserve">$39.26 </w:t>
            </w:r>
          </w:p>
        </w:tc>
        <w:tc>
          <w:tcPr>
            <w:tcW w:w="1145" w:type="dxa"/>
            <w:tcBorders>
              <w:top w:val="nil"/>
              <w:left w:val="nil"/>
              <w:bottom w:val="single" w:color="auto" w:sz="4" w:space="0"/>
              <w:right w:val="single" w:color="auto" w:sz="8" w:space="0"/>
            </w:tcBorders>
            <w:shd w:val="clear" w:color="000000" w:fill="EDEDED"/>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 xml:space="preserve">$3,140.80 </w:t>
            </w:r>
          </w:p>
        </w:tc>
      </w:tr>
      <w:tr w:rsidRPr="0072077D" w:rsidR="0072077D" w:rsidTr="0072077D">
        <w:trPr>
          <w:trHeight w:val="590"/>
        </w:trPr>
        <w:tc>
          <w:tcPr>
            <w:tcW w:w="1572"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72077D" w:rsidR="0072077D" w:rsidP="0072077D" w:rsidRDefault="0072077D">
            <w:pPr>
              <w:spacing w:after="0" w:line="240" w:lineRule="auto"/>
              <w:rPr>
                <w:rFonts w:ascii="Calibri" w:hAnsi="Calibri" w:eastAsia="Times New Roman" w:cs="Calibri"/>
                <w:b/>
                <w:bCs/>
                <w:color w:val="000000"/>
              </w:rPr>
            </w:pPr>
            <w:r w:rsidRPr="0072077D">
              <w:rPr>
                <w:rFonts w:ascii="Calibri" w:hAnsi="Calibri" w:eastAsia="Times New Roman" w:cs="Calibri"/>
                <w:b/>
                <w:bCs/>
                <w:color w:val="000000"/>
              </w:rPr>
              <w:t>Totals</w:t>
            </w:r>
          </w:p>
        </w:tc>
        <w:tc>
          <w:tcPr>
            <w:tcW w:w="1636" w:type="dxa"/>
            <w:tcBorders>
              <w:top w:val="nil"/>
              <w:left w:val="nil"/>
              <w:bottom w:val="single" w:color="auto" w:sz="8" w:space="0"/>
              <w:right w:val="single" w:color="auto" w:sz="8" w:space="0"/>
            </w:tcBorders>
            <w:shd w:val="clear" w:color="000000" w:fill="000000"/>
            <w:noWrap/>
            <w:vAlign w:val="bottom"/>
            <w:hideMark/>
          </w:tcPr>
          <w:p w:rsidRPr="0072077D" w:rsidR="0072077D" w:rsidP="0072077D" w:rsidRDefault="0072077D">
            <w:pPr>
              <w:spacing w:after="0" w:line="240" w:lineRule="auto"/>
              <w:rPr>
                <w:rFonts w:ascii="Calibri" w:hAnsi="Calibri" w:eastAsia="Times New Roman" w:cs="Calibri"/>
                <w:b/>
                <w:bCs/>
                <w:color w:val="000000"/>
              </w:rPr>
            </w:pPr>
            <w:r w:rsidRPr="0072077D">
              <w:rPr>
                <w:rFonts w:ascii="Calibri" w:hAnsi="Calibri" w:eastAsia="Times New Roman" w:cs="Calibri"/>
                <w:b/>
                <w:bCs/>
                <w:color w:val="000000"/>
              </w:rPr>
              <w:t> </w:t>
            </w:r>
          </w:p>
        </w:tc>
        <w:tc>
          <w:tcPr>
            <w:tcW w:w="894" w:type="dxa"/>
            <w:tcBorders>
              <w:top w:val="nil"/>
              <w:left w:val="nil"/>
              <w:bottom w:val="single" w:color="auto" w:sz="8" w:space="0"/>
              <w:right w:val="single" w:color="auto" w:sz="8" w:space="0"/>
            </w:tcBorders>
            <w:shd w:val="clear" w:color="000000" w:fill="000000"/>
            <w:noWrap/>
            <w:vAlign w:val="bottom"/>
            <w:hideMark/>
          </w:tcPr>
          <w:p w:rsidRPr="0072077D" w:rsidR="0072077D" w:rsidP="0072077D" w:rsidRDefault="0072077D">
            <w:pPr>
              <w:spacing w:after="0" w:line="240" w:lineRule="auto"/>
              <w:rPr>
                <w:rFonts w:ascii="Calibri" w:hAnsi="Calibri" w:eastAsia="Times New Roman" w:cs="Calibri"/>
                <w:b/>
                <w:bCs/>
                <w:color w:val="000000"/>
              </w:rPr>
            </w:pPr>
            <w:r w:rsidRPr="0072077D">
              <w:rPr>
                <w:rFonts w:ascii="Calibri" w:hAnsi="Calibri" w:eastAsia="Times New Roman" w:cs="Calibri"/>
                <w:b/>
                <w:bCs/>
                <w:color w:val="000000"/>
              </w:rPr>
              <w:t> </w:t>
            </w:r>
          </w:p>
        </w:tc>
        <w:tc>
          <w:tcPr>
            <w:tcW w:w="979" w:type="dxa"/>
            <w:tcBorders>
              <w:top w:val="nil"/>
              <w:left w:val="nil"/>
              <w:bottom w:val="single" w:color="auto" w:sz="8" w:space="0"/>
              <w:right w:val="single" w:color="auto" w:sz="8" w:space="0"/>
            </w:tcBorders>
            <w:shd w:val="clear" w:color="000000" w:fill="000000"/>
            <w:noWrap/>
            <w:vAlign w:val="bottom"/>
            <w:hideMark/>
          </w:tcPr>
          <w:p w:rsidRPr="0072077D" w:rsidR="0072077D" w:rsidP="0072077D" w:rsidRDefault="0072077D">
            <w:pPr>
              <w:spacing w:after="0" w:line="240" w:lineRule="auto"/>
              <w:rPr>
                <w:rFonts w:ascii="Calibri" w:hAnsi="Calibri" w:eastAsia="Times New Roman" w:cs="Calibri"/>
                <w:b/>
                <w:bCs/>
                <w:color w:val="000000"/>
              </w:rPr>
            </w:pPr>
            <w:r w:rsidRPr="0072077D">
              <w:rPr>
                <w:rFonts w:ascii="Calibri" w:hAnsi="Calibri" w:eastAsia="Times New Roman" w:cs="Calibri"/>
                <w:b/>
                <w:bCs/>
                <w:color w:val="000000"/>
              </w:rPr>
              <w:t> </w:t>
            </w:r>
          </w:p>
        </w:tc>
        <w:tc>
          <w:tcPr>
            <w:tcW w:w="826" w:type="dxa"/>
            <w:tcBorders>
              <w:top w:val="nil"/>
              <w:left w:val="nil"/>
              <w:bottom w:val="single" w:color="auto" w:sz="8" w:space="0"/>
              <w:right w:val="single" w:color="auto" w:sz="8" w:space="0"/>
            </w:tcBorders>
            <w:shd w:val="clear" w:color="000000" w:fill="DDEBF7"/>
            <w:noWrap/>
            <w:vAlign w:val="bottom"/>
            <w:hideMark/>
          </w:tcPr>
          <w:p w:rsidRPr="0072077D" w:rsidR="0072077D" w:rsidP="0072077D" w:rsidRDefault="0072077D">
            <w:pPr>
              <w:spacing w:after="0" w:line="240" w:lineRule="auto"/>
              <w:jc w:val="right"/>
              <w:rPr>
                <w:rFonts w:ascii="Calibri" w:hAnsi="Calibri" w:eastAsia="Times New Roman" w:cs="Calibri"/>
                <w:b/>
                <w:bCs/>
                <w:color w:val="000000"/>
              </w:rPr>
            </w:pPr>
            <w:r w:rsidRPr="0072077D">
              <w:rPr>
                <w:rFonts w:ascii="Calibri" w:hAnsi="Calibri" w:eastAsia="Times New Roman" w:cs="Calibri"/>
                <w:b/>
                <w:bCs/>
                <w:color w:val="000000"/>
              </w:rPr>
              <w:t>1,410</w:t>
            </w:r>
          </w:p>
        </w:tc>
        <w:tc>
          <w:tcPr>
            <w:tcW w:w="731" w:type="dxa"/>
            <w:tcBorders>
              <w:top w:val="nil"/>
              <w:left w:val="nil"/>
              <w:bottom w:val="single" w:color="auto" w:sz="8" w:space="0"/>
              <w:right w:val="single" w:color="auto" w:sz="8" w:space="0"/>
            </w:tcBorders>
            <w:shd w:val="clear" w:color="000000" w:fill="000000"/>
            <w:noWrap/>
            <w:vAlign w:val="bottom"/>
            <w:hideMark/>
          </w:tcPr>
          <w:p w:rsidRPr="0072077D" w:rsidR="0072077D" w:rsidP="0072077D" w:rsidRDefault="0072077D">
            <w:pPr>
              <w:spacing w:after="0" w:line="240" w:lineRule="auto"/>
              <w:rPr>
                <w:rFonts w:ascii="Calibri" w:hAnsi="Calibri" w:eastAsia="Times New Roman" w:cs="Calibri"/>
                <w:b/>
                <w:bCs/>
                <w:color w:val="000000"/>
              </w:rPr>
            </w:pPr>
            <w:r w:rsidRPr="0072077D">
              <w:rPr>
                <w:rFonts w:ascii="Calibri" w:hAnsi="Calibri" w:eastAsia="Times New Roman" w:cs="Calibri"/>
                <w:b/>
                <w:bCs/>
                <w:color w:val="000000"/>
              </w:rPr>
              <w:t> </w:t>
            </w:r>
          </w:p>
        </w:tc>
        <w:tc>
          <w:tcPr>
            <w:tcW w:w="697" w:type="dxa"/>
            <w:tcBorders>
              <w:top w:val="nil"/>
              <w:left w:val="nil"/>
              <w:bottom w:val="single" w:color="auto" w:sz="8" w:space="0"/>
              <w:right w:val="single" w:color="auto" w:sz="8" w:space="0"/>
            </w:tcBorders>
            <w:shd w:val="clear" w:color="000000" w:fill="DDEBF7"/>
            <w:noWrap/>
            <w:vAlign w:val="bottom"/>
            <w:hideMark/>
          </w:tcPr>
          <w:p w:rsidRPr="0072077D" w:rsidR="0072077D" w:rsidP="0072077D" w:rsidRDefault="0072077D">
            <w:pPr>
              <w:spacing w:after="0" w:line="240" w:lineRule="auto"/>
              <w:jc w:val="right"/>
              <w:rPr>
                <w:rFonts w:ascii="Calibri" w:hAnsi="Calibri" w:eastAsia="Times New Roman" w:cs="Calibri"/>
                <w:b/>
                <w:bCs/>
                <w:color w:val="000000"/>
              </w:rPr>
            </w:pPr>
            <w:r w:rsidRPr="0072077D">
              <w:rPr>
                <w:rFonts w:ascii="Calibri" w:hAnsi="Calibri" w:eastAsia="Times New Roman" w:cs="Calibri"/>
                <w:b/>
                <w:bCs/>
                <w:color w:val="000000"/>
              </w:rPr>
              <w:t>1,020</w:t>
            </w:r>
          </w:p>
        </w:tc>
        <w:tc>
          <w:tcPr>
            <w:tcW w:w="880" w:type="dxa"/>
            <w:tcBorders>
              <w:top w:val="single" w:color="auto" w:sz="8" w:space="0"/>
              <w:left w:val="nil"/>
              <w:bottom w:val="single" w:color="auto" w:sz="8" w:space="0"/>
              <w:right w:val="single" w:color="auto" w:sz="8" w:space="0"/>
            </w:tcBorders>
            <w:shd w:val="clear" w:color="000000" w:fill="000000"/>
            <w:noWrap/>
            <w:vAlign w:val="bottom"/>
            <w:hideMark/>
          </w:tcPr>
          <w:p w:rsidRPr="0072077D" w:rsidR="0072077D" w:rsidP="0072077D" w:rsidRDefault="0072077D">
            <w:pPr>
              <w:spacing w:after="0" w:line="240" w:lineRule="auto"/>
              <w:rPr>
                <w:rFonts w:ascii="Calibri" w:hAnsi="Calibri" w:eastAsia="Times New Roman" w:cs="Calibri"/>
                <w:b/>
                <w:bCs/>
                <w:color w:val="000000"/>
              </w:rPr>
            </w:pPr>
            <w:r w:rsidRPr="0072077D">
              <w:rPr>
                <w:rFonts w:ascii="Calibri" w:hAnsi="Calibri" w:eastAsia="Times New Roman" w:cs="Calibri"/>
                <w:b/>
                <w:bCs/>
                <w:color w:val="000000"/>
              </w:rPr>
              <w:t> </w:t>
            </w:r>
          </w:p>
        </w:tc>
        <w:tc>
          <w:tcPr>
            <w:tcW w:w="1145" w:type="dxa"/>
            <w:tcBorders>
              <w:top w:val="single" w:color="auto" w:sz="8" w:space="0"/>
              <w:left w:val="nil"/>
              <w:bottom w:val="single" w:color="auto" w:sz="8" w:space="0"/>
              <w:right w:val="single" w:color="auto" w:sz="8" w:space="0"/>
            </w:tcBorders>
            <w:shd w:val="clear" w:color="000000" w:fill="DDEBF7"/>
            <w:noWrap/>
            <w:vAlign w:val="bottom"/>
            <w:hideMark/>
          </w:tcPr>
          <w:p w:rsidRPr="0072077D" w:rsidR="0072077D" w:rsidP="0072077D" w:rsidRDefault="0072077D">
            <w:pPr>
              <w:spacing w:after="0" w:line="240" w:lineRule="auto"/>
              <w:jc w:val="right"/>
              <w:rPr>
                <w:rFonts w:ascii="Calibri" w:hAnsi="Calibri" w:eastAsia="Times New Roman" w:cs="Calibri"/>
                <w:b/>
                <w:bCs/>
                <w:color w:val="000000"/>
              </w:rPr>
            </w:pPr>
            <w:r w:rsidRPr="0072077D">
              <w:rPr>
                <w:rFonts w:ascii="Calibri" w:hAnsi="Calibri" w:eastAsia="Times New Roman" w:cs="Calibri"/>
                <w:b/>
                <w:bCs/>
                <w:color w:val="000000"/>
              </w:rPr>
              <w:t xml:space="preserve">$40,045.20 </w:t>
            </w:r>
          </w:p>
        </w:tc>
      </w:tr>
    </w:tbl>
    <w:p w:rsidR="00AE2DEC" w:rsidP="009723A6" w:rsidRDefault="00AE2DEC">
      <w:pPr>
        <w:autoSpaceDE w:val="0"/>
        <w:autoSpaceDN w:val="0"/>
        <w:adjustRightInd w:val="0"/>
        <w:spacing w:after="0" w:line="240" w:lineRule="auto"/>
        <w:jc w:val="center"/>
        <w:rPr>
          <w:rFonts w:cstheme="minorHAnsi"/>
          <w:b/>
        </w:rPr>
      </w:pPr>
    </w:p>
    <w:p w:rsidR="00360CAB" w:rsidP="00FE72A0" w:rsidRDefault="00360CAB">
      <w:pPr>
        <w:autoSpaceDE w:val="0"/>
        <w:autoSpaceDN w:val="0"/>
        <w:adjustRightInd w:val="0"/>
        <w:spacing w:after="0" w:line="240" w:lineRule="auto"/>
        <w:rPr>
          <w:rFonts w:cstheme="minorHAnsi"/>
          <w:b/>
        </w:rPr>
      </w:pPr>
    </w:p>
    <w:p w:rsidRPr="00B3707C" w:rsidR="00AC26A0" w:rsidP="00095709" w:rsidRDefault="00095709">
      <w:pPr>
        <w:spacing w:before="120"/>
        <w:rPr>
          <w:rFonts w:ascii="Times New Roman" w:hAnsi="Times New Roman" w:cs="Times New Roman"/>
          <w:sz w:val="24"/>
          <w:szCs w:val="24"/>
        </w:rPr>
      </w:pPr>
      <w:r w:rsidRPr="00B3707C">
        <w:rPr>
          <w:rFonts w:ascii="Times New Roman" w:hAnsi="Times New Roman" w:cs="Times New Roman"/>
          <w:sz w:val="24"/>
          <w:szCs w:val="24"/>
        </w:rPr>
        <w:t xml:space="preserve">Data source for wages </w:t>
      </w:r>
      <w:proofErr w:type="gramStart"/>
      <w:r w:rsidRPr="00B3707C">
        <w:rPr>
          <w:rFonts w:ascii="Times New Roman" w:hAnsi="Times New Roman" w:cs="Times New Roman"/>
          <w:sz w:val="24"/>
          <w:szCs w:val="24"/>
        </w:rPr>
        <w:t>was downloaded</w:t>
      </w:r>
      <w:proofErr w:type="gramEnd"/>
      <w:r w:rsidRPr="00B3707C">
        <w:rPr>
          <w:rFonts w:ascii="Times New Roman" w:hAnsi="Times New Roman" w:cs="Times New Roman"/>
          <w:sz w:val="24"/>
          <w:szCs w:val="24"/>
        </w:rPr>
        <w:t xml:space="preserve"> on </w:t>
      </w:r>
      <w:r w:rsidRPr="00B3707C" w:rsidR="00AC26A0">
        <w:rPr>
          <w:rFonts w:ascii="Times New Roman" w:hAnsi="Times New Roman" w:cs="Times New Roman"/>
          <w:sz w:val="24"/>
          <w:szCs w:val="24"/>
        </w:rPr>
        <w:t>4</w:t>
      </w:r>
      <w:r w:rsidRPr="00B3707C">
        <w:rPr>
          <w:rFonts w:ascii="Times New Roman" w:hAnsi="Times New Roman" w:cs="Times New Roman"/>
          <w:sz w:val="24"/>
          <w:szCs w:val="24"/>
        </w:rPr>
        <w:t>/</w:t>
      </w:r>
      <w:r w:rsidRPr="00B3707C" w:rsidR="00AC26A0">
        <w:rPr>
          <w:rFonts w:ascii="Times New Roman" w:hAnsi="Times New Roman" w:cs="Times New Roman"/>
          <w:sz w:val="24"/>
          <w:szCs w:val="24"/>
        </w:rPr>
        <w:t>29/2021 by KF</w:t>
      </w:r>
      <w:r w:rsidRPr="00B3707C">
        <w:rPr>
          <w:rFonts w:ascii="Times New Roman" w:hAnsi="Times New Roman" w:cs="Times New Roman"/>
          <w:sz w:val="24"/>
          <w:szCs w:val="24"/>
        </w:rPr>
        <w:t xml:space="preserve"> from </w:t>
      </w:r>
      <w:r w:rsidRPr="00B3707C" w:rsidR="00AC26A0">
        <w:rPr>
          <w:rFonts w:ascii="Times New Roman" w:hAnsi="Times New Roman" w:cs="Times New Roman"/>
          <w:sz w:val="24"/>
          <w:szCs w:val="24"/>
        </w:rPr>
        <w:t>U.S. Bureau of Labor &amp; Statistics Median wage of Accountants and Auditors in 2020.</w:t>
      </w:r>
    </w:p>
    <w:p w:rsidRPr="00B3707C" w:rsidR="00AC26A0" w:rsidP="00095709" w:rsidRDefault="004125C3">
      <w:pPr>
        <w:spacing w:before="120"/>
        <w:rPr>
          <w:rFonts w:ascii="Times New Roman" w:hAnsi="Times New Roman" w:cs="Times New Roman"/>
          <w:sz w:val="24"/>
          <w:szCs w:val="24"/>
        </w:rPr>
      </w:pPr>
      <w:hyperlink w:history="1" r:id="rId10">
        <w:r w:rsidRPr="00B3707C" w:rsidR="00AC26A0">
          <w:rPr>
            <w:rStyle w:val="Hyperlink"/>
            <w:rFonts w:ascii="Times New Roman" w:hAnsi="Times New Roman" w:cs="Times New Roman"/>
            <w:sz w:val="24"/>
            <w:szCs w:val="24"/>
          </w:rPr>
          <w:t>Accountants and Auditors (bls.gov)</w:t>
        </w:r>
      </w:hyperlink>
    </w:p>
    <w:p w:rsidRPr="00B3707C" w:rsidR="00095709" w:rsidP="00FE72A0" w:rsidRDefault="00095709">
      <w:pPr>
        <w:autoSpaceDE w:val="0"/>
        <w:autoSpaceDN w:val="0"/>
        <w:adjustRightInd w:val="0"/>
        <w:spacing w:after="0" w:line="240" w:lineRule="auto"/>
        <w:rPr>
          <w:rFonts w:ascii="Times New Roman" w:hAnsi="Times New Roman" w:cs="Times New Roman"/>
          <w:b/>
          <w:sz w:val="24"/>
          <w:szCs w:val="24"/>
        </w:rPr>
      </w:pPr>
    </w:p>
    <w:p w:rsidRPr="00B3707C" w:rsidR="00360CAB" w:rsidP="00FE72A0" w:rsidRDefault="00360CAB">
      <w:pPr>
        <w:autoSpaceDE w:val="0"/>
        <w:autoSpaceDN w:val="0"/>
        <w:adjustRightInd w:val="0"/>
        <w:spacing w:after="0" w:line="240" w:lineRule="auto"/>
        <w:rPr>
          <w:rFonts w:ascii="Times New Roman" w:hAnsi="Times New Roman" w:cs="Times New Roman"/>
          <w:b/>
          <w:sz w:val="24"/>
          <w:szCs w:val="24"/>
        </w:rPr>
      </w:pPr>
      <w:r w:rsidRPr="00B3707C">
        <w:rPr>
          <w:rFonts w:ascii="Times New Roman" w:hAnsi="Times New Roman" w:cs="Times New Roman"/>
          <w:b/>
          <w:sz w:val="24"/>
          <w:szCs w:val="24"/>
        </w:rPr>
        <w:t xml:space="preserve">Explanation of how the burden </w:t>
      </w:r>
      <w:proofErr w:type="gramStart"/>
      <w:r w:rsidRPr="00B3707C">
        <w:rPr>
          <w:rFonts w:ascii="Times New Roman" w:hAnsi="Times New Roman" w:cs="Times New Roman"/>
          <w:b/>
          <w:sz w:val="24"/>
          <w:szCs w:val="24"/>
        </w:rPr>
        <w:t>was estimated</w:t>
      </w:r>
      <w:proofErr w:type="gramEnd"/>
    </w:p>
    <w:p w:rsidRPr="00B3707C" w:rsidR="00360CAB" w:rsidP="00FE72A0" w:rsidRDefault="00360CAB">
      <w:pPr>
        <w:autoSpaceDE w:val="0"/>
        <w:autoSpaceDN w:val="0"/>
        <w:adjustRightInd w:val="0"/>
        <w:spacing w:after="0" w:line="240" w:lineRule="auto"/>
        <w:rPr>
          <w:rFonts w:ascii="Times New Roman" w:hAnsi="Times New Roman" w:cs="Times New Roman"/>
          <w:b/>
          <w:sz w:val="24"/>
          <w:szCs w:val="24"/>
        </w:rPr>
      </w:pPr>
    </w:p>
    <w:p w:rsidRPr="00B3707C" w:rsidR="00360CAB" w:rsidP="00FE72A0" w:rsidRDefault="00360CAB">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The burden </w:t>
      </w:r>
      <w:proofErr w:type="gramStart"/>
      <w:r w:rsidRPr="00B3707C">
        <w:rPr>
          <w:rFonts w:ascii="Times New Roman" w:hAnsi="Times New Roman" w:cs="Times New Roman"/>
          <w:sz w:val="24"/>
          <w:szCs w:val="24"/>
        </w:rPr>
        <w:t>was estimated</w:t>
      </w:r>
      <w:proofErr w:type="gramEnd"/>
      <w:r w:rsidRPr="00B3707C">
        <w:rPr>
          <w:rFonts w:ascii="Times New Roman" w:hAnsi="Times New Roman" w:cs="Times New Roman"/>
          <w:sz w:val="24"/>
          <w:szCs w:val="24"/>
        </w:rPr>
        <w:t xml:space="preserve"> </w:t>
      </w:r>
      <w:r w:rsidRPr="00B3707C" w:rsidR="00012094">
        <w:rPr>
          <w:rFonts w:ascii="Times New Roman" w:hAnsi="Times New Roman" w:cs="Times New Roman"/>
          <w:sz w:val="24"/>
          <w:szCs w:val="24"/>
        </w:rPr>
        <w:t>based on the number of submissions</w:t>
      </w:r>
      <w:r w:rsidRPr="00B3707C">
        <w:rPr>
          <w:rFonts w:ascii="Times New Roman" w:hAnsi="Times New Roman" w:cs="Times New Roman"/>
          <w:sz w:val="24"/>
          <w:szCs w:val="24"/>
        </w:rPr>
        <w:t xml:space="preserve"> per form/report, per year, and completion time for each. Fee collec</w:t>
      </w:r>
      <w:r w:rsidRPr="00B3707C" w:rsidR="00012094">
        <w:rPr>
          <w:rFonts w:ascii="Times New Roman" w:hAnsi="Times New Roman" w:cs="Times New Roman"/>
          <w:sz w:val="24"/>
          <w:szCs w:val="24"/>
        </w:rPr>
        <w:t>tion reports</w:t>
      </w:r>
      <w:r w:rsidRPr="00B3707C">
        <w:rPr>
          <w:rFonts w:ascii="Times New Roman" w:hAnsi="Times New Roman" w:cs="Times New Roman"/>
          <w:sz w:val="24"/>
          <w:szCs w:val="24"/>
        </w:rPr>
        <w:t xml:space="preserve"> should only require approximately 30 minutes or less to complete</w:t>
      </w:r>
      <w:r w:rsidRPr="00B3707C" w:rsidR="00012094">
        <w:rPr>
          <w:rFonts w:ascii="Times New Roman" w:hAnsi="Times New Roman" w:cs="Times New Roman"/>
          <w:sz w:val="24"/>
          <w:szCs w:val="24"/>
        </w:rPr>
        <w:t>, and the number of submissions</w:t>
      </w:r>
      <w:r w:rsidRPr="00B3707C">
        <w:rPr>
          <w:rFonts w:ascii="Times New Roman" w:hAnsi="Times New Roman" w:cs="Times New Roman"/>
          <w:sz w:val="24"/>
          <w:szCs w:val="24"/>
        </w:rPr>
        <w:t xml:space="preserve"> per buyback per year range from four to 12. Annual reports take approximately four hours to complete and </w:t>
      </w:r>
      <w:proofErr w:type="gramStart"/>
      <w:r w:rsidRPr="00B3707C">
        <w:rPr>
          <w:rFonts w:ascii="Times New Roman" w:hAnsi="Times New Roman" w:cs="Times New Roman"/>
          <w:sz w:val="24"/>
          <w:szCs w:val="24"/>
        </w:rPr>
        <w:t>are only submitted</w:t>
      </w:r>
      <w:proofErr w:type="gramEnd"/>
      <w:r w:rsidRPr="00B3707C">
        <w:rPr>
          <w:rFonts w:ascii="Times New Roman" w:hAnsi="Times New Roman" w:cs="Times New Roman"/>
          <w:sz w:val="24"/>
          <w:szCs w:val="24"/>
        </w:rPr>
        <w:t xml:space="preserve"> once a year.</w:t>
      </w:r>
      <w:r w:rsidRPr="00B3707C" w:rsidR="00D8324C">
        <w:rPr>
          <w:rFonts w:ascii="Times New Roman" w:hAnsi="Times New Roman" w:cs="Times New Roman"/>
          <w:sz w:val="24"/>
          <w:szCs w:val="24"/>
        </w:rPr>
        <w:t xml:space="preserve"> </w:t>
      </w:r>
    </w:p>
    <w:p w:rsidRPr="00B3707C" w:rsidR="00612531" w:rsidP="00FE72A0" w:rsidRDefault="00612531">
      <w:pPr>
        <w:autoSpaceDE w:val="0"/>
        <w:autoSpaceDN w:val="0"/>
        <w:adjustRightInd w:val="0"/>
        <w:spacing w:after="0" w:line="240" w:lineRule="auto"/>
        <w:rPr>
          <w:rFonts w:ascii="Times New Roman" w:hAnsi="Times New Roman" w:cs="Times New Roman"/>
          <w:sz w:val="24"/>
          <w:szCs w:val="24"/>
        </w:rPr>
      </w:pPr>
    </w:p>
    <w:p w:rsidRPr="00B3707C" w:rsidR="00166A1A" w:rsidP="00166A1A" w:rsidRDefault="00166A1A">
      <w:pPr>
        <w:autoSpaceDE w:val="0"/>
        <w:autoSpaceDN w:val="0"/>
        <w:adjustRightInd w:val="0"/>
        <w:spacing w:after="0" w:line="240" w:lineRule="auto"/>
        <w:rPr>
          <w:rFonts w:ascii="Times New Roman" w:hAnsi="Times New Roman" w:cs="Times New Roman"/>
          <w:b/>
          <w:sz w:val="24"/>
          <w:szCs w:val="24"/>
        </w:rPr>
      </w:pPr>
      <w:r w:rsidRPr="00B3707C">
        <w:rPr>
          <w:rFonts w:ascii="Times New Roman" w:hAnsi="Times New Roman" w:cs="Times New Roman"/>
          <w:b/>
          <w:sz w:val="24"/>
          <w:szCs w:val="24"/>
        </w:rPr>
        <w:t>The estimated burden is as follows:</w:t>
      </w:r>
    </w:p>
    <w:p w:rsidRPr="00B3707C" w:rsidR="00166A1A" w:rsidP="00166A1A" w:rsidRDefault="00166A1A">
      <w:pPr>
        <w:autoSpaceDE w:val="0"/>
        <w:autoSpaceDN w:val="0"/>
        <w:adjustRightInd w:val="0"/>
        <w:spacing w:after="0" w:line="240" w:lineRule="auto"/>
        <w:rPr>
          <w:rFonts w:ascii="Times New Roman" w:hAnsi="Times New Roman" w:cs="Times New Roman"/>
          <w:sz w:val="24"/>
          <w:szCs w:val="24"/>
        </w:rPr>
      </w:pPr>
    </w:p>
    <w:p w:rsidRPr="00B3707C" w:rsidR="006F105D" w:rsidP="00166A1A" w:rsidRDefault="006F105D">
      <w:pPr>
        <w:autoSpaceDE w:val="0"/>
        <w:autoSpaceDN w:val="0"/>
        <w:adjustRightInd w:val="0"/>
        <w:spacing w:after="0" w:line="240" w:lineRule="auto"/>
        <w:rPr>
          <w:rFonts w:ascii="Times New Roman" w:hAnsi="Times New Roman" w:cs="Times New Roman"/>
          <w:sz w:val="24"/>
          <w:szCs w:val="24"/>
        </w:rPr>
      </w:pPr>
    </w:p>
    <w:p w:rsidRPr="00B3707C" w:rsidR="00166A1A" w:rsidP="00166A1A" w:rsidRDefault="00166A1A">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BSAI Crab Buyback </w:t>
      </w:r>
    </w:p>
    <w:p w:rsidRPr="00B3707C" w:rsidR="00166A1A" w:rsidP="00166A1A" w:rsidRDefault="00166A1A">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Fee collection reports: 40 respondents x 10 responses x 10 minutes/response = </w:t>
      </w:r>
      <w:r w:rsidRPr="00B3707C" w:rsidR="00B57CFA">
        <w:rPr>
          <w:rFonts w:ascii="Times New Roman" w:hAnsi="Times New Roman" w:cs="Times New Roman"/>
          <w:sz w:val="24"/>
          <w:szCs w:val="24"/>
        </w:rPr>
        <w:t>200 hours</w:t>
      </w:r>
    </w:p>
    <w:p w:rsidRPr="00B3707C" w:rsidR="00166A1A" w:rsidP="00166A1A" w:rsidRDefault="00166A1A">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Annual report: 40 respondents x 1 response x 4 hours = </w:t>
      </w:r>
      <w:r w:rsidRPr="00B3707C" w:rsidR="00B57CFA">
        <w:rPr>
          <w:rFonts w:ascii="Times New Roman" w:hAnsi="Times New Roman" w:cs="Times New Roman"/>
          <w:sz w:val="24"/>
          <w:szCs w:val="24"/>
        </w:rPr>
        <w:t>160 hours</w:t>
      </w:r>
    </w:p>
    <w:p w:rsidRPr="00B3707C" w:rsidR="00B57CFA" w:rsidP="00166A1A" w:rsidRDefault="00B57CFA">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Total: 40 respondents, 440 responses, 360 hours</w:t>
      </w:r>
    </w:p>
    <w:p w:rsidRPr="00B3707C" w:rsidR="00166A1A" w:rsidP="00166A1A" w:rsidRDefault="00166A1A">
      <w:pPr>
        <w:autoSpaceDE w:val="0"/>
        <w:autoSpaceDN w:val="0"/>
        <w:adjustRightInd w:val="0"/>
        <w:spacing w:after="0" w:line="240" w:lineRule="auto"/>
        <w:rPr>
          <w:rFonts w:ascii="Times New Roman" w:hAnsi="Times New Roman" w:cs="Times New Roman"/>
          <w:sz w:val="24"/>
          <w:szCs w:val="24"/>
        </w:rPr>
      </w:pPr>
    </w:p>
    <w:p w:rsidRPr="00B3707C" w:rsidR="00166A1A" w:rsidP="00166A1A" w:rsidRDefault="00166A1A">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Pacific Coast Groundfish Buyback</w:t>
      </w:r>
    </w:p>
    <w:p w:rsidRPr="00B3707C" w:rsidR="00166A1A" w:rsidP="00166A1A" w:rsidRDefault="00166A1A">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Fee collection reports: 50 respondents x 12 responses x 10 minutes/response = </w:t>
      </w:r>
      <w:r w:rsidRPr="00B3707C" w:rsidR="00B57CFA">
        <w:rPr>
          <w:rFonts w:ascii="Times New Roman" w:hAnsi="Times New Roman" w:cs="Times New Roman"/>
          <w:sz w:val="24"/>
          <w:szCs w:val="24"/>
        </w:rPr>
        <w:t>300 hours</w:t>
      </w:r>
    </w:p>
    <w:p w:rsidRPr="00B3707C" w:rsidR="00166A1A" w:rsidP="00166A1A" w:rsidRDefault="00166A1A">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Annual report: 10 respondents x 1 response x 4 hours = </w:t>
      </w:r>
      <w:r w:rsidRPr="00B3707C" w:rsidR="00B57CFA">
        <w:rPr>
          <w:rFonts w:ascii="Times New Roman" w:hAnsi="Times New Roman" w:cs="Times New Roman"/>
          <w:sz w:val="24"/>
          <w:szCs w:val="24"/>
        </w:rPr>
        <w:t>40 hours</w:t>
      </w:r>
    </w:p>
    <w:p w:rsidRPr="00B3707C" w:rsidR="00B57CFA" w:rsidP="00166A1A" w:rsidRDefault="00B57CFA">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Total: 50 respondents, 610 responses, 340 hours</w:t>
      </w:r>
    </w:p>
    <w:p w:rsidRPr="00B3707C" w:rsidR="00166A1A" w:rsidP="00166A1A" w:rsidRDefault="00166A1A">
      <w:pPr>
        <w:autoSpaceDE w:val="0"/>
        <w:autoSpaceDN w:val="0"/>
        <w:adjustRightInd w:val="0"/>
        <w:spacing w:after="0" w:line="240" w:lineRule="auto"/>
        <w:rPr>
          <w:rFonts w:ascii="Times New Roman" w:hAnsi="Times New Roman" w:cs="Times New Roman"/>
          <w:sz w:val="24"/>
          <w:szCs w:val="24"/>
        </w:rPr>
      </w:pPr>
    </w:p>
    <w:p w:rsidRPr="00B3707C" w:rsidR="00166A1A" w:rsidP="00166A1A" w:rsidRDefault="00166A1A">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BSAI Non-Pollock Buyback</w:t>
      </w:r>
    </w:p>
    <w:p w:rsidRPr="00B3707C" w:rsidR="00166A1A" w:rsidP="00166A1A" w:rsidRDefault="00166A1A">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Fee collection reports: 20 respondents x 12 responses x 10 minutes/response = </w:t>
      </w:r>
      <w:r w:rsidRPr="00B3707C" w:rsidR="00B57CFA">
        <w:rPr>
          <w:rFonts w:ascii="Times New Roman" w:hAnsi="Times New Roman" w:cs="Times New Roman"/>
          <w:sz w:val="24"/>
          <w:szCs w:val="24"/>
        </w:rPr>
        <w:t>120 hours</w:t>
      </w:r>
    </w:p>
    <w:p w:rsidRPr="00B3707C" w:rsidR="00166A1A" w:rsidP="00166A1A" w:rsidRDefault="00166A1A">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Annual report: 20 respondents x 1 response x 4 hours = </w:t>
      </w:r>
      <w:r w:rsidRPr="00B3707C" w:rsidR="00B57CFA">
        <w:rPr>
          <w:rFonts w:ascii="Times New Roman" w:hAnsi="Times New Roman" w:cs="Times New Roman"/>
          <w:sz w:val="24"/>
          <w:szCs w:val="24"/>
        </w:rPr>
        <w:t>180 hours</w:t>
      </w:r>
    </w:p>
    <w:p w:rsidRPr="00B3707C" w:rsidR="00B57CFA" w:rsidP="00166A1A" w:rsidRDefault="00B57CFA">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Total: 20 respondents, 260 responses, 200 hours</w:t>
      </w:r>
    </w:p>
    <w:p w:rsidRPr="00B3707C" w:rsidR="00166A1A" w:rsidP="00166A1A" w:rsidRDefault="00166A1A">
      <w:pPr>
        <w:autoSpaceDE w:val="0"/>
        <w:autoSpaceDN w:val="0"/>
        <w:adjustRightInd w:val="0"/>
        <w:spacing w:after="0" w:line="240" w:lineRule="auto"/>
        <w:rPr>
          <w:rFonts w:ascii="Times New Roman" w:hAnsi="Times New Roman" w:cs="Times New Roman"/>
          <w:sz w:val="24"/>
          <w:szCs w:val="24"/>
        </w:rPr>
      </w:pPr>
    </w:p>
    <w:p w:rsidRPr="00B3707C" w:rsidR="00166A1A" w:rsidP="00166A1A" w:rsidRDefault="00166A1A">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SE AK Purse Seine Salmon Buyback</w:t>
      </w:r>
    </w:p>
    <w:p w:rsidRPr="00B3707C" w:rsidR="00166A1A" w:rsidP="00166A1A" w:rsidRDefault="00166A1A">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Fee collection reports: 2</w:t>
      </w:r>
      <w:r w:rsidRPr="00B3707C" w:rsidR="00B57CFA">
        <w:rPr>
          <w:rFonts w:ascii="Times New Roman" w:hAnsi="Times New Roman" w:cs="Times New Roman"/>
          <w:sz w:val="24"/>
          <w:szCs w:val="24"/>
        </w:rPr>
        <w:t>0 respondents x 4</w:t>
      </w:r>
      <w:r w:rsidRPr="00B3707C">
        <w:rPr>
          <w:rFonts w:ascii="Times New Roman" w:hAnsi="Times New Roman" w:cs="Times New Roman"/>
          <w:sz w:val="24"/>
          <w:szCs w:val="24"/>
        </w:rPr>
        <w:t xml:space="preserve"> responses x 10 minutes/response = </w:t>
      </w:r>
      <w:r w:rsidRPr="00B3707C" w:rsidR="00B57CFA">
        <w:rPr>
          <w:rFonts w:ascii="Times New Roman" w:hAnsi="Times New Roman" w:cs="Times New Roman"/>
          <w:sz w:val="24"/>
          <w:szCs w:val="24"/>
        </w:rPr>
        <w:t>40 hours</w:t>
      </w:r>
    </w:p>
    <w:p w:rsidRPr="00B3707C" w:rsidR="00B57CFA" w:rsidP="00166A1A" w:rsidRDefault="00166A1A">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Annual report: 20 respondents x 1 response x 4 hours =</w:t>
      </w:r>
      <w:r w:rsidRPr="00B3707C" w:rsidR="00B57CFA">
        <w:rPr>
          <w:rFonts w:ascii="Times New Roman" w:hAnsi="Times New Roman" w:cs="Times New Roman"/>
          <w:sz w:val="24"/>
          <w:szCs w:val="24"/>
        </w:rPr>
        <w:t xml:space="preserve"> 80 hours</w:t>
      </w:r>
    </w:p>
    <w:p w:rsidRPr="00B3707C" w:rsidR="00B57CFA" w:rsidP="00166A1A" w:rsidRDefault="00B57CFA">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Total: 20 responde</w:t>
      </w:r>
      <w:r w:rsidRPr="00B3707C" w:rsidR="00E5667B">
        <w:rPr>
          <w:rFonts w:ascii="Times New Roman" w:hAnsi="Times New Roman" w:cs="Times New Roman"/>
          <w:sz w:val="24"/>
          <w:szCs w:val="24"/>
        </w:rPr>
        <w:t>nts, 10</w:t>
      </w:r>
      <w:r w:rsidRPr="00B3707C">
        <w:rPr>
          <w:rFonts w:ascii="Times New Roman" w:hAnsi="Times New Roman" w:cs="Times New Roman"/>
          <w:sz w:val="24"/>
          <w:szCs w:val="24"/>
        </w:rPr>
        <w:t>0 responses, 120 hours</w:t>
      </w:r>
    </w:p>
    <w:p w:rsidRPr="00B3707C" w:rsidR="00046052" w:rsidP="00FE72A0" w:rsidRDefault="00046052">
      <w:pPr>
        <w:autoSpaceDE w:val="0"/>
        <w:autoSpaceDN w:val="0"/>
        <w:adjustRightInd w:val="0"/>
        <w:spacing w:after="0" w:line="240" w:lineRule="auto"/>
        <w:rPr>
          <w:rFonts w:ascii="Times New Roman" w:hAnsi="Times New Roman" w:cs="Times New Roman"/>
          <w:sz w:val="24"/>
          <w:szCs w:val="24"/>
        </w:rPr>
      </w:pPr>
    </w:p>
    <w:p w:rsidRPr="00B3707C" w:rsidR="00046052" w:rsidP="00046052" w:rsidRDefault="00046052">
      <w:pPr>
        <w:autoSpaceDE w:val="0"/>
        <w:autoSpaceDN w:val="0"/>
        <w:adjustRightInd w:val="0"/>
        <w:spacing w:after="0" w:line="240" w:lineRule="auto"/>
        <w:rPr>
          <w:rFonts w:ascii="Times New Roman" w:hAnsi="Times New Roman" w:cs="Times New Roman"/>
          <w:b/>
          <w:sz w:val="24"/>
          <w:szCs w:val="24"/>
        </w:rPr>
      </w:pPr>
      <w:r w:rsidRPr="00B3707C">
        <w:rPr>
          <w:rFonts w:ascii="Times New Roman" w:hAnsi="Times New Roman" w:cs="Times New Roman"/>
          <w:b/>
          <w:sz w:val="24"/>
          <w:szCs w:val="24"/>
        </w:rPr>
        <w:t>13. Provide an estimate for the total annual cost burden to respondents or record keepers resulting from the collection of information. (Do not include the cost of any hour burden already reflected on the burden worksheet).</w:t>
      </w:r>
    </w:p>
    <w:p w:rsidRPr="00046052" w:rsidR="00D8324C" w:rsidP="00612531" w:rsidRDefault="00D8324C">
      <w:pPr>
        <w:autoSpaceDE w:val="0"/>
        <w:autoSpaceDN w:val="0"/>
        <w:adjustRightInd w:val="0"/>
        <w:spacing w:after="0" w:line="240" w:lineRule="auto"/>
        <w:rPr>
          <w:rFonts w:cstheme="minorHAnsi"/>
          <w:b/>
          <w:sz w:val="24"/>
          <w:szCs w:val="24"/>
        </w:rPr>
      </w:pPr>
    </w:p>
    <w:tbl>
      <w:tblPr>
        <w:tblW w:w="9062" w:type="dxa"/>
        <w:tblLook w:val="04A0" w:firstRow="1" w:lastRow="0" w:firstColumn="1" w:lastColumn="0" w:noHBand="0" w:noVBand="1"/>
      </w:tblPr>
      <w:tblGrid>
        <w:gridCol w:w="1970"/>
        <w:gridCol w:w="2054"/>
        <w:gridCol w:w="1378"/>
        <w:gridCol w:w="1308"/>
        <w:gridCol w:w="1378"/>
        <w:gridCol w:w="974"/>
      </w:tblGrid>
      <w:tr w:rsidRPr="0072077D" w:rsidR="0072077D" w:rsidTr="0072077D">
        <w:trPr>
          <w:trHeight w:val="1272"/>
        </w:trPr>
        <w:tc>
          <w:tcPr>
            <w:tcW w:w="1970" w:type="dxa"/>
            <w:tcBorders>
              <w:top w:val="single" w:color="auto" w:sz="8" w:space="0"/>
              <w:left w:val="single" w:color="auto" w:sz="8" w:space="0"/>
              <w:bottom w:val="nil"/>
              <w:right w:val="single" w:color="auto"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Information Collection</w:t>
            </w:r>
          </w:p>
        </w:tc>
        <w:tc>
          <w:tcPr>
            <w:tcW w:w="2054" w:type="dxa"/>
            <w:tcBorders>
              <w:top w:val="single" w:color="auto" w:sz="8" w:space="0"/>
              <w:left w:val="nil"/>
              <w:bottom w:val="nil"/>
              <w:right w:val="single" w:color="000000"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of Respondents</w:t>
            </w:r>
            <w:r w:rsidRPr="0072077D">
              <w:rPr>
                <w:rFonts w:ascii="Calibri" w:hAnsi="Calibri" w:eastAsia="Times New Roman" w:cs="Calibri"/>
                <w:b/>
                <w:bCs/>
                <w:color w:val="000000"/>
                <w:sz w:val="16"/>
                <w:szCs w:val="16"/>
              </w:rPr>
              <w:br/>
              <w:t>(a)</w:t>
            </w:r>
          </w:p>
        </w:tc>
        <w:tc>
          <w:tcPr>
            <w:tcW w:w="1378" w:type="dxa"/>
            <w:tcBorders>
              <w:top w:val="single" w:color="auto" w:sz="8" w:space="0"/>
              <w:left w:val="nil"/>
              <w:bottom w:val="nil"/>
              <w:right w:val="single" w:color="auto"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Annual # of Responses / Respondent</w:t>
            </w:r>
            <w:r w:rsidRPr="0072077D">
              <w:rPr>
                <w:rFonts w:ascii="Calibri" w:hAnsi="Calibri" w:eastAsia="Times New Roman" w:cs="Calibri"/>
                <w:b/>
                <w:bCs/>
                <w:color w:val="000000"/>
                <w:sz w:val="16"/>
                <w:szCs w:val="16"/>
              </w:rPr>
              <w:br/>
              <w:t>(b)</w:t>
            </w:r>
          </w:p>
        </w:tc>
        <w:tc>
          <w:tcPr>
            <w:tcW w:w="1308" w:type="dxa"/>
            <w:tcBorders>
              <w:top w:val="single" w:color="auto" w:sz="8" w:space="0"/>
              <w:left w:val="nil"/>
              <w:bottom w:val="nil"/>
              <w:right w:val="single" w:color="auto"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xml:space="preserve"> Total # of Annual Responses</w:t>
            </w:r>
            <w:r w:rsidRPr="0072077D">
              <w:rPr>
                <w:rFonts w:ascii="Calibri" w:hAnsi="Calibri" w:eastAsia="Times New Roman" w:cs="Calibri"/>
                <w:b/>
                <w:bCs/>
                <w:color w:val="000000"/>
                <w:sz w:val="16"/>
                <w:szCs w:val="16"/>
              </w:rPr>
              <w:br/>
              <w:t>(c) = (a) x (b)</w:t>
            </w:r>
          </w:p>
        </w:tc>
        <w:tc>
          <w:tcPr>
            <w:tcW w:w="1378" w:type="dxa"/>
            <w:tcBorders>
              <w:top w:val="single" w:color="auto" w:sz="8" w:space="0"/>
              <w:left w:val="nil"/>
              <w:bottom w:val="nil"/>
              <w:right w:val="single" w:color="auto"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Cost Burden / Respondent</w:t>
            </w:r>
            <w:r w:rsidRPr="0072077D">
              <w:rPr>
                <w:rFonts w:ascii="Calibri" w:hAnsi="Calibri" w:eastAsia="Times New Roman" w:cs="Calibri"/>
                <w:b/>
                <w:bCs/>
                <w:color w:val="000000"/>
                <w:sz w:val="16"/>
                <w:szCs w:val="16"/>
              </w:rPr>
              <w:br/>
              <w:t>(h)</w:t>
            </w:r>
          </w:p>
        </w:tc>
        <w:tc>
          <w:tcPr>
            <w:tcW w:w="974" w:type="dxa"/>
            <w:tcBorders>
              <w:top w:val="single" w:color="auto" w:sz="8" w:space="0"/>
              <w:left w:val="nil"/>
              <w:bottom w:val="nil"/>
              <w:right w:val="single" w:color="auto"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Total Annual Cost Burden</w:t>
            </w:r>
            <w:r w:rsidRPr="0072077D">
              <w:rPr>
                <w:rFonts w:ascii="Calibri" w:hAnsi="Calibri" w:eastAsia="Times New Roman" w:cs="Calibri"/>
                <w:b/>
                <w:bCs/>
                <w:color w:val="000000"/>
                <w:sz w:val="16"/>
                <w:szCs w:val="16"/>
              </w:rPr>
              <w:br/>
              <w:t>(</w:t>
            </w:r>
            <w:proofErr w:type="spellStart"/>
            <w:r w:rsidRPr="0072077D">
              <w:rPr>
                <w:rFonts w:ascii="Calibri" w:hAnsi="Calibri" w:eastAsia="Times New Roman" w:cs="Calibri"/>
                <w:b/>
                <w:bCs/>
                <w:color w:val="000000"/>
                <w:sz w:val="16"/>
                <w:szCs w:val="16"/>
              </w:rPr>
              <w:t>i</w:t>
            </w:r>
            <w:proofErr w:type="spellEnd"/>
            <w:r w:rsidRPr="0072077D">
              <w:rPr>
                <w:rFonts w:ascii="Calibri" w:hAnsi="Calibri" w:eastAsia="Times New Roman" w:cs="Calibri"/>
                <w:b/>
                <w:bCs/>
                <w:color w:val="000000"/>
                <w:sz w:val="16"/>
                <w:szCs w:val="16"/>
              </w:rPr>
              <w:t>) = (c) x (h)</w:t>
            </w:r>
          </w:p>
        </w:tc>
      </w:tr>
      <w:tr w:rsidRPr="0072077D" w:rsidR="0072077D" w:rsidTr="0072077D">
        <w:trPr>
          <w:trHeight w:val="378"/>
        </w:trPr>
        <w:tc>
          <w:tcPr>
            <w:tcW w:w="1970"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Buyback Fee Collection Reports</w:t>
            </w:r>
          </w:p>
        </w:tc>
        <w:tc>
          <w:tcPr>
            <w:tcW w:w="2054" w:type="dxa"/>
            <w:tcBorders>
              <w:top w:val="single" w:color="auto" w:sz="8" w:space="0"/>
              <w:left w:val="nil"/>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130</w:t>
            </w:r>
          </w:p>
        </w:tc>
        <w:tc>
          <w:tcPr>
            <w:tcW w:w="1378" w:type="dxa"/>
            <w:tcBorders>
              <w:top w:val="single" w:color="auto" w:sz="8" w:space="0"/>
              <w:left w:val="nil"/>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38</w:t>
            </w:r>
          </w:p>
        </w:tc>
        <w:tc>
          <w:tcPr>
            <w:tcW w:w="1308" w:type="dxa"/>
            <w:tcBorders>
              <w:top w:val="single" w:color="auto" w:sz="8" w:space="0"/>
              <w:left w:val="nil"/>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1,320</w:t>
            </w:r>
          </w:p>
        </w:tc>
        <w:tc>
          <w:tcPr>
            <w:tcW w:w="1378" w:type="dxa"/>
            <w:tcBorders>
              <w:top w:val="single" w:color="auto" w:sz="4" w:space="0"/>
              <w:left w:val="nil"/>
              <w:bottom w:val="single" w:color="auto" w:sz="4" w:space="0"/>
              <w:right w:val="single" w:color="auto" w:sz="4" w:space="0"/>
            </w:tcBorders>
            <w:shd w:val="clear" w:color="000000" w:fill="FFFFFF"/>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w:t>
            </w:r>
          </w:p>
        </w:tc>
        <w:tc>
          <w:tcPr>
            <w:tcW w:w="974" w:type="dxa"/>
            <w:tcBorders>
              <w:top w:val="single" w:color="auto" w:sz="4" w:space="0"/>
              <w:left w:val="nil"/>
              <w:bottom w:val="single" w:color="auto" w:sz="4" w:space="0"/>
              <w:right w:val="single" w:color="auto" w:sz="4" w:space="0"/>
            </w:tcBorders>
            <w:shd w:val="clear" w:color="000000" w:fill="FFFFFF"/>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990</w:t>
            </w:r>
          </w:p>
        </w:tc>
      </w:tr>
      <w:tr w:rsidRPr="0072077D" w:rsidR="0072077D" w:rsidTr="0072077D">
        <w:trPr>
          <w:trHeight w:val="249"/>
        </w:trPr>
        <w:tc>
          <w:tcPr>
            <w:tcW w:w="1970" w:type="dxa"/>
            <w:tcBorders>
              <w:top w:val="nil"/>
              <w:left w:val="single" w:color="auto" w:sz="8" w:space="0"/>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BSAI Crab</w:t>
            </w:r>
          </w:p>
        </w:tc>
        <w:tc>
          <w:tcPr>
            <w:tcW w:w="2054"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40</w:t>
            </w:r>
          </w:p>
        </w:tc>
        <w:tc>
          <w:tcPr>
            <w:tcW w:w="1378"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10</w:t>
            </w:r>
          </w:p>
        </w:tc>
        <w:tc>
          <w:tcPr>
            <w:tcW w:w="1308"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400</w:t>
            </w:r>
          </w:p>
        </w:tc>
        <w:tc>
          <w:tcPr>
            <w:tcW w:w="1378" w:type="dxa"/>
            <w:tcBorders>
              <w:top w:val="nil"/>
              <w:left w:val="nil"/>
              <w:bottom w:val="single" w:color="auto" w:sz="4" w:space="0"/>
              <w:right w:val="single" w:color="auto" w:sz="4" w:space="0"/>
            </w:tcBorders>
            <w:shd w:val="clear" w:color="000000" w:fill="EDEDED"/>
            <w:vAlign w:val="center"/>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0.75</w:t>
            </w:r>
          </w:p>
        </w:tc>
        <w:tc>
          <w:tcPr>
            <w:tcW w:w="974" w:type="dxa"/>
            <w:tcBorders>
              <w:top w:val="nil"/>
              <w:left w:val="nil"/>
              <w:bottom w:val="single" w:color="auto" w:sz="4" w:space="0"/>
              <w:right w:val="single" w:color="auto" w:sz="4" w:space="0"/>
            </w:tcBorders>
            <w:shd w:val="clear" w:color="000000" w:fill="EDEDED"/>
            <w:vAlign w:val="center"/>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300</w:t>
            </w:r>
          </w:p>
        </w:tc>
      </w:tr>
      <w:tr w:rsidRPr="0072077D" w:rsidR="0072077D" w:rsidTr="0072077D">
        <w:trPr>
          <w:trHeight w:val="249"/>
        </w:trPr>
        <w:tc>
          <w:tcPr>
            <w:tcW w:w="1970" w:type="dxa"/>
            <w:tcBorders>
              <w:top w:val="nil"/>
              <w:left w:val="single" w:color="auto" w:sz="8" w:space="0"/>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Pacific Coast Groundfish</w:t>
            </w:r>
          </w:p>
        </w:tc>
        <w:tc>
          <w:tcPr>
            <w:tcW w:w="2054"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50</w:t>
            </w:r>
          </w:p>
        </w:tc>
        <w:tc>
          <w:tcPr>
            <w:tcW w:w="1378"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12</w:t>
            </w:r>
          </w:p>
        </w:tc>
        <w:tc>
          <w:tcPr>
            <w:tcW w:w="1308"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600</w:t>
            </w:r>
          </w:p>
        </w:tc>
        <w:tc>
          <w:tcPr>
            <w:tcW w:w="1378" w:type="dxa"/>
            <w:tcBorders>
              <w:top w:val="nil"/>
              <w:left w:val="nil"/>
              <w:bottom w:val="single" w:color="auto" w:sz="4" w:space="0"/>
              <w:right w:val="single" w:color="auto" w:sz="4" w:space="0"/>
            </w:tcBorders>
            <w:shd w:val="clear" w:color="000000" w:fill="EDEDED"/>
            <w:vAlign w:val="center"/>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0.75</w:t>
            </w:r>
          </w:p>
        </w:tc>
        <w:tc>
          <w:tcPr>
            <w:tcW w:w="974" w:type="dxa"/>
            <w:tcBorders>
              <w:top w:val="nil"/>
              <w:left w:val="nil"/>
              <w:bottom w:val="single" w:color="auto" w:sz="4" w:space="0"/>
              <w:right w:val="single" w:color="auto" w:sz="4" w:space="0"/>
            </w:tcBorders>
            <w:shd w:val="clear" w:color="000000" w:fill="EDEDED"/>
            <w:vAlign w:val="center"/>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450</w:t>
            </w:r>
          </w:p>
        </w:tc>
      </w:tr>
      <w:tr w:rsidRPr="0072077D" w:rsidR="0072077D" w:rsidTr="0072077D">
        <w:trPr>
          <w:trHeight w:val="249"/>
        </w:trPr>
        <w:tc>
          <w:tcPr>
            <w:tcW w:w="1970" w:type="dxa"/>
            <w:tcBorders>
              <w:top w:val="nil"/>
              <w:left w:val="single" w:color="auto" w:sz="8" w:space="0"/>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BSAI Non-Pollock</w:t>
            </w:r>
          </w:p>
        </w:tc>
        <w:tc>
          <w:tcPr>
            <w:tcW w:w="2054"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20</w:t>
            </w:r>
          </w:p>
        </w:tc>
        <w:tc>
          <w:tcPr>
            <w:tcW w:w="1378"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12</w:t>
            </w:r>
          </w:p>
        </w:tc>
        <w:tc>
          <w:tcPr>
            <w:tcW w:w="1308"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240</w:t>
            </w:r>
          </w:p>
        </w:tc>
        <w:tc>
          <w:tcPr>
            <w:tcW w:w="1378" w:type="dxa"/>
            <w:tcBorders>
              <w:top w:val="nil"/>
              <w:left w:val="nil"/>
              <w:bottom w:val="single" w:color="auto" w:sz="4" w:space="0"/>
              <w:right w:val="single" w:color="auto" w:sz="4" w:space="0"/>
            </w:tcBorders>
            <w:shd w:val="clear" w:color="000000" w:fill="EDEDED"/>
            <w:vAlign w:val="center"/>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0.75</w:t>
            </w:r>
          </w:p>
        </w:tc>
        <w:tc>
          <w:tcPr>
            <w:tcW w:w="974" w:type="dxa"/>
            <w:tcBorders>
              <w:top w:val="nil"/>
              <w:left w:val="nil"/>
              <w:bottom w:val="single" w:color="auto" w:sz="4" w:space="0"/>
              <w:right w:val="single" w:color="auto" w:sz="4" w:space="0"/>
            </w:tcBorders>
            <w:shd w:val="clear" w:color="000000" w:fill="EDEDED"/>
            <w:vAlign w:val="center"/>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180</w:t>
            </w:r>
          </w:p>
        </w:tc>
      </w:tr>
      <w:tr w:rsidRPr="0072077D" w:rsidR="0072077D" w:rsidTr="0072077D">
        <w:trPr>
          <w:trHeight w:val="378"/>
        </w:trPr>
        <w:tc>
          <w:tcPr>
            <w:tcW w:w="1970" w:type="dxa"/>
            <w:tcBorders>
              <w:top w:val="nil"/>
              <w:left w:val="single" w:color="auto" w:sz="8" w:space="0"/>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SE AK Purse Seine Salmon</w:t>
            </w:r>
          </w:p>
        </w:tc>
        <w:tc>
          <w:tcPr>
            <w:tcW w:w="2054"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20</w:t>
            </w:r>
          </w:p>
        </w:tc>
        <w:tc>
          <w:tcPr>
            <w:tcW w:w="1378"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4</w:t>
            </w:r>
          </w:p>
        </w:tc>
        <w:tc>
          <w:tcPr>
            <w:tcW w:w="1308"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80</w:t>
            </w:r>
          </w:p>
        </w:tc>
        <w:tc>
          <w:tcPr>
            <w:tcW w:w="1378" w:type="dxa"/>
            <w:tcBorders>
              <w:top w:val="nil"/>
              <w:left w:val="nil"/>
              <w:bottom w:val="single" w:color="auto" w:sz="4" w:space="0"/>
              <w:right w:val="single" w:color="auto" w:sz="4" w:space="0"/>
            </w:tcBorders>
            <w:shd w:val="clear" w:color="000000" w:fill="EDEDED"/>
            <w:vAlign w:val="center"/>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0.75</w:t>
            </w:r>
          </w:p>
        </w:tc>
        <w:tc>
          <w:tcPr>
            <w:tcW w:w="974" w:type="dxa"/>
            <w:tcBorders>
              <w:top w:val="nil"/>
              <w:left w:val="nil"/>
              <w:bottom w:val="single" w:color="auto" w:sz="4" w:space="0"/>
              <w:right w:val="single" w:color="auto" w:sz="4" w:space="0"/>
            </w:tcBorders>
            <w:shd w:val="clear" w:color="000000" w:fill="EDEDED"/>
            <w:vAlign w:val="center"/>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60</w:t>
            </w:r>
          </w:p>
        </w:tc>
      </w:tr>
      <w:tr w:rsidRPr="0072077D" w:rsidR="0072077D" w:rsidTr="0072077D">
        <w:trPr>
          <w:trHeight w:val="378"/>
        </w:trPr>
        <w:tc>
          <w:tcPr>
            <w:tcW w:w="1970" w:type="dxa"/>
            <w:tcBorders>
              <w:top w:val="nil"/>
              <w:left w:val="single" w:color="auto" w:sz="8" w:space="0"/>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Buyback Annual Reports</w:t>
            </w:r>
          </w:p>
        </w:tc>
        <w:tc>
          <w:tcPr>
            <w:tcW w:w="2054" w:type="dxa"/>
            <w:tcBorders>
              <w:top w:val="nil"/>
              <w:left w:val="nil"/>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90</w:t>
            </w:r>
          </w:p>
        </w:tc>
        <w:tc>
          <w:tcPr>
            <w:tcW w:w="1378" w:type="dxa"/>
            <w:tcBorders>
              <w:top w:val="nil"/>
              <w:left w:val="nil"/>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4</w:t>
            </w:r>
          </w:p>
        </w:tc>
        <w:tc>
          <w:tcPr>
            <w:tcW w:w="1308" w:type="dxa"/>
            <w:tcBorders>
              <w:top w:val="nil"/>
              <w:left w:val="nil"/>
              <w:bottom w:val="single" w:color="auto" w:sz="4" w:space="0"/>
              <w:right w:val="single" w:color="auto" w:sz="4" w:space="0"/>
            </w:tcBorders>
            <w:shd w:val="clear" w:color="auto" w:fill="auto"/>
            <w:vAlign w:val="bottom"/>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90</w:t>
            </w:r>
          </w:p>
        </w:tc>
        <w:tc>
          <w:tcPr>
            <w:tcW w:w="1378" w:type="dxa"/>
            <w:tcBorders>
              <w:top w:val="nil"/>
              <w:left w:val="nil"/>
              <w:bottom w:val="single" w:color="auto" w:sz="4" w:space="0"/>
              <w:right w:val="single" w:color="auto" w:sz="4" w:space="0"/>
            </w:tcBorders>
            <w:shd w:val="clear" w:color="000000" w:fill="FFFFFF"/>
            <w:vAlign w:val="center"/>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974" w:type="dxa"/>
            <w:tcBorders>
              <w:top w:val="nil"/>
              <w:left w:val="nil"/>
              <w:bottom w:val="single" w:color="auto" w:sz="4" w:space="0"/>
              <w:right w:val="single" w:color="auto" w:sz="8" w:space="0"/>
            </w:tcBorders>
            <w:shd w:val="clear" w:color="000000" w:fill="FFFFFF"/>
            <w:vAlign w:val="center"/>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36</w:t>
            </w:r>
          </w:p>
        </w:tc>
      </w:tr>
      <w:tr w:rsidRPr="0072077D" w:rsidR="0072077D" w:rsidTr="0072077D">
        <w:trPr>
          <w:trHeight w:val="249"/>
        </w:trPr>
        <w:tc>
          <w:tcPr>
            <w:tcW w:w="1970" w:type="dxa"/>
            <w:tcBorders>
              <w:top w:val="nil"/>
              <w:left w:val="single" w:color="auto" w:sz="8" w:space="0"/>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BSAI Crab</w:t>
            </w:r>
          </w:p>
        </w:tc>
        <w:tc>
          <w:tcPr>
            <w:tcW w:w="2054"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40</w:t>
            </w:r>
          </w:p>
        </w:tc>
        <w:tc>
          <w:tcPr>
            <w:tcW w:w="1378"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w:t>
            </w:r>
          </w:p>
        </w:tc>
        <w:tc>
          <w:tcPr>
            <w:tcW w:w="1308"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40</w:t>
            </w:r>
          </w:p>
        </w:tc>
        <w:tc>
          <w:tcPr>
            <w:tcW w:w="1378" w:type="dxa"/>
            <w:tcBorders>
              <w:top w:val="nil"/>
              <w:left w:val="nil"/>
              <w:bottom w:val="single" w:color="auto" w:sz="4" w:space="0"/>
              <w:right w:val="single" w:color="auto" w:sz="4" w:space="0"/>
            </w:tcBorders>
            <w:shd w:val="clear" w:color="000000" w:fill="EDEDED"/>
            <w:vAlign w:val="center"/>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0.4</w:t>
            </w:r>
          </w:p>
        </w:tc>
        <w:tc>
          <w:tcPr>
            <w:tcW w:w="974" w:type="dxa"/>
            <w:tcBorders>
              <w:top w:val="nil"/>
              <w:left w:val="nil"/>
              <w:bottom w:val="single" w:color="auto" w:sz="4" w:space="0"/>
              <w:right w:val="single" w:color="auto" w:sz="8" w:space="0"/>
            </w:tcBorders>
            <w:shd w:val="clear" w:color="000000" w:fill="EDEDED"/>
            <w:vAlign w:val="center"/>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16</w:t>
            </w:r>
          </w:p>
        </w:tc>
      </w:tr>
      <w:tr w:rsidRPr="0072077D" w:rsidR="0072077D" w:rsidTr="0072077D">
        <w:trPr>
          <w:trHeight w:val="249"/>
        </w:trPr>
        <w:tc>
          <w:tcPr>
            <w:tcW w:w="1970" w:type="dxa"/>
            <w:tcBorders>
              <w:top w:val="nil"/>
              <w:left w:val="single" w:color="auto" w:sz="8" w:space="0"/>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Pacific Coast Groundfish</w:t>
            </w:r>
          </w:p>
        </w:tc>
        <w:tc>
          <w:tcPr>
            <w:tcW w:w="2054"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10</w:t>
            </w:r>
          </w:p>
        </w:tc>
        <w:tc>
          <w:tcPr>
            <w:tcW w:w="1378"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w:t>
            </w:r>
          </w:p>
        </w:tc>
        <w:tc>
          <w:tcPr>
            <w:tcW w:w="1308"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10</w:t>
            </w:r>
          </w:p>
        </w:tc>
        <w:tc>
          <w:tcPr>
            <w:tcW w:w="1378" w:type="dxa"/>
            <w:tcBorders>
              <w:top w:val="nil"/>
              <w:left w:val="nil"/>
              <w:bottom w:val="single" w:color="auto" w:sz="4" w:space="0"/>
              <w:right w:val="single" w:color="auto" w:sz="4" w:space="0"/>
            </w:tcBorders>
            <w:shd w:val="clear" w:color="000000" w:fill="EDEDED"/>
            <w:vAlign w:val="center"/>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0.4</w:t>
            </w:r>
          </w:p>
        </w:tc>
        <w:tc>
          <w:tcPr>
            <w:tcW w:w="974" w:type="dxa"/>
            <w:tcBorders>
              <w:top w:val="nil"/>
              <w:left w:val="nil"/>
              <w:bottom w:val="single" w:color="auto" w:sz="4" w:space="0"/>
              <w:right w:val="single" w:color="auto" w:sz="8" w:space="0"/>
            </w:tcBorders>
            <w:shd w:val="clear" w:color="000000" w:fill="EDEDED"/>
            <w:vAlign w:val="center"/>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4</w:t>
            </w:r>
          </w:p>
        </w:tc>
      </w:tr>
      <w:tr w:rsidRPr="0072077D" w:rsidR="0072077D" w:rsidTr="0072077D">
        <w:trPr>
          <w:trHeight w:val="249"/>
        </w:trPr>
        <w:tc>
          <w:tcPr>
            <w:tcW w:w="1970" w:type="dxa"/>
            <w:tcBorders>
              <w:top w:val="nil"/>
              <w:left w:val="single" w:color="auto" w:sz="8" w:space="0"/>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BSAI Non-Pollock</w:t>
            </w:r>
          </w:p>
        </w:tc>
        <w:tc>
          <w:tcPr>
            <w:tcW w:w="2054"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20</w:t>
            </w:r>
          </w:p>
        </w:tc>
        <w:tc>
          <w:tcPr>
            <w:tcW w:w="1378"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w:t>
            </w:r>
          </w:p>
        </w:tc>
        <w:tc>
          <w:tcPr>
            <w:tcW w:w="1308" w:type="dxa"/>
            <w:tcBorders>
              <w:top w:val="nil"/>
              <w:left w:val="nil"/>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20</w:t>
            </w:r>
          </w:p>
        </w:tc>
        <w:tc>
          <w:tcPr>
            <w:tcW w:w="1378" w:type="dxa"/>
            <w:tcBorders>
              <w:top w:val="nil"/>
              <w:left w:val="nil"/>
              <w:bottom w:val="nil"/>
              <w:right w:val="single" w:color="auto" w:sz="4" w:space="0"/>
            </w:tcBorders>
            <w:shd w:val="clear" w:color="000000" w:fill="EDEDED"/>
            <w:vAlign w:val="center"/>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0.4</w:t>
            </w:r>
          </w:p>
        </w:tc>
        <w:tc>
          <w:tcPr>
            <w:tcW w:w="974" w:type="dxa"/>
            <w:tcBorders>
              <w:top w:val="nil"/>
              <w:left w:val="nil"/>
              <w:bottom w:val="single" w:color="auto" w:sz="4" w:space="0"/>
              <w:right w:val="single" w:color="auto" w:sz="8" w:space="0"/>
            </w:tcBorders>
            <w:shd w:val="clear" w:color="000000" w:fill="EDEDED"/>
            <w:vAlign w:val="center"/>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8</w:t>
            </w:r>
          </w:p>
        </w:tc>
      </w:tr>
      <w:tr w:rsidRPr="0072077D" w:rsidR="0072077D" w:rsidTr="0072077D">
        <w:trPr>
          <w:trHeight w:val="386"/>
        </w:trPr>
        <w:tc>
          <w:tcPr>
            <w:tcW w:w="1970" w:type="dxa"/>
            <w:tcBorders>
              <w:top w:val="nil"/>
              <w:left w:val="single" w:color="auto" w:sz="8" w:space="0"/>
              <w:bottom w:val="single" w:color="auto" w:sz="4" w:space="0"/>
              <w:right w:val="single" w:color="auto" w:sz="4" w:space="0"/>
            </w:tcBorders>
            <w:shd w:val="clear" w:color="000000" w:fill="EDEDED"/>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SE AK Purse Seine Salmon</w:t>
            </w:r>
          </w:p>
        </w:tc>
        <w:tc>
          <w:tcPr>
            <w:tcW w:w="2054" w:type="dxa"/>
            <w:tcBorders>
              <w:top w:val="nil"/>
              <w:left w:val="nil"/>
              <w:bottom w:val="single" w:color="auto" w:sz="8"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20</w:t>
            </w:r>
          </w:p>
        </w:tc>
        <w:tc>
          <w:tcPr>
            <w:tcW w:w="1378" w:type="dxa"/>
            <w:tcBorders>
              <w:top w:val="nil"/>
              <w:left w:val="nil"/>
              <w:bottom w:val="single" w:color="auto" w:sz="8"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w:t>
            </w:r>
          </w:p>
        </w:tc>
        <w:tc>
          <w:tcPr>
            <w:tcW w:w="1308" w:type="dxa"/>
            <w:tcBorders>
              <w:top w:val="nil"/>
              <w:left w:val="nil"/>
              <w:bottom w:val="single" w:color="auto" w:sz="8" w:space="0"/>
              <w:right w:val="single" w:color="auto" w:sz="4" w:space="0"/>
            </w:tcBorders>
            <w:shd w:val="clear" w:color="000000" w:fill="EDEDED"/>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20</w:t>
            </w:r>
          </w:p>
        </w:tc>
        <w:tc>
          <w:tcPr>
            <w:tcW w:w="1378" w:type="dxa"/>
            <w:tcBorders>
              <w:top w:val="single" w:color="auto" w:sz="4" w:space="0"/>
              <w:left w:val="nil"/>
              <w:bottom w:val="single" w:color="auto" w:sz="4" w:space="0"/>
              <w:right w:val="single" w:color="auto" w:sz="4" w:space="0"/>
            </w:tcBorders>
            <w:shd w:val="clear" w:color="000000" w:fill="EDEDED"/>
            <w:vAlign w:val="center"/>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0.4</w:t>
            </w:r>
          </w:p>
        </w:tc>
        <w:tc>
          <w:tcPr>
            <w:tcW w:w="974" w:type="dxa"/>
            <w:tcBorders>
              <w:top w:val="nil"/>
              <w:left w:val="nil"/>
              <w:bottom w:val="single" w:color="auto" w:sz="4" w:space="0"/>
              <w:right w:val="single" w:color="auto" w:sz="8" w:space="0"/>
            </w:tcBorders>
            <w:shd w:val="clear" w:color="000000" w:fill="EDEDED"/>
            <w:vAlign w:val="center"/>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8</w:t>
            </w:r>
          </w:p>
        </w:tc>
      </w:tr>
      <w:tr w:rsidRPr="0072077D" w:rsidR="0072077D" w:rsidTr="0072077D">
        <w:trPr>
          <w:trHeight w:val="257"/>
        </w:trPr>
        <w:tc>
          <w:tcPr>
            <w:tcW w:w="1970"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TOTALS</w:t>
            </w:r>
          </w:p>
        </w:tc>
        <w:tc>
          <w:tcPr>
            <w:tcW w:w="2054" w:type="dxa"/>
            <w:tcBorders>
              <w:top w:val="nil"/>
              <w:left w:val="nil"/>
              <w:bottom w:val="single" w:color="auto" w:sz="8" w:space="0"/>
              <w:right w:val="single" w:color="auto" w:sz="4" w:space="0"/>
            </w:tcBorders>
            <w:shd w:val="clear" w:color="000000" w:fill="DDEBF7"/>
            <w:vAlign w:val="center"/>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w:t>
            </w:r>
          </w:p>
        </w:tc>
        <w:tc>
          <w:tcPr>
            <w:tcW w:w="1378" w:type="dxa"/>
            <w:tcBorders>
              <w:top w:val="nil"/>
              <w:left w:val="nil"/>
              <w:bottom w:val="single" w:color="auto" w:sz="8" w:space="0"/>
              <w:right w:val="single" w:color="auto" w:sz="4" w:space="0"/>
            </w:tcBorders>
            <w:shd w:val="clear" w:color="000000" w:fill="DDEBF7"/>
            <w:vAlign w:val="center"/>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w:t>
            </w:r>
          </w:p>
        </w:tc>
        <w:tc>
          <w:tcPr>
            <w:tcW w:w="1308" w:type="dxa"/>
            <w:tcBorders>
              <w:top w:val="nil"/>
              <w:left w:val="nil"/>
              <w:bottom w:val="single" w:color="auto" w:sz="8" w:space="0"/>
              <w:right w:val="single" w:color="auto" w:sz="4" w:space="0"/>
            </w:tcBorders>
            <w:shd w:val="clear" w:color="000000" w:fill="DDEBF7"/>
            <w:vAlign w:val="center"/>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xml:space="preserve">             1,410 </w:t>
            </w:r>
          </w:p>
        </w:tc>
        <w:tc>
          <w:tcPr>
            <w:tcW w:w="1378" w:type="dxa"/>
            <w:tcBorders>
              <w:top w:val="single" w:color="auto" w:sz="8" w:space="0"/>
              <w:left w:val="nil"/>
              <w:bottom w:val="single" w:color="auto" w:sz="8" w:space="0"/>
              <w:right w:val="single" w:color="auto" w:sz="4" w:space="0"/>
            </w:tcBorders>
            <w:shd w:val="clear" w:color="000000" w:fill="DDEBF7"/>
            <w:vAlign w:val="center"/>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w:t>
            </w:r>
          </w:p>
        </w:tc>
        <w:tc>
          <w:tcPr>
            <w:tcW w:w="974" w:type="dxa"/>
            <w:tcBorders>
              <w:top w:val="single" w:color="auto" w:sz="8" w:space="0"/>
              <w:left w:val="nil"/>
              <w:bottom w:val="single" w:color="auto" w:sz="8" w:space="0"/>
              <w:right w:val="single" w:color="auto" w:sz="8" w:space="0"/>
            </w:tcBorders>
            <w:shd w:val="clear" w:color="000000" w:fill="DDEBF7"/>
            <w:vAlign w:val="center"/>
            <w:hideMark/>
          </w:tcPr>
          <w:p w:rsidRPr="0072077D" w:rsidR="0072077D" w:rsidP="0072077D" w:rsidRDefault="0072077D">
            <w:pPr>
              <w:spacing w:after="0" w:line="240" w:lineRule="auto"/>
              <w:jc w:val="right"/>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xml:space="preserve">       1,026 </w:t>
            </w:r>
          </w:p>
        </w:tc>
      </w:tr>
    </w:tbl>
    <w:p w:rsidR="00046052" w:rsidP="000026F2" w:rsidRDefault="00046052">
      <w:pPr>
        <w:autoSpaceDE w:val="0"/>
        <w:autoSpaceDN w:val="0"/>
        <w:adjustRightInd w:val="0"/>
        <w:spacing w:after="0" w:line="240" w:lineRule="auto"/>
        <w:jc w:val="center"/>
        <w:rPr>
          <w:rFonts w:cstheme="minorHAnsi"/>
        </w:rPr>
      </w:pPr>
    </w:p>
    <w:p w:rsidRPr="00046052" w:rsidR="00612531" w:rsidP="00046052" w:rsidRDefault="00612531">
      <w:pPr>
        <w:autoSpaceDE w:val="0"/>
        <w:autoSpaceDN w:val="0"/>
        <w:adjustRightInd w:val="0"/>
        <w:spacing w:after="0" w:line="240" w:lineRule="auto"/>
        <w:rPr>
          <w:rFonts w:cstheme="minorHAnsi"/>
        </w:rPr>
      </w:pPr>
    </w:p>
    <w:p w:rsidRPr="00B3707C" w:rsidR="00046052" w:rsidP="00046052" w:rsidRDefault="00046052">
      <w:pPr>
        <w:autoSpaceDE w:val="0"/>
        <w:autoSpaceDN w:val="0"/>
        <w:adjustRightInd w:val="0"/>
        <w:spacing w:after="0" w:line="240" w:lineRule="auto"/>
        <w:rPr>
          <w:rFonts w:ascii="Times New Roman" w:hAnsi="Times New Roman" w:cs="Times New Roman"/>
          <w:sz w:val="24"/>
          <w:szCs w:val="24"/>
        </w:rPr>
      </w:pPr>
      <w:proofErr w:type="gramStart"/>
      <w:r w:rsidRPr="00B3707C">
        <w:rPr>
          <w:rFonts w:ascii="Times New Roman" w:hAnsi="Times New Roman" w:cs="Times New Roman"/>
          <w:sz w:val="24"/>
          <w:szCs w:val="24"/>
        </w:rPr>
        <w:t>Ther</w:t>
      </w:r>
      <w:r w:rsidRPr="00B3707C" w:rsidR="00081383">
        <w:rPr>
          <w:rFonts w:ascii="Times New Roman" w:hAnsi="Times New Roman" w:cs="Times New Roman"/>
          <w:sz w:val="24"/>
          <w:szCs w:val="24"/>
        </w:rPr>
        <w:t>e are no capital/start-up cost</w:t>
      </w:r>
      <w:r w:rsidRPr="00B3707C" w:rsidR="00532513">
        <w:rPr>
          <w:rFonts w:ascii="Times New Roman" w:hAnsi="Times New Roman" w:cs="Times New Roman"/>
          <w:sz w:val="24"/>
          <w:szCs w:val="24"/>
        </w:rPr>
        <w:t>s</w:t>
      </w:r>
      <w:r w:rsidRPr="00B3707C">
        <w:rPr>
          <w:rFonts w:ascii="Times New Roman" w:hAnsi="Times New Roman" w:cs="Times New Roman"/>
          <w:sz w:val="24"/>
          <w:szCs w:val="24"/>
        </w:rPr>
        <w:t xml:space="preserve"> associated with this information collection.</w:t>
      </w:r>
      <w:proofErr w:type="gramEnd"/>
    </w:p>
    <w:p w:rsidRPr="00B3707C" w:rsidR="00046052" w:rsidP="00046052" w:rsidRDefault="00046052">
      <w:pPr>
        <w:autoSpaceDE w:val="0"/>
        <w:autoSpaceDN w:val="0"/>
        <w:adjustRightInd w:val="0"/>
        <w:spacing w:after="0" w:line="240" w:lineRule="auto"/>
        <w:rPr>
          <w:rFonts w:ascii="Times New Roman" w:hAnsi="Times New Roman" w:cs="Times New Roman"/>
          <w:sz w:val="24"/>
          <w:szCs w:val="24"/>
        </w:rPr>
      </w:pPr>
    </w:p>
    <w:p w:rsidRPr="00B3707C" w:rsidR="00BD106C" w:rsidP="00046052" w:rsidRDefault="00046052">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Annualized costs per respondent </w:t>
      </w:r>
      <w:proofErr w:type="gramStart"/>
      <w:r w:rsidRPr="00B3707C">
        <w:rPr>
          <w:rFonts w:ascii="Times New Roman" w:hAnsi="Times New Roman" w:cs="Times New Roman"/>
          <w:sz w:val="24"/>
          <w:szCs w:val="24"/>
        </w:rPr>
        <w:t>are es</w:t>
      </w:r>
      <w:r w:rsidRPr="00B3707C" w:rsidR="00D8324C">
        <w:rPr>
          <w:rFonts w:ascii="Times New Roman" w:hAnsi="Times New Roman" w:cs="Times New Roman"/>
          <w:sz w:val="24"/>
          <w:szCs w:val="24"/>
        </w:rPr>
        <w:t>timated</w:t>
      </w:r>
      <w:proofErr w:type="gramEnd"/>
      <w:r w:rsidRPr="00B3707C" w:rsidR="00D8324C">
        <w:rPr>
          <w:rFonts w:ascii="Times New Roman" w:hAnsi="Times New Roman" w:cs="Times New Roman"/>
          <w:sz w:val="24"/>
          <w:szCs w:val="24"/>
        </w:rPr>
        <w:t xml:space="preserve"> at printing costs of</w:t>
      </w:r>
      <w:r w:rsidRPr="00B3707C" w:rsidR="00BD106C">
        <w:rPr>
          <w:rFonts w:ascii="Times New Roman" w:hAnsi="Times New Roman" w:cs="Times New Roman"/>
          <w:sz w:val="24"/>
          <w:szCs w:val="24"/>
        </w:rPr>
        <w:t>:</w:t>
      </w:r>
      <w:r w:rsidRPr="00B3707C" w:rsidR="002E675B">
        <w:rPr>
          <w:rFonts w:ascii="Times New Roman" w:hAnsi="Times New Roman" w:cs="Times New Roman"/>
          <w:sz w:val="24"/>
          <w:szCs w:val="24"/>
        </w:rPr>
        <w:t xml:space="preserve"> </w:t>
      </w:r>
      <w:r w:rsidRPr="00B3707C" w:rsidR="00532513">
        <w:rPr>
          <w:rFonts w:ascii="Times New Roman" w:hAnsi="Times New Roman" w:cs="Times New Roman"/>
          <w:sz w:val="24"/>
          <w:szCs w:val="24"/>
        </w:rPr>
        <w:t>While a portion of the respondents submit the information electronically, we understand the respondents also keep or send paper copies.</w:t>
      </w:r>
      <w:r w:rsidRPr="00B3707C" w:rsidR="00095709">
        <w:rPr>
          <w:rFonts w:ascii="Times New Roman" w:hAnsi="Times New Roman" w:cs="Times New Roman"/>
          <w:sz w:val="24"/>
          <w:szCs w:val="24"/>
        </w:rPr>
        <w:t xml:space="preserve"> </w:t>
      </w:r>
    </w:p>
    <w:p w:rsidRPr="00B3707C" w:rsidR="00612531" w:rsidP="00046052" w:rsidRDefault="00612531">
      <w:pPr>
        <w:autoSpaceDE w:val="0"/>
        <w:autoSpaceDN w:val="0"/>
        <w:adjustRightInd w:val="0"/>
        <w:spacing w:after="0" w:line="240" w:lineRule="auto"/>
        <w:rPr>
          <w:rFonts w:ascii="Times New Roman" w:hAnsi="Times New Roman" w:cs="Times New Roman"/>
          <w:sz w:val="24"/>
          <w:szCs w:val="24"/>
        </w:rPr>
      </w:pPr>
    </w:p>
    <w:p w:rsidRPr="00B3707C" w:rsidR="00612531" w:rsidP="00046052" w:rsidRDefault="00612531">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U.S. First Class postage - $0.55 letter</w:t>
      </w:r>
    </w:p>
    <w:p w:rsidRPr="00B3707C" w:rsidR="00BD106C" w:rsidP="00046052" w:rsidRDefault="00BD106C">
      <w:pPr>
        <w:autoSpaceDE w:val="0"/>
        <w:autoSpaceDN w:val="0"/>
        <w:adjustRightInd w:val="0"/>
        <w:spacing w:after="0" w:line="240" w:lineRule="auto"/>
        <w:rPr>
          <w:rFonts w:ascii="Times New Roman" w:hAnsi="Times New Roman" w:cs="Times New Roman"/>
          <w:sz w:val="24"/>
          <w:szCs w:val="24"/>
        </w:rPr>
      </w:pPr>
    </w:p>
    <w:p w:rsidRPr="00B3707C" w:rsidR="00BD106C" w:rsidP="00046052" w:rsidRDefault="00BD106C">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BSAI Crab Buyback</w:t>
      </w:r>
      <w:r w:rsidRPr="00B3707C" w:rsidR="00D8324C">
        <w:rPr>
          <w:rFonts w:ascii="Times New Roman" w:hAnsi="Times New Roman" w:cs="Times New Roman"/>
          <w:sz w:val="24"/>
          <w:szCs w:val="24"/>
        </w:rPr>
        <w:t xml:space="preserve"> </w:t>
      </w:r>
    </w:p>
    <w:p w:rsidRPr="00B3707C" w:rsidR="00743D71" w:rsidP="00046052" w:rsidRDefault="00BD106C">
      <w:pPr>
        <w:autoSpaceDE w:val="0"/>
        <w:autoSpaceDN w:val="0"/>
        <w:adjustRightInd w:val="0"/>
        <w:spacing w:after="0" w:line="240" w:lineRule="auto"/>
        <w:rPr>
          <w:rFonts w:ascii="Times New Roman" w:hAnsi="Times New Roman" w:cs="Times New Roman"/>
          <w:sz w:val="24"/>
          <w:szCs w:val="24"/>
        </w:rPr>
      </w:pPr>
      <w:proofErr w:type="gramStart"/>
      <w:r w:rsidRPr="00B3707C">
        <w:rPr>
          <w:rFonts w:ascii="Times New Roman" w:hAnsi="Times New Roman" w:cs="Times New Roman"/>
          <w:sz w:val="24"/>
          <w:szCs w:val="24"/>
        </w:rPr>
        <w:t>1</w:t>
      </w:r>
      <w:proofErr w:type="gramEnd"/>
      <w:r w:rsidRPr="00B3707C">
        <w:rPr>
          <w:rFonts w:ascii="Times New Roman" w:hAnsi="Times New Roman" w:cs="Times New Roman"/>
          <w:sz w:val="24"/>
          <w:szCs w:val="24"/>
        </w:rPr>
        <w:t xml:space="preserve"> page, </w:t>
      </w:r>
      <w:r w:rsidRPr="00B3707C" w:rsidR="00D8324C">
        <w:rPr>
          <w:rFonts w:ascii="Times New Roman" w:hAnsi="Times New Roman" w:cs="Times New Roman"/>
          <w:sz w:val="24"/>
          <w:szCs w:val="24"/>
        </w:rPr>
        <w:t>$0.20 per page,</w:t>
      </w:r>
      <w:r w:rsidRPr="00B3707C" w:rsidR="00612531">
        <w:rPr>
          <w:rFonts w:ascii="Times New Roman" w:hAnsi="Times New Roman" w:cs="Times New Roman"/>
          <w:sz w:val="24"/>
          <w:szCs w:val="24"/>
        </w:rPr>
        <w:t xml:space="preserve"> $0.55 postage,</w:t>
      </w:r>
      <w:r w:rsidRPr="00B3707C" w:rsidR="00D8324C">
        <w:rPr>
          <w:rFonts w:ascii="Times New Roman" w:hAnsi="Times New Roman" w:cs="Times New Roman"/>
          <w:sz w:val="24"/>
          <w:szCs w:val="24"/>
        </w:rPr>
        <w:t xml:space="preserve"> 10 responses </w:t>
      </w:r>
      <w:r w:rsidRPr="00B3707C" w:rsidR="00743D71">
        <w:rPr>
          <w:rFonts w:ascii="Times New Roman" w:hAnsi="Times New Roman" w:cs="Times New Roman"/>
          <w:sz w:val="24"/>
          <w:szCs w:val="24"/>
        </w:rPr>
        <w:t>per year</w:t>
      </w:r>
      <w:r w:rsidRPr="00B3707C" w:rsidR="00046052">
        <w:rPr>
          <w:rFonts w:ascii="Times New Roman" w:hAnsi="Times New Roman" w:cs="Times New Roman"/>
          <w:sz w:val="24"/>
          <w:szCs w:val="24"/>
        </w:rPr>
        <w:t xml:space="preserve"> </w:t>
      </w:r>
      <w:r w:rsidRPr="00B3707C" w:rsidR="00D8324C">
        <w:rPr>
          <w:rFonts w:ascii="Times New Roman" w:hAnsi="Times New Roman" w:cs="Times New Roman"/>
          <w:sz w:val="24"/>
          <w:szCs w:val="24"/>
        </w:rPr>
        <w:t>for 0648-0376 BSAI Crab Fee Collection Report</w:t>
      </w:r>
      <w:r w:rsidRPr="00B3707C">
        <w:rPr>
          <w:rFonts w:ascii="Times New Roman" w:hAnsi="Times New Roman" w:cs="Times New Roman"/>
          <w:sz w:val="24"/>
          <w:szCs w:val="24"/>
        </w:rPr>
        <w:t>;</w:t>
      </w:r>
      <w:r w:rsidRPr="00B3707C" w:rsidR="00D8324C">
        <w:rPr>
          <w:rFonts w:ascii="Times New Roman" w:hAnsi="Times New Roman" w:cs="Times New Roman"/>
          <w:sz w:val="24"/>
          <w:szCs w:val="24"/>
        </w:rPr>
        <w:t xml:space="preserve"> </w:t>
      </w:r>
    </w:p>
    <w:p w:rsidRPr="00B3707C" w:rsidR="00BD106C" w:rsidP="00046052" w:rsidRDefault="00BD106C">
      <w:pPr>
        <w:autoSpaceDE w:val="0"/>
        <w:autoSpaceDN w:val="0"/>
        <w:adjustRightInd w:val="0"/>
        <w:spacing w:after="0" w:line="240" w:lineRule="auto"/>
        <w:rPr>
          <w:rFonts w:ascii="Times New Roman" w:hAnsi="Times New Roman" w:cs="Times New Roman"/>
          <w:sz w:val="24"/>
          <w:szCs w:val="24"/>
        </w:rPr>
      </w:pPr>
      <w:proofErr w:type="gramStart"/>
      <w:r w:rsidRPr="00B3707C">
        <w:rPr>
          <w:rFonts w:ascii="Times New Roman" w:hAnsi="Times New Roman" w:cs="Times New Roman"/>
          <w:sz w:val="24"/>
          <w:szCs w:val="24"/>
        </w:rPr>
        <w:t>2</w:t>
      </w:r>
      <w:proofErr w:type="gramEnd"/>
      <w:r w:rsidRPr="00B3707C">
        <w:rPr>
          <w:rFonts w:ascii="Times New Roman" w:hAnsi="Times New Roman" w:cs="Times New Roman"/>
          <w:sz w:val="24"/>
          <w:szCs w:val="24"/>
        </w:rPr>
        <w:t xml:space="preserve"> pages, $0.2</w:t>
      </w:r>
      <w:r w:rsidRPr="00B3707C" w:rsidR="00743D71">
        <w:rPr>
          <w:rFonts w:ascii="Times New Roman" w:hAnsi="Times New Roman" w:cs="Times New Roman"/>
          <w:sz w:val="24"/>
          <w:szCs w:val="24"/>
        </w:rPr>
        <w:t>0 per page, 1 response per year</w:t>
      </w:r>
      <w:r w:rsidRPr="00B3707C">
        <w:rPr>
          <w:rFonts w:ascii="Times New Roman" w:hAnsi="Times New Roman" w:cs="Times New Roman"/>
          <w:sz w:val="24"/>
          <w:szCs w:val="24"/>
        </w:rPr>
        <w:t xml:space="preserve"> </w:t>
      </w:r>
      <w:r w:rsidRPr="00B3707C" w:rsidR="00D8324C">
        <w:rPr>
          <w:rFonts w:ascii="Times New Roman" w:hAnsi="Times New Roman" w:cs="Times New Roman"/>
          <w:sz w:val="24"/>
          <w:szCs w:val="24"/>
        </w:rPr>
        <w:t>for 0648-0376 BSAI Crab Annual Report</w:t>
      </w:r>
      <w:r w:rsidRPr="00B3707C">
        <w:rPr>
          <w:rFonts w:ascii="Times New Roman" w:hAnsi="Times New Roman" w:cs="Times New Roman"/>
          <w:sz w:val="24"/>
          <w:szCs w:val="24"/>
        </w:rPr>
        <w:t xml:space="preserve"> </w:t>
      </w:r>
    </w:p>
    <w:p w:rsidRPr="00B3707C" w:rsidR="00D30ADD" w:rsidP="00046052" w:rsidRDefault="00D8324C">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Based on 4</w:t>
      </w:r>
      <w:r w:rsidRPr="00B3707C" w:rsidR="00EF28C4">
        <w:rPr>
          <w:rFonts w:ascii="Times New Roman" w:hAnsi="Times New Roman" w:cs="Times New Roman"/>
          <w:sz w:val="24"/>
          <w:szCs w:val="24"/>
        </w:rPr>
        <w:t>0 respondents</w:t>
      </w:r>
      <w:r w:rsidRPr="00B3707C" w:rsidR="00166A1A">
        <w:rPr>
          <w:rFonts w:ascii="Times New Roman" w:hAnsi="Times New Roman" w:cs="Times New Roman"/>
          <w:sz w:val="24"/>
          <w:szCs w:val="24"/>
        </w:rPr>
        <w:t>,</w:t>
      </w:r>
      <w:r w:rsidRPr="00B3707C" w:rsidR="00046052">
        <w:rPr>
          <w:rFonts w:ascii="Times New Roman" w:hAnsi="Times New Roman" w:cs="Times New Roman"/>
          <w:sz w:val="24"/>
          <w:szCs w:val="24"/>
        </w:rPr>
        <w:t xml:space="preserve"> printing</w:t>
      </w:r>
      <w:r w:rsidRPr="00B3707C">
        <w:rPr>
          <w:rFonts w:ascii="Times New Roman" w:hAnsi="Times New Roman" w:cs="Times New Roman"/>
          <w:sz w:val="24"/>
          <w:szCs w:val="24"/>
        </w:rPr>
        <w:t xml:space="preserve"> </w:t>
      </w:r>
      <w:r w:rsidRPr="00B3707C" w:rsidR="00CD79AB">
        <w:rPr>
          <w:rFonts w:ascii="Times New Roman" w:hAnsi="Times New Roman" w:cs="Times New Roman"/>
          <w:sz w:val="24"/>
          <w:szCs w:val="24"/>
        </w:rPr>
        <w:t>would cost $264.00</w:t>
      </w:r>
      <w:r w:rsidRPr="00B3707C" w:rsidR="00106523">
        <w:rPr>
          <w:rFonts w:ascii="Times New Roman" w:hAnsi="Times New Roman" w:cs="Times New Roman"/>
          <w:sz w:val="24"/>
          <w:szCs w:val="24"/>
        </w:rPr>
        <w:t xml:space="preserve"> </w:t>
      </w:r>
      <w:r w:rsidRPr="00B3707C" w:rsidR="00BD106C">
        <w:rPr>
          <w:rFonts w:ascii="Times New Roman" w:hAnsi="Times New Roman" w:cs="Times New Roman"/>
          <w:sz w:val="24"/>
          <w:szCs w:val="24"/>
        </w:rPr>
        <w:t>per year.</w:t>
      </w:r>
    </w:p>
    <w:p w:rsidRPr="00B3707C" w:rsidR="00D30ADD" w:rsidP="00046052" w:rsidRDefault="00D30ADD">
      <w:pPr>
        <w:autoSpaceDE w:val="0"/>
        <w:autoSpaceDN w:val="0"/>
        <w:adjustRightInd w:val="0"/>
        <w:spacing w:after="0" w:line="240" w:lineRule="auto"/>
        <w:rPr>
          <w:rFonts w:ascii="Times New Roman" w:hAnsi="Times New Roman" w:cs="Times New Roman"/>
          <w:sz w:val="24"/>
          <w:szCs w:val="24"/>
        </w:rPr>
      </w:pPr>
    </w:p>
    <w:p w:rsidRPr="00B3707C" w:rsidR="00BD106C" w:rsidP="00046052" w:rsidRDefault="00BD106C">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Pacific Coast Groundfish Buyback</w:t>
      </w:r>
    </w:p>
    <w:p w:rsidRPr="00B3707C" w:rsidR="00AC26A0" w:rsidP="00BD106C" w:rsidRDefault="00BD106C">
      <w:pPr>
        <w:autoSpaceDE w:val="0"/>
        <w:autoSpaceDN w:val="0"/>
        <w:adjustRightInd w:val="0"/>
        <w:spacing w:after="0" w:line="240" w:lineRule="auto"/>
        <w:rPr>
          <w:rFonts w:ascii="Times New Roman" w:hAnsi="Times New Roman" w:cs="Times New Roman"/>
          <w:sz w:val="24"/>
          <w:szCs w:val="24"/>
        </w:rPr>
      </w:pPr>
      <w:proofErr w:type="gramStart"/>
      <w:r w:rsidRPr="00B3707C">
        <w:rPr>
          <w:rFonts w:ascii="Times New Roman" w:hAnsi="Times New Roman" w:cs="Times New Roman"/>
          <w:sz w:val="24"/>
          <w:szCs w:val="24"/>
        </w:rPr>
        <w:t>1</w:t>
      </w:r>
      <w:proofErr w:type="gramEnd"/>
      <w:r w:rsidRPr="00B3707C">
        <w:rPr>
          <w:rFonts w:ascii="Times New Roman" w:hAnsi="Times New Roman" w:cs="Times New Roman"/>
          <w:sz w:val="24"/>
          <w:szCs w:val="24"/>
        </w:rPr>
        <w:t xml:space="preserve"> page, $0.20 </w:t>
      </w:r>
      <w:r w:rsidRPr="00B3707C" w:rsidR="00743D71">
        <w:rPr>
          <w:rFonts w:ascii="Times New Roman" w:hAnsi="Times New Roman" w:cs="Times New Roman"/>
          <w:sz w:val="24"/>
          <w:szCs w:val="24"/>
        </w:rPr>
        <w:t>per page,</w:t>
      </w:r>
      <w:r w:rsidRPr="00B3707C" w:rsidR="00612531">
        <w:rPr>
          <w:rFonts w:ascii="Times New Roman" w:hAnsi="Times New Roman" w:cs="Times New Roman"/>
          <w:sz w:val="24"/>
          <w:szCs w:val="24"/>
        </w:rPr>
        <w:t xml:space="preserve"> $0.55 postage,</w:t>
      </w:r>
      <w:r w:rsidRPr="00B3707C" w:rsidR="00743D71">
        <w:rPr>
          <w:rFonts w:ascii="Times New Roman" w:hAnsi="Times New Roman" w:cs="Times New Roman"/>
          <w:sz w:val="24"/>
          <w:szCs w:val="24"/>
        </w:rPr>
        <w:t xml:space="preserve"> 12 responses per year </w:t>
      </w:r>
      <w:r w:rsidRPr="00B3707C">
        <w:rPr>
          <w:rFonts w:ascii="Times New Roman" w:hAnsi="Times New Roman" w:cs="Times New Roman"/>
          <w:sz w:val="24"/>
          <w:szCs w:val="24"/>
        </w:rPr>
        <w:t xml:space="preserve">for 0648-0376 Pacific Coast Groundfish Fee Collection Report; </w:t>
      </w:r>
    </w:p>
    <w:p w:rsidRPr="00B3707C" w:rsidR="00BD106C" w:rsidP="00BD106C" w:rsidRDefault="00BD106C">
      <w:pPr>
        <w:autoSpaceDE w:val="0"/>
        <w:autoSpaceDN w:val="0"/>
        <w:adjustRightInd w:val="0"/>
        <w:spacing w:after="0" w:line="240" w:lineRule="auto"/>
        <w:rPr>
          <w:rFonts w:ascii="Times New Roman" w:hAnsi="Times New Roman" w:cs="Times New Roman"/>
          <w:sz w:val="24"/>
          <w:szCs w:val="24"/>
        </w:rPr>
      </w:pPr>
      <w:proofErr w:type="gramStart"/>
      <w:r w:rsidRPr="00B3707C">
        <w:rPr>
          <w:rFonts w:ascii="Times New Roman" w:hAnsi="Times New Roman" w:cs="Times New Roman"/>
          <w:sz w:val="24"/>
          <w:szCs w:val="24"/>
        </w:rPr>
        <w:t>2</w:t>
      </w:r>
      <w:proofErr w:type="gramEnd"/>
      <w:r w:rsidRPr="00B3707C">
        <w:rPr>
          <w:rFonts w:ascii="Times New Roman" w:hAnsi="Times New Roman" w:cs="Times New Roman"/>
          <w:sz w:val="24"/>
          <w:szCs w:val="24"/>
        </w:rPr>
        <w:t xml:space="preserve"> pages, $0.2</w:t>
      </w:r>
      <w:r w:rsidRPr="00B3707C" w:rsidR="00743D71">
        <w:rPr>
          <w:rFonts w:ascii="Times New Roman" w:hAnsi="Times New Roman" w:cs="Times New Roman"/>
          <w:sz w:val="24"/>
          <w:szCs w:val="24"/>
        </w:rPr>
        <w:t>0 per page, 1 response per year</w:t>
      </w:r>
      <w:r w:rsidRPr="00B3707C">
        <w:rPr>
          <w:rFonts w:ascii="Times New Roman" w:hAnsi="Times New Roman" w:cs="Times New Roman"/>
          <w:sz w:val="24"/>
          <w:szCs w:val="24"/>
        </w:rPr>
        <w:t xml:space="preserve"> for 0648-0376 Pacific Coast Groundfish Mothership Annual Report </w:t>
      </w:r>
    </w:p>
    <w:p w:rsidRPr="00B3707C" w:rsidR="00BD106C" w:rsidP="00BD106C" w:rsidRDefault="00743D71">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Based on 5</w:t>
      </w:r>
      <w:r w:rsidRPr="00B3707C" w:rsidR="00EF28C4">
        <w:rPr>
          <w:rFonts w:ascii="Times New Roman" w:hAnsi="Times New Roman" w:cs="Times New Roman"/>
          <w:sz w:val="24"/>
          <w:szCs w:val="24"/>
        </w:rPr>
        <w:t>0 respondents</w:t>
      </w:r>
      <w:r w:rsidRPr="00B3707C">
        <w:rPr>
          <w:rFonts w:ascii="Times New Roman" w:hAnsi="Times New Roman" w:cs="Times New Roman"/>
          <w:sz w:val="24"/>
          <w:szCs w:val="24"/>
        </w:rPr>
        <w:t xml:space="preserve">, </w:t>
      </w:r>
      <w:r w:rsidRPr="00B3707C" w:rsidR="00BD106C">
        <w:rPr>
          <w:rFonts w:ascii="Times New Roman" w:hAnsi="Times New Roman" w:cs="Times New Roman"/>
          <w:sz w:val="24"/>
          <w:szCs w:val="24"/>
        </w:rPr>
        <w:t xml:space="preserve">printing </w:t>
      </w:r>
      <w:r w:rsidRPr="00B3707C" w:rsidR="009723A6">
        <w:rPr>
          <w:rFonts w:ascii="Times New Roman" w:hAnsi="Times New Roman" w:cs="Times New Roman"/>
          <w:sz w:val="24"/>
          <w:szCs w:val="24"/>
        </w:rPr>
        <w:t>would cost $</w:t>
      </w:r>
      <w:r w:rsidRPr="00B3707C">
        <w:rPr>
          <w:rFonts w:ascii="Times New Roman" w:hAnsi="Times New Roman" w:cs="Times New Roman"/>
          <w:sz w:val="24"/>
          <w:szCs w:val="24"/>
        </w:rPr>
        <w:t>366.00 per year.</w:t>
      </w:r>
    </w:p>
    <w:p w:rsidRPr="00B3707C" w:rsidR="009723A6" w:rsidP="00BD106C" w:rsidRDefault="009723A6">
      <w:pPr>
        <w:autoSpaceDE w:val="0"/>
        <w:autoSpaceDN w:val="0"/>
        <w:adjustRightInd w:val="0"/>
        <w:spacing w:after="0" w:line="240" w:lineRule="auto"/>
        <w:rPr>
          <w:rFonts w:ascii="Times New Roman" w:hAnsi="Times New Roman" w:cs="Times New Roman"/>
          <w:sz w:val="24"/>
          <w:szCs w:val="24"/>
        </w:rPr>
      </w:pPr>
    </w:p>
    <w:p w:rsidRPr="00B3707C" w:rsidR="00743D71" w:rsidP="00BD106C" w:rsidRDefault="00743D71">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BSAI Non-Pollock Buyback</w:t>
      </w:r>
    </w:p>
    <w:p w:rsidRPr="00B3707C" w:rsidR="00743D71" w:rsidP="00743D71" w:rsidRDefault="00743D71">
      <w:pPr>
        <w:autoSpaceDE w:val="0"/>
        <w:autoSpaceDN w:val="0"/>
        <w:adjustRightInd w:val="0"/>
        <w:spacing w:after="0" w:line="240" w:lineRule="auto"/>
        <w:rPr>
          <w:rFonts w:ascii="Times New Roman" w:hAnsi="Times New Roman" w:cs="Times New Roman"/>
          <w:sz w:val="24"/>
          <w:szCs w:val="24"/>
        </w:rPr>
      </w:pPr>
      <w:proofErr w:type="gramStart"/>
      <w:r w:rsidRPr="00B3707C">
        <w:rPr>
          <w:rFonts w:ascii="Times New Roman" w:hAnsi="Times New Roman" w:cs="Times New Roman"/>
          <w:sz w:val="24"/>
          <w:szCs w:val="24"/>
        </w:rPr>
        <w:t>1</w:t>
      </w:r>
      <w:proofErr w:type="gramEnd"/>
      <w:r w:rsidRPr="00B3707C">
        <w:rPr>
          <w:rFonts w:ascii="Times New Roman" w:hAnsi="Times New Roman" w:cs="Times New Roman"/>
          <w:sz w:val="24"/>
          <w:szCs w:val="24"/>
        </w:rPr>
        <w:t xml:space="preserve"> page, $0.20 per page,</w:t>
      </w:r>
      <w:r w:rsidRPr="00B3707C" w:rsidR="00612531">
        <w:rPr>
          <w:rFonts w:ascii="Times New Roman" w:hAnsi="Times New Roman" w:cs="Times New Roman"/>
          <w:sz w:val="24"/>
          <w:szCs w:val="24"/>
        </w:rPr>
        <w:t xml:space="preserve"> $0.55 postage,</w:t>
      </w:r>
      <w:r w:rsidRPr="00B3707C">
        <w:rPr>
          <w:rFonts w:ascii="Times New Roman" w:hAnsi="Times New Roman" w:cs="Times New Roman"/>
          <w:sz w:val="24"/>
          <w:szCs w:val="24"/>
        </w:rPr>
        <w:t xml:space="preserve"> 12 responses per year for 0648-0376 BSAI Non-Pollock Fee Collection Report; </w:t>
      </w:r>
    </w:p>
    <w:p w:rsidRPr="00B3707C" w:rsidR="00743D71" w:rsidP="00743D71" w:rsidRDefault="00743D71">
      <w:pPr>
        <w:autoSpaceDE w:val="0"/>
        <w:autoSpaceDN w:val="0"/>
        <w:adjustRightInd w:val="0"/>
        <w:spacing w:after="0" w:line="240" w:lineRule="auto"/>
        <w:rPr>
          <w:rFonts w:ascii="Times New Roman" w:hAnsi="Times New Roman" w:cs="Times New Roman"/>
          <w:sz w:val="24"/>
          <w:szCs w:val="24"/>
        </w:rPr>
      </w:pPr>
      <w:proofErr w:type="gramStart"/>
      <w:r w:rsidRPr="00B3707C">
        <w:rPr>
          <w:rFonts w:ascii="Times New Roman" w:hAnsi="Times New Roman" w:cs="Times New Roman"/>
          <w:sz w:val="24"/>
          <w:szCs w:val="24"/>
        </w:rPr>
        <w:t>2</w:t>
      </w:r>
      <w:proofErr w:type="gramEnd"/>
      <w:r w:rsidRPr="00B3707C">
        <w:rPr>
          <w:rFonts w:ascii="Times New Roman" w:hAnsi="Times New Roman" w:cs="Times New Roman"/>
          <w:sz w:val="24"/>
          <w:szCs w:val="24"/>
        </w:rPr>
        <w:t xml:space="preserve"> pages, $0.20 per page, 1 response per year for 0648-0376 BSAI Non-Pollock Annual Report </w:t>
      </w:r>
    </w:p>
    <w:p w:rsidRPr="00B3707C" w:rsidR="00743D71" w:rsidP="00743D71" w:rsidRDefault="00743D71">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Based on 20 </w:t>
      </w:r>
      <w:r w:rsidRPr="00B3707C" w:rsidR="00D554E6">
        <w:rPr>
          <w:rFonts w:ascii="Times New Roman" w:hAnsi="Times New Roman" w:cs="Times New Roman"/>
          <w:sz w:val="24"/>
          <w:szCs w:val="24"/>
        </w:rPr>
        <w:t>res</w:t>
      </w:r>
      <w:r w:rsidRPr="00B3707C" w:rsidR="00B34162">
        <w:rPr>
          <w:rFonts w:ascii="Times New Roman" w:hAnsi="Times New Roman" w:cs="Times New Roman"/>
          <w:sz w:val="24"/>
          <w:szCs w:val="24"/>
        </w:rPr>
        <w:t>p</w:t>
      </w:r>
      <w:r w:rsidRPr="00B3707C" w:rsidR="00D554E6">
        <w:rPr>
          <w:rFonts w:ascii="Times New Roman" w:hAnsi="Times New Roman" w:cs="Times New Roman"/>
          <w:sz w:val="24"/>
          <w:szCs w:val="24"/>
        </w:rPr>
        <w:t>ondent</w:t>
      </w:r>
      <w:r w:rsidRPr="00B3707C">
        <w:rPr>
          <w:rFonts w:ascii="Times New Roman" w:hAnsi="Times New Roman" w:cs="Times New Roman"/>
          <w:sz w:val="24"/>
          <w:szCs w:val="24"/>
        </w:rPr>
        <w:t>s, printing would cost $156.00 per year.</w:t>
      </w:r>
    </w:p>
    <w:p w:rsidRPr="00B3707C" w:rsidR="00BD106C" w:rsidP="00046052" w:rsidRDefault="00BD106C">
      <w:pPr>
        <w:autoSpaceDE w:val="0"/>
        <w:autoSpaceDN w:val="0"/>
        <w:adjustRightInd w:val="0"/>
        <w:spacing w:after="0" w:line="240" w:lineRule="auto"/>
        <w:rPr>
          <w:rFonts w:ascii="Times New Roman" w:hAnsi="Times New Roman" w:cs="Times New Roman"/>
          <w:sz w:val="24"/>
          <w:szCs w:val="24"/>
        </w:rPr>
      </w:pPr>
    </w:p>
    <w:p w:rsidRPr="00B3707C" w:rsidR="00D554E6" w:rsidP="00D554E6" w:rsidRDefault="00D554E6">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SE AK </w:t>
      </w:r>
      <w:r w:rsidRPr="00B3707C" w:rsidR="006F105D">
        <w:rPr>
          <w:rFonts w:ascii="Times New Roman" w:hAnsi="Times New Roman" w:cs="Times New Roman"/>
          <w:sz w:val="24"/>
          <w:szCs w:val="24"/>
        </w:rPr>
        <w:t xml:space="preserve">Purse Seine </w:t>
      </w:r>
      <w:r w:rsidRPr="00B3707C">
        <w:rPr>
          <w:rFonts w:ascii="Times New Roman" w:hAnsi="Times New Roman" w:cs="Times New Roman"/>
          <w:sz w:val="24"/>
          <w:szCs w:val="24"/>
        </w:rPr>
        <w:t>Salmon Buyback</w:t>
      </w:r>
    </w:p>
    <w:p w:rsidRPr="00B3707C" w:rsidR="00AC26A0" w:rsidP="00D554E6" w:rsidRDefault="00D554E6">
      <w:pPr>
        <w:autoSpaceDE w:val="0"/>
        <w:autoSpaceDN w:val="0"/>
        <w:adjustRightInd w:val="0"/>
        <w:spacing w:after="0" w:line="240" w:lineRule="auto"/>
        <w:rPr>
          <w:rFonts w:ascii="Times New Roman" w:hAnsi="Times New Roman" w:cs="Times New Roman"/>
          <w:sz w:val="24"/>
          <w:szCs w:val="24"/>
        </w:rPr>
      </w:pPr>
      <w:proofErr w:type="gramStart"/>
      <w:r w:rsidRPr="00B3707C">
        <w:rPr>
          <w:rFonts w:ascii="Times New Roman" w:hAnsi="Times New Roman" w:cs="Times New Roman"/>
          <w:sz w:val="24"/>
          <w:szCs w:val="24"/>
        </w:rPr>
        <w:t>1</w:t>
      </w:r>
      <w:proofErr w:type="gramEnd"/>
      <w:r w:rsidRPr="00B3707C">
        <w:rPr>
          <w:rFonts w:ascii="Times New Roman" w:hAnsi="Times New Roman" w:cs="Times New Roman"/>
          <w:sz w:val="24"/>
          <w:szCs w:val="24"/>
        </w:rPr>
        <w:t xml:space="preserve"> page, $0.20 per page,</w:t>
      </w:r>
      <w:r w:rsidRPr="00B3707C" w:rsidR="00612531">
        <w:rPr>
          <w:rFonts w:ascii="Times New Roman" w:hAnsi="Times New Roman" w:cs="Times New Roman"/>
          <w:sz w:val="24"/>
          <w:szCs w:val="24"/>
        </w:rPr>
        <w:t xml:space="preserve"> $0.55 postage,</w:t>
      </w:r>
      <w:r w:rsidRPr="00B3707C">
        <w:rPr>
          <w:rFonts w:ascii="Times New Roman" w:hAnsi="Times New Roman" w:cs="Times New Roman"/>
          <w:sz w:val="24"/>
          <w:szCs w:val="24"/>
        </w:rPr>
        <w:t xml:space="preserve"> 4 responses per year for 0648-0376 SE AK Purse Seine Salmon Fee Collection Report; </w:t>
      </w:r>
    </w:p>
    <w:p w:rsidRPr="00B3707C" w:rsidR="00D554E6" w:rsidP="00D554E6" w:rsidRDefault="00D554E6">
      <w:pPr>
        <w:autoSpaceDE w:val="0"/>
        <w:autoSpaceDN w:val="0"/>
        <w:adjustRightInd w:val="0"/>
        <w:spacing w:after="0" w:line="240" w:lineRule="auto"/>
        <w:rPr>
          <w:rFonts w:ascii="Times New Roman" w:hAnsi="Times New Roman" w:cs="Times New Roman"/>
          <w:sz w:val="24"/>
          <w:szCs w:val="24"/>
        </w:rPr>
      </w:pPr>
      <w:proofErr w:type="gramStart"/>
      <w:r w:rsidRPr="00B3707C">
        <w:rPr>
          <w:rFonts w:ascii="Times New Roman" w:hAnsi="Times New Roman" w:cs="Times New Roman"/>
          <w:sz w:val="24"/>
          <w:szCs w:val="24"/>
        </w:rPr>
        <w:t>2</w:t>
      </w:r>
      <w:proofErr w:type="gramEnd"/>
      <w:r w:rsidRPr="00B3707C">
        <w:rPr>
          <w:rFonts w:ascii="Times New Roman" w:hAnsi="Times New Roman" w:cs="Times New Roman"/>
          <w:sz w:val="24"/>
          <w:szCs w:val="24"/>
        </w:rPr>
        <w:t xml:space="preserve"> pages, $0.20 per page, 1 response per year for 0648-0376 SE AK Purse Seine Salmon Annual Report </w:t>
      </w:r>
    </w:p>
    <w:p w:rsidRPr="00B3707C" w:rsidR="00D554E6" w:rsidP="00D554E6" w:rsidRDefault="00D554E6">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Based on 20 respondents, printing would cost $60.00 per year.</w:t>
      </w:r>
    </w:p>
    <w:p w:rsidRPr="00B3707C" w:rsidR="00166A1A" w:rsidP="00D554E6" w:rsidRDefault="00166A1A">
      <w:pPr>
        <w:autoSpaceDE w:val="0"/>
        <w:autoSpaceDN w:val="0"/>
        <w:adjustRightInd w:val="0"/>
        <w:spacing w:after="0" w:line="240" w:lineRule="auto"/>
        <w:rPr>
          <w:rFonts w:ascii="Times New Roman" w:hAnsi="Times New Roman" w:cs="Times New Roman"/>
          <w:sz w:val="24"/>
          <w:szCs w:val="24"/>
        </w:rPr>
      </w:pPr>
    </w:p>
    <w:p w:rsidRPr="00B3707C" w:rsidR="00166A1A" w:rsidP="00D554E6" w:rsidRDefault="00166A1A">
      <w:pPr>
        <w:autoSpaceDE w:val="0"/>
        <w:autoSpaceDN w:val="0"/>
        <w:adjustRightInd w:val="0"/>
        <w:spacing w:after="0" w:line="240" w:lineRule="auto"/>
        <w:rPr>
          <w:rFonts w:ascii="Times New Roman" w:hAnsi="Times New Roman" w:cs="Times New Roman"/>
          <w:b/>
          <w:sz w:val="24"/>
          <w:szCs w:val="24"/>
        </w:rPr>
      </w:pPr>
      <w:r w:rsidRPr="00B3707C">
        <w:rPr>
          <w:rFonts w:ascii="Times New Roman" w:hAnsi="Times New Roman" w:cs="Times New Roman"/>
          <w:b/>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B3707C" w:rsidR="00F66B9C" w:rsidP="00D554E6" w:rsidRDefault="00F66B9C">
      <w:pPr>
        <w:autoSpaceDE w:val="0"/>
        <w:autoSpaceDN w:val="0"/>
        <w:adjustRightInd w:val="0"/>
        <w:spacing w:after="0" w:line="240" w:lineRule="auto"/>
        <w:rPr>
          <w:rFonts w:ascii="Times New Roman" w:hAnsi="Times New Roman" w:cs="Times New Roman"/>
          <w:b/>
          <w:sz w:val="24"/>
          <w:szCs w:val="24"/>
        </w:rPr>
      </w:pPr>
    </w:p>
    <w:p w:rsidRPr="00B3707C" w:rsidR="00F66B9C" w:rsidP="00D554E6" w:rsidRDefault="00F66B9C">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The average percentage of effort is 10% per employee based on employee performance plans and how much time </w:t>
      </w:r>
      <w:proofErr w:type="gramStart"/>
      <w:r w:rsidRPr="00B3707C">
        <w:rPr>
          <w:rFonts w:ascii="Times New Roman" w:hAnsi="Times New Roman" w:cs="Times New Roman"/>
          <w:sz w:val="24"/>
          <w:szCs w:val="24"/>
        </w:rPr>
        <w:t>is spent</w:t>
      </w:r>
      <w:proofErr w:type="gramEnd"/>
      <w:r w:rsidRPr="00B3707C">
        <w:rPr>
          <w:rFonts w:ascii="Times New Roman" w:hAnsi="Times New Roman" w:cs="Times New Roman"/>
          <w:sz w:val="24"/>
          <w:szCs w:val="24"/>
        </w:rPr>
        <w:t xml:space="preserve"> processing the fee collection reports and annual reports. The employees working on the buyback loan reports range from ZA-3 to ZA-4 on the pay scale. The median salaries for each grade and step </w:t>
      </w:r>
      <w:proofErr w:type="gramStart"/>
      <w:r w:rsidRPr="00B3707C">
        <w:rPr>
          <w:rFonts w:ascii="Times New Roman" w:hAnsi="Times New Roman" w:cs="Times New Roman"/>
          <w:sz w:val="24"/>
          <w:szCs w:val="24"/>
        </w:rPr>
        <w:t>are represented</w:t>
      </w:r>
      <w:proofErr w:type="gramEnd"/>
      <w:r w:rsidRPr="00B3707C">
        <w:rPr>
          <w:rFonts w:ascii="Times New Roman" w:hAnsi="Times New Roman" w:cs="Times New Roman"/>
          <w:sz w:val="24"/>
          <w:szCs w:val="24"/>
        </w:rPr>
        <w:t xml:space="preserve"> in the table, with the total estimated cost to government totaling $42,142.16.</w:t>
      </w:r>
    </w:p>
    <w:p w:rsidRPr="00B3707C" w:rsidR="00F66B9C" w:rsidP="00D554E6" w:rsidRDefault="00F66B9C">
      <w:pPr>
        <w:autoSpaceDE w:val="0"/>
        <w:autoSpaceDN w:val="0"/>
        <w:adjustRightInd w:val="0"/>
        <w:spacing w:after="0" w:line="240" w:lineRule="auto"/>
        <w:rPr>
          <w:rFonts w:ascii="Times New Roman" w:hAnsi="Times New Roman" w:cs="Times New Roman"/>
          <w:sz w:val="24"/>
          <w:szCs w:val="24"/>
        </w:rPr>
      </w:pPr>
    </w:p>
    <w:p w:rsidRPr="00B3707C" w:rsidR="00F66B9C" w:rsidP="00D554E6" w:rsidRDefault="00F66B9C">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Wage information 4/26/2021 from: Page 69 - ZA pay table, Washington, D.C. metro area</w:t>
      </w:r>
    </w:p>
    <w:p w:rsidRPr="00B3707C" w:rsidR="00F66B9C" w:rsidP="00D554E6" w:rsidRDefault="004125C3">
      <w:pPr>
        <w:autoSpaceDE w:val="0"/>
        <w:autoSpaceDN w:val="0"/>
        <w:adjustRightInd w:val="0"/>
        <w:spacing w:after="0" w:line="240" w:lineRule="auto"/>
        <w:rPr>
          <w:rFonts w:ascii="Times New Roman" w:hAnsi="Times New Roman" w:cs="Times New Roman"/>
          <w:sz w:val="24"/>
          <w:szCs w:val="24"/>
        </w:rPr>
      </w:pPr>
      <w:hyperlink w:history="1" r:id="rId11">
        <w:r w:rsidRPr="00B3707C" w:rsidR="00F66B9C">
          <w:rPr>
            <w:rStyle w:val="Hyperlink"/>
            <w:rFonts w:ascii="Times New Roman" w:hAnsi="Times New Roman" w:cs="Times New Roman"/>
            <w:sz w:val="24"/>
            <w:szCs w:val="24"/>
          </w:rPr>
          <w:t>https://www.commerce.gov/sites/default/files/2021-01/CAPS%20Standard%20Chart%202021.pdf</w:t>
        </w:r>
      </w:hyperlink>
    </w:p>
    <w:p w:rsidRPr="00166A1A" w:rsidR="00166A1A" w:rsidP="00D554E6" w:rsidRDefault="00166A1A">
      <w:pPr>
        <w:autoSpaceDE w:val="0"/>
        <w:autoSpaceDN w:val="0"/>
        <w:adjustRightInd w:val="0"/>
        <w:spacing w:after="0" w:line="240" w:lineRule="auto"/>
        <w:rPr>
          <w:rFonts w:cstheme="minorHAnsi"/>
          <w:b/>
        </w:rPr>
      </w:pPr>
    </w:p>
    <w:tbl>
      <w:tblPr>
        <w:tblW w:w="8300" w:type="dxa"/>
        <w:tblLook w:val="04A0" w:firstRow="1" w:lastRow="0" w:firstColumn="1" w:lastColumn="0" w:noHBand="0" w:noVBand="1"/>
      </w:tblPr>
      <w:tblGrid>
        <w:gridCol w:w="2040"/>
        <w:gridCol w:w="1180"/>
        <w:gridCol w:w="1200"/>
        <w:gridCol w:w="1160"/>
        <w:gridCol w:w="1340"/>
        <w:gridCol w:w="1380"/>
      </w:tblGrid>
      <w:tr w:rsidRPr="0072077D" w:rsidR="0072077D" w:rsidTr="0072077D">
        <w:trPr>
          <w:trHeight w:val="420"/>
        </w:trPr>
        <w:tc>
          <w:tcPr>
            <w:tcW w:w="2040" w:type="dxa"/>
            <w:tcBorders>
              <w:top w:val="single" w:color="auto" w:sz="8" w:space="0"/>
              <w:left w:val="single" w:color="auto" w:sz="8" w:space="0"/>
              <w:bottom w:val="nil"/>
              <w:right w:val="single" w:color="auto"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Cost Descriptions</w:t>
            </w:r>
          </w:p>
        </w:tc>
        <w:tc>
          <w:tcPr>
            <w:tcW w:w="1180" w:type="dxa"/>
            <w:tcBorders>
              <w:top w:val="single" w:color="auto" w:sz="8" w:space="0"/>
              <w:left w:val="nil"/>
              <w:bottom w:val="nil"/>
              <w:right w:val="single" w:color="auto"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Grade/Step</w:t>
            </w:r>
          </w:p>
        </w:tc>
        <w:tc>
          <w:tcPr>
            <w:tcW w:w="1200" w:type="dxa"/>
            <w:tcBorders>
              <w:top w:val="single" w:color="auto" w:sz="8" w:space="0"/>
              <w:left w:val="nil"/>
              <w:bottom w:val="nil"/>
              <w:right w:val="single" w:color="auto"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Loaded Salary /Cost</w:t>
            </w:r>
          </w:p>
        </w:tc>
        <w:tc>
          <w:tcPr>
            <w:tcW w:w="1160" w:type="dxa"/>
            <w:tcBorders>
              <w:top w:val="single" w:color="auto" w:sz="8" w:space="0"/>
              <w:left w:val="nil"/>
              <w:bottom w:val="nil"/>
              <w:right w:val="single" w:color="auto"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of Effort</w:t>
            </w:r>
          </w:p>
        </w:tc>
        <w:tc>
          <w:tcPr>
            <w:tcW w:w="1340" w:type="dxa"/>
            <w:tcBorders>
              <w:top w:val="single" w:color="auto" w:sz="8" w:space="0"/>
              <w:left w:val="nil"/>
              <w:bottom w:val="nil"/>
              <w:right w:val="single" w:color="auto"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Fringe (if Applicable)</w:t>
            </w:r>
          </w:p>
        </w:tc>
        <w:tc>
          <w:tcPr>
            <w:tcW w:w="1380" w:type="dxa"/>
            <w:tcBorders>
              <w:top w:val="single" w:color="auto" w:sz="8" w:space="0"/>
              <w:left w:val="nil"/>
              <w:bottom w:val="nil"/>
              <w:right w:val="single" w:color="auto" w:sz="8" w:space="0"/>
            </w:tcBorders>
            <w:shd w:val="clear" w:color="000000" w:fill="BDD7EE"/>
            <w:vAlign w:val="center"/>
            <w:hideMark/>
          </w:tcPr>
          <w:p w:rsidRPr="0072077D" w:rsidR="0072077D" w:rsidP="0072077D" w:rsidRDefault="0072077D">
            <w:pPr>
              <w:spacing w:after="0" w:line="240" w:lineRule="auto"/>
              <w:jc w:val="center"/>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Total Cost to Government</w:t>
            </w:r>
          </w:p>
        </w:tc>
      </w:tr>
      <w:tr w:rsidRPr="0072077D" w:rsidR="0072077D" w:rsidTr="0072077D">
        <w:trPr>
          <w:trHeight w:val="290"/>
        </w:trPr>
        <w:tc>
          <w:tcPr>
            <w:tcW w:w="204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72077D" w:rsidR="0072077D" w:rsidP="0072077D" w:rsidRDefault="0072077D">
            <w:pPr>
              <w:spacing w:after="0" w:line="240" w:lineRule="auto"/>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Federal Oversight</w:t>
            </w:r>
          </w:p>
        </w:tc>
        <w:tc>
          <w:tcPr>
            <w:tcW w:w="1180" w:type="dxa"/>
            <w:tcBorders>
              <w:top w:val="single" w:color="auto" w:sz="4" w:space="0"/>
              <w:left w:val="nil"/>
              <w:bottom w:val="single" w:color="auto" w:sz="4" w:space="0"/>
              <w:right w:val="single" w:color="auto" w:sz="4" w:space="0"/>
            </w:tcBorders>
            <w:shd w:val="clear" w:color="auto" w:fill="auto"/>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ZA-3</w:t>
            </w:r>
          </w:p>
        </w:tc>
        <w:tc>
          <w:tcPr>
            <w:tcW w:w="1200" w:type="dxa"/>
            <w:tcBorders>
              <w:top w:val="single" w:color="auto" w:sz="4" w:space="0"/>
              <w:left w:val="nil"/>
              <w:bottom w:val="single" w:color="auto" w:sz="4" w:space="0"/>
              <w:right w:val="single" w:color="auto" w:sz="4" w:space="0"/>
            </w:tcBorders>
            <w:shd w:val="clear" w:color="auto" w:fill="auto"/>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 xml:space="preserve">$169,862.26 </w:t>
            </w:r>
          </w:p>
        </w:tc>
        <w:tc>
          <w:tcPr>
            <w:tcW w:w="1160" w:type="dxa"/>
            <w:tcBorders>
              <w:top w:val="single" w:color="auto" w:sz="4" w:space="0"/>
              <w:left w:val="nil"/>
              <w:bottom w:val="single" w:color="auto" w:sz="4" w:space="0"/>
              <w:right w:val="single" w:color="auto" w:sz="4" w:space="0"/>
            </w:tcBorders>
            <w:shd w:val="clear" w:color="auto" w:fill="auto"/>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10%</w:t>
            </w:r>
          </w:p>
        </w:tc>
        <w:tc>
          <w:tcPr>
            <w:tcW w:w="1340" w:type="dxa"/>
            <w:tcBorders>
              <w:top w:val="single" w:color="auto" w:sz="4" w:space="0"/>
              <w:left w:val="nil"/>
              <w:bottom w:val="single" w:color="auto" w:sz="4" w:space="0"/>
              <w:right w:val="single" w:color="auto" w:sz="4" w:space="0"/>
            </w:tcBorders>
            <w:shd w:val="clear" w:color="000000" w:fill="808080"/>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1380" w:type="dxa"/>
            <w:tcBorders>
              <w:top w:val="single" w:color="auto" w:sz="4" w:space="0"/>
              <w:left w:val="nil"/>
              <w:bottom w:val="single" w:color="auto" w:sz="4" w:space="0"/>
              <w:right w:val="single" w:color="auto" w:sz="8" w:space="0"/>
            </w:tcBorders>
            <w:shd w:val="clear" w:color="auto" w:fill="auto"/>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 xml:space="preserve"> $                </w:t>
            </w:r>
            <w:r w:rsidRPr="0072077D">
              <w:rPr>
                <w:rFonts w:ascii="Calibri" w:hAnsi="Calibri" w:eastAsia="Times New Roman" w:cs="Calibri"/>
                <w:color w:val="000000"/>
                <w:sz w:val="16"/>
                <w:szCs w:val="16"/>
              </w:rPr>
              <w:t xml:space="preserve">16,986 </w:t>
            </w:r>
          </w:p>
        </w:tc>
      </w:tr>
      <w:tr w:rsidRPr="0072077D" w:rsidR="0072077D" w:rsidTr="0072077D">
        <w:trPr>
          <w:trHeight w:val="290"/>
        </w:trPr>
        <w:tc>
          <w:tcPr>
            <w:tcW w:w="2040" w:type="dxa"/>
            <w:tcBorders>
              <w:top w:val="nil"/>
              <w:left w:val="single" w:color="auto" w:sz="8" w:space="0"/>
              <w:bottom w:val="single" w:color="auto" w:sz="4" w:space="0"/>
              <w:right w:val="single" w:color="auto" w:sz="8" w:space="0"/>
            </w:tcBorders>
            <w:shd w:val="clear" w:color="auto" w:fill="auto"/>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Other Federal Positions</w:t>
            </w:r>
          </w:p>
        </w:tc>
        <w:tc>
          <w:tcPr>
            <w:tcW w:w="1180" w:type="dxa"/>
            <w:tcBorders>
              <w:top w:val="nil"/>
              <w:left w:val="nil"/>
              <w:bottom w:val="single" w:color="auto" w:sz="4" w:space="0"/>
              <w:right w:val="single" w:color="auto" w:sz="4" w:space="0"/>
            </w:tcBorders>
            <w:shd w:val="clear" w:color="auto" w:fill="auto"/>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ZA-4</w:t>
            </w:r>
          </w:p>
        </w:tc>
        <w:tc>
          <w:tcPr>
            <w:tcW w:w="1200" w:type="dxa"/>
            <w:tcBorders>
              <w:top w:val="nil"/>
              <w:left w:val="nil"/>
              <w:bottom w:val="single" w:color="auto" w:sz="4" w:space="0"/>
              <w:right w:val="single" w:color="auto" w:sz="4" w:space="0"/>
            </w:tcBorders>
            <w:shd w:val="clear" w:color="auto" w:fill="auto"/>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 xml:space="preserve">$251,559.30 </w:t>
            </w:r>
          </w:p>
        </w:tc>
        <w:tc>
          <w:tcPr>
            <w:tcW w:w="1160" w:type="dxa"/>
            <w:tcBorders>
              <w:top w:val="nil"/>
              <w:left w:val="nil"/>
              <w:bottom w:val="single" w:color="auto" w:sz="4" w:space="0"/>
              <w:right w:val="single" w:color="auto" w:sz="4" w:space="0"/>
            </w:tcBorders>
            <w:shd w:val="clear" w:color="auto" w:fill="auto"/>
            <w:noWrap/>
            <w:vAlign w:val="bottom"/>
            <w:hideMark/>
          </w:tcPr>
          <w:p w:rsidRPr="0072077D" w:rsidR="0072077D" w:rsidP="0072077D" w:rsidRDefault="0072077D">
            <w:pPr>
              <w:spacing w:after="0" w:line="240" w:lineRule="auto"/>
              <w:jc w:val="right"/>
              <w:rPr>
                <w:rFonts w:ascii="Calibri" w:hAnsi="Calibri" w:eastAsia="Times New Roman" w:cs="Calibri"/>
                <w:color w:val="000000"/>
                <w:sz w:val="16"/>
                <w:szCs w:val="16"/>
              </w:rPr>
            </w:pPr>
            <w:r w:rsidRPr="0072077D">
              <w:rPr>
                <w:rFonts w:ascii="Calibri" w:hAnsi="Calibri" w:eastAsia="Times New Roman" w:cs="Calibri"/>
                <w:color w:val="000000"/>
                <w:sz w:val="16"/>
                <w:szCs w:val="16"/>
              </w:rPr>
              <w:t>10%</w:t>
            </w:r>
          </w:p>
        </w:tc>
        <w:tc>
          <w:tcPr>
            <w:tcW w:w="1340" w:type="dxa"/>
            <w:tcBorders>
              <w:top w:val="nil"/>
              <w:left w:val="nil"/>
              <w:bottom w:val="single" w:color="auto" w:sz="4" w:space="0"/>
              <w:right w:val="single" w:color="auto" w:sz="4" w:space="0"/>
            </w:tcBorders>
            <w:shd w:val="clear" w:color="000000" w:fill="808080"/>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 xml:space="preserve"> $                </w:t>
            </w:r>
            <w:r w:rsidRPr="0072077D">
              <w:rPr>
                <w:rFonts w:ascii="Calibri" w:hAnsi="Calibri" w:eastAsia="Times New Roman" w:cs="Calibri"/>
                <w:color w:val="000000"/>
                <w:sz w:val="16"/>
                <w:szCs w:val="16"/>
              </w:rPr>
              <w:t xml:space="preserve">25,156 </w:t>
            </w:r>
          </w:p>
        </w:tc>
      </w:tr>
      <w:tr w:rsidRPr="0072077D" w:rsidR="0072077D" w:rsidTr="0072077D">
        <w:trPr>
          <w:trHeight w:val="290"/>
        </w:trPr>
        <w:tc>
          <w:tcPr>
            <w:tcW w:w="2040" w:type="dxa"/>
            <w:tcBorders>
              <w:top w:val="nil"/>
              <w:left w:val="single" w:color="auto" w:sz="8" w:space="0"/>
              <w:bottom w:val="single" w:color="auto" w:sz="4" w:space="0"/>
              <w:right w:val="single" w:color="auto" w:sz="8" w:space="0"/>
            </w:tcBorders>
            <w:shd w:val="clear" w:color="auto" w:fill="auto"/>
            <w:vAlign w:val="bottom"/>
            <w:hideMark/>
          </w:tcPr>
          <w:p w:rsidRPr="0072077D" w:rsidR="0072077D" w:rsidP="0072077D" w:rsidRDefault="0072077D">
            <w:pPr>
              <w:spacing w:after="0" w:line="240" w:lineRule="auto"/>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Contractor Cost</w:t>
            </w:r>
          </w:p>
        </w:tc>
        <w:tc>
          <w:tcPr>
            <w:tcW w:w="1180" w:type="dxa"/>
            <w:tcBorders>
              <w:top w:val="nil"/>
              <w:left w:val="nil"/>
              <w:bottom w:val="single" w:color="auto" w:sz="4" w:space="0"/>
              <w:right w:val="single" w:color="auto" w:sz="4" w:space="0"/>
            </w:tcBorders>
            <w:shd w:val="clear" w:color="000000" w:fill="808080"/>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1200" w:type="dxa"/>
            <w:tcBorders>
              <w:top w:val="nil"/>
              <w:left w:val="nil"/>
              <w:bottom w:val="single" w:color="auto" w:sz="4" w:space="0"/>
              <w:right w:val="single" w:color="auto" w:sz="4" w:space="0"/>
            </w:tcBorders>
            <w:shd w:val="clear" w:color="auto" w:fill="auto"/>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1160" w:type="dxa"/>
            <w:tcBorders>
              <w:top w:val="nil"/>
              <w:left w:val="nil"/>
              <w:bottom w:val="single" w:color="auto" w:sz="4" w:space="0"/>
              <w:right w:val="single" w:color="auto" w:sz="4" w:space="0"/>
            </w:tcBorders>
            <w:shd w:val="clear" w:color="auto" w:fill="auto"/>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1340" w:type="dxa"/>
            <w:tcBorders>
              <w:top w:val="nil"/>
              <w:left w:val="nil"/>
              <w:bottom w:val="single" w:color="auto" w:sz="4" w:space="0"/>
              <w:right w:val="single" w:color="auto" w:sz="4" w:space="0"/>
            </w:tcBorders>
            <w:shd w:val="clear" w:color="auto" w:fill="auto"/>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r>
      <w:tr w:rsidRPr="0072077D" w:rsidR="0072077D" w:rsidTr="0072077D">
        <w:trPr>
          <w:trHeight w:val="290"/>
        </w:trPr>
        <w:tc>
          <w:tcPr>
            <w:tcW w:w="2040" w:type="dxa"/>
            <w:tcBorders>
              <w:top w:val="nil"/>
              <w:left w:val="single" w:color="auto" w:sz="8" w:space="0"/>
              <w:bottom w:val="single" w:color="auto" w:sz="4" w:space="0"/>
              <w:right w:val="single" w:color="auto" w:sz="8" w:space="0"/>
            </w:tcBorders>
            <w:shd w:val="clear" w:color="auto" w:fill="auto"/>
            <w:noWrap/>
            <w:vAlign w:val="bottom"/>
            <w:hideMark/>
          </w:tcPr>
          <w:p w:rsidRPr="0072077D" w:rsidR="0072077D" w:rsidP="0072077D" w:rsidRDefault="0072077D">
            <w:pPr>
              <w:spacing w:after="0" w:line="240" w:lineRule="auto"/>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Travel</w:t>
            </w:r>
          </w:p>
        </w:tc>
        <w:tc>
          <w:tcPr>
            <w:tcW w:w="1180" w:type="dxa"/>
            <w:tcBorders>
              <w:top w:val="nil"/>
              <w:left w:val="nil"/>
              <w:bottom w:val="single" w:color="auto" w:sz="4" w:space="0"/>
              <w:right w:val="single" w:color="auto" w:sz="4" w:space="0"/>
            </w:tcBorders>
            <w:shd w:val="clear" w:color="000000" w:fill="808080"/>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1200" w:type="dxa"/>
            <w:tcBorders>
              <w:top w:val="nil"/>
              <w:left w:val="nil"/>
              <w:bottom w:val="single" w:color="auto" w:sz="4" w:space="0"/>
              <w:right w:val="single" w:color="auto" w:sz="4" w:space="0"/>
            </w:tcBorders>
            <w:shd w:val="clear" w:color="000000" w:fill="808080"/>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1160" w:type="dxa"/>
            <w:tcBorders>
              <w:top w:val="nil"/>
              <w:left w:val="nil"/>
              <w:bottom w:val="single" w:color="auto" w:sz="4" w:space="0"/>
              <w:right w:val="single" w:color="auto" w:sz="4" w:space="0"/>
            </w:tcBorders>
            <w:shd w:val="clear" w:color="000000" w:fill="808080"/>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r>
      <w:tr w:rsidRPr="0072077D" w:rsidR="0072077D" w:rsidTr="0072077D">
        <w:trPr>
          <w:trHeight w:val="525"/>
        </w:trPr>
        <w:tc>
          <w:tcPr>
            <w:tcW w:w="2040" w:type="dxa"/>
            <w:tcBorders>
              <w:top w:val="nil"/>
              <w:left w:val="single" w:color="auto" w:sz="8" w:space="0"/>
              <w:bottom w:val="nil"/>
              <w:right w:val="single" w:color="auto" w:sz="8" w:space="0"/>
            </w:tcBorders>
            <w:shd w:val="clear" w:color="auto" w:fill="auto"/>
            <w:vAlign w:val="center"/>
            <w:hideMark/>
          </w:tcPr>
          <w:p w:rsidRPr="0072077D" w:rsidR="0072077D" w:rsidP="0072077D" w:rsidRDefault="0072077D">
            <w:pPr>
              <w:spacing w:after="0" w:line="240" w:lineRule="auto"/>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 xml:space="preserve">Other Costs: </w:t>
            </w:r>
          </w:p>
        </w:tc>
        <w:tc>
          <w:tcPr>
            <w:tcW w:w="1180" w:type="dxa"/>
            <w:tcBorders>
              <w:top w:val="nil"/>
              <w:left w:val="nil"/>
              <w:bottom w:val="single" w:color="auto" w:sz="4" w:space="0"/>
              <w:right w:val="single" w:color="auto" w:sz="4" w:space="0"/>
            </w:tcBorders>
            <w:shd w:val="clear" w:color="000000" w:fill="808080"/>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1200" w:type="dxa"/>
            <w:tcBorders>
              <w:top w:val="nil"/>
              <w:left w:val="nil"/>
              <w:bottom w:val="single" w:color="auto" w:sz="4" w:space="0"/>
              <w:right w:val="single" w:color="auto" w:sz="4" w:space="0"/>
            </w:tcBorders>
            <w:shd w:val="clear" w:color="000000" w:fill="808080"/>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1160" w:type="dxa"/>
            <w:tcBorders>
              <w:top w:val="nil"/>
              <w:left w:val="nil"/>
              <w:bottom w:val="single" w:color="auto" w:sz="4" w:space="0"/>
              <w:right w:val="single" w:color="auto" w:sz="4" w:space="0"/>
            </w:tcBorders>
            <w:shd w:val="clear" w:color="000000" w:fill="808080"/>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r>
      <w:tr w:rsidRPr="0072077D" w:rsidR="0072077D" w:rsidTr="0072077D">
        <w:trPr>
          <w:trHeight w:val="300"/>
        </w:trPr>
        <w:tc>
          <w:tcPr>
            <w:tcW w:w="204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72077D" w:rsidR="0072077D" w:rsidP="0072077D" w:rsidRDefault="0072077D">
            <w:pPr>
              <w:spacing w:after="0" w:line="240" w:lineRule="auto"/>
              <w:rPr>
                <w:rFonts w:ascii="Calibri" w:hAnsi="Calibri" w:eastAsia="Times New Roman" w:cs="Calibri"/>
                <w:b/>
                <w:bCs/>
                <w:color w:val="000000"/>
                <w:sz w:val="16"/>
                <w:szCs w:val="16"/>
              </w:rPr>
            </w:pPr>
            <w:r w:rsidRPr="0072077D">
              <w:rPr>
                <w:rFonts w:ascii="Calibri" w:hAnsi="Calibri" w:eastAsia="Times New Roman" w:cs="Calibri"/>
                <w:b/>
                <w:bCs/>
                <w:color w:val="000000"/>
                <w:sz w:val="16"/>
                <w:szCs w:val="16"/>
              </w:rPr>
              <w:t>TOTAL</w:t>
            </w:r>
          </w:p>
        </w:tc>
        <w:tc>
          <w:tcPr>
            <w:tcW w:w="1180" w:type="dxa"/>
            <w:tcBorders>
              <w:top w:val="single" w:color="auto" w:sz="8" w:space="0"/>
              <w:left w:val="nil"/>
              <w:bottom w:val="single" w:color="auto" w:sz="8" w:space="0"/>
              <w:right w:val="single" w:color="auto" w:sz="8" w:space="0"/>
            </w:tcBorders>
            <w:shd w:val="clear" w:color="000000" w:fill="808080"/>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1200" w:type="dxa"/>
            <w:tcBorders>
              <w:top w:val="single" w:color="auto" w:sz="8" w:space="0"/>
              <w:left w:val="nil"/>
              <w:bottom w:val="single" w:color="auto" w:sz="8" w:space="0"/>
              <w:right w:val="single" w:color="auto" w:sz="8" w:space="0"/>
            </w:tcBorders>
            <w:shd w:val="clear" w:color="000000" w:fill="DDEBF7"/>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1160" w:type="dxa"/>
            <w:tcBorders>
              <w:top w:val="single" w:color="auto" w:sz="8" w:space="0"/>
              <w:left w:val="nil"/>
              <w:bottom w:val="single" w:color="auto" w:sz="8" w:space="0"/>
              <w:right w:val="single" w:color="auto" w:sz="8" w:space="0"/>
            </w:tcBorders>
            <w:shd w:val="clear" w:color="000000" w:fill="757171"/>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1340" w:type="dxa"/>
            <w:tcBorders>
              <w:top w:val="single" w:color="auto" w:sz="8" w:space="0"/>
              <w:left w:val="nil"/>
              <w:bottom w:val="single" w:color="auto" w:sz="8" w:space="0"/>
              <w:right w:val="single" w:color="auto" w:sz="8" w:space="0"/>
            </w:tcBorders>
            <w:shd w:val="clear" w:color="000000" w:fill="DDEBF7"/>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sidRPr="0072077D">
              <w:rPr>
                <w:rFonts w:ascii="Calibri" w:hAnsi="Calibri" w:eastAsia="Times New Roman" w:cs="Calibri"/>
                <w:color w:val="000000"/>
                <w:sz w:val="16"/>
                <w:szCs w:val="16"/>
              </w:rPr>
              <w:t> </w:t>
            </w:r>
          </w:p>
        </w:tc>
        <w:tc>
          <w:tcPr>
            <w:tcW w:w="1380" w:type="dxa"/>
            <w:tcBorders>
              <w:top w:val="single" w:color="auto" w:sz="8" w:space="0"/>
              <w:left w:val="nil"/>
              <w:bottom w:val="single" w:color="auto" w:sz="8" w:space="0"/>
              <w:right w:val="single" w:color="auto" w:sz="8" w:space="0"/>
            </w:tcBorders>
            <w:shd w:val="clear" w:color="000000" w:fill="DDEBF7"/>
            <w:noWrap/>
            <w:vAlign w:val="bottom"/>
            <w:hideMark/>
          </w:tcPr>
          <w:p w:rsidRPr="0072077D" w:rsidR="0072077D" w:rsidP="0072077D" w:rsidRDefault="0072077D">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 xml:space="preserve"> $                </w:t>
            </w:r>
            <w:r w:rsidRPr="0072077D">
              <w:rPr>
                <w:rFonts w:ascii="Calibri" w:hAnsi="Calibri" w:eastAsia="Times New Roman" w:cs="Calibri"/>
                <w:color w:val="000000"/>
                <w:sz w:val="16"/>
                <w:szCs w:val="16"/>
              </w:rPr>
              <w:t xml:space="preserve">42,142 </w:t>
            </w:r>
          </w:p>
        </w:tc>
      </w:tr>
    </w:tbl>
    <w:p w:rsidR="00D554E6" w:rsidP="00BA3FF3" w:rsidRDefault="00D554E6">
      <w:pPr>
        <w:autoSpaceDE w:val="0"/>
        <w:autoSpaceDN w:val="0"/>
        <w:adjustRightInd w:val="0"/>
        <w:spacing w:after="0" w:line="240" w:lineRule="auto"/>
        <w:jc w:val="center"/>
        <w:rPr>
          <w:rFonts w:cstheme="minorHAnsi"/>
        </w:rPr>
      </w:pPr>
    </w:p>
    <w:p w:rsidR="00007291" w:rsidP="0072077D" w:rsidRDefault="00007291">
      <w:pPr>
        <w:autoSpaceDE w:val="0"/>
        <w:autoSpaceDN w:val="0"/>
        <w:adjustRightInd w:val="0"/>
        <w:spacing w:after="0" w:line="240" w:lineRule="auto"/>
        <w:rPr>
          <w:rFonts w:cstheme="minorHAnsi"/>
        </w:rPr>
      </w:pPr>
    </w:p>
    <w:p w:rsidRPr="00B3707C" w:rsidR="002F19F2" w:rsidP="002F19F2" w:rsidRDefault="00927D7E">
      <w:pPr>
        <w:autoSpaceDE w:val="0"/>
        <w:autoSpaceDN w:val="0"/>
        <w:adjustRightInd w:val="0"/>
        <w:spacing w:after="0" w:line="240" w:lineRule="auto"/>
        <w:rPr>
          <w:rFonts w:ascii="Times New Roman" w:hAnsi="Times New Roman" w:cs="Times New Roman"/>
          <w:b/>
          <w:sz w:val="24"/>
          <w:szCs w:val="24"/>
        </w:rPr>
      </w:pPr>
      <w:r w:rsidRPr="00B3707C">
        <w:rPr>
          <w:rFonts w:ascii="Times New Roman" w:hAnsi="Times New Roman" w:cs="Times New Roman"/>
          <w:b/>
          <w:sz w:val="24"/>
          <w:szCs w:val="24"/>
        </w:rPr>
        <w:t>15.  Explain the reasons for any program changes or adjustments reported in ROCIS.</w:t>
      </w:r>
    </w:p>
    <w:p w:rsidRPr="00B3707C" w:rsidR="00927D7E" w:rsidP="002F19F2" w:rsidRDefault="00927D7E">
      <w:pPr>
        <w:autoSpaceDE w:val="0"/>
        <w:autoSpaceDN w:val="0"/>
        <w:adjustRightInd w:val="0"/>
        <w:spacing w:after="0" w:line="240" w:lineRule="auto"/>
        <w:rPr>
          <w:rFonts w:ascii="Times New Roman" w:hAnsi="Times New Roman" w:cs="Times New Roman"/>
          <w:b/>
          <w:sz w:val="24"/>
          <w:szCs w:val="24"/>
        </w:rPr>
      </w:pPr>
    </w:p>
    <w:p w:rsidRPr="00B3707C" w:rsidR="00FF7445" w:rsidP="002F19F2" w:rsidRDefault="004C0201">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The significant reduction in hourly burden, number of respondents, and nu</w:t>
      </w:r>
      <w:r w:rsidRPr="00B3707C" w:rsidR="00FF7445">
        <w:rPr>
          <w:rFonts w:ascii="Times New Roman" w:hAnsi="Times New Roman" w:cs="Times New Roman"/>
          <w:sz w:val="24"/>
          <w:szCs w:val="24"/>
        </w:rPr>
        <w:t>mber of responses is due to paying off the AFA Pollock buyback loan in 2020 and</w:t>
      </w:r>
      <w:r w:rsidRPr="00B3707C">
        <w:rPr>
          <w:rFonts w:ascii="Times New Roman" w:hAnsi="Times New Roman" w:cs="Times New Roman"/>
          <w:sz w:val="24"/>
          <w:szCs w:val="24"/>
        </w:rPr>
        <w:t xml:space="preserve"> </w:t>
      </w:r>
      <w:r w:rsidRPr="00B3707C" w:rsidR="00FF7445">
        <w:rPr>
          <w:rFonts w:ascii="Times New Roman" w:hAnsi="Times New Roman" w:cs="Times New Roman"/>
          <w:sz w:val="24"/>
          <w:szCs w:val="24"/>
        </w:rPr>
        <w:t>n</w:t>
      </w:r>
      <w:r w:rsidRPr="00B3707C" w:rsidR="0059602F">
        <w:rPr>
          <w:rFonts w:ascii="Times New Roman" w:hAnsi="Times New Roman" w:cs="Times New Roman"/>
          <w:sz w:val="24"/>
          <w:szCs w:val="24"/>
        </w:rPr>
        <w:t xml:space="preserve">o new buyback loans and costs associated with loan creation </w:t>
      </w:r>
      <w:proofErr w:type="gramStart"/>
      <w:r w:rsidRPr="00B3707C" w:rsidR="0059602F">
        <w:rPr>
          <w:rFonts w:ascii="Times New Roman" w:hAnsi="Times New Roman" w:cs="Times New Roman"/>
          <w:sz w:val="24"/>
          <w:szCs w:val="24"/>
        </w:rPr>
        <w:t>are anticipated</w:t>
      </w:r>
      <w:proofErr w:type="gramEnd"/>
      <w:r w:rsidRPr="00B3707C" w:rsidR="0059602F">
        <w:rPr>
          <w:rFonts w:ascii="Times New Roman" w:hAnsi="Times New Roman" w:cs="Times New Roman"/>
          <w:sz w:val="24"/>
          <w:szCs w:val="24"/>
        </w:rPr>
        <w:t>, as they were in previous PRA. Current calculations are for work on monthly fee collec</w:t>
      </w:r>
      <w:r w:rsidRPr="00B3707C" w:rsidR="00FF7445">
        <w:rPr>
          <w:rFonts w:ascii="Times New Roman" w:hAnsi="Times New Roman" w:cs="Times New Roman"/>
          <w:sz w:val="24"/>
          <w:szCs w:val="24"/>
        </w:rPr>
        <w:t xml:space="preserve">tion reports and annual reports only. </w:t>
      </w:r>
    </w:p>
    <w:p w:rsidRPr="00B3707C" w:rsidR="00FF7445" w:rsidP="002F19F2" w:rsidRDefault="00FF7445">
      <w:pPr>
        <w:autoSpaceDE w:val="0"/>
        <w:autoSpaceDN w:val="0"/>
        <w:adjustRightInd w:val="0"/>
        <w:spacing w:after="0" w:line="240" w:lineRule="auto"/>
        <w:rPr>
          <w:rFonts w:ascii="Times New Roman" w:hAnsi="Times New Roman" w:cs="Times New Roman"/>
          <w:sz w:val="24"/>
          <w:szCs w:val="24"/>
        </w:rPr>
      </w:pPr>
    </w:p>
    <w:p w:rsidRPr="00B3707C" w:rsidR="0059602F" w:rsidP="002F19F2" w:rsidRDefault="00FF7445">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In the previous PRA renewal, it </w:t>
      </w:r>
      <w:proofErr w:type="gramStart"/>
      <w:r w:rsidRPr="00B3707C">
        <w:rPr>
          <w:rFonts w:ascii="Times New Roman" w:hAnsi="Times New Roman" w:cs="Times New Roman"/>
          <w:sz w:val="24"/>
          <w:szCs w:val="24"/>
        </w:rPr>
        <w:t>was estimated</w:t>
      </w:r>
      <w:proofErr w:type="gramEnd"/>
      <w:r w:rsidRPr="00B3707C">
        <w:rPr>
          <w:rFonts w:ascii="Times New Roman" w:hAnsi="Times New Roman" w:cs="Times New Roman"/>
          <w:sz w:val="24"/>
          <w:szCs w:val="24"/>
        </w:rPr>
        <w:t xml:space="preserve"> that there was no annualized cost of this information collection to the federal government. At the time, the buyback team did not have an effective methodology of calculating this cost.</w:t>
      </w:r>
    </w:p>
    <w:p w:rsidRPr="00B3707C" w:rsidR="00FF7445" w:rsidP="002F19F2" w:rsidRDefault="00FF7445">
      <w:pPr>
        <w:autoSpaceDE w:val="0"/>
        <w:autoSpaceDN w:val="0"/>
        <w:adjustRightInd w:val="0"/>
        <w:spacing w:after="0" w:line="240" w:lineRule="auto"/>
        <w:rPr>
          <w:rFonts w:ascii="Times New Roman" w:hAnsi="Times New Roman" w:cs="Times New Roman"/>
          <w:sz w:val="24"/>
          <w:szCs w:val="24"/>
        </w:rPr>
      </w:pPr>
    </w:p>
    <w:tbl>
      <w:tblPr>
        <w:tblW w:w="10080" w:type="dxa"/>
        <w:tblLook w:val="04A0" w:firstRow="1" w:lastRow="0" w:firstColumn="1" w:lastColumn="0" w:noHBand="0" w:noVBand="1"/>
      </w:tblPr>
      <w:tblGrid>
        <w:gridCol w:w="1540"/>
        <w:gridCol w:w="774"/>
        <w:gridCol w:w="775"/>
        <w:gridCol w:w="774"/>
        <w:gridCol w:w="775"/>
        <w:gridCol w:w="780"/>
        <w:gridCol w:w="780"/>
        <w:gridCol w:w="3980"/>
      </w:tblGrid>
      <w:tr w:rsidRPr="00F05B08" w:rsidR="00F05B08" w:rsidTr="00F05B08">
        <w:trPr>
          <w:trHeight w:val="300"/>
        </w:trPr>
        <w:tc>
          <w:tcPr>
            <w:tcW w:w="154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Information Collection</w:t>
            </w:r>
          </w:p>
        </w:tc>
        <w:tc>
          <w:tcPr>
            <w:tcW w:w="1540" w:type="dxa"/>
            <w:gridSpan w:val="2"/>
            <w:tcBorders>
              <w:top w:val="single" w:color="auto" w:sz="8" w:space="0"/>
              <w:left w:val="nil"/>
              <w:bottom w:val="single" w:color="auto" w:sz="8" w:space="0"/>
              <w:right w:val="single" w:color="000000" w:sz="8" w:space="0"/>
            </w:tcBorders>
            <w:shd w:val="clear" w:color="000000" w:fill="5B9BD5"/>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Respondents</w:t>
            </w:r>
          </w:p>
        </w:tc>
        <w:tc>
          <w:tcPr>
            <w:tcW w:w="1460" w:type="dxa"/>
            <w:gridSpan w:val="2"/>
            <w:tcBorders>
              <w:top w:val="single" w:color="auto" w:sz="8" w:space="0"/>
              <w:left w:val="nil"/>
              <w:bottom w:val="single" w:color="auto" w:sz="8" w:space="0"/>
              <w:right w:val="single" w:color="000000" w:sz="8" w:space="0"/>
            </w:tcBorders>
            <w:shd w:val="clear" w:color="000000" w:fill="5B9BD5"/>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Responses</w:t>
            </w:r>
          </w:p>
        </w:tc>
        <w:tc>
          <w:tcPr>
            <w:tcW w:w="1560" w:type="dxa"/>
            <w:gridSpan w:val="2"/>
            <w:tcBorders>
              <w:top w:val="single" w:color="auto" w:sz="8" w:space="0"/>
              <w:left w:val="nil"/>
              <w:bottom w:val="single" w:color="auto" w:sz="8" w:space="0"/>
              <w:right w:val="single" w:color="000000" w:sz="8" w:space="0"/>
            </w:tcBorders>
            <w:shd w:val="clear" w:color="000000" w:fill="5B9BD5"/>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Burden Hours</w:t>
            </w:r>
          </w:p>
        </w:tc>
        <w:tc>
          <w:tcPr>
            <w:tcW w:w="398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Reason for change or adjustment</w:t>
            </w:r>
          </w:p>
        </w:tc>
      </w:tr>
      <w:tr w:rsidRPr="00F05B08" w:rsidR="00F05B08" w:rsidTr="00F05B08">
        <w:trPr>
          <w:trHeight w:val="850"/>
        </w:trPr>
        <w:tc>
          <w:tcPr>
            <w:tcW w:w="1540" w:type="dxa"/>
            <w:vMerge/>
            <w:tcBorders>
              <w:top w:val="single" w:color="auto" w:sz="8" w:space="0"/>
              <w:left w:val="single" w:color="auto" w:sz="8" w:space="0"/>
              <w:bottom w:val="single" w:color="000000" w:sz="8"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b/>
                <w:bCs/>
                <w:color w:val="000000"/>
                <w:sz w:val="16"/>
                <w:szCs w:val="16"/>
              </w:rPr>
            </w:pPr>
          </w:p>
        </w:tc>
        <w:tc>
          <w:tcPr>
            <w:tcW w:w="760" w:type="dxa"/>
            <w:tcBorders>
              <w:top w:val="nil"/>
              <w:left w:val="nil"/>
              <w:bottom w:val="single" w:color="auto" w:sz="8" w:space="0"/>
              <w:right w:val="dashed" w:color="auto" w:sz="8" w:space="0"/>
            </w:tcBorders>
            <w:shd w:val="clear" w:color="000000" w:fill="FBE4D5"/>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Current Renewal / Revision</w:t>
            </w:r>
          </w:p>
        </w:tc>
        <w:tc>
          <w:tcPr>
            <w:tcW w:w="780" w:type="dxa"/>
            <w:tcBorders>
              <w:top w:val="nil"/>
              <w:left w:val="nil"/>
              <w:bottom w:val="single" w:color="auto" w:sz="8" w:space="0"/>
              <w:right w:val="single" w:color="auto" w:sz="8" w:space="0"/>
            </w:tcBorders>
            <w:shd w:val="clear" w:color="000000" w:fill="FBE4D5"/>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Previous Renewal / Revision</w:t>
            </w:r>
          </w:p>
        </w:tc>
        <w:tc>
          <w:tcPr>
            <w:tcW w:w="620" w:type="dxa"/>
            <w:tcBorders>
              <w:top w:val="nil"/>
              <w:left w:val="nil"/>
              <w:bottom w:val="single" w:color="auto" w:sz="8" w:space="0"/>
              <w:right w:val="dashed" w:color="auto" w:sz="8" w:space="0"/>
            </w:tcBorders>
            <w:shd w:val="clear" w:color="000000" w:fill="FBE4D5"/>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Current Renewal / Revision</w:t>
            </w:r>
          </w:p>
        </w:tc>
        <w:tc>
          <w:tcPr>
            <w:tcW w:w="840" w:type="dxa"/>
            <w:tcBorders>
              <w:top w:val="nil"/>
              <w:left w:val="nil"/>
              <w:bottom w:val="single" w:color="auto" w:sz="8" w:space="0"/>
              <w:right w:val="single" w:color="auto" w:sz="8" w:space="0"/>
            </w:tcBorders>
            <w:shd w:val="clear" w:color="000000" w:fill="FBE4D5"/>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Previous Renewal / Revision</w:t>
            </w:r>
          </w:p>
        </w:tc>
        <w:tc>
          <w:tcPr>
            <w:tcW w:w="780" w:type="dxa"/>
            <w:tcBorders>
              <w:top w:val="nil"/>
              <w:left w:val="nil"/>
              <w:bottom w:val="single" w:color="auto" w:sz="8" w:space="0"/>
              <w:right w:val="dashed" w:color="auto" w:sz="8" w:space="0"/>
            </w:tcBorders>
            <w:shd w:val="clear" w:color="000000" w:fill="FBE4D5"/>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Current Renewal / Revision</w:t>
            </w:r>
          </w:p>
        </w:tc>
        <w:tc>
          <w:tcPr>
            <w:tcW w:w="780" w:type="dxa"/>
            <w:tcBorders>
              <w:top w:val="nil"/>
              <w:left w:val="nil"/>
              <w:bottom w:val="single" w:color="auto" w:sz="8" w:space="0"/>
              <w:right w:val="single" w:color="auto" w:sz="8" w:space="0"/>
            </w:tcBorders>
            <w:shd w:val="clear" w:color="000000" w:fill="FBE4D5"/>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Previous Renewal / Revision</w:t>
            </w:r>
          </w:p>
        </w:tc>
        <w:tc>
          <w:tcPr>
            <w:tcW w:w="3980" w:type="dxa"/>
            <w:vMerge/>
            <w:tcBorders>
              <w:top w:val="single" w:color="auto" w:sz="8" w:space="0"/>
              <w:left w:val="single" w:color="auto" w:sz="8" w:space="0"/>
              <w:bottom w:val="single" w:color="000000" w:sz="8"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b/>
                <w:bCs/>
                <w:color w:val="000000"/>
                <w:sz w:val="16"/>
                <w:szCs w:val="16"/>
              </w:rPr>
            </w:pPr>
          </w:p>
        </w:tc>
      </w:tr>
      <w:tr w:rsidRPr="00F05B08" w:rsidR="00F05B08" w:rsidTr="00F05B08">
        <w:trPr>
          <w:trHeight w:val="440"/>
        </w:trPr>
        <w:tc>
          <w:tcPr>
            <w:tcW w:w="1540" w:type="dxa"/>
            <w:tcBorders>
              <w:top w:val="nil"/>
              <w:left w:val="single" w:color="auto" w:sz="8" w:space="0"/>
              <w:bottom w:val="single" w:color="auto" w:sz="4" w:space="0"/>
              <w:right w:val="single" w:color="auto" w:sz="4" w:space="0"/>
            </w:tcBorders>
            <w:shd w:val="clear" w:color="auto" w:fill="auto"/>
            <w:vAlign w:val="bottom"/>
            <w:hideMark/>
          </w:tcPr>
          <w:p w:rsidRPr="00F05B08" w:rsidR="00F05B08" w:rsidP="00F05B08" w:rsidRDefault="00F05B08">
            <w:pPr>
              <w:spacing w:after="0" w:line="240" w:lineRule="auto"/>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Buyback Fee Collection Reports</w:t>
            </w:r>
          </w:p>
        </w:tc>
        <w:tc>
          <w:tcPr>
            <w:tcW w:w="760" w:type="dxa"/>
            <w:tcBorders>
              <w:top w:val="nil"/>
              <w:left w:val="nil"/>
              <w:bottom w:val="single" w:color="auto" w:sz="4" w:space="0"/>
              <w:right w:val="single" w:color="auto" w:sz="4" w:space="0"/>
            </w:tcBorders>
            <w:shd w:val="clear" w:color="auto" w:fill="auto"/>
            <w:vAlign w:val="bottom"/>
            <w:hideMark/>
          </w:tcPr>
          <w:p w:rsidRPr="00F05B08" w:rsidR="00F05B08" w:rsidP="00F05B08" w:rsidRDefault="00F05B08">
            <w:pPr>
              <w:spacing w:after="0" w:line="240" w:lineRule="auto"/>
              <w:jc w:val="right"/>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130</w:t>
            </w:r>
          </w:p>
        </w:tc>
        <w:tc>
          <w:tcPr>
            <w:tcW w:w="78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500</w:t>
            </w:r>
          </w:p>
        </w:tc>
        <w:tc>
          <w:tcPr>
            <w:tcW w:w="620" w:type="dxa"/>
            <w:tcBorders>
              <w:top w:val="nil"/>
              <w:left w:val="single" w:color="auto" w:sz="4" w:space="0"/>
              <w:bottom w:val="single" w:color="auto" w:sz="4" w:space="0"/>
              <w:right w:val="single" w:color="auto" w:sz="4" w:space="0"/>
            </w:tcBorders>
            <w:shd w:val="clear" w:color="auto" w:fill="auto"/>
            <w:vAlign w:val="bottom"/>
            <w:hideMark/>
          </w:tcPr>
          <w:p w:rsidRPr="00F05B08" w:rsidR="00F05B08" w:rsidP="00F05B08" w:rsidRDefault="00F05B08">
            <w:pPr>
              <w:spacing w:after="0" w:line="240" w:lineRule="auto"/>
              <w:jc w:val="right"/>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1,320</w:t>
            </w:r>
          </w:p>
        </w:tc>
        <w:tc>
          <w:tcPr>
            <w:tcW w:w="84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1600</w:t>
            </w:r>
          </w:p>
        </w:tc>
        <w:tc>
          <w:tcPr>
            <w:tcW w:w="780" w:type="dxa"/>
            <w:tcBorders>
              <w:top w:val="nil"/>
              <w:left w:val="single" w:color="auto" w:sz="4" w:space="0"/>
              <w:bottom w:val="single" w:color="auto" w:sz="4" w:space="0"/>
              <w:right w:val="single" w:color="auto" w:sz="4" w:space="0"/>
            </w:tcBorders>
            <w:shd w:val="clear" w:color="auto" w:fill="auto"/>
            <w:vAlign w:val="bottom"/>
            <w:hideMark/>
          </w:tcPr>
          <w:p w:rsidRPr="00F05B08" w:rsidR="00F05B08" w:rsidP="00F05B08" w:rsidRDefault="00F05B08">
            <w:pPr>
              <w:spacing w:after="0" w:line="240" w:lineRule="auto"/>
              <w:jc w:val="right"/>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660</w:t>
            </w:r>
          </w:p>
        </w:tc>
        <w:tc>
          <w:tcPr>
            <w:tcW w:w="78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3200</w:t>
            </w:r>
          </w:p>
        </w:tc>
        <w:tc>
          <w:tcPr>
            <w:tcW w:w="3980" w:type="dxa"/>
            <w:vMerge w:val="restart"/>
            <w:tcBorders>
              <w:top w:val="nil"/>
              <w:left w:val="single" w:color="auto" w:sz="8" w:space="0"/>
              <w:bottom w:val="nil"/>
              <w:right w:val="single" w:color="auto" w:sz="8" w:space="0"/>
            </w:tcBorders>
            <w:shd w:val="clear" w:color="auto" w:fill="auto"/>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 xml:space="preserve">IC previously titled "Buyer (or Seller) monthly reports." Title changed and additional breakdown included for increased clarity. No new buyback loans and costs associated with loan creation </w:t>
            </w:r>
            <w:proofErr w:type="gramStart"/>
            <w:r w:rsidRPr="00F05B08">
              <w:rPr>
                <w:rFonts w:ascii="Calibri" w:hAnsi="Calibri" w:eastAsia="Times New Roman" w:cs="Calibri"/>
                <w:color w:val="000000"/>
                <w:sz w:val="16"/>
                <w:szCs w:val="16"/>
              </w:rPr>
              <w:t>are anticipated</w:t>
            </w:r>
            <w:proofErr w:type="gramEnd"/>
            <w:r w:rsidRPr="00F05B08">
              <w:rPr>
                <w:rFonts w:ascii="Calibri" w:hAnsi="Calibri" w:eastAsia="Times New Roman" w:cs="Calibri"/>
                <w:color w:val="000000"/>
                <w:sz w:val="16"/>
                <w:szCs w:val="16"/>
              </w:rPr>
              <w:t xml:space="preserve">, as they were in the previous renewal. Current calculations are for work on monthly fee collection reports and annual reports. There is a significant reduction in hourly burden/respondents due to paying off the AFA Pollock buyback loan in 2020 </w:t>
            </w:r>
          </w:p>
        </w:tc>
      </w:tr>
      <w:tr w:rsidRPr="00F05B08" w:rsidR="00F05B08" w:rsidTr="00F05B08">
        <w:trPr>
          <w:trHeight w:val="290"/>
        </w:trPr>
        <w:tc>
          <w:tcPr>
            <w:tcW w:w="1540" w:type="dxa"/>
            <w:tcBorders>
              <w:top w:val="nil"/>
              <w:left w:val="single" w:color="auto" w:sz="8"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BSAI Crab</w:t>
            </w:r>
          </w:p>
        </w:tc>
        <w:tc>
          <w:tcPr>
            <w:tcW w:w="760" w:type="dxa"/>
            <w:tcBorders>
              <w:top w:val="nil"/>
              <w:left w:val="nil"/>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40</w:t>
            </w:r>
          </w:p>
        </w:tc>
        <w:tc>
          <w:tcPr>
            <w:tcW w:w="78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100</w:t>
            </w:r>
          </w:p>
        </w:tc>
        <w:tc>
          <w:tcPr>
            <w:tcW w:w="620" w:type="dxa"/>
            <w:tcBorders>
              <w:top w:val="nil"/>
              <w:left w:val="single" w:color="auto" w:sz="4"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400</w:t>
            </w:r>
          </w:p>
        </w:tc>
        <w:tc>
          <w:tcPr>
            <w:tcW w:w="84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400</w:t>
            </w:r>
          </w:p>
        </w:tc>
        <w:tc>
          <w:tcPr>
            <w:tcW w:w="780" w:type="dxa"/>
            <w:tcBorders>
              <w:top w:val="nil"/>
              <w:left w:val="single" w:color="auto" w:sz="4"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200</w:t>
            </w:r>
          </w:p>
        </w:tc>
        <w:tc>
          <w:tcPr>
            <w:tcW w:w="78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850</w:t>
            </w:r>
          </w:p>
        </w:tc>
        <w:tc>
          <w:tcPr>
            <w:tcW w:w="3980" w:type="dxa"/>
            <w:vMerge/>
            <w:tcBorders>
              <w:top w:val="nil"/>
              <w:left w:val="single" w:color="auto" w:sz="8" w:space="0"/>
              <w:bottom w:val="nil"/>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440"/>
        </w:trPr>
        <w:tc>
          <w:tcPr>
            <w:tcW w:w="1540" w:type="dxa"/>
            <w:tcBorders>
              <w:top w:val="nil"/>
              <w:left w:val="single" w:color="auto" w:sz="8"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Pacific Coast Groundfish</w:t>
            </w:r>
          </w:p>
        </w:tc>
        <w:tc>
          <w:tcPr>
            <w:tcW w:w="760" w:type="dxa"/>
            <w:tcBorders>
              <w:top w:val="nil"/>
              <w:left w:val="nil"/>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50</w:t>
            </w:r>
          </w:p>
        </w:tc>
        <w:tc>
          <w:tcPr>
            <w:tcW w:w="78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250</w:t>
            </w:r>
          </w:p>
        </w:tc>
        <w:tc>
          <w:tcPr>
            <w:tcW w:w="620" w:type="dxa"/>
            <w:tcBorders>
              <w:top w:val="nil"/>
              <w:left w:val="single" w:color="auto" w:sz="4"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600</w:t>
            </w:r>
          </w:p>
        </w:tc>
        <w:tc>
          <w:tcPr>
            <w:tcW w:w="84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400</w:t>
            </w:r>
          </w:p>
        </w:tc>
        <w:tc>
          <w:tcPr>
            <w:tcW w:w="780" w:type="dxa"/>
            <w:tcBorders>
              <w:top w:val="nil"/>
              <w:left w:val="single" w:color="auto" w:sz="4"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300</w:t>
            </w:r>
          </w:p>
        </w:tc>
        <w:tc>
          <w:tcPr>
            <w:tcW w:w="78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950</w:t>
            </w:r>
          </w:p>
        </w:tc>
        <w:tc>
          <w:tcPr>
            <w:tcW w:w="3980" w:type="dxa"/>
            <w:vMerge/>
            <w:tcBorders>
              <w:top w:val="nil"/>
              <w:left w:val="single" w:color="auto" w:sz="8" w:space="0"/>
              <w:bottom w:val="nil"/>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290"/>
        </w:trPr>
        <w:tc>
          <w:tcPr>
            <w:tcW w:w="1540" w:type="dxa"/>
            <w:tcBorders>
              <w:top w:val="nil"/>
              <w:left w:val="single" w:color="auto" w:sz="8"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BSAI Non-Pollock</w:t>
            </w:r>
          </w:p>
        </w:tc>
        <w:tc>
          <w:tcPr>
            <w:tcW w:w="760" w:type="dxa"/>
            <w:tcBorders>
              <w:top w:val="nil"/>
              <w:left w:val="nil"/>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20</w:t>
            </w:r>
          </w:p>
        </w:tc>
        <w:tc>
          <w:tcPr>
            <w:tcW w:w="78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50</w:t>
            </w:r>
          </w:p>
        </w:tc>
        <w:tc>
          <w:tcPr>
            <w:tcW w:w="620" w:type="dxa"/>
            <w:tcBorders>
              <w:top w:val="nil"/>
              <w:left w:val="single" w:color="auto" w:sz="4"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240</w:t>
            </w:r>
          </w:p>
        </w:tc>
        <w:tc>
          <w:tcPr>
            <w:tcW w:w="84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400</w:t>
            </w:r>
          </w:p>
        </w:tc>
        <w:tc>
          <w:tcPr>
            <w:tcW w:w="780" w:type="dxa"/>
            <w:tcBorders>
              <w:top w:val="nil"/>
              <w:left w:val="single" w:color="auto" w:sz="4"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120</w:t>
            </w:r>
          </w:p>
        </w:tc>
        <w:tc>
          <w:tcPr>
            <w:tcW w:w="78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700</w:t>
            </w:r>
          </w:p>
        </w:tc>
        <w:tc>
          <w:tcPr>
            <w:tcW w:w="3980" w:type="dxa"/>
            <w:vMerge/>
            <w:tcBorders>
              <w:top w:val="nil"/>
              <w:left w:val="single" w:color="auto" w:sz="8" w:space="0"/>
              <w:bottom w:val="nil"/>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450"/>
        </w:trPr>
        <w:tc>
          <w:tcPr>
            <w:tcW w:w="1540" w:type="dxa"/>
            <w:tcBorders>
              <w:top w:val="nil"/>
              <w:left w:val="single" w:color="auto" w:sz="8"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SE AK Purse Seine Salmon</w:t>
            </w:r>
          </w:p>
        </w:tc>
        <w:tc>
          <w:tcPr>
            <w:tcW w:w="760" w:type="dxa"/>
            <w:tcBorders>
              <w:top w:val="nil"/>
              <w:left w:val="nil"/>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20</w:t>
            </w:r>
          </w:p>
        </w:tc>
        <w:tc>
          <w:tcPr>
            <w:tcW w:w="78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100</w:t>
            </w:r>
          </w:p>
        </w:tc>
        <w:tc>
          <w:tcPr>
            <w:tcW w:w="620" w:type="dxa"/>
            <w:tcBorders>
              <w:top w:val="nil"/>
              <w:left w:val="single" w:color="auto" w:sz="4"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80</w:t>
            </w:r>
          </w:p>
        </w:tc>
        <w:tc>
          <w:tcPr>
            <w:tcW w:w="84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400</w:t>
            </w:r>
          </w:p>
        </w:tc>
        <w:tc>
          <w:tcPr>
            <w:tcW w:w="780" w:type="dxa"/>
            <w:tcBorders>
              <w:top w:val="nil"/>
              <w:left w:val="single" w:color="auto" w:sz="4"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40</w:t>
            </w:r>
          </w:p>
        </w:tc>
        <w:tc>
          <w:tcPr>
            <w:tcW w:w="78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700</w:t>
            </w:r>
          </w:p>
        </w:tc>
        <w:tc>
          <w:tcPr>
            <w:tcW w:w="3980" w:type="dxa"/>
            <w:vMerge/>
            <w:tcBorders>
              <w:top w:val="nil"/>
              <w:left w:val="single" w:color="auto" w:sz="8" w:space="0"/>
              <w:bottom w:val="nil"/>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440"/>
        </w:trPr>
        <w:tc>
          <w:tcPr>
            <w:tcW w:w="1540" w:type="dxa"/>
            <w:tcBorders>
              <w:top w:val="nil"/>
              <w:left w:val="single" w:color="auto" w:sz="8" w:space="0"/>
              <w:bottom w:val="single" w:color="auto" w:sz="4" w:space="0"/>
              <w:right w:val="single" w:color="auto" w:sz="4" w:space="0"/>
            </w:tcBorders>
            <w:shd w:val="clear" w:color="auto" w:fill="auto"/>
            <w:vAlign w:val="bottom"/>
            <w:hideMark/>
          </w:tcPr>
          <w:p w:rsidRPr="00F05B08" w:rsidR="00F05B08" w:rsidP="00F05B08" w:rsidRDefault="00F05B08">
            <w:pPr>
              <w:spacing w:after="0" w:line="240" w:lineRule="auto"/>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Buyback Annual Reports</w:t>
            </w:r>
          </w:p>
        </w:tc>
        <w:tc>
          <w:tcPr>
            <w:tcW w:w="760" w:type="dxa"/>
            <w:tcBorders>
              <w:top w:val="nil"/>
              <w:left w:val="nil"/>
              <w:bottom w:val="single" w:color="auto" w:sz="4" w:space="0"/>
              <w:right w:val="single" w:color="auto" w:sz="4" w:space="0"/>
            </w:tcBorders>
            <w:shd w:val="clear" w:color="auto" w:fill="auto"/>
            <w:vAlign w:val="bottom"/>
            <w:hideMark/>
          </w:tcPr>
          <w:p w:rsidRPr="00F05B08" w:rsidR="00F05B08" w:rsidP="00F05B08" w:rsidRDefault="00F05B08">
            <w:pPr>
              <w:spacing w:after="0" w:line="240" w:lineRule="auto"/>
              <w:jc w:val="right"/>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90</w:t>
            </w:r>
          </w:p>
        </w:tc>
        <w:tc>
          <w:tcPr>
            <w:tcW w:w="78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250</w:t>
            </w:r>
          </w:p>
        </w:tc>
        <w:tc>
          <w:tcPr>
            <w:tcW w:w="620" w:type="dxa"/>
            <w:tcBorders>
              <w:top w:val="nil"/>
              <w:left w:val="single" w:color="auto" w:sz="4" w:space="0"/>
              <w:bottom w:val="single" w:color="auto" w:sz="4" w:space="0"/>
              <w:right w:val="single" w:color="auto" w:sz="4" w:space="0"/>
            </w:tcBorders>
            <w:shd w:val="clear" w:color="auto" w:fill="auto"/>
            <w:vAlign w:val="bottom"/>
            <w:hideMark/>
          </w:tcPr>
          <w:p w:rsidRPr="00F05B08" w:rsidR="00F05B08" w:rsidP="00F05B08" w:rsidRDefault="00F05B08">
            <w:pPr>
              <w:spacing w:after="0" w:line="240" w:lineRule="auto"/>
              <w:jc w:val="right"/>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90</w:t>
            </w:r>
          </w:p>
        </w:tc>
        <w:tc>
          <w:tcPr>
            <w:tcW w:w="84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250</w:t>
            </w:r>
          </w:p>
        </w:tc>
        <w:tc>
          <w:tcPr>
            <w:tcW w:w="780" w:type="dxa"/>
            <w:tcBorders>
              <w:top w:val="nil"/>
              <w:left w:val="single" w:color="auto" w:sz="4" w:space="0"/>
              <w:bottom w:val="single" w:color="auto" w:sz="4" w:space="0"/>
              <w:right w:val="single" w:color="auto" w:sz="4" w:space="0"/>
            </w:tcBorders>
            <w:shd w:val="clear" w:color="auto" w:fill="auto"/>
            <w:vAlign w:val="bottom"/>
            <w:hideMark/>
          </w:tcPr>
          <w:p w:rsidRPr="00F05B08" w:rsidR="00F05B08" w:rsidP="00F05B08" w:rsidRDefault="00F05B08">
            <w:pPr>
              <w:spacing w:after="0" w:line="240" w:lineRule="auto"/>
              <w:jc w:val="right"/>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360</w:t>
            </w:r>
          </w:p>
        </w:tc>
        <w:tc>
          <w:tcPr>
            <w:tcW w:w="78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1000</w:t>
            </w:r>
          </w:p>
        </w:tc>
        <w:tc>
          <w:tcPr>
            <w:tcW w:w="3980" w:type="dxa"/>
            <w:vMerge w:val="restart"/>
            <w:tcBorders>
              <w:top w:val="single" w:color="auto" w:sz="8" w:space="0"/>
              <w:left w:val="single" w:color="auto" w:sz="8" w:space="0"/>
              <w:bottom w:val="nil"/>
              <w:right w:val="single" w:color="auto" w:sz="8" w:space="0"/>
            </w:tcBorders>
            <w:shd w:val="clear" w:color="auto" w:fill="auto"/>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 xml:space="preserve">IC previous titled "Buyer (or seller) annual reports." Title changed and additional breakdown included for increased clarity. No new buyback loans and costs associated with loan creation </w:t>
            </w:r>
            <w:proofErr w:type="gramStart"/>
            <w:r w:rsidRPr="00F05B08">
              <w:rPr>
                <w:rFonts w:ascii="Calibri" w:hAnsi="Calibri" w:eastAsia="Times New Roman" w:cs="Calibri"/>
                <w:color w:val="000000"/>
                <w:sz w:val="16"/>
                <w:szCs w:val="16"/>
              </w:rPr>
              <w:t>are anticipated</w:t>
            </w:r>
            <w:proofErr w:type="gramEnd"/>
            <w:r w:rsidRPr="00F05B08">
              <w:rPr>
                <w:rFonts w:ascii="Calibri" w:hAnsi="Calibri" w:eastAsia="Times New Roman" w:cs="Calibri"/>
                <w:color w:val="000000"/>
                <w:sz w:val="16"/>
                <w:szCs w:val="16"/>
              </w:rPr>
              <w:t>, as they were in the previous renewal. Current calculations are for work on monthly fee collection reports and annual reports.  There is a significant reduction in hourly burden/respondents due to paying off the AFA Pollock buyback loan in 2020</w:t>
            </w:r>
          </w:p>
        </w:tc>
      </w:tr>
      <w:tr w:rsidRPr="00F05B08" w:rsidR="00F05B08" w:rsidTr="00F05B08">
        <w:trPr>
          <w:trHeight w:val="290"/>
        </w:trPr>
        <w:tc>
          <w:tcPr>
            <w:tcW w:w="1540" w:type="dxa"/>
            <w:tcBorders>
              <w:top w:val="nil"/>
              <w:left w:val="single" w:color="auto" w:sz="8"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BSAI Crab</w:t>
            </w:r>
          </w:p>
        </w:tc>
        <w:tc>
          <w:tcPr>
            <w:tcW w:w="760" w:type="dxa"/>
            <w:tcBorders>
              <w:top w:val="nil"/>
              <w:left w:val="nil"/>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40</w:t>
            </w:r>
          </w:p>
        </w:tc>
        <w:tc>
          <w:tcPr>
            <w:tcW w:w="78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50</w:t>
            </w:r>
          </w:p>
        </w:tc>
        <w:tc>
          <w:tcPr>
            <w:tcW w:w="620" w:type="dxa"/>
            <w:tcBorders>
              <w:top w:val="nil"/>
              <w:left w:val="single" w:color="auto" w:sz="4"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40</w:t>
            </w:r>
          </w:p>
        </w:tc>
        <w:tc>
          <w:tcPr>
            <w:tcW w:w="84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75</w:t>
            </w:r>
          </w:p>
        </w:tc>
        <w:tc>
          <w:tcPr>
            <w:tcW w:w="780" w:type="dxa"/>
            <w:tcBorders>
              <w:top w:val="nil"/>
              <w:left w:val="single" w:color="auto" w:sz="4"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160</w:t>
            </w:r>
          </w:p>
        </w:tc>
        <w:tc>
          <w:tcPr>
            <w:tcW w:w="78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400</w:t>
            </w:r>
          </w:p>
        </w:tc>
        <w:tc>
          <w:tcPr>
            <w:tcW w:w="3980" w:type="dxa"/>
            <w:vMerge/>
            <w:tcBorders>
              <w:top w:val="single" w:color="auto" w:sz="8" w:space="0"/>
              <w:left w:val="single" w:color="auto" w:sz="8" w:space="0"/>
              <w:bottom w:val="nil"/>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440"/>
        </w:trPr>
        <w:tc>
          <w:tcPr>
            <w:tcW w:w="1540" w:type="dxa"/>
            <w:tcBorders>
              <w:top w:val="nil"/>
              <w:left w:val="single" w:color="auto" w:sz="8"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Pacific Coast Groundfish</w:t>
            </w:r>
          </w:p>
        </w:tc>
        <w:tc>
          <w:tcPr>
            <w:tcW w:w="760" w:type="dxa"/>
            <w:tcBorders>
              <w:top w:val="nil"/>
              <w:left w:val="nil"/>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10</w:t>
            </w:r>
          </w:p>
        </w:tc>
        <w:tc>
          <w:tcPr>
            <w:tcW w:w="78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100</w:t>
            </w:r>
          </w:p>
        </w:tc>
        <w:tc>
          <w:tcPr>
            <w:tcW w:w="620" w:type="dxa"/>
            <w:tcBorders>
              <w:top w:val="nil"/>
              <w:left w:val="single" w:color="auto" w:sz="4"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10</w:t>
            </w:r>
          </w:p>
        </w:tc>
        <w:tc>
          <w:tcPr>
            <w:tcW w:w="84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75</w:t>
            </w:r>
          </w:p>
        </w:tc>
        <w:tc>
          <w:tcPr>
            <w:tcW w:w="780" w:type="dxa"/>
            <w:tcBorders>
              <w:top w:val="nil"/>
              <w:left w:val="single" w:color="auto" w:sz="4"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40</w:t>
            </w:r>
          </w:p>
        </w:tc>
        <w:tc>
          <w:tcPr>
            <w:tcW w:w="78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300</w:t>
            </w:r>
          </w:p>
        </w:tc>
        <w:tc>
          <w:tcPr>
            <w:tcW w:w="3980" w:type="dxa"/>
            <w:vMerge/>
            <w:tcBorders>
              <w:top w:val="single" w:color="auto" w:sz="8" w:space="0"/>
              <w:left w:val="single" w:color="auto" w:sz="8" w:space="0"/>
              <w:bottom w:val="nil"/>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290"/>
        </w:trPr>
        <w:tc>
          <w:tcPr>
            <w:tcW w:w="1540" w:type="dxa"/>
            <w:tcBorders>
              <w:top w:val="nil"/>
              <w:left w:val="single" w:color="auto" w:sz="8"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BSAI Non-Pollock</w:t>
            </w:r>
          </w:p>
        </w:tc>
        <w:tc>
          <w:tcPr>
            <w:tcW w:w="760" w:type="dxa"/>
            <w:tcBorders>
              <w:top w:val="nil"/>
              <w:left w:val="nil"/>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20</w:t>
            </w:r>
          </w:p>
        </w:tc>
        <w:tc>
          <w:tcPr>
            <w:tcW w:w="78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50</w:t>
            </w:r>
          </w:p>
        </w:tc>
        <w:tc>
          <w:tcPr>
            <w:tcW w:w="620" w:type="dxa"/>
            <w:tcBorders>
              <w:top w:val="nil"/>
              <w:left w:val="single" w:color="auto" w:sz="4"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20</w:t>
            </w:r>
          </w:p>
        </w:tc>
        <w:tc>
          <w:tcPr>
            <w:tcW w:w="84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50</w:t>
            </w:r>
          </w:p>
        </w:tc>
        <w:tc>
          <w:tcPr>
            <w:tcW w:w="780" w:type="dxa"/>
            <w:tcBorders>
              <w:top w:val="nil"/>
              <w:left w:val="single" w:color="auto" w:sz="4"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80</w:t>
            </w:r>
          </w:p>
        </w:tc>
        <w:tc>
          <w:tcPr>
            <w:tcW w:w="78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150</w:t>
            </w:r>
          </w:p>
        </w:tc>
        <w:tc>
          <w:tcPr>
            <w:tcW w:w="3980" w:type="dxa"/>
            <w:vMerge/>
            <w:tcBorders>
              <w:top w:val="single" w:color="auto" w:sz="8" w:space="0"/>
              <w:left w:val="single" w:color="auto" w:sz="8" w:space="0"/>
              <w:bottom w:val="nil"/>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450"/>
        </w:trPr>
        <w:tc>
          <w:tcPr>
            <w:tcW w:w="1540" w:type="dxa"/>
            <w:tcBorders>
              <w:top w:val="nil"/>
              <w:left w:val="single" w:color="auto" w:sz="8"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SE AK Purse Seine Salmon</w:t>
            </w:r>
          </w:p>
        </w:tc>
        <w:tc>
          <w:tcPr>
            <w:tcW w:w="760" w:type="dxa"/>
            <w:tcBorders>
              <w:top w:val="nil"/>
              <w:left w:val="nil"/>
              <w:bottom w:val="single" w:color="auto" w:sz="8"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20</w:t>
            </w:r>
          </w:p>
        </w:tc>
        <w:tc>
          <w:tcPr>
            <w:tcW w:w="78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50</w:t>
            </w:r>
          </w:p>
        </w:tc>
        <w:tc>
          <w:tcPr>
            <w:tcW w:w="620" w:type="dxa"/>
            <w:tcBorders>
              <w:top w:val="nil"/>
              <w:left w:val="single" w:color="auto" w:sz="4" w:space="0"/>
              <w:bottom w:val="single" w:color="auto" w:sz="8"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20</w:t>
            </w:r>
          </w:p>
        </w:tc>
        <w:tc>
          <w:tcPr>
            <w:tcW w:w="84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50</w:t>
            </w:r>
          </w:p>
        </w:tc>
        <w:tc>
          <w:tcPr>
            <w:tcW w:w="780" w:type="dxa"/>
            <w:tcBorders>
              <w:top w:val="nil"/>
              <w:left w:val="single" w:color="auto" w:sz="4" w:space="0"/>
              <w:bottom w:val="single" w:color="auto" w:sz="8" w:space="0"/>
              <w:right w:val="single" w:color="auto" w:sz="4" w:space="0"/>
            </w:tcBorders>
            <w:shd w:val="clear" w:color="000000" w:fill="EDEDED"/>
            <w:vAlign w:val="bottom"/>
            <w:hideMark/>
          </w:tcPr>
          <w:p w:rsidRPr="00F05B08" w:rsidR="00F05B08" w:rsidP="00F05B08" w:rsidRDefault="00F05B08">
            <w:pPr>
              <w:spacing w:after="0" w:line="240" w:lineRule="auto"/>
              <w:jc w:val="right"/>
              <w:rPr>
                <w:rFonts w:ascii="Calibri" w:hAnsi="Calibri" w:eastAsia="Times New Roman" w:cs="Calibri"/>
                <w:color w:val="000000"/>
                <w:sz w:val="16"/>
                <w:szCs w:val="16"/>
              </w:rPr>
            </w:pPr>
            <w:r w:rsidRPr="00F05B08">
              <w:rPr>
                <w:rFonts w:ascii="Calibri" w:hAnsi="Calibri" w:eastAsia="Times New Roman" w:cs="Calibri"/>
                <w:color w:val="000000"/>
                <w:sz w:val="16"/>
                <w:szCs w:val="16"/>
              </w:rPr>
              <w:t>80</w:t>
            </w:r>
          </w:p>
        </w:tc>
        <w:tc>
          <w:tcPr>
            <w:tcW w:w="780"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150</w:t>
            </w:r>
          </w:p>
        </w:tc>
        <w:tc>
          <w:tcPr>
            <w:tcW w:w="3980" w:type="dxa"/>
            <w:vMerge/>
            <w:tcBorders>
              <w:top w:val="single" w:color="auto" w:sz="8" w:space="0"/>
              <w:left w:val="single" w:color="auto" w:sz="8" w:space="0"/>
              <w:bottom w:val="nil"/>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850"/>
        </w:trPr>
        <w:tc>
          <w:tcPr>
            <w:tcW w:w="1540" w:type="dxa"/>
            <w:tcBorders>
              <w:top w:val="nil"/>
              <w:left w:val="single" w:color="auto" w:sz="8" w:space="0"/>
              <w:bottom w:val="single" w:color="auto" w:sz="8" w:space="0"/>
              <w:right w:val="single" w:color="auto" w:sz="8" w:space="0"/>
            </w:tcBorders>
            <w:shd w:val="clear" w:color="auto" w:fill="auto"/>
            <w:vAlign w:val="center"/>
            <w:hideMark/>
          </w:tcPr>
          <w:p w:rsidRPr="00F05B08" w:rsidR="00F05B08" w:rsidP="00F05B08" w:rsidRDefault="00F05B08">
            <w:pPr>
              <w:spacing w:after="0" w:line="240" w:lineRule="auto"/>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Fishing Capacity Reduction Program Implementation Plans</w:t>
            </w:r>
          </w:p>
        </w:tc>
        <w:tc>
          <w:tcPr>
            <w:tcW w:w="76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78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w:t>
            </w:r>
          </w:p>
        </w:tc>
        <w:tc>
          <w:tcPr>
            <w:tcW w:w="62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84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w:t>
            </w:r>
          </w:p>
        </w:tc>
        <w:tc>
          <w:tcPr>
            <w:tcW w:w="78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78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6,634</w:t>
            </w:r>
          </w:p>
        </w:tc>
        <w:tc>
          <w:tcPr>
            <w:tcW w:w="3980" w:type="dxa"/>
            <w:vMerge w:val="restart"/>
            <w:tcBorders>
              <w:top w:val="nil"/>
              <w:left w:val="single" w:color="auto" w:sz="8" w:space="0"/>
              <w:bottom w:val="dotted" w:color="000000" w:sz="4" w:space="0"/>
              <w:right w:val="single" w:color="auto" w:sz="8" w:space="0"/>
            </w:tcBorders>
            <w:shd w:val="clear" w:color="auto" w:fill="auto"/>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These ICs are being removed as no new loan programs or costs associated are anticipated; we do not have the authority to create them and there is no indication of any coming in the future</w:t>
            </w:r>
          </w:p>
        </w:tc>
      </w:tr>
      <w:tr w:rsidRPr="00F05B08" w:rsidR="00F05B08" w:rsidTr="00F05B08">
        <w:trPr>
          <w:trHeight w:val="1060"/>
        </w:trPr>
        <w:tc>
          <w:tcPr>
            <w:tcW w:w="1540" w:type="dxa"/>
            <w:tcBorders>
              <w:top w:val="nil"/>
              <w:left w:val="single" w:color="auto" w:sz="8" w:space="0"/>
              <w:bottom w:val="single" w:color="auto" w:sz="8" w:space="0"/>
              <w:right w:val="single" w:color="auto" w:sz="8" w:space="0"/>
            </w:tcBorders>
            <w:shd w:val="clear" w:color="auto" w:fill="auto"/>
            <w:vAlign w:val="center"/>
            <w:hideMark/>
          </w:tcPr>
          <w:p w:rsidRPr="00F05B08" w:rsidR="00F05B08" w:rsidP="00F05B08" w:rsidRDefault="00F05B08">
            <w:pPr>
              <w:spacing w:after="0" w:line="240" w:lineRule="auto"/>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State approvals of implementation plans and amendments to state FMP</w:t>
            </w:r>
          </w:p>
        </w:tc>
        <w:tc>
          <w:tcPr>
            <w:tcW w:w="76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78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w:t>
            </w:r>
          </w:p>
        </w:tc>
        <w:tc>
          <w:tcPr>
            <w:tcW w:w="62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84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w:t>
            </w:r>
          </w:p>
        </w:tc>
        <w:tc>
          <w:tcPr>
            <w:tcW w:w="78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78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270</w:t>
            </w:r>
          </w:p>
        </w:tc>
        <w:tc>
          <w:tcPr>
            <w:tcW w:w="3980" w:type="dxa"/>
            <w:vMerge/>
            <w:tcBorders>
              <w:top w:val="nil"/>
              <w:left w:val="single" w:color="auto" w:sz="8" w:space="0"/>
              <w:bottom w:val="dotted" w:color="000000" w:sz="4"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640"/>
        </w:trPr>
        <w:tc>
          <w:tcPr>
            <w:tcW w:w="1540" w:type="dxa"/>
            <w:tcBorders>
              <w:top w:val="nil"/>
              <w:left w:val="single" w:color="auto" w:sz="8" w:space="0"/>
              <w:bottom w:val="single" w:color="auto" w:sz="8" w:space="0"/>
              <w:right w:val="single" w:color="auto" w:sz="8" w:space="0"/>
            </w:tcBorders>
            <w:shd w:val="clear" w:color="auto" w:fill="auto"/>
            <w:vAlign w:val="center"/>
            <w:hideMark/>
          </w:tcPr>
          <w:p w:rsidRPr="00F05B08" w:rsidR="00F05B08" w:rsidP="00F05B08" w:rsidRDefault="00F05B08">
            <w:pPr>
              <w:spacing w:after="0" w:line="240" w:lineRule="auto"/>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Advance and post-bid referenda and bids</w:t>
            </w:r>
          </w:p>
        </w:tc>
        <w:tc>
          <w:tcPr>
            <w:tcW w:w="76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78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400</w:t>
            </w:r>
          </w:p>
        </w:tc>
        <w:tc>
          <w:tcPr>
            <w:tcW w:w="62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84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1000</w:t>
            </w:r>
          </w:p>
        </w:tc>
        <w:tc>
          <w:tcPr>
            <w:tcW w:w="78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78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4000</w:t>
            </w:r>
          </w:p>
        </w:tc>
        <w:tc>
          <w:tcPr>
            <w:tcW w:w="3980" w:type="dxa"/>
            <w:vMerge/>
            <w:tcBorders>
              <w:top w:val="nil"/>
              <w:left w:val="single" w:color="auto" w:sz="8" w:space="0"/>
              <w:bottom w:val="dotted" w:color="000000" w:sz="4"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430"/>
        </w:trPr>
        <w:tc>
          <w:tcPr>
            <w:tcW w:w="1540" w:type="dxa"/>
            <w:tcBorders>
              <w:top w:val="nil"/>
              <w:left w:val="single" w:color="auto" w:sz="8" w:space="0"/>
              <w:bottom w:val="single" w:color="auto" w:sz="8" w:space="0"/>
              <w:right w:val="single" w:color="auto" w:sz="8" w:space="0"/>
            </w:tcBorders>
            <w:shd w:val="clear" w:color="auto" w:fill="auto"/>
            <w:vAlign w:val="center"/>
            <w:hideMark/>
          </w:tcPr>
          <w:p w:rsidRPr="00F05B08" w:rsidR="00F05B08" w:rsidP="00F05B08" w:rsidRDefault="00F05B08">
            <w:pPr>
              <w:spacing w:after="0" w:line="240" w:lineRule="auto"/>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Buyer recordkeeping (fish tickets)</w:t>
            </w:r>
          </w:p>
        </w:tc>
        <w:tc>
          <w:tcPr>
            <w:tcW w:w="76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78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500</w:t>
            </w:r>
          </w:p>
        </w:tc>
        <w:tc>
          <w:tcPr>
            <w:tcW w:w="62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84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2500</w:t>
            </w:r>
          </w:p>
        </w:tc>
        <w:tc>
          <w:tcPr>
            <w:tcW w:w="78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78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417</w:t>
            </w:r>
          </w:p>
        </w:tc>
        <w:tc>
          <w:tcPr>
            <w:tcW w:w="3980" w:type="dxa"/>
            <w:vMerge/>
            <w:tcBorders>
              <w:top w:val="nil"/>
              <w:left w:val="single" w:color="auto" w:sz="8" w:space="0"/>
              <w:bottom w:val="dotted" w:color="000000" w:sz="4"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300"/>
        </w:trPr>
        <w:tc>
          <w:tcPr>
            <w:tcW w:w="1540" w:type="dxa"/>
            <w:tcBorders>
              <w:top w:val="nil"/>
              <w:left w:val="single" w:color="auto" w:sz="8" w:space="0"/>
              <w:bottom w:val="single" w:color="auto" w:sz="8" w:space="0"/>
              <w:right w:val="single" w:color="auto" w:sz="8" w:space="0"/>
            </w:tcBorders>
            <w:shd w:val="clear" w:color="auto" w:fill="auto"/>
            <w:vAlign w:val="center"/>
            <w:hideMark/>
          </w:tcPr>
          <w:p w:rsidRPr="00F05B08" w:rsidR="00F05B08" w:rsidP="00F05B08" w:rsidRDefault="00F05B08">
            <w:pPr>
              <w:spacing w:after="0" w:line="240" w:lineRule="auto"/>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Buyer/seller reports</w:t>
            </w:r>
          </w:p>
        </w:tc>
        <w:tc>
          <w:tcPr>
            <w:tcW w:w="76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78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12</w:t>
            </w:r>
          </w:p>
        </w:tc>
        <w:tc>
          <w:tcPr>
            <w:tcW w:w="62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84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12</w:t>
            </w:r>
          </w:p>
        </w:tc>
        <w:tc>
          <w:tcPr>
            <w:tcW w:w="78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78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48</w:t>
            </w:r>
          </w:p>
        </w:tc>
        <w:tc>
          <w:tcPr>
            <w:tcW w:w="3980" w:type="dxa"/>
            <w:vMerge/>
            <w:tcBorders>
              <w:top w:val="nil"/>
              <w:left w:val="single" w:color="auto" w:sz="8" w:space="0"/>
              <w:bottom w:val="dotted" w:color="000000" w:sz="4"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640"/>
        </w:trPr>
        <w:tc>
          <w:tcPr>
            <w:tcW w:w="1540" w:type="dxa"/>
            <w:tcBorders>
              <w:top w:val="nil"/>
              <w:left w:val="single" w:color="auto" w:sz="8" w:space="0"/>
              <w:bottom w:val="single" w:color="auto" w:sz="8" w:space="0"/>
              <w:right w:val="single" w:color="auto" w:sz="8" w:space="0"/>
            </w:tcBorders>
            <w:shd w:val="clear" w:color="auto" w:fill="auto"/>
            <w:vAlign w:val="center"/>
            <w:hideMark/>
          </w:tcPr>
          <w:p w:rsidRPr="00F05B08" w:rsidR="00F05B08" w:rsidP="00F05B08" w:rsidRDefault="00F05B08">
            <w:pPr>
              <w:spacing w:after="0" w:line="240" w:lineRule="auto"/>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Advisements of conflicts in ownership claims</w:t>
            </w:r>
          </w:p>
        </w:tc>
        <w:tc>
          <w:tcPr>
            <w:tcW w:w="76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78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10</w:t>
            </w:r>
          </w:p>
        </w:tc>
        <w:tc>
          <w:tcPr>
            <w:tcW w:w="62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84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10</w:t>
            </w:r>
          </w:p>
        </w:tc>
        <w:tc>
          <w:tcPr>
            <w:tcW w:w="78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780"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10</w:t>
            </w:r>
          </w:p>
        </w:tc>
        <w:tc>
          <w:tcPr>
            <w:tcW w:w="3980" w:type="dxa"/>
            <w:vMerge/>
            <w:tcBorders>
              <w:top w:val="nil"/>
              <w:left w:val="single" w:color="auto" w:sz="8" w:space="0"/>
              <w:bottom w:val="dotted" w:color="000000" w:sz="4"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465"/>
        </w:trPr>
        <w:tc>
          <w:tcPr>
            <w:tcW w:w="1540" w:type="dxa"/>
            <w:tcBorders>
              <w:top w:val="nil"/>
              <w:left w:val="single" w:color="auto" w:sz="8" w:space="0"/>
              <w:bottom w:val="nil"/>
              <w:right w:val="single" w:color="auto" w:sz="8" w:space="0"/>
            </w:tcBorders>
            <w:shd w:val="clear" w:color="000000" w:fill="BDD6EE"/>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Total for Collection</w:t>
            </w:r>
          </w:p>
        </w:tc>
        <w:tc>
          <w:tcPr>
            <w:tcW w:w="760" w:type="dxa"/>
            <w:tcBorders>
              <w:top w:val="nil"/>
              <w:left w:val="nil"/>
              <w:bottom w:val="nil"/>
              <w:right w:val="dashed" w:color="auto" w:sz="8" w:space="0"/>
            </w:tcBorders>
            <w:shd w:val="clear" w:color="000000" w:fill="BDD6EE"/>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220</w:t>
            </w:r>
          </w:p>
        </w:tc>
        <w:tc>
          <w:tcPr>
            <w:tcW w:w="780" w:type="dxa"/>
            <w:tcBorders>
              <w:top w:val="nil"/>
              <w:left w:val="nil"/>
              <w:bottom w:val="nil"/>
              <w:right w:val="single" w:color="auto" w:sz="8" w:space="0"/>
            </w:tcBorders>
            <w:shd w:val="clear" w:color="000000" w:fill="BDD6EE"/>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1662</w:t>
            </w:r>
          </w:p>
        </w:tc>
        <w:tc>
          <w:tcPr>
            <w:tcW w:w="620" w:type="dxa"/>
            <w:tcBorders>
              <w:top w:val="nil"/>
              <w:left w:val="nil"/>
              <w:bottom w:val="nil"/>
              <w:right w:val="dashed" w:color="auto" w:sz="8" w:space="0"/>
            </w:tcBorders>
            <w:shd w:val="clear" w:color="000000" w:fill="BDD6EE"/>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1,410</w:t>
            </w:r>
          </w:p>
        </w:tc>
        <w:tc>
          <w:tcPr>
            <w:tcW w:w="840" w:type="dxa"/>
            <w:tcBorders>
              <w:top w:val="nil"/>
              <w:left w:val="nil"/>
              <w:bottom w:val="nil"/>
              <w:right w:val="single" w:color="auto" w:sz="8" w:space="0"/>
            </w:tcBorders>
            <w:shd w:val="clear" w:color="000000" w:fill="BDD6EE"/>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5374</w:t>
            </w:r>
          </w:p>
        </w:tc>
        <w:tc>
          <w:tcPr>
            <w:tcW w:w="780" w:type="dxa"/>
            <w:tcBorders>
              <w:top w:val="nil"/>
              <w:left w:val="nil"/>
              <w:bottom w:val="nil"/>
              <w:right w:val="dashed" w:color="auto" w:sz="8" w:space="0"/>
            </w:tcBorders>
            <w:shd w:val="clear" w:color="000000" w:fill="BDD6EE"/>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1,020</w:t>
            </w:r>
          </w:p>
        </w:tc>
        <w:tc>
          <w:tcPr>
            <w:tcW w:w="780" w:type="dxa"/>
            <w:tcBorders>
              <w:top w:val="nil"/>
              <w:left w:val="nil"/>
              <w:bottom w:val="nil"/>
              <w:right w:val="single" w:color="auto" w:sz="8" w:space="0"/>
            </w:tcBorders>
            <w:shd w:val="clear" w:color="000000" w:fill="BDD6EE"/>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15,579</w:t>
            </w:r>
          </w:p>
        </w:tc>
        <w:tc>
          <w:tcPr>
            <w:tcW w:w="3980" w:type="dxa"/>
            <w:tcBorders>
              <w:top w:val="nil"/>
              <w:left w:val="nil"/>
              <w:bottom w:val="nil"/>
              <w:right w:val="single" w:color="auto" w:sz="8" w:space="0"/>
            </w:tcBorders>
            <w:shd w:val="clear" w:color="000000" w:fill="000000"/>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 </w:t>
            </w:r>
          </w:p>
        </w:tc>
      </w:tr>
      <w:tr w:rsidRPr="00F05B08" w:rsidR="00F05B08" w:rsidTr="00F05B08">
        <w:trPr>
          <w:trHeight w:val="300"/>
        </w:trPr>
        <w:tc>
          <w:tcPr>
            <w:tcW w:w="1540" w:type="dxa"/>
            <w:tcBorders>
              <w:top w:val="single" w:color="auto" w:sz="8" w:space="0"/>
              <w:left w:val="single" w:color="auto" w:sz="8" w:space="0"/>
              <w:bottom w:val="single" w:color="auto" w:sz="8" w:space="0"/>
              <w:right w:val="nil"/>
            </w:tcBorders>
            <w:shd w:val="clear" w:color="000000" w:fill="FCE4D6"/>
            <w:noWrap/>
            <w:vAlign w:val="bottom"/>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Difference</w:t>
            </w:r>
          </w:p>
        </w:tc>
        <w:tc>
          <w:tcPr>
            <w:tcW w:w="154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F05B08" w:rsidR="00F05B08" w:rsidP="00F05B08" w:rsidRDefault="00F05B08">
            <w:pPr>
              <w:spacing w:after="0" w:line="240" w:lineRule="auto"/>
              <w:jc w:val="center"/>
              <w:rPr>
                <w:rFonts w:ascii="Calibri" w:hAnsi="Calibri" w:eastAsia="Times New Roman" w:cs="Calibri"/>
                <w:color w:val="000000"/>
              </w:rPr>
            </w:pPr>
            <w:r w:rsidRPr="00F05B08">
              <w:rPr>
                <w:rFonts w:ascii="Calibri" w:hAnsi="Calibri" w:eastAsia="Times New Roman" w:cs="Calibri"/>
                <w:color w:val="000000"/>
              </w:rPr>
              <w:t>-1,442</w:t>
            </w:r>
          </w:p>
        </w:tc>
        <w:tc>
          <w:tcPr>
            <w:tcW w:w="146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F05B08" w:rsidR="00F05B08" w:rsidP="00F05B08" w:rsidRDefault="00F05B08">
            <w:pPr>
              <w:spacing w:after="0" w:line="240" w:lineRule="auto"/>
              <w:jc w:val="center"/>
              <w:rPr>
                <w:rFonts w:ascii="Calibri" w:hAnsi="Calibri" w:eastAsia="Times New Roman" w:cs="Calibri"/>
                <w:color w:val="000000"/>
              </w:rPr>
            </w:pPr>
            <w:r w:rsidRPr="00F05B08">
              <w:rPr>
                <w:rFonts w:ascii="Calibri" w:hAnsi="Calibri" w:eastAsia="Times New Roman" w:cs="Calibri"/>
                <w:color w:val="000000"/>
              </w:rPr>
              <w:t>-3,964</w:t>
            </w:r>
          </w:p>
        </w:tc>
        <w:tc>
          <w:tcPr>
            <w:tcW w:w="156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F05B08" w:rsidR="00F05B08" w:rsidP="00F05B08" w:rsidRDefault="00F05B08">
            <w:pPr>
              <w:spacing w:after="0" w:line="240" w:lineRule="auto"/>
              <w:jc w:val="center"/>
              <w:rPr>
                <w:rFonts w:ascii="Calibri" w:hAnsi="Calibri" w:eastAsia="Times New Roman" w:cs="Calibri"/>
                <w:color w:val="000000"/>
              </w:rPr>
            </w:pPr>
            <w:r w:rsidRPr="00F05B08">
              <w:rPr>
                <w:rFonts w:ascii="Calibri" w:hAnsi="Calibri" w:eastAsia="Times New Roman" w:cs="Calibri"/>
                <w:color w:val="000000"/>
              </w:rPr>
              <w:t>-14,559</w:t>
            </w:r>
          </w:p>
        </w:tc>
        <w:tc>
          <w:tcPr>
            <w:tcW w:w="3980" w:type="dxa"/>
            <w:tcBorders>
              <w:top w:val="single" w:color="auto" w:sz="8" w:space="0"/>
              <w:left w:val="nil"/>
              <w:bottom w:val="single" w:color="auto" w:sz="8" w:space="0"/>
              <w:right w:val="single" w:color="auto" w:sz="8" w:space="0"/>
            </w:tcBorders>
            <w:shd w:val="clear" w:color="000000" w:fill="000000"/>
            <w:noWrap/>
            <w:vAlign w:val="bottom"/>
            <w:hideMark/>
          </w:tcPr>
          <w:p w:rsidRPr="00F05B08" w:rsidR="00F05B08" w:rsidP="00F05B08" w:rsidRDefault="00F05B08">
            <w:pPr>
              <w:spacing w:after="0" w:line="240" w:lineRule="auto"/>
              <w:rPr>
                <w:rFonts w:ascii="Calibri" w:hAnsi="Calibri" w:eastAsia="Times New Roman" w:cs="Calibri"/>
                <w:color w:val="000000"/>
              </w:rPr>
            </w:pPr>
            <w:r w:rsidRPr="00F05B08">
              <w:rPr>
                <w:rFonts w:ascii="Calibri" w:hAnsi="Calibri" w:eastAsia="Times New Roman" w:cs="Calibri"/>
                <w:color w:val="000000"/>
              </w:rPr>
              <w:t> </w:t>
            </w:r>
          </w:p>
        </w:tc>
      </w:tr>
    </w:tbl>
    <w:p w:rsidR="00927D7E" w:rsidP="002F19F2" w:rsidRDefault="00927D7E">
      <w:pPr>
        <w:autoSpaceDE w:val="0"/>
        <w:autoSpaceDN w:val="0"/>
        <w:adjustRightInd w:val="0"/>
        <w:spacing w:after="0" w:line="240" w:lineRule="auto"/>
        <w:rPr>
          <w:rFonts w:cstheme="minorHAnsi"/>
          <w:b/>
        </w:rPr>
      </w:pPr>
    </w:p>
    <w:tbl>
      <w:tblPr>
        <w:tblW w:w="9468" w:type="dxa"/>
        <w:tblLook w:val="04A0" w:firstRow="1" w:lastRow="0" w:firstColumn="1" w:lastColumn="0" w:noHBand="0" w:noVBand="1"/>
      </w:tblPr>
      <w:tblGrid>
        <w:gridCol w:w="2086"/>
        <w:gridCol w:w="1290"/>
        <w:gridCol w:w="1262"/>
        <w:gridCol w:w="1399"/>
        <w:gridCol w:w="1318"/>
        <w:gridCol w:w="2113"/>
      </w:tblGrid>
      <w:tr w:rsidRPr="00F05B08" w:rsidR="00F05B08" w:rsidTr="00F05B08">
        <w:trPr>
          <w:trHeight w:val="247"/>
        </w:trPr>
        <w:tc>
          <w:tcPr>
            <w:tcW w:w="2086"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Information Collection</w:t>
            </w:r>
          </w:p>
        </w:tc>
        <w:tc>
          <w:tcPr>
            <w:tcW w:w="2552" w:type="dxa"/>
            <w:gridSpan w:val="2"/>
            <w:tcBorders>
              <w:top w:val="single" w:color="auto" w:sz="8" w:space="0"/>
              <w:left w:val="nil"/>
              <w:bottom w:val="single" w:color="auto" w:sz="8" w:space="0"/>
              <w:right w:val="single" w:color="000000" w:sz="8" w:space="0"/>
            </w:tcBorders>
            <w:shd w:val="clear" w:color="000000" w:fill="5B9BD5"/>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Labor Costs</w:t>
            </w:r>
          </w:p>
        </w:tc>
        <w:tc>
          <w:tcPr>
            <w:tcW w:w="2717" w:type="dxa"/>
            <w:gridSpan w:val="2"/>
            <w:tcBorders>
              <w:top w:val="single" w:color="auto" w:sz="8" w:space="0"/>
              <w:left w:val="nil"/>
              <w:bottom w:val="single" w:color="auto" w:sz="8" w:space="0"/>
              <w:right w:val="single" w:color="000000" w:sz="8" w:space="0"/>
            </w:tcBorders>
            <w:shd w:val="clear" w:color="000000" w:fill="5B9BD5"/>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Miscellaneous Costs</w:t>
            </w:r>
          </w:p>
        </w:tc>
        <w:tc>
          <w:tcPr>
            <w:tcW w:w="2113"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Reason for change or adjustment</w:t>
            </w:r>
          </w:p>
        </w:tc>
      </w:tr>
      <w:tr w:rsidRPr="00F05B08" w:rsidR="00F05B08" w:rsidTr="00F05B08">
        <w:trPr>
          <w:trHeight w:val="699"/>
        </w:trPr>
        <w:tc>
          <w:tcPr>
            <w:tcW w:w="2086" w:type="dxa"/>
            <w:vMerge/>
            <w:tcBorders>
              <w:top w:val="single" w:color="auto" w:sz="8" w:space="0"/>
              <w:left w:val="single" w:color="auto" w:sz="8" w:space="0"/>
              <w:bottom w:val="single" w:color="000000" w:sz="8"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b/>
                <w:bCs/>
                <w:color w:val="000000"/>
                <w:sz w:val="16"/>
                <w:szCs w:val="16"/>
              </w:rPr>
            </w:pPr>
          </w:p>
        </w:tc>
        <w:tc>
          <w:tcPr>
            <w:tcW w:w="1290" w:type="dxa"/>
            <w:tcBorders>
              <w:top w:val="nil"/>
              <w:left w:val="nil"/>
              <w:bottom w:val="single" w:color="auto" w:sz="8" w:space="0"/>
              <w:right w:val="dashed" w:color="auto" w:sz="8" w:space="0"/>
            </w:tcBorders>
            <w:shd w:val="clear" w:color="000000" w:fill="FBE4D5"/>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Current</w:t>
            </w:r>
          </w:p>
        </w:tc>
        <w:tc>
          <w:tcPr>
            <w:tcW w:w="1262" w:type="dxa"/>
            <w:tcBorders>
              <w:top w:val="nil"/>
              <w:left w:val="nil"/>
              <w:bottom w:val="single" w:color="auto" w:sz="8" w:space="0"/>
              <w:right w:val="single" w:color="auto" w:sz="8" w:space="0"/>
            </w:tcBorders>
            <w:shd w:val="clear" w:color="000000" w:fill="FBE4D5"/>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Previous</w:t>
            </w:r>
          </w:p>
        </w:tc>
        <w:tc>
          <w:tcPr>
            <w:tcW w:w="1399" w:type="dxa"/>
            <w:tcBorders>
              <w:top w:val="nil"/>
              <w:left w:val="nil"/>
              <w:bottom w:val="single" w:color="auto" w:sz="8" w:space="0"/>
              <w:right w:val="dashed" w:color="auto" w:sz="8" w:space="0"/>
            </w:tcBorders>
            <w:shd w:val="clear" w:color="000000" w:fill="FBE4D5"/>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Current</w:t>
            </w:r>
          </w:p>
        </w:tc>
        <w:tc>
          <w:tcPr>
            <w:tcW w:w="1317" w:type="dxa"/>
            <w:tcBorders>
              <w:top w:val="nil"/>
              <w:left w:val="nil"/>
              <w:bottom w:val="single" w:color="auto" w:sz="8" w:space="0"/>
              <w:right w:val="single" w:color="auto" w:sz="8" w:space="0"/>
            </w:tcBorders>
            <w:shd w:val="clear" w:color="000000" w:fill="FBE4D5"/>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Previous</w:t>
            </w:r>
          </w:p>
        </w:tc>
        <w:tc>
          <w:tcPr>
            <w:tcW w:w="2113" w:type="dxa"/>
            <w:vMerge/>
            <w:tcBorders>
              <w:top w:val="single" w:color="auto" w:sz="8" w:space="0"/>
              <w:left w:val="single" w:color="auto" w:sz="8" w:space="0"/>
              <w:bottom w:val="single" w:color="000000" w:sz="8"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b/>
                <w:bCs/>
                <w:color w:val="000000"/>
                <w:sz w:val="16"/>
                <w:szCs w:val="16"/>
              </w:rPr>
            </w:pPr>
          </w:p>
        </w:tc>
      </w:tr>
      <w:tr w:rsidRPr="00F05B08" w:rsidR="00F05B08" w:rsidTr="00F05B08">
        <w:trPr>
          <w:trHeight w:val="362"/>
        </w:trPr>
        <w:tc>
          <w:tcPr>
            <w:tcW w:w="2086" w:type="dxa"/>
            <w:tcBorders>
              <w:top w:val="nil"/>
              <w:left w:val="single" w:color="auto" w:sz="8" w:space="0"/>
              <w:bottom w:val="single" w:color="auto" w:sz="4" w:space="0"/>
              <w:right w:val="single" w:color="auto" w:sz="4" w:space="0"/>
            </w:tcBorders>
            <w:shd w:val="clear" w:color="auto" w:fill="auto"/>
            <w:vAlign w:val="bottom"/>
            <w:hideMark/>
          </w:tcPr>
          <w:p w:rsidRPr="00F05B08" w:rsidR="00F05B08" w:rsidP="00F05B08" w:rsidRDefault="00F05B08">
            <w:pPr>
              <w:spacing w:after="0" w:line="240" w:lineRule="auto"/>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Buyback Fee Collection Reports</w:t>
            </w:r>
          </w:p>
        </w:tc>
        <w:tc>
          <w:tcPr>
            <w:tcW w:w="129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 xml:space="preserve"> $  25,911.60 </w:t>
            </w:r>
          </w:p>
        </w:tc>
        <w:tc>
          <w:tcPr>
            <w:tcW w:w="1262"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NA</w:t>
            </w:r>
          </w:p>
        </w:tc>
        <w:tc>
          <w:tcPr>
            <w:tcW w:w="1399"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990</w:t>
            </w:r>
          </w:p>
        </w:tc>
        <w:tc>
          <w:tcPr>
            <w:tcW w:w="1317"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357</w:t>
            </w:r>
          </w:p>
        </w:tc>
        <w:tc>
          <w:tcPr>
            <w:tcW w:w="2113" w:type="dxa"/>
            <w:vMerge w:val="restart"/>
            <w:tcBorders>
              <w:top w:val="dotted" w:color="auto" w:sz="4" w:space="0"/>
              <w:left w:val="single" w:color="auto" w:sz="8" w:space="0"/>
              <w:bottom w:val="dotted" w:color="000000" w:sz="4" w:space="0"/>
              <w:right w:val="single" w:color="auto" w:sz="8" w:space="0"/>
            </w:tcBorders>
            <w:shd w:val="clear" w:color="auto" w:fill="auto"/>
            <w:vAlign w:val="center"/>
            <w:hideMark/>
          </w:tcPr>
          <w:p w:rsidRPr="00F05B08" w:rsidR="00F05B08" w:rsidP="000C27D1"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 xml:space="preserve">Labor costs not previously calculated. </w:t>
            </w:r>
          </w:p>
        </w:tc>
      </w:tr>
      <w:tr w:rsidRPr="00F05B08" w:rsidR="00F05B08" w:rsidTr="00F05B08">
        <w:trPr>
          <w:trHeight w:val="238"/>
        </w:trPr>
        <w:tc>
          <w:tcPr>
            <w:tcW w:w="2086" w:type="dxa"/>
            <w:tcBorders>
              <w:top w:val="nil"/>
              <w:left w:val="single" w:color="auto" w:sz="8"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BSAI Crab</w:t>
            </w:r>
          </w:p>
        </w:tc>
        <w:tc>
          <w:tcPr>
            <w:tcW w:w="1290" w:type="dxa"/>
            <w:tcBorders>
              <w:top w:val="nil"/>
              <w:left w:val="nil"/>
              <w:bottom w:val="dotted" w:color="auto" w:sz="4" w:space="0"/>
              <w:right w:val="dashed"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 xml:space="preserve"> $    7,852.00 </w:t>
            </w:r>
          </w:p>
        </w:tc>
        <w:tc>
          <w:tcPr>
            <w:tcW w:w="1262"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NA</w:t>
            </w:r>
          </w:p>
        </w:tc>
        <w:tc>
          <w:tcPr>
            <w:tcW w:w="1399" w:type="dxa"/>
            <w:tcBorders>
              <w:top w:val="nil"/>
              <w:left w:val="nil"/>
              <w:bottom w:val="dotted" w:color="auto" w:sz="4" w:space="0"/>
              <w:right w:val="dashed"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300</w:t>
            </w:r>
          </w:p>
        </w:tc>
        <w:tc>
          <w:tcPr>
            <w:tcW w:w="1317"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90</w:t>
            </w:r>
          </w:p>
        </w:tc>
        <w:tc>
          <w:tcPr>
            <w:tcW w:w="2113" w:type="dxa"/>
            <w:vMerge/>
            <w:tcBorders>
              <w:top w:val="dotted" w:color="auto" w:sz="4" w:space="0"/>
              <w:left w:val="single" w:color="auto" w:sz="8" w:space="0"/>
              <w:bottom w:val="dotted" w:color="000000" w:sz="4"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362"/>
        </w:trPr>
        <w:tc>
          <w:tcPr>
            <w:tcW w:w="2086" w:type="dxa"/>
            <w:tcBorders>
              <w:top w:val="nil"/>
              <w:left w:val="single" w:color="auto" w:sz="8"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Pacific Coast Groundfish</w:t>
            </w:r>
          </w:p>
        </w:tc>
        <w:tc>
          <w:tcPr>
            <w:tcW w:w="1290" w:type="dxa"/>
            <w:tcBorders>
              <w:top w:val="nil"/>
              <w:left w:val="nil"/>
              <w:bottom w:val="dotted" w:color="auto" w:sz="4" w:space="0"/>
              <w:right w:val="dashed"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 xml:space="preserve"> $  11,778.00 </w:t>
            </w:r>
          </w:p>
        </w:tc>
        <w:tc>
          <w:tcPr>
            <w:tcW w:w="1262"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NA</w:t>
            </w:r>
          </w:p>
        </w:tc>
        <w:tc>
          <w:tcPr>
            <w:tcW w:w="1399" w:type="dxa"/>
            <w:tcBorders>
              <w:top w:val="nil"/>
              <w:left w:val="nil"/>
              <w:bottom w:val="dotted" w:color="auto" w:sz="4" w:space="0"/>
              <w:right w:val="dashed"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450</w:t>
            </w:r>
          </w:p>
        </w:tc>
        <w:tc>
          <w:tcPr>
            <w:tcW w:w="1317"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180</w:t>
            </w:r>
          </w:p>
        </w:tc>
        <w:tc>
          <w:tcPr>
            <w:tcW w:w="2113" w:type="dxa"/>
            <w:vMerge/>
            <w:tcBorders>
              <w:top w:val="dotted" w:color="auto" w:sz="4" w:space="0"/>
              <w:left w:val="single" w:color="auto" w:sz="8" w:space="0"/>
              <w:bottom w:val="dotted" w:color="000000" w:sz="4"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238"/>
        </w:trPr>
        <w:tc>
          <w:tcPr>
            <w:tcW w:w="2086" w:type="dxa"/>
            <w:tcBorders>
              <w:top w:val="nil"/>
              <w:left w:val="single" w:color="auto" w:sz="8"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BSAI Non-Pollock</w:t>
            </w:r>
          </w:p>
        </w:tc>
        <w:tc>
          <w:tcPr>
            <w:tcW w:w="1290" w:type="dxa"/>
            <w:tcBorders>
              <w:top w:val="nil"/>
              <w:left w:val="nil"/>
              <w:bottom w:val="dotted" w:color="auto" w:sz="4" w:space="0"/>
              <w:right w:val="dashed"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 xml:space="preserve"> $    4,711.20 </w:t>
            </w:r>
          </w:p>
        </w:tc>
        <w:tc>
          <w:tcPr>
            <w:tcW w:w="1262"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NA</w:t>
            </w:r>
          </w:p>
        </w:tc>
        <w:tc>
          <w:tcPr>
            <w:tcW w:w="1399" w:type="dxa"/>
            <w:tcBorders>
              <w:top w:val="nil"/>
              <w:left w:val="nil"/>
              <w:bottom w:val="dotted" w:color="auto" w:sz="4" w:space="0"/>
              <w:right w:val="dashed"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180</w:t>
            </w:r>
          </w:p>
        </w:tc>
        <w:tc>
          <w:tcPr>
            <w:tcW w:w="1317"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47</w:t>
            </w:r>
          </w:p>
        </w:tc>
        <w:tc>
          <w:tcPr>
            <w:tcW w:w="2113" w:type="dxa"/>
            <w:vMerge/>
            <w:tcBorders>
              <w:top w:val="dotted" w:color="auto" w:sz="4" w:space="0"/>
              <w:left w:val="single" w:color="auto" w:sz="8" w:space="0"/>
              <w:bottom w:val="dotted" w:color="000000" w:sz="4"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370"/>
        </w:trPr>
        <w:tc>
          <w:tcPr>
            <w:tcW w:w="2086" w:type="dxa"/>
            <w:tcBorders>
              <w:top w:val="nil"/>
              <w:left w:val="single" w:color="auto" w:sz="8"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SE AK Purse Seine Salmon</w:t>
            </w:r>
          </w:p>
        </w:tc>
        <w:tc>
          <w:tcPr>
            <w:tcW w:w="1290" w:type="dxa"/>
            <w:tcBorders>
              <w:top w:val="nil"/>
              <w:left w:val="nil"/>
              <w:bottom w:val="dotted" w:color="auto" w:sz="4" w:space="0"/>
              <w:right w:val="dashed"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 xml:space="preserve"> $    1,570.40 </w:t>
            </w:r>
          </w:p>
        </w:tc>
        <w:tc>
          <w:tcPr>
            <w:tcW w:w="1262"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NA</w:t>
            </w:r>
          </w:p>
        </w:tc>
        <w:tc>
          <w:tcPr>
            <w:tcW w:w="1399" w:type="dxa"/>
            <w:tcBorders>
              <w:top w:val="nil"/>
              <w:left w:val="nil"/>
              <w:bottom w:val="dotted" w:color="auto" w:sz="4" w:space="0"/>
              <w:right w:val="dashed"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60</w:t>
            </w:r>
          </w:p>
        </w:tc>
        <w:tc>
          <w:tcPr>
            <w:tcW w:w="1317"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40</w:t>
            </w:r>
          </w:p>
        </w:tc>
        <w:tc>
          <w:tcPr>
            <w:tcW w:w="2113" w:type="dxa"/>
            <w:vMerge/>
            <w:tcBorders>
              <w:top w:val="dotted" w:color="auto" w:sz="4" w:space="0"/>
              <w:left w:val="single" w:color="auto" w:sz="8" w:space="0"/>
              <w:bottom w:val="dotted" w:color="000000" w:sz="4"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362"/>
        </w:trPr>
        <w:tc>
          <w:tcPr>
            <w:tcW w:w="2086" w:type="dxa"/>
            <w:tcBorders>
              <w:top w:val="nil"/>
              <w:left w:val="single" w:color="auto" w:sz="8" w:space="0"/>
              <w:bottom w:val="single" w:color="auto" w:sz="4" w:space="0"/>
              <w:right w:val="single" w:color="auto" w:sz="4" w:space="0"/>
            </w:tcBorders>
            <w:shd w:val="clear" w:color="auto" w:fill="auto"/>
            <w:vAlign w:val="bottom"/>
            <w:hideMark/>
          </w:tcPr>
          <w:p w:rsidRPr="00F05B08" w:rsidR="00F05B08" w:rsidP="00F05B08" w:rsidRDefault="00F05B08">
            <w:pPr>
              <w:spacing w:after="0" w:line="240" w:lineRule="auto"/>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Buyback Annual Reports</w:t>
            </w:r>
          </w:p>
        </w:tc>
        <w:tc>
          <w:tcPr>
            <w:tcW w:w="129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 xml:space="preserve"> $  14,133.60 </w:t>
            </w:r>
          </w:p>
        </w:tc>
        <w:tc>
          <w:tcPr>
            <w:tcW w:w="1262"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NA</w:t>
            </w:r>
          </w:p>
        </w:tc>
        <w:tc>
          <w:tcPr>
            <w:tcW w:w="1399"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36</w:t>
            </w:r>
          </w:p>
        </w:tc>
        <w:tc>
          <w:tcPr>
            <w:tcW w:w="1317"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130</w:t>
            </w:r>
          </w:p>
        </w:tc>
        <w:tc>
          <w:tcPr>
            <w:tcW w:w="2113" w:type="dxa"/>
            <w:vMerge w:val="restart"/>
            <w:tcBorders>
              <w:top w:val="nil"/>
              <w:left w:val="single" w:color="auto" w:sz="8" w:space="0"/>
              <w:bottom w:val="dotted" w:color="000000" w:sz="4" w:space="0"/>
              <w:right w:val="single" w:color="auto" w:sz="8" w:space="0"/>
            </w:tcBorders>
            <w:shd w:val="clear" w:color="auto" w:fill="auto"/>
            <w:vAlign w:val="center"/>
            <w:hideMark/>
          </w:tcPr>
          <w:p w:rsidRPr="00F05B08" w:rsidR="00F05B08" w:rsidP="000C27D1"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 xml:space="preserve">Labor costs not previously calculated. </w:t>
            </w:r>
          </w:p>
        </w:tc>
      </w:tr>
      <w:tr w:rsidRPr="00F05B08" w:rsidR="00F05B08" w:rsidTr="00F05B08">
        <w:trPr>
          <w:trHeight w:val="238"/>
        </w:trPr>
        <w:tc>
          <w:tcPr>
            <w:tcW w:w="2086" w:type="dxa"/>
            <w:tcBorders>
              <w:top w:val="nil"/>
              <w:left w:val="single" w:color="auto" w:sz="8"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BSAI Crab</w:t>
            </w:r>
          </w:p>
        </w:tc>
        <w:tc>
          <w:tcPr>
            <w:tcW w:w="1290" w:type="dxa"/>
            <w:tcBorders>
              <w:top w:val="nil"/>
              <w:left w:val="nil"/>
              <w:bottom w:val="dotted" w:color="auto" w:sz="4" w:space="0"/>
              <w:right w:val="dashed"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 xml:space="preserve"> $    6,281.60 </w:t>
            </w:r>
          </w:p>
        </w:tc>
        <w:tc>
          <w:tcPr>
            <w:tcW w:w="1262"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NA</w:t>
            </w:r>
          </w:p>
        </w:tc>
        <w:tc>
          <w:tcPr>
            <w:tcW w:w="1399" w:type="dxa"/>
            <w:tcBorders>
              <w:top w:val="nil"/>
              <w:left w:val="nil"/>
              <w:bottom w:val="dotted" w:color="auto" w:sz="4" w:space="0"/>
              <w:right w:val="dashed"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16</w:t>
            </w:r>
          </w:p>
        </w:tc>
        <w:tc>
          <w:tcPr>
            <w:tcW w:w="1317"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60</w:t>
            </w:r>
          </w:p>
        </w:tc>
        <w:tc>
          <w:tcPr>
            <w:tcW w:w="2113" w:type="dxa"/>
            <w:vMerge/>
            <w:tcBorders>
              <w:top w:val="nil"/>
              <w:left w:val="single" w:color="auto" w:sz="8" w:space="0"/>
              <w:bottom w:val="dotted" w:color="000000" w:sz="4"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362"/>
        </w:trPr>
        <w:tc>
          <w:tcPr>
            <w:tcW w:w="2086" w:type="dxa"/>
            <w:tcBorders>
              <w:top w:val="nil"/>
              <w:left w:val="single" w:color="auto" w:sz="8"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Pacific Coast Groundfish</w:t>
            </w:r>
          </w:p>
        </w:tc>
        <w:tc>
          <w:tcPr>
            <w:tcW w:w="1290" w:type="dxa"/>
            <w:tcBorders>
              <w:top w:val="nil"/>
              <w:left w:val="nil"/>
              <w:bottom w:val="dotted" w:color="auto" w:sz="4" w:space="0"/>
              <w:right w:val="dashed"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 xml:space="preserve"> $    1,570.40 </w:t>
            </w:r>
          </w:p>
        </w:tc>
        <w:tc>
          <w:tcPr>
            <w:tcW w:w="1262"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NA</w:t>
            </w:r>
          </w:p>
        </w:tc>
        <w:tc>
          <w:tcPr>
            <w:tcW w:w="1399" w:type="dxa"/>
            <w:tcBorders>
              <w:top w:val="nil"/>
              <w:left w:val="nil"/>
              <w:bottom w:val="dotted" w:color="auto" w:sz="4" w:space="0"/>
              <w:right w:val="dashed"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4</w:t>
            </w:r>
          </w:p>
        </w:tc>
        <w:tc>
          <w:tcPr>
            <w:tcW w:w="1317"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10</w:t>
            </w:r>
          </w:p>
        </w:tc>
        <w:tc>
          <w:tcPr>
            <w:tcW w:w="2113" w:type="dxa"/>
            <w:vMerge/>
            <w:tcBorders>
              <w:top w:val="nil"/>
              <w:left w:val="single" w:color="auto" w:sz="8" w:space="0"/>
              <w:bottom w:val="dotted" w:color="000000" w:sz="4"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238"/>
        </w:trPr>
        <w:tc>
          <w:tcPr>
            <w:tcW w:w="2086" w:type="dxa"/>
            <w:tcBorders>
              <w:top w:val="nil"/>
              <w:left w:val="single" w:color="auto" w:sz="8"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BSAI Non-Pollock</w:t>
            </w:r>
          </w:p>
        </w:tc>
        <w:tc>
          <w:tcPr>
            <w:tcW w:w="1290" w:type="dxa"/>
            <w:tcBorders>
              <w:top w:val="nil"/>
              <w:left w:val="nil"/>
              <w:bottom w:val="dotted" w:color="auto" w:sz="4" w:space="0"/>
              <w:right w:val="dashed"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 xml:space="preserve"> $    3,140.80 </w:t>
            </w:r>
          </w:p>
        </w:tc>
        <w:tc>
          <w:tcPr>
            <w:tcW w:w="1262"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NA</w:t>
            </w:r>
          </w:p>
        </w:tc>
        <w:tc>
          <w:tcPr>
            <w:tcW w:w="1399" w:type="dxa"/>
            <w:tcBorders>
              <w:top w:val="nil"/>
              <w:left w:val="nil"/>
              <w:bottom w:val="dotted" w:color="auto" w:sz="4" w:space="0"/>
              <w:right w:val="dashed"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8</w:t>
            </w:r>
          </w:p>
        </w:tc>
        <w:tc>
          <w:tcPr>
            <w:tcW w:w="1317"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30</w:t>
            </w:r>
          </w:p>
        </w:tc>
        <w:tc>
          <w:tcPr>
            <w:tcW w:w="2113" w:type="dxa"/>
            <w:vMerge/>
            <w:tcBorders>
              <w:top w:val="nil"/>
              <w:left w:val="single" w:color="auto" w:sz="8" w:space="0"/>
              <w:bottom w:val="dotted" w:color="000000" w:sz="4"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370"/>
        </w:trPr>
        <w:tc>
          <w:tcPr>
            <w:tcW w:w="2086" w:type="dxa"/>
            <w:tcBorders>
              <w:top w:val="nil"/>
              <w:left w:val="single" w:color="auto" w:sz="8" w:space="0"/>
              <w:bottom w:val="single" w:color="auto" w:sz="4" w:space="0"/>
              <w:right w:val="single" w:color="auto" w:sz="4" w:space="0"/>
            </w:tcBorders>
            <w:shd w:val="clear" w:color="000000" w:fill="EDEDED"/>
            <w:vAlign w:val="bottom"/>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SE AK Purse Seine Salmon</w:t>
            </w:r>
          </w:p>
        </w:tc>
        <w:tc>
          <w:tcPr>
            <w:tcW w:w="1290" w:type="dxa"/>
            <w:tcBorders>
              <w:top w:val="nil"/>
              <w:left w:val="nil"/>
              <w:bottom w:val="dotted" w:color="auto" w:sz="4" w:space="0"/>
              <w:right w:val="dashed"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 xml:space="preserve"> $    3,140.80 </w:t>
            </w:r>
          </w:p>
        </w:tc>
        <w:tc>
          <w:tcPr>
            <w:tcW w:w="1262"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NA</w:t>
            </w:r>
          </w:p>
        </w:tc>
        <w:tc>
          <w:tcPr>
            <w:tcW w:w="1399" w:type="dxa"/>
            <w:tcBorders>
              <w:top w:val="nil"/>
              <w:left w:val="nil"/>
              <w:bottom w:val="dotted" w:color="auto" w:sz="4" w:space="0"/>
              <w:right w:val="dashed"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8</w:t>
            </w:r>
          </w:p>
        </w:tc>
        <w:tc>
          <w:tcPr>
            <w:tcW w:w="1317" w:type="dxa"/>
            <w:tcBorders>
              <w:top w:val="nil"/>
              <w:left w:val="nil"/>
              <w:bottom w:val="dotted" w:color="auto" w:sz="4" w:space="0"/>
              <w:right w:val="single" w:color="auto" w:sz="8" w:space="0"/>
            </w:tcBorders>
            <w:shd w:val="clear" w:color="000000" w:fill="EDEDED"/>
            <w:vAlign w:val="center"/>
            <w:hideMark/>
          </w:tcPr>
          <w:p w:rsidRPr="00F05B08" w:rsidR="00F05B08" w:rsidP="00F05B08" w:rsidRDefault="00F05B08">
            <w:pPr>
              <w:spacing w:after="0" w:line="240" w:lineRule="auto"/>
              <w:jc w:val="center"/>
              <w:rPr>
                <w:rFonts w:ascii="Calibri" w:hAnsi="Calibri" w:eastAsia="Times New Roman" w:cs="Calibri"/>
                <w:color w:val="000000"/>
                <w:sz w:val="16"/>
                <w:szCs w:val="16"/>
              </w:rPr>
            </w:pPr>
            <w:r w:rsidRPr="00F05B08">
              <w:rPr>
                <w:rFonts w:ascii="Calibri" w:hAnsi="Calibri" w:eastAsia="Times New Roman" w:cs="Calibri"/>
                <w:color w:val="000000"/>
                <w:sz w:val="16"/>
                <w:szCs w:val="16"/>
              </w:rPr>
              <w:t>30</w:t>
            </w:r>
          </w:p>
        </w:tc>
        <w:tc>
          <w:tcPr>
            <w:tcW w:w="2113" w:type="dxa"/>
            <w:vMerge/>
            <w:tcBorders>
              <w:top w:val="nil"/>
              <w:left w:val="single" w:color="auto" w:sz="8" w:space="0"/>
              <w:bottom w:val="dotted" w:color="000000" w:sz="4"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699"/>
        </w:trPr>
        <w:tc>
          <w:tcPr>
            <w:tcW w:w="2086" w:type="dxa"/>
            <w:tcBorders>
              <w:top w:val="nil"/>
              <w:left w:val="single" w:color="auto" w:sz="8" w:space="0"/>
              <w:bottom w:val="single" w:color="auto" w:sz="8" w:space="0"/>
              <w:right w:val="single" w:color="auto" w:sz="8" w:space="0"/>
            </w:tcBorders>
            <w:shd w:val="clear" w:color="auto" w:fill="auto"/>
            <w:vAlign w:val="center"/>
            <w:hideMark/>
          </w:tcPr>
          <w:p w:rsidRPr="00F05B08" w:rsidR="00F05B08" w:rsidP="00F05B08" w:rsidRDefault="00F05B08">
            <w:pPr>
              <w:spacing w:after="0" w:line="240" w:lineRule="auto"/>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Fishing Capacity Reduction Program Implementation Plans</w:t>
            </w:r>
          </w:p>
        </w:tc>
        <w:tc>
          <w:tcPr>
            <w:tcW w:w="129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1262"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NA</w:t>
            </w:r>
          </w:p>
        </w:tc>
        <w:tc>
          <w:tcPr>
            <w:tcW w:w="1399"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1317"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200</w:t>
            </w:r>
          </w:p>
        </w:tc>
        <w:tc>
          <w:tcPr>
            <w:tcW w:w="2113" w:type="dxa"/>
            <w:vMerge w:val="restart"/>
            <w:tcBorders>
              <w:top w:val="nil"/>
              <w:left w:val="single" w:color="auto" w:sz="8" w:space="0"/>
              <w:bottom w:val="dotted" w:color="000000" w:sz="4" w:space="0"/>
              <w:right w:val="single" w:color="auto" w:sz="8" w:space="0"/>
            </w:tcBorders>
            <w:shd w:val="clear" w:color="auto" w:fill="auto"/>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r w:rsidRPr="00F05B08">
              <w:rPr>
                <w:rFonts w:ascii="Calibri" w:hAnsi="Calibri" w:eastAsia="Times New Roman" w:cs="Calibri"/>
                <w:color w:val="000000"/>
                <w:sz w:val="16"/>
                <w:szCs w:val="16"/>
              </w:rPr>
              <w:t>These ICs are being removed as no new loan programs or costs associated are anticipated; we do not have the authority to create them and there is no indication of any coming in the future</w:t>
            </w:r>
          </w:p>
        </w:tc>
      </w:tr>
      <w:tr w:rsidRPr="00F05B08" w:rsidR="00F05B08" w:rsidTr="00F05B08">
        <w:trPr>
          <w:trHeight w:val="872"/>
        </w:trPr>
        <w:tc>
          <w:tcPr>
            <w:tcW w:w="2086" w:type="dxa"/>
            <w:tcBorders>
              <w:top w:val="nil"/>
              <w:left w:val="single" w:color="auto" w:sz="8" w:space="0"/>
              <w:bottom w:val="single" w:color="auto" w:sz="8" w:space="0"/>
              <w:right w:val="single" w:color="auto" w:sz="8" w:space="0"/>
            </w:tcBorders>
            <w:shd w:val="clear" w:color="auto" w:fill="auto"/>
            <w:vAlign w:val="center"/>
            <w:hideMark/>
          </w:tcPr>
          <w:p w:rsidRPr="00F05B08" w:rsidR="00F05B08" w:rsidP="00F05B08" w:rsidRDefault="00F05B08">
            <w:pPr>
              <w:spacing w:after="0" w:line="240" w:lineRule="auto"/>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State approvals of implementation plans and amendments to state FMP</w:t>
            </w:r>
          </w:p>
        </w:tc>
        <w:tc>
          <w:tcPr>
            <w:tcW w:w="129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1262"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NA</w:t>
            </w:r>
          </w:p>
        </w:tc>
        <w:tc>
          <w:tcPr>
            <w:tcW w:w="1399"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1317"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180</w:t>
            </w:r>
          </w:p>
        </w:tc>
        <w:tc>
          <w:tcPr>
            <w:tcW w:w="2113" w:type="dxa"/>
            <w:vMerge/>
            <w:tcBorders>
              <w:top w:val="nil"/>
              <w:left w:val="single" w:color="auto" w:sz="8" w:space="0"/>
              <w:bottom w:val="dotted" w:color="000000" w:sz="4"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526"/>
        </w:trPr>
        <w:tc>
          <w:tcPr>
            <w:tcW w:w="2086" w:type="dxa"/>
            <w:tcBorders>
              <w:top w:val="nil"/>
              <w:left w:val="single" w:color="auto" w:sz="8" w:space="0"/>
              <w:bottom w:val="single" w:color="auto" w:sz="8" w:space="0"/>
              <w:right w:val="single" w:color="auto" w:sz="8" w:space="0"/>
            </w:tcBorders>
            <w:shd w:val="clear" w:color="auto" w:fill="auto"/>
            <w:vAlign w:val="center"/>
            <w:hideMark/>
          </w:tcPr>
          <w:p w:rsidRPr="00F05B08" w:rsidR="00F05B08" w:rsidP="00F05B08" w:rsidRDefault="00F05B08">
            <w:pPr>
              <w:spacing w:after="0" w:line="240" w:lineRule="auto"/>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Advance and post-bid referenda and bids</w:t>
            </w:r>
          </w:p>
        </w:tc>
        <w:tc>
          <w:tcPr>
            <w:tcW w:w="129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1262"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NA</w:t>
            </w:r>
          </w:p>
        </w:tc>
        <w:tc>
          <w:tcPr>
            <w:tcW w:w="1399"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1317"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684</w:t>
            </w:r>
          </w:p>
        </w:tc>
        <w:tc>
          <w:tcPr>
            <w:tcW w:w="2113" w:type="dxa"/>
            <w:vMerge/>
            <w:tcBorders>
              <w:top w:val="nil"/>
              <w:left w:val="single" w:color="auto" w:sz="8" w:space="0"/>
              <w:bottom w:val="dotted" w:color="000000" w:sz="4"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354"/>
        </w:trPr>
        <w:tc>
          <w:tcPr>
            <w:tcW w:w="2086" w:type="dxa"/>
            <w:tcBorders>
              <w:top w:val="nil"/>
              <w:left w:val="single" w:color="auto" w:sz="8" w:space="0"/>
              <w:bottom w:val="single" w:color="auto" w:sz="8" w:space="0"/>
              <w:right w:val="single" w:color="auto" w:sz="8" w:space="0"/>
            </w:tcBorders>
            <w:shd w:val="clear" w:color="auto" w:fill="auto"/>
            <w:vAlign w:val="center"/>
            <w:hideMark/>
          </w:tcPr>
          <w:p w:rsidRPr="00F05B08" w:rsidR="00F05B08" w:rsidP="00F05B08" w:rsidRDefault="00F05B08">
            <w:pPr>
              <w:spacing w:after="0" w:line="240" w:lineRule="auto"/>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Buyer recordkeeping (fish tickets)</w:t>
            </w:r>
          </w:p>
        </w:tc>
        <w:tc>
          <w:tcPr>
            <w:tcW w:w="129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1262"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NA</w:t>
            </w:r>
          </w:p>
        </w:tc>
        <w:tc>
          <w:tcPr>
            <w:tcW w:w="1399"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1317"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2113" w:type="dxa"/>
            <w:vMerge/>
            <w:tcBorders>
              <w:top w:val="nil"/>
              <w:left w:val="single" w:color="auto" w:sz="8" w:space="0"/>
              <w:bottom w:val="dotted" w:color="000000" w:sz="4"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247"/>
        </w:trPr>
        <w:tc>
          <w:tcPr>
            <w:tcW w:w="2086" w:type="dxa"/>
            <w:tcBorders>
              <w:top w:val="nil"/>
              <w:left w:val="single" w:color="auto" w:sz="8" w:space="0"/>
              <w:bottom w:val="single" w:color="auto" w:sz="8" w:space="0"/>
              <w:right w:val="single" w:color="auto" w:sz="8" w:space="0"/>
            </w:tcBorders>
            <w:shd w:val="clear" w:color="auto" w:fill="auto"/>
            <w:vAlign w:val="center"/>
            <w:hideMark/>
          </w:tcPr>
          <w:p w:rsidRPr="00F05B08" w:rsidR="00F05B08" w:rsidP="00F05B08" w:rsidRDefault="00F05B08">
            <w:pPr>
              <w:spacing w:after="0" w:line="240" w:lineRule="auto"/>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Buyer/seller reports</w:t>
            </w:r>
          </w:p>
        </w:tc>
        <w:tc>
          <w:tcPr>
            <w:tcW w:w="129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1262"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NA</w:t>
            </w:r>
          </w:p>
        </w:tc>
        <w:tc>
          <w:tcPr>
            <w:tcW w:w="1399"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1317"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10</w:t>
            </w:r>
          </w:p>
        </w:tc>
        <w:tc>
          <w:tcPr>
            <w:tcW w:w="2113" w:type="dxa"/>
            <w:vMerge/>
            <w:tcBorders>
              <w:top w:val="nil"/>
              <w:left w:val="single" w:color="auto" w:sz="8" w:space="0"/>
              <w:bottom w:val="dotted" w:color="000000" w:sz="4"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526"/>
        </w:trPr>
        <w:tc>
          <w:tcPr>
            <w:tcW w:w="2086" w:type="dxa"/>
            <w:tcBorders>
              <w:top w:val="nil"/>
              <w:left w:val="single" w:color="auto" w:sz="8" w:space="0"/>
              <w:bottom w:val="single" w:color="auto" w:sz="8" w:space="0"/>
              <w:right w:val="single" w:color="auto" w:sz="8" w:space="0"/>
            </w:tcBorders>
            <w:shd w:val="clear" w:color="auto" w:fill="auto"/>
            <w:vAlign w:val="center"/>
            <w:hideMark/>
          </w:tcPr>
          <w:p w:rsidRPr="00F05B08" w:rsidR="00F05B08" w:rsidP="00F05B08" w:rsidRDefault="00F05B08">
            <w:pPr>
              <w:spacing w:after="0" w:line="240" w:lineRule="auto"/>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Advisements of conflicts in ownership claims</w:t>
            </w:r>
          </w:p>
        </w:tc>
        <w:tc>
          <w:tcPr>
            <w:tcW w:w="1290"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1262"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NA</w:t>
            </w:r>
          </w:p>
        </w:tc>
        <w:tc>
          <w:tcPr>
            <w:tcW w:w="1399" w:type="dxa"/>
            <w:tcBorders>
              <w:top w:val="nil"/>
              <w:left w:val="nil"/>
              <w:bottom w:val="dotted" w:color="auto" w:sz="4" w:space="0"/>
              <w:right w:val="dashed"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0</w:t>
            </w:r>
          </w:p>
        </w:tc>
        <w:tc>
          <w:tcPr>
            <w:tcW w:w="1317" w:type="dxa"/>
            <w:tcBorders>
              <w:top w:val="nil"/>
              <w:left w:val="nil"/>
              <w:bottom w:val="dotted" w:color="auto" w:sz="4" w:space="0"/>
              <w:right w:val="single" w:color="auto" w:sz="8" w:space="0"/>
            </w:tcBorders>
            <w:shd w:val="clear" w:color="auto" w:fill="auto"/>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36</w:t>
            </w:r>
          </w:p>
        </w:tc>
        <w:tc>
          <w:tcPr>
            <w:tcW w:w="2113" w:type="dxa"/>
            <w:vMerge/>
            <w:tcBorders>
              <w:top w:val="nil"/>
              <w:left w:val="single" w:color="auto" w:sz="8" w:space="0"/>
              <w:bottom w:val="dotted" w:color="000000" w:sz="4" w:space="0"/>
              <w:right w:val="single" w:color="auto" w:sz="8" w:space="0"/>
            </w:tcBorders>
            <w:vAlign w:val="center"/>
            <w:hideMark/>
          </w:tcPr>
          <w:p w:rsidRPr="00F05B08" w:rsidR="00F05B08" w:rsidP="00F05B08" w:rsidRDefault="00F05B08">
            <w:pPr>
              <w:spacing w:after="0" w:line="240" w:lineRule="auto"/>
              <w:rPr>
                <w:rFonts w:ascii="Calibri" w:hAnsi="Calibri" w:eastAsia="Times New Roman" w:cs="Calibri"/>
                <w:color w:val="000000"/>
                <w:sz w:val="16"/>
                <w:szCs w:val="16"/>
              </w:rPr>
            </w:pPr>
          </w:p>
        </w:tc>
      </w:tr>
      <w:tr w:rsidRPr="00F05B08" w:rsidR="00F05B08" w:rsidTr="00F05B08">
        <w:trPr>
          <w:trHeight w:val="382"/>
        </w:trPr>
        <w:tc>
          <w:tcPr>
            <w:tcW w:w="2086" w:type="dxa"/>
            <w:tcBorders>
              <w:top w:val="nil"/>
              <w:left w:val="single" w:color="auto" w:sz="8" w:space="0"/>
              <w:bottom w:val="nil"/>
              <w:right w:val="single" w:color="auto" w:sz="8" w:space="0"/>
            </w:tcBorders>
            <w:shd w:val="clear" w:color="000000" w:fill="BDD6EE"/>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Total for Collection</w:t>
            </w:r>
          </w:p>
        </w:tc>
        <w:tc>
          <w:tcPr>
            <w:tcW w:w="1290" w:type="dxa"/>
            <w:tcBorders>
              <w:top w:val="nil"/>
              <w:left w:val="nil"/>
              <w:bottom w:val="nil"/>
              <w:right w:val="dashed" w:color="auto" w:sz="8" w:space="0"/>
            </w:tcBorders>
            <w:shd w:val="clear" w:color="000000" w:fill="BDD6EE"/>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 xml:space="preserve"> $  40,045.20 </w:t>
            </w:r>
          </w:p>
        </w:tc>
        <w:tc>
          <w:tcPr>
            <w:tcW w:w="1262" w:type="dxa"/>
            <w:tcBorders>
              <w:top w:val="nil"/>
              <w:left w:val="nil"/>
              <w:bottom w:val="nil"/>
              <w:right w:val="single" w:color="auto" w:sz="8" w:space="0"/>
            </w:tcBorders>
            <w:shd w:val="clear" w:color="000000" w:fill="BDD6EE"/>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NA</w:t>
            </w:r>
          </w:p>
        </w:tc>
        <w:tc>
          <w:tcPr>
            <w:tcW w:w="1399" w:type="dxa"/>
            <w:tcBorders>
              <w:top w:val="nil"/>
              <w:left w:val="nil"/>
              <w:bottom w:val="nil"/>
              <w:right w:val="dashed" w:color="auto" w:sz="8" w:space="0"/>
            </w:tcBorders>
            <w:shd w:val="clear" w:color="000000" w:fill="BDD6EE"/>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1026</w:t>
            </w:r>
          </w:p>
        </w:tc>
        <w:tc>
          <w:tcPr>
            <w:tcW w:w="1317" w:type="dxa"/>
            <w:tcBorders>
              <w:top w:val="nil"/>
              <w:left w:val="nil"/>
              <w:bottom w:val="nil"/>
              <w:right w:val="single" w:color="auto" w:sz="8" w:space="0"/>
            </w:tcBorders>
            <w:shd w:val="clear" w:color="000000" w:fill="BDD6EE"/>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1597</w:t>
            </w:r>
          </w:p>
        </w:tc>
        <w:tc>
          <w:tcPr>
            <w:tcW w:w="2113" w:type="dxa"/>
            <w:tcBorders>
              <w:top w:val="nil"/>
              <w:left w:val="nil"/>
              <w:bottom w:val="nil"/>
              <w:right w:val="single" w:color="auto" w:sz="8" w:space="0"/>
            </w:tcBorders>
            <w:shd w:val="clear" w:color="000000" w:fill="000000"/>
            <w:vAlign w:val="center"/>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 </w:t>
            </w:r>
          </w:p>
        </w:tc>
      </w:tr>
      <w:tr w:rsidRPr="00F05B08" w:rsidR="00F05B08" w:rsidTr="00F05B08">
        <w:trPr>
          <w:trHeight w:val="247"/>
        </w:trPr>
        <w:tc>
          <w:tcPr>
            <w:tcW w:w="2086" w:type="dxa"/>
            <w:tcBorders>
              <w:top w:val="single" w:color="auto" w:sz="8" w:space="0"/>
              <w:left w:val="single" w:color="auto" w:sz="8" w:space="0"/>
              <w:bottom w:val="single" w:color="auto" w:sz="8" w:space="0"/>
              <w:right w:val="nil"/>
            </w:tcBorders>
            <w:shd w:val="clear" w:color="000000" w:fill="FCE4D6"/>
            <w:noWrap/>
            <w:vAlign w:val="bottom"/>
            <w:hideMark/>
          </w:tcPr>
          <w:p w:rsidRPr="00F05B08" w:rsidR="00F05B08" w:rsidP="00F05B08" w:rsidRDefault="00F05B08">
            <w:pPr>
              <w:spacing w:after="0" w:line="240" w:lineRule="auto"/>
              <w:jc w:val="center"/>
              <w:rPr>
                <w:rFonts w:ascii="Calibri" w:hAnsi="Calibri" w:eastAsia="Times New Roman" w:cs="Calibri"/>
                <w:b/>
                <w:bCs/>
                <w:color w:val="000000"/>
                <w:sz w:val="16"/>
                <w:szCs w:val="16"/>
              </w:rPr>
            </w:pPr>
            <w:r w:rsidRPr="00F05B08">
              <w:rPr>
                <w:rFonts w:ascii="Calibri" w:hAnsi="Calibri" w:eastAsia="Times New Roman" w:cs="Calibri"/>
                <w:b/>
                <w:bCs/>
                <w:color w:val="000000"/>
                <w:sz w:val="16"/>
                <w:szCs w:val="16"/>
              </w:rPr>
              <w:t>Difference</w:t>
            </w:r>
          </w:p>
        </w:tc>
        <w:tc>
          <w:tcPr>
            <w:tcW w:w="2552"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F05B08" w:rsidR="00F05B08" w:rsidP="00F05B08" w:rsidRDefault="00F05B08">
            <w:pPr>
              <w:spacing w:after="0" w:line="240" w:lineRule="auto"/>
              <w:jc w:val="center"/>
              <w:rPr>
                <w:rFonts w:ascii="Calibri" w:hAnsi="Calibri" w:eastAsia="Times New Roman" w:cs="Calibri"/>
                <w:color w:val="000000"/>
              </w:rPr>
            </w:pPr>
            <w:r w:rsidRPr="00F05B08">
              <w:rPr>
                <w:rFonts w:ascii="Calibri" w:hAnsi="Calibri" w:eastAsia="Times New Roman" w:cs="Calibri"/>
                <w:color w:val="000000"/>
              </w:rPr>
              <w:t xml:space="preserve"> $             40,045.20 </w:t>
            </w:r>
          </w:p>
        </w:tc>
        <w:tc>
          <w:tcPr>
            <w:tcW w:w="2717"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F05B08" w:rsidR="00F05B08" w:rsidP="00F05B08" w:rsidRDefault="00F05B08">
            <w:pPr>
              <w:spacing w:after="0" w:line="240" w:lineRule="auto"/>
              <w:jc w:val="center"/>
              <w:rPr>
                <w:rFonts w:ascii="Calibri" w:hAnsi="Calibri" w:eastAsia="Times New Roman" w:cs="Calibri"/>
                <w:color w:val="000000"/>
              </w:rPr>
            </w:pPr>
            <w:r w:rsidRPr="00F05B08">
              <w:rPr>
                <w:rFonts w:ascii="Calibri" w:hAnsi="Calibri" w:eastAsia="Times New Roman" w:cs="Calibri"/>
                <w:color w:val="000000"/>
              </w:rPr>
              <w:t>-571</w:t>
            </w:r>
          </w:p>
        </w:tc>
        <w:tc>
          <w:tcPr>
            <w:tcW w:w="2113" w:type="dxa"/>
            <w:tcBorders>
              <w:top w:val="single" w:color="auto" w:sz="8" w:space="0"/>
              <w:left w:val="nil"/>
              <w:bottom w:val="single" w:color="auto" w:sz="8" w:space="0"/>
              <w:right w:val="single" w:color="auto" w:sz="8" w:space="0"/>
            </w:tcBorders>
            <w:shd w:val="clear" w:color="000000" w:fill="000000"/>
            <w:noWrap/>
            <w:vAlign w:val="bottom"/>
            <w:hideMark/>
          </w:tcPr>
          <w:p w:rsidRPr="00F05B08" w:rsidR="00F05B08" w:rsidP="00F05B08" w:rsidRDefault="00F05B08">
            <w:pPr>
              <w:spacing w:after="0" w:line="240" w:lineRule="auto"/>
              <w:rPr>
                <w:rFonts w:ascii="Calibri" w:hAnsi="Calibri" w:eastAsia="Times New Roman" w:cs="Calibri"/>
                <w:color w:val="000000"/>
              </w:rPr>
            </w:pPr>
            <w:r w:rsidRPr="00F05B08">
              <w:rPr>
                <w:rFonts w:ascii="Calibri" w:hAnsi="Calibri" w:eastAsia="Times New Roman" w:cs="Calibri"/>
                <w:color w:val="000000"/>
              </w:rPr>
              <w:t> </w:t>
            </w:r>
          </w:p>
        </w:tc>
      </w:tr>
    </w:tbl>
    <w:p w:rsidR="007D5D95" w:rsidP="002F19F2" w:rsidRDefault="007D5D95">
      <w:pPr>
        <w:autoSpaceDE w:val="0"/>
        <w:autoSpaceDN w:val="0"/>
        <w:adjustRightInd w:val="0"/>
        <w:spacing w:after="0" w:line="240" w:lineRule="auto"/>
        <w:rPr>
          <w:rFonts w:cstheme="minorHAnsi"/>
          <w:b/>
        </w:rPr>
      </w:pPr>
    </w:p>
    <w:p w:rsidR="00AE6D62" w:rsidP="00BA4E44" w:rsidRDefault="00AE6D62">
      <w:pPr>
        <w:autoSpaceDE w:val="0"/>
        <w:autoSpaceDN w:val="0"/>
        <w:adjustRightInd w:val="0"/>
        <w:spacing w:after="0" w:line="240" w:lineRule="auto"/>
        <w:rPr>
          <w:rFonts w:cstheme="minorHAnsi"/>
          <w:b/>
        </w:rPr>
      </w:pPr>
    </w:p>
    <w:p w:rsidRPr="00B3707C" w:rsidR="00BA4E44" w:rsidP="00BA4E44" w:rsidRDefault="00BA4E44">
      <w:pPr>
        <w:autoSpaceDE w:val="0"/>
        <w:autoSpaceDN w:val="0"/>
        <w:adjustRightInd w:val="0"/>
        <w:spacing w:after="0" w:line="240" w:lineRule="auto"/>
        <w:rPr>
          <w:rFonts w:ascii="Times New Roman" w:hAnsi="Times New Roman" w:cs="Times New Roman"/>
          <w:b/>
          <w:sz w:val="24"/>
          <w:szCs w:val="24"/>
        </w:rPr>
      </w:pPr>
      <w:r w:rsidRPr="00B3707C">
        <w:rPr>
          <w:rFonts w:ascii="Times New Roman" w:hAnsi="Times New Roman" w:cs="Times New Roman"/>
          <w:b/>
          <w:sz w:val="24"/>
          <w:szCs w:val="24"/>
        </w:rPr>
        <w:t xml:space="preserve">16. For collections of information whose results </w:t>
      </w:r>
      <w:proofErr w:type="gramStart"/>
      <w:r w:rsidRPr="00B3707C">
        <w:rPr>
          <w:rFonts w:ascii="Times New Roman" w:hAnsi="Times New Roman" w:cs="Times New Roman"/>
          <w:b/>
          <w:sz w:val="24"/>
          <w:szCs w:val="24"/>
        </w:rPr>
        <w:t>will be published</w:t>
      </w:r>
      <w:proofErr w:type="gramEnd"/>
      <w:r w:rsidRPr="00B3707C">
        <w:rPr>
          <w:rFonts w:ascii="Times New Roman" w:hAnsi="Times New Roman" w:cs="Times New Roman"/>
          <w:b/>
          <w:sz w:val="24"/>
          <w:szCs w:val="24"/>
        </w:rPr>
        <w:t xml:space="preserve">, outline plans for tabulation and publication. Address any complex analytical techniques that </w:t>
      </w:r>
      <w:proofErr w:type="gramStart"/>
      <w:r w:rsidRPr="00B3707C">
        <w:rPr>
          <w:rFonts w:ascii="Times New Roman" w:hAnsi="Times New Roman" w:cs="Times New Roman"/>
          <w:b/>
          <w:sz w:val="24"/>
          <w:szCs w:val="24"/>
        </w:rPr>
        <w:t>will be used</w:t>
      </w:r>
      <w:proofErr w:type="gramEnd"/>
      <w:r w:rsidRPr="00B3707C">
        <w:rPr>
          <w:rFonts w:ascii="Times New Roman" w:hAnsi="Times New Roman" w:cs="Times New Roman"/>
          <w:b/>
          <w:sz w:val="24"/>
          <w:szCs w:val="24"/>
        </w:rPr>
        <w:t>. Provide the time schedule for the entire project, including beginning and ending dates of the collection of information, completion of report, publication dates, and other actions.</w:t>
      </w:r>
    </w:p>
    <w:p w:rsidRPr="00B3707C" w:rsidR="00BA4E44" w:rsidP="00BA4E44" w:rsidRDefault="00BA4E44">
      <w:pPr>
        <w:autoSpaceDE w:val="0"/>
        <w:autoSpaceDN w:val="0"/>
        <w:adjustRightInd w:val="0"/>
        <w:spacing w:after="0" w:line="240" w:lineRule="auto"/>
        <w:rPr>
          <w:rFonts w:ascii="Times New Roman" w:hAnsi="Times New Roman" w:cs="Times New Roman"/>
          <w:b/>
          <w:sz w:val="24"/>
          <w:szCs w:val="24"/>
        </w:rPr>
      </w:pPr>
    </w:p>
    <w:p w:rsidRPr="00B3707C" w:rsidR="00BA4E44" w:rsidP="00BA4E44" w:rsidRDefault="00BA4E44">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 xml:space="preserve">The results </w:t>
      </w:r>
      <w:proofErr w:type="gramStart"/>
      <w:r w:rsidRPr="00B3707C">
        <w:rPr>
          <w:rFonts w:ascii="Times New Roman" w:hAnsi="Times New Roman" w:cs="Times New Roman"/>
          <w:sz w:val="24"/>
          <w:szCs w:val="24"/>
        </w:rPr>
        <w:t>will not be published</w:t>
      </w:r>
      <w:proofErr w:type="gramEnd"/>
      <w:r w:rsidRPr="00B3707C">
        <w:rPr>
          <w:rFonts w:ascii="Times New Roman" w:hAnsi="Times New Roman" w:cs="Times New Roman"/>
          <w:sz w:val="24"/>
          <w:szCs w:val="24"/>
        </w:rPr>
        <w:t>.</w:t>
      </w:r>
    </w:p>
    <w:p w:rsidRPr="00B3707C" w:rsidR="00BA4E44" w:rsidP="00BA4E44" w:rsidRDefault="00BA4E44">
      <w:pPr>
        <w:autoSpaceDE w:val="0"/>
        <w:autoSpaceDN w:val="0"/>
        <w:adjustRightInd w:val="0"/>
        <w:spacing w:after="0" w:line="240" w:lineRule="auto"/>
        <w:rPr>
          <w:rFonts w:ascii="Times New Roman" w:hAnsi="Times New Roman" w:cs="Times New Roman"/>
          <w:b/>
          <w:sz w:val="24"/>
          <w:szCs w:val="24"/>
        </w:rPr>
      </w:pPr>
    </w:p>
    <w:p w:rsidRPr="00B3707C" w:rsidR="00BA4E44" w:rsidP="00BA4E44" w:rsidRDefault="00BA4E44">
      <w:pPr>
        <w:autoSpaceDE w:val="0"/>
        <w:autoSpaceDN w:val="0"/>
        <w:adjustRightInd w:val="0"/>
        <w:spacing w:after="0" w:line="240" w:lineRule="auto"/>
        <w:rPr>
          <w:rFonts w:ascii="Times New Roman" w:hAnsi="Times New Roman" w:cs="Times New Roman"/>
          <w:b/>
          <w:sz w:val="24"/>
          <w:szCs w:val="24"/>
        </w:rPr>
      </w:pPr>
      <w:r w:rsidRPr="00B3707C">
        <w:rPr>
          <w:rFonts w:ascii="Times New Roman" w:hAnsi="Times New Roman" w:cs="Times New Roman"/>
          <w:b/>
          <w:sz w:val="24"/>
          <w:szCs w:val="24"/>
        </w:rPr>
        <w:t xml:space="preserve">17. If seeking approval </w:t>
      </w:r>
      <w:proofErr w:type="gramStart"/>
      <w:r w:rsidRPr="00B3707C">
        <w:rPr>
          <w:rFonts w:ascii="Times New Roman" w:hAnsi="Times New Roman" w:cs="Times New Roman"/>
          <w:b/>
          <w:sz w:val="24"/>
          <w:szCs w:val="24"/>
        </w:rPr>
        <w:t>to not display</w:t>
      </w:r>
      <w:proofErr w:type="gramEnd"/>
      <w:r w:rsidRPr="00B3707C">
        <w:rPr>
          <w:rFonts w:ascii="Times New Roman" w:hAnsi="Times New Roman" w:cs="Times New Roman"/>
          <w:b/>
          <w:sz w:val="24"/>
          <w:szCs w:val="24"/>
        </w:rPr>
        <w:t xml:space="preserve"> the expiration date for OMB approval of the information collection, explain the reasons that display would be inappropriate.</w:t>
      </w:r>
    </w:p>
    <w:p w:rsidRPr="00B3707C" w:rsidR="00BA4E44" w:rsidP="00BA4E44" w:rsidRDefault="00BA4E44">
      <w:pPr>
        <w:autoSpaceDE w:val="0"/>
        <w:autoSpaceDN w:val="0"/>
        <w:adjustRightInd w:val="0"/>
        <w:spacing w:after="0" w:line="240" w:lineRule="auto"/>
        <w:rPr>
          <w:rFonts w:ascii="Times New Roman" w:hAnsi="Times New Roman" w:cs="Times New Roman"/>
          <w:b/>
          <w:sz w:val="24"/>
          <w:szCs w:val="24"/>
        </w:rPr>
      </w:pPr>
    </w:p>
    <w:p w:rsidRPr="00B3707C" w:rsidR="00BA4E44" w:rsidP="00BA4E44" w:rsidRDefault="00BA4E44">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The agency plans to display the expiration date for OMB approval of the information collection on all instruments.</w:t>
      </w:r>
    </w:p>
    <w:p w:rsidRPr="00B3707C" w:rsidR="00BA4E44" w:rsidP="00BA4E44" w:rsidRDefault="00BA4E44">
      <w:pPr>
        <w:autoSpaceDE w:val="0"/>
        <w:autoSpaceDN w:val="0"/>
        <w:adjustRightInd w:val="0"/>
        <w:spacing w:after="0" w:line="240" w:lineRule="auto"/>
        <w:rPr>
          <w:rFonts w:ascii="Times New Roman" w:hAnsi="Times New Roman" w:cs="Times New Roman"/>
          <w:b/>
          <w:sz w:val="24"/>
          <w:szCs w:val="24"/>
        </w:rPr>
      </w:pPr>
    </w:p>
    <w:p w:rsidRPr="00B3707C" w:rsidR="00BA4E44" w:rsidP="00BA4E44" w:rsidRDefault="00BA4E44">
      <w:pPr>
        <w:autoSpaceDE w:val="0"/>
        <w:autoSpaceDN w:val="0"/>
        <w:adjustRightInd w:val="0"/>
        <w:spacing w:after="0" w:line="240" w:lineRule="auto"/>
        <w:rPr>
          <w:rFonts w:ascii="Times New Roman" w:hAnsi="Times New Roman" w:cs="Times New Roman"/>
          <w:b/>
          <w:sz w:val="24"/>
          <w:szCs w:val="24"/>
        </w:rPr>
      </w:pPr>
      <w:r w:rsidRPr="00B3707C">
        <w:rPr>
          <w:rFonts w:ascii="Times New Roman" w:hAnsi="Times New Roman" w:cs="Times New Roman"/>
          <w:b/>
          <w:sz w:val="24"/>
          <w:szCs w:val="24"/>
        </w:rPr>
        <w:t>18. Explain each exception to the certification statement identified in “Certification for Paperwork Reduction Act Submissions."</w:t>
      </w:r>
    </w:p>
    <w:p w:rsidR="00B3707C" w:rsidP="00805261" w:rsidRDefault="00B3707C">
      <w:pPr>
        <w:autoSpaceDE w:val="0"/>
        <w:autoSpaceDN w:val="0"/>
        <w:adjustRightInd w:val="0"/>
        <w:spacing w:after="0" w:line="240" w:lineRule="auto"/>
        <w:rPr>
          <w:rFonts w:ascii="Times New Roman" w:hAnsi="Times New Roman" w:cs="Times New Roman"/>
          <w:b/>
          <w:sz w:val="24"/>
          <w:szCs w:val="24"/>
        </w:rPr>
      </w:pPr>
    </w:p>
    <w:p w:rsidRPr="00B3707C" w:rsidR="00805261" w:rsidP="00805261" w:rsidRDefault="00805261">
      <w:pPr>
        <w:autoSpaceDE w:val="0"/>
        <w:autoSpaceDN w:val="0"/>
        <w:adjustRightInd w:val="0"/>
        <w:spacing w:after="0" w:line="240" w:lineRule="auto"/>
        <w:rPr>
          <w:rFonts w:ascii="Times New Roman" w:hAnsi="Times New Roman" w:cs="Times New Roman"/>
          <w:sz w:val="24"/>
          <w:szCs w:val="24"/>
        </w:rPr>
      </w:pPr>
      <w:r w:rsidRPr="00B3707C">
        <w:rPr>
          <w:rFonts w:ascii="Times New Roman" w:hAnsi="Times New Roman" w:cs="Times New Roman"/>
          <w:sz w:val="24"/>
          <w:szCs w:val="24"/>
        </w:rPr>
        <w:t>The agency certifies compliance with 5 CFR 1320.9 and the related provisions of 5 CFR 1320.8(b</w:t>
      </w:r>
      <w:proofErr w:type="gramStart"/>
      <w:r w:rsidRPr="00B3707C">
        <w:rPr>
          <w:rFonts w:ascii="Times New Roman" w:hAnsi="Times New Roman" w:cs="Times New Roman"/>
          <w:sz w:val="24"/>
          <w:szCs w:val="24"/>
        </w:rPr>
        <w:t>)(</w:t>
      </w:r>
      <w:proofErr w:type="gramEnd"/>
      <w:r w:rsidRPr="00B3707C">
        <w:rPr>
          <w:rFonts w:ascii="Times New Roman" w:hAnsi="Times New Roman" w:cs="Times New Roman"/>
          <w:sz w:val="24"/>
          <w:szCs w:val="24"/>
        </w:rPr>
        <w:t>3)</w:t>
      </w:r>
      <w:r w:rsidRPr="00B3707C" w:rsidR="00F951B1">
        <w:rPr>
          <w:rFonts w:ascii="Times New Roman" w:hAnsi="Times New Roman" w:cs="Times New Roman"/>
          <w:sz w:val="24"/>
          <w:szCs w:val="24"/>
        </w:rPr>
        <w:t>.</w:t>
      </w:r>
    </w:p>
    <w:sectPr w:rsidRPr="00B3707C" w:rsidR="00805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792E"/>
    <w:multiLevelType w:val="hybridMultilevel"/>
    <w:tmpl w:val="14FA0D42"/>
    <w:lvl w:ilvl="0" w:tplc="F47E1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63B22"/>
    <w:multiLevelType w:val="hybridMultilevel"/>
    <w:tmpl w:val="2D26667E"/>
    <w:lvl w:ilvl="0" w:tplc="54329D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949BD"/>
    <w:multiLevelType w:val="hybridMultilevel"/>
    <w:tmpl w:val="BD727188"/>
    <w:lvl w:ilvl="0" w:tplc="54329DD6">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84C22"/>
    <w:multiLevelType w:val="hybridMultilevel"/>
    <w:tmpl w:val="FAD2130C"/>
    <w:lvl w:ilvl="0" w:tplc="54329DD6">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316264"/>
    <w:multiLevelType w:val="hybridMultilevel"/>
    <w:tmpl w:val="D0C2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27A6E"/>
    <w:multiLevelType w:val="hybridMultilevel"/>
    <w:tmpl w:val="5248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CC"/>
    <w:rsid w:val="000026F2"/>
    <w:rsid w:val="00007291"/>
    <w:rsid w:val="00012094"/>
    <w:rsid w:val="00046052"/>
    <w:rsid w:val="00081383"/>
    <w:rsid w:val="0008762F"/>
    <w:rsid w:val="00090352"/>
    <w:rsid w:val="00095709"/>
    <w:rsid w:val="000A6DBC"/>
    <w:rsid w:val="000C27D1"/>
    <w:rsid w:val="000C7316"/>
    <w:rsid w:val="000F6467"/>
    <w:rsid w:val="00102AA2"/>
    <w:rsid w:val="00106523"/>
    <w:rsid w:val="00166A1A"/>
    <w:rsid w:val="001C12B0"/>
    <w:rsid w:val="001D7104"/>
    <w:rsid w:val="001E758D"/>
    <w:rsid w:val="00240C72"/>
    <w:rsid w:val="00262B50"/>
    <w:rsid w:val="002722BD"/>
    <w:rsid w:val="002E675B"/>
    <w:rsid w:val="002F19F2"/>
    <w:rsid w:val="00326E80"/>
    <w:rsid w:val="003361DE"/>
    <w:rsid w:val="00360CAB"/>
    <w:rsid w:val="00382315"/>
    <w:rsid w:val="003A6C36"/>
    <w:rsid w:val="003B006E"/>
    <w:rsid w:val="003E0B57"/>
    <w:rsid w:val="004125C3"/>
    <w:rsid w:val="00431D4B"/>
    <w:rsid w:val="0045772A"/>
    <w:rsid w:val="0047494D"/>
    <w:rsid w:val="004B392D"/>
    <w:rsid w:val="004C0201"/>
    <w:rsid w:val="00532513"/>
    <w:rsid w:val="0055495D"/>
    <w:rsid w:val="0059602F"/>
    <w:rsid w:val="005C10F4"/>
    <w:rsid w:val="005D5EBD"/>
    <w:rsid w:val="005F1C87"/>
    <w:rsid w:val="00601B5B"/>
    <w:rsid w:val="00612531"/>
    <w:rsid w:val="006849C7"/>
    <w:rsid w:val="006C1436"/>
    <w:rsid w:val="006C4AC8"/>
    <w:rsid w:val="006D7A6E"/>
    <w:rsid w:val="006F105D"/>
    <w:rsid w:val="006F6BED"/>
    <w:rsid w:val="00702167"/>
    <w:rsid w:val="0071114B"/>
    <w:rsid w:val="00717D8B"/>
    <w:rsid w:val="0072077D"/>
    <w:rsid w:val="0073517C"/>
    <w:rsid w:val="00743D71"/>
    <w:rsid w:val="007806C0"/>
    <w:rsid w:val="00790BCC"/>
    <w:rsid w:val="007A65AC"/>
    <w:rsid w:val="007B0A15"/>
    <w:rsid w:val="007C7B68"/>
    <w:rsid w:val="007D5D95"/>
    <w:rsid w:val="00805261"/>
    <w:rsid w:val="008503BD"/>
    <w:rsid w:val="00850767"/>
    <w:rsid w:val="0086254B"/>
    <w:rsid w:val="008C5579"/>
    <w:rsid w:val="008D4DCD"/>
    <w:rsid w:val="008E0B2F"/>
    <w:rsid w:val="008E75ED"/>
    <w:rsid w:val="00912DCC"/>
    <w:rsid w:val="00927D7E"/>
    <w:rsid w:val="009338A2"/>
    <w:rsid w:val="00937837"/>
    <w:rsid w:val="009723A6"/>
    <w:rsid w:val="00986BF9"/>
    <w:rsid w:val="009A38E3"/>
    <w:rsid w:val="009D272F"/>
    <w:rsid w:val="009D5D71"/>
    <w:rsid w:val="00A12D3E"/>
    <w:rsid w:val="00A147AC"/>
    <w:rsid w:val="00A26A32"/>
    <w:rsid w:val="00A27EA0"/>
    <w:rsid w:val="00A34E6C"/>
    <w:rsid w:val="00A8704E"/>
    <w:rsid w:val="00AA17E0"/>
    <w:rsid w:val="00AC26A0"/>
    <w:rsid w:val="00AE2DEC"/>
    <w:rsid w:val="00AE6D62"/>
    <w:rsid w:val="00B34162"/>
    <w:rsid w:val="00B3707C"/>
    <w:rsid w:val="00B44F92"/>
    <w:rsid w:val="00B57CFA"/>
    <w:rsid w:val="00B603B5"/>
    <w:rsid w:val="00B679B3"/>
    <w:rsid w:val="00B722E6"/>
    <w:rsid w:val="00B82F7D"/>
    <w:rsid w:val="00B90CAA"/>
    <w:rsid w:val="00BA3FF3"/>
    <w:rsid w:val="00BA4E44"/>
    <w:rsid w:val="00BB0688"/>
    <w:rsid w:val="00BC755D"/>
    <w:rsid w:val="00BD106C"/>
    <w:rsid w:val="00C15FC0"/>
    <w:rsid w:val="00C80417"/>
    <w:rsid w:val="00CC1280"/>
    <w:rsid w:val="00CC4723"/>
    <w:rsid w:val="00CD79AB"/>
    <w:rsid w:val="00D02B7A"/>
    <w:rsid w:val="00D03629"/>
    <w:rsid w:val="00D263FD"/>
    <w:rsid w:val="00D30ADD"/>
    <w:rsid w:val="00D42049"/>
    <w:rsid w:val="00D531B1"/>
    <w:rsid w:val="00D554E6"/>
    <w:rsid w:val="00D75D4E"/>
    <w:rsid w:val="00D8324C"/>
    <w:rsid w:val="00D84D45"/>
    <w:rsid w:val="00D90BF3"/>
    <w:rsid w:val="00D96020"/>
    <w:rsid w:val="00DC35E6"/>
    <w:rsid w:val="00E05568"/>
    <w:rsid w:val="00E44482"/>
    <w:rsid w:val="00E45853"/>
    <w:rsid w:val="00E521AD"/>
    <w:rsid w:val="00E537D3"/>
    <w:rsid w:val="00E5667B"/>
    <w:rsid w:val="00E67350"/>
    <w:rsid w:val="00E93549"/>
    <w:rsid w:val="00EC0712"/>
    <w:rsid w:val="00EF2375"/>
    <w:rsid w:val="00EF28C4"/>
    <w:rsid w:val="00F04842"/>
    <w:rsid w:val="00F05B08"/>
    <w:rsid w:val="00F3508E"/>
    <w:rsid w:val="00F66B9C"/>
    <w:rsid w:val="00F74F37"/>
    <w:rsid w:val="00F951B1"/>
    <w:rsid w:val="00FB14EF"/>
    <w:rsid w:val="00FE72A0"/>
    <w:rsid w:val="00FF074E"/>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3081"/>
  <w15:chartTrackingRefBased/>
  <w15:docId w15:val="{3954E240-BD9C-4C25-B63F-F3AE74A8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F105D"/>
    <w:pPr>
      <w:widowControl w:val="0"/>
      <w:autoSpaceDE w:val="0"/>
      <w:autoSpaceDN w:val="0"/>
      <w:spacing w:before="80" w:after="0" w:line="240" w:lineRule="auto"/>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3B5"/>
    <w:pPr>
      <w:ind w:left="720"/>
      <w:contextualSpacing/>
    </w:pPr>
  </w:style>
  <w:style w:type="character" w:styleId="Hyperlink">
    <w:name w:val="Hyperlink"/>
    <w:basedOn w:val="DefaultParagraphFont"/>
    <w:uiPriority w:val="99"/>
    <w:unhideWhenUsed/>
    <w:rsid w:val="00090352"/>
    <w:rPr>
      <w:color w:val="0563C1" w:themeColor="hyperlink"/>
      <w:u w:val="single"/>
    </w:rPr>
  </w:style>
  <w:style w:type="paragraph" w:styleId="HTMLPreformatted">
    <w:name w:val="HTML Preformatted"/>
    <w:basedOn w:val="Normal"/>
    <w:link w:val="HTMLPreformattedChar"/>
    <w:uiPriority w:val="99"/>
    <w:unhideWhenUsed/>
    <w:rsid w:val="008D4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D4DCD"/>
    <w:rPr>
      <w:rFonts w:ascii="Courier New" w:eastAsia="Times New Roman" w:hAnsi="Courier New" w:cs="Courier New"/>
      <w:sz w:val="20"/>
      <w:szCs w:val="20"/>
    </w:rPr>
  </w:style>
  <w:style w:type="character" w:customStyle="1" w:styleId="il">
    <w:name w:val="il"/>
    <w:basedOn w:val="DefaultParagraphFont"/>
    <w:rsid w:val="008D4DCD"/>
  </w:style>
  <w:style w:type="character" w:styleId="FollowedHyperlink">
    <w:name w:val="FollowedHyperlink"/>
    <w:basedOn w:val="DefaultParagraphFont"/>
    <w:uiPriority w:val="99"/>
    <w:semiHidden/>
    <w:unhideWhenUsed/>
    <w:rsid w:val="00095709"/>
    <w:rPr>
      <w:color w:val="954F72" w:themeColor="followedHyperlink"/>
      <w:u w:val="single"/>
    </w:rPr>
  </w:style>
  <w:style w:type="character" w:customStyle="1" w:styleId="Heading1Char">
    <w:name w:val="Heading 1 Char"/>
    <w:basedOn w:val="DefaultParagraphFont"/>
    <w:link w:val="Heading1"/>
    <w:uiPriority w:val="1"/>
    <w:rsid w:val="006F105D"/>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84633">
      <w:bodyDiv w:val="1"/>
      <w:marLeft w:val="0"/>
      <w:marRight w:val="0"/>
      <w:marTop w:val="0"/>
      <w:marBottom w:val="0"/>
      <w:divBdr>
        <w:top w:val="none" w:sz="0" w:space="0" w:color="auto"/>
        <w:left w:val="none" w:sz="0" w:space="0" w:color="auto"/>
        <w:bottom w:val="none" w:sz="0" w:space="0" w:color="auto"/>
        <w:right w:val="none" w:sz="0" w:space="0" w:color="auto"/>
      </w:divBdr>
    </w:div>
    <w:div w:id="795373330">
      <w:bodyDiv w:val="1"/>
      <w:marLeft w:val="0"/>
      <w:marRight w:val="0"/>
      <w:marTop w:val="0"/>
      <w:marBottom w:val="0"/>
      <w:divBdr>
        <w:top w:val="none" w:sz="0" w:space="0" w:color="auto"/>
        <w:left w:val="none" w:sz="0" w:space="0" w:color="auto"/>
        <w:bottom w:val="none" w:sz="0" w:space="0" w:color="auto"/>
        <w:right w:val="none" w:sz="0" w:space="0" w:color="auto"/>
      </w:divBdr>
    </w:div>
    <w:div w:id="928660026">
      <w:bodyDiv w:val="1"/>
      <w:marLeft w:val="0"/>
      <w:marRight w:val="0"/>
      <w:marTop w:val="0"/>
      <w:marBottom w:val="0"/>
      <w:divBdr>
        <w:top w:val="none" w:sz="0" w:space="0" w:color="auto"/>
        <w:left w:val="none" w:sz="0" w:space="0" w:color="auto"/>
        <w:bottom w:val="none" w:sz="0" w:space="0" w:color="auto"/>
        <w:right w:val="none" w:sz="0" w:space="0" w:color="auto"/>
      </w:divBdr>
    </w:div>
    <w:div w:id="1247419484">
      <w:bodyDiv w:val="1"/>
      <w:marLeft w:val="0"/>
      <w:marRight w:val="0"/>
      <w:marTop w:val="0"/>
      <w:marBottom w:val="0"/>
      <w:divBdr>
        <w:top w:val="none" w:sz="0" w:space="0" w:color="auto"/>
        <w:left w:val="none" w:sz="0" w:space="0" w:color="auto"/>
        <w:bottom w:val="none" w:sz="0" w:space="0" w:color="auto"/>
        <w:right w:val="none" w:sz="0" w:space="0" w:color="auto"/>
      </w:divBdr>
    </w:div>
    <w:div w:id="1278411122">
      <w:bodyDiv w:val="1"/>
      <w:marLeft w:val="0"/>
      <w:marRight w:val="0"/>
      <w:marTop w:val="0"/>
      <w:marBottom w:val="0"/>
      <w:divBdr>
        <w:top w:val="none" w:sz="0" w:space="0" w:color="auto"/>
        <w:left w:val="none" w:sz="0" w:space="0" w:color="auto"/>
        <w:bottom w:val="none" w:sz="0" w:space="0" w:color="auto"/>
        <w:right w:val="none" w:sz="0" w:space="0" w:color="auto"/>
      </w:divBdr>
    </w:div>
    <w:div w:id="1715425197">
      <w:bodyDiv w:val="1"/>
      <w:marLeft w:val="0"/>
      <w:marRight w:val="0"/>
      <w:marTop w:val="0"/>
      <w:marBottom w:val="0"/>
      <w:divBdr>
        <w:top w:val="none" w:sz="0" w:space="0" w:color="auto"/>
        <w:left w:val="none" w:sz="0" w:space="0" w:color="auto"/>
        <w:bottom w:val="none" w:sz="0" w:space="0" w:color="auto"/>
        <w:right w:val="none" w:sz="0" w:space="0" w:color="auto"/>
      </w:divBdr>
    </w:div>
    <w:div w:id="1722515288">
      <w:bodyDiv w:val="1"/>
      <w:marLeft w:val="0"/>
      <w:marRight w:val="0"/>
      <w:marTop w:val="0"/>
      <w:marBottom w:val="0"/>
      <w:divBdr>
        <w:top w:val="none" w:sz="0" w:space="0" w:color="auto"/>
        <w:left w:val="none" w:sz="0" w:space="0" w:color="auto"/>
        <w:bottom w:val="none" w:sz="0" w:space="0" w:color="auto"/>
        <w:right w:val="none" w:sz="0" w:space="0" w:color="auto"/>
      </w:divBdr>
    </w:div>
    <w:div w:id="1842814750">
      <w:bodyDiv w:val="1"/>
      <w:marLeft w:val="0"/>
      <w:marRight w:val="0"/>
      <w:marTop w:val="0"/>
      <w:marBottom w:val="0"/>
      <w:divBdr>
        <w:top w:val="none" w:sz="0" w:space="0" w:color="auto"/>
        <w:left w:val="none" w:sz="0" w:space="0" w:color="auto"/>
        <w:bottom w:val="none" w:sz="0" w:space="0" w:color="auto"/>
        <w:right w:val="none" w:sz="0" w:space="0" w:color="auto"/>
      </w:divBdr>
    </w:div>
    <w:div w:id="2025007723">
      <w:bodyDiv w:val="1"/>
      <w:marLeft w:val="0"/>
      <w:marRight w:val="0"/>
      <w:marTop w:val="0"/>
      <w:marBottom w:val="0"/>
      <w:divBdr>
        <w:top w:val="none" w:sz="0" w:space="0" w:color="auto"/>
        <w:left w:val="none" w:sz="0" w:space="0" w:color="auto"/>
        <w:bottom w:val="none" w:sz="0" w:space="0" w:color="auto"/>
        <w:right w:val="none" w:sz="0" w:space="0" w:color="auto"/>
      </w:divBdr>
    </w:div>
    <w:div w:id="202586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y.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isheries.noaa.gov/national/funding-and-financial-services/fishing-capacity-reduction-programs%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www.commerce.gov/sites/default/files/2021-01/CAPS%20Standard%20Chart%202021.pdf" TargetMode="External"/><Relationship Id="rId5" Type="http://schemas.openxmlformats.org/officeDocument/2006/relationships/image" Target="media/image1.emf"/><Relationship Id="rId10" Type="http://schemas.openxmlformats.org/officeDocument/2006/relationships/hyperlink" Target="https://www.bls.gov/oes/current/oes132011.htm" TargetMode="External"/><Relationship Id="rId4" Type="http://schemas.openxmlformats.org/officeDocument/2006/relationships/webSettings" Target="webSettings.xml"/><Relationship Id="rId9" Type="http://schemas.openxmlformats.org/officeDocument/2006/relationships/hyperlink" Target="https://www.federalregister.gov/documents/2020/11/30/2020-26371/agency-information-collection-activities-submission-to-the-office-of-management-and-budget-omb-f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4200</Words>
  <Characters>23944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Kristin.Fonte</dc:creator>
  <cp:keywords/>
  <dc:description/>
  <cp:lastModifiedBy>Adrienne.Thomas</cp:lastModifiedBy>
  <cp:revision>3</cp:revision>
  <dcterms:created xsi:type="dcterms:W3CDTF">2021-05-27T20:15:00Z</dcterms:created>
  <dcterms:modified xsi:type="dcterms:W3CDTF">2021-05-27T20:17:00Z</dcterms:modified>
</cp:coreProperties>
</file>