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92544" w:rsidP="00892544" w:rsidRDefault="00892544">
      <w:pPr>
        <w:pStyle w:val="Heading1"/>
        <w:ind w:left="0"/>
        <w:jc w:val="center"/>
      </w:pPr>
      <w:r w:rsidRPr="00BD7237">
        <w:t>SUPPORTING STATEMENT</w:t>
      </w:r>
    </w:p>
    <w:p w:rsidRPr="00BD7237" w:rsidR="00892544" w:rsidP="00892544" w:rsidRDefault="00892544">
      <w:pPr>
        <w:spacing w:before="22" w:line="259" w:lineRule="auto"/>
        <w:ind w:firstLine="14"/>
        <w:jc w:val="center"/>
        <w:rPr>
          <w:b/>
        </w:rPr>
      </w:pPr>
      <w:r w:rsidRPr="00BD7237">
        <w:rPr>
          <w:b/>
        </w:rPr>
        <w:t>U.S. Department of Commerce</w:t>
      </w:r>
    </w:p>
    <w:p w:rsidRPr="00BD7237" w:rsidR="00892544" w:rsidP="00892544" w:rsidRDefault="00892544">
      <w:pPr>
        <w:spacing w:before="22" w:line="259" w:lineRule="auto"/>
        <w:ind w:firstLine="14"/>
        <w:jc w:val="center"/>
        <w:rPr>
          <w:b/>
        </w:rPr>
      </w:pPr>
      <w:r w:rsidRPr="00BD7237">
        <w:rPr>
          <w:b/>
        </w:rPr>
        <w:t>National Oceanic &amp; Atmospheric Administration</w:t>
      </w:r>
    </w:p>
    <w:p w:rsidRPr="00BD7237" w:rsidR="00892544" w:rsidP="00892544" w:rsidRDefault="00C6066E">
      <w:pPr>
        <w:spacing w:line="259" w:lineRule="auto"/>
        <w:ind w:hanging="6"/>
        <w:jc w:val="center"/>
        <w:rPr>
          <w:b/>
        </w:rPr>
      </w:pPr>
      <w:r>
        <w:rPr>
          <w:b/>
        </w:rPr>
        <w:t>Economic Analysis of Shoreline Treatment Options for Coastal New Hampshire</w:t>
      </w:r>
    </w:p>
    <w:p w:rsidRPr="00BD7237" w:rsidR="00892544" w:rsidP="00892544" w:rsidRDefault="00892544">
      <w:pPr>
        <w:spacing w:line="259" w:lineRule="auto"/>
        <w:ind w:hanging="6"/>
        <w:jc w:val="center"/>
        <w:rPr>
          <w:b/>
        </w:rPr>
      </w:pPr>
      <w:r w:rsidRPr="00BD7237">
        <w:rPr>
          <w:b/>
        </w:rPr>
        <w:t>OMB Control No. 0648-</w:t>
      </w:r>
      <w:r w:rsidR="00C6066E">
        <w:rPr>
          <w:b/>
        </w:rPr>
        <w:t>0788</w:t>
      </w:r>
    </w:p>
    <w:p w:rsidR="00892544" w:rsidP="00892544" w:rsidRDefault="00892544">
      <w:pPr>
        <w:spacing w:before="80"/>
        <w:rPr>
          <w:b/>
          <w:color w:val="FF0000"/>
        </w:rPr>
      </w:pPr>
    </w:p>
    <w:p w:rsidRPr="00BD7237" w:rsidR="00892544" w:rsidP="00892544" w:rsidRDefault="00892544">
      <w:pPr>
        <w:spacing w:before="161"/>
        <w:rPr>
          <w:b/>
        </w:rPr>
      </w:pPr>
      <w:r w:rsidRPr="00BD7237">
        <w:rPr>
          <w:b/>
        </w:rPr>
        <w:t>B. Collections of Information Employing Statistical Methods</w:t>
      </w:r>
    </w:p>
    <w:p w:rsidR="00892544" w:rsidP="00892544" w:rsidRDefault="00892544">
      <w:pPr>
        <w:pStyle w:val="Heading1"/>
        <w:numPr>
          <w:ilvl w:val="0"/>
          <w:numId w:val="1"/>
        </w:numPr>
        <w:tabs>
          <w:tab w:val="left" w:pos="360"/>
        </w:tabs>
        <w:spacing w:before="185"/>
        <w:ind w:left="0" w:firstLine="0"/>
      </w:pPr>
      <w:r w:rsidRPr="00BD7237">
        <w:t xml:space="preserve">Describe (including a numerical estimate) the potential respondent universe and any sampling or other respondent selection method to </w:t>
      </w:r>
      <w:proofErr w:type="gramStart"/>
      <w:r w:rsidRPr="00BD7237">
        <w:t>be used</w:t>
      </w:r>
      <w:proofErr w:type="gramEnd"/>
      <w:r w:rsidRPr="00BD7237">
        <w:t xml:space="preserve">. Data on the number of entities (e.g., establishments, State and local government units, households, or persons) in </w:t>
      </w:r>
      <w:r w:rsidRPr="00BD7237">
        <w:rPr>
          <w:spacing w:val="-2"/>
        </w:rPr>
        <w:t xml:space="preserve">the </w:t>
      </w:r>
      <w:r w:rsidRPr="00BD7237">
        <w:t xml:space="preserve">universe covered by the collection and in the corresponding sample are to be provided in tabular form for the universe as a whole and for each of the strata in the proposed sample. Indicate expected response rates for the collection as a whole. If the collection </w:t>
      </w:r>
      <w:proofErr w:type="gramStart"/>
      <w:r w:rsidRPr="00BD7237">
        <w:t>had been conducted</w:t>
      </w:r>
      <w:proofErr w:type="gramEnd"/>
      <w:r w:rsidRPr="00BD7237">
        <w:t xml:space="preserve"> previously, include the actual response rate achieved during the last</w:t>
      </w:r>
      <w:r w:rsidRPr="00BD7237">
        <w:rPr>
          <w:spacing w:val="-43"/>
        </w:rPr>
        <w:t xml:space="preserve"> </w:t>
      </w:r>
      <w:r w:rsidRPr="00BD7237">
        <w:t>collection.</w:t>
      </w:r>
    </w:p>
    <w:p w:rsidRPr="00BD7237" w:rsidR="00C6066E" w:rsidP="00C6066E" w:rsidRDefault="00C6066E">
      <w:pPr>
        <w:pStyle w:val="Heading1"/>
        <w:tabs>
          <w:tab w:val="left" w:pos="360"/>
        </w:tabs>
        <w:spacing w:before="185"/>
        <w:ind w:left="0"/>
      </w:pPr>
    </w:p>
    <w:p w:rsidR="00C6066E" w:rsidP="00C6066E" w:rsidRDefault="00C6066E">
      <w:pPr>
        <w:keepNext/>
        <w:keepLines/>
        <w:numPr>
          <w:ilvl w:val="0"/>
          <w:numId w:val="3"/>
        </w:numPr>
        <w:pBdr>
          <w:top w:val="nil"/>
          <w:left w:val="nil"/>
          <w:bottom w:val="nil"/>
          <w:right w:val="nil"/>
          <w:between w:val="nil"/>
        </w:pBdr>
        <w:tabs>
          <w:tab w:val="left" w:pos="9360"/>
        </w:tabs>
        <w:autoSpaceDE/>
        <w:autoSpaceDN/>
        <w:spacing w:after="120"/>
        <w:rPr>
          <w:rFonts w:ascii="Calibri" w:hAnsi="Calibri" w:eastAsia="Calibri" w:cs="Calibri"/>
          <w:i/>
          <w:color w:val="000000"/>
          <w:sz w:val="22"/>
          <w:szCs w:val="22"/>
        </w:rPr>
      </w:pPr>
      <w:r>
        <w:rPr>
          <w:rFonts w:ascii="Calibri" w:hAnsi="Calibri" w:eastAsia="Calibri" w:cs="Calibri"/>
          <w:i/>
          <w:color w:val="000000"/>
          <w:sz w:val="22"/>
          <w:szCs w:val="22"/>
        </w:rPr>
        <w:t>Potential Respondent Universe and Response Rate</w:t>
      </w:r>
    </w:p>
    <w:p w:rsidR="00C6066E" w:rsidP="00C6066E" w:rsidRDefault="00C6066E">
      <w:pPr>
        <w:pBdr>
          <w:top w:val="nil"/>
          <w:left w:val="nil"/>
          <w:bottom w:val="nil"/>
          <w:right w:val="nil"/>
          <w:between w:val="nil"/>
        </w:pBdr>
        <w:spacing w:before="119" w:after="120"/>
        <w:jc w:val="both"/>
        <w:rPr>
          <w:rFonts w:ascii="Calibri" w:hAnsi="Calibri" w:eastAsia="Calibri" w:cs="Calibri"/>
          <w:color w:val="000000"/>
          <w:sz w:val="22"/>
          <w:szCs w:val="22"/>
        </w:rPr>
      </w:pPr>
      <w:r>
        <w:rPr>
          <w:rFonts w:ascii="Calibri" w:hAnsi="Calibri" w:eastAsia="Calibri" w:cs="Calibri"/>
          <w:color w:val="000000"/>
          <w:sz w:val="22"/>
          <w:szCs w:val="22"/>
        </w:rPr>
        <w:t>The potential respondent universe for this study includes residents aged 18 and over living in Census Block Groups located 1) in the two coastal counties in New Hampshire, 2) in Massachusetts within Census Block Groups bordering the Hampton-Seabrook Estuary, and 3) in Maine within Census Block Groups bordering the Piscataqua River. The population will be stratified by households living in block groups bordering three water bodies of interest (Great Bay Estuary, Hampton-Seabrook Estuary, and Piscataqua River), as well as by households of the 17 communities located in the coastal zone to enable subgroup analyses of interest.</w:t>
      </w:r>
    </w:p>
    <w:p w:rsidR="00C6066E" w:rsidP="00C6066E" w:rsidRDefault="00C60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Calibri" w:hAnsi="Calibri" w:eastAsia="Calibri" w:cs="Calibri"/>
          <w:color w:val="000000"/>
          <w:sz w:val="22"/>
          <w:szCs w:val="22"/>
        </w:rPr>
      </w:pPr>
      <w:r>
        <w:rPr>
          <w:rFonts w:ascii="Calibri" w:hAnsi="Calibri" w:eastAsia="Calibri" w:cs="Calibri"/>
          <w:color w:val="000000"/>
          <w:sz w:val="22"/>
          <w:szCs w:val="22"/>
        </w:rPr>
        <w:t xml:space="preserve">The estimated total number of occupied households in the study region is 175,020 (US Census Bureau/American </w:t>
      </w:r>
      <w:proofErr w:type="spellStart"/>
      <w:r>
        <w:rPr>
          <w:rFonts w:ascii="Calibri" w:hAnsi="Calibri" w:eastAsia="Calibri" w:cs="Calibri"/>
          <w:color w:val="000000"/>
          <w:sz w:val="22"/>
          <w:szCs w:val="22"/>
        </w:rPr>
        <w:t>FactFinder</w:t>
      </w:r>
      <w:proofErr w:type="spellEnd"/>
      <w:r>
        <w:rPr>
          <w:rFonts w:ascii="Calibri" w:hAnsi="Calibri" w:eastAsia="Calibri" w:cs="Calibri"/>
          <w:color w:val="000000"/>
          <w:sz w:val="22"/>
          <w:szCs w:val="22"/>
        </w:rPr>
        <w:t xml:space="preserve">, 2015a) and the estimated total population 18 years and over is 361,994 (US Census Bureau/American </w:t>
      </w:r>
      <w:proofErr w:type="spellStart"/>
      <w:r>
        <w:rPr>
          <w:rFonts w:ascii="Calibri" w:hAnsi="Calibri" w:eastAsia="Calibri" w:cs="Calibri"/>
          <w:color w:val="000000"/>
          <w:sz w:val="22"/>
          <w:szCs w:val="22"/>
        </w:rPr>
        <w:t>FactFinder</w:t>
      </w:r>
      <w:proofErr w:type="spellEnd"/>
      <w:r>
        <w:rPr>
          <w:rFonts w:ascii="Calibri" w:hAnsi="Calibri" w:eastAsia="Calibri" w:cs="Calibri"/>
          <w:color w:val="000000"/>
          <w:sz w:val="22"/>
          <w:szCs w:val="22"/>
        </w:rPr>
        <w:t>, 2015b).</w:t>
      </w:r>
    </w:p>
    <w:p w:rsidR="00C6066E" w:rsidP="00C6066E" w:rsidRDefault="00C60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Calibri" w:hAnsi="Calibri" w:eastAsia="Calibri" w:cs="Calibri"/>
          <w:color w:val="000000"/>
          <w:sz w:val="22"/>
          <w:szCs w:val="22"/>
        </w:rPr>
      </w:pPr>
      <w:r>
        <w:rPr>
          <w:rFonts w:ascii="Calibri" w:hAnsi="Calibri" w:eastAsia="Calibri" w:cs="Calibri"/>
          <w:color w:val="000000"/>
          <w:sz w:val="22"/>
          <w:szCs w:val="22"/>
        </w:rPr>
        <w:t xml:space="preserve">In terms of response rate, as a part of the 2010 decennial census, the U.S. Census Bureau reported mail back participation rates ranging from 51% to 78% for New Hampshire counties (US Census Bureau, 2010). Recent studies conducted in the region on similar topics </w:t>
      </w:r>
      <w:proofErr w:type="gramStart"/>
      <w:r>
        <w:rPr>
          <w:rFonts w:ascii="Calibri" w:hAnsi="Calibri" w:eastAsia="Calibri" w:cs="Calibri"/>
          <w:color w:val="000000"/>
          <w:sz w:val="22"/>
          <w:szCs w:val="22"/>
        </w:rPr>
        <w:t>being investigated</w:t>
      </w:r>
      <w:proofErr w:type="gramEnd"/>
      <w:r>
        <w:rPr>
          <w:rFonts w:ascii="Calibri" w:hAnsi="Calibri" w:eastAsia="Calibri" w:cs="Calibri"/>
          <w:color w:val="000000"/>
          <w:sz w:val="22"/>
          <w:szCs w:val="22"/>
        </w:rPr>
        <w:t xml:space="preserve"> in the present study were examined to determine a reasonable response rate. </w:t>
      </w:r>
      <w:proofErr w:type="gramStart"/>
      <w:r>
        <w:rPr>
          <w:rFonts w:ascii="Calibri" w:hAnsi="Calibri" w:eastAsia="Calibri" w:cs="Calibri"/>
          <w:color w:val="000000"/>
          <w:sz w:val="22"/>
          <w:szCs w:val="22"/>
        </w:rPr>
        <w:t xml:space="preserve">Johnston, </w:t>
      </w:r>
      <w:proofErr w:type="spellStart"/>
      <w:r>
        <w:rPr>
          <w:rFonts w:ascii="Calibri" w:hAnsi="Calibri" w:eastAsia="Calibri" w:cs="Calibri"/>
          <w:color w:val="000000"/>
          <w:sz w:val="22"/>
          <w:szCs w:val="22"/>
        </w:rPr>
        <w:t>Feurt</w:t>
      </w:r>
      <w:proofErr w:type="spellEnd"/>
      <w:r>
        <w:rPr>
          <w:rFonts w:ascii="Calibri" w:hAnsi="Calibri" w:eastAsia="Calibri" w:cs="Calibri"/>
          <w:color w:val="000000"/>
          <w:sz w:val="22"/>
          <w:szCs w:val="22"/>
        </w:rPr>
        <w:t>, and Holland (2015) reported a response rate of 32.4% on their mail back contingent choice survey of Maine watershed residents; Myers et al. (2010) and Edwards et al. (2011)</w:t>
      </w:r>
      <w:r>
        <w:rPr>
          <w:rFonts w:ascii="Calibri" w:hAnsi="Calibri" w:eastAsia="Calibri" w:cs="Calibri"/>
          <w:color w:val="000000"/>
          <w:sz w:val="22"/>
          <w:szCs w:val="22"/>
          <w:vertAlign w:val="superscript"/>
        </w:rPr>
        <w:t xml:space="preserve"> </w:t>
      </w:r>
      <w:r>
        <w:rPr>
          <w:rFonts w:ascii="Calibri" w:hAnsi="Calibri" w:eastAsia="Calibri" w:cs="Calibri"/>
          <w:color w:val="000000"/>
          <w:sz w:val="22"/>
          <w:szCs w:val="22"/>
        </w:rPr>
        <w:t>reported a 65% response rate from an intercept survey in the Delaware Bay to estimate the economic value of birdwatching; and ERG (2016) reported a 51% response rate from an online survey of New York households to understand preferences and values for shoreline armoring versus living shorelines and a 54% response rate from an online survey of New Jersey households to understand values of salt marsh restoration at Forsyth National Wildlife Refuge.</w:t>
      </w:r>
      <w:proofErr w:type="gramEnd"/>
      <w:r>
        <w:rPr>
          <w:rFonts w:ascii="Calibri" w:hAnsi="Calibri" w:eastAsia="Calibri" w:cs="Calibri"/>
          <w:color w:val="000000"/>
          <w:sz w:val="22"/>
          <w:szCs w:val="22"/>
        </w:rPr>
        <w:t xml:space="preserve"> To better understand the social context of the issue in the region of interest, researchers talked with key partners to gather anecdotal information on the level of public knowledge, interest, and awareness of shoreline treatment options. Additionally, researchers attended a public workshop for local property owners interested in learning how to protect their property from coastal flooding.</w:t>
      </w:r>
    </w:p>
    <w:p w:rsidR="00C6066E" w:rsidP="00C6066E" w:rsidRDefault="00C60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Calibri" w:hAnsi="Calibri" w:eastAsia="Calibri" w:cs="Calibri"/>
          <w:color w:val="000000"/>
          <w:sz w:val="22"/>
          <w:szCs w:val="22"/>
        </w:rPr>
      </w:pPr>
      <w:r>
        <w:rPr>
          <w:rFonts w:ascii="Calibri" w:hAnsi="Calibri" w:eastAsia="Calibri" w:cs="Calibri"/>
          <w:color w:val="000000"/>
          <w:sz w:val="22"/>
          <w:szCs w:val="22"/>
        </w:rPr>
        <w:t xml:space="preserve">Response rates for the pre-test ranged from 17% to 31% depending on the region, with an overall response rate of 24%. However, the pre-test </w:t>
      </w:r>
      <w:proofErr w:type="gramStart"/>
      <w:r>
        <w:rPr>
          <w:rFonts w:ascii="Calibri" w:hAnsi="Calibri" w:eastAsia="Calibri" w:cs="Calibri"/>
          <w:color w:val="000000"/>
          <w:sz w:val="22"/>
          <w:szCs w:val="22"/>
        </w:rPr>
        <w:t>was launched in November 2020, shortly after the general election and continued through the holiday season</w:t>
      </w:r>
      <w:proofErr w:type="gramEnd"/>
      <w:r>
        <w:rPr>
          <w:rFonts w:ascii="Calibri" w:hAnsi="Calibri" w:eastAsia="Calibri" w:cs="Calibri"/>
          <w:color w:val="000000"/>
          <w:sz w:val="22"/>
          <w:szCs w:val="22"/>
        </w:rPr>
        <w:t>. Therefore, we anticipate higher response rates during the full survey implementation (</w:t>
      </w:r>
      <w:proofErr w:type="gramStart"/>
      <w:r>
        <w:rPr>
          <w:rFonts w:ascii="Calibri" w:hAnsi="Calibri" w:eastAsia="Calibri" w:cs="Calibri"/>
          <w:color w:val="000000"/>
          <w:sz w:val="22"/>
          <w:szCs w:val="22"/>
        </w:rPr>
        <w:t>late-summer</w:t>
      </w:r>
      <w:proofErr w:type="gramEnd"/>
      <w:r>
        <w:rPr>
          <w:rFonts w:ascii="Calibri" w:hAnsi="Calibri" w:eastAsia="Calibri" w:cs="Calibri"/>
          <w:color w:val="000000"/>
          <w:sz w:val="22"/>
          <w:szCs w:val="22"/>
        </w:rPr>
        <w:t xml:space="preserve"> through early fall, 2021).</w:t>
      </w:r>
    </w:p>
    <w:p w:rsidR="00C6066E" w:rsidP="00C6066E" w:rsidRDefault="00C60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Calibri" w:hAnsi="Calibri" w:eastAsia="Calibri" w:cs="Calibri"/>
          <w:color w:val="000000"/>
          <w:sz w:val="22"/>
          <w:szCs w:val="22"/>
        </w:rPr>
      </w:pPr>
      <w:r>
        <w:rPr>
          <w:rFonts w:ascii="Calibri" w:hAnsi="Calibri" w:eastAsia="Calibri" w:cs="Calibri"/>
          <w:color w:val="000000"/>
          <w:sz w:val="22"/>
          <w:szCs w:val="22"/>
        </w:rPr>
        <w:t>Based on the information gathered, researchers anticipate a response rate of approximately 25%.</w:t>
      </w:r>
    </w:p>
    <w:p w:rsidR="00C6066E" w:rsidP="00C6066E" w:rsidRDefault="00C6066E">
      <w:pPr>
        <w:keepNext/>
        <w:keepLines/>
        <w:numPr>
          <w:ilvl w:val="0"/>
          <w:numId w:val="3"/>
        </w:numPr>
        <w:pBdr>
          <w:top w:val="nil"/>
          <w:left w:val="nil"/>
          <w:bottom w:val="nil"/>
          <w:right w:val="nil"/>
          <w:between w:val="nil"/>
        </w:pBdr>
        <w:tabs>
          <w:tab w:val="left" w:pos="9360"/>
        </w:tabs>
        <w:autoSpaceDE/>
        <w:autoSpaceDN/>
        <w:spacing w:after="120"/>
        <w:rPr>
          <w:rFonts w:ascii="Calibri" w:hAnsi="Calibri" w:eastAsia="Calibri" w:cs="Calibri"/>
          <w:i/>
          <w:color w:val="000000"/>
          <w:sz w:val="22"/>
          <w:szCs w:val="22"/>
        </w:rPr>
      </w:pPr>
      <w:r>
        <w:rPr>
          <w:rFonts w:ascii="Calibri" w:hAnsi="Calibri" w:eastAsia="Calibri" w:cs="Calibri"/>
          <w:i/>
          <w:color w:val="000000"/>
          <w:sz w:val="22"/>
          <w:szCs w:val="22"/>
        </w:rPr>
        <w:t>Sampling and Respondent Selection Method</w:t>
      </w:r>
    </w:p>
    <w:p w:rsidR="00C6066E" w:rsidP="00C6066E" w:rsidRDefault="00C60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Calibri" w:hAnsi="Calibri" w:eastAsia="Calibri" w:cs="Calibri"/>
          <w:color w:val="000000"/>
          <w:sz w:val="22"/>
          <w:szCs w:val="22"/>
        </w:rPr>
      </w:pPr>
      <w:r>
        <w:rPr>
          <w:rFonts w:ascii="Calibri" w:hAnsi="Calibri" w:eastAsia="Calibri" w:cs="Calibri"/>
          <w:color w:val="000000"/>
          <w:sz w:val="22"/>
          <w:szCs w:val="22"/>
        </w:rPr>
        <w:t xml:space="preserve">A pretest </w:t>
      </w:r>
      <w:proofErr w:type="gramStart"/>
      <w:r>
        <w:rPr>
          <w:rFonts w:ascii="Calibri" w:hAnsi="Calibri" w:eastAsia="Calibri" w:cs="Calibri"/>
          <w:color w:val="000000"/>
          <w:sz w:val="22"/>
          <w:szCs w:val="22"/>
        </w:rPr>
        <w:t>was conducted</w:t>
      </w:r>
      <w:proofErr w:type="gramEnd"/>
      <w:r>
        <w:rPr>
          <w:rFonts w:ascii="Calibri" w:hAnsi="Calibri" w:eastAsia="Calibri" w:cs="Calibri"/>
          <w:color w:val="000000"/>
          <w:sz w:val="22"/>
          <w:szCs w:val="22"/>
        </w:rPr>
        <w:t xml:space="preserve"> on 540 individuals using address-based sampling to select residential households randomly within each of the strata. The University </w:t>
      </w:r>
      <w:proofErr w:type="gramStart"/>
      <w:r>
        <w:rPr>
          <w:rFonts w:ascii="Calibri" w:hAnsi="Calibri" w:eastAsia="Calibri" w:cs="Calibri"/>
          <w:color w:val="000000"/>
          <w:sz w:val="22"/>
          <w:szCs w:val="22"/>
        </w:rPr>
        <w:t>of</w:t>
      </w:r>
      <w:proofErr w:type="gramEnd"/>
      <w:r>
        <w:rPr>
          <w:rFonts w:ascii="Calibri" w:hAnsi="Calibri" w:eastAsia="Calibri" w:cs="Calibri"/>
          <w:color w:val="000000"/>
          <w:sz w:val="22"/>
          <w:szCs w:val="22"/>
        </w:rPr>
        <w:t xml:space="preserve"> New Hampshire Survey Center secured the address-based frame. </w:t>
      </w:r>
    </w:p>
    <w:p w:rsidR="00C6066E" w:rsidP="00C6066E" w:rsidRDefault="00C60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Calibri" w:hAnsi="Calibri" w:eastAsia="Calibri" w:cs="Calibri"/>
          <w:color w:val="000000"/>
          <w:sz w:val="22"/>
          <w:szCs w:val="22"/>
        </w:rPr>
      </w:pPr>
      <w:r>
        <w:rPr>
          <w:rFonts w:ascii="Calibri" w:hAnsi="Calibri" w:eastAsia="Calibri" w:cs="Calibri"/>
          <w:color w:val="000000"/>
          <w:sz w:val="22"/>
          <w:szCs w:val="22"/>
        </w:rPr>
        <w:t xml:space="preserve">Data </w:t>
      </w:r>
      <w:proofErr w:type="gramStart"/>
      <w:r>
        <w:rPr>
          <w:rFonts w:ascii="Calibri" w:hAnsi="Calibri" w:eastAsia="Calibri" w:cs="Calibri"/>
          <w:color w:val="000000"/>
          <w:sz w:val="22"/>
          <w:szCs w:val="22"/>
        </w:rPr>
        <w:t>will be collected</w:t>
      </w:r>
      <w:proofErr w:type="gramEnd"/>
      <w:r>
        <w:rPr>
          <w:rFonts w:ascii="Calibri" w:hAnsi="Calibri" w:eastAsia="Calibri" w:cs="Calibri"/>
          <w:color w:val="000000"/>
          <w:sz w:val="22"/>
          <w:szCs w:val="22"/>
        </w:rPr>
        <w:t xml:space="preserve"> using a two-stage stratified random sampling design. The study region </w:t>
      </w:r>
      <w:proofErr w:type="gramStart"/>
      <w:r>
        <w:rPr>
          <w:rFonts w:ascii="Calibri" w:hAnsi="Calibri" w:eastAsia="Calibri" w:cs="Calibri"/>
          <w:color w:val="000000"/>
          <w:sz w:val="22"/>
          <w:szCs w:val="22"/>
        </w:rPr>
        <w:t>will be stratified</w:t>
      </w:r>
      <w:proofErr w:type="gramEnd"/>
      <w:r>
        <w:rPr>
          <w:rFonts w:ascii="Calibri" w:hAnsi="Calibri" w:eastAsia="Calibri" w:cs="Calibri"/>
          <w:color w:val="000000"/>
          <w:sz w:val="22"/>
          <w:szCs w:val="22"/>
        </w:rPr>
        <w:t xml:space="preserve"> geographically. Details of the strata </w:t>
      </w:r>
      <w:proofErr w:type="gramStart"/>
      <w:r>
        <w:rPr>
          <w:rFonts w:ascii="Calibri" w:hAnsi="Calibri" w:eastAsia="Calibri" w:cs="Calibri"/>
          <w:color w:val="000000"/>
          <w:sz w:val="22"/>
          <w:szCs w:val="22"/>
        </w:rPr>
        <w:t>are explained</w:t>
      </w:r>
      <w:proofErr w:type="gramEnd"/>
      <w:r>
        <w:rPr>
          <w:rFonts w:ascii="Calibri" w:hAnsi="Calibri" w:eastAsia="Calibri" w:cs="Calibri"/>
          <w:color w:val="000000"/>
          <w:sz w:val="22"/>
          <w:szCs w:val="22"/>
        </w:rPr>
        <w:t xml:space="preserve"> below. Within each stratum, we will be selecting households at random, and within each selected household, the individual with the next upcoming birthday who is aged 18 or older </w:t>
      </w:r>
      <w:proofErr w:type="gramStart"/>
      <w:r>
        <w:rPr>
          <w:rFonts w:ascii="Calibri" w:hAnsi="Calibri" w:eastAsia="Calibri" w:cs="Calibri"/>
          <w:color w:val="000000"/>
          <w:sz w:val="22"/>
          <w:szCs w:val="22"/>
        </w:rPr>
        <w:t>will be selected</w:t>
      </w:r>
      <w:proofErr w:type="gramEnd"/>
      <w:r>
        <w:rPr>
          <w:rFonts w:ascii="Calibri" w:hAnsi="Calibri" w:eastAsia="Calibri" w:cs="Calibri"/>
          <w:color w:val="000000"/>
          <w:sz w:val="22"/>
          <w:szCs w:val="22"/>
        </w:rPr>
        <w:t>. Therefore, the primary sampling unit (PSU) is the household, and the secondary sampling unit (SSU) consists of individuals selected within each household. The proposed strata will allow the researchers to examine the influence of geographic proximity on respondent opinions and values.</w:t>
      </w:r>
    </w:p>
    <w:p w:rsidR="00C6066E" w:rsidP="00C6066E" w:rsidRDefault="00C60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Calibri" w:hAnsi="Calibri" w:eastAsia="Calibri" w:cs="Calibri"/>
          <w:color w:val="000000"/>
          <w:sz w:val="22"/>
          <w:szCs w:val="22"/>
        </w:rPr>
      </w:pPr>
      <w:r>
        <w:rPr>
          <w:rFonts w:ascii="Calibri" w:hAnsi="Calibri" w:eastAsia="Calibri" w:cs="Calibri"/>
          <w:color w:val="000000"/>
          <w:sz w:val="22"/>
          <w:szCs w:val="22"/>
        </w:rPr>
        <w:t>The strata are comprised of the following (Figure 1):</w:t>
      </w:r>
    </w:p>
    <w:p w:rsidR="00C6066E" w:rsidP="00C6066E" w:rsidRDefault="00C6066E">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120"/>
        <w:jc w:val="both"/>
        <w:rPr>
          <w:rFonts w:ascii="Calibri" w:hAnsi="Calibri" w:eastAsia="Calibri" w:cs="Calibri"/>
          <w:color w:val="000000"/>
          <w:sz w:val="22"/>
          <w:szCs w:val="22"/>
        </w:rPr>
      </w:pPr>
      <w:r>
        <w:rPr>
          <w:rFonts w:ascii="Calibri" w:hAnsi="Calibri" w:eastAsia="Calibri" w:cs="Calibri"/>
          <w:color w:val="000000"/>
          <w:sz w:val="22"/>
          <w:szCs w:val="22"/>
        </w:rPr>
        <w:t>Block groups bordering the Great Bay Estuary (bordering Great Bay)</w:t>
      </w:r>
    </w:p>
    <w:p w:rsidR="00C6066E" w:rsidP="00C6066E" w:rsidRDefault="00C6066E">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120"/>
        <w:jc w:val="both"/>
        <w:rPr>
          <w:rFonts w:ascii="Calibri" w:hAnsi="Calibri" w:eastAsia="Calibri" w:cs="Calibri"/>
          <w:color w:val="000000"/>
          <w:sz w:val="22"/>
          <w:szCs w:val="22"/>
        </w:rPr>
      </w:pPr>
      <w:r>
        <w:rPr>
          <w:rFonts w:ascii="Calibri" w:hAnsi="Calibri" w:eastAsia="Calibri" w:cs="Calibri"/>
          <w:color w:val="000000"/>
          <w:sz w:val="22"/>
          <w:szCs w:val="22"/>
        </w:rPr>
        <w:t>Block groups bordering the Hampton-Seabrook Estuary (bordering Hampton-Seabrook)</w:t>
      </w:r>
    </w:p>
    <w:p w:rsidR="00C6066E" w:rsidP="00C6066E" w:rsidRDefault="00C6066E">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120"/>
        <w:jc w:val="both"/>
        <w:rPr>
          <w:rFonts w:ascii="Calibri" w:hAnsi="Calibri" w:eastAsia="Calibri" w:cs="Calibri"/>
          <w:color w:val="000000"/>
          <w:sz w:val="22"/>
          <w:szCs w:val="22"/>
        </w:rPr>
      </w:pPr>
      <w:r>
        <w:rPr>
          <w:rFonts w:ascii="Calibri" w:hAnsi="Calibri" w:eastAsia="Calibri" w:cs="Calibri"/>
          <w:color w:val="000000"/>
          <w:sz w:val="22"/>
          <w:szCs w:val="22"/>
        </w:rPr>
        <w:t>Block groups bordering the Piscataqua River (bordering Piscataqua)</w:t>
      </w:r>
    </w:p>
    <w:p w:rsidR="00C6066E" w:rsidP="00C6066E" w:rsidRDefault="00C6066E">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120"/>
        <w:jc w:val="both"/>
        <w:rPr>
          <w:rFonts w:ascii="Calibri" w:hAnsi="Calibri" w:eastAsia="Calibri" w:cs="Calibri"/>
          <w:color w:val="000000"/>
          <w:sz w:val="22"/>
          <w:szCs w:val="22"/>
        </w:rPr>
      </w:pPr>
      <w:r>
        <w:rPr>
          <w:rFonts w:ascii="Calibri" w:hAnsi="Calibri" w:eastAsia="Calibri" w:cs="Calibri"/>
          <w:color w:val="000000"/>
          <w:sz w:val="22"/>
          <w:szCs w:val="22"/>
        </w:rPr>
        <w:t>Block groups within the 17 coastal zone communities (other Coastal NH)</w:t>
      </w:r>
    </w:p>
    <w:p w:rsidR="00C6066E" w:rsidP="00C6066E" w:rsidRDefault="00C6066E">
      <w:pPr>
        <w:numPr>
          <w:ilvl w:val="0"/>
          <w:numId w:val="2"/>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120"/>
        <w:jc w:val="both"/>
        <w:rPr>
          <w:rFonts w:ascii="Calibri" w:hAnsi="Calibri" w:eastAsia="Calibri" w:cs="Calibri"/>
          <w:color w:val="000000"/>
          <w:sz w:val="22"/>
          <w:szCs w:val="22"/>
        </w:rPr>
      </w:pPr>
      <w:r>
        <w:rPr>
          <w:rFonts w:ascii="Calibri" w:hAnsi="Calibri" w:eastAsia="Calibri" w:cs="Calibri"/>
          <w:color w:val="000000"/>
          <w:sz w:val="22"/>
          <w:szCs w:val="22"/>
        </w:rPr>
        <w:t>Block groups within the two coastal counties (coastal NH counties)</w:t>
      </w:r>
    </w:p>
    <w:p w:rsidR="00C6066E" w:rsidP="00C6066E" w:rsidRDefault="00C6066E">
      <w:pPr>
        <w:keepNext/>
        <w:tabs>
          <w:tab w:val="left" w:pos="9360"/>
        </w:tabs>
        <w:spacing w:after="120"/>
        <w:jc w:val="both"/>
        <w:rPr>
          <w:rFonts w:ascii="Calibri" w:hAnsi="Calibri" w:eastAsia="Calibri" w:cs="Calibri"/>
          <w:b/>
          <w:color w:val="000000"/>
          <w:sz w:val="22"/>
          <w:szCs w:val="22"/>
        </w:rPr>
      </w:pPr>
      <w:r>
        <w:rPr>
          <w:rFonts w:ascii="Calibri" w:hAnsi="Calibri" w:eastAsia="Calibri" w:cs="Calibri"/>
          <w:color w:val="000000"/>
          <w:sz w:val="22"/>
          <w:szCs w:val="22"/>
        </w:rPr>
        <w:t xml:space="preserve"> </w:t>
      </w:r>
      <w:r>
        <w:rPr>
          <w:noProof/>
        </w:rPr>
        <w:drawing>
          <wp:anchor distT="0" distB="0" distL="114300" distR="114300" simplePos="0" relativeHeight="251659264" behindDoc="0" locked="0" layoutInCell="1" hidden="0" allowOverlap="1" wp14:editId="4DC8D499" wp14:anchorId="1B455489">
            <wp:simplePos x="0" y="0"/>
            <wp:positionH relativeFrom="column">
              <wp:posOffset>1188720</wp:posOffset>
            </wp:positionH>
            <wp:positionV relativeFrom="paragraph">
              <wp:posOffset>0</wp:posOffset>
            </wp:positionV>
            <wp:extent cx="3300730" cy="4572000"/>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300730" cy="4572000"/>
                    </a:xfrm>
                    <a:prstGeom prst="rect">
                      <a:avLst/>
                    </a:prstGeom>
                    <a:ln/>
                  </pic:spPr>
                </pic:pic>
              </a:graphicData>
            </a:graphic>
          </wp:anchor>
        </w:drawing>
      </w:r>
    </w:p>
    <w:p w:rsidR="00C6066E" w:rsidP="00C6066E" w:rsidRDefault="00C6066E">
      <w:pPr>
        <w:keepNext/>
        <w:tabs>
          <w:tab w:val="left" w:pos="9360"/>
        </w:tabs>
        <w:spacing w:after="120"/>
        <w:jc w:val="both"/>
        <w:rPr>
          <w:rFonts w:ascii="Calibri" w:hAnsi="Calibri" w:eastAsia="Calibri" w:cs="Calibri"/>
          <w:b/>
          <w:color w:val="000000"/>
          <w:sz w:val="22"/>
          <w:szCs w:val="22"/>
        </w:rPr>
      </w:pPr>
    </w:p>
    <w:p w:rsidR="00C6066E" w:rsidP="00C6066E" w:rsidRDefault="00C6066E">
      <w:pPr>
        <w:keepNext/>
        <w:tabs>
          <w:tab w:val="left" w:pos="9360"/>
        </w:tabs>
        <w:spacing w:after="120"/>
        <w:jc w:val="both"/>
        <w:rPr>
          <w:rFonts w:ascii="Calibri" w:hAnsi="Calibri" w:eastAsia="Calibri" w:cs="Calibri"/>
          <w:b/>
          <w:color w:val="000000"/>
          <w:sz w:val="22"/>
          <w:szCs w:val="22"/>
        </w:rPr>
      </w:pPr>
    </w:p>
    <w:p w:rsidR="00C6066E" w:rsidP="00C6066E" w:rsidRDefault="00C6066E">
      <w:pPr>
        <w:keepNext/>
        <w:tabs>
          <w:tab w:val="left" w:pos="9360"/>
        </w:tabs>
        <w:spacing w:after="120"/>
        <w:jc w:val="both"/>
        <w:rPr>
          <w:rFonts w:ascii="Calibri" w:hAnsi="Calibri" w:eastAsia="Calibri" w:cs="Calibri"/>
          <w:b/>
          <w:color w:val="000000"/>
          <w:sz w:val="22"/>
          <w:szCs w:val="22"/>
        </w:rPr>
      </w:pPr>
    </w:p>
    <w:p w:rsidR="00C6066E" w:rsidP="00C6066E" w:rsidRDefault="00C6066E">
      <w:pPr>
        <w:keepNext/>
        <w:tabs>
          <w:tab w:val="left" w:pos="9360"/>
        </w:tabs>
        <w:spacing w:after="120"/>
        <w:jc w:val="both"/>
        <w:rPr>
          <w:rFonts w:ascii="Calibri" w:hAnsi="Calibri" w:eastAsia="Calibri" w:cs="Calibri"/>
          <w:b/>
          <w:color w:val="000000"/>
          <w:sz w:val="22"/>
          <w:szCs w:val="22"/>
        </w:rPr>
      </w:pPr>
    </w:p>
    <w:p w:rsidR="00C6066E" w:rsidP="00C6066E" w:rsidRDefault="00C6066E">
      <w:pPr>
        <w:keepNext/>
        <w:tabs>
          <w:tab w:val="left" w:pos="9360"/>
        </w:tabs>
        <w:spacing w:after="120"/>
        <w:jc w:val="both"/>
        <w:rPr>
          <w:rFonts w:ascii="Calibri" w:hAnsi="Calibri" w:eastAsia="Calibri" w:cs="Calibri"/>
          <w:b/>
          <w:color w:val="000000"/>
          <w:sz w:val="22"/>
          <w:szCs w:val="22"/>
        </w:rPr>
      </w:pPr>
    </w:p>
    <w:p w:rsidR="00C6066E" w:rsidP="00C6066E" w:rsidRDefault="00C6066E">
      <w:pPr>
        <w:keepNext/>
        <w:tabs>
          <w:tab w:val="left" w:pos="9360"/>
        </w:tabs>
        <w:spacing w:after="120"/>
        <w:jc w:val="both"/>
        <w:rPr>
          <w:rFonts w:ascii="Calibri" w:hAnsi="Calibri" w:eastAsia="Calibri" w:cs="Calibri"/>
          <w:b/>
          <w:color w:val="000000"/>
          <w:sz w:val="22"/>
          <w:szCs w:val="22"/>
        </w:rPr>
      </w:pPr>
    </w:p>
    <w:p w:rsidR="00C6066E" w:rsidP="00C6066E" w:rsidRDefault="00C6066E">
      <w:pPr>
        <w:keepNext/>
        <w:tabs>
          <w:tab w:val="left" w:pos="9360"/>
        </w:tabs>
        <w:spacing w:after="120"/>
        <w:jc w:val="both"/>
        <w:rPr>
          <w:rFonts w:ascii="Calibri" w:hAnsi="Calibri" w:eastAsia="Calibri" w:cs="Calibri"/>
          <w:b/>
          <w:color w:val="000000"/>
          <w:sz w:val="22"/>
          <w:szCs w:val="22"/>
        </w:rPr>
      </w:pPr>
    </w:p>
    <w:p w:rsidR="00C6066E" w:rsidP="00C6066E" w:rsidRDefault="00C6066E">
      <w:pPr>
        <w:keepNext/>
        <w:tabs>
          <w:tab w:val="left" w:pos="9360"/>
        </w:tabs>
        <w:spacing w:after="120"/>
        <w:jc w:val="both"/>
        <w:rPr>
          <w:rFonts w:ascii="Calibri" w:hAnsi="Calibri" w:eastAsia="Calibri" w:cs="Calibri"/>
          <w:b/>
          <w:color w:val="000000"/>
          <w:sz w:val="22"/>
          <w:szCs w:val="22"/>
        </w:rPr>
      </w:pPr>
    </w:p>
    <w:p w:rsidR="00C6066E" w:rsidP="00C6066E" w:rsidRDefault="00C6066E">
      <w:pPr>
        <w:keepNext/>
        <w:tabs>
          <w:tab w:val="left" w:pos="9360"/>
        </w:tabs>
        <w:spacing w:after="120"/>
        <w:jc w:val="both"/>
        <w:rPr>
          <w:rFonts w:ascii="Calibri" w:hAnsi="Calibri" w:eastAsia="Calibri" w:cs="Calibri"/>
          <w:b/>
          <w:color w:val="000000"/>
          <w:sz w:val="22"/>
          <w:szCs w:val="22"/>
        </w:rPr>
      </w:pPr>
    </w:p>
    <w:p w:rsidR="00C6066E" w:rsidP="00C6066E" w:rsidRDefault="00C6066E">
      <w:pPr>
        <w:keepNext/>
        <w:tabs>
          <w:tab w:val="left" w:pos="9360"/>
        </w:tabs>
        <w:spacing w:after="120"/>
        <w:jc w:val="both"/>
        <w:rPr>
          <w:rFonts w:ascii="Calibri" w:hAnsi="Calibri" w:eastAsia="Calibri" w:cs="Calibri"/>
          <w:b/>
          <w:color w:val="000000"/>
          <w:sz w:val="22"/>
          <w:szCs w:val="22"/>
        </w:rPr>
      </w:pPr>
    </w:p>
    <w:p w:rsidR="00C6066E" w:rsidP="00C6066E" w:rsidRDefault="00C6066E">
      <w:pPr>
        <w:keepNext/>
        <w:tabs>
          <w:tab w:val="left" w:pos="9360"/>
        </w:tabs>
        <w:spacing w:after="120"/>
        <w:jc w:val="both"/>
        <w:rPr>
          <w:rFonts w:ascii="Calibri" w:hAnsi="Calibri" w:eastAsia="Calibri" w:cs="Calibri"/>
          <w:b/>
          <w:color w:val="000000"/>
          <w:sz w:val="22"/>
          <w:szCs w:val="22"/>
        </w:rPr>
      </w:pPr>
    </w:p>
    <w:p w:rsidR="00C6066E" w:rsidP="00C6066E" w:rsidRDefault="00C6066E">
      <w:pPr>
        <w:keepNext/>
        <w:tabs>
          <w:tab w:val="left" w:pos="9360"/>
        </w:tabs>
        <w:spacing w:after="120"/>
        <w:jc w:val="both"/>
        <w:rPr>
          <w:rFonts w:ascii="Calibri" w:hAnsi="Calibri" w:eastAsia="Calibri" w:cs="Calibri"/>
          <w:b/>
          <w:color w:val="000000"/>
          <w:sz w:val="22"/>
          <w:szCs w:val="22"/>
        </w:rPr>
      </w:pPr>
    </w:p>
    <w:p w:rsidR="00C6066E" w:rsidP="00C6066E" w:rsidRDefault="00C6066E">
      <w:pPr>
        <w:keepNext/>
        <w:tabs>
          <w:tab w:val="left" w:pos="9360"/>
        </w:tabs>
        <w:spacing w:after="120"/>
        <w:jc w:val="both"/>
        <w:rPr>
          <w:rFonts w:ascii="Calibri" w:hAnsi="Calibri" w:eastAsia="Calibri" w:cs="Calibri"/>
          <w:b/>
          <w:color w:val="000000"/>
          <w:sz w:val="22"/>
          <w:szCs w:val="22"/>
        </w:rPr>
      </w:pPr>
    </w:p>
    <w:p w:rsidR="00C6066E" w:rsidP="00C6066E" w:rsidRDefault="00C6066E">
      <w:pPr>
        <w:keepNext/>
        <w:tabs>
          <w:tab w:val="left" w:pos="9360"/>
        </w:tabs>
        <w:spacing w:after="120"/>
        <w:jc w:val="both"/>
        <w:rPr>
          <w:rFonts w:ascii="Calibri" w:hAnsi="Calibri" w:eastAsia="Calibri" w:cs="Calibri"/>
          <w:b/>
          <w:color w:val="000000"/>
          <w:sz w:val="22"/>
          <w:szCs w:val="22"/>
        </w:rPr>
      </w:pPr>
    </w:p>
    <w:p w:rsidR="00C6066E" w:rsidP="00C6066E" w:rsidRDefault="00C6066E">
      <w:pPr>
        <w:keepNext/>
        <w:tabs>
          <w:tab w:val="left" w:pos="9360"/>
        </w:tabs>
        <w:spacing w:after="120"/>
        <w:jc w:val="both"/>
        <w:rPr>
          <w:rFonts w:ascii="Calibri" w:hAnsi="Calibri" w:eastAsia="Calibri" w:cs="Calibri"/>
          <w:b/>
          <w:color w:val="000000"/>
          <w:sz w:val="22"/>
          <w:szCs w:val="22"/>
        </w:rPr>
      </w:pPr>
    </w:p>
    <w:p w:rsidR="00C6066E" w:rsidP="00C6066E" w:rsidRDefault="00C6066E">
      <w:pPr>
        <w:tabs>
          <w:tab w:val="left" w:pos="9360"/>
        </w:tabs>
        <w:spacing w:after="120"/>
        <w:ind w:right="360"/>
        <w:jc w:val="both"/>
        <w:rPr>
          <w:rFonts w:ascii="Calibri" w:hAnsi="Calibri" w:eastAsia="Calibri" w:cs="Calibri"/>
          <w:b/>
          <w:color w:val="000000"/>
          <w:sz w:val="22"/>
          <w:szCs w:val="22"/>
        </w:rPr>
      </w:pPr>
    </w:p>
    <w:p w:rsidR="00C6066E" w:rsidP="00C6066E" w:rsidRDefault="00C6066E">
      <w:pPr>
        <w:tabs>
          <w:tab w:val="left" w:pos="9360"/>
        </w:tabs>
        <w:spacing w:after="120"/>
        <w:ind w:right="360"/>
        <w:jc w:val="both"/>
        <w:rPr>
          <w:rFonts w:ascii="Calibri" w:hAnsi="Calibri" w:eastAsia="Calibri" w:cs="Calibri"/>
          <w:b/>
          <w:color w:val="000000"/>
          <w:sz w:val="22"/>
          <w:szCs w:val="22"/>
        </w:rPr>
      </w:pPr>
    </w:p>
    <w:p w:rsidR="00C6066E" w:rsidP="00C6066E" w:rsidRDefault="00C6066E">
      <w:pPr>
        <w:tabs>
          <w:tab w:val="left" w:pos="9360"/>
        </w:tabs>
        <w:spacing w:after="120"/>
        <w:ind w:right="360"/>
        <w:jc w:val="both"/>
        <w:rPr>
          <w:rFonts w:ascii="Calibri" w:hAnsi="Calibri" w:eastAsia="Calibri" w:cs="Calibri"/>
          <w:b/>
          <w:color w:val="000000"/>
          <w:sz w:val="22"/>
          <w:szCs w:val="22"/>
        </w:rPr>
      </w:pPr>
    </w:p>
    <w:p w:rsidR="00C6066E" w:rsidP="00C6066E" w:rsidRDefault="00C6066E">
      <w:pPr>
        <w:tabs>
          <w:tab w:val="left" w:pos="9360"/>
        </w:tabs>
        <w:spacing w:after="120"/>
        <w:ind w:right="360"/>
        <w:jc w:val="both"/>
        <w:rPr>
          <w:rFonts w:ascii="Calibri" w:hAnsi="Calibri" w:eastAsia="Calibri" w:cs="Calibri"/>
          <w:color w:val="000000"/>
          <w:sz w:val="22"/>
          <w:szCs w:val="22"/>
        </w:rPr>
      </w:pPr>
      <w:r>
        <w:rPr>
          <w:noProof/>
        </w:rPr>
        <mc:AlternateContent>
          <mc:Choice Requires="wps">
            <w:drawing>
              <wp:anchor distT="0" distB="0" distL="114300" distR="114300" simplePos="0" relativeHeight="251660288" behindDoc="0" locked="0" layoutInCell="1" hidden="0" allowOverlap="1" wp14:editId="4D091B2D" wp14:anchorId="2C90E0B4">
                <wp:simplePos x="0" y="0"/>
                <wp:positionH relativeFrom="column">
                  <wp:posOffset>1181100</wp:posOffset>
                </wp:positionH>
                <wp:positionV relativeFrom="paragraph">
                  <wp:posOffset>0</wp:posOffset>
                </wp:positionV>
                <wp:extent cx="3328670" cy="238125"/>
                <wp:effectExtent l="0" t="0" r="0" b="0"/>
                <wp:wrapSquare wrapText="bothSides" distT="0" distB="0" distL="114300" distR="114300"/>
                <wp:docPr id="3" name="Rectangle 3"/>
                <wp:cNvGraphicFramePr/>
                <a:graphic xmlns:a="http://schemas.openxmlformats.org/drawingml/2006/main">
                  <a:graphicData uri="http://schemas.microsoft.com/office/word/2010/wordprocessingShape">
                    <wps:wsp>
                      <wps:cNvSpPr/>
                      <wps:spPr>
                        <a:xfrm>
                          <a:off x="3686428" y="3665700"/>
                          <a:ext cx="3319145" cy="228600"/>
                        </a:xfrm>
                        <a:prstGeom prst="rect">
                          <a:avLst/>
                        </a:prstGeom>
                        <a:solidFill>
                          <a:srgbClr val="FFFFFF"/>
                        </a:solidFill>
                        <a:ln>
                          <a:noFill/>
                        </a:ln>
                      </wps:spPr>
                      <wps:txbx>
                        <w:txbxContent>
                          <w:p w:rsidR="00C6066E" w:rsidP="00C6066E" w:rsidRDefault="00C6066E">
                            <w:pPr>
                              <w:spacing w:after="200"/>
                              <w:textDirection w:val="btLr"/>
                            </w:pPr>
                            <w:proofErr w:type="gramStart"/>
                            <w:r>
                              <w:rPr>
                                <w:rFonts w:ascii="Cambria" w:hAnsi="Cambria" w:eastAsia="Cambria" w:cs="Cambria"/>
                                <w:i/>
                                <w:color w:val="000000"/>
                              </w:rPr>
                              <w:t>Figure  SEQ</w:t>
                            </w:r>
                            <w:proofErr w:type="gramEnd"/>
                            <w:r>
                              <w:rPr>
                                <w:rFonts w:ascii="Cambria" w:hAnsi="Cambria" w:eastAsia="Cambria" w:cs="Cambria"/>
                                <w:i/>
                                <w:color w:val="000000"/>
                              </w:rPr>
                              <w:t xml:space="preserve"> Figure \* ARABIC 1: Sampling geography by strata</w:t>
                            </w:r>
                          </w:p>
                        </w:txbxContent>
                      </wps:txbx>
                      <wps:bodyPr spcFirstLastPara="1" wrap="square" lIns="0" tIns="0" rIns="0" bIns="0" anchor="t" anchorCtr="0">
                        <a:noAutofit/>
                      </wps:bodyPr>
                    </wps:wsp>
                  </a:graphicData>
                </a:graphic>
              </wp:anchor>
            </w:drawing>
          </mc:Choice>
          <mc:Fallback>
            <w:pict>
              <v:rect id="Rectangle 3" style="position:absolute;left:0;text-align:left;margin-left:93pt;margin-top:0;width:262.1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w14:anchorId="2C90E0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">
                <v:textbox inset="0,0,0,0">
                  <w:txbxContent>
                    <w:p w:rsidR="00C6066E" w:rsidP="00C6066E" w:rsidRDefault="00C6066E">
                      <w:pPr>
                        <w:spacing w:after="200"/>
                        <w:textDirection w:val="btLr"/>
                      </w:pPr>
                      <w:proofErr w:type="gramStart"/>
                      <w:r>
                        <w:rPr>
                          <w:rFonts w:ascii="Cambria" w:hAnsi="Cambria" w:eastAsia="Cambria" w:cs="Cambria"/>
                          <w:i/>
                          <w:color w:val="000000"/>
                        </w:rPr>
                        <w:t>Figure  SEQ</w:t>
                      </w:r>
                      <w:proofErr w:type="gramEnd"/>
                      <w:r>
                        <w:rPr>
                          <w:rFonts w:ascii="Cambria" w:hAnsi="Cambria" w:eastAsia="Cambria" w:cs="Cambria"/>
                          <w:i/>
                          <w:color w:val="000000"/>
                        </w:rPr>
                        <w:t xml:space="preserve"> Figure \* ARABIC 1: Sampling geography by strata</w:t>
                      </w:r>
                    </w:p>
                  </w:txbxContent>
                </v:textbox>
                <w10:wrap type="square"/>
              </v:rect>
            </w:pict>
          </mc:Fallback>
        </mc:AlternateContent>
      </w:r>
    </w:p>
    <w:p w:rsidR="00C6066E" w:rsidP="00C6066E" w:rsidRDefault="00C60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Calibri" w:hAnsi="Calibri" w:eastAsia="Calibri" w:cs="Calibri"/>
          <w:color w:val="000000"/>
          <w:sz w:val="22"/>
          <w:szCs w:val="22"/>
        </w:rPr>
      </w:pPr>
      <w:r>
        <w:rPr>
          <w:rFonts w:ascii="Calibri" w:hAnsi="Calibri" w:eastAsia="Calibri" w:cs="Calibri"/>
          <w:color w:val="000000"/>
          <w:sz w:val="22"/>
          <w:szCs w:val="22"/>
        </w:rPr>
        <w:t xml:space="preserve">Table 2 provides a breakdown of the tentative estimated number of completed surveys desired for each stratum, along with the sample size per stratum. In order to obtain our estimated minimum number of respondents (d), the sample size needs to </w:t>
      </w:r>
      <w:proofErr w:type="gramStart"/>
      <w:r>
        <w:rPr>
          <w:rFonts w:ascii="Calibri" w:hAnsi="Calibri" w:eastAsia="Calibri" w:cs="Calibri"/>
          <w:color w:val="000000"/>
          <w:sz w:val="22"/>
          <w:szCs w:val="22"/>
        </w:rPr>
        <w:t>be increased</w:t>
      </w:r>
      <w:proofErr w:type="gramEnd"/>
      <w:r>
        <w:rPr>
          <w:rFonts w:ascii="Calibri" w:hAnsi="Calibri" w:eastAsia="Calibri" w:cs="Calibri"/>
          <w:color w:val="000000"/>
          <w:sz w:val="22"/>
          <w:szCs w:val="22"/>
        </w:rPr>
        <w:t xml:space="preserve"> to account for both non-response (e) and mail non-delivery (f). Therefore, based on the statistical sampling methodology discussed in detail in Question 2 below, the 25% response rate, and the 10% non-deliverable rate (rate based on expert opinion of the survey vendor and a 6.3% non-deliverable rate for the pre-test), the sample size for the final collection will be 10,242. The “coastal NH counties” strata </w:t>
      </w:r>
      <w:proofErr w:type="gramStart"/>
      <w:r>
        <w:rPr>
          <w:rFonts w:ascii="Calibri" w:hAnsi="Calibri" w:eastAsia="Calibri" w:cs="Calibri"/>
          <w:color w:val="000000"/>
          <w:sz w:val="22"/>
          <w:szCs w:val="22"/>
        </w:rPr>
        <w:t>is further stratified</w:t>
      </w:r>
      <w:proofErr w:type="gramEnd"/>
      <w:r>
        <w:rPr>
          <w:rFonts w:ascii="Calibri" w:hAnsi="Calibri" w:eastAsia="Calibri" w:cs="Calibri"/>
          <w:color w:val="000000"/>
          <w:sz w:val="22"/>
          <w:szCs w:val="22"/>
        </w:rPr>
        <w:t xml:space="preserve"> by county to help ensure geographic coverage. As we are interested in comparing differences between strata, an equal allocation </w:t>
      </w:r>
      <w:proofErr w:type="gramStart"/>
      <w:r>
        <w:rPr>
          <w:rFonts w:ascii="Calibri" w:hAnsi="Calibri" w:eastAsia="Calibri" w:cs="Calibri"/>
          <w:color w:val="000000"/>
          <w:sz w:val="22"/>
          <w:szCs w:val="22"/>
        </w:rPr>
        <w:t>is used</w:t>
      </w:r>
      <w:proofErr w:type="gramEnd"/>
      <w:r>
        <w:rPr>
          <w:rFonts w:ascii="Calibri" w:hAnsi="Calibri" w:eastAsia="Calibri" w:cs="Calibri"/>
          <w:color w:val="000000"/>
          <w:sz w:val="22"/>
          <w:szCs w:val="22"/>
        </w:rPr>
        <w:t xml:space="preserve"> to minimize the sampling variance</w:t>
      </w:r>
      <w:r>
        <w:rPr>
          <w:rFonts w:ascii="Calibri" w:hAnsi="Calibri" w:eastAsia="Calibri" w:cs="Calibri"/>
          <w:sz w:val="22"/>
          <w:szCs w:val="22"/>
        </w:rPr>
        <w:t>.</w:t>
      </w:r>
      <w:r>
        <w:rPr>
          <w:rFonts w:ascii="Calibri" w:hAnsi="Calibri" w:eastAsia="Calibri" w:cs="Calibri"/>
          <w:color w:val="000000"/>
          <w:sz w:val="22"/>
          <w:szCs w:val="22"/>
        </w:rPr>
        <w:t xml:space="preserve"> However, the sample size for the “coastal NH counties” </w:t>
      </w:r>
      <w:proofErr w:type="gramStart"/>
      <w:r>
        <w:rPr>
          <w:rFonts w:ascii="Calibri" w:hAnsi="Calibri" w:eastAsia="Calibri" w:cs="Calibri"/>
          <w:color w:val="000000"/>
          <w:sz w:val="22"/>
          <w:szCs w:val="22"/>
        </w:rPr>
        <w:t>is doubled to reduce the variance in sampling weights and proportionately allocated between the two counties to avoid randomly sampling only one of the counties</w:t>
      </w:r>
      <w:proofErr w:type="gramEnd"/>
      <w:r>
        <w:rPr>
          <w:rFonts w:ascii="Calibri" w:hAnsi="Calibri" w:eastAsia="Calibri" w:cs="Calibri"/>
          <w:color w:val="000000"/>
          <w:sz w:val="22"/>
          <w:szCs w:val="22"/>
        </w:rPr>
        <w:t>. See Section 2.v. below for more details on determining the minimum sample size.</w:t>
      </w:r>
    </w:p>
    <w:p w:rsidR="00C6066E" w:rsidP="00C6066E" w:rsidRDefault="00C60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Calibri" w:hAnsi="Calibri" w:eastAsia="Calibri" w:cs="Calibri"/>
          <w:color w:val="000000"/>
          <w:sz w:val="22"/>
          <w:szCs w:val="22"/>
        </w:rPr>
      </w:pPr>
      <w:r>
        <w:rPr>
          <w:rFonts w:ascii="Calibri" w:hAnsi="Calibri" w:eastAsia="Calibri" w:cs="Calibri"/>
          <w:color w:val="000000"/>
          <w:sz w:val="22"/>
          <w:szCs w:val="22"/>
        </w:rPr>
        <w:t>To approximate random selection of one respondent within the household, instruction will be given in the informational letter accompanying the survey package asking that the survey be completed by the person in the household age of 18 or older who has the next upcoming birthday.</w:t>
      </w:r>
      <w:bookmarkStart w:name="_GoBack" w:id="0"/>
      <w:bookmarkEnd w:id="0"/>
    </w:p>
    <w:p w:rsidR="00C6066E" w:rsidP="00C6066E" w:rsidRDefault="00C6066E">
      <w:pPr>
        <w:keepNext/>
        <w:pBdr>
          <w:top w:val="nil"/>
          <w:left w:val="nil"/>
          <w:bottom w:val="nil"/>
          <w:right w:val="nil"/>
          <w:between w:val="nil"/>
        </w:pBdr>
        <w:spacing w:after="200"/>
        <w:rPr>
          <w:rFonts w:ascii="Calibri" w:hAnsi="Calibri" w:eastAsia="Calibri" w:cs="Calibri"/>
          <w:i/>
          <w:color w:val="000000"/>
          <w:sz w:val="22"/>
          <w:szCs w:val="22"/>
        </w:rPr>
      </w:pPr>
      <w:bookmarkStart w:name="_2xcytpi" w:colFirst="0" w:colLast="0" w:id="1"/>
      <w:bookmarkEnd w:id="1"/>
      <w:r>
        <w:rPr>
          <w:rFonts w:ascii="Calibri" w:hAnsi="Calibri" w:eastAsia="Calibri" w:cs="Calibri"/>
          <w:i/>
          <w:color w:val="000000"/>
          <w:sz w:val="22"/>
          <w:szCs w:val="22"/>
        </w:rPr>
        <w:t>Table 2: Estimates of sample size by strata</w:t>
      </w:r>
    </w:p>
    <w:tbl>
      <w:tblPr>
        <w:tblW w:w="113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010"/>
        <w:gridCol w:w="1380"/>
        <w:gridCol w:w="1200"/>
        <w:gridCol w:w="1185"/>
        <w:gridCol w:w="915"/>
        <w:gridCol w:w="1200"/>
        <w:gridCol w:w="1740"/>
        <w:gridCol w:w="1755"/>
      </w:tblGrid>
      <w:tr w:rsidRPr="00414217" w:rsidR="00C6066E" w:rsidTr="00382C36">
        <w:trPr>
          <w:trHeight w:val="20"/>
          <w:jc w:val="center"/>
        </w:trPr>
        <w:tc>
          <w:tcPr>
            <w:tcW w:w="2010" w:type="dxa"/>
            <w:shd w:val="clear" w:color="auto" w:fill="D9D9D9"/>
            <w:vAlign w:val="center"/>
          </w:tcPr>
          <w:p w:rsidRPr="00414217" w:rsidR="00C6066E" w:rsidP="00382C36" w:rsidRDefault="00C6066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Strata</w:t>
            </w:r>
          </w:p>
        </w:tc>
        <w:tc>
          <w:tcPr>
            <w:tcW w:w="1380" w:type="dxa"/>
            <w:shd w:val="clear" w:color="auto" w:fill="D9D9D9"/>
            <w:vAlign w:val="center"/>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Sub-strata</w:t>
            </w:r>
          </w:p>
        </w:tc>
        <w:tc>
          <w:tcPr>
            <w:tcW w:w="1200" w:type="dxa"/>
            <w:shd w:val="clear" w:color="auto" w:fill="D9D9D9"/>
            <w:vAlign w:val="center"/>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Estimated</w:t>
            </w:r>
          </w:p>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Population</w:t>
            </w:r>
          </w:p>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18 and over</w:t>
            </w:r>
          </w:p>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(a)</w:t>
            </w:r>
          </w:p>
        </w:tc>
        <w:tc>
          <w:tcPr>
            <w:tcW w:w="1185" w:type="dxa"/>
            <w:shd w:val="clear" w:color="auto" w:fill="D9D9D9"/>
            <w:vAlign w:val="center"/>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Estimated</w:t>
            </w:r>
          </w:p>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Occupied</w:t>
            </w:r>
          </w:p>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Households</w:t>
            </w:r>
          </w:p>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(b)</w:t>
            </w:r>
          </w:p>
        </w:tc>
        <w:tc>
          <w:tcPr>
            <w:tcW w:w="915" w:type="dxa"/>
            <w:shd w:val="clear" w:color="auto" w:fill="D9D9D9"/>
            <w:vAlign w:val="center"/>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Pretest</w:t>
            </w:r>
          </w:p>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Sample</w:t>
            </w:r>
          </w:p>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(c)</w:t>
            </w:r>
          </w:p>
        </w:tc>
        <w:tc>
          <w:tcPr>
            <w:tcW w:w="1200" w:type="dxa"/>
            <w:shd w:val="clear" w:color="auto" w:fill="D9D9D9"/>
            <w:vAlign w:val="center"/>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 xml:space="preserve">Estimated Minimum Number of Respondents </w:t>
            </w:r>
          </w:p>
          <w:p w:rsidRPr="00414217" w:rsidR="00C6066E" w:rsidP="00382C36" w:rsidRDefault="00C6066E">
            <w:pPr>
              <w:keepNext/>
              <w:keepLines/>
              <w:tabs>
                <w:tab w:val="left" w:pos="9360"/>
              </w:tabs>
              <w:jc w:val="center"/>
              <w:rPr>
                <w:rFonts w:eastAsia="Calibri" w:asciiTheme="minorHAnsi" w:hAnsiTheme="minorHAnsi" w:cstheme="minorHAnsi"/>
                <w:sz w:val="18"/>
                <w:szCs w:val="18"/>
              </w:rPr>
            </w:pPr>
          </w:p>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(d)</w:t>
            </w:r>
          </w:p>
        </w:tc>
        <w:tc>
          <w:tcPr>
            <w:tcW w:w="1740" w:type="dxa"/>
            <w:shd w:val="clear" w:color="auto" w:fill="D9D9D9"/>
            <w:vAlign w:val="center"/>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Sample Size</w:t>
            </w:r>
          </w:p>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Adjusted for 25% Response Rate</w:t>
            </w:r>
          </w:p>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(e)=(d) ÷ 25%</w:t>
            </w:r>
          </w:p>
        </w:tc>
        <w:tc>
          <w:tcPr>
            <w:tcW w:w="1755" w:type="dxa"/>
            <w:shd w:val="clear" w:color="auto" w:fill="D9D9D9"/>
            <w:vAlign w:val="center"/>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Sample Size</w:t>
            </w:r>
          </w:p>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Adjusted for 10% Non-</w:t>
            </w:r>
          </w:p>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Deliverable Rat</w:t>
            </w:r>
            <w:r w:rsidR="00EA0E4B">
              <w:rPr>
                <w:rFonts w:eastAsia="Calibri" w:asciiTheme="minorHAnsi" w:hAnsiTheme="minorHAnsi" w:cstheme="minorHAnsi"/>
                <w:sz w:val="18"/>
                <w:szCs w:val="18"/>
              </w:rPr>
              <w:t>e</w:t>
            </w:r>
            <w:r w:rsidRPr="00414217">
              <w:rPr>
                <w:rFonts w:eastAsia="Calibri" w:asciiTheme="minorHAnsi" w:hAnsiTheme="minorHAnsi" w:cstheme="minorHAnsi"/>
                <w:sz w:val="18"/>
                <w:szCs w:val="18"/>
              </w:rPr>
              <w:t>)</w:t>
            </w:r>
          </w:p>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(f)</w:t>
            </w:r>
            <w:proofErr w:type="gramStart"/>
            <w:r w:rsidRPr="00414217">
              <w:rPr>
                <w:rFonts w:eastAsia="Calibri" w:asciiTheme="minorHAnsi" w:hAnsiTheme="minorHAnsi" w:cstheme="minorHAnsi"/>
                <w:sz w:val="18"/>
                <w:szCs w:val="18"/>
              </w:rPr>
              <w:t>=(</w:t>
            </w:r>
            <w:proofErr w:type="gramEnd"/>
            <w:r w:rsidRPr="00414217">
              <w:rPr>
                <w:rFonts w:eastAsia="Calibri" w:asciiTheme="minorHAnsi" w:hAnsiTheme="minorHAnsi" w:cstheme="minorHAnsi"/>
                <w:sz w:val="18"/>
                <w:szCs w:val="18"/>
              </w:rPr>
              <w:t>e) ÷(1−10%)</w:t>
            </w:r>
          </w:p>
        </w:tc>
      </w:tr>
      <w:tr w:rsidRPr="00414217" w:rsidR="00C6066E" w:rsidTr="00382C36">
        <w:trPr>
          <w:trHeight w:val="20"/>
          <w:jc w:val="center"/>
        </w:trPr>
        <w:tc>
          <w:tcPr>
            <w:tcW w:w="2010" w:type="dxa"/>
            <w:shd w:val="clear" w:color="auto" w:fill="auto"/>
            <w:vAlign w:val="center"/>
          </w:tcPr>
          <w:p w:rsidRPr="00414217" w:rsidR="00C6066E" w:rsidP="00382C36" w:rsidRDefault="00C6066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Great Bay</w:t>
            </w:r>
          </w:p>
        </w:tc>
        <w:tc>
          <w:tcPr>
            <w:tcW w:w="1380" w:type="dxa"/>
            <w:vAlign w:val="center"/>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w:t>
            </w:r>
          </w:p>
        </w:tc>
        <w:tc>
          <w:tcPr>
            <w:tcW w:w="1200" w:type="dxa"/>
            <w:shd w:val="clear" w:color="auto" w:fill="auto"/>
          </w:tcPr>
          <w:p w:rsidRPr="00414217" w:rsidR="00C6066E" w:rsidP="00382C36" w:rsidRDefault="00C6066E">
            <w:pPr>
              <w:keepNext/>
              <w:keepLines/>
              <w:tabs>
                <w:tab w:val="left" w:pos="9360"/>
              </w:tabs>
              <w:jc w:val="center"/>
              <w:rPr>
                <w:rFonts w:eastAsia="Calibri" w:asciiTheme="minorHAnsi" w:hAnsiTheme="minorHAnsi" w:cstheme="minorHAnsi"/>
                <w:sz w:val="18"/>
                <w:szCs w:val="18"/>
                <w:highlight w:val="yellow"/>
              </w:rPr>
            </w:pPr>
            <w:r w:rsidRPr="00414217">
              <w:rPr>
                <w:rFonts w:eastAsia="Calibri" w:asciiTheme="minorHAnsi" w:hAnsiTheme="minorHAnsi" w:cstheme="minorHAnsi"/>
                <w:sz w:val="18"/>
                <w:szCs w:val="18"/>
              </w:rPr>
              <w:t xml:space="preserve"> 30,037 </w:t>
            </w:r>
          </w:p>
        </w:tc>
        <w:tc>
          <w:tcPr>
            <w:tcW w:w="1185" w:type="dxa"/>
            <w:shd w:val="clear" w:color="auto" w:fill="auto"/>
          </w:tcPr>
          <w:p w:rsidRPr="00414217" w:rsidR="00C6066E" w:rsidP="00382C36" w:rsidRDefault="00C6066E">
            <w:pPr>
              <w:keepNext/>
              <w:keepLines/>
              <w:tabs>
                <w:tab w:val="left" w:pos="9360"/>
              </w:tabs>
              <w:jc w:val="center"/>
              <w:rPr>
                <w:rFonts w:eastAsia="Calibri" w:asciiTheme="minorHAnsi" w:hAnsiTheme="minorHAnsi" w:cstheme="minorHAnsi"/>
                <w:sz w:val="18"/>
                <w:szCs w:val="18"/>
                <w:highlight w:val="yellow"/>
              </w:rPr>
            </w:pPr>
            <w:r w:rsidRPr="00414217">
              <w:rPr>
                <w:rFonts w:eastAsia="Calibri" w:asciiTheme="minorHAnsi" w:hAnsiTheme="minorHAnsi" w:cstheme="minorHAnsi"/>
                <w:sz w:val="18"/>
                <w:szCs w:val="18"/>
              </w:rPr>
              <w:t xml:space="preserve"> 12,237 </w:t>
            </w:r>
          </w:p>
        </w:tc>
        <w:tc>
          <w:tcPr>
            <w:tcW w:w="915" w:type="dxa"/>
            <w:shd w:val="clear" w:color="auto" w:fill="auto"/>
            <w:vAlign w:val="center"/>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90</w:t>
            </w:r>
          </w:p>
        </w:tc>
        <w:tc>
          <w:tcPr>
            <w:tcW w:w="1200" w:type="dxa"/>
            <w:shd w:val="clear" w:color="auto" w:fill="auto"/>
            <w:vAlign w:val="center"/>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384</w:t>
            </w:r>
          </w:p>
        </w:tc>
        <w:tc>
          <w:tcPr>
            <w:tcW w:w="1740" w:type="dxa"/>
            <w:shd w:val="clear" w:color="auto" w:fill="auto"/>
            <w:vAlign w:val="center"/>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1,536</w:t>
            </w:r>
          </w:p>
        </w:tc>
        <w:tc>
          <w:tcPr>
            <w:tcW w:w="1755" w:type="dxa"/>
            <w:shd w:val="clear" w:color="auto" w:fill="auto"/>
            <w:vAlign w:val="center"/>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1,707</w:t>
            </w:r>
          </w:p>
        </w:tc>
      </w:tr>
      <w:tr w:rsidRPr="00414217" w:rsidR="00C6066E" w:rsidTr="00382C36">
        <w:trPr>
          <w:trHeight w:val="20"/>
          <w:jc w:val="center"/>
        </w:trPr>
        <w:tc>
          <w:tcPr>
            <w:tcW w:w="2010" w:type="dxa"/>
            <w:shd w:val="clear" w:color="auto" w:fill="auto"/>
            <w:vAlign w:val="center"/>
          </w:tcPr>
          <w:p w:rsidRPr="00414217" w:rsidR="00C6066E" w:rsidP="00382C36" w:rsidRDefault="00C6066E">
            <w:pPr>
              <w:keepNext/>
              <w:keepLines/>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Hampton-Seabrook</w:t>
            </w:r>
          </w:p>
        </w:tc>
        <w:tc>
          <w:tcPr>
            <w:tcW w:w="1380" w:type="dxa"/>
            <w:vAlign w:val="center"/>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w:t>
            </w:r>
          </w:p>
        </w:tc>
        <w:tc>
          <w:tcPr>
            <w:tcW w:w="1200" w:type="dxa"/>
            <w:shd w:val="clear" w:color="auto" w:fill="auto"/>
          </w:tcPr>
          <w:p w:rsidRPr="00414217" w:rsidR="00C6066E" w:rsidP="00382C36" w:rsidRDefault="00C6066E">
            <w:pPr>
              <w:keepNext/>
              <w:keepLines/>
              <w:tabs>
                <w:tab w:val="left" w:pos="9360"/>
              </w:tabs>
              <w:jc w:val="center"/>
              <w:rPr>
                <w:rFonts w:eastAsia="Calibri" w:asciiTheme="minorHAnsi" w:hAnsiTheme="minorHAnsi" w:cstheme="minorHAnsi"/>
                <w:sz w:val="18"/>
                <w:szCs w:val="18"/>
                <w:highlight w:val="yellow"/>
              </w:rPr>
            </w:pPr>
            <w:r w:rsidRPr="00414217">
              <w:rPr>
                <w:rFonts w:eastAsia="Calibri" w:asciiTheme="minorHAnsi" w:hAnsiTheme="minorHAnsi" w:cstheme="minorHAnsi"/>
                <w:sz w:val="18"/>
                <w:szCs w:val="18"/>
              </w:rPr>
              <w:t xml:space="preserve"> 18,725 </w:t>
            </w:r>
          </w:p>
        </w:tc>
        <w:tc>
          <w:tcPr>
            <w:tcW w:w="1185" w:type="dxa"/>
            <w:shd w:val="clear" w:color="auto" w:fill="auto"/>
          </w:tcPr>
          <w:p w:rsidRPr="00414217" w:rsidR="00C6066E" w:rsidP="00382C36" w:rsidRDefault="00C6066E">
            <w:pPr>
              <w:keepNext/>
              <w:keepLines/>
              <w:tabs>
                <w:tab w:val="left" w:pos="9360"/>
              </w:tabs>
              <w:jc w:val="center"/>
              <w:rPr>
                <w:rFonts w:eastAsia="Calibri" w:asciiTheme="minorHAnsi" w:hAnsiTheme="minorHAnsi" w:cstheme="minorHAnsi"/>
                <w:sz w:val="18"/>
                <w:szCs w:val="18"/>
                <w:highlight w:val="yellow"/>
              </w:rPr>
            </w:pPr>
            <w:r w:rsidRPr="00414217">
              <w:rPr>
                <w:rFonts w:eastAsia="Calibri" w:asciiTheme="minorHAnsi" w:hAnsiTheme="minorHAnsi" w:cstheme="minorHAnsi"/>
                <w:sz w:val="18"/>
                <w:szCs w:val="18"/>
              </w:rPr>
              <w:t xml:space="preserve"> 10,169 </w:t>
            </w:r>
          </w:p>
        </w:tc>
        <w:tc>
          <w:tcPr>
            <w:tcW w:w="915" w:type="dxa"/>
            <w:shd w:val="clear" w:color="auto" w:fill="auto"/>
            <w:vAlign w:val="center"/>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90</w:t>
            </w:r>
          </w:p>
        </w:tc>
        <w:tc>
          <w:tcPr>
            <w:tcW w:w="1200" w:type="dxa"/>
            <w:shd w:val="clear" w:color="auto" w:fill="auto"/>
            <w:vAlign w:val="center"/>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384</w:t>
            </w:r>
          </w:p>
        </w:tc>
        <w:tc>
          <w:tcPr>
            <w:tcW w:w="1740" w:type="dxa"/>
            <w:shd w:val="clear" w:color="auto" w:fill="auto"/>
            <w:vAlign w:val="center"/>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1,536</w:t>
            </w:r>
          </w:p>
        </w:tc>
        <w:tc>
          <w:tcPr>
            <w:tcW w:w="1755" w:type="dxa"/>
            <w:shd w:val="clear" w:color="auto" w:fill="auto"/>
            <w:vAlign w:val="center"/>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1,707</w:t>
            </w:r>
          </w:p>
        </w:tc>
      </w:tr>
      <w:tr w:rsidRPr="00414217" w:rsidR="00C6066E" w:rsidTr="00382C36">
        <w:trPr>
          <w:trHeight w:val="20"/>
          <w:jc w:val="center"/>
        </w:trPr>
        <w:tc>
          <w:tcPr>
            <w:tcW w:w="2010" w:type="dxa"/>
            <w:shd w:val="clear" w:color="auto" w:fill="auto"/>
            <w:vAlign w:val="center"/>
          </w:tcPr>
          <w:p w:rsidRPr="00414217" w:rsidR="00C6066E" w:rsidP="00382C36" w:rsidRDefault="00C6066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Piscataqua</w:t>
            </w:r>
          </w:p>
        </w:tc>
        <w:tc>
          <w:tcPr>
            <w:tcW w:w="1380" w:type="dxa"/>
            <w:vAlign w:val="center"/>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w:t>
            </w:r>
          </w:p>
        </w:tc>
        <w:tc>
          <w:tcPr>
            <w:tcW w:w="1200" w:type="dxa"/>
            <w:shd w:val="clear" w:color="auto" w:fill="auto"/>
          </w:tcPr>
          <w:p w:rsidRPr="00414217" w:rsidR="00C6066E" w:rsidP="00382C36" w:rsidRDefault="00C6066E">
            <w:pPr>
              <w:keepNext/>
              <w:keepLines/>
              <w:tabs>
                <w:tab w:val="left" w:pos="9360"/>
              </w:tabs>
              <w:jc w:val="center"/>
              <w:rPr>
                <w:rFonts w:eastAsia="Calibri" w:asciiTheme="minorHAnsi" w:hAnsiTheme="minorHAnsi" w:cstheme="minorHAnsi"/>
                <w:sz w:val="18"/>
                <w:szCs w:val="18"/>
                <w:highlight w:val="yellow"/>
              </w:rPr>
            </w:pPr>
            <w:r w:rsidRPr="00414217">
              <w:rPr>
                <w:rFonts w:eastAsia="Calibri" w:asciiTheme="minorHAnsi" w:hAnsiTheme="minorHAnsi" w:cstheme="minorHAnsi"/>
                <w:sz w:val="18"/>
                <w:szCs w:val="18"/>
              </w:rPr>
              <w:t xml:space="preserve"> 30,638 </w:t>
            </w:r>
          </w:p>
        </w:tc>
        <w:tc>
          <w:tcPr>
            <w:tcW w:w="1185" w:type="dxa"/>
            <w:shd w:val="clear" w:color="auto" w:fill="auto"/>
          </w:tcPr>
          <w:p w:rsidRPr="00414217" w:rsidR="00C6066E" w:rsidP="00382C36" w:rsidRDefault="00C6066E">
            <w:pPr>
              <w:keepNext/>
              <w:keepLines/>
              <w:tabs>
                <w:tab w:val="left" w:pos="9360"/>
              </w:tabs>
              <w:jc w:val="center"/>
              <w:rPr>
                <w:rFonts w:eastAsia="Calibri" w:asciiTheme="minorHAnsi" w:hAnsiTheme="minorHAnsi" w:cstheme="minorHAnsi"/>
                <w:sz w:val="18"/>
                <w:szCs w:val="18"/>
                <w:highlight w:val="yellow"/>
              </w:rPr>
            </w:pPr>
            <w:r w:rsidRPr="00414217">
              <w:rPr>
                <w:rFonts w:eastAsia="Calibri" w:asciiTheme="minorHAnsi" w:hAnsiTheme="minorHAnsi" w:cstheme="minorHAnsi"/>
                <w:sz w:val="18"/>
                <w:szCs w:val="18"/>
              </w:rPr>
              <w:t xml:space="preserve"> 16,891 </w:t>
            </w:r>
          </w:p>
        </w:tc>
        <w:tc>
          <w:tcPr>
            <w:tcW w:w="915" w:type="dxa"/>
            <w:shd w:val="clear" w:color="auto" w:fill="auto"/>
            <w:vAlign w:val="center"/>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90</w:t>
            </w:r>
          </w:p>
        </w:tc>
        <w:tc>
          <w:tcPr>
            <w:tcW w:w="1200" w:type="dxa"/>
            <w:shd w:val="clear" w:color="auto" w:fill="auto"/>
            <w:vAlign w:val="center"/>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384</w:t>
            </w:r>
          </w:p>
        </w:tc>
        <w:tc>
          <w:tcPr>
            <w:tcW w:w="1740" w:type="dxa"/>
            <w:shd w:val="clear" w:color="auto" w:fill="auto"/>
            <w:vAlign w:val="center"/>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1,536</w:t>
            </w:r>
          </w:p>
        </w:tc>
        <w:tc>
          <w:tcPr>
            <w:tcW w:w="1755" w:type="dxa"/>
            <w:shd w:val="clear" w:color="auto" w:fill="auto"/>
            <w:vAlign w:val="center"/>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1,707</w:t>
            </w:r>
          </w:p>
        </w:tc>
      </w:tr>
      <w:tr w:rsidRPr="00414217" w:rsidR="00C6066E" w:rsidTr="00382C36">
        <w:trPr>
          <w:trHeight w:val="20"/>
          <w:jc w:val="center"/>
        </w:trPr>
        <w:tc>
          <w:tcPr>
            <w:tcW w:w="2010" w:type="dxa"/>
            <w:shd w:val="clear" w:color="auto" w:fill="auto"/>
            <w:vAlign w:val="center"/>
          </w:tcPr>
          <w:p w:rsidRPr="00414217" w:rsidR="00C6066E" w:rsidP="00382C36" w:rsidRDefault="00C6066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other Coastal NH</w:t>
            </w:r>
          </w:p>
        </w:tc>
        <w:tc>
          <w:tcPr>
            <w:tcW w:w="1380" w:type="dxa"/>
            <w:vAlign w:val="center"/>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w:t>
            </w:r>
          </w:p>
        </w:tc>
        <w:tc>
          <w:tcPr>
            <w:tcW w:w="1200" w:type="dxa"/>
            <w:shd w:val="clear" w:color="auto" w:fill="auto"/>
          </w:tcPr>
          <w:p w:rsidRPr="00414217" w:rsidR="00C6066E" w:rsidP="00382C36" w:rsidRDefault="00C6066E">
            <w:pPr>
              <w:keepNext/>
              <w:keepLines/>
              <w:tabs>
                <w:tab w:val="left" w:pos="9360"/>
              </w:tabs>
              <w:jc w:val="center"/>
              <w:rPr>
                <w:rFonts w:eastAsia="Calibri" w:asciiTheme="minorHAnsi" w:hAnsiTheme="minorHAnsi" w:cstheme="minorHAnsi"/>
                <w:sz w:val="18"/>
                <w:szCs w:val="18"/>
                <w:highlight w:val="yellow"/>
              </w:rPr>
            </w:pPr>
            <w:r w:rsidRPr="00414217">
              <w:rPr>
                <w:rFonts w:eastAsia="Calibri" w:asciiTheme="minorHAnsi" w:hAnsiTheme="minorHAnsi" w:cstheme="minorHAnsi"/>
                <w:sz w:val="18"/>
                <w:szCs w:val="18"/>
              </w:rPr>
              <w:t xml:space="preserve"> 63,165 </w:t>
            </w:r>
          </w:p>
        </w:tc>
        <w:tc>
          <w:tcPr>
            <w:tcW w:w="1185" w:type="dxa"/>
            <w:shd w:val="clear" w:color="auto" w:fill="auto"/>
          </w:tcPr>
          <w:p w:rsidRPr="00414217" w:rsidR="00C6066E" w:rsidP="00382C36" w:rsidRDefault="00C6066E">
            <w:pPr>
              <w:keepNext/>
              <w:keepLines/>
              <w:tabs>
                <w:tab w:val="left" w:pos="9360"/>
              </w:tabs>
              <w:jc w:val="center"/>
              <w:rPr>
                <w:rFonts w:eastAsia="Calibri" w:asciiTheme="minorHAnsi" w:hAnsiTheme="minorHAnsi" w:cstheme="minorHAnsi"/>
                <w:sz w:val="18"/>
                <w:szCs w:val="18"/>
                <w:highlight w:val="yellow"/>
              </w:rPr>
            </w:pPr>
            <w:r w:rsidRPr="00414217">
              <w:rPr>
                <w:rFonts w:eastAsia="Calibri" w:asciiTheme="minorHAnsi" w:hAnsiTheme="minorHAnsi" w:cstheme="minorHAnsi"/>
                <w:sz w:val="18"/>
                <w:szCs w:val="18"/>
              </w:rPr>
              <w:t xml:space="preserve"> 28,511 </w:t>
            </w:r>
          </w:p>
        </w:tc>
        <w:tc>
          <w:tcPr>
            <w:tcW w:w="915" w:type="dxa"/>
            <w:shd w:val="clear" w:color="auto" w:fill="auto"/>
            <w:vAlign w:val="center"/>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90</w:t>
            </w:r>
          </w:p>
        </w:tc>
        <w:tc>
          <w:tcPr>
            <w:tcW w:w="1200" w:type="dxa"/>
            <w:shd w:val="clear" w:color="auto" w:fill="auto"/>
            <w:vAlign w:val="center"/>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384</w:t>
            </w:r>
          </w:p>
        </w:tc>
        <w:tc>
          <w:tcPr>
            <w:tcW w:w="1740" w:type="dxa"/>
            <w:shd w:val="clear" w:color="auto" w:fill="auto"/>
            <w:vAlign w:val="center"/>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1,536</w:t>
            </w:r>
          </w:p>
        </w:tc>
        <w:tc>
          <w:tcPr>
            <w:tcW w:w="1755" w:type="dxa"/>
            <w:shd w:val="clear" w:color="auto" w:fill="auto"/>
            <w:vAlign w:val="center"/>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1,707</w:t>
            </w:r>
          </w:p>
        </w:tc>
      </w:tr>
      <w:tr w:rsidRPr="00414217" w:rsidR="00C6066E" w:rsidTr="00382C36">
        <w:trPr>
          <w:trHeight w:val="20"/>
          <w:jc w:val="center"/>
        </w:trPr>
        <w:tc>
          <w:tcPr>
            <w:tcW w:w="2010" w:type="dxa"/>
            <w:vMerge w:val="restart"/>
            <w:shd w:val="clear" w:color="auto" w:fill="auto"/>
            <w:vAlign w:val="center"/>
          </w:tcPr>
          <w:p w:rsidRPr="00414217" w:rsidR="00C6066E" w:rsidP="00382C36" w:rsidRDefault="00C6066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coastal NH counties</w:t>
            </w:r>
          </w:p>
        </w:tc>
        <w:tc>
          <w:tcPr>
            <w:tcW w:w="1380" w:type="dxa"/>
            <w:vAlign w:val="center"/>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Rockingham</w:t>
            </w:r>
          </w:p>
        </w:tc>
        <w:tc>
          <w:tcPr>
            <w:tcW w:w="1200" w:type="dxa"/>
            <w:shd w:val="clear" w:color="auto" w:fill="auto"/>
          </w:tcPr>
          <w:p w:rsidRPr="00414217" w:rsidR="00C6066E" w:rsidP="00382C36" w:rsidRDefault="00C6066E">
            <w:pPr>
              <w:keepNext/>
              <w:keepLines/>
              <w:tabs>
                <w:tab w:val="left" w:pos="9360"/>
              </w:tabs>
              <w:jc w:val="center"/>
              <w:rPr>
                <w:rFonts w:eastAsia="Calibri" w:asciiTheme="minorHAnsi" w:hAnsiTheme="minorHAnsi" w:cstheme="minorHAnsi"/>
                <w:sz w:val="18"/>
                <w:szCs w:val="18"/>
                <w:highlight w:val="yellow"/>
              </w:rPr>
            </w:pPr>
            <w:r w:rsidRPr="00414217">
              <w:rPr>
                <w:rFonts w:eastAsia="Calibri" w:asciiTheme="minorHAnsi" w:hAnsiTheme="minorHAnsi" w:cstheme="minorHAnsi"/>
                <w:sz w:val="18"/>
                <w:szCs w:val="18"/>
              </w:rPr>
              <w:t xml:space="preserve"> 160,393 </w:t>
            </w:r>
          </w:p>
        </w:tc>
        <w:tc>
          <w:tcPr>
            <w:tcW w:w="1185" w:type="dxa"/>
            <w:shd w:val="clear" w:color="auto" w:fill="auto"/>
          </w:tcPr>
          <w:p w:rsidRPr="00414217" w:rsidR="00C6066E" w:rsidP="00382C36" w:rsidRDefault="00C6066E">
            <w:pPr>
              <w:keepNext/>
              <w:keepLines/>
              <w:tabs>
                <w:tab w:val="left" w:pos="9360"/>
              </w:tabs>
              <w:jc w:val="center"/>
              <w:rPr>
                <w:rFonts w:eastAsia="Calibri" w:asciiTheme="minorHAnsi" w:hAnsiTheme="minorHAnsi" w:cstheme="minorHAnsi"/>
                <w:sz w:val="18"/>
                <w:szCs w:val="18"/>
                <w:highlight w:val="yellow"/>
              </w:rPr>
            </w:pPr>
            <w:r w:rsidRPr="00414217">
              <w:rPr>
                <w:rFonts w:eastAsia="Calibri" w:asciiTheme="minorHAnsi" w:hAnsiTheme="minorHAnsi" w:cstheme="minorHAnsi"/>
                <w:sz w:val="18"/>
                <w:szCs w:val="18"/>
              </w:rPr>
              <w:t xml:space="preserve"> 77,121 </w:t>
            </w:r>
          </w:p>
        </w:tc>
        <w:tc>
          <w:tcPr>
            <w:tcW w:w="915" w:type="dxa"/>
            <w:shd w:val="clear" w:color="auto" w:fill="auto"/>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 xml:space="preserve"> 129 </w:t>
            </w:r>
          </w:p>
        </w:tc>
        <w:tc>
          <w:tcPr>
            <w:tcW w:w="1200" w:type="dxa"/>
            <w:shd w:val="clear" w:color="auto" w:fill="auto"/>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 xml:space="preserve"> 552 </w:t>
            </w:r>
          </w:p>
        </w:tc>
        <w:tc>
          <w:tcPr>
            <w:tcW w:w="1740" w:type="dxa"/>
            <w:shd w:val="clear" w:color="auto" w:fill="auto"/>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 xml:space="preserve">2,208 </w:t>
            </w:r>
          </w:p>
        </w:tc>
        <w:tc>
          <w:tcPr>
            <w:tcW w:w="1755" w:type="dxa"/>
            <w:shd w:val="clear" w:color="auto" w:fill="auto"/>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2,454</w:t>
            </w:r>
          </w:p>
        </w:tc>
      </w:tr>
      <w:tr w:rsidRPr="00414217" w:rsidR="00C6066E" w:rsidTr="00382C36">
        <w:trPr>
          <w:trHeight w:val="20"/>
          <w:jc w:val="center"/>
        </w:trPr>
        <w:tc>
          <w:tcPr>
            <w:tcW w:w="2010" w:type="dxa"/>
            <w:vMerge/>
            <w:shd w:val="clear" w:color="auto" w:fill="auto"/>
            <w:vAlign w:val="center"/>
          </w:tcPr>
          <w:p w:rsidRPr="00414217" w:rsidR="00C6066E" w:rsidP="00382C36" w:rsidRDefault="00C6066E">
            <w:pPr>
              <w:pBdr>
                <w:top w:val="nil"/>
                <w:left w:val="nil"/>
                <w:bottom w:val="nil"/>
                <w:right w:val="nil"/>
                <w:between w:val="nil"/>
              </w:pBdr>
              <w:spacing w:line="276" w:lineRule="auto"/>
              <w:rPr>
                <w:rFonts w:eastAsia="Calibri" w:asciiTheme="minorHAnsi" w:hAnsiTheme="minorHAnsi" w:cstheme="minorHAnsi"/>
                <w:sz w:val="18"/>
                <w:szCs w:val="18"/>
              </w:rPr>
            </w:pPr>
          </w:p>
        </w:tc>
        <w:tc>
          <w:tcPr>
            <w:tcW w:w="1380" w:type="dxa"/>
            <w:vAlign w:val="center"/>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Strafford</w:t>
            </w:r>
          </w:p>
        </w:tc>
        <w:tc>
          <w:tcPr>
            <w:tcW w:w="1200" w:type="dxa"/>
            <w:shd w:val="clear" w:color="auto" w:fill="auto"/>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 xml:space="preserve"> 59,036 </w:t>
            </w:r>
          </w:p>
        </w:tc>
        <w:tc>
          <w:tcPr>
            <w:tcW w:w="1185" w:type="dxa"/>
            <w:shd w:val="clear" w:color="auto" w:fill="auto"/>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 xml:space="preserve"> 30,091 </w:t>
            </w:r>
          </w:p>
        </w:tc>
        <w:tc>
          <w:tcPr>
            <w:tcW w:w="915" w:type="dxa"/>
            <w:shd w:val="clear" w:color="auto" w:fill="auto"/>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 xml:space="preserve"> 51 </w:t>
            </w:r>
          </w:p>
        </w:tc>
        <w:tc>
          <w:tcPr>
            <w:tcW w:w="1200" w:type="dxa"/>
            <w:shd w:val="clear" w:color="auto" w:fill="auto"/>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 xml:space="preserve"> 216 </w:t>
            </w:r>
          </w:p>
        </w:tc>
        <w:tc>
          <w:tcPr>
            <w:tcW w:w="1740" w:type="dxa"/>
            <w:shd w:val="clear" w:color="auto" w:fill="auto"/>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 xml:space="preserve"> 864 </w:t>
            </w:r>
          </w:p>
        </w:tc>
        <w:tc>
          <w:tcPr>
            <w:tcW w:w="1755" w:type="dxa"/>
            <w:shd w:val="clear" w:color="auto" w:fill="auto"/>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 xml:space="preserve">960 </w:t>
            </w:r>
          </w:p>
        </w:tc>
      </w:tr>
      <w:tr w:rsidRPr="00414217" w:rsidR="00C6066E" w:rsidTr="00382C36">
        <w:trPr>
          <w:trHeight w:val="20"/>
          <w:jc w:val="center"/>
        </w:trPr>
        <w:tc>
          <w:tcPr>
            <w:tcW w:w="2010" w:type="dxa"/>
            <w:shd w:val="clear" w:color="auto" w:fill="D9D9D9"/>
            <w:vAlign w:val="center"/>
          </w:tcPr>
          <w:p w:rsidRPr="00414217" w:rsidR="00C6066E" w:rsidP="00382C36" w:rsidRDefault="00C6066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TOTAL</w:t>
            </w:r>
          </w:p>
        </w:tc>
        <w:tc>
          <w:tcPr>
            <w:tcW w:w="1380" w:type="dxa"/>
            <w:shd w:val="clear" w:color="auto" w:fill="D9D9D9"/>
            <w:vAlign w:val="center"/>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p>
        </w:tc>
        <w:tc>
          <w:tcPr>
            <w:tcW w:w="1200" w:type="dxa"/>
            <w:shd w:val="clear" w:color="auto" w:fill="D9D9D9"/>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 xml:space="preserve"> 361,994 </w:t>
            </w:r>
          </w:p>
        </w:tc>
        <w:tc>
          <w:tcPr>
            <w:tcW w:w="1185" w:type="dxa"/>
            <w:shd w:val="clear" w:color="auto" w:fill="D9D9D9"/>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 xml:space="preserve"> 175,020 </w:t>
            </w:r>
          </w:p>
        </w:tc>
        <w:tc>
          <w:tcPr>
            <w:tcW w:w="915" w:type="dxa"/>
            <w:shd w:val="clear" w:color="auto" w:fill="D9D9D9"/>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 xml:space="preserve"> 540 </w:t>
            </w:r>
          </w:p>
        </w:tc>
        <w:tc>
          <w:tcPr>
            <w:tcW w:w="1200" w:type="dxa"/>
            <w:shd w:val="clear" w:color="auto" w:fill="D9D9D9"/>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 xml:space="preserve"> 2,304</w:t>
            </w:r>
          </w:p>
        </w:tc>
        <w:tc>
          <w:tcPr>
            <w:tcW w:w="1740" w:type="dxa"/>
            <w:shd w:val="clear" w:color="auto" w:fill="D9D9D9"/>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9,216</w:t>
            </w:r>
          </w:p>
        </w:tc>
        <w:tc>
          <w:tcPr>
            <w:tcW w:w="1755" w:type="dxa"/>
            <w:shd w:val="clear" w:color="auto" w:fill="D9D9D9"/>
          </w:tcPr>
          <w:p w:rsidRPr="00414217" w:rsidR="00C6066E" w:rsidP="00382C36" w:rsidRDefault="00C6066E">
            <w:pPr>
              <w:keepNext/>
              <w:keepLines/>
              <w:tabs>
                <w:tab w:val="left" w:pos="9360"/>
              </w:tabs>
              <w:jc w:val="center"/>
              <w:rPr>
                <w:rFonts w:eastAsia="Calibri" w:asciiTheme="minorHAnsi" w:hAnsiTheme="minorHAnsi" w:cstheme="minorHAnsi"/>
                <w:sz w:val="18"/>
                <w:szCs w:val="18"/>
              </w:rPr>
            </w:pPr>
            <w:r w:rsidRPr="00414217">
              <w:rPr>
                <w:rFonts w:eastAsia="Calibri" w:asciiTheme="minorHAnsi" w:hAnsiTheme="minorHAnsi" w:cstheme="minorHAnsi"/>
                <w:sz w:val="18"/>
                <w:szCs w:val="18"/>
              </w:rPr>
              <w:t xml:space="preserve"> 10,242 </w:t>
            </w:r>
          </w:p>
        </w:tc>
      </w:tr>
    </w:tbl>
    <w:p w:rsidR="00C6066E" w:rsidP="00C6066E" w:rsidRDefault="00C60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Calibri" w:hAnsi="Calibri" w:eastAsia="Calibri" w:cs="Calibri"/>
          <w:color w:val="000000"/>
          <w:sz w:val="22"/>
          <w:szCs w:val="22"/>
        </w:rPr>
      </w:pPr>
    </w:p>
    <w:p w:rsidRPr="00BD7237" w:rsidR="00E40B69" w:rsidP="00892544" w:rsidRDefault="00E40B69">
      <w:pPr>
        <w:spacing w:before="161"/>
        <w:rPr>
          <w:b/>
        </w:rPr>
      </w:pPr>
    </w:p>
    <w:p w:rsidRPr="00BD7237" w:rsidR="00892544" w:rsidP="00892544" w:rsidRDefault="00892544">
      <w:pPr>
        <w:pStyle w:val="Heading1"/>
        <w:numPr>
          <w:ilvl w:val="0"/>
          <w:numId w:val="1"/>
        </w:numPr>
        <w:tabs>
          <w:tab w:val="left" w:pos="360"/>
        </w:tabs>
        <w:ind w:left="0" w:firstLine="0"/>
      </w:pPr>
      <w:r w:rsidRPr="00BD7237">
        <w:t>Describe the procedures for the collection of information</w:t>
      </w:r>
      <w:r w:rsidRPr="00BD7237">
        <w:rPr>
          <w:spacing w:val="-36"/>
        </w:rPr>
        <w:t xml:space="preserve"> </w:t>
      </w:r>
      <w:r w:rsidRPr="00BD7237">
        <w:t>including:</w:t>
      </w:r>
    </w:p>
    <w:p w:rsidRPr="00694217" w:rsidR="00892544" w:rsidP="00694217" w:rsidRDefault="00892544">
      <w:pPr>
        <w:pStyle w:val="ListParagraph"/>
        <w:numPr>
          <w:ilvl w:val="1"/>
          <w:numId w:val="1"/>
        </w:numPr>
        <w:tabs>
          <w:tab w:val="left" w:pos="720"/>
        </w:tabs>
        <w:spacing w:before="120"/>
        <w:ind w:left="360" w:firstLine="0"/>
      </w:pPr>
      <w:r w:rsidRPr="00694217">
        <w:t>Statistical methodology for stratification and sample</w:t>
      </w:r>
      <w:r w:rsidRPr="00694217">
        <w:rPr>
          <w:spacing w:val="-32"/>
        </w:rPr>
        <w:t xml:space="preserve"> </w:t>
      </w:r>
      <w:r w:rsidRPr="00694217">
        <w:t>selection,</w:t>
      </w:r>
    </w:p>
    <w:p w:rsidRPr="00694217" w:rsidR="00892544" w:rsidP="00694217" w:rsidRDefault="00892544">
      <w:pPr>
        <w:pStyle w:val="ListParagraph"/>
        <w:numPr>
          <w:ilvl w:val="1"/>
          <w:numId w:val="1"/>
        </w:numPr>
        <w:tabs>
          <w:tab w:val="left" w:pos="720"/>
        </w:tabs>
        <w:spacing w:before="120"/>
        <w:ind w:left="360" w:firstLine="0"/>
      </w:pPr>
      <w:r w:rsidRPr="00694217">
        <w:t>Estimation</w:t>
      </w:r>
      <w:r w:rsidRPr="00694217">
        <w:rPr>
          <w:spacing w:val="-2"/>
        </w:rPr>
        <w:t xml:space="preserve"> </w:t>
      </w:r>
      <w:r w:rsidRPr="00694217">
        <w:t>procedure,</w:t>
      </w:r>
    </w:p>
    <w:p w:rsidRPr="00694217" w:rsidR="00892544" w:rsidP="00694217" w:rsidRDefault="00892544">
      <w:pPr>
        <w:pStyle w:val="ListParagraph"/>
        <w:numPr>
          <w:ilvl w:val="1"/>
          <w:numId w:val="1"/>
        </w:numPr>
        <w:tabs>
          <w:tab w:val="left" w:pos="720"/>
        </w:tabs>
        <w:spacing w:before="120"/>
        <w:ind w:left="360" w:firstLine="0"/>
      </w:pPr>
      <w:r w:rsidRPr="00694217">
        <w:t>Degree of accuracy needed for the purpose described in the</w:t>
      </w:r>
      <w:r w:rsidRPr="00694217">
        <w:rPr>
          <w:spacing w:val="-8"/>
        </w:rPr>
        <w:t xml:space="preserve"> </w:t>
      </w:r>
      <w:r w:rsidRPr="00694217">
        <w:t>justification,</w:t>
      </w:r>
    </w:p>
    <w:p w:rsidRPr="00694217" w:rsidR="00892544" w:rsidP="00694217" w:rsidRDefault="00892544">
      <w:pPr>
        <w:pStyle w:val="ListParagraph"/>
        <w:numPr>
          <w:ilvl w:val="1"/>
          <w:numId w:val="1"/>
        </w:numPr>
        <w:tabs>
          <w:tab w:val="left" w:pos="720"/>
        </w:tabs>
        <w:spacing w:before="120"/>
        <w:ind w:left="360" w:firstLine="0"/>
      </w:pPr>
      <w:r w:rsidRPr="00694217">
        <w:t>Unusual problems requiring specialized sampling procedures,</w:t>
      </w:r>
      <w:r w:rsidRPr="00694217">
        <w:rPr>
          <w:spacing w:val="-3"/>
        </w:rPr>
        <w:t xml:space="preserve"> </w:t>
      </w:r>
      <w:r w:rsidRPr="00694217">
        <w:t>and</w:t>
      </w:r>
    </w:p>
    <w:p w:rsidR="00892544" w:rsidP="00694217" w:rsidRDefault="00892544">
      <w:pPr>
        <w:pStyle w:val="ListParagraph"/>
        <w:numPr>
          <w:ilvl w:val="1"/>
          <w:numId w:val="1"/>
        </w:numPr>
        <w:tabs>
          <w:tab w:val="left" w:pos="720"/>
        </w:tabs>
        <w:spacing w:before="120"/>
        <w:ind w:left="360" w:firstLine="0"/>
      </w:pPr>
      <w:r w:rsidRPr="00694217">
        <w:t>Any use of periodic (less frequent than annual) data collection cycles to reduce</w:t>
      </w:r>
      <w:r w:rsidRPr="00694217">
        <w:rPr>
          <w:spacing w:val="-21"/>
        </w:rPr>
        <w:t xml:space="preserve"> </w:t>
      </w:r>
      <w:r w:rsidRPr="00694217">
        <w:t>burden.</w:t>
      </w:r>
    </w:p>
    <w:p w:rsidRPr="00694217" w:rsidR="00C6066E" w:rsidP="00C6066E" w:rsidRDefault="00C6066E">
      <w:pPr>
        <w:pStyle w:val="ListParagraph"/>
        <w:tabs>
          <w:tab w:val="left" w:pos="720"/>
        </w:tabs>
        <w:spacing w:before="120"/>
        <w:ind w:left="360" w:firstLine="0"/>
      </w:pPr>
    </w:p>
    <w:p w:rsidR="00C6066E" w:rsidP="00C6066E" w:rsidRDefault="00C6066E">
      <w:pPr>
        <w:keepNext/>
        <w:keepLines/>
        <w:numPr>
          <w:ilvl w:val="0"/>
          <w:numId w:val="5"/>
        </w:numPr>
        <w:pBdr>
          <w:top w:val="nil"/>
          <w:left w:val="nil"/>
          <w:bottom w:val="nil"/>
          <w:right w:val="nil"/>
          <w:between w:val="nil"/>
        </w:pBdr>
        <w:tabs>
          <w:tab w:val="left" w:pos="9360"/>
        </w:tabs>
        <w:autoSpaceDE/>
        <w:autoSpaceDN/>
        <w:spacing w:after="120"/>
        <w:rPr>
          <w:rFonts w:ascii="Calibri" w:hAnsi="Calibri" w:eastAsia="Calibri" w:cs="Calibri"/>
          <w:i/>
          <w:color w:val="000000"/>
          <w:sz w:val="22"/>
          <w:szCs w:val="22"/>
        </w:rPr>
      </w:pPr>
      <w:r>
        <w:rPr>
          <w:rFonts w:ascii="Calibri" w:hAnsi="Calibri" w:eastAsia="Calibri" w:cs="Calibri"/>
          <w:i/>
          <w:color w:val="000000"/>
          <w:sz w:val="22"/>
          <w:szCs w:val="22"/>
        </w:rPr>
        <w:t>Stratification and Sample Selection</w:t>
      </w:r>
    </w:p>
    <w:p w:rsidR="00C6066E" w:rsidP="00C6066E" w:rsidRDefault="00C6066E">
      <w:pPr>
        <w:keepNext/>
        <w:keepLines/>
        <w:numPr>
          <w:ilvl w:val="0"/>
          <w:numId w:val="5"/>
        </w:numPr>
        <w:pBdr>
          <w:top w:val="nil"/>
          <w:left w:val="nil"/>
          <w:bottom w:val="nil"/>
          <w:right w:val="nil"/>
          <w:between w:val="nil"/>
        </w:pBdr>
        <w:tabs>
          <w:tab w:val="left" w:pos="9360"/>
        </w:tabs>
        <w:autoSpaceDE/>
        <w:autoSpaceDN/>
        <w:spacing w:after="120"/>
        <w:rPr>
          <w:rFonts w:ascii="Calibri" w:hAnsi="Calibri" w:eastAsia="Calibri" w:cs="Calibri"/>
          <w:i/>
          <w:color w:val="000000"/>
          <w:sz w:val="22"/>
          <w:szCs w:val="22"/>
        </w:rPr>
      </w:pPr>
      <w:r>
        <w:rPr>
          <w:rFonts w:ascii="Calibri" w:hAnsi="Calibri" w:eastAsia="Calibri" w:cs="Calibri"/>
          <w:color w:val="000000"/>
          <w:sz w:val="22"/>
          <w:szCs w:val="22"/>
        </w:rPr>
        <w:t xml:space="preserve">Residential households </w:t>
      </w:r>
      <w:proofErr w:type="gramStart"/>
      <w:r>
        <w:rPr>
          <w:rFonts w:ascii="Calibri" w:hAnsi="Calibri" w:eastAsia="Calibri" w:cs="Calibri"/>
          <w:color w:val="000000"/>
          <w:sz w:val="22"/>
          <w:szCs w:val="22"/>
        </w:rPr>
        <w:t>will be randomly selected</w:t>
      </w:r>
      <w:proofErr w:type="gramEnd"/>
      <w:r>
        <w:rPr>
          <w:rFonts w:ascii="Calibri" w:hAnsi="Calibri" w:eastAsia="Calibri" w:cs="Calibri"/>
          <w:color w:val="000000"/>
          <w:sz w:val="22"/>
          <w:szCs w:val="22"/>
        </w:rPr>
        <w:t xml:space="preserve"> from each stratum using an address-based frame procured from the U.S. Postal Service. </w:t>
      </w:r>
      <w:bookmarkStart w:name="_1ci93xb" w:colFirst="0" w:colLast="0" w:id="2"/>
      <w:bookmarkEnd w:id="2"/>
      <w:r>
        <w:rPr>
          <w:rFonts w:ascii="Calibri" w:hAnsi="Calibri" w:eastAsia="Calibri" w:cs="Calibri"/>
          <w:i/>
          <w:color w:val="000000"/>
          <w:sz w:val="22"/>
          <w:szCs w:val="22"/>
        </w:rPr>
        <w:t>Weighting</w:t>
      </w:r>
    </w:p>
    <w:p w:rsidR="00C6066E" w:rsidP="00C6066E" w:rsidRDefault="00C60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Calibri" w:hAnsi="Calibri" w:eastAsia="Calibri" w:cs="Calibri"/>
          <w:color w:val="000000"/>
          <w:sz w:val="22"/>
          <w:szCs w:val="22"/>
        </w:rPr>
      </w:pPr>
      <w:r>
        <w:rPr>
          <w:rFonts w:ascii="Calibri" w:hAnsi="Calibri" w:eastAsia="Calibri" w:cs="Calibri"/>
          <w:color w:val="000000"/>
          <w:sz w:val="22"/>
          <w:szCs w:val="22"/>
        </w:rPr>
        <w:t xml:space="preserve">For obtaining population-based estimates of various parameters, each responding household </w:t>
      </w:r>
      <w:proofErr w:type="gramStart"/>
      <w:r>
        <w:rPr>
          <w:rFonts w:ascii="Calibri" w:hAnsi="Calibri" w:eastAsia="Calibri" w:cs="Calibri"/>
          <w:color w:val="000000"/>
          <w:sz w:val="22"/>
          <w:szCs w:val="22"/>
        </w:rPr>
        <w:t>will be assigned</w:t>
      </w:r>
      <w:proofErr w:type="gramEnd"/>
      <w:r>
        <w:rPr>
          <w:rFonts w:ascii="Calibri" w:hAnsi="Calibri" w:eastAsia="Calibri" w:cs="Calibri"/>
          <w:color w:val="000000"/>
          <w:sz w:val="22"/>
          <w:szCs w:val="22"/>
        </w:rPr>
        <w:t xml:space="preserve"> a sampling weight. The weights </w:t>
      </w:r>
      <w:proofErr w:type="gramStart"/>
      <w:r>
        <w:rPr>
          <w:rFonts w:ascii="Calibri" w:hAnsi="Calibri" w:eastAsia="Calibri" w:cs="Calibri"/>
          <w:color w:val="000000"/>
          <w:sz w:val="22"/>
          <w:szCs w:val="22"/>
        </w:rPr>
        <w:t>will be used</w:t>
      </w:r>
      <w:proofErr w:type="gramEnd"/>
      <w:r>
        <w:rPr>
          <w:rFonts w:ascii="Calibri" w:hAnsi="Calibri" w:eastAsia="Calibri" w:cs="Calibri"/>
          <w:color w:val="000000"/>
          <w:sz w:val="22"/>
          <w:szCs w:val="22"/>
        </w:rPr>
        <w:t xml:space="preserve"> to produce estimates that: </w:t>
      </w:r>
    </w:p>
    <w:p w:rsidR="00C6066E" w:rsidP="00C6066E" w:rsidRDefault="00C6066E">
      <w:pPr>
        <w:numPr>
          <w:ilvl w:val="0"/>
          <w:numId w:val="6"/>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jc w:val="both"/>
        <w:rPr>
          <w:color w:val="000000"/>
          <w:sz w:val="22"/>
          <w:szCs w:val="22"/>
        </w:rPr>
      </w:pPr>
      <w:r>
        <w:rPr>
          <w:rFonts w:ascii="Calibri" w:hAnsi="Calibri" w:eastAsia="Calibri" w:cs="Calibri"/>
          <w:color w:val="000000"/>
          <w:sz w:val="22"/>
          <w:szCs w:val="22"/>
        </w:rPr>
        <w:t xml:space="preserve">are generalizable to the population from which the sample was selected; </w:t>
      </w:r>
    </w:p>
    <w:p w:rsidR="00C6066E" w:rsidP="00C6066E" w:rsidRDefault="00C6066E">
      <w:pPr>
        <w:numPr>
          <w:ilvl w:val="0"/>
          <w:numId w:val="6"/>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jc w:val="both"/>
        <w:rPr>
          <w:color w:val="000000"/>
          <w:sz w:val="22"/>
          <w:szCs w:val="22"/>
        </w:rPr>
      </w:pPr>
      <w:r>
        <w:rPr>
          <w:rFonts w:ascii="Calibri" w:hAnsi="Calibri" w:eastAsia="Calibri" w:cs="Calibri"/>
          <w:color w:val="000000"/>
          <w:sz w:val="22"/>
          <w:szCs w:val="22"/>
        </w:rPr>
        <w:t xml:space="preserve">account for differential probabilities of selection across the sampling strata; </w:t>
      </w:r>
    </w:p>
    <w:p w:rsidR="00C6066E" w:rsidP="00C6066E" w:rsidRDefault="00C6066E">
      <w:pPr>
        <w:numPr>
          <w:ilvl w:val="0"/>
          <w:numId w:val="6"/>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jc w:val="both"/>
        <w:rPr>
          <w:color w:val="000000"/>
          <w:sz w:val="22"/>
          <w:szCs w:val="22"/>
        </w:rPr>
      </w:pPr>
      <w:r>
        <w:rPr>
          <w:rFonts w:ascii="Calibri" w:hAnsi="Calibri" w:eastAsia="Calibri" w:cs="Calibri"/>
          <w:color w:val="000000"/>
          <w:sz w:val="22"/>
          <w:szCs w:val="22"/>
        </w:rPr>
        <w:t xml:space="preserve">match the population distributions of selected demographic variables within strata; and </w:t>
      </w:r>
    </w:p>
    <w:p w:rsidR="00C6066E" w:rsidP="00C6066E" w:rsidRDefault="00C6066E">
      <w:pPr>
        <w:numPr>
          <w:ilvl w:val="0"/>
          <w:numId w:val="6"/>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120"/>
        <w:jc w:val="both"/>
        <w:rPr>
          <w:color w:val="000000"/>
          <w:sz w:val="22"/>
          <w:szCs w:val="22"/>
        </w:rPr>
      </w:pPr>
      <w:proofErr w:type="gramStart"/>
      <w:r>
        <w:rPr>
          <w:rFonts w:ascii="Calibri" w:hAnsi="Calibri" w:eastAsia="Calibri" w:cs="Calibri"/>
          <w:color w:val="000000"/>
          <w:sz w:val="22"/>
          <w:szCs w:val="22"/>
        </w:rPr>
        <w:t>allow</w:t>
      </w:r>
      <w:proofErr w:type="gramEnd"/>
      <w:r>
        <w:rPr>
          <w:rFonts w:ascii="Calibri" w:hAnsi="Calibri" w:eastAsia="Calibri" w:cs="Calibri"/>
          <w:color w:val="000000"/>
          <w:sz w:val="22"/>
          <w:szCs w:val="22"/>
        </w:rPr>
        <w:t xml:space="preserve"> for adjustments to reduce potential non-response bias. </w:t>
      </w:r>
    </w:p>
    <w:p w:rsidR="00C6066E" w:rsidP="00C6066E" w:rsidRDefault="00C60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Calibri" w:hAnsi="Calibri" w:eastAsia="Calibri" w:cs="Calibri"/>
          <w:color w:val="000000"/>
          <w:sz w:val="22"/>
          <w:szCs w:val="22"/>
        </w:rPr>
      </w:pPr>
      <w:r>
        <w:rPr>
          <w:rFonts w:ascii="Calibri" w:hAnsi="Calibri" w:eastAsia="Calibri" w:cs="Calibri"/>
          <w:color w:val="000000"/>
          <w:sz w:val="22"/>
          <w:szCs w:val="22"/>
        </w:rPr>
        <w:t xml:space="preserve">These weights combine: </w:t>
      </w:r>
    </w:p>
    <w:p w:rsidR="00C6066E" w:rsidP="00C6066E" w:rsidRDefault="00C6066E">
      <w:pPr>
        <w:numPr>
          <w:ilvl w:val="0"/>
          <w:numId w:val="7"/>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jc w:val="both"/>
        <w:rPr>
          <w:color w:val="000000"/>
          <w:sz w:val="22"/>
          <w:szCs w:val="22"/>
        </w:rPr>
      </w:pPr>
      <w:r>
        <w:rPr>
          <w:rFonts w:ascii="Calibri" w:hAnsi="Calibri" w:eastAsia="Calibri" w:cs="Calibri"/>
          <w:color w:val="000000"/>
          <w:sz w:val="22"/>
          <w:szCs w:val="22"/>
        </w:rPr>
        <w:t xml:space="preserve">a base sampling weight which is the inverse of the probability of selection of the household; </w:t>
      </w:r>
    </w:p>
    <w:p w:rsidR="00C6066E" w:rsidP="00C6066E" w:rsidRDefault="00C6066E">
      <w:pPr>
        <w:numPr>
          <w:ilvl w:val="0"/>
          <w:numId w:val="7"/>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jc w:val="both"/>
        <w:rPr>
          <w:color w:val="000000"/>
          <w:sz w:val="22"/>
          <w:szCs w:val="22"/>
        </w:rPr>
      </w:pPr>
      <w:proofErr w:type="spellStart"/>
      <w:r>
        <w:rPr>
          <w:rFonts w:ascii="Calibri" w:hAnsi="Calibri" w:eastAsia="Calibri" w:cs="Calibri"/>
          <w:color w:val="000000"/>
          <w:sz w:val="22"/>
          <w:szCs w:val="22"/>
        </w:rPr>
        <w:t>a</w:t>
      </w:r>
      <w:proofErr w:type="spellEnd"/>
      <w:r>
        <w:rPr>
          <w:rFonts w:ascii="Calibri" w:hAnsi="Calibri" w:eastAsia="Calibri" w:cs="Calibri"/>
          <w:color w:val="000000"/>
          <w:sz w:val="22"/>
          <w:szCs w:val="22"/>
        </w:rPr>
        <w:t xml:space="preserve"> within-stratum adjustment for differential non-response across strata; and </w:t>
      </w:r>
    </w:p>
    <w:p w:rsidR="00C6066E" w:rsidP="00C6066E" w:rsidRDefault="00C6066E">
      <w:pPr>
        <w:numPr>
          <w:ilvl w:val="0"/>
          <w:numId w:val="7"/>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spacing w:after="120"/>
        <w:jc w:val="both"/>
        <w:rPr>
          <w:color w:val="000000"/>
          <w:sz w:val="22"/>
          <w:szCs w:val="22"/>
        </w:rPr>
      </w:pPr>
      <w:proofErr w:type="gramStart"/>
      <w:r>
        <w:rPr>
          <w:rFonts w:ascii="Calibri" w:hAnsi="Calibri" w:eastAsia="Calibri" w:cs="Calibri"/>
          <w:color w:val="000000"/>
          <w:sz w:val="22"/>
          <w:szCs w:val="22"/>
        </w:rPr>
        <w:t>a</w:t>
      </w:r>
      <w:proofErr w:type="gramEnd"/>
      <w:r>
        <w:rPr>
          <w:rFonts w:ascii="Calibri" w:hAnsi="Calibri" w:eastAsia="Calibri" w:cs="Calibri"/>
          <w:color w:val="000000"/>
          <w:sz w:val="22"/>
          <w:szCs w:val="22"/>
        </w:rPr>
        <w:t xml:space="preserve"> non-response weight.</w:t>
      </w:r>
    </w:p>
    <w:p w:rsidR="00C6066E" w:rsidP="00C6066E" w:rsidRDefault="00C60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Calibri" w:hAnsi="Calibri" w:eastAsia="Calibri" w:cs="Calibri"/>
          <w:color w:val="000000"/>
          <w:sz w:val="22"/>
          <w:szCs w:val="22"/>
        </w:rPr>
      </w:pPr>
      <w:r>
        <w:rPr>
          <w:rFonts w:ascii="Calibri" w:hAnsi="Calibri" w:eastAsia="Calibri" w:cs="Calibri"/>
          <w:color w:val="000000"/>
          <w:sz w:val="22"/>
          <w:szCs w:val="22"/>
        </w:rPr>
        <w:t xml:space="preserve">Post-stratification adjustments will be made to match the sample to known population values (e.g., from Census data). </w:t>
      </w:r>
    </w:p>
    <w:p w:rsidR="00C6066E" w:rsidP="00C6066E" w:rsidRDefault="00C60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Calibri" w:hAnsi="Calibri" w:eastAsia="Calibri" w:cs="Calibri"/>
          <w:color w:val="000000"/>
          <w:sz w:val="22"/>
          <w:szCs w:val="22"/>
        </w:rPr>
      </w:pPr>
      <w:proofErr w:type="gramStart"/>
      <w:r>
        <w:rPr>
          <w:rFonts w:ascii="Calibri" w:hAnsi="Calibri" w:eastAsia="Calibri" w:cs="Calibri"/>
          <w:color w:val="000000"/>
          <w:sz w:val="22"/>
          <w:szCs w:val="22"/>
        </w:rPr>
        <w:t>There are various models that</w:t>
      </w:r>
      <w:proofErr w:type="gramEnd"/>
      <w:r>
        <w:rPr>
          <w:rFonts w:ascii="Calibri" w:hAnsi="Calibri" w:eastAsia="Calibri" w:cs="Calibri"/>
          <w:color w:val="000000"/>
          <w:sz w:val="22"/>
          <w:szCs w:val="22"/>
        </w:rPr>
        <w:t xml:space="preserve"> can be used for non-response weighting. For example, non-response weights </w:t>
      </w:r>
      <w:proofErr w:type="gramStart"/>
      <w:r>
        <w:rPr>
          <w:rFonts w:ascii="Calibri" w:hAnsi="Calibri" w:eastAsia="Calibri" w:cs="Calibri"/>
          <w:color w:val="000000"/>
          <w:sz w:val="22"/>
          <w:szCs w:val="22"/>
        </w:rPr>
        <w:t>can be constructed</w:t>
      </w:r>
      <w:proofErr w:type="gramEnd"/>
      <w:r>
        <w:rPr>
          <w:rFonts w:ascii="Calibri" w:hAnsi="Calibri" w:eastAsia="Calibri" w:cs="Calibri"/>
          <w:color w:val="000000"/>
          <w:sz w:val="22"/>
          <w:szCs w:val="22"/>
        </w:rPr>
        <w:t xml:space="preserve"> based on estimated response propensities or on weighting class adjustments. Response propensities </w:t>
      </w:r>
      <w:proofErr w:type="gramStart"/>
      <w:r>
        <w:rPr>
          <w:rFonts w:ascii="Calibri" w:hAnsi="Calibri" w:eastAsia="Calibri" w:cs="Calibri"/>
          <w:color w:val="000000"/>
          <w:sz w:val="22"/>
          <w:szCs w:val="22"/>
        </w:rPr>
        <w:t>are designed</w:t>
      </w:r>
      <w:proofErr w:type="gramEnd"/>
      <w:r>
        <w:rPr>
          <w:rFonts w:ascii="Calibri" w:hAnsi="Calibri" w:eastAsia="Calibri" w:cs="Calibri"/>
          <w:color w:val="000000"/>
          <w:sz w:val="22"/>
          <w:szCs w:val="22"/>
        </w:rPr>
        <w:t xml:space="preserve"> to treat non-response as a stochastic process in which there are shared causes of the likelihood of non-response and the value of the survey variable. The weighting class approach assumes that within a weighting class (typically </w:t>
      </w:r>
      <w:proofErr w:type="gramStart"/>
      <w:r>
        <w:rPr>
          <w:rFonts w:ascii="Calibri" w:hAnsi="Calibri" w:eastAsia="Calibri" w:cs="Calibri"/>
          <w:color w:val="000000"/>
          <w:sz w:val="22"/>
          <w:szCs w:val="22"/>
        </w:rPr>
        <w:t>demographically-defined</w:t>
      </w:r>
      <w:proofErr w:type="gramEnd"/>
      <w:r>
        <w:rPr>
          <w:rFonts w:ascii="Calibri" w:hAnsi="Calibri" w:eastAsia="Calibri" w:cs="Calibri"/>
          <w:color w:val="000000"/>
          <w:sz w:val="22"/>
          <w:szCs w:val="22"/>
        </w:rPr>
        <w:t xml:space="preserve">), non-respondents and respondents have the same or very similar distributions on the survey variables. If this model assumption holds, then applying weights to the respondents reduces bias in the estimator that is due to non-response. Several factors, including the difference between the sample and population distributions of demographic characteristics, and the plan for how to use weights in the regression models will determine which approach is most efficient for both estimating population parameters and for the stated-preference modeling. </w:t>
      </w:r>
    </w:p>
    <w:p w:rsidR="00C6066E" w:rsidP="00C6066E" w:rsidRDefault="00C6066E">
      <w:pPr>
        <w:keepNext/>
        <w:keepLines/>
        <w:numPr>
          <w:ilvl w:val="0"/>
          <w:numId w:val="4"/>
        </w:numPr>
        <w:pBdr>
          <w:top w:val="nil"/>
          <w:left w:val="nil"/>
          <w:bottom w:val="nil"/>
          <w:right w:val="nil"/>
          <w:between w:val="nil"/>
        </w:pBdr>
        <w:autoSpaceDE/>
        <w:autoSpaceDN/>
        <w:spacing w:before="220" w:after="40"/>
        <w:rPr>
          <w:rFonts w:ascii="Calibri" w:hAnsi="Calibri" w:eastAsia="Calibri" w:cs="Calibri"/>
          <w:i/>
          <w:color w:val="000000"/>
          <w:sz w:val="22"/>
          <w:szCs w:val="22"/>
        </w:rPr>
      </w:pPr>
      <w:r>
        <w:rPr>
          <w:rFonts w:ascii="Calibri" w:hAnsi="Calibri" w:eastAsia="Calibri" w:cs="Calibri"/>
          <w:i/>
          <w:color w:val="000000"/>
          <w:sz w:val="22"/>
          <w:szCs w:val="22"/>
        </w:rPr>
        <w:t>Experimental Design</w:t>
      </w:r>
    </w:p>
    <w:p w:rsidR="00C6066E" w:rsidP="00C6066E" w:rsidRDefault="00C6066E">
      <w:pPr>
        <w:spacing w:after="120"/>
        <w:jc w:val="both"/>
        <w:rPr>
          <w:rFonts w:ascii="Calibri" w:hAnsi="Calibri" w:eastAsia="Calibri" w:cs="Calibri"/>
          <w:color w:val="000000"/>
          <w:sz w:val="22"/>
          <w:szCs w:val="22"/>
        </w:rPr>
      </w:pPr>
      <w:r>
        <w:rPr>
          <w:rFonts w:ascii="Calibri" w:hAnsi="Calibri" w:eastAsia="Calibri" w:cs="Calibri"/>
          <w:color w:val="000000"/>
          <w:sz w:val="22"/>
          <w:szCs w:val="22"/>
        </w:rPr>
        <w:t xml:space="preserve">Experimental design for the choice experiment surveys will follow established practices. Fractional factorial design </w:t>
      </w:r>
      <w:proofErr w:type="gramStart"/>
      <w:r>
        <w:rPr>
          <w:rFonts w:ascii="Calibri" w:hAnsi="Calibri" w:eastAsia="Calibri" w:cs="Calibri"/>
          <w:color w:val="000000"/>
          <w:sz w:val="22"/>
          <w:szCs w:val="22"/>
        </w:rPr>
        <w:t>will be used</w:t>
      </w:r>
      <w:proofErr w:type="gramEnd"/>
      <w:r>
        <w:rPr>
          <w:rFonts w:ascii="Calibri" w:hAnsi="Calibri" w:eastAsia="Calibri" w:cs="Calibri"/>
          <w:color w:val="000000"/>
          <w:sz w:val="22"/>
          <w:szCs w:val="22"/>
        </w:rPr>
        <w:t xml:space="preserve"> to construct choice questions with an orthogonal array of attribute levels, with questions randomly divided among distinct survey versions (Louviere et al., 2000). Based on standard choice experiment experimental design procedures (Louviere et al., 2000), the number of questions and survey versions were determined by, among other factors, the number of attributes in the final experimental design and complexity of questions and the number of attributes that may be varied within each question while maintaining respondents’ ability to make appropriate neoclassical tradeoffs. </w:t>
      </w:r>
    </w:p>
    <w:p w:rsidR="00C6066E" w:rsidP="00C6066E" w:rsidRDefault="00C6066E">
      <w:pPr>
        <w:spacing w:after="120"/>
        <w:jc w:val="both"/>
        <w:rPr>
          <w:rFonts w:ascii="Calibri" w:hAnsi="Calibri" w:eastAsia="Calibri" w:cs="Calibri"/>
          <w:color w:val="000000"/>
          <w:sz w:val="22"/>
          <w:szCs w:val="22"/>
        </w:rPr>
      </w:pPr>
      <w:r>
        <w:rPr>
          <w:rFonts w:ascii="Calibri" w:hAnsi="Calibri" w:eastAsia="Calibri" w:cs="Calibri"/>
          <w:color w:val="000000"/>
          <w:sz w:val="22"/>
          <w:szCs w:val="22"/>
        </w:rPr>
        <w:t xml:space="preserve">Based on the models proposed below and recommendations in the literature, researchers anticipate an experimental design that allows for the estimation of main effects and all two-way interaction effects of program attributes (Louviere et al., 2000). Choice sets (Bennett and Blamey, 2001), including variable level selection, were designed with the goal of illustrating realistic policy scenarios that “span the range over which we expect respondents to have preferences, and/or are practically achievable” (Bateman et al. 2002, p. 259), following guidance in the literature. Each treatment (survey question) includes two alternative options (Options A and B) and an “opt-out” option, each characterized by six attributes. Hence, there are 18 attributes for each treatment. Guided by realistic ranges of attribute outcomes, the six attributes would have three potential levels. </w:t>
      </w:r>
    </w:p>
    <w:p w:rsidR="00C6066E" w:rsidP="00C6066E" w:rsidRDefault="00C6066E">
      <w:pPr>
        <w:spacing w:after="120"/>
        <w:jc w:val="both"/>
        <w:rPr>
          <w:rFonts w:ascii="Calibri" w:hAnsi="Calibri" w:eastAsia="Calibri" w:cs="Calibri"/>
          <w:color w:val="000000"/>
          <w:sz w:val="22"/>
          <w:szCs w:val="22"/>
        </w:rPr>
      </w:pPr>
      <w:r>
        <w:rPr>
          <w:rFonts w:ascii="Calibri" w:hAnsi="Calibri" w:eastAsia="Calibri" w:cs="Calibri"/>
          <w:color w:val="000000"/>
          <w:sz w:val="22"/>
          <w:szCs w:val="22"/>
        </w:rPr>
        <w:t>The Stata program code DCREATE provided by Hole (2015) was used to generate an optimal design and test the efficiency of the design. There are then two decisions to make: 1) the number of choices any one respondent has to make and 2) the number of different versions of the survey.</w:t>
      </w:r>
    </w:p>
    <w:p w:rsidR="00C6066E" w:rsidP="00C6066E" w:rsidRDefault="00C6066E">
      <w:pPr>
        <w:spacing w:after="120"/>
        <w:jc w:val="both"/>
        <w:rPr>
          <w:rFonts w:ascii="Calibri" w:hAnsi="Calibri" w:eastAsia="Calibri" w:cs="Calibri"/>
          <w:color w:val="000000"/>
          <w:sz w:val="22"/>
          <w:szCs w:val="22"/>
        </w:rPr>
      </w:pPr>
      <w:r>
        <w:rPr>
          <w:rFonts w:ascii="Calibri" w:hAnsi="Calibri" w:eastAsia="Calibri" w:cs="Calibri"/>
          <w:color w:val="000000"/>
          <w:sz w:val="22"/>
          <w:szCs w:val="22"/>
        </w:rPr>
        <w:t xml:space="preserve">Initial runs of the programs indicated that an optimal design would require at least 37 alternatives/options to achieve an orthogonal (attributes are uncorrelated) design. An optimal design ensures we can estimate the marginal effects or marginal values of each attribute for the main effects and all two-way interaction effects. The design will use four choice questions per respondent blocked into 10 versions. Each choice contains two alternative options and an opt-out option with attributes at different levels. The final design </w:t>
      </w:r>
      <w:proofErr w:type="gramStart"/>
      <w:r>
        <w:rPr>
          <w:rFonts w:ascii="Calibri" w:hAnsi="Calibri" w:eastAsia="Calibri" w:cs="Calibri"/>
          <w:color w:val="000000"/>
          <w:sz w:val="22"/>
          <w:szCs w:val="22"/>
        </w:rPr>
        <w:t>can be found</w:t>
      </w:r>
      <w:proofErr w:type="gramEnd"/>
      <w:r>
        <w:rPr>
          <w:rFonts w:ascii="Calibri" w:hAnsi="Calibri" w:eastAsia="Calibri" w:cs="Calibri"/>
          <w:color w:val="000000"/>
          <w:sz w:val="22"/>
          <w:szCs w:val="22"/>
        </w:rPr>
        <w:t xml:space="preserve"> in Appendix B. </w:t>
      </w:r>
    </w:p>
    <w:p w:rsidR="00C6066E" w:rsidP="00C6066E" w:rsidRDefault="00C6066E">
      <w:pPr>
        <w:keepNext/>
        <w:keepLines/>
        <w:numPr>
          <w:ilvl w:val="0"/>
          <w:numId w:val="4"/>
        </w:numPr>
        <w:pBdr>
          <w:top w:val="nil"/>
          <w:left w:val="nil"/>
          <w:bottom w:val="nil"/>
          <w:right w:val="nil"/>
          <w:between w:val="nil"/>
        </w:pBdr>
        <w:autoSpaceDE/>
        <w:autoSpaceDN/>
        <w:spacing w:after="120"/>
        <w:rPr>
          <w:rFonts w:ascii="Calibri" w:hAnsi="Calibri" w:eastAsia="Calibri" w:cs="Calibri"/>
          <w:i/>
          <w:color w:val="000000"/>
          <w:sz w:val="22"/>
          <w:szCs w:val="22"/>
        </w:rPr>
      </w:pPr>
      <w:r>
        <w:rPr>
          <w:rFonts w:ascii="Calibri" w:hAnsi="Calibri" w:eastAsia="Calibri" w:cs="Calibri"/>
          <w:i/>
          <w:color w:val="000000"/>
          <w:sz w:val="22"/>
          <w:szCs w:val="22"/>
        </w:rPr>
        <w:t xml:space="preserve">Estimation Procedures </w:t>
      </w:r>
    </w:p>
    <w:p w:rsidR="00C6066E" w:rsidP="00C6066E" w:rsidRDefault="00C6066E">
      <w:pPr>
        <w:spacing w:after="120"/>
        <w:jc w:val="both"/>
        <w:rPr>
          <w:rFonts w:ascii="Calibri" w:hAnsi="Calibri" w:eastAsia="Calibri" w:cs="Calibri"/>
          <w:color w:val="000000"/>
          <w:sz w:val="22"/>
          <w:szCs w:val="22"/>
        </w:rPr>
      </w:pPr>
      <w:r>
        <w:rPr>
          <w:rFonts w:ascii="Calibri" w:hAnsi="Calibri" w:eastAsia="Calibri" w:cs="Calibri"/>
          <w:color w:val="000000"/>
          <w:sz w:val="22"/>
          <w:szCs w:val="22"/>
        </w:rPr>
        <w:t xml:space="preserve">The model for analysis of stated preference data </w:t>
      </w:r>
      <w:proofErr w:type="gramStart"/>
      <w:r>
        <w:rPr>
          <w:rFonts w:ascii="Calibri" w:hAnsi="Calibri" w:eastAsia="Calibri" w:cs="Calibri"/>
          <w:color w:val="000000"/>
          <w:sz w:val="22"/>
          <w:szCs w:val="22"/>
        </w:rPr>
        <w:t>is grounded</w:t>
      </w:r>
      <w:proofErr w:type="gramEnd"/>
      <w:r>
        <w:rPr>
          <w:rFonts w:ascii="Calibri" w:hAnsi="Calibri" w:eastAsia="Calibri" w:cs="Calibri"/>
          <w:color w:val="000000"/>
          <w:sz w:val="22"/>
          <w:szCs w:val="22"/>
        </w:rPr>
        <w:t xml:space="preserve"> in the standard random utility model of </w:t>
      </w:r>
      <w:proofErr w:type="spellStart"/>
      <w:r>
        <w:rPr>
          <w:rFonts w:ascii="Calibri" w:hAnsi="Calibri" w:eastAsia="Calibri" w:cs="Calibri"/>
          <w:color w:val="000000"/>
          <w:sz w:val="22"/>
          <w:szCs w:val="22"/>
        </w:rPr>
        <w:t>Hanemann</w:t>
      </w:r>
      <w:proofErr w:type="spellEnd"/>
      <w:r>
        <w:rPr>
          <w:rFonts w:ascii="Calibri" w:hAnsi="Calibri" w:eastAsia="Calibri" w:cs="Calibri"/>
          <w:color w:val="000000"/>
          <w:sz w:val="22"/>
          <w:szCs w:val="22"/>
        </w:rPr>
        <w:t xml:space="preserve"> (1984) and McConnell (1990). This model is applied extensively within stated preference research, and allows well-defined welfare measures (i.e., willingness to pay) to be derived from choice experiment models (Bennett and Blamey, 2001; Louviere et al., 2000). Within the standard random utility model applied to choice experiments, hypothetical program alternatives </w:t>
      </w:r>
      <w:proofErr w:type="gramStart"/>
      <w:r>
        <w:rPr>
          <w:rFonts w:ascii="Calibri" w:hAnsi="Calibri" w:eastAsia="Calibri" w:cs="Calibri"/>
          <w:color w:val="000000"/>
          <w:sz w:val="22"/>
          <w:szCs w:val="22"/>
        </w:rPr>
        <w:t>are described</w:t>
      </w:r>
      <w:proofErr w:type="gramEnd"/>
      <w:r>
        <w:rPr>
          <w:rFonts w:ascii="Calibri" w:hAnsi="Calibri" w:eastAsia="Calibri" w:cs="Calibri"/>
          <w:color w:val="000000"/>
          <w:sz w:val="22"/>
          <w:szCs w:val="22"/>
        </w:rPr>
        <w:t xml:space="preserve"> in terms of attributes that focus groups reveal as relevant to respondents’ utility, or well-being (Johnston et al., 1995; </w:t>
      </w:r>
      <w:proofErr w:type="spellStart"/>
      <w:r>
        <w:rPr>
          <w:rFonts w:ascii="Calibri" w:hAnsi="Calibri" w:eastAsia="Calibri" w:cs="Calibri"/>
          <w:color w:val="000000"/>
          <w:sz w:val="22"/>
          <w:szCs w:val="22"/>
        </w:rPr>
        <w:t>Adamowicz</w:t>
      </w:r>
      <w:proofErr w:type="spellEnd"/>
      <w:r>
        <w:rPr>
          <w:rFonts w:ascii="Calibri" w:hAnsi="Calibri" w:eastAsia="Calibri" w:cs="Calibri"/>
          <w:color w:val="000000"/>
          <w:sz w:val="22"/>
          <w:szCs w:val="22"/>
        </w:rPr>
        <w:t xml:space="preserve"> et al., 1998; </w:t>
      </w:r>
      <w:proofErr w:type="spellStart"/>
      <w:r>
        <w:rPr>
          <w:rFonts w:ascii="Calibri" w:hAnsi="Calibri" w:eastAsia="Calibri" w:cs="Calibri"/>
          <w:color w:val="000000"/>
          <w:sz w:val="22"/>
          <w:szCs w:val="22"/>
        </w:rPr>
        <w:t>Opaluch</w:t>
      </w:r>
      <w:proofErr w:type="spellEnd"/>
      <w:r>
        <w:rPr>
          <w:rFonts w:ascii="Calibri" w:hAnsi="Calibri" w:eastAsia="Calibri" w:cs="Calibri"/>
          <w:color w:val="000000"/>
          <w:sz w:val="22"/>
          <w:szCs w:val="22"/>
        </w:rPr>
        <w:t xml:space="preserve"> et al., 1993). One of these attributes would include a monetary cost to the respondent’s household. </w:t>
      </w:r>
    </w:p>
    <w:p w:rsidR="00C6066E" w:rsidP="00C6066E" w:rsidRDefault="00C6066E">
      <w:pPr>
        <w:spacing w:after="120"/>
        <w:jc w:val="both"/>
        <w:rPr>
          <w:rFonts w:ascii="Calibri" w:hAnsi="Calibri" w:eastAsia="Calibri" w:cs="Calibri"/>
          <w:color w:val="000000"/>
          <w:sz w:val="22"/>
          <w:szCs w:val="22"/>
        </w:rPr>
      </w:pPr>
      <w:r>
        <w:rPr>
          <w:rFonts w:ascii="Calibri" w:hAnsi="Calibri" w:eastAsia="Calibri" w:cs="Calibri"/>
          <w:color w:val="000000"/>
          <w:sz w:val="22"/>
          <w:szCs w:val="22"/>
        </w:rPr>
        <w:t>Applying this standard model to choices among programs to improve environmental quality in Coastal New Hampshire, a standard utility function</w:t>
      </w:r>
      <w:proofErr w:type="gramStart"/>
      <w:r>
        <w:rPr>
          <w:rFonts w:ascii="Calibri" w:hAnsi="Calibri" w:eastAsia="Calibri" w:cs="Calibri"/>
          <w:color w:val="000000"/>
          <w:sz w:val="22"/>
          <w:szCs w:val="22"/>
        </w:rPr>
        <w:t xml:space="preserve">, </w:t>
      </w:r>
      <w:proofErr w:type="gramEnd"/>
      <m:oMath>
        <m:r>
          <w:rPr>
            <w:rFonts w:ascii="Cambria Math" w:hAnsi="Cambria Math" w:eastAsia="Cambria Math" w:cs="Cambria Math"/>
            <w:color w:val="000000"/>
            <w:sz w:val="22"/>
            <w:szCs w:val="22"/>
          </w:rPr>
          <m:t>U</m:t>
        </m:r>
      </m:oMath>
      <w:r>
        <w:rPr>
          <w:rFonts w:ascii="Calibri" w:hAnsi="Calibri" w:eastAsia="Calibri" w:cs="Calibri"/>
          <w:color w:val="000000"/>
          <w:sz w:val="22"/>
          <w:szCs w:val="22"/>
        </w:rPr>
        <w:t xml:space="preserve">, includes attributes of shoreline treatment programs and the net cost of the program to the respondent. Following standard random utility theory, utility </w:t>
      </w:r>
      <w:proofErr w:type="gramStart"/>
      <w:r>
        <w:rPr>
          <w:rFonts w:ascii="Calibri" w:hAnsi="Calibri" w:eastAsia="Calibri" w:cs="Calibri"/>
          <w:color w:val="000000"/>
          <w:sz w:val="22"/>
          <w:szCs w:val="22"/>
        </w:rPr>
        <w:t>is assumed</w:t>
      </w:r>
      <w:proofErr w:type="gramEnd"/>
      <w:r>
        <w:rPr>
          <w:rFonts w:ascii="Calibri" w:hAnsi="Calibri" w:eastAsia="Calibri" w:cs="Calibri"/>
          <w:color w:val="000000"/>
          <w:sz w:val="22"/>
          <w:szCs w:val="22"/>
        </w:rPr>
        <w:t xml:space="preserve"> known to the respondent, but stochastic from the perspective of the r</w:t>
      </w:r>
      <w:proofErr w:type="spellStart"/>
      <w:r>
        <w:rPr>
          <w:rFonts w:ascii="Calibri" w:hAnsi="Calibri" w:eastAsia="Calibri" w:cs="Calibri"/>
          <w:color w:val="000000"/>
          <w:sz w:val="22"/>
          <w:szCs w:val="22"/>
        </w:rPr>
        <w:t>esearcher</w:t>
      </w:r>
      <w:proofErr w:type="spellEnd"/>
      <w:r>
        <w:rPr>
          <w:rFonts w:ascii="Calibri" w:hAnsi="Calibri" w:eastAsia="Calibri" w:cs="Calibri"/>
          <w:color w:val="000000"/>
          <w:sz w:val="22"/>
          <w:szCs w:val="22"/>
        </w:rPr>
        <w:t>, such that:</w:t>
      </w:r>
    </w:p>
    <w:p w:rsidR="00C6066E" w:rsidP="00C6066E" w:rsidRDefault="00C6066E">
      <w:pPr>
        <w:jc w:val="center"/>
        <w:rPr>
          <w:rFonts w:ascii="Cambria Math" w:hAnsi="Cambria Math" w:eastAsia="Cambria Math" w:cs="Cambria Math"/>
          <w:sz w:val="22"/>
          <w:szCs w:val="22"/>
        </w:rPr>
      </w:pPr>
      <m:oMathPara>
        <m:oMath>
          <m:sSub>
            <m:sSubPr>
              <m:ctrlPr>
                <w:rPr>
                  <w:rFonts w:ascii="Cambria Math" w:hAnsi="Cambria Math" w:eastAsia="Cambria Math" w:cs="Cambria Math"/>
                  <w:sz w:val="22"/>
                  <w:szCs w:val="22"/>
                </w:rPr>
              </m:ctrlPr>
            </m:sSubPr>
            <m:e>
              <m:r>
                <w:rPr>
                  <w:rFonts w:ascii="Cambria Math" w:hAnsi="Cambria Math" w:eastAsia="Cambria Math" w:cs="Cambria Math"/>
                  <w:sz w:val="22"/>
                  <w:szCs w:val="22"/>
                </w:rPr>
                <m:t>U</m:t>
              </m:r>
            </m:e>
            <m:sub>
              <m:r>
                <w:rPr>
                  <w:rFonts w:ascii="Cambria Math" w:hAnsi="Cambria Math" w:eastAsia="Cambria Math" w:cs="Cambria Math"/>
                  <w:sz w:val="22"/>
                  <w:szCs w:val="22"/>
                </w:rPr>
                <m:t>in</m:t>
              </m:r>
            </m:sub>
          </m:sSub>
          <m:r>
            <w:rPr>
              <w:rFonts w:ascii="Cambria Math" w:hAnsi="Cambria Math" w:eastAsia="Cambria Math" w:cs="Cambria Math"/>
              <w:sz w:val="22"/>
              <w:szCs w:val="22"/>
            </w:rPr>
            <m:t xml:space="preserve"> = V(</m:t>
          </m:r>
          <m:sSub>
            <m:sSubPr>
              <m:ctrlPr>
                <w:rPr>
                  <w:rFonts w:ascii="Cambria Math" w:hAnsi="Cambria Math" w:eastAsia="Cambria Math" w:cs="Cambria Math"/>
                  <w:sz w:val="22"/>
                  <w:szCs w:val="22"/>
                </w:rPr>
              </m:ctrlPr>
            </m:sSubPr>
            <m:e>
              <m:r>
                <w:rPr>
                  <w:rFonts w:ascii="Cambria Math" w:hAnsi="Cambria Math" w:eastAsia="Cambria Math" w:cs="Cambria Math"/>
                  <w:sz w:val="22"/>
                  <w:szCs w:val="22"/>
                </w:rPr>
                <m:t>z</m:t>
              </m:r>
            </m:e>
            <m:sub>
              <m:r>
                <w:rPr>
                  <w:rFonts w:ascii="Cambria Math" w:hAnsi="Cambria Math" w:eastAsia="Cambria Math" w:cs="Cambria Math"/>
                  <w:sz w:val="22"/>
                  <w:szCs w:val="22"/>
                </w:rPr>
                <m:t>in</m:t>
              </m:r>
            </m:sub>
          </m:sSub>
          <m:r>
            <w:rPr>
              <w:rFonts w:ascii="Cambria Math" w:hAnsi="Cambria Math" w:eastAsia="Cambria Math" w:cs="Cambria Math"/>
              <w:sz w:val="22"/>
              <w:szCs w:val="22"/>
            </w:rPr>
            <m:t xml:space="preserve">, </m:t>
          </m:r>
          <m:sSub>
            <m:sSubPr>
              <m:ctrlPr>
                <w:rPr>
                  <w:rFonts w:ascii="Cambria Math" w:hAnsi="Cambria Math" w:eastAsia="Cambria Math" w:cs="Cambria Math"/>
                  <w:sz w:val="22"/>
                  <w:szCs w:val="22"/>
                </w:rPr>
              </m:ctrlPr>
            </m:sSubPr>
            <m:e>
              <m:r>
                <w:rPr>
                  <w:rFonts w:ascii="Cambria Math" w:hAnsi="Cambria Math" w:eastAsia="Cambria Math" w:cs="Cambria Math"/>
                  <w:sz w:val="22"/>
                  <w:szCs w:val="22"/>
                </w:rPr>
                <m:t>S</m:t>
              </m:r>
            </m:e>
            <m:sub>
              <m:r>
                <w:rPr>
                  <w:rFonts w:ascii="Cambria Math" w:hAnsi="Cambria Math" w:eastAsia="Cambria Math" w:cs="Cambria Math"/>
                  <w:sz w:val="22"/>
                  <w:szCs w:val="22"/>
                </w:rPr>
                <m:t>n</m:t>
              </m:r>
            </m:sub>
          </m:sSub>
          <m:r>
            <w:rPr>
              <w:rFonts w:ascii="Cambria Math" w:hAnsi="Cambria Math" w:eastAsia="Cambria Math" w:cs="Cambria Math"/>
              <w:sz w:val="22"/>
              <w:szCs w:val="22"/>
            </w:rPr>
            <m:t>) + ε(</m:t>
          </m:r>
          <m:sSub>
            <m:sSubPr>
              <m:ctrlPr>
                <w:rPr>
                  <w:rFonts w:ascii="Cambria Math" w:hAnsi="Cambria Math" w:eastAsia="Cambria Math" w:cs="Cambria Math"/>
                  <w:sz w:val="22"/>
                  <w:szCs w:val="22"/>
                </w:rPr>
              </m:ctrlPr>
            </m:sSubPr>
            <m:e>
              <m:r>
                <w:rPr>
                  <w:rFonts w:ascii="Cambria Math" w:hAnsi="Cambria Math" w:eastAsia="Cambria Math" w:cs="Cambria Math"/>
                  <w:sz w:val="22"/>
                  <w:szCs w:val="22"/>
                </w:rPr>
                <m:t>z</m:t>
              </m:r>
            </m:e>
            <m:sub>
              <m:r>
                <w:rPr>
                  <w:rFonts w:ascii="Cambria Math" w:hAnsi="Cambria Math" w:eastAsia="Cambria Math" w:cs="Cambria Math"/>
                  <w:sz w:val="22"/>
                  <w:szCs w:val="22"/>
                </w:rPr>
                <m:t>in</m:t>
              </m:r>
            </m:sub>
          </m:sSub>
          <m:r>
            <w:rPr>
              <w:rFonts w:ascii="Cambria Math" w:hAnsi="Cambria Math" w:eastAsia="Cambria Math" w:cs="Cambria Math"/>
              <w:sz w:val="22"/>
              <w:szCs w:val="22"/>
            </w:rPr>
            <m:t>,</m:t>
          </m:r>
          <m:sSub>
            <m:sSubPr>
              <m:ctrlPr>
                <w:rPr>
                  <w:rFonts w:ascii="Cambria Math" w:hAnsi="Cambria Math" w:eastAsia="Cambria Math" w:cs="Cambria Math"/>
                  <w:sz w:val="22"/>
                  <w:szCs w:val="22"/>
                </w:rPr>
              </m:ctrlPr>
            </m:sSubPr>
            <m:e>
              <m:r>
                <w:rPr>
                  <w:rFonts w:ascii="Cambria Math" w:hAnsi="Cambria Math" w:eastAsia="Cambria Math" w:cs="Cambria Math"/>
                  <w:sz w:val="22"/>
                  <w:szCs w:val="22"/>
                </w:rPr>
                <m:t>S</m:t>
              </m:r>
            </m:e>
            <m:sub>
              <m:r>
                <w:rPr>
                  <w:rFonts w:ascii="Cambria Math" w:hAnsi="Cambria Math" w:eastAsia="Cambria Math" w:cs="Cambria Math"/>
                  <w:sz w:val="22"/>
                  <w:szCs w:val="22"/>
                </w:rPr>
                <m:t>n</m:t>
              </m:r>
            </m:sub>
          </m:sSub>
          <m:r>
            <w:rPr>
              <w:rFonts w:ascii="Cambria Math" w:hAnsi="Cambria Math" w:eastAsia="Cambria Math" w:cs="Cambria Math"/>
              <w:sz w:val="22"/>
              <w:szCs w:val="22"/>
            </w:rPr>
            <m:t xml:space="preserve">) = </m:t>
          </m:r>
          <m:sSub>
            <m:sSubPr>
              <m:ctrlPr>
                <w:rPr>
                  <w:rFonts w:ascii="Cambria Math" w:hAnsi="Cambria Math" w:eastAsia="Cambria Math" w:cs="Cambria Math"/>
                  <w:sz w:val="22"/>
                  <w:szCs w:val="22"/>
                </w:rPr>
              </m:ctrlPr>
            </m:sSubPr>
            <m:e>
              <m:r>
                <w:rPr>
                  <w:rFonts w:ascii="Cambria Math" w:hAnsi="Cambria Math" w:eastAsia="Cambria Math" w:cs="Cambria Math"/>
                  <w:sz w:val="22"/>
                  <w:szCs w:val="22"/>
                </w:rPr>
                <m:t>V</m:t>
              </m:r>
            </m:e>
            <m:sub>
              <m:r>
                <w:rPr>
                  <w:rFonts w:ascii="Cambria Math" w:hAnsi="Cambria Math" w:eastAsia="Cambria Math" w:cs="Cambria Math"/>
                  <w:sz w:val="22"/>
                  <w:szCs w:val="22"/>
                </w:rPr>
                <m:t>in</m:t>
              </m:r>
            </m:sub>
          </m:sSub>
          <m:r>
            <w:rPr>
              <w:rFonts w:ascii="Cambria Math" w:hAnsi="Cambria Math" w:eastAsia="Cambria Math" w:cs="Cambria Math"/>
              <w:sz w:val="22"/>
              <w:szCs w:val="22"/>
            </w:rPr>
            <m:t xml:space="preserve"> + </m:t>
          </m:r>
          <m:sSub>
            <m:sSubPr>
              <m:ctrlPr>
                <w:rPr>
                  <w:rFonts w:ascii="Cambria Math" w:hAnsi="Cambria Math" w:eastAsia="Cambria Math" w:cs="Cambria Math"/>
                  <w:sz w:val="22"/>
                  <w:szCs w:val="22"/>
                </w:rPr>
              </m:ctrlPr>
            </m:sSubPr>
            <m:e>
              <m:r>
                <w:rPr>
                  <w:rFonts w:ascii="Cambria Math" w:hAnsi="Cambria Math" w:eastAsia="Cambria Math" w:cs="Cambria Math"/>
                  <w:sz w:val="22"/>
                  <w:szCs w:val="22"/>
                </w:rPr>
                <m:t>ε</m:t>
              </m:r>
            </m:e>
            <m:sub>
              <m:r>
                <w:rPr>
                  <w:rFonts w:ascii="Cambria Math" w:hAnsi="Cambria Math" w:eastAsia="Cambria Math" w:cs="Cambria Math"/>
                  <w:sz w:val="22"/>
                  <w:szCs w:val="22"/>
                </w:rPr>
                <m:t>in</m:t>
              </m:r>
            </m:sub>
          </m:sSub>
        </m:oMath>
      </m:oMathPara>
    </w:p>
    <w:p w:rsidR="00C6066E" w:rsidP="00C6066E" w:rsidRDefault="00C6066E">
      <w:pPr>
        <w:spacing w:after="120"/>
        <w:jc w:val="both"/>
        <w:rPr>
          <w:rFonts w:ascii="Calibri" w:hAnsi="Calibri" w:eastAsia="Calibri" w:cs="Calibri"/>
          <w:color w:val="000000"/>
          <w:sz w:val="22"/>
          <w:szCs w:val="22"/>
        </w:rPr>
      </w:pPr>
      <w:proofErr w:type="gramStart"/>
      <w:r>
        <w:rPr>
          <w:rFonts w:ascii="Calibri" w:hAnsi="Calibri" w:eastAsia="Calibri" w:cs="Calibri"/>
          <w:color w:val="000000"/>
          <w:sz w:val="22"/>
          <w:szCs w:val="22"/>
        </w:rPr>
        <w:t>where</w:t>
      </w:r>
      <w:proofErr w:type="gramEnd"/>
      <w:r>
        <w:rPr>
          <w:rFonts w:ascii="Calibri" w:hAnsi="Calibri" w:eastAsia="Calibri" w:cs="Calibri"/>
          <w:color w:val="000000"/>
          <w:sz w:val="22"/>
          <w:szCs w:val="22"/>
        </w:rPr>
        <w:t>,</w:t>
      </w:r>
    </w:p>
    <w:p w:rsidR="00C6066E" w:rsidP="00C6066E" w:rsidRDefault="00C6066E">
      <w:pPr>
        <w:numPr>
          <w:ilvl w:val="0"/>
          <w:numId w:val="8"/>
        </w:numPr>
        <w:pBdr>
          <w:top w:val="nil"/>
          <w:left w:val="nil"/>
          <w:bottom w:val="nil"/>
          <w:right w:val="nil"/>
          <w:between w:val="nil"/>
        </w:pBdr>
        <w:tabs>
          <w:tab w:val="left" w:pos="9360"/>
        </w:tabs>
        <w:autoSpaceDE/>
        <w:autoSpaceDN/>
        <w:jc w:val="both"/>
        <w:rPr>
          <w:color w:val="000000"/>
          <w:sz w:val="22"/>
          <w:szCs w:val="22"/>
        </w:rPr>
      </w:pPr>
      <m:oMath>
        <m:sSub>
          <m:sSubPr>
            <m:ctrlPr>
              <w:rPr>
                <w:rFonts w:ascii="Cambria Math" w:hAnsi="Cambria Math" w:eastAsia="Cambria Math" w:cs="Cambria Math"/>
                <w:color w:val="000000"/>
                <w:sz w:val="22"/>
                <w:szCs w:val="22"/>
              </w:rPr>
            </m:ctrlPr>
          </m:sSubPr>
          <m:e>
            <m:r>
              <w:rPr>
                <w:rFonts w:ascii="Cambria Math" w:hAnsi="Cambria Math" w:eastAsia="Cambria Math" w:cs="Cambria Math"/>
                <w:color w:val="000000"/>
                <w:sz w:val="22"/>
                <w:szCs w:val="22"/>
              </w:rPr>
              <m:t>z</m:t>
            </m:r>
          </m:e>
          <m:sub>
            <m:r>
              <w:rPr>
                <w:rFonts w:ascii="Cambria Math" w:hAnsi="Cambria Math" w:eastAsia="Cambria Math" w:cs="Cambria Math"/>
                <w:color w:val="000000"/>
                <w:sz w:val="22"/>
                <w:szCs w:val="22"/>
              </w:rPr>
              <m:t>in</m:t>
            </m:r>
          </m:sub>
        </m:sSub>
      </m:oMath>
      <w:r>
        <w:rPr>
          <w:rFonts w:ascii="Calibri" w:hAnsi="Calibri" w:eastAsia="Calibri" w:cs="Calibri"/>
          <w:color w:val="000000"/>
          <w:sz w:val="22"/>
          <w:szCs w:val="22"/>
        </w:rPr>
        <w:t xml:space="preserve"> is a vector of variables describing attributes for alternative </w:t>
      </w:r>
      <m:oMath>
        <m:r>
          <w:rPr>
            <w:rFonts w:ascii="Cambria Math" w:hAnsi="Cambria Math" w:eastAsia="Cambria Math" w:cs="Cambria Math"/>
            <w:color w:val="000000"/>
            <w:sz w:val="22"/>
            <w:szCs w:val="22"/>
          </w:rPr>
          <m:t>i</m:t>
        </m:r>
      </m:oMath>
      <w:r>
        <w:rPr>
          <w:rFonts w:ascii="Calibri" w:hAnsi="Calibri" w:eastAsia="Calibri" w:cs="Calibri"/>
          <w:color w:val="000000"/>
          <w:sz w:val="22"/>
          <w:szCs w:val="22"/>
        </w:rPr>
        <w:t xml:space="preserve">, as perceived by household respondent </w:t>
      </w:r>
      <m:oMath>
        <m:r>
          <w:rPr>
            <w:rFonts w:ascii="Cambria Math" w:hAnsi="Cambria Math" w:eastAsia="Cambria Math" w:cs="Cambria Math"/>
            <w:color w:val="000000"/>
            <w:sz w:val="22"/>
            <w:szCs w:val="22"/>
          </w:rPr>
          <m:t>n</m:t>
        </m:r>
      </m:oMath>
    </w:p>
    <w:p w:rsidR="00C6066E" w:rsidP="00C6066E" w:rsidRDefault="00C6066E">
      <w:pPr>
        <w:numPr>
          <w:ilvl w:val="0"/>
          <w:numId w:val="8"/>
        </w:numPr>
        <w:pBdr>
          <w:top w:val="nil"/>
          <w:left w:val="nil"/>
          <w:bottom w:val="nil"/>
          <w:right w:val="nil"/>
          <w:between w:val="nil"/>
        </w:pBdr>
        <w:tabs>
          <w:tab w:val="left" w:pos="9360"/>
        </w:tabs>
        <w:autoSpaceDE/>
        <w:autoSpaceDN/>
        <w:jc w:val="both"/>
        <w:rPr>
          <w:color w:val="000000"/>
          <w:sz w:val="22"/>
          <w:szCs w:val="22"/>
        </w:rPr>
      </w:pPr>
      <m:oMath>
        <m:sSub>
          <m:sSubPr>
            <m:ctrlPr>
              <w:rPr>
                <w:rFonts w:ascii="Cambria Math" w:hAnsi="Cambria Math" w:eastAsia="Cambria Math" w:cs="Cambria Math"/>
                <w:color w:val="000000"/>
                <w:sz w:val="22"/>
                <w:szCs w:val="22"/>
              </w:rPr>
            </m:ctrlPr>
          </m:sSubPr>
          <m:e>
            <m:r>
              <w:rPr>
                <w:rFonts w:ascii="Cambria Math" w:hAnsi="Cambria Math" w:eastAsia="Cambria Math" w:cs="Cambria Math"/>
                <w:color w:val="000000"/>
                <w:sz w:val="22"/>
                <w:szCs w:val="22"/>
              </w:rPr>
              <m:t>S</m:t>
            </m:r>
          </m:e>
          <m:sub>
            <m:r>
              <w:rPr>
                <w:rFonts w:ascii="Cambria Math" w:hAnsi="Cambria Math" w:eastAsia="Cambria Math" w:cs="Cambria Math"/>
                <w:color w:val="000000"/>
                <w:sz w:val="22"/>
                <w:szCs w:val="22"/>
              </w:rPr>
              <m:t>n</m:t>
            </m:r>
          </m:sub>
        </m:sSub>
      </m:oMath>
      <w:r>
        <w:rPr>
          <w:rFonts w:ascii="Calibri" w:hAnsi="Calibri" w:eastAsia="Calibri" w:cs="Calibri"/>
          <w:color w:val="000000"/>
          <w:sz w:val="22"/>
          <w:szCs w:val="22"/>
        </w:rPr>
        <w:t xml:space="preserve"> is a vector of socio-demographic characteristics for household respondent </w:t>
      </w:r>
      <m:oMath>
        <m:r>
          <w:rPr>
            <w:rFonts w:ascii="Cambria Math" w:hAnsi="Cambria Math" w:eastAsia="Cambria Math" w:cs="Cambria Math"/>
            <w:color w:val="000000"/>
            <w:sz w:val="22"/>
            <w:szCs w:val="22"/>
          </w:rPr>
          <m:t>n</m:t>
        </m:r>
      </m:oMath>
    </w:p>
    <w:p w:rsidR="00C6066E" w:rsidP="00C6066E" w:rsidRDefault="00C6066E">
      <w:pPr>
        <w:numPr>
          <w:ilvl w:val="0"/>
          <w:numId w:val="8"/>
        </w:numPr>
        <w:pBdr>
          <w:top w:val="nil"/>
          <w:left w:val="nil"/>
          <w:bottom w:val="nil"/>
          <w:right w:val="nil"/>
          <w:between w:val="nil"/>
        </w:pBdr>
        <w:tabs>
          <w:tab w:val="left" w:pos="9360"/>
        </w:tabs>
        <w:autoSpaceDE/>
        <w:autoSpaceDN/>
        <w:jc w:val="both"/>
        <w:rPr>
          <w:color w:val="000000"/>
          <w:sz w:val="22"/>
          <w:szCs w:val="22"/>
        </w:rPr>
      </w:pPr>
      <m:oMath>
        <m:r>
          <w:rPr>
            <w:rFonts w:ascii="Cambria Math" w:hAnsi="Cambria Math" w:eastAsia="Cambria Math" w:cs="Cambria Math"/>
            <w:color w:val="000000"/>
            <w:sz w:val="22"/>
            <w:szCs w:val="22"/>
          </w:rPr>
          <m:t>V(∙)</m:t>
        </m:r>
      </m:oMath>
      <w:r>
        <w:rPr>
          <w:rFonts w:ascii="Calibri" w:hAnsi="Calibri" w:eastAsia="Calibri" w:cs="Calibri"/>
          <w:color w:val="000000"/>
          <w:sz w:val="22"/>
          <w:szCs w:val="22"/>
        </w:rPr>
        <w:t xml:space="preserve"> is a function representing the empirically estimable component of utility</w:t>
      </w:r>
    </w:p>
    <w:p w:rsidR="00C6066E" w:rsidP="00C6066E" w:rsidRDefault="00C6066E">
      <w:pPr>
        <w:numPr>
          <w:ilvl w:val="0"/>
          <w:numId w:val="8"/>
        </w:numPr>
        <w:pBdr>
          <w:top w:val="nil"/>
          <w:left w:val="nil"/>
          <w:bottom w:val="nil"/>
          <w:right w:val="nil"/>
          <w:between w:val="nil"/>
        </w:pBdr>
        <w:tabs>
          <w:tab w:val="left" w:pos="9360"/>
        </w:tabs>
        <w:autoSpaceDE/>
        <w:autoSpaceDN/>
        <w:spacing w:after="120"/>
        <w:jc w:val="both"/>
        <w:rPr>
          <w:color w:val="000000"/>
          <w:sz w:val="22"/>
          <w:szCs w:val="22"/>
        </w:rPr>
      </w:pPr>
      <m:oMath>
        <m:sSub>
          <m:sSubPr>
            <m:ctrlPr>
              <w:rPr>
                <w:rFonts w:ascii="Cambria Math" w:hAnsi="Cambria Math" w:eastAsia="Cambria Math" w:cs="Cambria Math"/>
                <w:color w:val="000000"/>
                <w:sz w:val="22"/>
                <w:szCs w:val="22"/>
              </w:rPr>
            </m:ctrlPr>
          </m:sSubPr>
          <m:e>
            <m:r>
              <w:rPr>
                <w:rFonts w:ascii="Cambria Math" w:hAnsi="Cambria Math"/>
              </w:rPr>
              <m:t>ε</m:t>
            </m:r>
          </m:e>
          <m:sub>
            <m:r>
              <w:rPr>
                <w:rFonts w:ascii="Cambria Math" w:hAnsi="Cambria Math" w:eastAsia="Cambria Math" w:cs="Cambria Math"/>
                <w:color w:val="000000"/>
                <w:sz w:val="22"/>
                <w:szCs w:val="22"/>
              </w:rPr>
              <m:t>in</m:t>
            </m:r>
          </m:sub>
        </m:sSub>
      </m:oMath>
      <w:r>
        <w:rPr>
          <w:rFonts w:ascii="Calibri" w:hAnsi="Calibri" w:eastAsia="Calibri" w:cs="Calibri"/>
          <w:color w:val="000000"/>
          <w:sz w:val="22"/>
          <w:szCs w:val="22"/>
        </w:rPr>
        <w:t xml:space="preserve"> is a stochastic or unobservable component of utility, modeled as an econometric error</w:t>
      </w:r>
    </w:p>
    <w:p w:rsidR="00C6066E" w:rsidP="00C6066E" w:rsidRDefault="00C6066E">
      <w:pPr>
        <w:spacing w:after="120"/>
        <w:jc w:val="both"/>
        <w:rPr>
          <w:rFonts w:ascii="Calibri" w:hAnsi="Calibri" w:eastAsia="Calibri" w:cs="Calibri"/>
          <w:color w:val="000000"/>
          <w:sz w:val="22"/>
          <w:szCs w:val="22"/>
        </w:rPr>
      </w:pPr>
      <w:r>
        <w:rPr>
          <w:rFonts w:ascii="Calibri" w:hAnsi="Calibri" w:eastAsia="Calibri" w:cs="Calibri"/>
          <w:color w:val="000000"/>
          <w:sz w:val="22"/>
          <w:szCs w:val="22"/>
        </w:rPr>
        <w:t>An individual</w:t>
      </w:r>
      <w:proofErr w:type="gramStart"/>
      <w:r>
        <w:rPr>
          <w:rFonts w:ascii="Calibri" w:hAnsi="Calibri" w:eastAsia="Calibri" w:cs="Calibri"/>
          <w:color w:val="000000"/>
          <w:sz w:val="22"/>
          <w:szCs w:val="22"/>
        </w:rPr>
        <w:t xml:space="preserve">, </w:t>
      </w:r>
      <w:proofErr w:type="gramEnd"/>
      <m:oMath>
        <m:r>
          <w:rPr>
            <w:rFonts w:ascii="Cambria Math" w:hAnsi="Cambria Math" w:eastAsia="Cambria Math" w:cs="Cambria Math"/>
            <w:color w:val="000000"/>
            <w:sz w:val="22"/>
            <w:szCs w:val="22"/>
          </w:rPr>
          <m:t>n</m:t>
        </m:r>
      </m:oMath>
      <w:r>
        <w:rPr>
          <w:rFonts w:ascii="Calibri" w:hAnsi="Calibri" w:eastAsia="Calibri" w:cs="Calibri"/>
          <w:color w:val="000000"/>
          <w:sz w:val="22"/>
          <w:szCs w:val="22"/>
        </w:rPr>
        <w:t xml:space="preserve">, is assumed to choose the option, </w:t>
      </w:r>
      <m:oMath>
        <m:r>
          <w:rPr>
            <w:rFonts w:ascii="Cambria Math" w:hAnsi="Cambria Math" w:eastAsia="Cambria Math" w:cs="Cambria Math"/>
            <w:color w:val="000000"/>
            <w:sz w:val="22"/>
            <w:szCs w:val="22"/>
          </w:rPr>
          <m:t>i</m:t>
        </m:r>
      </m:oMath>
      <w:r>
        <w:rPr>
          <w:rFonts w:ascii="Calibri" w:hAnsi="Calibri" w:eastAsia="Calibri" w:cs="Calibri"/>
          <w:color w:val="000000"/>
          <w:sz w:val="22"/>
          <w:szCs w:val="22"/>
        </w:rPr>
        <w:t xml:space="preserve">, that maximizes their utility among </w:t>
      </w:r>
      <m:oMath>
        <m:sSub>
          <m:sSubPr>
            <m:ctrlPr>
              <w:rPr>
                <w:rFonts w:ascii="Cambria Math" w:hAnsi="Cambria Math" w:eastAsia="Cambria Math" w:cs="Cambria Math"/>
                <w:sz w:val="22"/>
                <w:szCs w:val="22"/>
              </w:rPr>
            </m:ctrlPr>
          </m:sSubPr>
          <m:e>
            <m:r>
              <w:rPr>
                <w:rFonts w:ascii="Cambria Math" w:hAnsi="Cambria Math" w:eastAsia="Cambria Math" w:cs="Cambria Math"/>
                <w:sz w:val="22"/>
                <w:szCs w:val="22"/>
              </w:rPr>
              <m:t>J</m:t>
            </m:r>
          </m:e>
          <m:sub>
            <m:r>
              <w:rPr>
                <w:rFonts w:ascii="Cambria Math" w:hAnsi="Cambria Math" w:eastAsia="Cambria Math" w:cs="Cambria Math"/>
                <w:sz w:val="22"/>
                <w:szCs w:val="22"/>
              </w:rPr>
              <m:t>n</m:t>
            </m:r>
          </m:sub>
        </m:sSub>
      </m:oMath>
      <w:r>
        <w:rPr>
          <w:rFonts w:ascii="Calibri" w:hAnsi="Calibri" w:eastAsia="Calibri" w:cs="Calibri"/>
          <w:sz w:val="22"/>
          <w:szCs w:val="22"/>
        </w:rPr>
        <w:t xml:space="preserve"> </w:t>
      </w:r>
      <w:r>
        <w:rPr>
          <w:rFonts w:ascii="Calibri" w:hAnsi="Calibri" w:eastAsia="Calibri" w:cs="Calibri"/>
          <w:color w:val="000000"/>
          <w:sz w:val="22"/>
          <w:szCs w:val="22"/>
        </w:rPr>
        <w:t xml:space="preserve">options in the choice set </w:t>
      </w:r>
      <m:oMath>
        <m:sSub>
          <m:sSubPr>
            <m:ctrlPr>
              <w:rPr>
                <w:rFonts w:ascii="Cambria Math" w:hAnsi="Cambria Math" w:eastAsia="Cambria Math" w:cs="Cambria Math"/>
                <w:sz w:val="22"/>
                <w:szCs w:val="22"/>
              </w:rPr>
            </m:ctrlPr>
          </m:sSubPr>
          <m:e>
            <m:r>
              <w:rPr>
                <w:rFonts w:ascii="Cambria Math" w:hAnsi="Cambria Math" w:eastAsia="Cambria Math" w:cs="Cambria Math"/>
                <w:sz w:val="22"/>
                <w:szCs w:val="22"/>
              </w:rPr>
              <m:t>C</m:t>
            </m:r>
          </m:e>
          <m:sub>
            <m:r>
              <w:rPr>
                <w:rFonts w:ascii="Cambria Math" w:hAnsi="Cambria Math" w:eastAsia="Cambria Math" w:cs="Cambria Math"/>
                <w:sz w:val="22"/>
                <w:szCs w:val="22"/>
              </w:rPr>
              <m:t>n</m:t>
            </m:r>
          </m:sub>
        </m:sSub>
      </m:oMath>
      <w:r>
        <w:rPr>
          <w:rFonts w:ascii="Calibri" w:hAnsi="Calibri" w:eastAsia="Calibri" w:cs="Calibri"/>
          <w:color w:val="000000"/>
          <w:sz w:val="22"/>
          <w:szCs w:val="22"/>
        </w:rPr>
        <w:t>. The choice probability of any particular option</w:t>
      </w:r>
      <w:proofErr w:type="gramStart"/>
      <w:r>
        <w:rPr>
          <w:rFonts w:ascii="Calibri" w:hAnsi="Calibri" w:eastAsia="Calibri" w:cs="Calibri"/>
          <w:color w:val="000000"/>
          <w:sz w:val="22"/>
          <w:szCs w:val="22"/>
        </w:rPr>
        <w:t xml:space="preserve">, </w:t>
      </w:r>
      <w:proofErr w:type="gramEnd"/>
      <m:oMath>
        <m:r>
          <w:rPr>
            <w:rFonts w:ascii="Cambria Math" w:hAnsi="Cambria Math" w:eastAsia="Cambria Math" w:cs="Cambria Math"/>
            <w:color w:val="000000"/>
            <w:sz w:val="22"/>
            <w:szCs w:val="22"/>
          </w:rPr>
          <m:t>P (∙)</m:t>
        </m:r>
      </m:oMath>
      <w:r>
        <w:rPr>
          <w:rFonts w:ascii="Calibri" w:hAnsi="Calibri" w:eastAsia="Calibri" w:cs="Calibri"/>
          <w:color w:val="000000"/>
          <w:sz w:val="22"/>
          <w:szCs w:val="22"/>
        </w:rPr>
        <w:t>, is the probability that the utility of that option is greater than the utility of the other option:</w:t>
      </w:r>
    </w:p>
    <w:p w:rsidR="00C6066E" w:rsidP="00C6066E" w:rsidRDefault="00C6066E">
      <w:pPr>
        <w:jc w:val="center"/>
        <w:rPr>
          <w:rFonts w:ascii="Cambria Math" w:hAnsi="Cambria Math" w:eastAsia="Cambria Math" w:cs="Cambria Math"/>
          <w:sz w:val="22"/>
          <w:szCs w:val="22"/>
        </w:rPr>
      </w:pPr>
      <m:oMathPara>
        <m:oMath>
          <m:r>
            <w:rPr>
              <w:rFonts w:ascii="Cambria Math" w:hAnsi="Cambria Math" w:eastAsia="Cambria Math" w:cs="Cambria Math"/>
              <w:sz w:val="22"/>
              <w:szCs w:val="22"/>
            </w:rPr>
            <m:t>P (i|</m:t>
          </m:r>
          <m:sSub>
            <m:sSubPr>
              <m:ctrlPr>
                <w:rPr>
                  <w:rFonts w:ascii="Cambria Math" w:hAnsi="Cambria Math" w:eastAsia="Cambria Math" w:cs="Cambria Math"/>
                  <w:sz w:val="22"/>
                  <w:szCs w:val="22"/>
                </w:rPr>
              </m:ctrlPr>
            </m:sSubPr>
            <m:e>
              <m:r>
                <w:rPr>
                  <w:rFonts w:ascii="Cambria Math" w:hAnsi="Cambria Math" w:eastAsia="Cambria Math" w:cs="Cambria Math"/>
                  <w:sz w:val="22"/>
                  <w:szCs w:val="22"/>
                </w:rPr>
                <m:t>C</m:t>
              </m:r>
            </m:e>
            <m:sub>
              <m:r>
                <w:rPr>
                  <w:rFonts w:ascii="Cambria Math" w:hAnsi="Cambria Math" w:eastAsia="Cambria Math" w:cs="Cambria Math"/>
                  <w:sz w:val="22"/>
                  <w:szCs w:val="22"/>
                </w:rPr>
                <m:t>n</m:t>
              </m:r>
            </m:sub>
          </m:sSub>
          <m:r>
            <w:rPr>
              <w:rFonts w:ascii="Cambria Math" w:hAnsi="Cambria Math" w:eastAsia="Cambria Math" w:cs="Cambria Math"/>
              <w:sz w:val="22"/>
              <w:szCs w:val="22"/>
            </w:rPr>
            <m:t>) = P[</m:t>
          </m:r>
          <m:sSub>
            <m:sSubPr>
              <m:ctrlPr>
                <w:rPr>
                  <w:rFonts w:ascii="Cambria Math" w:hAnsi="Cambria Math" w:eastAsia="Cambria Math" w:cs="Cambria Math"/>
                  <w:sz w:val="22"/>
                  <w:szCs w:val="22"/>
                </w:rPr>
              </m:ctrlPr>
            </m:sSubPr>
            <m:e>
              <m:r>
                <w:rPr>
                  <w:rFonts w:ascii="Cambria Math" w:hAnsi="Cambria Math" w:eastAsia="Cambria Math" w:cs="Cambria Math"/>
                  <w:sz w:val="22"/>
                  <w:szCs w:val="22"/>
                </w:rPr>
                <m:t>V</m:t>
              </m:r>
            </m:e>
            <m:sub>
              <m:r>
                <w:rPr>
                  <w:rFonts w:ascii="Cambria Math" w:hAnsi="Cambria Math" w:eastAsia="Cambria Math" w:cs="Cambria Math"/>
                  <w:sz w:val="22"/>
                  <w:szCs w:val="22"/>
                </w:rPr>
                <m:t>in</m:t>
              </m:r>
            </m:sub>
          </m:sSub>
          <m:r>
            <w:rPr>
              <w:rFonts w:ascii="Cambria Math" w:hAnsi="Cambria Math" w:eastAsia="Cambria Math" w:cs="Cambria Math"/>
              <w:sz w:val="22"/>
              <w:szCs w:val="22"/>
            </w:rPr>
            <m:t>+</m:t>
          </m:r>
          <m:sSub>
            <m:sSubPr>
              <m:ctrlPr>
                <w:rPr>
                  <w:rFonts w:ascii="Cambria Math" w:hAnsi="Cambria Math" w:eastAsia="Cambria Math" w:cs="Cambria Math"/>
                  <w:sz w:val="22"/>
                  <w:szCs w:val="22"/>
                </w:rPr>
              </m:ctrlPr>
            </m:sSubPr>
            <m:e>
              <m:r>
                <w:rPr>
                  <w:rFonts w:ascii="Cambria Math" w:hAnsi="Cambria Math" w:eastAsia="Cambria Math" w:cs="Cambria Math"/>
                  <w:sz w:val="22"/>
                  <w:szCs w:val="22"/>
                </w:rPr>
                <m:t>ε</m:t>
              </m:r>
            </m:e>
            <m:sub>
              <m:r>
                <w:rPr>
                  <w:rFonts w:ascii="Cambria Math" w:hAnsi="Cambria Math" w:eastAsia="Cambria Math" w:cs="Cambria Math"/>
                  <w:sz w:val="22"/>
                  <w:szCs w:val="22"/>
                </w:rPr>
                <m:t>in</m:t>
              </m:r>
            </m:sub>
          </m:sSub>
          <m:r>
            <w:rPr>
              <w:rFonts w:ascii="Cambria Math" w:hAnsi="Cambria Math" w:eastAsia="Cambria Math" w:cs="Cambria Math"/>
              <w:sz w:val="22"/>
              <w:szCs w:val="22"/>
            </w:rPr>
            <m:t xml:space="preserve">≥ </m:t>
          </m:r>
          <m:sSub>
            <m:sSubPr>
              <m:ctrlPr>
                <w:rPr>
                  <w:rFonts w:ascii="Cambria Math" w:hAnsi="Cambria Math" w:eastAsia="Cambria Math" w:cs="Cambria Math"/>
                  <w:sz w:val="22"/>
                  <w:szCs w:val="22"/>
                </w:rPr>
              </m:ctrlPr>
            </m:sSubPr>
            <m:e>
              <m:r>
                <w:rPr>
                  <w:rFonts w:ascii="Cambria Math" w:hAnsi="Cambria Math" w:eastAsia="Cambria Math" w:cs="Cambria Math"/>
                  <w:sz w:val="22"/>
                  <w:szCs w:val="22"/>
                </w:rPr>
                <m:t>V</m:t>
              </m:r>
            </m:e>
            <m:sub>
              <m:r>
                <w:rPr>
                  <w:rFonts w:ascii="Cambria Math" w:hAnsi="Cambria Math" w:eastAsia="Cambria Math" w:cs="Cambria Math"/>
                  <w:sz w:val="22"/>
                  <w:szCs w:val="22"/>
                </w:rPr>
                <m:t>jn</m:t>
              </m:r>
            </m:sub>
          </m:sSub>
          <m:r>
            <w:rPr>
              <w:rFonts w:ascii="Cambria Math" w:hAnsi="Cambria Math" w:eastAsia="Cambria Math" w:cs="Cambria Math"/>
              <w:sz w:val="22"/>
              <w:szCs w:val="22"/>
            </w:rPr>
            <m:t>+</m:t>
          </m:r>
          <m:sSub>
            <m:sSubPr>
              <m:ctrlPr>
                <w:rPr>
                  <w:rFonts w:ascii="Cambria Math" w:hAnsi="Cambria Math" w:eastAsia="Cambria Math" w:cs="Cambria Math"/>
                  <w:sz w:val="22"/>
                  <w:szCs w:val="22"/>
                </w:rPr>
              </m:ctrlPr>
            </m:sSubPr>
            <m:e>
              <m:r>
                <w:rPr>
                  <w:rFonts w:ascii="Cambria Math" w:hAnsi="Cambria Math" w:eastAsia="Cambria Math" w:cs="Cambria Math"/>
                  <w:sz w:val="22"/>
                  <w:szCs w:val="22"/>
                </w:rPr>
                <m:t>ε</m:t>
              </m:r>
            </m:e>
            <m:sub>
              <m:r>
                <w:rPr>
                  <w:rFonts w:ascii="Cambria Math" w:hAnsi="Cambria Math" w:eastAsia="Cambria Math" w:cs="Cambria Math"/>
                  <w:sz w:val="22"/>
                  <w:szCs w:val="22"/>
                </w:rPr>
                <m:t>jn</m:t>
              </m:r>
            </m:sub>
          </m:sSub>
          <m:r>
            <w:rPr>
              <w:rFonts w:ascii="Cambria Math" w:hAnsi="Cambria Math" w:eastAsia="Cambria Math" w:cs="Cambria Math"/>
              <w:sz w:val="22"/>
              <w:szCs w:val="22"/>
            </w:rPr>
            <m:t>, ∀ j ϵ</m:t>
          </m:r>
          <m:sSub>
            <m:sSubPr>
              <m:ctrlPr>
                <w:rPr>
                  <w:rFonts w:ascii="Cambria Math" w:hAnsi="Cambria Math" w:eastAsia="Cambria Math" w:cs="Cambria Math"/>
                  <w:sz w:val="22"/>
                  <w:szCs w:val="22"/>
                </w:rPr>
              </m:ctrlPr>
            </m:sSubPr>
            <m:e>
              <m:r>
                <w:rPr>
                  <w:rFonts w:ascii="Cambria Math" w:hAnsi="Cambria Math" w:eastAsia="Cambria Math" w:cs="Cambria Math"/>
                  <w:sz w:val="22"/>
                  <w:szCs w:val="22"/>
                </w:rPr>
                <m:t xml:space="preserve"> C</m:t>
              </m:r>
            </m:e>
            <m:sub>
              <m:r>
                <w:rPr>
                  <w:rFonts w:ascii="Cambria Math" w:hAnsi="Cambria Math" w:eastAsia="Cambria Math" w:cs="Cambria Math"/>
                  <w:sz w:val="22"/>
                  <w:szCs w:val="22"/>
                </w:rPr>
                <m:t>n</m:t>
              </m:r>
            </m:sub>
          </m:sSub>
          <m:r>
            <w:rPr>
              <w:rFonts w:ascii="Cambria Math" w:hAnsi="Cambria Math" w:eastAsia="Cambria Math" w:cs="Cambria Math"/>
              <w:sz w:val="22"/>
              <w:szCs w:val="22"/>
            </w:rPr>
            <m:t>]</m:t>
          </m:r>
        </m:oMath>
      </m:oMathPara>
    </w:p>
    <w:p w:rsidR="00C6066E" w:rsidP="00C6066E" w:rsidRDefault="00C6066E">
      <w:pPr>
        <w:spacing w:after="120"/>
        <w:jc w:val="both"/>
        <w:rPr>
          <w:rFonts w:ascii="Calibri" w:hAnsi="Calibri" w:eastAsia="Calibri" w:cs="Calibri"/>
          <w:color w:val="000000"/>
          <w:sz w:val="22"/>
          <w:szCs w:val="22"/>
        </w:rPr>
      </w:pPr>
      <w:r>
        <w:rPr>
          <w:rFonts w:ascii="Calibri" w:hAnsi="Calibri" w:eastAsia="Calibri" w:cs="Calibri"/>
          <w:color w:val="000000"/>
          <w:sz w:val="22"/>
          <w:szCs w:val="22"/>
        </w:rPr>
        <w:t xml:space="preserve">If error terms are assumed to be independently and identically distributed, and if this distribution can be assumed </w:t>
      </w:r>
      <w:proofErr w:type="gramStart"/>
      <w:r>
        <w:rPr>
          <w:rFonts w:ascii="Calibri" w:hAnsi="Calibri" w:eastAsia="Calibri" w:cs="Calibri"/>
          <w:color w:val="000000"/>
          <w:sz w:val="22"/>
          <w:szCs w:val="22"/>
        </w:rPr>
        <w:t>to be Gumbel</w:t>
      </w:r>
      <w:proofErr w:type="gramEnd"/>
      <w:r>
        <w:rPr>
          <w:rFonts w:ascii="Calibri" w:hAnsi="Calibri" w:eastAsia="Calibri" w:cs="Calibri"/>
          <w:color w:val="000000"/>
          <w:sz w:val="22"/>
          <w:szCs w:val="22"/>
        </w:rPr>
        <w:t xml:space="preserve">, the above can be estimated as a conditional logit model. </w:t>
      </w:r>
    </w:p>
    <w:p w:rsidR="00C6066E" w:rsidP="00C6066E" w:rsidRDefault="00C6066E">
      <w:pPr>
        <w:spacing w:after="120"/>
        <w:jc w:val="both"/>
        <w:rPr>
          <w:rFonts w:ascii="Calibri" w:hAnsi="Calibri" w:eastAsia="Calibri" w:cs="Calibri"/>
          <w:color w:val="000000"/>
          <w:sz w:val="22"/>
          <w:szCs w:val="22"/>
        </w:rPr>
      </w:pPr>
      <w:r>
        <w:rPr>
          <w:rFonts w:ascii="Calibri" w:hAnsi="Calibri" w:eastAsia="Calibri" w:cs="Calibri"/>
          <w:color w:val="000000"/>
          <w:sz w:val="22"/>
          <w:szCs w:val="22"/>
        </w:rPr>
        <w:t xml:space="preserve">Four choice questions are included within the same survey to increase information from each respondent. While respondents </w:t>
      </w:r>
      <w:proofErr w:type="gramStart"/>
      <w:r>
        <w:rPr>
          <w:rFonts w:ascii="Calibri" w:hAnsi="Calibri" w:eastAsia="Calibri" w:cs="Calibri"/>
          <w:color w:val="000000"/>
          <w:sz w:val="22"/>
          <w:szCs w:val="22"/>
        </w:rPr>
        <w:t>will be instructed</w:t>
      </w:r>
      <w:proofErr w:type="gramEnd"/>
      <w:r>
        <w:rPr>
          <w:rFonts w:ascii="Calibri" w:hAnsi="Calibri" w:eastAsia="Calibri" w:cs="Calibri"/>
          <w:color w:val="000000"/>
          <w:sz w:val="22"/>
          <w:szCs w:val="22"/>
        </w:rPr>
        <w:t xml:space="preserve"> to consider each choice question as independent of other choice questions, it is nonetheless standard practice within the literature to allow for the potential of correlation among questions answered within a single survey by a single respondent.  That is, responses provided by individual respondents </w:t>
      </w:r>
      <w:proofErr w:type="gramStart"/>
      <w:r>
        <w:rPr>
          <w:rFonts w:ascii="Calibri" w:hAnsi="Calibri" w:eastAsia="Calibri" w:cs="Calibri"/>
          <w:color w:val="000000"/>
          <w:sz w:val="22"/>
          <w:szCs w:val="22"/>
        </w:rPr>
        <w:t>may be correlated</w:t>
      </w:r>
      <w:proofErr w:type="gramEnd"/>
      <w:r>
        <w:rPr>
          <w:rFonts w:ascii="Calibri" w:hAnsi="Calibri" w:eastAsia="Calibri" w:cs="Calibri"/>
          <w:color w:val="000000"/>
          <w:sz w:val="22"/>
          <w:szCs w:val="22"/>
        </w:rPr>
        <w:t xml:space="preserve"> even though responses across different respondents are considered independent and identically distributed (Poe et al. 1997; Layton 2000; Train 1998).</w:t>
      </w:r>
    </w:p>
    <w:p w:rsidR="00C6066E" w:rsidP="00C6066E" w:rsidRDefault="00C6066E">
      <w:pPr>
        <w:spacing w:after="120"/>
        <w:jc w:val="both"/>
        <w:rPr>
          <w:rFonts w:ascii="Calibri" w:hAnsi="Calibri" w:eastAsia="Calibri" w:cs="Calibri"/>
          <w:color w:val="000000"/>
          <w:sz w:val="22"/>
          <w:szCs w:val="22"/>
        </w:rPr>
      </w:pPr>
      <w:r>
        <w:rPr>
          <w:rFonts w:ascii="Calibri" w:hAnsi="Calibri" w:eastAsia="Calibri" w:cs="Calibri"/>
          <w:color w:val="000000"/>
          <w:sz w:val="22"/>
          <w:szCs w:val="22"/>
        </w:rPr>
        <w:t xml:space="preserve">There </w:t>
      </w:r>
      <w:proofErr w:type="gramStart"/>
      <w:r>
        <w:rPr>
          <w:rFonts w:ascii="Calibri" w:hAnsi="Calibri" w:eastAsia="Calibri" w:cs="Calibri"/>
          <w:color w:val="000000"/>
          <w:sz w:val="22"/>
          <w:szCs w:val="22"/>
        </w:rPr>
        <w:t>are a variety</w:t>
      </w:r>
      <w:proofErr w:type="gramEnd"/>
      <w:r>
        <w:rPr>
          <w:rFonts w:ascii="Calibri" w:hAnsi="Calibri" w:eastAsia="Calibri" w:cs="Calibri"/>
          <w:color w:val="000000"/>
          <w:sz w:val="22"/>
          <w:szCs w:val="22"/>
        </w:rPr>
        <w:t xml:space="preserve"> of approaches to accommodate such potential correlation.  Models to </w:t>
      </w:r>
      <w:proofErr w:type="gramStart"/>
      <w:r>
        <w:rPr>
          <w:rFonts w:ascii="Calibri" w:hAnsi="Calibri" w:eastAsia="Calibri" w:cs="Calibri"/>
          <w:color w:val="000000"/>
          <w:sz w:val="22"/>
          <w:szCs w:val="22"/>
        </w:rPr>
        <w:t>be assessed</w:t>
      </w:r>
      <w:proofErr w:type="gramEnd"/>
      <w:r>
        <w:rPr>
          <w:rFonts w:ascii="Calibri" w:hAnsi="Calibri" w:eastAsia="Calibri" w:cs="Calibri"/>
          <w:color w:val="000000"/>
          <w:sz w:val="22"/>
          <w:szCs w:val="22"/>
        </w:rPr>
        <w:t xml:space="preserve"> include random effects and random parameters (mixed) discrete choice models, common in the stated preference literature (Greene 2018; McFadden and Train 2000; Poe et al. 1997; Layton 2000). Within such models, selected elements of the coefficient vector </w:t>
      </w:r>
      <w:proofErr w:type="gramStart"/>
      <w:r>
        <w:rPr>
          <w:rFonts w:ascii="Calibri" w:hAnsi="Calibri" w:eastAsia="Calibri" w:cs="Calibri"/>
          <w:color w:val="000000"/>
          <w:sz w:val="22"/>
          <w:szCs w:val="22"/>
        </w:rPr>
        <w:t>are assumed</w:t>
      </w:r>
      <w:proofErr w:type="gramEnd"/>
      <w:r>
        <w:rPr>
          <w:rFonts w:ascii="Calibri" w:hAnsi="Calibri" w:eastAsia="Calibri" w:cs="Calibri"/>
          <w:color w:val="000000"/>
          <w:sz w:val="22"/>
          <w:szCs w:val="22"/>
        </w:rPr>
        <w:t xml:space="preserve"> normally distributed across respondents, often with free correlation allowed among parameters (Greene 2018).  If only the model intercept </w:t>
      </w:r>
      <w:proofErr w:type="gramStart"/>
      <w:r>
        <w:rPr>
          <w:rFonts w:ascii="Calibri" w:hAnsi="Calibri" w:eastAsia="Calibri" w:cs="Calibri"/>
          <w:color w:val="000000"/>
          <w:sz w:val="22"/>
          <w:szCs w:val="22"/>
        </w:rPr>
        <w:t>is assumed</w:t>
      </w:r>
      <w:proofErr w:type="gramEnd"/>
      <w:r>
        <w:rPr>
          <w:rFonts w:ascii="Calibri" w:hAnsi="Calibri" w:eastAsia="Calibri" w:cs="Calibri"/>
          <w:color w:val="000000"/>
          <w:sz w:val="22"/>
          <w:szCs w:val="22"/>
        </w:rPr>
        <w:t xml:space="preserve"> to include a random component, then a random effects model is estimated.  If both slope and intercept parameters may vary across respondents, then a random parameters model </w:t>
      </w:r>
      <w:proofErr w:type="gramStart"/>
      <w:r>
        <w:rPr>
          <w:rFonts w:ascii="Calibri" w:hAnsi="Calibri" w:eastAsia="Calibri" w:cs="Calibri"/>
          <w:color w:val="000000"/>
          <w:sz w:val="22"/>
          <w:szCs w:val="22"/>
        </w:rPr>
        <w:t>is estimated</w:t>
      </w:r>
      <w:proofErr w:type="gramEnd"/>
      <w:r>
        <w:rPr>
          <w:rFonts w:ascii="Calibri" w:hAnsi="Calibri" w:eastAsia="Calibri" w:cs="Calibri"/>
          <w:color w:val="000000"/>
          <w:sz w:val="22"/>
          <w:szCs w:val="22"/>
        </w:rPr>
        <w:t xml:space="preserve">.  Such models </w:t>
      </w:r>
      <w:proofErr w:type="gramStart"/>
      <w:r>
        <w:rPr>
          <w:rFonts w:ascii="Calibri" w:hAnsi="Calibri" w:eastAsia="Calibri" w:cs="Calibri"/>
          <w:color w:val="000000"/>
          <w:sz w:val="22"/>
          <w:szCs w:val="22"/>
        </w:rPr>
        <w:t>will be estimated</w:t>
      </w:r>
      <w:proofErr w:type="gramEnd"/>
      <w:r>
        <w:rPr>
          <w:rFonts w:ascii="Calibri" w:hAnsi="Calibri" w:eastAsia="Calibri" w:cs="Calibri"/>
          <w:color w:val="000000"/>
          <w:sz w:val="22"/>
          <w:szCs w:val="22"/>
        </w:rPr>
        <w:t xml:space="preserve"> using standard maximum likelihood for mixed logit techniques, as described by Train (1998), Greene (2008) and others.  Mixed logit model performance of alternative specifications will be assessed using standard statistical measures of model fit and convergence, as detailed by Greene (2008, 2018) and Train (1998).</w:t>
      </w:r>
    </w:p>
    <w:p w:rsidR="00C6066E" w:rsidP="00C6066E" w:rsidRDefault="00C6066E">
      <w:pPr>
        <w:spacing w:after="120"/>
        <w:jc w:val="both"/>
        <w:rPr>
          <w:rFonts w:ascii="Calibri" w:hAnsi="Calibri" w:eastAsia="Calibri" w:cs="Calibri"/>
          <w:color w:val="000000"/>
          <w:sz w:val="22"/>
          <w:szCs w:val="22"/>
        </w:rPr>
      </w:pPr>
      <w:r>
        <w:rPr>
          <w:rFonts w:ascii="Calibri" w:hAnsi="Calibri" w:eastAsia="Calibri" w:cs="Calibri"/>
          <w:color w:val="000000"/>
          <w:sz w:val="22"/>
          <w:szCs w:val="22"/>
        </w:rPr>
        <w:t xml:space="preserve">Standard linear forms are anticipated as the simplest function form </w:t>
      </w:r>
      <w:proofErr w:type="gramStart"/>
      <w:r>
        <w:rPr>
          <w:rFonts w:ascii="Calibri" w:hAnsi="Calibri" w:eastAsia="Calibri" w:cs="Calibri"/>
          <w:color w:val="000000"/>
          <w:sz w:val="22"/>
          <w:szCs w:val="22"/>
        </w:rPr>
        <w:t xml:space="preserve">for </w:t>
      </w:r>
      <w:proofErr w:type="gramEnd"/>
      <m:oMath>
        <m:r>
          <w:rPr>
            <w:rFonts w:ascii="Cambria Math" w:hAnsi="Cambria Math" w:eastAsia="Cambria Math" w:cs="Cambria Math"/>
            <w:color w:val="000000"/>
            <w:sz w:val="22"/>
            <w:szCs w:val="22"/>
          </w:rPr>
          <m:t>V(∙)</m:t>
        </m:r>
      </m:oMath>
      <w:r>
        <w:rPr>
          <w:rFonts w:ascii="Calibri" w:hAnsi="Calibri" w:eastAsia="Calibri" w:cs="Calibri"/>
          <w:color w:val="000000"/>
          <w:sz w:val="22"/>
          <w:szCs w:val="22"/>
        </w:rPr>
        <w:t>, from which more flexible functi</w:t>
      </w:r>
      <w:proofErr w:type="spellStart"/>
      <w:r>
        <w:rPr>
          <w:rFonts w:ascii="Calibri" w:hAnsi="Calibri" w:eastAsia="Calibri" w:cs="Calibri"/>
          <w:color w:val="000000"/>
          <w:sz w:val="22"/>
          <w:szCs w:val="22"/>
        </w:rPr>
        <w:t>onal</w:t>
      </w:r>
      <w:proofErr w:type="spellEnd"/>
      <w:r>
        <w:rPr>
          <w:rFonts w:ascii="Calibri" w:hAnsi="Calibri" w:eastAsia="Calibri" w:cs="Calibri"/>
          <w:color w:val="000000"/>
          <w:sz w:val="22"/>
          <w:szCs w:val="22"/>
        </w:rPr>
        <w:t xml:space="preserve"> forms (e.g., quadratic) can be derived and compared. </w:t>
      </w:r>
    </w:p>
    <w:p w:rsidR="00C6066E" w:rsidP="00C6066E" w:rsidRDefault="00C6066E">
      <w:pPr>
        <w:spacing w:after="120"/>
        <w:jc w:val="both"/>
        <w:rPr>
          <w:rFonts w:ascii="Calibri" w:hAnsi="Calibri" w:eastAsia="Calibri" w:cs="Calibri"/>
          <w:color w:val="000000"/>
          <w:sz w:val="22"/>
          <w:szCs w:val="22"/>
        </w:rPr>
      </w:pPr>
      <w:r>
        <w:rPr>
          <w:rFonts w:ascii="Calibri" w:hAnsi="Calibri" w:eastAsia="Calibri" w:cs="Calibri"/>
          <w:color w:val="000000"/>
          <w:sz w:val="22"/>
          <w:szCs w:val="22"/>
        </w:rPr>
        <w:t xml:space="preserve">A main effects and two-way interactions effects utility function </w:t>
      </w:r>
      <w:proofErr w:type="gramStart"/>
      <w:r>
        <w:rPr>
          <w:rFonts w:ascii="Calibri" w:hAnsi="Calibri" w:eastAsia="Calibri" w:cs="Calibri"/>
          <w:color w:val="000000"/>
          <w:sz w:val="22"/>
          <w:szCs w:val="22"/>
        </w:rPr>
        <w:t>is hypothesized</w:t>
      </w:r>
      <w:proofErr w:type="gramEnd"/>
      <w:r>
        <w:rPr>
          <w:rFonts w:ascii="Calibri" w:hAnsi="Calibri" w:eastAsia="Calibri" w:cs="Calibri"/>
          <w:color w:val="000000"/>
          <w:sz w:val="22"/>
          <w:szCs w:val="22"/>
        </w:rPr>
        <w:t xml:space="preserve">, and following common practice a linear-in-parameters model will be sought. A generic format of the indirect utility function to </w:t>
      </w:r>
      <w:proofErr w:type="gramStart"/>
      <w:r>
        <w:rPr>
          <w:rFonts w:ascii="Calibri" w:hAnsi="Calibri" w:eastAsia="Calibri" w:cs="Calibri"/>
          <w:color w:val="000000"/>
          <w:sz w:val="22"/>
          <w:szCs w:val="22"/>
        </w:rPr>
        <w:t>be modeled</w:t>
      </w:r>
      <w:proofErr w:type="gramEnd"/>
      <w:r>
        <w:rPr>
          <w:rFonts w:ascii="Calibri" w:hAnsi="Calibri" w:eastAsia="Calibri" w:cs="Calibri"/>
          <w:color w:val="000000"/>
          <w:sz w:val="22"/>
          <w:szCs w:val="22"/>
        </w:rPr>
        <w:t xml:space="preserve"> is:</w:t>
      </w:r>
    </w:p>
    <w:p w:rsidR="00C6066E" w:rsidP="00C6066E" w:rsidRDefault="00C6066E">
      <w:pPr>
        <w:jc w:val="center"/>
        <w:rPr>
          <w:rFonts w:ascii="Cambria Math" w:hAnsi="Cambria Math" w:eastAsia="Cambria Math" w:cs="Cambria Math"/>
          <w:color w:val="000000"/>
          <w:sz w:val="22"/>
          <w:szCs w:val="22"/>
        </w:rPr>
      </w:pPr>
      <m:oMathPara>
        <m:oMath>
          <m:r>
            <w:rPr>
              <w:rFonts w:ascii="Cambria Math" w:hAnsi="Cambria Math" w:eastAsia="Cambria Math" w:cs="Cambria Math"/>
              <w:color w:val="000000"/>
              <w:sz w:val="22"/>
              <w:szCs w:val="22"/>
            </w:rPr>
            <m:t>V=</m:t>
          </m:r>
          <m:sSub>
            <m:sSubPr>
              <m:ctrlPr>
                <w:rPr>
                  <w:rFonts w:ascii="Cambria Math" w:hAnsi="Cambria Math" w:eastAsia="Cambria Math" w:cs="Cambria Math"/>
                  <w:color w:val="000000"/>
                  <w:sz w:val="22"/>
                  <w:szCs w:val="22"/>
                </w:rPr>
              </m:ctrlPr>
            </m:sSubPr>
            <m:e>
              <m:r>
                <w:rPr>
                  <w:rFonts w:ascii="Cambria Math" w:hAnsi="Cambria Math" w:eastAsia="Cambria Math" w:cs="Cambria Math"/>
                  <w:color w:val="000000"/>
                  <w:sz w:val="22"/>
                  <w:szCs w:val="22"/>
                </w:rPr>
                <m:t>β</m:t>
              </m:r>
            </m:e>
            <m:sub>
              <m:r>
                <w:rPr>
                  <w:rFonts w:ascii="Cambria Math" w:hAnsi="Cambria Math" w:eastAsia="Cambria Math" w:cs="Cambria Math"/>
                  <w:color w:val="000000"/>
                  <w:sz w:val="22"/>
                  <w:szCs w:val="22"/>
                </w:rPr>
                <m:t>0</m:t>
              </m:r>
            </m:sub>
          </m:sSub>
          <m:r>
            <w:rPr>
              <w:rFonts w:ascii="Cambria Math" w:hAnsi="Cambria Math" w:eastAsia="Cambria Math" w:cs="Cambria Math"/>
              <w:color w:val="000000"/>
              <w:sz w:val="22"/>
              <w:szCs w:val="22"/>
            </w:rPr>
            <m:t>+</m:t>
          </m:r>
          <m:sSub>
            <m:sSubPr>
              <m:ctrlPr>
                <w:rPr>
                  <w:rFonts w:ascii="Cambria Math" w:hAnsi="Cambria Math" w:eastAsia="Cambria Math" w:cs="Cambria Math"/>
                  <w:color w:val="000000"/>
                  <w:sz w:val="22"/>
                  <w:szCs w:val="22"/>
                </w:rPr>
              </m:ctrlPr>
            </m:sSubPr>
            <m:e>
              <m:r>
                <w:rPr>
                  <w:rFonts w:ascii="Cambria Math" w:hAnsi="Cambria Math" w:eastAsia="Cambria Math" w:cs="Cambria Math"/>
                  <w:color w:val="000000"/>
                  <w:sz w:val="22"/>
                  <w:szCs w:val="22"/>
                </w:rPr>
                <m:t>β</m:t>
              </m:r>
            </m:e>
            <m:sub>
              <m:r>
                <w:rPr>
                  <w:rFonts w:ascii="Cambria Math" w:hAnsi="Cambria Math" w:eastAsia="Cambria Math" w:cs="Cambria Math"/>
                  <w:color w:val="000000"/>
                  <w:sz w:val="22"/>
                  <w:szCs w:val="22"/>
                </w:rPr>
                <m:t>1</m:t>
              </m:r>
            </m:sub>
          </m:sSub>
          <m:r>
            <w:rPr>
              <w:rFonts w:ascii="Cambria Math" w:hAnsi="Cambria Math" w:eastAsia="Cambria Math" w:cs="Cambria Math"/>
              <w:color w:val="000000"/>
              <w:sz w:val="22"/>
              <w:szCs w:val="22"/>
            </w:rPr>
            <m:t xml:space="preserve"> (Wetland)+</m:t>
          </m:r>
          <m:sSub>
            <m:sSubPr>
              <m:ctrlPr>
                <w:rPr>
                  <w:rFonts w:ascii="Cambria Math" w:hAnsi="Cambria Math" w:eastAsia="Cambria Math" w:cs="Cambria Math"/>
                  <w:color w:val="000000"/>
                  <w:sz w:val="22"/>
                  <w:szCs w:val="22"/>
                </w:rPr>
              </m:ctrlPr>
            </m:sSubPr>
            <m:e>
              <m:r>
                <w:rPr>
                  <w:rFonts w:ascii="Cambria Math" w:hAnsi="Cambria Math" w:eastAsia="Cambria Math" w:cs="Cambria Math"/>
                  <w:color w:val="000000"/>
                  <w:sz w:val="22"/>
                  <w:szCs w:val="22"/>
                </w:rPr>
                <m:t>β</m:t>
              </m:r>
            </m:e>
            <m:sub>
              <m:r>
                <w:rPr>
                  <w:rFonts w:ascii="Cambria Math" w:hAnsi="Cambria Math" w:eastAsia="Cambria Math" w:cs="Cambria Math"/>
                  <w:color w:val="000000"/>
                  <w:sz w:val="22"/>
                  <w:szCs w:val="22"/>
                </w:rPr>
                <m:t>2</m:t>
              </m:r>
            </m:sub>
          </m:sSub>
          <m:r>
            <w:rPr>
              <w:rFonts w:ascii="Cambria Math" w:hAnsi="Cambria Math" w:eastAsia="Cambria Math" w:cs="Cambria Math"/>
              <w:color w:val="000000"/>
              <w:sz w:val="22"/>
              <w:szCs w:val="22"/>
            </w:rPr>
            <m:t xml:space="preserve"> (Sand Dunes)+</m:t>
          </m:r>
          <m:sSub>
            <m:sSubPr>
              <m:ctrlPr>
                <w:rPr>
                  <w:rFonts w:ascii="Cambria Math" w:hAnsi="Cambria Math" w:eastAsia="Cambria Math" w:cs="Cambria Math"/>
                  <w:color w:val="000000"/>
                  <w:sz w:val="22"/>
                  <w:szCs w:val="22"/>
                </w:rPr>
              </m:ctrlPr>
            </m:sSubPr>
            <m:e>
              <m:r>
                <w:rPr>
                  <w:rFonts w:ascii="Cambria Math" w:hAnsi="Cambria Math" w:eastAsia="Cambria Math" w:cs="Cambria Math"/>
                  <w:color w:val="000000"/>
                  <w:sz w:val="22"/>
                  <w:szCs w:val="22"/>
                </w:rPr>
                <m:t>β</m:t>
              </m:r>
            </m:e>
            <m:sub>
              <m:r>
                <w:rPr>
                  <w:rFonts w:ascii="Cambria Math" w:hAnsi="Cambria Math" w:eastAsia="Cambria Math" w:cs="Cambria Math"/>
                  <w:color w:val="000000"/>
                  <w:sz w:val="22"/>
                  <w:szCs w:val="22"/>
                </w:rPr>
                <m:t>3</m:t>
              </m:r>
            </m:sub>
          </m:sSub>
          <m:r>
            <w:rPr>
              <w:rFonts w:ascii="Cambria Math" w:hAnsi="Cambria Math" w:eastAsia="Cambria Math" w:cs="Cambria Math"/>
              <w:color w:val="000000"/>
              <w:sz w:val="22"/>
              <w:szCs w:val="22"/>
            </w:rPr>
            <m:t xml:space="preserve"> (Hardened Shoreline)+</m:t>
          </m:r>
          <m:sSub>
            <m:sSubPr>
              <m:ctrlPr>
                <w:rPr>
                  <w:rFonts w:ascii="Cambria Math" w:hAnsi="Cambria Math" w:eastAsia="Cambria Math" w:cs="Cambria Math"/>
                  <w:color w:val="000000"/>
                  <w:sz w:val="22"/>
                  <w:szCs w:val="22"/>
                </w:rPr>
              </m:ctrlPr>
            </m:sSubPr>
            <m:e>
              <m:r>
                <w:rPr>
                  <w:rFonts w:ascii="Cambria Math" w:hAnsi="Cambria Math" w:eastAsia="Cambria Math" w:cs="Cambria Math"/>
                  <w:color w:val="000000"/>
                  <w:sz w:val="22"/>
                  <w:szCs w:val="22"/>
                </w:rPr>
                <m:t>β</m:t>
              </m:r>
            </m:e>
            <m:sub>
              <m:r>
                <w:rPr>
                  <w:rFonts w:ascii="Cambria Math" w:hAnsi="Cambria Math" w:eastAsia="Cambria Math" w:cs="Cambria Math"/>
                  <w:color w:val="000000"/>
                  <w:sz w:val="22"/>
                  <w:szCs w:val="22"/>
                </w:rPr>
                <m:t>4</m:t>
              </m:r>
            </m:sub>
          </m:sSub>
          <m:r>
            <w:rPr>
              <w:rFonts w:ascii="Cambria Math" w:hAnsi="Cambria Math" w:eastAsia="Cambria Math" w:cs="Cambria Math"/>
              <w:color w:val="000000"/>
              <w:sz w:val="22"/>
              <w:szCs w:val="22"/>
            </w:rPr>
            <m:t xml:space="preserve"> (Flood Damage)+</m:t>
          </m:r>
          <m:sSub>
            <m:sSubPr>
              <m:ctrlPr>
                <w:rPr>
                  <w:rFonts w:ascii="Cambria Math" w:hAnsi="Cambria Math" w:eastAsia="Cambria Math" w:cs="Cambria Math"/>
                  <w:color w:val="000000"/>
                  <w:sz w:val="22"/>
                  <w:szCs w:val="22"/>
                </w:rPr>
              </m:ctrlPr>
            </m:sSubPr>
            <m:e>
              <m:r>
                <w:rPr>
                  <w:rFonts w:ascii="Cambria Math" w:hAnsi="Cambria Math" w:eastAsia="Cambria Math" w:cs="Cambria Math"/>
                  <w:color w:val="000000"/>
                  <w:sz w:val="22"/>
                  <w:szCs w:val="22"/>
                </w:rPr>
                <m:t>β</m:t>
              </m:r>
            </m:e>
            <m:sub>
              <m:r>
                <w:rPr>
                  <w:rFonts w:ascii="Cambria Math" w:hAnsi="Cambria Math" w:eastAsia="Cambria Math" w:cs="Cambria Math"/>
                  <w:color w:val="000000"/>
                  <w:sz w:val="22"/>
                  <w:szCs w:val="22"/>
                </w:rPr>
                <m:t>5</m:t>
              </m:r>
            </m:sub>
          </m:sSub>
          <m:r>
            <w:rPr>
              <w:rFonts w:ascii="Cambria Math" w:hAnsi="Cambria Math" w:eastAsia="Cambria Math" w:cs="Cambria Math"/>
              <w:color w:val="000000"/>
              <w:sz w:val="22"/>
              <w:szCs w:val="22"/>
            </w:rPr>
            <m:t xml:space="preserve"> (Erosion)+</m:t>
          </m:r>
          <m:sSub>
            <m:sSubPr>
              <m:ctrlPr>
                <w:rPr>
                  <w:rFonts w:ascii="Cambria Math" w:hAnsi="Cambria Math" w:eastAsia="Cambria Math" w:cs="Cambria Math"/>
                  <w:color w:val="000000"/>
                  <w:sz w:val="22"/>
                  <w:szCs w:val="22"/>
                </w:rPr>
              </m:ctrlPr>
            </m:sSubPr>
            <m:e>
              <m:r>
                <w:rPr>
                  <w:rFonts w:ascii="Cambria Math" w:hAnsi="Cambria Math" w:eastAsia="Cambria Math" w:cs="Cambria Math"/>
                  <w:color w:val="000000"/>
                  <w:sz w:val="22"/>
                  <w:szCs w:val="22"/>
                </w:rPr>
                <m:t>β</m:t>
              </m:r>
            </m:e>
            <m:sub>
              <m:r>
                <w:rPr>
                  <w:rFonts w:ascii="Cambria Math" w:hAnsi="Cambria Math" w:eastAsia="Cambria Math" w:cs="Cambria Math"/>
                  <w:color w:val="000000"/>
                  <w:sz w:val="22"/>
                  <w:szCs w:val="22"/>
                </w:rPr>
                <m:t>6</m:t>
              </m:r>
            </m:sub>
          </m:sSub>
          <m:r>
            <w:rPr>
              <w:rFonts w:ascii="Cambria Math" w:hAnsi="Cambria Math" w:eastAsia="Cambria Math" w:cs="Cambria Math"/>
              <w:color w:val="000000"/>
              <w:sz w:val="22"/>
              <w:szCs w:val="22"/>
            </w:rPr>
            <m:t xml:space="preserve"> (Who pays)</m:t>
          </m:r>
        </m:oMath>
      </m:oMathPara>
    </w:p>
    <w:p w:rsidR="00C6066E" w:rsidP="00C6066E" w:rsidRDefault="00C6066E">
      <w:pPr>
        <w:spacing w:after="120"/>
        <w:jc w:val="both"/>
        <w:rPr>
          <w:rFonts w:ascii="Calibri" w:hAnsi="Calibri" w:eastAsia="Calibri" w:cs="Calibri"/>
          <w:color w:val="000000"/>
          <w:sz w:val="22"/>
          <w:szCs w:val="22"/>
        </w:rPr>
      </w:pPr>
      <w:r>
        <w:rPr>
          <w:rFonts w:ascii="Calibri" w:hAnsi="Calibri" w:eastAsia="Calibri" w:cs="Calibri"/>
          <w:color w:val="000000"/>
          <w:sz w:val="22"/>
          <w:szCs w:val="22"/>
        </w:rPr>
        <w:t xml:space="preserve">Model fit </w:t>
      </w:r>
      <w:proofErr w:type="gramStart"/>
      <w:r>
        <w:rPr>
          <w:rFonts w:ascii="Calibri" w:hAnsi="Calibri" w:eastAsia="Calibri" w:cs="Calibri"/>
          <w:color w:val="000000"/>
          <w:sz w:val="22"/>
          <w:szCs w:val="22"/>
        </w:rPr>
        <w:t>will be assessed</w:t>
      </w:r>
      <w:proofErr w:type="gramEnd"/>
      <w:r>
        <w:rPr>
          <w:rFonts w:ascii="Calibri" w:hAnsi="Calibri" w:eastAsia="Calibri" w:cs="Calibri"/>
          <w:color w:val="000000"/>
          <w:sz w:val="22"/>
          <w:szCs w:val="22"/>
        </w:rPr>
        <w:t xml:space="preserve"> following standard practice in the literature (e.g., Greene, 2003).</w:t>
      </w:r>
    </w:p>
    <w:p w:rsidR="00C6066E" w:rsidP="00C6066E" w:rsidRDefault="00C6066E">
      <w:pPr>
        <w:keepNext/>
        <w:keepLines/>
        <w:numPr>
          <w:ilvl w:val="0"/>
          <w:numId w:val="4"/>
        </w:numPr>
        <w:pBdr>
          <w:top w:val="nil"/>
          <w:left w:val="nil"/>
          <w:bottom w:val="nil"/>
          <w:right w:val="nil"/>
          <w:between w:val="nil"/>
        </w:pBdr>
        <w:tabs>
          <w:tab w:val="left" w:pos="9360"/>
        </w:tabs>
        <w:autoSpaceDE/>
        <w:autoSpaceDN/>
        <w:spacing w:after="120"/>
        <w:rPr>
          <w:rFonts w:ascii="Calibri" w:hAnsi="Calibri" w:eastAsia="Calibri" w:cs="Calibri"/>
          <w:i/>
          <w:color w:val="000000"/>
          <w:sz w:val="22"/>
          <w:szCs w:val="22"/>
        </w:rPr>
      </w:pPr>
      <w:r>
        <w:rPr>
          <w:rFonts w:ascii="Calibri" w:hAnsi="Calibri" w:eastAsia="Calibri" w:cs="Calibri"/>
          <w:i/>
          <w:color w:val="000000"/>
          <w:sz w:val="22"/>
          <w:szCs w:val="22"/>
        </w:rPr>
        <w:t>Degree of Accuracy Needed for the Purpose Described in the Justification</w:t>
      </w:r>
    </w:p>
    <w:p w:rsidR="00C6066E" w:rsidP="00C6066E" w:rsidRDefault="00C6066E">
      <w:pPr>
        <w:spacing w:after="120"/>
        <w:jc w:val="both"/>
        <w:rPr>
          <w:rFonts w:ascii="Calibri" w:hAnsi="Calibri" w:eastAsia="Calibri" w:cs="Calibri"/>
          <w:color w:val="000000"/>
          <w:sz w:val="22"/>
          <w:szCs w:val="22"/>
        </w:rPr>
      </w:pPr>
      <w:r>
        <w:rPr>
          <w:rFonts w:ascii="Calibri" w:hAnsi="Calibri" w:eastAsia="Calibri" w:cs="Calibri"/>
          <w:color w:val="000000"/>
          <w:sz w:val="22"/>
          <w:szCs w:val="22"/>
        </w:rPr>
        <w:t>The following formula can be used to determine the minimum required sample size,</w:t>
      </w:r>
      <m:oMath>
        <m:r>
          <w:rPr>
            <w:rFonts w:ascii="Cambria Math" w:hAnsi="Cambria Math" w:eastAsia="Cambria Math" w:cs="Cambria Math"/>
            <w:color w:val="000000"/>
            <w:sz w:val="22"/>
            <w:szCs w:val="22"/>
          </w:rPr>
          <m:t xml:space="preserve"> n</m:t>
        </m:r>
      </m:oMath>
      <w:proofErr w:type="gramStart"/>
      <w:r>
        <w:rPr>
          <w:rFonts w:ascii="Calibri" w:hAnsi="Calibri" w:eastAsia="Calibri" w:cs="Calibri"/>
          <w:color w:val="000000"/>
          <w:sz w:val="22"/>
          <w:szCs w:val="22"/>
        </w:rPr>
        <w:t>,</w:t>
      </w:r>
      <w:proofErr w:type="gramEnd"/>
      <w:r>
        <w:rPr>
          <w:rFonts w:ascii="Calibri" w:hAnsi="Calibri" w:eastAsia="Calibri" w:cs="Calibri"/>
          <w:color w:val="000000"/>
          <w:sz w:val="22"/>
          <w:szCs w:val="22"/>
        </w:rPr>
        <w:t xml:space="preserve"> for analysis</w:t>
      </w:r>
    </w:p>
    <w:p w:rsidR="00C6066E" w:rsidP="00C6066E" w:rsidRDefault="00C6066E">
      <w:pPr>
        <w:jc w:val="center"/>
        <w:rPr>
          <w:rFonts w:ascii="Cambria Math" w:hAnsi="Cambria Math" w:eastAsia="Cambria Math" w:cs="Cambria Math"/>
          <w:color w:val="000000"/>
          <w:sz w:val="22"/>
          <w:szCs w:val="22"/>
        </w:rPr>
      </w:pPr>
      <m:oMathPara>
        <m:oMath>
          <m:r>
            <w:rPr>
              <w:rFonts w:ascii="Cambria Math" w:hAnsi="Cambria Math" w:eastAsia="Cambria Math" w:cs="Cambria Math"/>
              <w:color w:val="000000"/>
              <w:sz w:val="22"/>
              <w:szCs w:val="22"/>
            </w:rPr>
            <m:t>n=</m:t>
          </m:r>
          <m:f>
            <m:fPr>
              <m:ctrlPr>
                <w:rPr>
                  <w:rFonts w:ascii="Cambria Math" w:hAnsi="Cambria Math" w:eastAsia="Cambria Math" w:cs="Cambria Math"/>
                  <w:color w:val="000000"/>
                  <w:sz w:val="22"/>
                  <w:szCs w:val="22"/>
                </w:rPr>
              </m:ctrlPr>
            </m:fPr>
            <m:num>
              <m:sSup>
                <m:sSupPr>
                  <m:ctrlPr>
                    <w:rPr>
                      <w:rFonts w:ascii="Cambria Math" w:hAnsi="Cambria Math" w:eastAsia="Cambria Math" w:cs="Cambria Math"/>
                      <w:color w:val="000000"/>
                      <w:sz w:val="22"/>
                      <w:szCs w:val="22"/>
                    </w:rPr>
                  </m:ctrlPr>
                </m:sSupPr>
                <m:e>
                  <m:r>
                    <w:rPr>
                      <w:rFonts w:ascii="Cambria Math" w:hAnsi="Cambria Math" w:eastAsia="Cambria Math" w:cs="Cambria Math"/>
                      <w:color w:val="000000"/>
                      <w:sz w:val="22"/>
                      <w:szCs w:val="22"/>
                    </w:rPr>
                    <m:t>z</m:t>
                  </m:r>
                </m:e>
                <m:sup>
                  <m:r>
                    <w:rPr>
                      <w:rFonts w:ascii="Cambria Math" w:hAnsi="Cambria Math" w:eastAsia="Cambria Math" w:cs="Cambria Math"/>
                      <w:color w:val="000000"/>
                      <w:sz w:val="22"/>
                      <w:szCs w:val="22"/>
                    </w:rPr>
                    <m:t>2</m:t>
                  </m:r>
                </m:sup>
              </m:sSup>
              <m:r>
                <w:rPr>
                  <w:rFonts w:ascii="Cambria Math" w:hAnsi="Cambria Math" w:eastAsia="Cambria Math" w:cs="Cambria Math"/>
                  <w:color w:val="000000"/>
                  <w:sz w:val="22"/>
                  <w:szCs w:val="22"/>
                </w:rPr>
                <m:t>p(1-p)</m:t>
              </m:r>
            </m:num>
            <m:den>
              <m:sSup>
                <m:sSupPr>
                  <m:ctrlPr>
                    <w:rPr>
                      <w:rFonts w:ascii="Cambria Math" w:hAnsi="Cambria Math" w:eastAsia="Cambria Math" w:cs="Cambria Math"/>
                      <w:color w:val="000000"/>
                      <w:sz w:val="22"/>
                      <w:szCs w:val="22"/>
                    </w:rPr>
                  </m:ctrlPr>
                </m:sSupPr>
                <m:e>
                  <m:r>
                    <w:rPr>
                      <w:rFonts w:ascii="Cambria Math" w:hAnsi="Cambria Math" w:eastAsia="Cambria Math" w:cs="Cambria Math"/>
                      <w:color w:val="000000"/>
                      <w:sz w:val="22"/>
                      <w:szCs w:val="22"/>
                    </w:rPr>
                    <m:t>c</m:t>
                  </m:r>
                </m:e>
                <m:sup>
                  <m:r>
                    <w:rPr>
                      <w:rFonts w:ascii="Cambria Math" w:hAnsi="Cambria Math" w:eastAsia="Cambria Math" w:cs="Cambria Math"/>
                      <w:color w:val="000000"/>
                      <w:sz w:val="22"/>
                      <w:szCs w:val="22"/>
                    </w:rPr>
                    <m:t>2</m:t>
                  </m:r>
                </m:sup>
              </m:sSup>
            </m:den>
          </m:f>
        </m:oMath>
      </m:oMathPara>
    </w:p>
    <w:p w:rsidR="00C6066E" w:rsidP="00C6066E" w:rsidRDefault="00C6066E">
      <w:pPr>
        <w:spacing w:after="120"/>
        <w:jc w:val="both"/>
        <w:rPr>
          <w:rFonts w:ascii="Calibri" w:hAnsi="Calibri" w:eastAsia="Calibri" w:cs="Calibri"/>
          <w:color w:val="000000"/>
          <w:sz w:val="22"/>
          <w:szCs w:val="22"/>
        </w:rPr>
      </w:pPr>
      <w:r>
        <w:rPr>
          <w:rFonts w:ascii="Calibri" w:hAnsi="Calibri" w:eastAsia="Calibri" w:cs="Calibri"/>
          <w:color w:val="000000"/>
          <w:sz w:val="22"/>
          <w:szCs w:val="22"/>
        </w:rPr>
        <w:t xml:space="preserve">Where </w:t>
      </w:r>
      <m:oMath>
        <m:r>
          <w:rPr>
            <w:rFonts w:ascii="Cambria Math" w:hAnsi="Cambria Math" w:eastAsia="Cambria Math" w:cs="Cambria Math"/>
            <w:color w:val="000000"/>
            <w:sz w:val="22"/>
            <w:szCs w:val="22"/>
          </w:rPr>
          <m:t>z</m:t>
        </m:r>
      </m:oMath>
      <w:r>
        <w:rPr>
          <w:rFonts w:ascii="Calibri" w:hAnsi="Calibri" w:eastAsia="Calibri" w:cs="Calibri"/>
          <w:color w:val="000000"/>
          <w:sz w:val="22"/>
          <w:szCs w:val="22"/>
        </w:rPr>
        <w:t xml:space="preserve"> is the z-value required for a specified confidence level (here, 95%), </w:t>
      </w:r>
      <m:oMath>
        <m:r>
          <w:rPr>
            <w:rFonts w:ascii="Cambria Math" w:hAnsi="Cambria Math" w:eastAsia="Cambria Math" w:cs="Cambria Math"/>
            <w:color w:val="000000"/>
            <w:sz w:val="22"/>
            <w:szCs w:val="22"/>
          </w:rPr>
          <m:t>p</m:t>
        </m:r>
      </m:oMath>
      <w:r>
        <w:rPr>
          <w:rFonts w:ascii="Calibri" w:hAnsi="Calibri" w:eastAsia="Calibri" w:cs="Calibri"/>
          <w:color w:val="000000"/>
          <w:sz w:val="22"/>
          <w:szCs w:val="22"/>
        </w:rPr>
        <w:t xml:space="preserve"> is the proportion of the population with a characteristic of interest (here, p=0.5 conservatively), and </w:t>
      </w:r>
      <m:oMath>
        <m:r>
          <w:rPr>
            <w:rFonts w:ascii="Cambria Math" w:hAnsi="Cambria Math" w:eastAsia="Cambria Math" w:cs="Cambria Math"/>
            <w:color w:val="000000"/>
            <w:sz w:val="22"/>
            <w:szCs w:val="22"/>
          </w:rPr>
          <m:t>c</m:t>
        </m:r>
      </m:oMath>
      <w:r>
        <w:rPr>
          <w:rFonts w:ascii="Calibri" w:hAnsi="Calibri" w:eastAsia="Calibri" w:cs="Calibri"/>
          <w:color w:val="000000"/>
          <w:sz w:val="22"/>
          <w:szCs w:val="22"/>
        </w:rPr>
        <w:t xml:space="preserve"> is the confidence interval (here, 0.05). Therefore,</w:t>
      </w:r>
    </w:p>
    <w:p w:rsidR="00C6066E" w:rsidP="00C6066E" w:rsidRDefault="00C6066E">
      <w:pPr>
        <w:jc w:val="center"/>
        <w:rPr>
          <w:rFonts w:ascii="Cambria Math" w:hAnsi="Cambria Math" w:eastAsia="Cambria Math" w:cs="Cambria Math"/>
          <w:color w:val="000000"/>
          <w:sz w:val="22"/>
          <w:szCs w:val="22"/>
        </w:rPr>
      </w:pPr>
      <m:oMathPara>
        <m:oMath>
          <m:r>
            <w:rPr>
              <w:rFonts w:ascii="Cambria Math" w:hAnsi="Cambria Math" w:eastAsia="Cambria Math" w:cs="Cambria Math"/>
              <w:color w:val="000000"/>
              <w:sz w:val="22"/>
              <w:szCs w:val="22"/>
            </w:rPr>
            <m:t>n=</m:t>
          </m:r>
          <m:f>
            <m:fPr>
              <m:ctrlPr>
                <w:rPr>
                  <w:rFonts w:ascii="Cambria Math" w:hAnsi="Cambria Math" w:eastAsia="Cambria Math" w:cs="Cambria Math"/>
                  <w:color w:val="000000"/>
                  <w:sz w:val="22"/>
                  <w:szCs w:val="22"/>
                </w:rPr>
              </m:ctrlPr>
            </m:fPr>
            <m:num>
              <m:sSup>
                <m:sSupPr>
                  <m:ctrlPr>
                    <w:rPr>
                      <w:rFonts w:ascii="Cambria Math" w:hAnsi="Cambria Math" w:eastAsia="Cambria Math" w:cs="Cambria Math"/>
                      <w:color w:val="000000"/>
                      <w:sz w:val="22"/>
                      <w:szCs w:val="22"/>
                    </w:rPr>
                  </m:ctrlPr>
                </m:sSupPr>
                <m:e>
                  <m:r>
                    <w:rPr>
                      <w:rFonts w:ascii="Cambria Math" w:hAnsi="Cambria Math" w:eastAsia="Cambria Math" w:cs="Cambria Math"/>
                      <w:color w:val="000000"/>
                      <w:sz w:val="22"/>
                      <w:szCs w:val="22"/>
                    </w:rPr>
                    <m:t>1.96</m:t>
                  </m:r>
                </m:e>
                <m:sup>
                  <m:r>
                    <w:rPr>
                      <w:rFonts w:ascii="Cambria Math" w:hAnsi="Cambria Math" w:eastAsia="Cambria Math" w:cs="Cambria Math"/>
                      <w:color w:val="000000"/>
                      <w:sz w:val="22"/>
                      <w:szCs w:val="22"/>
                    </w:rPr>
                    <m:t>2</m:t>
                  </m:r>
                </m:sup>
              </m:sSup>
              <m:r>
                <w:rPr>
                  <w:rFonts w:ascii="Cambria Math" w:hAnsi="Cambria Math" w:eastAsia="Cambria Math" w:cs="Cambria Math"/>
                  <w:color w:val="000000"/>
                  <w:sz w:val="22"/>
                  <w:szCs w:val="22"/>
                </w:rPr>
                <m:t>∙0.5∙0.5</m:t>
              </m:r>
            </m:num>
            <m:den>
              <m:sSup>
                <m:sSupPr>
                  <m:ctrlPr>
                    <w:rPr>
                      <w:rFonts w:ascii="Cambria Math" w:hAnsi="Cambria Math" w:eastAsia="Cambria Math" w:cs="Cambria Math"/>
                      <w:color w:val="000000"/>
                      <w:sz w:val="22"/>
                      <w:szCs w:val="22"/>
                    </w:rPr>
                  </m:ctrlPr>
                </m:sSupPr>
                <m:e>
                  <m:r>
                    <w:rPr>
                      <w:rFonts w:ascii="Cambria Math" w:hAnsi="Cambria Math" w:eastAsia="Cambria Math" w:cs="Cambria Math"/>
                      <w:color w:val="000000"/>
                      <w:sz w:val="22"/>
                      <w:szCs w:val="22"/>
                    </w:rPr>
                    <m:t>0.05</m:t>
                  </m:r>
                </m:e>
                <m:sup>
                  <m:r>
                    <w:rPr>
                      <w:rFonts w:ascii="Cambria Math" w:hAnsi="Cambria Math" w:eastAsia="Cambria Math" w:cs="Cambria Math"/>
                      <w:color w:val="000000"/>
                      <w:sz w:val="22"/>
                      <w:szCs w:val="22"/>
                    </w:rPr>
                    <m:t>2</m:t>
                  </m:r>
                </m:sup>
              </m:sSup>
            </m:den>
          </m:f>
          <m:r>
            <w:rPr>
              <w:rFonts w:ascii="Cambria Math" w:hAnsi="Cambria Math" w:eastAsia="Cambria Math" w:cs="Cambria Math"/>
              <w:color w:val="000000"/>
              <w:sz w:val="22"/>
              <w:szCs w:val="22"/>
            </w:rPr>
            <m:t>≈384</m:t>
          </m:r>
        </m:oMath>
      </m:oMathPara>
    </w:p>
    <w:p w:rsidR="00C6066E" w:rsidP="00C6066E" w:rsidRDefault="00C6066E">
      <w:pPr>
        <w:spacing w:after="120"/>
        <w:rPr>
          <w:rFonts w:ascii="Calibri" w:hAnsi="Calibri" w:eastAsia="Calibri" w:cs="Calibri"/>
          <w:color w:val="000000"/>
          <w:sz w:val="22"/>
          <w:szCs w:val="22"/>
        </w:rPr>
      </w:pPr>
      <w:r>
        <w:rPr>
          <w:rFonts w:ascii="Calibri" w:hAnsi="Calibri" w:eastAsia="Calibri" w:cs="Calibri"/>
          <w:color w:val="000000"/>
          <w:sz w:val="22"/>
          <w:szCs w:val="22"/>
        </w:rPr>
        <w:t xml:space="preserve">This means each strata requires a minimum sample size of 384 to be able to test for differences in means at the 95% confidence level with a 5% confidence interval, which </w:t>
      </w:r>
      <w:proofErr w:type="gramStart"/>
      <w:r>
        <w:rPr>
          <w:rFonts w:ascii="Calibri" w:hAnsi="Calibri" w:eastAsia="Calibri" w:cs="Calibri"/>
          <w:color w:val="000000"/>
          <w:sz w:val="22"/>
          <w:szCs w:val="22"/>
        </w:rPr>
        <w:t>is met</w:t>
      </w:r>
      <w:proofErr w:type="gramEnd"/>
      <w:r>
        <w:rPr>
          <w:rFonts w:ascii="Calibri" w:hAnsi="Calibri" w:eastAsia="Calibri" w:cs="Calibri"/>
          <w:color w:val="000000"/>
          <w:sz w:val="22"/>
          <w:szCs w:val="22"/>
        </w:rPr>
        <w:t xml:space="preserve"> by our sampling plan. </w:t>
      </w:r>
    </w:p>
    <w:p w:rsidR="00C6066E" w:rsidP="00C6066E" w:rsidRDefault="00C6066E">
      <w:pPr>
        <w:spacing w:after="120"/>
        <w:rPr>
          <w:rFonts w:ascii="Calibri" w:hAnsi="Calibri" w:eastAsia="Calibri" w:cs="Calibri"/>
          <w:color w:val="000000"/>
          <w:sz w:val="22"/>
          <w:szCs w:val="22"/>
        </w:rPr>
      </w:pPr>
      <w:r>
        <w:rPr>
          <w:rFonts w:ascii="Calibri" w:hAnsi="Calibri" w:eastAsia="Calibri" w:cs="Calibri"/>
          <w:color w:val="000000"/>
          <w:sz w:val="22"/>
          <w:szCs w:val="22"/>
        </w:rPr>
        <w:t xml:space="preserve">In Orme (1998), the following formula </w:t>
      </w:r>
      <w:proofErr w:type="gramStart"/>
      <w:r>
        <w:rPr>
          <w:rFonts w:ascii="Calibri" w:hAnsi="Calibri" w:eastAsia="Calibri" w:cs="Calibri"/>
          <w:color w:val="000000"/>
          <w:sz w:val="22"/>
          <w:szCs w:val="22"/>
        </w:rPr>
        <w:t>is given</w:t>
      </w:r>
      <w:proofErr w:type="gramEnd"/>
      <w:r>
        <w:rPr>
          <w:rFonts w:ascii="Calibri" w:hAnsi="Calibri" w:eastAsia="Calibri" w:cs="Calibri"/>
          <w:color w:val="000000"/>
          <w:sz w:val="22"/>
          <w:szCs w:val="22"/>
        </w:rPr>
        <w:t xml:space="preserve"> for determining the minimum sample size for a given design:</w:t>
      </w:r>
    </w:p>
    <w:p w:rsidR="00C6066E" w:rsidP="00C6066E" w:rsidRDefault="00C6066E">
      <w:pPr>
        <w:jc w:val="center"/>
        <w:rPr>
          <w:rFonts w:ascii="Cambria Math" w:hAnsi="Cambria Math" w:eastAsia="Cambria Math" w:cs="Cambria Math"/>
          <w:color w:val="000000"/>
          <w:sz w:val="22"/>
          <w:szCs w:val="22"/>
        </w:rPr>
      </w:pPr>
      <m:oMathPara>
        <m:oMath>
          <m:r>
            <w:rPr>
              <w:rFonts w:ascii="Cambria Math" w:hAnsi="Cambria Math" w:eastAsia="Cambria Math" w:cs="Cambria Math"/>
              <w:color w:val="000000"/>
              <w:sz w:val="22"/>
              <w:szCs w:val="22"/>
            </w:rPr>
            <m:t>N = 500∙</m:t>
          </m:r>
          <m:f>
            <m:fPr>
              <m:ctrlPr>
                <w:rPr>
                  <w:rFonts w:ascii="Cambria Math" w:hAnsi="Cambria Math" w:eastAsia="Cambria Math" w:cs="Cambria Math"/>
                  <w:color w:val="000000"/>
                  <w:sz w:val="22"/>
                  <w:szCs w:val="22"/>
                </w:rPr>
              </m:ctrlPr>
            </m:fPr>
            <m:num>
              <m:r>
                <w:rPr>
                  <w:rFonts w:ascii="Cambria Math" w:hAnsi="Cambria Math" w:eastAsia="Cambria Math" w:cs="Cambria Math"/>
                  <w:color w:val="000000"/>
                  <w:sz w:val="22"/>
                  <w:szCs w:val="22"/>
                </w:rPr>
                <m:t>NLEV</m:t>
              </m:r>
            </m:num>
            <m:den>
              <m:r>
                <w:rPr>
                  <w:rFonts w:ascii="Cambria Math" w:hAnsi="Cambria Math" w:eastAsia="Cambria Math" w:cs="Cambria Math"/>
                  <w:color w:val="000000"/>
                  <w:sz w:val="22"/>
                  <w:szCs w:val="22"/>
                </w:rPr>
                <m:t>NALT∙NREP</m:t>
              </m:r>
            </m:den>
          </m:f>
        </m:oMath>
      </m:oMathPara>
    </w:p>
    <w:p w:rsidR="00C6066E" w:rsidP="00C6066E" w:rsidRDefault="00C6066E">
      <w:pPr>
        <w:spacing w:after="120"/>
        <w:rPr>
          <w:rFonts w:ascii="Calibri" w:hAnsi="Calibri" w:eastAsia="Calibri" w:cs="Calibri"/>
          <w:color w:val="000000"/>
          <w:sz w:val="22"/>
          <w:szCs w:val="22"/>
        </w:rPr>
      </w:pPr>
      <w:proofErr w:type="gramStart"/>
      <w:r>
        <w:rPr>
          <w:rFonts w:ascii="Calibri" w:hAnsi="Calibri" w:eastAsia="Calibri" w:cs="Calibri"/>
          <w:color w:val="000000"/>
          <w:sz w:val="22"/>
          <w:szCs w:val="22"/>
        </w:rPr>
        <w:t>where</w:t>
      </w:r>
      <w:proofErr w:type="gramEnd"/>
      <w:r>
        <w:rPr>
          <w:rFonts w:ascii="Calibri" w:hAnsi="Calibri" w:eastAsia="Calibri" w:cs="Calibri"/>
          <w:color w:val="000000"/>
          <w:sz w:val="22"/>
          <w:szCs w:val="22"/>
        </w:rPr>
        <w:t>,</w:t>
      </w:r>
    </w:p>
    <w:p w:rsidR="00C6066E" w:rsidP="00C6066E" w:rsidRDefault="00C6066E">
      <w:pPr>
        <w:numPr>
          <w:ilvl w:val="0"/>
          <w:numId w:val="9"/>
        </w:numPr>
        <w:pBdr>
          <w:top w:val="nil"/>
          <w:left w:val="nil"/>
          <w:bottom w:val="nil"/>
          <w:right w:val="nil"/>
          <w:between w:val="nil"/>
        </w:pBdr>
        <w:autoSpaceDE/>
        <w:autoSpaceDN/>
        <w:rPr>
          <w:color w:val="000000"/>
          <w:sz w:val="22"/>
          <w:szCs w:val="22"/>
        </w:rPr>
      </w:pPr>
      <m:oMath>
        <m:r>
          <w:rPr>
            <w:rFonts w:ascii="Cambria Math" w:hAnsi="Cambria Math" w:eastAsia="Cambria Math" w:cs="Cambria Math"/>
            <w:color w:val="000000"/>
            <w:sz w:val="22"/>
            <w:szCs w:val="22"/>
          </w:rPr>
          <m:t>N</m:t>
        </m:r>
      </m:oMath>
      <w:r>
        <w:rPr>
          <w:rFonts w:ascii="Calibri" w:hAnsi="Calibri" w:eastAsia="Calibri" w:cs="Calibri"/>
          <w:color w:val="000000"/>
          <w:sz w:val="22"/>
          <w:szCs w:val="22"/>
        </w:rPr>
        <w:t xml:space="preserve"> is the minimum sample size required</w:t>
      </w:r>
    </w:p>
    <w:p w:rsidR="00C6066E" w:rsidP="00C6066E" w:rsidRDefault="00C6066E">
      <w:pPr>
        <w:numPr>
          <w:ilvl w:val="0"/>
          <w:numId w:val="9"/>
        </w:numPr>
        <w:pBdr>
          <w:top w:val="nil"/>
          <w:left w:val="nil"/>
          <w:bottom w:val="nil"/>
          <w:right w:val="nil"/>
          <w:between w:val="nil"/>
        </w:pBdr>
        <w:autoSpaceDE/>
        <w:autoSpaceDN/>
        <w:rPr>
          <w:color w:val="000000"/>
          <w:sz w:val="22"/>
          <w:szCs w:val="22"/>
        </w:rPr>
      </w:pPr>
      <m:oMath>
        <m:r>
          <w:rPr>
            <w:rFonts w:ascii="Cambria Math" w:hAnsi="Cambria Math" w:eastAsia="Cambria Math" w:cs="Cambria Math"/>
            <w:color w:val="000000"/>
            <w:sz w:val="22"/>
            <w:szCs w:val="22"/>
          </w:rPr>
          <m:t>NLEV</m:t>
        </m:r>
      </m:oMath>
      <w:r>
        <w:rPr>
          <w:rFonts w:ascii="Calibri" w:hAnsi="Calibri" w:eastAsia="Calibri" w:cs="Calibri"/>
          <w:color w:val="000000"/>
          <w:sz w:val="22"/>
          <w:szCs w:val="22"/>
        </w:rPr>
        <w:t xml:space="preserve"> is the largest product of levels of any two attributes (here 9)</w:t>
      </w:r>
    </w:p>
    <w:p w:rsidR="00C6066E" w:rsidP="00C6066E" w:rsidRDefault="00C6066E">
      <w:pPr>
        <w:numPr>
          <w:ilvl w:val="0"/>
          <w:numId w:val="9"/>
        </w:numPr>
        <w:pBdr>
          <w:top w:val="nil"/>
          <w:left w:val="nil"/>
          <w:bottom w:val="nil"/>
          <w:right w:val="nil"/>
          <w:between w:val="nil"/>
        </w:pBdr>
        <w:autoSpaceDE/>
        <w:autoSpaceDN/>
        <w:rPr>
          <w:color w:val="000000"/>
          <w:sz w:val="22"/>
          <w:szCs w:val="22"/>
        </w:rPr>
      </w:pPr>
      <m:oMath>
        <m:r>
          <w:rPr>
            <w:rFonts w:ascii="Cambria Math" w:hAnsi="Cambria Math" w:eastAsia="Cambria Math" w:cs="Cambria Math"/>
            <w:color w:val="000000"/>
            <w:sz w:val="22"/>
            <w:szCs w:val="22"/>
          </w:rPr>
          <m:t>NALT</m:t>
        </m:r>
      </m:oMath>
      <w:r>
        <w:rPr>
          <w:rFonts w:ascii="Calibri" w:hAnsi="Calibri" w:eastAsia="Calibri" w:cs="Calibri"/>
          <w:color w:val="000000"/>
          <w:sz w:val="22"/>
          <w:szCs w:val="22"/>
        </w:rPr>
        <w:t xml:space="preserve"> is number of alternatives (options) per choice set, (here 2)</w:t>
      </w:r>
    </w:p>
    <w:p w:rsidR="00C6066E" w:rsidP="00C6066E" w:rsidRDefault="00C6066E">
      <w:pPr>
        <w:numPr>
          <w:ilvl w:val="0"/>
          <w:numId w:val="9"/>
        </w:numPr>
        <w:pBdr>
          <w:top w:val="nil"/>
          <w:left w:val="nil"/>
          <w:bottom w:val="nil"/>
          <w:right w:val="nil"/>
          <w:between w:val="nil"/>
        </w:pBdr>
        <w:autoSpaceDE/>
        <w:autoSpaceDN/>
        <w:spacing w:after="120"/>
        <w:rPr>
          <w:color w:val="000000"/>
          <w:sz w:val="22"/>
          <w:szCs w:val="22"/>
        </w:rPr>
      </w:pPr>
      <m:oMath>
        <m:r>
          <w:rPr>
            <w:rFonts w:ascii="Cambria Math" w:hAnsi="Cambria Math" w:eastAsia="Cambria Math" w:cs="Cambria Math"/>
            <w:color w:val="000000"/>
            <w:sz w:val="22"/>
            <w:szCs w:val="22"/>
          </w:rPr>
          <m:t>NREP</m:t>
        </m:r>
      </m:oMath>
      <w:r>
        <w:rPr>
          <w:rFonts w:ascii="Calibri" w:hAnsi="Calibri" w:eastAsia="Calibri" w:cs="Calibri"/>
          <w:color w:val="000000"/>
          <w:sz w:val="22"/>
          <w:szCs w:val="22"/>
        </w:rPr>
        <w:t xml:space="preserve"> is the number of choice sets per respondent (here 4)</w:t>
      </w:r>
    </w:p>
    <w:p w:rsidR="00C6066E" w:rsidP="00C6066E" w:rsidRDefault="00C6066E">
      <w:pPr>
        <w:spacing w:after="120"/>
        <w:rPr>
          <w:rFonts w:ascii="Calibri" w:hAnsi="Calibri" w:eastAsia="Calibri" w:cs="Calibri"/>
          <w:color w:val="000000"/>
          <w:sz w:val="22"/>
          <w:szCs w:val="22"/>
        </w:rPr>
      </w:pPr>
      <w:r>
        <w:rPr>
          <w:rFonts w:ascii="Calibri" w:hAnsi="Calibri" w:eastAsia="Calibri" w:cs="Calibri"/>
          <w:color w:val="000000"/>
          <w:sz w:val="22"/>
          <w:szCs w:val="22"/>
        </w:rPr>
        <w:t>In this design, the minimum sample size required for statistical efficiency is 563. This design permits the estimation of all two-way interactions in addition to main effects.</w:t>
      </w:r>
    </w:p>
    <w:p w:rsidR="00C6066E" w:rsidP="00C6066E" w:rsidRDefault="00C6066E">
      <w:pPr>
        <w:spacing w:after="120"/>
        <w:rPr>
          <w:rFonts w:ascii="Calibri" w:hAnsi="Calibri" w:eastAsia="Calibri" w:cs="Calibri"/>
          <w:color w:val="000000"/>
          <w:sz w:val="22"/>
          <w:szCs w:val="22"/>
        </w:rPr>
      </w:pPr>
      <w:r>
        <w:rPr>
          <w:rFonts w:ascii="Calibri" w:hAnsi="Calibri" w:eastAsia="Calibri" w:cs="Calibri"/>
          <w:color w:val="000000"/>
          <w:sz w:val="22"/>
          <w:szCs w:val="22"/>
        </w:rPr>
        <w:t xml:space="preserve">In addition to the above, </w:t>
      </w:r>
      <w:r>
        <w:rPr>
          <w:rFonts w:ascii="Calibri" w:hAnsi="Calibri" w:eastAsia="Calibri" w:cs="Calibri"/>
          <w:color w:val="000000"/>
          <w:sz w:val="22"/>
          <w:szCs w:val="22"/>
        </w:rPr>
        <w:t>as a rule</w:t>
      </w:r>
      <w:r>
        <w:rPr>
          <w:rFonts w:ascii="Calibri" w:hAnsi="Calibri" w:eastAsia="Calibri" w:cs="Calibri"/>
          <w:color w:val="000000"/>
          <w:sz w:val="22"/>
          <w:szCs w:val="22"/>
        </w:rPr>
        <w:t xml:space="preserve">, six observations </w:t>
      </w:r>
      <w:proofErr w:type="gramStart"/>
      <w:r>
        <w:rPr>
          <w:rFonts w:ascii="Calibri" w:hAnsi="Calibri" w:eastAsia="Calibri" w:cs="Calibri"/>
          <w:color w:val="000000"/>
          <w:sz w:val="22"/>
          <w:szCs w:val="22"/>
        </w:rPr>
        <w:t>are needed</w:t>
      </w:r>
      <w:proofErr w:type="gramEnd"/>
      <w:r>
        <w:rPr>
          <w:rFonts w:ascii="Calibri" w:hAnsi="Calibri" w:eastAsia="Calibri" w:cs="Calibri"/>
          <w:color w:val="000000"/>
          <w:sz w:val="22"/>
          <w:szCs w:val="22"/>
        </w:rPr>
        <w:t xml:space="preserve"> for each attribute in a bundle of attributes to identify statistically significant effects (Bunch and </w:t>
      </w:r>
      <w:proofErr w:type="spellStart"/>
      <w:r>
        <w:rPr>
          <w:rFonts w:ascii="Calibri" w:hAnsi="Calibri" w:eastAsia="Calibri" w:cs="Calibri"/>
          <w:color w:val="000000"/>
          <w:sz w:val="22"/>
          <w:szCs w:val="22"/>
        </w:rPr>
        <w:t>Batsell</w:t>
      </w:r>
      <w:proofErr w:type="spellEnd"/>
      <w:r>
        <w:rPr>
          <w:rFonts w:ascii="Calibri" w:hAnsi="Calibri" w:eastAsia="Calibri" w:cs="Calibri"/>
          <w:color w:val="000000"/>
          <w:sz w:val="22"/>
          <w:szCs w:val="22"/>
        </w:rPr>
        <w:t>, 1989 and Louviere et al., 2000). Since we have six attributes, we need 36 observations per version. Our survey design includes 10 versions, so we need a minimal sample size of 360. Our total minimum number of respondents of 2,304 (see Table 2) meets both of these criteria. Additionally, we expect a margin of error of approximately 5% for each strata, which is more than adequate to meet the analytic needs of the benefits analysis.</w:t>
      </w:r>
    </w:p>
    <w:p w:rsidR="00E40B69" w:rsidP="00E40B69" w:rsidRDefault="00E40B69">
      <w:pPr>
        <w:pStyle w:val="Heading1"/>
        <w:tabs>
          <w:tab w:val="left" w:pos="360"/>
        </w:tabs>
        <w:spacing w:before="159"/>
        <w:ind w:left="0"/>
      </w:pPr>
    </w:p>
    <w:p w:rsidR="00892544" w:rsidP="00892544" w:rsidRDefault="00892544">
      <w:pPr>
        <w:pStyle w:val="Heading1"/>
        <w:numPr>
          <w:ilvl w:val="0"/>
          <w:numId w:val="1"/>
        </w:numPr>
        <w:tabs>
          <w:tab w:val="left" w:pos="360"/>
        </w:tabs>
        <w:spacing w:before="159"/>
        <w:ind w:left="0" w:firstLine="0"/>
      </w:pPr>
      <w:r w:rsidRPr="00BD7237">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BD7237">
        <w:rPr>
          <w:spacing w:val="-32"/>
        </w:rPr>
        <w:t xml:space="preserve"> </w:t>
      </w:r>
      <w:r w:rsidRPr="00BD7237">
        <w:t>studied.</w:t>
      </w:r>
    </w:p>
    <w:p w:rsidR="00C6066E" w:rsidP="00C6066E" w:rsidRDefault="00C60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Calibri" w:hAnsi="Calibri" w:eastAsia="Calibri" w:cs="Calibri"/>
          <w:i/>
          <w:color w:val="000000"/>
          <w:sz w:val="22"/>
          <w:szCs w:val="22"/>
        </w:rPr>
      </w:pPr>
    </w:p>
    <w:p w:rsidR="00C6066E" w:rsidP="00C6066E" w:rsidRDefault="00C60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Calibri" w:hAnsi="Calibri" w:eastAsia="Calibri" w:cs="Calibri"/>
          <w:i/>
          <w:color w:val="000000"/>
          <w:sz w:val="22"/>
          <w:szCs w:val="22"/>
        </w:rPr>
      </w:pPr>
      <w:r>
        <w:rPr>
          <w:rFonts w:ascii="Calibri" w:hAnsi="Calibri" w:eastAsia="Calibri" w:cs="Calibri"/>
          <w:i/>
          <w:color w:val="000000"/>
          <w:sz w:val="22"/>
          <w:szCs w:val="22"/>
        </w:rPr>
        <w:t>Focus Groups</w:t>
      </w:r>
    </w:p>
    <w:p w:rsidR="00C6066E" w:rsidP="00C6066E" w:rsidRDefault="00C60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Calibri" w:hAnsi="Calibri" w:eastAsia="Calibri" w:cs="Calibri"/>
          <w:color w:val="000000"/>
          <w:sz w:val="22"/>
          <w:szCs w:val="22"/>
        </w:rPr>
      </w:pPr>
      <w:r>
        <w:rPr>
          <w:rFonts w:ascii="Calibri" w:hAnsi="Calibri" w:eastAsia="Calibri" w:cs="Calibri"/>
          <w:color w:val="000000"/>
          <w:sz w:val="22"/>
          <w:szCs w:val="22"/>
        </w:rPr>
        <w:t xml:space="preserve">The first step in achieving a high response rate is to develop a survey that is easy for respondents to complete. Researchers met with nine focus group members to determine 1) if they understood the tasks they </w:t>
      </w:r>
      <w:proofErr w:type="gramStart"/>
      <w:r>
        <w:rPr>
          <w:rFonts w:ascii="Calibri" w:hAnsi="Calibri" w:eastAsia="Calibri" w:cs="Calibri"/>
          <w:color w:val="000000"/>
          <w:sz w:val="22"/>
          <w:szCs w:val="22"/>
        </w:rPr>
        <w:t>were asked</w:t>
      </w:r>
      <w:proofErr w:type="gramEnd"/>
      <w:r>
        <w:rPr>
          <w:rFonts w:ascii="Calibri" w:hAnsi="Calibri" w:eastAsia="Calibri" w:cs="Calibri"/>
          <w:color w:val="000000"/>
          <w:sz w:val="22"/>
          <w:szCs w:val="22"/>
        </w:rPr>
        <w:t xml:space="preserve"> to complete, 2) their process for responding, 3) if they considered all outcomes or if any were missing, and 4) if enough information was provided for them to confidently respond.</w:t>
      </w:r>
    </w:p>
    <w:p w:rsidR="00C6066E" w:rsidP="00C6066E" w:rsidRDefault="00C6066E">
      <w:pPr>
        <w:spacing w:after="120"/>
        <w:jc w:val="both"/>
        <w:rPr>
          <w:rFonts w:ascii="Calibri" w:hAnsi="Calibri" w:eastAsia="Calibri" w:cs="Calibri"/>
          <w:color w:val="000000"/>
          <w:sz w:val="22"/>
          <w:szCs w:val="22"/>
        </w:rPr>
      </w:pPr>
      <w:r>
        <w:rPr>
          <w:rFonts w:ascii="Calibri" w:hAnsi="Calibri" w:eastAsia="Calibri" w:cs="Calibri"/>
          <w:color w:val="000000"/>
          <w:sz w:val="22"/>
          <w:szCs w:val="22"/>
        </w:rPr>
        <w:t xml:space="preserve">Overall, the responses from the focus group participants were encouraging. Participants generally understood the instructions and made thoughtful, rational choice selections. They understood the outcomes in the experiment as coastal hazards are an important, relevant issue in coastal New Hampshire, and enough information </w:t>
      </w:r>
      <w:proofErr w:type="gramStart"/>
      <w:r>
        <w:rPr>
          <w:rFonts w:ascii="Calibri" w:hAnsi="Calibri" w:eastAsia="Calibri" w:cs="Calibri"/>
          <w:color w:val="000000"/>
          <w:sz w:val="22"/>
          <w:szCs w:val="22"/>
        </w:rPr>
        <w:t>was provided</w:t>
      </w:r>
      <w:proofErr w:type="gramEnd"/>
      <w:r>
        <w:rPr>
          <w:rFonts w:ascii="Calibri" w:hAnsi="Calibri" w:eastAsia="Calibri" w:cs="Calibri"/>
          <w:color w:val="000000"/>
          <w:sz w:val="22"/>
          <w:szCs w:val="22"/>
        </w:rPr>
        <w:t xml:space="preserve"> for them to make their selections. </w:t>
      </w:r>
    </w:p>
    <w:p w:rsidR="00C6066E" w:rsidP="00C6066E" w:rsidRDefault="00C60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Calibri" w:hAnsi="Calibri" w:eastAsia="Calibri" w:cs="Calibri"/>
          <w:i/>
          <w:color w:val="000000"/>
          <w:sz w:val="22"/>
          <w:szCs w:val="22"/>
        </w:rPr>
      </w:pPr>
      <w:r>
        <w:rPr>
          <w:rFonts w:ascii="Calibri" w:hAnsi="Calibri" w:eastAsia="Calibri" w:cs="Calibri"/>
          <w:i/>
          <w:color w:val="000000"/>
          <w:sz w:val="22"/>
          <w:szCs w:val="22"/>
        </w:rPr>
        <w:t>Implementation Techniques</w:t>
      </w:r>
    </w:p>
    <w:p w:rsidR="00C6066E" w:rsidP="00C6066E" w:rsidRDefault="00C60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Calibri" w:hAnsi="Calibri" w:eastAsia="Calibri" w:cs="Calibri"/>
          <w:color w:val="000000"/>
          <w:sz w:val="22"/>
          <w:szCs w:val="22"/>
        </w:rPr>
      </w:pPr>
      <w:r>
        <w:rPr>
          <w:rFonts w:ascii="Calibri" w:hAnsi="Calibri" w:eastAsia="Calibri" w:cs="Calibri"/>
          <w:color w:val="000000"/>
          <w:sz w:val="22"/>
          <w:szCs w:val="22"/>
        </w:rPr>
        <w:t xml:space="preserve">The implementation techniques that </w:t>
      </w:r>
      <w:proofErr w:type="gramStart"/>
      <w:r>
        <w:rPr>
          <w:rFonts w:ascii="Calibri" w:hAnsi="Calibri" w:eastAsia="Calibri" w:cs="Calibri"/>
          <w:color w:val="000000"/>
          <w:sz w:val="22"/>
          <w:szCs w:val="22"/>
        </w:rPr>
        <w:t>will be used</w:t>
      </w:r>
      <w:proofErr w:type="gramEnd"/>
      <w:r>
        <w:rPr>
          <w:rFonts w:ascii="Calibri" w:hAnsi="Calibri" w:eastAsia="Calibri" w:cs="Calibri"/>
          <w:color w:val="000000"/>
          <w:sz w:val="22"/>
          <w:szCs w:val="22"/>
        </w:rPr>
        <w:t xml:space="preserve"> are consistent with methods that maximize response rates. Researchers propose a mixed-mode system, employing mail contact and recruitment, following the </w:t>
      </w:r>
      <w:proofErr w:type="spellStart"/>
      <w:r>
        <w:rPr>
          <w:rFonts w:ascii="Calibri" w:hAnsi="Calibri" w:eastAsia="Calibri" w:cs="Calibri"/>
          <w:color w:val="000000"/>
          <w:sz w:val="22"/>
          <w:szCs w:val="22"/>
        </w:rPr>
        <w:t>Dillman</w:t>
      </w:r>
      <w:proofErr w:type="spellEnd"/>
      <w:r>
        <w:rPr>
          <w:rFonts w:ascii="Calibri" w:hAnsi="Calibri" w:eastAsia="Calibri" w:cs="Calibri"/>
          <w:color w:val="000000"/>
          <w:sz w:val="22"/>
          <w:szCs w:val="22"/>
        </w:rPr>
        <w:t xml:space="preserve"> Tailored Design Method (</w:t>
      </w:r>
      <w:proofErr w:type="spellStart"/>
      <w:r>
        <w:rPr>
          <w:rFonts w:ascii="Calibri" w:hAnsi="Calibri" w:eastAsia="Calibri" w:cs="Calibri"/>
          <w:color w:val="000000"/>
          <w:sz w:val="22"/>
          <w:szCs w:val="22"/>
        </w:rPr>
        <w:t>Dillman</w:t>
      </w:r>
      <w:proofErr w:type="spellEnd"/>
      <w:r>
        <w:rPr>
          <w:rFonts w:ascii="Calibri" w:hAnsi="Calibri" w:eastAsia="Calibri" w:cs="Calibri"/>
          <w:color w:val="000000"/>
          <w:sz w:val="22"/>
          <w:szCs w:val="22"/>
        </w:rPr>
        <w:t xml:space="preserve"> et al., 2014), and online survey administration. To maximize response, potential respondents </w:t>
      </w:r>
      <w:proofErr w:type="gramStart"/>
      <w:r>
        <w:rPr>
          <w:rFonts w:ascii="Calibri" w:hAnsi="Calibri" w:eastAsia="Calibri" w:cs="Calibri"/>
          <w:color w:val="000000"/>
          <w:sz w:val="22"/>
          <w:szCs w:val="22"/>
        </w:rPr>
        <w:t>will be contacted</w:t>
      </w:r>
      <w:proofErr w:type="gramEnd"/>
      <w:r>
        <w:rPr>
          <w:rFonts w:ascii="Calibri" w:hAnsi="Calibri" w:eastAsia="Calibri" w:cs="Calibri"/>
          <w:color w:val="000000"/>
          <w:sz w:val="22"/>
          <w:szCs w:val="22"/>
        </w:rPr>
        <w:t xml:space="preserve"> multiple times via postcards and other mailings; this will include a pre-survey notification postcard, a letter of invitation, and follow-up reminders (see Appendix C for postcard and letter text). Final survey administration procedures and design of the survey administration tool will be subject to the guidance and expertise of the vendor hired to provide the data with regard to maximizing response rate, based on their experience conducting similar collections in the region of interest.</w:t>
      </w:r>
    </w:p>
    <w:p w:rsidR="00C6066E" w:rsidP="00C6066E" w:rsidRDefault="00C60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Calibri" w:hAnsi="Calibri" w:eastAsia="Calibri" w:cs="Calibri"/>
          <w:i/>
          <w:color w:val="000000"/>
          <w:sz w:val="22"/>
          <w:szCs w:val="22"/>
        </w:rPr>
      </w:pPr>
      <w:r>
        <w:rPr>
          <w:rFonts w:ascii="Calibri" w:hAnsi="Calibri" w:eastAsia="Calibri" w:cs="Calibri"/>
          <w:i/>
          <w:color w:val="000000"/>
          <w:sz w:val="22"/>
          <w:szCs w:val="22"/>
        </w:rPr>
        <w:t>Incentives</w:t>
      </w:r>
    </w:p>
    <w:p w:rsidR="00C6066E" w:rsidP="00C6066E" w:rsidRDefault="00C60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Calibri" w:hAnsi="Calibri" w:eastAsia="Calibri" w:cs="Calibri"/>
          <w:color w:val="000000"/>
          <w:sz w:val="22"/>
          <w:szCs w:val="22"/>
        </w:rPr>
      </w:pPr>
      <w:r>
        <w:rPr>
          <w:rFonts w:ascii="Calibri" w:hAnsi="Calibri" w:eastAsia="Calibri" w:cs="Calibri"/>
          <w:color w:val="000000"/>
          <w:sz w:val="22"/>
          <w:szCs w:val="22"/>
        </w:rPr>
        <w:t>Incentives are consistent with numerous theories about survey participation (Singer and Ye, 2013), such as the theory of reasoned action (</w:t>
      </w:r>
      <w:proofErr w:type="spellStart"/>
      <w:r>
        <w:rPr>
          <w:rFonts w:ascii="Calibri" w:hAnsi="Calibri" w:eastAsia="Calibri" w:cs="Calibri"/>
          <w:color w:val="000000"/>
          <w:sz w:val="22"/>
          <w:szCs w:val="22"/>
        </w:rPr>
        <w:t>Ajzen</w:t>
      </w:r>
      <w:proofErr w:type="spellEnd"/>
      <w:r>
        <w:rPr>
          <w:rFonts w:ascii="Calibri" w:hAnsi="Calibri" w:eastAsia="Calibri" w:cs="Calibri"/>
          <w:color w:val="000000"/>
          <w:sz w:val="22"/>
          <w:szCs w:val="22"/>
        </w:rPr>
        <w:t xml:space="preserve"> and </w:t>
      </w:r>
      <w:proofErr w:type="spellStart"/>
      <w:r>
        <w:rPr>
          <w:rFonts w:ascii="Calibri" w:hAnsi="Calibri" w:eastAsia="Calibri" w:cs="Calibri"/>
          <w:color w:val="000000"/>
          <w:sz w:val="22"/>
          <w:szCs w:val="22"/>
        </w:rPr>
        <w:t>Fishbein</w:t>
      </w:r>
      <w:proofErr w:type="spellEnd"/>
      <w:r>
        <w:rPr>
          <w:rFonts w:ascii="Calibri" w:hAnsi="Calibri" w:eastAsia="Calibri" w:cs="Calibri"/>
          <w:color w:val="000000"/>
          <w:sz w:val="22"/>
          <w:szCs w:val="22"/>
        </w:rPr>
        <w:t>, 1980), social exchange theory (</w:t>
      </w:r>
      <w:proofErr w:type="spellStart"/>
      <w:r>
        <w:rPr>
          <w:rFonts w:ascii="Calibri" w:hAnsi="Calibri" w:eastAsia="Calibri" w:cs="Calibri"/>
          <w:color w:val="000000"/>
          <w:sz w:val="22"/>
          <w:szCs w:val="22"/>
        </w:rPr>
        <w:t>Dillman</w:t>
      </w:r>
      <w:proofErr w:type="spellEnd"/>
      <w:r>
        <w:rPr>
          <w:rFonts w:ascii="Calibri" w:hAnsi="Calibri" w:eastAsia="Calibri" w:cs="Calibri"/>
          <w:color w:val="000000"/>
          <w:sz w:val="22"/>
          <w:szCs w:val="22"/>
        </w:rPr>
        <w:t xml:space="preserve"> et al., 2014), and leverage-salience theory (Groves et al., 2000). Inclusion of an incentive acts as a sign of good will on the part of the study sponsors and encourages reciprocity of that goodwill by the respondent.</w:t>
      </w:r>
    </w:p>
    <w:p w:rsidR="00C6066E" w:rsidP="00C6066E" w:rsidRDefault="00C6066E">
      <w:pPr>
        <w:tabs>
          <w:tab w:val="left" w:pos="9360"/>
        </w:tabs>
        <w:spacing w:after="120"/>
        <w:jc w:val="both"/>
        <w:rPr>
          <w:rFonts w:ascii="Calibri" w:hAnsi="Calibri" w:eastAsia="Calibri" w:cs="Calibri"/>
          <w:color w:val="000000"/>
          <w:sz w:val="22"/>
          <w:szCs w:val="22"/>
        </w:rPr>
      </w:pPr>
      <w:proofErr w:type="spellStart"/>
      <w:r>
        <w:rPr>
          <w:rFonts w:ascii="Calibri" w:hAnsi="Calibri" w:eastAsia="Calibri" w:cs="Calibri"/>
          <w:color w:val="000000"/>
          <w:sz w:val="22"/>
          <w:szCs w:val="22"/>
        </w:rPr>
        <w:t>Dillman</w:t>
      </w:r>
      <w:proofErr w:type="spellEnd"/>
      <w:r>
        <w:rPr>
          <w:rFonts w:ascii="Calibri" w:hAnsi="Calibri" w:eastAsia="Calibri" w:cs="Calibri"/>
          <w:color w:val="000000"/>
          <w:sz w:val="22"/>
          <w:szCs w:val="22"/>
        </w:rPr>
        <w:t xml:space="preserve"> et al. (2014) recommends including incentives to not only increase response rates, but to decrease nonresponse bias. Specifically, an incentive amount between $1 and $5 </w:t>
      </w:r>
      <w:proofErr w:type="gramStart"/>
      <w:r>
        <w:rPr>
          <w:rFonts w:ascii="Calibri" w:hAnsi="Calibri" w:eastAsia="Calibri" w:cs="Calibri"/>
          <w:color w:val="000000"/>
          <w:sz w:val="22"/>
          <w:szCs w:val="22"/>
        </w:rPr>
        <w:t>is recommended</w:t>
      </w:r>
      <w:proofErr w:type="gramEnd"/>
      <w:r>
        <w:rPr>
          <w:rFonts w:ascii="Calibri" w:hAnsi="Calibri" w:eastAsia="Calibri" w:cs="Calibri"/>
          <w:color w:val="000000"/>
          <w:sz w:val="22"/>
          <w:szCs w:val="22"/>
        </w:rPr>
        <w:t xml:space="preserve"> for surveys of most populations. </w:t>
      </w:r>
    </w:p>
    <w:p w:rsidR="00C6066E" w:rsidP="00C6066E" w:rsidRDefault="00C6066E">
      <w:pPr>
        <w:tabs>
          <w:tab w:val="left" w:pos="9360"/>
        </w:tabs>
        <w:spacing w:after="120"/>
        <w:jc w:val="both"/>
        <w:rPr>
          <w:rFonts w:ascii="Calibri" w:hAnsi="Calibri" w:eastAsia="Calibri" w:cs="Calibri"/>
          <w:color w:val="000000"/>
          <w:sz w:val="22"/>
          <w:szCs w:val="22"/>
        </w:rPr>
      </w:pPr>
      <w:r>
        <w:rPr>
          <w:rFonts w:ascii="Calibri" w:hAnsi="Calibri" w:eastAsia="Calibri" w:cs="Calibri"/>
          <w:color w:val="000000"/>
          <w:sz w:val="22"/>
          <w:szCs w:val="22"/>
        </w:rPr>
        <w:t xml:space="preserve">Church (1993) conducted a meta-analysis of 38 studies that implemented some form of mail survey incentive to increase response rates and found that providing a prepaid monetary incentive with the initial survey mailing increases response rates by 19.1% on average. Lesser et al. (2001) analyzed the impact of financial incentives in mail surveys and found that including a $2 bill increased response rates by 11% to 31%. Gajic et al. (2012) administered a stated-preference survey of a general community population using a mixed-mode approach where community members </w:t>
      </w:r>
      <w:proofErr w:type="gramStart"/>
      <w:r>
        <w:rPr>
          <w:rFonts w:ascii="Calibri" w:hAnsi="Calibri" w:eastAsia="Calibri" w:cs="Calibri"/>
          <w:color w:val="000000"/>
          <w:sz w:val="22"/>
          <w:szCs w:val="22"/>
        </w:rPr>
        <w:t>were invited</w:t>
      </w:r>
      <w:proofErr w:type="gramEnd"/>
      <w:r>
        <w:rPr>
          <w:rFonts w:ascii="Calibri" w:hAnsi="Calibri" w:eastAsia="Calibri" w:cs="Calibri"/>
          <w:color w:val="000000"/>
          <w:sz w:val="22"/>
          <w:szCs w:val="22"/>
        </w:rPr>
        <w:t xml:space="preserve"> to participate in a web-based survey using a traditional mailed letter. A prepaid cash incentive of $2 </w:t>
      </w:r>
      <w:proofErr w:type="gramStart"/>
      <w:r>
        <w:rPr>
          <w:rFonts w:ascii="Calibri" w:hAnsi="Calibri" w:eastAsia="Calibri" w:cs="Calibri"/>
          <w:color w:val="000000"/>
          <w:sz w:val="22"/>
          <w:szCs w:val="22"/>
        </w:rPr>
        <w:t>was found</w:t>
      </w:r>
      <w:proofErr w:type="gramEnd"/>
      <w:r>
        <w:rPr>
          <w:rFonts w:ascii="Calibri" w:hAnsi="Calibri" w:eastAsia="Calibri" w:cs="Calibri"/>
          <w:color w:val="000000"/>
          <w:sz w:val="22"/>
          <w:szCs w:val="22"/>
        </w:rPr>
        <w:t xml:space="preserve"> to increase response rates by 11.6%.</w:t>
      </w:r>
    </w:p>
    <w:p w:rsidR="00C6066E" w:rsidP="00C6066E" w:rsidRDefault="00C60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Calibri" w:hAnsi="Calibri" w:eastAsia="Calibri" w:cs="Calibri"/>
          <w:color w:val="000000"/>
          <w:sz w:val="22"/>
          <w:szCs w:val="22"/>
        </w:rPr>
      </w:pPr>
      <w:r>
        <w:rPr>
          <w:rFonts w:ascii="Calibri" w:hAnsi="Calibri" w:eastAsia="Calibri" w:cs="Calibri"/>
          <w:color w:val="000000"/>
          <w:sz w:val="22"/>
          <w:szCs w:val="22"/>
        </w:rPr>
        <w:t xml:space="preserve">Given these findings, we believe a small, prepaid incentive will boost response rates by at least 10% and would be the most cost effective means to increase response rates. A $2 bill incentive </w:t>
      </w:r>
      <w:proofErr w:type="gramStart"/>
      <w:r>
        <w:rPr>
          <w:rFonts w:ascii="Calibri" w:hAnsi="Calibri" w:eastAsia="Calibri" w:cs="Calibri"/>
          <w:color w:val="000000"/>
          <w:sz w:val="22"/>
          <w:szCs w:val="22"/>
        </w:rPr>
        <w:t>was chosen</w:t>
      </w:r>
      <w:proofErr w:type="gramEnd"/>
      <w:r>
        <w:rPr>
          <w:rFonts w:ascii="Calibri" w:hAnsi="Calibri" w:eastAsia="Calibri" w:cs="Calibri"/>
          <w:color w:val="000000"/>
          <w:sz w:val="22"/>
          <w:szCs w:val="22"/>
        </w:rPr>
        <w:t xml:space="preserve"> due to considerations for the population being targeted and the funding available for the project. As this increase in response rate will require a smaller sample size, the cost per response </w:t>
      </w:r>
      <w:proofErr w:type="gramStart"/>
      <w:r>
        <w:rPr>
          <w:rFonts w:ascii="Calibri" w:hAnsi="Calibri" w:eastAsia="Calibri" w:cs="Calibri"/>
          <w:color w:val="000000"/>
          <w:sz w:val="22"/>
          <w:szCs w:val="22"/>
        </w:rPr>
        <w:t>is only expected</w:t>
      </w:r>
      <w:proofErr w:type="gramEnd"/>
      <w:r>
        <w:rPr>
          <w:rFonts w:ascii="Calibri" w:hAnsi="Calibri" w:eastAsia="Calibri" w:cs="Calibri"/>
          <w:color w:val="000000"/>
          <w:sz w:val="22"/>
          <w:szCs w:val="22"/>
        </w:rPr>
        <w:t xml:space="preserve"> to increase by roughly $1.03.</w:t>
      </w:r>
    </w:p>
    <w:p w:rsidR="00C6066E" w:rsidP="00C6066E" w:rsidRDefault="00C60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Calibri" w:hAnsi="Calibri" w:eastAsia="Calibri" w:cs="Calibri"/>
          <w:i/>
          <w:color w:val="000000"/>
          <w:sz w:val="22"/>
          <w:szCs w:val="22"/>
        </w:rPr>
      </w:pPr>
      <w:r>
        <w:rPr>
          <w:rFonts w:ascii="Calibri" w:hAnsi="Calibri" w:eastAsia="Calibri" w:cs="Calibri"/>
          <w:i/>
          <w:color w:val="000000"/>
          <w:sz w:val="22"/>
          <w:szCs w:val="22"/>
        </w:rPr>
        <w:t>Non-Response Bias Study</w:t>
      </w:r>
    </w:p>
    <w:p w:rsidR="00C6066E" w:rsidP="00C6066E" w:rsidRDefault="00C60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Calibri" w:hAnsi="Calibri" w:eastAsia="Calibri" w:cs="Calibri"/>
          <w:color w:val="000000"/>
          <w:sz w:val="22"/>
          <w:szCs w:val="22"/>
        </w:rPr>
      </w:pPr>
      <w:r>
        <w:rPr>
          <w:rFonts w:ascii="Calibri" w:hAnsi="Calibri" w:eastAsia="Calibri" w:cs="Calibri"/>
          <w:color w:val="000000"/>
          <w:sz w:val="22"/>
          <w:szCs w:val="22"/>
        </w:rPr>
        <w:t xml:space="preserve">In order to determine if and how respondents and non-respondents differ, a non-response bias study </w:t>
      </w:r>
      <w:proofErr w:type="gramStart"/>
      <w:r>
        <w:rPr>
          <w:rFonts w:ascii="Calibri" w:hAnsi="Calibri" w:eastAsia="Calibri" w:cs="Calibri"/>
          <w:color w:val="000000"/>
          <w:sz w:val="22"/>
          <w:szCs w:val="22"/>
        </w:rPr>
        <w:t>will be conducted</w:t>
      </w:r>
      <w:proofErr w:type="gramEnd"/>
      <w:r>
        <w:rPr>
          <w:rFonts w:ascii="Calibri" w:hAnsi="Calibri" w:eastAsia="Calibri" w:cs="Calibri"/>
          <w:color w:val="000000"/>
          <w:sz w:val="22"/>
          <w:szCs w:val="22"/>
        </w:rPr>
        <w:t xml:space="preserve"> in which a short survey (Appendix D) will be administered to a random sample of households that receive the main survey but do not complete and return it. The short questionnaire will ask a few awareness, attitudinal and demographic questions that </w:t>
      </w:r>
      <w:proofErr w:type="gramStart"/>
      <w:r>
        <w:rPr>
          <w:rFonts w:ascii="Calibri" w:hAnsi="Calibri" w:eastAsia="Calibri" w:cs="Calibri"/>
          <w:color w:val="000000"/>
          <w:sz w:val="22"/>
          <w:szCs w:val="22"/>
        </w:rPr>
        <w:t>can be used</w:t>
      </w:r>
      <w:proofErr w:type="gramEnd"/>
      <w:r>
        <w:rPr>
          <w:rFonts w:ascii="Calibri" w:hAnsi="Calibri" w:eastAsia="Calibri" w:cs="Calibri"/>
          <w:color w:val="000000"/>
          <w:sz w:val="22"/>
          <w:szCs w:val="22"/>
        </w:rPr>
        <w:t xml:space="preserve"> to statistically examine differences, if any, between respondents and non-respondents. It will take respondents about 5 minutes to complete the </w:t>
      </w:r>
      <w:proofErr w:type="gramStart"/>
      <w:r>
        <w:rPr>
          <w:rFonts w:ascii="Calibri" w:hAnsi="Calibri" w:eastAsia="Calibri" w:cs="Calibri"/>
          <w:color w:val="000000"/>
          <w:sz w:val="22"/>
          <w:szCs w:val="22"/>
        </w:rPr>
        <w:t>non-response bias study survey</w:t>
      </w:r>
      <w:proofErr w:type="gramEnd"/>
      <w:r>
        <w:rPr>
          <w:rFonts w:ascii="Calibri" w:hAnsi="Calibri" w:eastAsia="Calibri" w:cs="Calibri"/>
          <w:color w:val="000000"/>
          <w:sz w:val="22"/>
          <w:szCs w:val="22"/>
        </w:rPr>
        <w:t xml:space="preserve">. The samples for the non-response follow up </w:t>
      </w:r>
      <w:proofErr w:type="gramStart"/>
      <w:r>
        <w:rPr>
          <w:rFonts w:ascii="Calibri" w:hAnsi="Calibri" w:eastAsia="Calibri" w:cs="Calibri"/>
          <w:color w:val="000000"/>
          <w:sz w:val="22"/>
          <w:szCs w:val="22"/>
        </w:rPr>
        <w:t>will be allocated</w:t>
      </w:r>
      <w:proofErr w:type="gramEnd"/>
      <w:r>
        <w:rPr>
          <w:rFonts w:ascii="Calibri" w:hAnsi="Calibri" w:eastAsia="Calibri" w:cs="Calibri"/>
          <w:color w:val="000000"/>
          <w:sz w:val="22"/>
          <w:szCs w:val="22"/>
        </w:rPr>
        <w:t xml:space="preserve"> proportionately to the number of the original mailings in the geographic division (strata). The return envelope </w:t>
      </w:r>
      <w:proofErr w:type="gramStart"/>
      <w:r>
        <w:rPr>
          <w:rFonts w:ascii="Calibri" w:hAnsi="Calibri" w:eastAsia="Calibri" w:cs="Calibri"/>
          <w:color w:val="000000"/>
          <w:sz w:val="22"/>
          <w:szCs w:val="22"/>
        </w:rPr>
        <w:t>will be imprinted</w:t>
      </w:r>
      <w:proofErr w:type="gramEnd"/>
      <w:r>
        <w:rPr>
          <w:rFonts w:ascii="Calibri" w:hAnsi="Calibri" w:eastAsia="Calibri" w:cs="Calibri"/>
          <w:color w:val="000000"/>
          <w:sz w:val="22"/>
          <w:szCs w:val="22"/>
        </w:rPr>
        <w:t xml:space="preserve"> with a stamp requesting the recipient to “Please return within 2 weeks.” Table 3 illustrates the target sample size of the non-response survey across survey regions.</w:t>
      </w:r>
    </w:p>
    <w:p w:rsidR="00C6066E" w:rsidP="00C6066E" w:rsidRDefault="00C60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Calibri" w:hAnsi="Calibri" w:eastAsia="Calibri" w:cs="Calibri"/>
          <w:color w:val="000000"/>
          <w:sz w:val="22"/>
          <w:szCs w:val="22"/>
        </w:rPr>
      </w:pPr>
      <w:r>
        <w:rPr>
          <w:rFonts w:ascii="Calibri" w:hAnsi="Calibri" w:eastAsia="Calibri" w:cs="Calibri"/>
          <w:color w:val="000000"/>
          <w:sz w:val="22"/>
          <w:szCs w:val="22"/>
        </w:rPr>
        <w:t xml:space="preserve">Response rates for the pre-test non-response bias study ranged from 2% to 7% depending on the region, with an overall response rate of 4%. However, the same timing issues that apply to the full survey also apply to the non-response follow-up survey. Due to this low response rate, all sampled households that do not complete the survey will be sent the non-response follow-up survey for the full implementation. </w:t>
      </w:r>
    </w:p>
    <w:p w:rsidR="00C6066E" w:rsidP="00C6066E" w:rsidRDefault="00C6066E">
      <w:pPr>
        <w:keepNext/>
        <w:pBdr>
          <w:top w:val="nil"/>
          <w:left w:val="nil"/>
          <w:bottom w:val="nil"/>
          <w:right w:val="nil"/>
          <w:between w:val="nil"/>
        </w:pBdr>
        <w:tabs>
          <w:tab w:val="left" w:pos="9360"/>
        </w:tabs>
        <w:spacing w:after="200"/>
        <w:rPr>
          <w:rFonts w:ascii="Calibri" w:hAnsi="Calibri" w:eastAsia="Calibri" w:cs="Calibri"/>
          <w:i/>
          <w:color w:val="000000"/>
          <w:sz w:val="22"/>
          <w:szCs w:val="22"/>
        </w:rPr>
      </w:pPr>
      <w:bookmarkStart w:name="_3whwml4" w:colFirst="0" w:colLast="0" w:id="3"/>
      <w:bookmarkEnd w:id="3"/>
      <w:r>
        <w:rPr>
          <w:rFonts w:ascii="Calibri" w:hAnsi="Calibri" w:eastAsia="Calibri" w:cs="Calibri"/>
          <w:i/>
          <w:color w:val="000000"/>
          <w:sz w:val="22"/>
          <w:szCs w:val="22"/>
        </w:rPr>
        <w:t xml:space="preserve">Table 3: Pretest sample, final collection estimated completes </w:t>
      </w:r>
      <w:proofErr w:type="gramStart"/>
      <w:r>
        <w:rPr>
          <w:rFonts w:ascii="Calibri" w:hAnsi="Calibri" w:eastAsia="Calibri" w:cs="Calibri"/>
          <w:i/>
          <w:color w:val="000000"/>
          <w:sz w:val="22"/>
          <w:szCs w:val="22"/>
        </w:rPr>
        <w:t>needed,</w:t>
      </w:r>
      <w:proofErr w:type="gramEnd"/>
      <w:r>
        <w:rPr>
          <w:rFonts w:ascii="Calibri" w:hAnsi="Calibri" w:eastAsia="Calibri" w:cs="Calibri"/>
          <w:i/>
          <w:color w:val="000000"/>
          <w:sz w:val="22"/>
          <w:szCs w:val="22"/>
        </w:rPr>
        <w:t xml:space="preserve"> and final collection adjusted sample size by strata for non-response bias study</w:t>
      </w:r>
    </w:p>
    <w:tbl>
      <w:tblPr>
        <w:tblW w:w="77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095"/>
        <w:gridCol w:w="1470"/>
        <w:gridCol w:w="1980"/>
        <w:gridCol w:w="2168"/>
      </w:tblGrid>
      <w:tr w:rsidR="00C6066E" w:rsidTr="00382C36">
        <w:trPr>
          <w:trHeight w:val="20"/>
          <w:jc w:val="center"/>
        </w:trPr>
        <w:tc>
          <w:tcPr>
            <w:tcW w:w="2095" w:type="dxa"/>
            <w:shd w:val="clear" w:color="auto" w:fill="D9D9D9"/>
            <w:vAlign w:val="center"/>
          </w:tcPr>
          <w:p w:rsidR="00C6066E" w:rsidP="00382C36" w:rsidRDefault="00C6066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Pr>
                <w:rFonts w:ascii="Calibri" w:hAnsi="Calibri" w:eastAsia="Calibri" w:cs="Calibri"/>
              </w:rPr>
              <w:t>Strata</w:t>
            </w:r>
          </w:p>
        </w:tc>
        <w:tc>
          <w:tcPr>
            <w:tcW w:w="1470" w:type="dxa"/>
            <w:shd w:val="clear" w:color="auto" w:fill="D9D9D9"/>
            <w:vAlign w:val="center"/>
          </w:tcPr>
          <w:p w:rsidR="00C6066E" w:rsidP="00382C36" w:rsidRDefault="00C6066E">
            <w:pPr>
              <w:keepNext/>
              <w:keepLines/>
              <w:tabs>
                <w:tab w:val="left" w:pos="9360"/>
              </w:tabs>
              <w:jc w:val="center"/>
              <w:rPr>
                <w:rFonts w:ascii="Calibri" w:hAnsi="Calibri" w:eastAsia="Calibri" w:cs="Calibri"/>
              </w:rPr>
            </w:pPr>
            <w:r>
              <w:rPr>
                <w:rFonts w:ascii="Calibri" w:hAnsi="Calibri" w:eastAsia="Calibri" w:cs="Calibri"/>
              </w:rPr>
              <w:t>Sub-strata</w:t>
            </w:r>
          </w:p>
        </w:tc>
        <w:tc>
          <w:tcPr>
            <w:tcW w:w="1980" w:type="dxa"/>
            <w:shd w:val="clear" w:color="auto" w:fill="D9D9D9"/>
            <w:vAlign w:val="center"/>
          </w:tcPr>
          <w:p w:rsidR="00C6066E" w:rsidP="00382C36" w:rsidRDefault="00C6066E">
            <w:pPr>
              <w:keepNext/>
              <w:keepLines/>
              <w:tabs>
                <w:tab w:val="left" w:pos="9360"/>
              </w:tabs>
              <w:jc w:val="center"/>
              <w:rPr>
                <w:rFonts w:ascii="Calibri" w:hAnsi="Calibri" w:eastAsia="Calibri" w:cs="Calibri"/>
              </w:rPr>
            </w:pPr>
            <w:r>
              <w:rPr>
                <w:rFonts w:ascii="Calibri" w:hAnsi="Calibri" w:eastAsia="Calibri" w:cs="Calibri"/>
              </w:rPr>
              <w:t>Pretest</w:t>
            </w:r>
          </w:p>
          <w:p w:rsidR="00C6066E" w:rsidP="00382C36" w:rsidRDefault="00C6066E">
            <w:pPr>
              <w:keepNext/>
              <w:keepLines/>
              <w:tabs>
                <w:tab w:val="left" w:pos="9360"/>
              </w:tabs>
              <w:jc w:val="center"/>
              <w:rPr>
                <w:rFonts w:ascii="Calibri" w:hAnsi="Calibri" w:eastAsia="Calibri" w:cs="Calibri"/>
              </w:rPr>
            </w:pPr>
            <w:r>
              <w:rPr>
                <w:rFonts w:ascii="Calibri" w:hAnsi="Calibri" w:eastAsia="Calibri" w:cs="Calibri"/>
              </w:rPr>
              <w:t>Completes</w:t>
            </w:r>
          </w:p>
        </w:tc>
        <w:tc>
          <w:tcPr>
            <w:tcW w:w="2168" w:type="dxa"/>
            <w:shd w:val="clear" w:color="auto" w:fill="D9D9D9"/>
            <w:vAlign w:val="center"/>
          </w:tcPr>
          <w:p w:rsidR="00C6066E" w:rsidP="00382C36" w:rsidRDefault="00C6066E">
            <w:pPr>
              <w:keepNext/>
              <w:keepLines/>
              <w:tabs>
                <w:tab w:val="left" w:pos="9360"/>
              </w:tabs>
              <w:jc w:val="center"/>
              <w:rPr>
                <w:rFonts w:ascii="Calibri" w:hAnsi="Calibri" w:eastAsia="Calibri" w:cs="Calibri"/>
              </w:rPr>
            </w:pPr>
            <w:r>
              <w:rPr>
                <w:rFonts w:ascii="Calibri" w:hAnsi="Calibri" w:eastAsia="Calibri" w:cs="Calibri"/>
              </w:rPr>
              <w:t>Final Collection</w:t>
            </w:r>
          </w:p>
          <w:p w:rsidR="00C6066E" w:rsidP="00382C36" w:rsidRDefault="00C6066E">
            <w:pPr>
              <w:keepNext/>
              <w:keepLines/>
              <w:tabs>
                <w:tab w:val="left" w:pos="9360"/>
              </w:tabs>
              <w:jc w:val="center"/>
              <w:rPr>
                <w:rFonts w:ascii="Calibri" w:hAnsi="Calibri" w:eastAsia="Calibri" w:cs="Calibri"/>
              </w:rPr>
            </w:pPr>
            <w:r>
              <w:rPr>
                <w:rFonts w:ascii="Calibri" w:hAnsi="Calibri" w:eastAsia="Calibri" w:cs="Calibri"/>
              </w:rPr>
              <w:t>Expected Completes</w:t>
            </w:r>
          </w:p>
        </w:tc>
      </w:tr>
      <w:tr w:rsidR="00C6066E" w:rsidTr="00382C36">
        <w:trPr>
          <w:trHeight w:val="20"/>
          <w:jc w:val="center"/>
        </w:trPr>
        <w:tc>
          <w:tcPr>
            <w:tcW w:w="2095" w:type="dxa"/>
            <w:shd w:val="clear" w:color="auto" w:fill="auto"/>
            <w:vAlign w:val="center"/>
          </w:tcPr>
          <w:p w:rsidR="00C6066E" w:rsidP="00382C36" w:rsidRDefault="00C6066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Pr>
                <w:rFonts w:ascii="Calibri" w:hAnsi="Calibri" w:eastAsia="Calibri" w:cs="Calibri"/>
              </w:rPr>
              <w:t>Great Bay</w:t>
            </w:r>
          </w:p>
        </w:tc>
        <w:tc>
          <w:tcPr>
            <w:tcW w:w="1470" w:type="dxa"/>
            <w:vAlign w:val="center"/>
          </w:tcPr>
          <w:p w:rsidR="00C6066E" w:rsidP="00382C36" w:rsidRDefault="00C6066E">
            <w:pPr>
              <w:keepNext/>
              <w:keepLines/>
              <w:tabs>
                <w:tab w:val="left" w:pos="9360"/>
              </w:tabs>
              <w:jc w:val="center"/>
              <w:rPr>
                <w:rFonts w:ascii="Calibri" w:hAnsi="Calibri" w:eastAsia="Calibri" w:cs="Calibri"/>
              </w:rPr>
            </w:pPr>
            <w:r>
              <w:rPr>
                <w:rFonts w:ascii="Calibri" w:hAnsi="Calibri" w:eastAsia="Calibri" w:cs="Calibri"/>
              </w:rPr>
              <w:t>--</w:t>
            </w:r>
          </w:p>
        </w:tc>
        <w:tc>
          <w:tcPr>
            <w:tcW w:w="1980" w:type="dxa"/>
            <w:shd w:val="clear" w:color="auto" w:fill="auto"/>
            <w:vAlign w:val="center"/>
          </w:tcPr>
          <w:p w:rsidR="00C6066E" w:rsidP="00382C36" w:rsidRDefault="00C6066E">
            <w:pPr>
              <w:keepNext/>
              <w:keepLines/>
              <w:tabs>
                <w:tab w:val="left" w:pos="9360"/>
              </w:tabs>
              <w:jc w:val="center"/>
              <w:rPr>
                <w:rFonts w:ascii="Calibri" w:hAnsi="Calibri" w:eastAsia="Calibri" w:cs="Calibri"/>
              </w:rPr>
            </w:pPr>
            <w:r>
              <w:rPr>
                <w:rFonts w:ascii="Calibri" w:hAnsi="Calibri" w:eastAsia="Calibri" w:cs="Calibri"/>
              </w:rPr>
              <w:t>4</w:t>
            </w:r>
          </w:p>
        </w:tc>
        <w:tc>
          <w:tcPr>
            <w:tcW w:w="2168" w:type="dxa"/>
            <w:shd w:val="clear" w:color="auto" w:fill="auto"/>
          </w:tcPr>
          <w:p w:rsidR="00C6066E" w:rsidP="00382C36" w:rsidRDefault="00C6066E">
            <w:pPr>
              <w:keepNext/>
              <w:keepLines/>
              <w:tabs>
                <w:tab w:val="left" w:pos="9360"/>
              </w:tabs>
              <w:jc w:val="center"/>
              <w:rPr>
                <w:rFonts w:ascii="Calibri" w:hAnsi="Calibri" w:eastAsia="Calibri" w:cs="Calibri"/>
              </w:rPr>
            </w:pPr>
            <w:r>
              <w:rPr>
                <w:rFonts w:ascii="Calibri" w:hAnsi="Calibri" w:eastAsia="Calibri" w:cs="Calibri"/>
              </w:rPr>
              <w:t xml:space="preserve"> 46 </w:t>
            </w:r>
          </w:p>
        </w:tc>
      </w:tr>
      <w:tr w:rsidR="00C6066E" w:rsidTr="00382C36">
        <w:trPr>
          <w:trHeight w:val="20"/>
          <w:jc w:val="center"/>
        </w:trPr>
        <w:tc>
          <w:tcPr>
            <w:tcW w:w="2095" w:type="dxa"/>
            <w:shd w:val="clear" w:color="auto" w:fill="auto"/>
            <w:vAlign w:val="center"/>
          </w:tcPr>
          <w:p w:rsidR="00C6066E" w:rsidP="00382C36" w:rsidRDefault="00C6066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Pr>
                <w:rFonts w:ascii="Calibri" w:hAnsi="Calibri" w:eastAsia="Calibri" w:cs="Calibri"/>
              </w:rPr>
              <w:t>Hampton-Seabrook</w:t>
            </w:r>
          </w:p>
        </w:tc>
        <w:tc>
          <w:tcPr>
            <w:tcW w:w="1470" w:type="dxa"/>
            <w:vAlign w:val="center"/>
          </w:tcPr>
          <w:p w:rsidR="00C6066E" w:rsidP="00382C36" w:rsidRDefault="00C6066E">
            <w:pPr>
              <w:keepNext/>
              <w:keepLines/>
              <w:tabs>
                <w:tab w:val="left" w:pos="9360"/>
              </w:tabs>
              <w:jc w:val="center"/>
              <w:rPr>
                <w:rFonts w:ascii="Calibri" w:hAnsi="Calibri" w:eastAsia="Calibri" w:cs="Calibri"/>
              </w:rPr>
            </w:pPr>
            <w:r>
              <w:rPr>
                <w:rFonts w:ascii="Calibri" w:hAnsi="Calibri" w:eastAsia="Calibri" w:cs="Calibri"/>
              </w:rPr>
              <w:t>--</w:t>
            </w:r>
          </w:p>
        </w:tc>
        <w:tc>
          <w:tcPr>
            <w:tcW w:w="1980" w:type="dxa"/>
            <w:shd w:val="clear" w:color="auto" w:fill="auto"/>
            <w:vAlign w:val="center"/>
          </w:tcPr>
          <w:p w:rsidR="00C6066E" w:rsidP="00382C36" w:rsidRDefault="00C6066E">
            <w:pPr>
              <w:keepNext/>
              <w:keepLines/>
              <w:tabs>
                <w:tab w:val="left" w:pos="9360"/>
              </w:tabs>
              <w:jc w:val="center"/>
              <w:rPr>
                <w:rFonts w:ascii="Calibri" w:hAnsi="Calibri" w:eastAsia="Calibri" w:cs="Calibri"/>
              </w:rPr>
            </w:pPr>
            <w:r>
              <w:rPr>
                <w:rFonts w:ascii="Calibri" w:hAnsi="Calibri" w:eastAsia="Calibri" w:cs="Calibri"/>
              </w:rPr>
              <w:t>1</w:t>
            </w:r>
          </w:p>
        </w:tc>
        <w:tc>
          <w:tcPr>
            <w:tcW w:w="2168" w:type="dxa"/>
            <w:shd w:val="clear" w:color="auto" w:fill="auto"/>
          </w:tcPr>
          <w:p w:rsidR="00C6066E" w:rsidP="00382C36" w:rsidRDefault="00C6066E">
            <w:pPr>
              <w:keepNext/>
              <w:keepLines/>
              <w:tabs>
                <w:tab w:val="left" w:pos="9360"/>
              </w:tabs>
              <w:jc w:val="center"/>
              <w:rPr>
                <w:rFonts w:ascii="Calibri" w:hAnsi="Calibri" w:eastAsia="Calibri" w:cs="Calibri"/>
              </w:rPr>
            </w:pPr>
            <w:r>
              <w:rPr>
                <w:rFonts w:ascii="Calibri" w:hAnsi="Calibri" w:eastAsia="Calibri" w:cs="Calibri"/>
              </w:rPr>
              <w:t xml:space="preserve"> 46</w:t>
            </w:r>
          </w:p>
        </w:tc>
      </w:tr>
      <w:tr w:rsidR="00C6066E" w:rsidTr="00382C36">
        <w:trPr>
          <w:trHeight w:val="20"/>
          <w:jc w:val="center"/>
        </w:trPr>
        <w:tc>
          <w:tcPr>
            <w:tcW w:w="2095" w:type="dxa"/>
            <w:shd w:val="clear" w:color="auto" w:fill="auto"/>
            <w:vAlign w:val="center"/>
          </w:tcPr>
          <w:p w:rsidR="00C6066E" w:rsidP="00382C36" w:rsidRDefault="00C6066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Pr>
                <w:rFonts w:ascii="Calibri" w:hAnsi="Calibri" w:eastAsia="Calibri" w:cs="Calibri"/>
              </w:rPr>
              <w:t>Piscataqua</w:t>
            </w:r>
          </w:p>
        </w:tc>
        <w:tc>
          <w:tcPr>
            <w:tcW w:w="1470" w:type="dxa"/>
            <w:vAlign w:val="center"/>
          </w:tcPr>
          <w:p w:rsidR="00C6066E" w:rsidP="00382C36" w:rsidRDefault="00C6066E">
            <w:pPr>
              <w:keepNext/>
              <w:keepLines/>
              <w:tabs>
                <w:tab w:val="left" w:pos="9360"/>
              </w:tabs>
              <w:jc w:val="center"/>
              <w:rPr>
                <w:rFonts w:ascii="Calibri" w:hAnsi="Calibri" w:eastAsia="Calibri" w:cs="Calibri"/>
              </w:rPr>
            </w:pPr>
            <w:r>
              <w:rPr>
                <w:rFonts w:ascii="Calibri" w:hAnsi="Calibri" w:eastAsia="Calibri" w:cs="Calibri"/>
              </w:rPr>
              <w:t>--</w:t>
            </w:r>
          </w:p>
        </w:tc>
        <w:tc>
          <w:tcPr>
            <w:tcW w:w="1980" w:type="dxa"/>
            <w:shd w:val="clear" w:color="auto" w:fill="auto"/>
            <w:vAlign w:val="center"/>
          </w:tcPr>
          <w:p w:rsidR="00C6066E" w:rsidP="00382C36" w:rsidRDefault="00C6066E">
            <w:pPr>
              <w:keepNext/>
              <w:keepLines/>
              <w:tabs>
                <w:tab w:val="left" w:pos="9360"/>
              </w:tabs>
              <w:jc w:val="center"/>
              <w:rPr>
                <w:rFonts w:ascii="Calibri" w:hAnsi="Calibri" w:eastAsia="Calibri" w:cs="Calibri"/>
              </w:rPr>
            </w:pPr>
            <w:r>
              <w:rPr>
                <w:rFonts w:ascii="Calibri" w:hAnsi="Calibri" w:eastAsia="Calibri" w:cs="Calibri"/>
              </w:rPr>
              <w:t>3</w:t>
            </w:r>
          </w:p>
        </w:tc>
        <w:tc>
          <w:tcPr>
            <w:tcW w:w="2168" w:type="dxa"/>
            <w:shd w:val="clear" w:color="auto" w:fill="auto"/>
          </w:tcPr>
          <w:p w:rsidR="00C6066E" w:rsidP="00382C36" w:rsidRDefault="00C6066E">
            <w:pPr>
              <w:keepNext/>
              <w:keepLines/>
              <w:tabs>
                <w:tab w:val="left" w:pos="9360"/>
              </w:tabs>
              <w:jc w:val="center"/>
              <w:rPr>
                <w:rFonts w:ascii="Calibri" w:hAnsi="Calibri" w:eastAsia="Calibri" w:cs="Calibri"/>
              </w:rPr>
            </w:pPr>
            <w:r>
              <w:rPr>
                <w:rFonts w:ascii="Calibri" w:hAnsi="Calibri" w:eastAsia="Calibri" w:cs="Calibri"/>
              </w:rPr>
              <w:t>46</w:t>
            </w:r>
          </w:p>
        </w:tc>
      </w:tr>
      <w:tr w:rsidR="00C6066E" w:rsidTr="00382C36">
        <w:trPr>
          <w:trHeight w:val="20"/>
          <w:jc w:val="center"/>
        </w:trPr>
        <w:tc>
          <w:tcPr>
            <w:tcW w:w="2095" w:type="dxa"/>
            <w:shd w:val="clear" w:color="auto" w:fill="auto"/>
            <w:vAlign w:val="center"/>
          </w:tcPr>
          <w:p w:rsidR="00C6066E" w:rsidP="00382C36" w:rsidRDefault="00C6066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Pr>
                <w:rFonts w:ascii="Calibri" w:hAnsi="Calibri" w:eastAsia="Calibri" w:cs="Calibri"/>
              </w:rPr>
              <w:t>other Coastal NH</w:t>
            </w:r>
          </w:p>
        </w:tc>
        <w:tc>
          <w:tcPr>
            <w:tcW w:w="1470" w:type="dxa"/>
            <w:vAlign w:val="center"/>
          </w:tcPr>
          <w:p w:rsidR="00C6066E" w:rsidP="00382C36" w:rsidRDefault="00C6066E">
            <w:pPr>
              <w:keepNext/>
              <w:keepLines/>
              <w:tabs>
                <w:tab w:val="left" w:pos="9360"/>
              </w:tabs>
              <w:jc w:val="center"/>
              <w:rPr>
                <w:rFonts w:ascii="Calibri" w:hAnsi="Calibri" w:eastAsia="Calibri" w:cs="Calibri"/>
              </w:rPr>
            </w:pPr>
            <w:r>
              <w:rPr>
                <w:rFonts w:ascii="Calibri" w:hAnsi="Calibri" w:eastAsia="Calibri" w:cs="Calibri"/>
              </w:rPr>
              <w:t>--</w:t>
            </w:r>
          </w:p>
        </w:tc>
        <w:tc>
          <w:tcPr>
            <w:tcW w:w="1980" w:type="dxa"/>
            <w:shd w:val="clear" w:color="auto" w:fill="auto"/>
            <w:vAlign w:val="center"/>
          </w:tcPr>
          <w:p w:rsidR="00C6066E" w:rsidP="00382C36" w:rsidRDefault="00C6066E">
            <w:pPr>
              <w:keepNext/>
              <w:keepLines/>
              <w:tabs>
                <w:tab w:val="left" w:pos="9360"/>
              </w:tabs>
              <w:jc w:val="center"/>
              <w:rPr>
                <w:rFonts w:ascii="Calibri" w:hAnsi="Calibri" w:eastAsia="Calibri" w:cs="Calibri"/>
              </w:rPr>
            </w:pPr>
            <w:r>
              <w:rPr>
                <w:rFonts w:ascii="Calibri" w:hAnsi="Calibri" w:eastAsia="Calibri" w:cs="Calibri"/>
              </w:rPr>
              <w:t>3</w:t>
            </w:r>
          </w:p>
        </w:tc>
        <w:tc>
          <w:tcPr>
            <w:tcW w:w="2168" w:type="dxa"/>
            <w:shd w:val="clear" w:color="auto" w:fill="auto"/>
          </w:tcPr>
          <w:p w:rsidR="00C6066E" w:rsidP="00382C36" w:rsidRDefault="00C6066E">
            <w:pPr>
              <w:keepNext/>
              <w:keepLines/>
              <w:tabs>
                <w:tab w:val="left" w:pos="9360"/>
              </w:tabs>
              <w:jc w:val="center"/>
              <w:rPr>
                <w:rFonts w:ascii="Calibri" w:hAnsi="Calibri" w:eastAsia="Calibri" w:cs="Calibri"/>
              </w:rPr>
            </w:pPr>
            <w:r>
              <w:rPr>
                <w:rFonts w:ascii="Calibri" w:hAnsi="Calibri" w:eastAsia="Calibri" w:cs="Calibri"/>
              </w:rPr>
              <w:t>46</w:t>
            </w:r>
          </w:p>
        </w:tc>
      </w:tr>
      <w:tr w:rsidR="00C6066E" w:rsidTr="00382C36">
        <w:trPr>
          <w:trHeight w:val="20"/>
          <w:jc w:val="center"/>
        </w:trPr>
        <w:tc>
          <w:tcPr>
            <w:tcW w:w="2095" w:type="dxa"/>
            <w:vMerge w:val="restart"/>
            <w:shd w:val="clear" w:color="auto" w:fill="auto"/>
            <w:vAlign w:val="center"/>
          </w:tcPr>
          <w:p w:rsidR="00C6066E" w:rsidP="00382C36" w:rsidRDefault="00C6066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Pr>
                <w:rFonts w:ascii="Calibri" w:hAnsi="Calibri" w:eastAsia="Calibri" w:cs="Calibri"/>
              </w:rPr>
              <w:t>coastal NH counties</w:t>
            </w:r>
          </w:p>
        </w:tc>
        <w:tc>
          <w:tcPr>
            <w:tcW w:w="1470" w:type="dxa"/>
            <w:vAlign w:val="center"/>
          </w:tcPr>
          <w:p w:rsidR="00C6066E" w:rsidP="00382C36" w:rsidRDefault="00C6066E">
            <w:pPr>
              <w:keepNext/>
              <w:keepLines/>
              <w:tabs>
                <w:tab w:val="left" w:pos="9360"/>
              </w:tabs>
              <w:jc w:val="center"/>
              <w:rPr>
                <w:rFonts w:ascii="Calibri" w:hAnsi="Calibri" w:eastAsia="Calibri" w:cs="Calibri"/>
              </w:rPr>
            </w:pPr>
            <w:r>
              <w:rPr>
                <w:rFonts w:ascii="Calibri" w:hAnsi="Calibri" w:eastAsia="Calibri" w:cs="Calibri"/>
              </w:rPr>
              <w:t>Rockingham</w:t>
            </w:r>
          </w:p>
        </w:tc>
        <w:tc>
          <w:tcPr>
            <w:tcW w:w="1980" w:type="dxa"/>
            <w:shd w:val="clear" w:color="auto" w:fill="auto"/>
            <w:vAlign w:val="center"/>
          </w:tcPr>
          <w:p w:rsidR="00C6066E" w:rsidP="00382C36" w:rsidRDefault="00C6066E">
            <w:pPr>
              <w:keepNext/>
              <w:keepLines/>
              <w:tabs>
                <w:tab w:val="left" w:pos="9360"/>
              </w:tabs>
              <w:jc w:val="center"/>
              <w:rPr>
                <w:rFonts w:ascii="Calibri" w:hAnsi="Calibri" w:eastAsia="Calibri" w:cs="Calibri"/>
              </w:rPr>
            </w:pPr>
            <w:r>
              <w:rPr>
                <w:rFonts w:ascii="Calibri" w:hAnsi="Calibri" w:eastAsia="Calibri" w:cs="Calibri"/>
              </w:rPr>
              <w:t>1</w:t>
            </w:r>
          </w:p>
        </w:tc>
        <w:tc>
          <w:tcPr>
            <w:tcW w:w="2168" w:type="dxa"/>
            <w:shd w:val="clear" w:color="auto" w:fill="auto"/>
          </w:tcPr>
          <w:p w:rsidR="00C6066E" w:rsidP="00382C36" w:rsidRDefault="00C6066E">
            <w:pPr>
              <w:keepNext/>
              <w:keepLines/>
              <w:tabs>
                <w:tab w:val="left" w:pos="9360"/>
              </w:tabs>
              <w:jc w:val="center"/>
              <w:rPr>
                <w:rFonts w:ascii="Calibri" w:hAnsi="Calibri" w:eastAsia="Calibri" w:cs="Calibri"/>
              </w:rPr>
            </w:pPr>
            <w:r>
              <w:rPr>
                <w:rFonts w:ascii="Calibri" w:hAnsi="Calibri" w:eastAsia="Calibri" w:cs="Calibri"/>
              </w:rPr>
              <w:t xml:space="preserve">66 </w:t>
            </w:r>
          </w:p>
        </w:tc>
      </w:tr>
      <w:tr w:rsidR="00C6066E" w:rsidTr="00382C36">
        <w:trPr>
          <w:trHeight w:val="20"/>
          <w:jc w:val="center"/>
        </w:trPr>
        <w:tc>
          <w:tcPr>
            <w:tcW w:w="2095" w:type="dxa"/>
            <w:vMerge/>
            <w:shd w:val="clear" w:color="auto" w:fill="auto"/>
            <w:vAlign w:val="center"/>
          </w:tcPr>
          <w:p w:rsidR="00C6066E" w:rsidP="00382C36" w:rsidRDefault="00C6066E">
            <w:pPr>
              <w:pBdr>
                <w:top w:val="nil"/>
                <w:left w:val="nil"/>
                <w:bottom w:val="nil"/>
                <w:right w:val="nil"/>
                <w:between w:val="nil"/>
              </w:pBdr>
              <w:spacing w:line="276" w:lineRule="auto"/>
              <w:rPr>
                <w:rFonts w:ascii="Calibri" w:hAnsi="Calibri" w:eastAsia="Calibri" w:cs="Calibri"/>
              </w:rPr>
            </w:pPr>
          </w:p>
        </w:tc>
        <w:tc>
          <w:tcPr>
            <w:tcW w:w="1470" w:type="dxa"/>
            <w:vAlign w:val="center"/>
          </w:tcPr>
          <w:p w:rsidR="00C6066E" w:rsidP="00382C36" w:rsidRDefault="00C6066E">
            <w:pPr>
              <w:keepNext/>
              <w:keepLines/>
              <w:tabs>
                <w:tab w:val="left" w:pos="9360"/>
              </w:tabs>
              <w:jc w:val="center"/>
              <w:rPr>
                <w:rFonts w:ascii="Calibri" w:hAnsi="Calibri" w:eastAsia="Calibri" w:cs="Calibri"/>
              </w:rPr>
            </w:pPr>
            <w:r>
              <w:rPr>
                <w:rFonts w:ascii="Calibri" w:hAnsi="Calibri" w:eastAsia="Calibri" w:cs="Calibri"/>
              </w:rPr>
              <w:t>Strafford</w:t>
            </w:r>
          </w:p>
        </w:tc>
        <w:tc>
          <w:tcPr>
            <w:tcW w:w="1980" w:type="dxa"/>
            <w:shd w:val="clear" w:color="auto" w:fill="auto"/>
          </w:tcPr>
          <w:p w:rsidR="00C6066E" w:rsidP="00382C36" w:rsidRDefault="00C6066E">
            <w:pPr>
              <w:keepNext/>
              <w:keepLines/>
              <w:tabs>
                <w:tab w:val="left" w:pos="9360"/>
              </w:tabs>
              <w:jc w:val="center"/>
              <w:rPr>
                <w:rFonts w:ascii="Calibri" w:hAnsi="Calibri" w:eastAsia="Calibri" w:cs="Calibri"/>
              </w:rPr>
            </w:pPr>
            <w:r>
              <w:rPr>
                <w:rFonts w:ascii="Calibri" w:hAnsi="Calibri" w:eastAsia="Calibri" w:cs="Calibri"/>
              </w:rPr>
              <w:t>2</w:t>
            </w:r>
          </w:p>
        </w:tc>
        <w:tc>
          <w:tcPr>
            <w:tcW w:w="2168" w:type="dxa"/>
            <w:shd w:val="clear" w:color="auto" w:fill="auto"/>
          </w:tcPr>
          <w:p w:rsidR="00C6066E" w:rsidP="00382C36" w:rsidRDefault="00C6066E">
            <w:pPr>
              <w:keepNext/>
              <w:keepLines/>
              <w:tabs>
                <w:tab w:val="left" w:pos="9360"/>
              </w:tabs>
              <w:jc w:val="center"/>
              <w:rPr>
                <w:rFonts w:ascii="Calibri" w:hAnsi="Calibri" w:eastAsia="Calibri" w:cs="Calibri"/>
              </w:rPr>
            </w:pPr>
            <w:r>
              <w:rPr>
                <w:rFonts w:ascii="Calibri" w:hAnsi="Calibri" w:eastAsia="Calibri" w:cs="Calibri"/>
              </w:rPr>
              <w:t xml:space="preserve">26 </w:t>
            </w:r>
          </w:p>
        </w:tc>
      </w:tr>
      <w:tr w:rsidR="00C6066E" w:rsidTr="00382C36">
        <w:trPr>
          <w:trHeight w:val="20"/>
          <w:jc w:val="center"/>
        </w:trPr>
        <w:tc>
          <w:tcPr>
            <w:tcW w:w="2095" w:type="dxa"/>
            <w:shd w:val="clear" w:color="auto" w:fill="auto"/>
            <w:vAlign w:val="center"/>
          </w:tcPr>
          <w:p w:rsidR="00C6066E" w:rsidP="00382C36" w:rsidRDefault="00C6066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alibri" w:hAnsi="Calibri" w:eastAsia="Calibri" w:cs="Calibri"/>
              </w:rPr>
            </w:pPr>
            <w:r>
              <w:rPr>
                <w:rFonts w:ascii="Calibri" w:hAnsi="Calibri" w:eastAsia="Calibri" w:cs="Calibri"/>
              </w:rPr>
              <w:t>TOTAL</w:t>
            </w:r>
          </w:p>
        </w:tc>
        <w:tc>
          <w:tcPr>
            <w:tcW w:w="1470" w:type="dxa"/>
            <w:vAlign w:val="center"/>
          </w:tcPr>
          <w:p w:rsidR="00C6066E" w:rsidP="00382C36" w:rsidRDefault="00C6066E">
            <w:pPr>
              <w:keepNext/>
              <w:keepLines/>
              <w:tabs>
                <w:tab w:val="left" w:pos="9360"/>
              </w:tabs>
              <w:jc w:val="center"/>
              <w:rPr>
                <w:rFonts w:ascii="Calibri" w:hAnsi="Calibri" w:eastAsia="Calibri" w:cs="Calibri"/>
              </w:rPr>
            </w:pPr>
          </w:p>
        </w:tc>
        <w:tc>
          <w:tcPr>
            <w:tcW w:w="1980" w:type="dxa"/>
            <w:shd w:val="clear" w:color="auto" w:fill="auto"/>
          </w:tcPr>
          <w:p w:rsidR="00C6066E" w:rsidP="00382C36" w:rsidRDefault="00C6066E">
            <w:pPr>
              <w:keepNext/>
              <w:keepLines/>
              <w:tabs>
                <w:tab w:val="left" w:pos="9360"/>
              </w:tabs>
              <w:jc w:val="center"/>
              <w:rPr>
                <w:rFonts w:ascii="Calibri" w:hAnsi="Calibri" w:eastAsia="Calibri" w:cs="Calibri"/>
              </w:rPr>
            </w:pPr>
            <w:r>
              <w:rPr>
                <w:rFonts w:ascii="Calibri" w:hAnsi="Calibri" w:eastAsia="Calibri" w:cs="Calibri"/>
              </w:rPr>
              <w:t xml:space="preserve"> 14</w:t>
            </w:r>
          </w:p>
        </w:tc>
        <w:tc>
          <w:tcPr>
            <w:tcW w:w="2168" w:type="dxa"/>
            <w:shd w:val="clear" w:color="auto" w:fill="auto"/>
          </w:tcPr>
          <w:p w:rsidR="00C6066E" w:rsidP="00382C36" w:rsidRDefault="00C6066E">
            <w:pPr>
              <w:keepNext/>
              <w:keepLines/>
              <w:tabs>
                <w:tab w:val="left" w:pos="9360"/>
              </w:tabs>
              <w:jc w:val="center"/>
              <w:rPr>
                <w:rFonts w:ascii="Calibri" w:hAnsi="Calibri" w:eastAsia="Calibri" w:cs="Calibri"/>
              </w:rPr>
            </w:pPr>
            <w:r>
              <w:rPr>
                <w:rFonts w:ascii="Calibri" w:hAnsi="Calibri" w:eastAsia="Calibri" w:cs="Calibri"/>
              </w:rPr>
              <w:t xml:space="preserve"> 276</w:t>
            </w:r>
          </w:p>
        </w:tc>
      </w:tr>
    </w:tbl>
    <w:p w:rsidR="00C6066E" w:rsidP="00C6066E" w:rsidRDefault="00C60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Calibri" w:hAnsi="Calibri" w:eastAsia="Calibri" w:cs="Calibri"/>
          <w:color w:val="000000"/>
          <w:sz w:val="22"/>
          <w:szCs w:val="22"/>
        </w:rPr>
      </w:pPr>
    </w:p>
    <w:p w:rsidR="00C6066E" w:rsidP="00C6066E" w:rsidRDefault="00C60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Calibri" w:hAnsi="Calibri" w:eastAsia="Calibri" w:cs="Calibri"/>
          <w:color w:val="000000"/>
          <w:sz w:val="22"/>
          <w:szCs w:val="22"/>
        </w:rPr>
      </w:pPr>
      <w:r>
        <w:rPr>
          <w:rFonts w:ascii="Calibri" w:hAnsi="Calibri" w:eastAsia="Calibri" w:cs="Calibri"/>
          <w:color w:val="000000"/>
          <w:sz w:val="22"/>
          <w:szCs w:val="22"/>
        </w:rPr>
        <w:t xml:space="preserve">A subset of the questions from the main questionnaire </w:t>
      </w:r>
      <w:proofErr w:type="gramStart"/>
      <w:r>
        <w:rPr>
          <w:rFonts w:ascii="Calibri" w:hAnsi="Calibri" w:eastAsia="Calibri" w:cs="Calibri"/>
          <w:color w:val="000000"/>
          <w:sz w:val="22"/>
          <w:szCs w:val="22"/>
        </w:rPr>
        <w:t>was selected</w:t>
      </w:r>
      <w:proofErr w:type="gramEnd"/>
      <w:r>
        <w:rPr>
          <w:rFonts w:ascii="Calibri" w:hAnsi="Calibri" w:eastAsia="Calibri" w:cs="Calibri"/>
          <w:color w:val="000000"/>
          <w:sz w:val="22"/>
          <w:szCs w:val="22"/>
        </w:rPr>
        <w:t xml:space="preserve"> for the non-response bias study survey:</w:t>
      </w:r>
    </w:p>
    <w:p w:rsidR="00C6066E" w:rsidP="00C6066E" w:rsidRDefault="00C6066E">
      <w:pPr>
        <w:numPr>
          <w:ilvl w:val="3"/>
          <w:numId w:val="10"/>
        </w:numPr>
        <w:pBdr>
          <w:top w:val="nil"/>
          <w:left w:val="nil"/>
          <w:bottom w:val="nil"/>
          <w:right w:val="nil"/>
          <w:between w:val="nil"/>
        </w:pBdr>
        <w:autoSpaceDE/>
        <w:autoSpaceDN/>
        <w:ind w:left="720"/>
        <w:rPr>
          <w:rFonts w:ascii="Calibri" w:hAnsi="Calibri" w:eastAsia="Calibri" w:cs="Calibri"/>
          <w:i/>
          <w:color w:val="000000"/>
          <w:sz w:val="22"/>
          <w:szCs w:val="22"/>
        </w:rPr>
      </w:pPr>
      <w:bookmarkStart w:name="_2bn6wsx" w:colFirst="0" w:colLast="0" w:id="4"/>
      <w:bookmarkEnd w:id="4"/>
      <w:r>
        <w:rPr>
          <w:rFonts w:ascii="Calibri" w:hAnsi="Calibri" w:eastAsia="Calibri" w:cs="Calibri"/>
          <w:i/>
          <w:color w:val="000000"/>
          <w:sz w:val="22"/>
          <w:szCs w:val="22"/>
        </w:rPr>
        <w:t>How much of a problem do you think each of the following are in your community?</w:t>
      </w:r>
    </w:p>
    <w:p w:rsidR="00C6066E" w:rsidP="00C6066E" w:rsidRDefault="00C6066E">
      <w:pPr>
        <w:numPr>
          <w:ilvl w:val="3"/>
          <w:numId w:val="10"/>
        </w:numPr>
        <w:pBdr>
          <w:top w:val="nil"/>
          <w:left w:val="nil"/>
          <w:bottom w:val="nil"/>
          <w:right w:val="nil"/>
          <w:between w:val="nil"/>
        </w:pBdr>
        <w:autoSpaceDE/>
        <w:autoSpaceDN/>
        <w:ind w:left="720"/>
        <w:rPr>
          <w:rFonts w:ascii="Calibri" w:hAnsi="Calibri" w:eastAsia="Calibri" w:cs="Calibri"/>
          <w:i/>
          <w:color w:val="000000"/>
          <w:sz w:val="22"/>
          <w:szCs w:val="22"/>
        </w:rPr>
      </w:pPr>
      <w:r>
        <w:rPr>
          <w:rFonts w:ascii="Calibri" w:hAnsi="Calibri" w:eastAsia="Calibri" w:cs="Calibri"/>
          <w:i/>
          <w:color w:val="000000"/>
          <w:sz w:val="22"/>
          <w:szCs w:val="22"/>
        </w:rPr>
        <w:t>How do you think the following will change in the next 10 years?</w:t>
      </w:r>
    </w:p>
    <w:p w:rsidR="00C6066E" w:rsidP="00C6066E" w:rsidRDefault="00C6066E">
      <w:pPr>
        <w:pBdr>
          <w:top w:val="nil"/>
          <w:left w:val="nil"/>
          <w:bottom w:val="nil"/>
          <w:right w:val="nil"/>
          <w:between w:val="nil"/>
        </w:pBdr>
        <w:tabs>
          <w:tab w:val="left" w:pos="9360"/>
        </w:tabs>
        <w:spacing w:after="120"/>
        <w:ind w:left="720"/>
        <w:jc w:val="both"/>
        <w:rPr>
          <w:rFonts w:ascii="Calibri" w:hAnsi="Calibri" w:eastAsia="Calibri" w:cs="Calibri"/>
          <w:color w:val="000000"/>
          <w:sz w:val="22"/>
          <w:szCs w:val="22"/>
        </w:rPr>
      </w:pPr>
      <w:r>
        <w:rPr>
          <w:rFonts w:ascii="Calibri" w:hAnsi="Calibri" w:eastAsia="Calibri" w:cs="Calibri"/>
          <w:color w:val="000000"/>
          <w:sz w:val="22"/>
          <w:szCs w:val="22"/>
        </w:rPr>
        <w:t>Questions 1 and 2 are two questions from the main survey that may influence an individual’s response probability. For example, those who do not live in coastal New Hampshire or those who do not believe coastal storms, flooding, or shoreline erosion are major concerns may be less likely to respond.</w:t>
      </w:r>
    </w:p>
    <w:p w:rsidR="00C6066E" w:rsidP="00C6066E" w:rsidRDefault="00C6066E">
      <w:pPr>
        <w:widowControl/>
        <w:numPr>
          <w:ilvl w:val="3"/>
          <w:numId w:val="10"/>
        </w:numPr>
        <w:pBdr>
          <w:top w:val="none" w:color="000000" w:sz="0" w:space="0"/>
          <w:left w:val="none" w:color="000000" w:sz="0" w:space="0"/>
          <w:bottom w:val="none" w:color="000000" w:sz="0" w:space="0"/>
          <w:right w:val="none" w:color="000000" w:sz="0" w:space="0"/>
          <w:between w:val="none" w:color="000000" w:sz="0" w:space="0"/>
        </w:pBdr>
        <w:tabs>
          <w:tab w:val="left" w:pos="9360"/>
        </w:tabs>
        <w:autoSpaceDE/>
        <w:autoSpaceDN/>
        <w:spacing w:after="120"/>
        <w:ind w:left="720"/>
        <w:jc w:val="both"/>
        <w:rPr>
          <w:rFonts w:ascii="Calibri" w:hAnsi="Calibri" w:eastAsia="Calibri" w:cs="Calibri"/>
          <w:i/>
          <w:color w:val="000000"/>
          <w:sz w:val="22"/>
          <w:szCs w:val="22"/>
        </w:rPr>
      </w:pPr>
      <w:bookmarkStart w:name="_qsh70q" w:colFirst="0" w:colLast="0" w:id="5"/>
      <w:bookmarkEnd w:id="5"/>
      <w:r>
        <w:rPr>
          <w:rFonts w:ascii="Calibri" w:hAnsi="Calibri" w:eastAsia="Calibri" w:cs="Calibri"/>
          <w:i/>
          <w:color w:val="000000"/>
          <w:sz w:val="22"/>
          <w:szCs w:val="22"/>
        </w:rPr>
        <w:t>Please rate how much you agree or disagree with the following statements.</w:t>
      </w:r>
    </w:p>
    <w:p w:rsidR="00C6066E" w:rsidP="00C6066E" w:rsidRDefault="00C6066E">
      <w:pPr>
        <w:widowControl/>
        <w:pBdr>
          <w:top w:val="none" w:color="000000" w:sz="0" w:space="0"/>
          <w:left w:val="none" w:color="000000" w:sz="0" w:space="0"/>
          <w:bottom w:val="none" w:color="000000" w:sz="0" w:space="0"/>
          <w:right w:val="none" w:color="000000" w:sz="0" w:space="0"/>
          <w:between w:val="none" w:color="000000" w:sz="0" w:space="0"/>
        </w:pBdr>
        <w:tabs>
          <w:tab w:val="left" w:pos="9360"/>
        </w:tabs>
        <w:spacing w:after="120"/>
        <w:ind w:left="720"/>
        <w:jc w:val="both"/>
        <w:rPr>
          <w:rFonts w:ascii="Calibri" w:hAnsi="Calibri" w:eastAsia="Calibri" w:cs="Calibri"/>
          <w:color w:val="000000"/>
          <w:sz w:val="22"/>
          <w:szCs w:val="22"/>
        </w:rPr>
      </w:pPr>
      <w:r>
        <w:rPr>
          <w:rFonts w:ascii="Calibri" w:hAnsi="Calibri" w:eastAsia="Calibri" w:cs="Calibri"/>
          <w:color w:val="000000"/>
          <w:sz w:val="22"/>
          <w:szCs w:val="22"/>
        </w:rPr>
        <w:t xml:space="preserve">The items in question 3 ask about attitudes toward managing estuarine and coastal lands in Coastal New Hampshire, costs to one’s household, and government regulations. Comparing responses to these questions across the main survey study and the non-response bias study will allow researchers to assess whether non-respondents did not complete the main survey for reasons related to the survey topic. In contrast, the last item in question 3 inquires about respondents’ ability or propensity to take surveys in general, comparing responses to this item will help researchers assess whether non-response was related to factors that are likely uncorrelated with the experiment. </w:t>
      </w:r>
    </w:p>
    <w:p w:rsidR="00C6066E" w:rsidP="00C6066E" w:rsidRDefault="00C6066E">
      <w:pPr>
        <w:widowControl/>
        <w:numPr>
          <w:ilvl w:val="3"/>
          <w:numId w:val="10"/>
        </w:numPr>
        <w:pBdr>
          <w:top w:val="none" w:color="000000" w:sz="0" w:space="0"/>
          <w:left w:val="none" w:color="000000" w:sz="0" w:space="0"/>
          <w:bottom w:val="none" w:color="000000" w:sz="0" w:space="0"/>
          <w:right w:val="none" w:color="000000" w:sz="0" w:space="0"/>
          <w:between w:val="none" w:color="000000" w:sz="0" w:space="0"/>
        </w:pBdr>
        <w:tabs>
          <w:tab w:val="left" w:pos="9360"/>
        </w:tabs>
        <w:autoSpaceDE/>
        <w:autoSpaceDN/>
        <w:spacing w:after="120"/>
        <w:ind w:left="720"/>
        <w:jc w:val="both"/>
        <w:rPr>
          <w:rFonts w:ascii="Calibri" w:hAnsi="Calibri" w:eastAsia="Calibri" w:cs="Calibri"/>
          <w:i/>
          <w:color w:val="000000"/>
          <w:sz w:val="22"/>
          <w:szCs w:val="22"/>
        </w:rPr>
      </w:pPr>
      <w:r>
        <w:rPr>
          <w:rFonts w:ascii="Calibri" w:hAnsi="Calibri" w:eastAsia="Calibri" w:cs="Calibri"/>
          <w:i/>
          <w:color w:val="000000"/>
          <w:sz w:val="22"/>
          <w:szCs w:val="22"/>
        </w:rPr>
        <w:t>What is your sex?</w:t>
      </w:r>
    </w:p>
    <w:p w:rsidR="00C6066E" w:rsidP="00C6066E" w:rsidRDefault="00C6066E">
      <w:pPr>
        <w:widowControl/>
        <w:numPr>
          <w:ilvl w:val="3"/>
          <w:numId w:val="10"/>
        </w:numPr>
        <w:pBdr>
          <w:top w:val="none" w:color="000000" w:sz="0" w:space="0"/>
          <w:left w:val="none" w:color="000000" w:sz="0" w:space="0"/>
          <w:bottom w:val="none" w:color="000000" w:sz="0" w:space="0"/>
          <w:right w:val="none" w:color="000000" w:sz="0" w:space="0"/>
          <w:between w:val="none" w:color="000000" w:sz="0" w:space="0"/>
        </w:pBdr>
        <w:tabs>
          <w:tab w:val="left" w:pos="9360"/>
        </w:tabs>
        <w:autoSpaceDE/>
        <w:autoSpaceDN/>
        <w:spacing w:after="120"/>
        <w:ind w:left="720"/>
        <w:jc w:val="both"/>
        <w:rPr>
          <w:rFonts w:ascii="Calibri" w:hAnsi="Calibri" w:eastAsia="Calibri" w:cs="Calibri"/>
          <w:i/>
          <w:color w:val="000000"/>
          <w:sz w:val="22"/>
          <w:szCs w:val="22"/>
        </w:rPr>
      </w:pPr>
      <w:r>
        <w:rPr>
          <w:rFonts w:ascii="Calibri" w:hAnsi="Calibri" w:eastAsia="Calibri" w:cs="Calibri"/>
          <w:i/>
          <w:color w:val="000000"/>
          <w:sz w:val="22"/>
          <w:szCs w:val="22"/>
        </w:rPr>
        <w:t>In what year were you born?</w:t>
      </w:r>
    </w:p>
    <w:p w:rsidR="00C6066E" w:rsidP="00C6066E" w:rsidRDefault="00C6066E">
      <w:pPr>
        <w:numPr>
          <w:ilvl w:val="3"/>
          <w:numId w:val="10"/>
        </w:numPr>
        <w:pBdr>
          <w:top w:val="nil"/>
          <w:left w:val="nil"/>
          <w:bottom w:val="nil"/>
          <w:right w:val="nil"/>
          <w:between w:val="nil"/>
        </w:pBdr>
        <w:autoSpaceDE/>
        <w:autoSpaceDN/>
        <w:ind w:left="720"/>
        <w:rPr>
          <w:rFonts w:ascii="Calibri" w:hAnsi="Calibri" w:eastAsia="Calibri" w:cs="Calibri"/>
          <w:i/>
          <w:color w:val="000000"/>
          <w:sz w:val="22"/>
          <w:szCs w:val="22"/>
        </w:rPr>
      </w:pPr>
      <w:r>
        <w:rPr>
          <w:rFonts w:ascii="Calibri" w:hAnsi="Calibri" w:eastAsia="Calibri" w:cs="Calibri"/>
          <w:i/>
          <w:color w:val="000000"/>
          <w:sz w:val="22"/>
          <w:szCs w:val="22"/>
        </w:rPr>
        <w:t>Do you own or rent property on or near a body of water, such as a river, stream, wetland, pond, or ocean?</w:t>
      </w:r>
    </w:p>
    <w:p w:rsidR="00C6066E" w:rsidP="00C6066E" w:rsidRDefault="00C6066E">
      <w:pPr>
        <w:widowControl/>
        <w:numPr>
          <w:ilvl w:val="3"/>
          <w:numId w:val="10"/>
        </w:numPr>
        <w:pBdr>
          <w:top w:val="none" w:color="000000" w:sz="0" w:space="0"/>
          <w:left w:val="none" w:color="000000" w:sz="0" w:space="0"/>
          <w:bottom w:val="none" w:color="000000" w:sz="0" w:space="0"/>
          <w:right w:val="none" w:color="000000" w:sz="0" w:space="0"/>
          <w:between w:val="none" w:color="000000" w:sz="0" w:space="0"/>
        </w:pBdr>
        <w:tabs>
          <w:tab w:val="left" w:pos="9360"/>
        </w:tabs>
        <w:autoSpaceDE/>
        <w:autoSpaceDN/>
        <w:spacing w:after="120"/>
        <w:ind w:left="720"/>
        <w:jc w:val="both"/>
        <w:rPr>
          <w:rFonts w:ascii="Calibri" w:hAnsi="Calibri" w:eastAsia="Calibri" w:cs="Calibri"/>
          <w:i/>
          <w:color w:val="000000"/>
          <w:sz w:val="22"/>
          <w:szCs w:val="22"/>
        </w:rPr>
      </w:pPr>
      <w:r>
        <w:rPr>
          <w:rFonts w:ascii="Calibri" w:hAnsi="Calibri" w:eastAsia="Calibri" w:cs="Calibri"/>
          <w:i/>
          <w:color w:val="000000"/>
          <w:sz w:val="22"/>
          <w:szCs w:val="22"/>
        </w:rPr>
        <w:t>Are you a seasonal or year-round resident of the</w:t>
      </w:r>
      <w:r>
        <w:rPr>
          <w:color w:val="000000"/>
        </w:rPr>
        <w:t xml:space="preserve"> </w:t>
      </w:r>
      <w:r>
        <w:rPr>
          <w:rFonts w:ascii="Calibri" w:hAnsi="Calibri" w:eastAsia="Calibri" w:cs="Calibri"/>
          <w:i/>
          <w:color w:val="000000"/>
          <w:sz w:val="22"/>
          <w:szCs w:val="22"/>
        </w:rPr>
        <w:t>Seacoast region of New Hampshire?</w:t>
      </w:r>
    </w:p>
    <w:p w:rsidR="00C6066E" w:rsidP="00C6066E" w:rsidRDefault="00C6066E">
      <w:pPr>
        <w:widowControl/>
        <w:numPr>
          <w:ilvl w:val="3"/>
          <w:numId w:val="10"/>
        </w:numPr>
        <w:pBdr>
          <w:top w:val="none" w:color="000000" w:sz="0" w:space="0"/>
          <w:left w:val="none" w:color="000000" w:sz="0" w:space="0"/>
          <w:bottom w:val="none" w:color="000000" w:sz="0" w:space="0"/>
          <w:right w:val="none" w:color="000000" w:sz="0" w:space="0"/>
          <w:between w:val="none" w:color="000000" w:sz="0" w:space="0"/>
        </w:pBdr>
        <w:tabs>
          <w:tab w:val="left" w:pos="9360"/>
        </w:tabs>
        <w:autoSpaceDE/>
        <w:autoSpaceDN/>
        <w:spacing w:after="120"/>
        <w:ind w:left="720"/>
        <w:jc w:val="both"/>
        <w:rPr>
          <w:rFonts w:ascii="Calibri" w:hAnsi="Calibri" w:eastAsia="Calibri" w:cs="Calibri"/>
          <w:i/>
          <w:color w:val="000000"/>
          <w:sz w:val="22"/>
          <w:szCs w:val="22"/>
        </w:rPr>
      </w:pPr>
      <w:r>
        <w:rPr>
          <w:rFonts w:ascii="Calibri" w:hAnsi="Calibri" w:eastAsia="Calibri" w:cs="Calibri"/>
          <w:i/>
          <w:color w:val="000000"/>
          <w:sz w:val="22"/>
          <w:szCs w:val="22"/>
        </w:rPr>
        <w:t>Are you Hispanic or Latino?</w:t>
      </w:r>
    </w:p>
    <w:p w:rsidR="00C6066E" w:rsidP="00C6066E" w:rsidRDefault="00C6066E">
      <w:pPr>
        <w:widowControl/>
        <w:numPr>
          <w:ilvl w:val="3"/>
          <w:numId w:val="10"/>
        </w:numPr>
        <w:pBdr>
          <w:top w:val="none" w:color="000000" w:sz="0" w:space="0"/>
          <w:left w:val="none" w:color="000000" w:sz="0" w:space="0"/>
          <w:bottom w:val="none" w:color="000000" w:sz="0" w:space="0"/>
          <w:right w:val="none" w:color="000000" w:sz="0" w:space="0"/>
          <w:between w:val="none" w:color="000000" w:sz="0" w:space="0"/>
        </w:pBdr>
        <w:tabs>
          <w:tab w:val="left" w:pos="9360"/>
        </w:tabs>
        <w:autoSpaceDE/>
        <w:autoSpaceDN/>
        <w:spacing w:after="120"/>
        <w:ind w:left="720"/>
        <w:jc w:val="both"/>
        <w:rPr>
          <w:rFonts w:ascii="Calibri" w:hAnsi="Calibri" w:eastAsia="Calibri" w:cs="Calibri"/>
          <w:i/>
          <w:color w:val="000000"/>
          <w:sz w:val="22"/>
          <w:szCs w:val="22"/>
        </w:rPr>
      </w:pPr>
      <w:r>
        <w:rPr>
          <w:rFonts w:ascii="Calibri" w:hAnsi="Calibri" w:eastAsia="Calibri" w:cs="Calibri"/>
          <w:i/>
          <w:color w:val="000000"/>
          <w:sz w:val="22"/>
          <w:szCs w:val="22"/>
        </w:rPr>
        <w:t>What is your race? (select all that apply)</w:t>
      </w:r>
    </w:p>
    <w:p w:rsidR="00C6066E" w:rsidP="00C6066E" w:rsidRDefault="00C6066E">
      <w:pPr>
        <w:widowControl/>
        <w:numPr>
          <w:ilvl w:val="3"/>
          <w:numId w:val="10"/>
        </w:numPr>
        <w:pBdr>
          <w:top w:val="none" w:color="000000" w:sz="0" w:space="0"/>
          <w:left w:val="none" w:color="000000" w:sz="0" w:space="0"/>
          <w:bottom w:val="none" w:color="000000" w:sz="0" w:space="0"/>
          <w:right w:val="none" w:color="000000" w:sz="0" w:space="0"/>
          <w:between w:val="none" w:color="000000" w:sz="0" w:space="0"/>
        </w:pBdr>
        <w:tabs>
          <w:tab w:val="left" w:pos="9360"/>
        </w:tabs>
        <w:autoSpaceDE/>
        <w:autoSpaceDN/>
        <w:spacing w:after="120"/>
        <w:ind w:left="720"/>
        <w:jc w:val="both"/>
        <w:rPr>
          <w:rFonts w:ascii="Calibri" w:hAnsi="Calibri" w:eastAsia="Calibri" w:cs="Calibri"/>
          <w:i/>
          <w:color w:val="000000"/>
          <w:sz w:val="22"/>
          <w:szCs w:val="22"/>
        </w:rPr>
      </w:pPr>
      <w:r>
        <w:rPr>
          <w:rFonts w:ascii="Calibri" w:hAnsi="Calibri" w:eastAsia="Calibri" w:cs="Calibri"/>
          <w:i/>
          <w:color w:val="000000"/>
          <w:sz w:val="22"/>
          <w:szCs w:val="22"/>
        </w:rPr>
        <w:t>What is the highest level of education you have completed?</w:t>
      </w:r>
    </w:p>
    <w:p w:rsidR="00C6066E" w:rsidP="00C6066E" w:rsidRDefault="00C6066E">
      <w:pPr>
        <w:widowControl/>
        <w:numPr>
          <w:ilvl w:val="3"/>
          <w:numId w:val="10"/>
        </w:numPr>
        <w:pBdr>
          <w:top w:val="none" w:color="000000" w:sz="0" w:space="0"/>
          <w:left w:val="none" w:color="000000" w:sz="0" w:space="0"/>
          <w:bottom w:val="none" w:color="000000" w:sz="0" w:space="0"/>
          <w:right w:val="none" w:color="000000" w:sz="0" w:space="0"/>
          <w:between w:val="none" w:color="000000" w:sz="0" w:space="0"/>
        </w:pBdr>
        <w:tabs>
          <w:tab w:val="left" w:pos="9360"/>
        </w:tabs>
        <w:autoSpaceDE/>
        <w:autoSpaceDN/>
        <w:spacing w:after="120"/>
        <w:ind w:left="720"/>
        <w:jc w:val="both"/>
        <w:rPr>
          <w:rFonts w:ascii="Calibri" w:hAnsi="Calibri" w:eastAsia="Calibri" w:cs="Calibri"/>
          <w:i/>
          <w:color w:val="000000"/>
          <w:sz w:val="22"/>
          <w:szCs w:val="22"/>
        </w:rPr>
      </w:pPr>
      <w:r>
        <w:rPr>
          <w:rFonts w:ascii="Calibri" w:hAnsi="Calibri" w:eastAsia="Calibri" w:cs="Calibri"/>
          <w:i/>
          <w:color w:val="000000"/>
          <w:sz w:val="22"/>
          <w:szCs w:val="22"/>
        </w:rPr>
        <w:t>What was your annual household income in 2020?</w:t>
      </w:r>
    </w:p>
    <w:p w:rsidR="00C6066E" w:rsidP="00C6066E" w:rsidRDefault="00C6066E">
      <w:pPr>
        <w:widowControl/>
        <w:numPr>
          <w:ilvl w:val="3"/>
          <w:numId w:val="10"/>
        </w:numPr>
        <w:pBdr>
          <w:top w:val="none" w:color="000000" w:sz="0" w:space="0"/>
          <w:left w:val="none" w:color="000000" w:sz="0" w:space="0"/>
          <w:bottom w:val="none" w:color="000000" w:sz="0" w:space="0"/>
          <w:right w:val="none" w:color="000000" w:sz="0" w:space="0"/>
          <w:between w:val="none" w:color="000000" w:sz="0" w:space="0"/>
        </w:pBdr>
        <w:tabs>
          <w:tab w:val="left" w:pos="9360"/>
        </w:tabs>
        <w:autoSpaceDE/>
        <w:autoSpaceDN/>
        <w:spacing w:after="120"/>
        <w:ind w:left="720"/>
        <w:jc w:val="both"/>
        <w:rPr>
          <w:rFonts w:ascii="Calibri" w:hAnsi="Calibri" w:eastAsia="Calibri" w:cs="Calibri"/>
          <w:i/>
          <w:color w:val="000000"/>
          <w:sz w:val="22"/>
          <w:szCs w:val="22"/>
        </w:rPr>
      </w:pPr>
      <w:r>
        <w:rPr>
          <w:rFonts w:ascii="Calibri" w:hAnsi="Calibri" w:eastAsia="Calibri" w:cs="Calibri"/>
          <w:i/>
          <w:color w:val="000000"/>
          <w:sz w:val="22"/>
          <w:szCs w:val="22"/>
        </w:rPr>
        <w:t>How many people, including yourself, live in your household?</w:t>
      </w:r>
    </w:p>
    <w:p w:rsidR="00C6066E" w:rsidP="00C6066E" w:rsidRDefault="00C6066E">
      <w:pPr>
        <w:widowControl/>
        <w:numPr>
          <w:ilvl w:val="3"/>
          <w:numId w:val="10"/>
        </w:numPr>
        <w:pBdr>
          <w:top w:val="none" w:color="000000" w:sz="0" w:space="0"/>
          <w:left w:val="none" w:color="000000" w:sz="0" w:space="0"/>
          <w:bottom w:val="none" w:color="000000" w:sz="0" w:space="0"/>
          <w:right w:val="none" w:color="000000" w:sz="0" w:space="0"/>
          <w:between w:val="none" w:color="000000" w:sz="0" w:space="0"/>
        </w:pBdr>
        <w:autoSpaceDE/>
        <w:autoSpaceDN/>
        <w:spacing w:after="160" w:line="259" w:lineRule="auto"/>
        <w:ind w:left="720"/>
        <w:rPr>
          <w:rFonts w:ascii="Calibri" w:hAnsi="Calibri" w:eastAsia="Calibri" w:cs="Calibri"/>
          <w:i/>
          <w:color w:val="000000"/>
          <w:sz w:val="22"/>
          <w:szCs w:val="22"/>
        </w:rPr>
      </w:pPr>
      <w:r>
        <w:rPr>
          <w:rFonts w:ascii="Calibri" w:hAnsi="Calibri" w:eastAsia="Calibri" w:cs="Calibri"/>
          <w:i/>
          <w:color w:val="000000"/>
          <w:sz w:val="22"/>
          <w:szCs w:val="22"/>
        </w:rPr>
        <w:t>How many of these people are at least 18 years old? __________</w:t>
      </w:r>
    </w:p>
    <w:p w:rsidR="00C6066E" w:rsidP="00C6066E" w:rsidRDefault="00C6066E">
      <w:pPr>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jc w:val="both"/>
        <w:rPr>
          <w:rFonts w:ascii="Calibri" w:hAnsi="Calibri" w:eastAsia="Calibri" w:cs="Calibri"/>
          <w:color w:val="000000"/>
          <w:sz w:val="22"/>
          <w:szCs w:val="22"/>
        </w:rPr>
      </w:pPr>
      <w:r>
        <w:rPr>
          <w:rFonts w:ascii="Calibri" w:hAnsi="Calibri" w:eastAsia="Calibri" w:cs="Calibri"/>
          <w:color w:val="000000"/>
          <w:sz w:val="22"/>
          <w:szCs w:val="22"/>
        </w:rPr>
        <w:t xml:space="preserve">By including demographic questions in both the survey and non-response follow-up survey, statistical comparisons of household characteristics can be made across the samples of responding and non-responding households. These data </w:t>
      </w:r>
      <w:proofErr w:type="gramStart"/>
      <w:r>
        <w:rPr>
          <w:rFonts w:ascii="Calibri" w:hAnsi="Calibri" w:eastAsia="Calibri" w:cs="Calibri"/>
          <w:color w:val="000000"/>
          <w:sz w:val="22"/>
          <w:szCs w:val="22"/>
        </w:rPr>
        <w:t>can also be compared</w:t>
      </w:r>
      <w:proofErr w:type="gramEnd"/>
      <w:r>
        <w:rPr>
          <w:rFonts w:ascii="Calibri" w:hAnsi="Calibri" w:eastAsia="Calibri" w:cs="Calibri"/>
          <w:color w:val="000000"/>
          <w:sz w:val="22"/>
          <w:szCs w:val="22"/>
        </w:rPr>
        <w:t xml:space="preserve"> to household characteristics from the population, which are available from the 2010 Census.</w:t>
      </w:r>
    </w:p>
    <w:p w:rsidR="00C6066E" w:rsidP="00C6066E" w:rsidRDefault="00C6066E">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Calibri" w:hAnsi="Calibri" w:eastAsia="Calibri" w:cs="Calibri"/>
          <w:color w:val="000000"/>
          <w:sz w:val="22"/>
          <w:szCs w:val="22"/>
        </w:rPr>
      </w:pPr>
      <w:r>
        <w:rPr>
          <w:rFonts w:ascii="Calibri" w:hAnsi="Calibri" w:eastAsia="Calibri" w:cs="Calibri"/>
          <w:color w:val="000000"/>
          <w:sz w:val="22"/>
          <w:szCs w:val="22"/>
        </w:rPr>
        <w:t xml:space="preserve">Two-sided statistical tests </w:t>
      </w:r>
      <w:proofErr w:type="gramStart"/>
      <w:r>
        <w:rPr>
          <w:rFonts w:ascii="Calibri" w:hAnsi="Calibri" w:eastAsia="Calibri" w:cs="Calibri"/>
          <w:color w:val="000000"/>
          <w:sz w:val="22"/>
          <w:szCs w:val="22"/>
        </w:rPr>
        <w:t>will be used</w:t>
      </w:r>
      <w:proofErr w:type="gramEnd"/>
      <w:r>
        <w:rPr>
          <w:rFonts w:ascii="Calibri" w:hAnsi="Calibri" w:eastAsia="Calibri" w:cs="Calibri"/>
          <w:color w:val="000000"/>
          <w:sz w:val="22"/>
          <w:szCs w:val="22"/>
        </w:rPr>
        <w:t xml:space="preserve"> to compare responses across the sample of respondents to the main survey and those who completed the non-response questionnaire. </w:t>
      </w:r>
      <w:proofErr w:type="gramStart"/>
      <w:r>
        <w:rPr>
          <w:rFonts w:ascii="Calibri" w:hAnsi="Calibri" w:eastAsia="Calibri" w:cs="Calibri"/>
          <w:color w:val="000000"/>
          <w:sz w:val="22"/>
          <w:szCs w:val="22"/>
        </w:rPr>
        <w:t>There are two types of biases that can arise from non-respondents: nonresponse and selection bias (Whitehead, 2006).</w:t>
      </w:r>
      <w:proofErr w:type="gramEnd"/>
      <w:r>
        <w:rPr>
          <w:rFonts w:ascii="Calibri" w:hAnsi="Calibri" w:eastAsia="Calibri" w:cs="Calibri"/>
          <w:color w:val="000000"/>
          <w:sz w:val="22"/>
          <w:szCs w:val="22"/>
        </w:rPr>
        <w:t xml:space="preserve"> The statistical comparisons above will allow for the assessment of the presence of nonresponse bias, which is when respondents and non-respondents differ for spurious reasons. If found, a weighting procedure, as discussed in Section B.1.ii above, can be applied. An inherent assumption in this weighting approach is that, within weight classes, respondents and non-respondents are similar. This assumption may not hold in the presence of selection bias, which is when respondents and non-respondents differ due to unobserved influences associated with the survey topic itself, and perhaps correlated with policy outcome preferences. Researchers will assess the potential for selection bias by comparing responses to the familiarity and attitude questions discussed above. If the results of such comparisons suggest a potential selection bias, the implications towards policy outcome preferences </w:t>
      </w:r>
      <w:proofErr w:type="gramStart"/>
      <w:r>
        <w:rPr>
          <w:rFonts w:ascii="Calibri" w:hAnsi="Calibri" w:eastAsia="Calibri" w:cs="Calibri"/>
          <w:color w:val="000000"/>
          <w:sz w:val="22"/>
          <w:szCs w:val="22"/>
        </w:rPr>
        <w:t>will be examined and discussed</w:t>
      </w:r>
      <w:proofErr w:type="gramEnd"/>
      <w:r>
        <w:rPr>
          <w:rFonts w:ascii="Calibri" w:hAnsi="Calibri" w:eastAsia="Calibri" w:cs="Calibri"/>
          <w:color w:val="000000"/>
          <w:sz w:val="22"/>
          <w:szCs w:val="22"/>
        </w:rPr>
        <w:t>.</w:t>
      </w:r>
    </w:p>
    <w:p w:rsidRPr="00E40B69" w:rsidR="00E40B69" w:rsidP="00E40B69" w:rsidRDefault="00E40B69">
      <w:pPr>
        <w:pStyle w:val="Heading1"/>
        <w:spacing w:before="159"/>
        <w:ind w:left="0"/>
        <w:rPr>
          <w:b w:val="0"/>
        </w:rPr>
      </w:pPr>
    </w:p>
    <w:p w:rsidR="00892544" w:rsidP="00892544" w:rsidRDefault="00892544">
      <w:pPr>
        <w:pStyle w:val="Heading1"/>
        <w:numPr>
          <w:ilvl w:val="0"/>
          <w:numId w:val="1"/>
        </w:numPr>
        <w:tabs>
          <w:tab w:val="left" w:pos="360"/>
        </w:tabs>
        <w:spacing w:before="183"/>
        <w:ind w:left="0" w:firstLine="0"/>
      </w:pPr>
      <w:r w:rsidRPr="00BD7237">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BD7237">
        <w:rPr>
          <w:spacing w:val="-4"/>
        </w:rPr>
        <w:t xml:space="preserve"> </w:t>
      </w:r>
      <w:r w:rsidRPr="00BD7237">
        <w:t>information.</w:t>
      </w:r>
    </w:p>
    <w:p w:rsidR="00C6066E" w:rsidP="00C6066E" w:rsidRDefault="00C60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Calibri" w:hAnsi="Calibri" w:eastAsia="Calibri" w:cs="Calibri"/>
          <w:color w:val="000000"/>
          <w:sz w:val="22"/>
          <w:szCs w:val="22"/>
        </w:rPr>
      </w:pPr>
    </w:p>
    <w:p w:rsidRPr="00C6066E" w:rsidR="00C6066E" w:rsidP="00C6066E" w:rsidRDefault="00C606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Calibri" w:hAnsi="Calibri" w:eastAsia="Calibri" w:cs="Calibri"/>
          <w:color w:val="000000"/>
          <w:sz w:val="22"/>
          <w:szCs w:val="22"/>
        </w:rPr>
      </w:pPr>
      <w:r w:rsidRPr="00C6066E">
        <w:rPr>
          <w:rFonts w:ascii="Calibri" w:hAnsi="Calibri" w:eastAsia="Calibri" w:cs="Calibri"/>
          <w:color w:val="000000"/>
          <w:sz w:val="22"/>
          <w:szCs w:val="22"/>
        </w:rPr>
        <w:t>See response to Part B Question 3 above.</w:t>
      </w:r>
    </w:p>
    <w:p w:rsidRPr="00E40B69" w:rsidR="00E40B69" w:rsidP="00E40B69" w:rsidRDefault="00E40B69">
      <w:pPr>
        <w:pStyle w:val="Heading1"/>
        <w:spacing w:before="183"/>
        <w:ind w:left="0"/>
        <w:rPr>
          <w:b w:val="0"/>
        </w:rPr>
      </w:pPr>
    </w:p>
    <w:p w:rsidRPr="00BD7237" w:rsidR="00892544" w:rsidP="00892544" w:rsidRDefault="00892544">
      <w:pPr>
        <w:pStyle w:val="Heading1"/>
        <w:numPr>
          <w:ilvl w:val="0"/>
          <w:numId w:val="1"/>
        </w:numPr>
        <w:tabs>
          <w:tab w:val="left" w:pos="360"/>
        </w:tabs>
        <w:spacing w:before="183"/>
        <w:ind w:left="0" w:firstLine="0"/>
      </w:pPr>
      <w:r w:rsidRPr="00BD7237">
        <w:lastRenderedPageBreak/>
        <w:t>Provide the name and telephone number of individuals consulted on statistical aspects of the design and the name of the agency unit, contractor(s), grantee(s), or other person(s) who will actually collect and/or analyze the information for the</w:t>
      </w:r>
      <w:r w:rsidRPr="00BD7237">
        <w:rPr>
          <w:spacing w:val="-6"/>
        </w:rPr>
        <w:t xml:space="preserve"> </w:t>
      </w:r>
      <w:r w:rsidRPr="00BD7237">
        <w:t>agency.</w:t>
      </w:r>
    </w:p>
    <w:p w:rsidR="005652B5" w:rsidRDefault="00EA0E4B"/>
    <w:p w:rsidR="00C6066E" w:rsidP="00C6066E" w:rsidRDefault="00C6066E">
      <w:pPr>
        <w:tabs>
          <w:tab w:val="left" w:pos="9360"/>
        </w:tabs>
        <w:spacing w:after="120"/>
        <w:jc w:val="both"/>
        <w:rPr>
          <w:rFonts w:ascii="Calibri" w:hAnsi="Calibri" w:eastAsia="Calibri" w:cs="Calibri"/>
          <w:color w:val="000000"/>
          <w:sz w:val="22"/>
          <w:szCs w:val="22"/>
        </w:rPr>
      </w:pPr>
      <w:proofErr w:type="gramStart"/>
      <w:r>
        <w:rPr>
          <w:rFonts w:ascii="Calibri" w:hAnsi="Calibri" w:eastAsia="Calibri" w:cs="Calibri"/>
          <w:color w:val="000000"/>
          <w:sz w:val="22"/>
          <w:szCs w:val="22"/>
        </w:rPr>
        <w:t>Consultation on the statistical aspects of the study design, including sampling design, survey length, and problematic survey items, was provided by Dr. Robert Johnston (508-751-4619)</w:t>
      </w:r>
      <w:proofErr w:type="gramEnd"/>
      <w:r>
        <w:rPr>
          <w:rFonts w:ascii="Calibri" w:hAnsi="Calibri" w:eastAsia="Calibri" w:cs="Calibri"/>
          <w:color w:val="000000"/>
          <w:sz w:val="22"/>
          <w:szCs w:val="22"/>
        </w:rPr>
        <w:t>.</w:t>
      </w:r>
    </w:p>
    <w:p w:rsidR="00C6066E" w:rsidP="00C6066E" w:rsidRDefault="00C6066E">
      <w:pPr>
        <w:tabs>
          <w:tab w:val="left" w:pos="9360"/>
        </w:tabs>
        <w:spacing w:after="120"/>
        <w:jc w:val="both"/>
        <w:rPr>
          <w:rFonts w:ascii="Calibri" w:hAnsi="Calibri" w:eastAsia="Calibri" w:cs="Calibri"/>
          <w:color w:val="000000"/>
          <w:sz w:val="22"/>
          <w:szCs w:val="22"/>
        </w:rPr>
      </w:pPr>
      <w:r>
        <w:rPr>
          <w:rFonts w:ascii="Calibri" w:hAnsi="Calibri" w:eastAsia="Calibri" w:cs="Calibri"/>
          <w:color w:val="000000"/>
          <w:sz w:val="22"/>
          <w:szCs w:val="22"/>
        </w:rPr>
        <w:t>Researchers with NOAA’s National Centers for Coastal Ocean Science lead this project. Project Principal Investigators are:</w:t>
      </w:r>
    </w:p>
    <w:p w:rsidR="00C6066E" w:rsidP="00C6066E" w:rsidRDefault="00C6066E">
      <w:pPr>
        <w:pBdr>
          <w:top w:val="nil"/>
          <w:left w:val="nil"/>
          <w:bottom w:val="nil"/>
          <w:right w:val="nil"/>
          <w:between w:val="nil"/>
        </w:pBdr>
        <w:tabs>
          <w:tab w:val="left" w:pos="9360"/>
        </w:tabs>
        <w:jc w:val="both"/>
        <w:rPr>
          <w:rFonts w:ascii="Calibri" w:hAnsi="Calibri" w:eastAsia="Calibri" w:cs="Calibri"/>
          <w:color w:val="000000"/>
          <w:sz w:val="22"/>
          <w:szCs w:val="22"/>
        </w:rPr>
      </w:pPr>
      <w:r>
        <w:rPr>
          <w:rFonts w:ascii="Calibri" w:hAnsi="Calibri" w:eastAsia="Calibri" w:cs="Calibri"/>
          <w:color w:val="000000"/>
          <w:sz w:val="22"/>
          <w:szCs w:val="22"/>
        </w:rPr>
        <w:t xml:space="preserve">Sarah </w:t>
      </w:r>
      <w:proofErr w:type="spellStart"/>
      <w:r>
        <w:rPr>
          <w:rFonts w:ascii="Calibri" w:hAnsi="Calibri" w:eastAsia="Calibri" w:cs="Calibri"/>
          <w:color w:val="000000"/>
          <w:sz w:val="22"/>
          <w:szCs w:val="22"/>
        </w:rPr>
        <w:t>Gonyo</w:t>
      </w:r>
      <w:proofErr w:type="spellEnd"/>
      <w:r>
        <w:rPr>
          <w:rFonts w:ascii="Calibri" w:hAnsi="Calibri" w:eastAsia="Calibri" w:cs="Calibri"/>
          <w:color w:val="000000"/>
          <w:sz w:val="22"/>
          <w:szCs w:val="22"/>
        </w:rPr>
        <w:t>, PhD (Lead)</w:t>
      </w:r>
    </w:p>
    <w:p w:rsidR="00C6066E" w:rsidP="00C6066E" w:rsidRDefault="00C6066E">
      <w:pPr>
        <w:pBdr>
          <w:top w:val="nil"/>
          <w:left w:val="nil"/>
          <w:bottom w:val="nil"/>
          <w:right w:val="nil"/>
          <w:between w:val="nil"/>
        </w:pBdr>
        <w:tabs>
          <w:tab w:val="left" w:pos="9360"/>
        </w:tabs>
        <w:jc w:val="both"/>
        <w:rPr>
          <w:rFonts w:ascii="Calibri" w:hAnsi="Calibri" w:eastAsia="Calibri" w:cs="Calibri"/>
          <w:color w:val="000000"/>
          <w:sz w:val="22"/>
          <w:szCs w:val="22"/>
        </w:rPr>
      </w:pPr>
      <w:r>
        <w:rPr>
          <w:rFonts w:ascii="Calibri" w:hAnsi="Calibri" w:eastAsia="Calibri" w:cs="Calibri"/>
          <w:color w:val="000000"/>
          <w:sz w:val="22"/>
          <w:szCs w:val="22"/>
        </w:rPr>
        <w:t>Economist</w:t>
      </w:r>
    </w:p>
    <w:p w:rsidR="00C6066E" w:rsidP="00C6066E" w:rsidRDefault="00C6066E">
      <w:pPr>
        <w:pBdr>
          <w:top w:val="nil"/>
          <w:left w:val="nil"/>
          <w:bottom w:val="nil"/>
          <w:right w:val="nil"/>
          <w:between w:val="nil"/>
        </w:pBdr>
        <w:tabs>
          <w:tab w:val="left" w:pos="9360"/>
        </w:tabs>
        <w:jc w:val="both"/>
        <w:rPr>
          <w:rFonts w:ascii="Calibri" w:hAnsi="Calibri" w:eastAsia="Calibri" w:cs="Calibri"/>
          <w:color w:val="000000"/>
          <w:sz w:val="22"/>
          <w:szCs w:val="22"/>
        </w:rPr>
      </w:pPr>
      <w:r>
        <w:rPr>
          <w:rFonts w:ascii="Calibri" w:hAnsi="Calibri" w:eastAsia="Calibri" w:cs="Calibri"/>
          <w:color w:val="000000"/>
          <w:sz w:val="22"/>
          <w:szCs w:val="22"/>
        </w:rPr>
        <w:t xml:space="preserve">NOAA National Ocean Service </w:t>
      </w:r>
    </w:p>
    <w:p w:rsidR="00C6066E" w:rsidP="00C6066E" w:rsidRDefault="00C6066E">
      <w:pPr>
        <w:pBdr>
          <w:top w:val="nil"/>
          <w:left w:val="nil"/>
          <w:bottom w:val="nil"/>
          <w:right w:val="nil"/>
          <w:between w:val="nil"/>
        </w:pBdr>
        <w:tabs>
          <w:tab w:val="left" w:pos="9360"/>
        </w:tabs>
        <w:jc w:val="both"/>
        <w:rPr>
          <w:rFonts w:ascii="Calibri" w:hAnsi="Calibri" w:eastAsia="Calibri" w:cs="Calibri"/>
          <w:color w:val="000000"/>
          <w:sz w:val="22"/>
          <w:szCs w:val="22"/>
        </w:rPr>
      </w:pPr>
      <w:r>
        <w:rPr>
          <w:rFonts w:ascii="Calibri" w:hAnsi="Calibri" w:eastAsia="Calibri" w:cs="Calibri"/>
          <w:color w:val="000000"/>
          <w:sz w:val="22"/>
          <w:szCs w:val="22"/>
        </w:rPr>
        <w:t>National Centers for Coastal Ocean Science</w:t>
      </w:r>
    </w:p>
    <w:p w:rsidR="00C6066E" w:rsidP="00C6066E" w:rsidRDefault="00C6066E">
      <w:pPr>
        <w:pBdr>
          <w:top w:val="nil"/>
          <w:left w:val="nil"/>
          <w:bottom w:val="nil"/>
          <w:right w:val="nil"/>
          <w:between w:val="nil"/>
        </w:pBdr>
        <w:tabs>
          <w:tab w:val="left" w:pos="9360"/>
        </w:tabs>
        <w:jc w:val="both"/>
        <w:rPr>
          <w:rFonts w:ascii="Calibri" w:hAnsi="Calibri" w:eastAsia="Calibri" w:cs="Calibri"/>
          <w:color w:val="000000"/>
          <w:sz w:val="22"/>
          <w:szCs w:val="22"/>
        </w:rPr>
      </w:pPr>
      <w:r>
        <w:rPr>
          <w:rFonts w:ascii="Calibri" w:hAnsi="Calibri" w:eastAsia="Calibri" w:cs="Calibri"/>
          <w:color w:val="000000"/>
          <w:sz w:val="22"/>
          <w:szCs w:val="22"/>
        </w:rPr>
        <w:t>1305 East West Hwy</w:t>
      </w:r>
    </w:p>
    <w:p w:rsidR="00C6066E" w:rsidP="00C6066E" w:rsidRDefault="00C6066E">
      <w:pPr>
        <w:pBdr>
          <w:top w:val="nil"/>
          <w:left w:val="nil"/>
          <w:bottom w:val="nil"/>
          <w:right w:val="nil"/>
          <w:between w:val="nil"/>
        </w:pBdr>
        <w:tabs>
          <w:tab w:val="left" w:pos="9360"/>
        </w:tabs>
        <w:jc w:val="both"/>
        <w:rPr>
          <w:rFonts w:ascii="Calibri" w:hAnsi="Calibri" w:eastAsia="Calibri" w:cs="Calibri"/>
          <w:color w:val="000000"/>
          <w:sz w:val="22"/>
          <w:szCs w:val="22"/>
        </w:rPr>
      </w:pPr>
      <w:r>
        <w:rPr>
          <w:rFonts w:ascii="Calibri" w:hAnsi="Calibri" w:eastAsia="Calibri" w:cs="Calibri"/>
          <w:color w:val="000000"/>
          <w:sz w:val="22"/>
          <w:szCs w:val="22"/>
        </w:rPr>
        <w:t>Building SSMC4, Rm 9320</w:t>
      </w:r>
    </w:p>
    <w:p w:rsidR="00C6066E" w:rsidP="00C6066E" w:rsidRDefault="00C6066E">
      <w:pPr>
        <w:pBdr>
          <w:top w:val="nil"/>
          <w:left w:val="nil"/>
          <w:bottom w:val="nil"/>
          <w:right w:val="nil"/>
          <w:between w:val="nil"/>
        </w:pBdr>
        <w:tabs>
          <w:tab w:val="left" w:pos="9360"/>
        </w:tabs>
        <w:jc w:val="both"/>
        <w:rPr>
          <w:rFonts w:ascii="Calibri" w:hAnsi="Calibri" w:eastAsia="Calibri" w:cs="Calibri"/>
          <w:color w:val="000000"/>
          <w:sz w:val="22"/>
          <w:szCs w:val="22"/>
        </w:rPr>
      </w:pPr>
      <w:r>
        <w:rPr>
          <w:rFonts w:ascii="Calibri" w:hAnsi="Calibri" w:eastAsia="Calibri" w:cs="Calibri"/>
          <w:color w:val="000000"/>
          <w:sz w:val="22"/>
          <w:szCs w:val="22"/>
        </w:rPr>
        <w:t>Silver Spring, MD 20910</w:t>
      </w:r>
    </w:p>
    <w:p w:rsidR="00C6066E" w:rsidP="00C6066E" w:rsidRDefault="00C6066E">
      <w:pPr>
        <w:pBdr>
          <w:top w:val="nil"/>
          <w:left w:val="nil"/>
          <w:bottom w:val="nil"/>
          <w:right w:val="nil"/>
          <w:between w:val="nil"/>
        </w:pBdr>
        <w:tabs>
          <w:tab w:val="left" w:pos="9360"/>
        </w:tabs>
        <w:jc w:val="both"/>
        <w:rPr>
          <w:rFonts w:ascii="Calibri" w:hAnsi="Calibri" w:eastAsia="Calibri" w:cs="Calibri"/>
          <w:color w:val="000000"/>
          <w:sz w:val="22"/>
          <w:szCs w:val="22"/>
        </w:rPr>
      </w:pPr>
      <w:proofErr w:type="spellStart"/>
      <w:r>
        <w:rPr>
          <w:rFonts w:ascii="Calibri" w:hAnsi="Calibri" w:eastAsia="Calibri" w:cs="Calibri"/>
          <w:color w:val="000000"/>
          <w:sz w:val="22"/>
          <w:szCs w:val="22"/>
        </w:rPr>
        <w:t>Ph</w:t>
      </w:r>
      <w:proofErr w:type="spellEnd"/>
      <w:r>
        <w:rPr>
          <w:rFonts w:ascii="Calibri" w:hAnsi="Calibri" w:eastAsia="Calibri" w:cs="Calibri"/>
          <w:color w:val="000000"/>
          <w:sz w:val="22"/>
          <w:szCs w:val="22"/>
        </w:rPr>
        <w:t>: 240-533-0382</w:t>
      </w:r>
    </w:p>
    <w:p w:rsidR="00C6066E" w:rsidP="00C6066E" w:rsidRDefault="00C6066E">
      <w:pPr>
        <w:tabs>
          <w:tab w:val="left" w:pos="9360"/>
        </w:tabs>
        <w:spacing w:after="120"/>
        <w:jc w:val="both"/>
        <w:rPr>
          <w:rFonts w:ascii="Calibri" w:hAnsi="Calibri" w:eastAsia="Calibri" w:cs="Calibri"/>
          <w:color w:val="000000"/>
          <w:sz w:val="22"/>
          <w:szCs w:val="22"/>
        </w:rPr>
      </w:pPr>
      <w:r>
        <w:rPr>
          <w:rFonts w:ascii="Calibri" w:hAnsi="Calibri" w:eastAsia="Calibri" w:cs="Calibri"/>
          <w:color w:val="000000"/>
          <w:sz w:val="22"/>
          <w:szCs w:val="22"/>
        </w:rPr>
        <w:t xml:space="preserve">Email: </w:t>
      </w:r>
      <w:hyperlink r:id="rId6">
        <w:r>
          <w:rPr>
            <w:rFonts w:ascii="Calibri" w:hAnsi="Calibri" w:eastAsia="Calibri" w:cs="Calibri"/>
            <w:color w:val="000000"/>
            <w:sz w:val="22"/>
            <w:szCs w:val="22"/>
            <w:u w:val="single"/>
          </w:rPr>
          <w:t>sarah.gonyo@noaa.gov</w:t>
        </w:r>
      </w:hyperlink>
    </w:p>
    <w:p w:rsidR="00C6066E" w:rsidP="00C6066E" w:rsidRDefault="00C6066E">
      <w:pPr>
        <w:pBdr>
          <w:top w:val="nil"/>
          <w:left w:val="nil"/>
          <w:bottom w:val="nil"/>
          <w:right w:val="nil"/>
          <w:between w:val="nil"/>
        </w:pBdr>
        <w:tabs>
          <w:tab w:val="left" w:pos="9360"/>
        </w:tabs>
        <w:spacing w:after="120"/>
        <w:jc w:val="both"/>
        <w:rPr>
          <w:rFonts w:ascii="Calibri" w:hAnsi="Calibri" w:eastAsia="Calibri" w:cs="Calibri"/>
          <w:color w:val="000000"/>
          <w:sz w:val="22"/>
          <w:szCs w:val="22"/>
        </w:rPr>
      </w:pPr>
      <w:r>
        <w:rPr>
          <w:rFonts w:ascii="Calibri" w:hAnsi="Calibri" w:eastAsia="Calibri" w:cs="Calibri"/>
          <w:color w:val="000000"/>
          <w:sz w:val="22"/>
          <w:szCs w:val="22"/>
        </w:rPr>
        <w:t xml:space="preserve">Data will be collected and purchased from the University </w:t>
      </w:r>
      <w:proofErr w:type="gramStart"/>
      <w:r>
        <w:rPr>
          <w:rFonts w:ascii="Calibri" w:hAnsi="Calibri" w:eastAsia="Calibri" w:cs="Calibri"/>
          <w:color w:val="000000"/>
          <w:sz w:val="22"/>
          <w:szCs w:val="22"/>
        </w:rPr>
        <w:t>of</w:t>
      </w:r>
      <w:proofErr w:type="gramEnd"/>
      <w:r>
        <w:rPr>
          <w:rFonts w:ascii="Calibri" w:hAnsi="Calibri" w:eastAsia="Calibri" w:cs="Calibri"/>
          <w:color w:val="000000"/>
          <w:sz w:val="22"/>
          <w:szCs w:val="22"/>
        </w:rPr>
        <w:t xml:space="preserve"> New Hampshire Survey Center. </w:t>
      </w:r>
      <w:proofErr w:type="gramStart"/>
      <w:r>
        <w:rPr>
          <w:rFonts w:ascii="Calibri" w:hAnsi="Calibri" w:eastAsia="Calibri" w:cs="Calibri"/>
          <w:color w:val="000000"/>
          <w:sz w:val="22"/>
          <w:szCs w:val="22"/>
        </w:rPr>
        <w:t>Data analysis will be conducted by the project principal investigators along with the following research team member</w:t>
      </w:r>
      <w:proofErr w:type="gramEnd"/>
      <w:r>
        <w:rPr>
          <w:rFonts w:ascii="Calibri" w:hAnsi="Calibri" w:eastAsia="Calibri" w:cs="Calibri"/>
          <w:color w:val="000000"/>
          <w:sz w:val="22"/>
          <w:szCs w:val="22"/>
        </w:rPr>
        <w:t>:</w:t>
      </w:r>
    </w:p>
    <w:p w:rsidR="00C6066E" w:rsidP="00C6066E" w:rsidRDefault="00C6066E">
      <w:pPr>
        <w:pBdr>
          <w:top w:val="nil"/>
          <w:left w:val="nil"/>
          <w:bottom w:val="nil"/>
          <w:right w:val="nil"/>
          <w:between w:val="nil"/>
        </w:pBdr>
        <w:tabs>
          <w:tab w:val="left" w:pos="9360"/>
        </w:tabs>
        <w:jc w:val="both"/>
        <w:rPr>
          <w:rFonts w:ascii="Calibri" w:hAnsi="Calibri" w:eastAsia="Calibri" w:cs="Calibri"/>
          <w:color w:val="000000"/>
          <w:sz w:val="22"/>
          <w:szCs w:val="22"/>
        </w:rPr>
      </w:pPr>
      <w:r>
        <w:rPr>
          <w:rFonts w:ascii="Calibri" w:hAnsi="Calibri" w:eastAsia="Calibri" w:cs="Calibri"/>
          <w:color w:val="000000"/>
          <w:sz w:val="22"/>
          <w:szCs w:val="22"/>
        </w:rPr>
        <w:t xml:space="preserve">Amy </w:t>
      </w:r>
      <w:proofErr w:type="spellStart"/>
      <w:r>
        <w:rPr>
          <w:rFonts w:ascii="Calibri" w:hAnsi="Calibri" w:eastAsia="Calibri" w:cs="Calibri"/>
          <w:color w:val="000000"/>
          <w:sz w:val="22"/>
          <w:szCs w:val="22"/>
        </w:rPr>
        <w:t>Freitag</w:t>
      </w:r>
      <w:proofErr w:type="spellEnd"/>
      <w:r>
        <w:rPr>
          <w:rFonts w:ascii="Calibri" w:hAnsi="Calibri" w:eastAsia="Calibri" w:cs="Calibri"/>
          <w:color w:val="000000"/>
          <w:sz w:val="22"/>
          <w:szCs w:val="22"/>
        </w:rPr>
        <w:t>, PhD</w:t>
      </w:r>
    </w:p>
    <w:p w:rsidR="00C6066E" w:rsidP="00C6066E" w:rsidRDefault="00C6066E">
      <w:pPr>
        <w:pBdr>
          <w:top w:val="nil"/>
          <w:left w:val="nil"/>
          <w:bottom w:val="nil"/>
          <w:right w:val="nil"/>
          <w:between w:val="nil"/>
        </w:pBdr>
        <w:tabs>
          <w:tab w:val="left" w:pos="9360"/>
        </w:tabs>
        <w:jc w:val="both"/>
        <w:rPr>
          <w:rFonts w:ascii="Calibri" w:hAnsi="Calibri" w:eastAsia="Calibri" w:cs="Calibri"/>
          <w:color w:val="000000"/>
          <w:sz w:val="22"/>
          <w:szCs w:val="22"/>
        </w:rPr>
      </w:pPr>
      <w:r>
        <w:rPr>
          <w:rFonts w:ascii="Calibri" w:hAnsi="Calibri" w:eastAsia="Calibri" w:cs="Calibri"/>
          <w:color w:val="000000"/>
          <w:sz w:val="22"/>
          <w:szCs w:val="22"/>
        </w:rPr>
        <w:t>Social Science Analyst</w:t>
      </w:r>
    </w:p>
    <w:p w:rsidR="00C6066E" w:rsidP="00C6066E" w:rsidRDefault="00C6066E">
      <w:pPr>
        <w:pBdr>
          <w:top w:val="nil"/>
          <w:left w:val="nil"/>
          <w:bottom w:val="nil"/>
          <w:right w:val="nil"/>
          <w:between w:val="nil"/>
        </w:pBdr>
        <w:tabs>
          <w:tab w:val="left" w:pos="9360"/>
        </w:tabs>
        <w:jc w:val="both"/>
        <w:rPr>
          <w:rFonts w:ascii="Calibri" w:hAnsi="Calibri" w:eastAsia="Calibri" w:cs="Calibri"/>
          <w:color w:val="000000"/>
          <w:sz w:val="22"/>
          <w:szCs w:val="22"/>
        </w:rPr>
      </w:pPr>
      <w:r>
        <w:rPr>
          <w:rFonts w:ascii="Calibri" w:hAnsi="Calibri" w:eastAsia="Calibri" w:cs="Calibri"/>
          <w:color w:val="000000"/>
          <w:sz w:val="22"/>
          <w:szCs w:val="22"/>
        </w:rPr>
        <w:t xml:space="preserve">NOAA National Ocean Service </w:t>
      </w:r>
    </w:p>
    <w:p w:rsidR="00C6066E" w:rsidP="00C6066E" w:rsidRDefault="00C6066E">
      <w:pPr>
        <w:pBdr>
          <w:top w:val="nil"/>
          <w:left w:val="nil"/>
          <w:bottom w:val="nil"/>
          <w:right w:val="nil"/>
          <w:between w:val="nil"/>
        </w:pBdr>
        <w:tabs>
          <w:tab w:val="left" w:pos="9360"/>
        </w:tabs>
        <w:jc w:val="both"/>
        <w:rPr>
          <w:rFonts w:ascii="Calibri" w:hAnsi="Calibri" w:eastAsia="Calibri" w:cs="Calibri"/>
          <w:color w:val="000000"/>
          <w:sz w:val="22"/>
          <w:szCs w:val="22"/>
        </w:rPr>
      </w:pPr>
      <w:r>
        <w:rPr>
          <w:rFonts w:ascii="Calibri" w:hAnsi="Calibri" w:eastAsia="Calibri" w:cs="Calibri"/>
          <w:color w:val="000000"/>
          <w:sz w:val="22"/>
          <w:szCs w:val="22"/>
        </w:rPr>
        <w:t>National Centers for Coastal Ocean Science</w:t>
      </w:r>
    </w:p>
    <w:p w:rsidR="00C6066E" w:rsidP="00C6066E" w:rsidRDefault="00C6066E">
      <w:pPr>
        <w:pBdr>
          <w:top w:val="nil"/>
          <w:left w:val="nil"/>
          <w:bottom w:val="nil"/>
          <w:right w:val="nil"/>
          <w:between w:val="nil"/>
        </w:pBdr>
        <w:tabs>
          <w:tab w:val="left" w:pos="9360"/>
        </w:tabs>
        <w:jc w:val="both"/>
        <w:rPr>
          <w:rFonts w:ascii="Calibri" w:hAnsi="Calibri" w:eastAsia="Calibri" w:cs="Calibri"/>
          <w:color w:val="000000"/>
          <w:sz w:val="22"/>
          <w:szCs w:val="22"/>
        </w:rPr>
      </w:pPr>
      <w:r>
        <w:rPr>
          <w:rFonts w:ascii="Calibri" w:hAnsi="Calibri" w:eastAsia="Calibri" w:cs="Calibri"/>
          <w:color w:val="000000"/>
          <w:sz w:val="22"/>
          <w:szCs w:val="22"/>
        </w:rPr>
        <w:t>Cooperative Oxford Laboratory</w:t>
      </w:r>
    </w:p>
    <w:p w:rsidR="00C6066E" w:rsidP="00C6066E" w:rsidRDefault="00C6066E">
      <w:pPr>
        <w:pBdr>
          <w:top w:val="nil"/>
          <w:left w:val="nil"/>
          <w:bottom w:val="nil"/>
          <w:right w:val="nil"/>
          <w:between w:val="nil"/>
        </w:pBdr>
        <w:tabs>
          <w:tab w:val="left" w:pos="9360"/>
        </w:tabs>
        <w:jc w:val="both"/>
        <w:rPr>
          <w:rFonts w:ascii="Calibri" w:hAnsi="Calibri" w:eastAsia="Calibri" w:cs="Calibri"/>
          <w:color w:val="000000"/>
          <w:sz w:val="22"/>
          <w:szCs w:val="22"/>
        </w:rPr>
      </w:pPr>
      <w:r>
        <w:rPr>
          <w:rFonts w:ascii="Calibri" w:hAnsi="Calibri" w:eastAsia="Calibri" w:cs="Calibri"/>
          <w:color w:val="000000"/>
          <w:sz w:val="22"/>
          <w:szCs w:val="22"/>
        </w:rPr>
        <w:t>904 S Morris St,</w:t>
      </w:r>
    </w:p>
    <w:p w:rsidR="00C6066E" w:rsidP="00C6066E" w:rsidRDefault="00C6066E">
      <w:pPr>
        <w:pBdr>
          <w:top w:val="nil"/>
          <w:left w:val="nil"/>
          <w:bottom w:val="nil"/>
          <w:right w:val="nil"/>
          <w:between w:val="nil"/>
        </w:pBdr>
        <w:tabs>
          <w:tab w:val="left" w:pos="9360"/>
        </w:tabs>
        <w:jc w:val="both"/>
        <w:rPr>
          <w:rFonts w:ascii="Calibri" w:hAnsi="Calibri" w:eastAsia="Calibri" w:cs="Calibri"/>
          <w:color w:val="000000"/>
          <w:sz w:val="22"/>
          <w:szCs w:val="22"/>
        </w:rPr>
      </w:pPr>
      <w:r>
        <w:rPr>
          <w:rFonts w:ascii="Calibri" w:hAnsi="Calibri" w:eastAsia="Calibri" w:cs="Calibri"/>
          <w:color w:val="000000"/>
          <w:sz w:val="22"/>
          <w:szCs w:val="22"/>
        </w:rPr>
        <w:t>Oxford, MD 21654</w:t>
      </w:r>
    </w:p>
    <w:p w:rsidR="00C6066E" w:rsidP="00C6066E" w:rsidRDefault="00C6066E">
      <w:pPr>
        <w:pBdr>
          <w:top w:val="nil"/>
          <w:left w:val="nil"/>
          <w:bottom w:val="nil"/>
          <w:right w:val="nil"/>
          <w:between w:val="nil"/>
        </w:pBdr>
        <w:tabs>
          <w:tab w:val="left" w:pos="9360"/>
        </w:tabs>
        <w:jc w:val="both"/>
        <w:rPr>
          <w:rFonts w:ascii="Calibri" w:hAnsi="Calibri" w:eastAsia="Calibri" w:cs="Calibri"/>
          <w:color w:val="000000"/>
          <w:sz w:val="22"/>
          <w:szCs w:val="22"/>
        </w:rPr>
      </w:pPr>
      <w:r>
        <w:rPr>
          <w:rFonts w:ascii="Calibri" w:hAnsi="Calibri" w:eastAsia="Calibri" w:cs="Calibri"/>
          <w:color w:val="000000"/>
          <w:sz w:val="22"/>
          <w:szCs w:val="22"/>
        </w:rPr>
        <w:t>CSS, Inc.</w:t>
      </w:r>
    </w:p>
    <w:p w:rsidR="00C6066E" w:rsidP="00C6066E" w:rsidRDefault="00C6066E">
      <w:pPr>
        <w:pBdr>
          <w:top w:val="nil"/>
          <w:left w:val="nil"/>
          <w:bottom w:val="nil"/>
          <w:right w:val="nil"/>
          <w:between w:val="nil"/>
        </w:pBdr>
        <w:tabs>
          <w:tab w:val="left" w:pos="9360"/>
        </w:tabs>
        <w:jc w:val="both"/>
        <w:rPr>
          <w:rFonts w:ascii="Calibri" w:hAnsi="Calibri" w:eastAsia="Calibri" w:cs="Calibri"/>
          <w:color w:val="000000"/>
          <w:sz w:val="22"/>
          <w:szCs w:val="22"/>
        </w:rPr>
      </w:pPr>
      <w:proofErr w:type="spellStart"/>
      <w:r>
        <w:rPr>
          <w:rFonts w:ascii="Calibri" w:hAnsi="Calibri" w:eastAsia="Calibri" w:cs="Calibri"/>
          <w:color w:val="000000"/>
          <w:sz w:val="22"/>
          <w:szCs w:val="22"/>
        </w:rPr>
        <w:t>Ph</w:t>
      </w:r>
      <w:proofErr w:type="spellEnd"/>
      <w:r>
        <w:rPr>
          <w:rFonts w:ascii="Calibri" w:hAnsi="Calibri" w:eastAsia="Calibri" w:cs="Calibri"/>
          <w:color w:val="000000"/>
          <w:sz w:val="22"/>
          <w:szCs w:val="22"/>
        </w:rPr>
        <w:t>: 443-258-6066</w:t>
      </w:r>
    </w:p>
    <w:p w:rsidR="00C6066E" w:rsidP="00C6066E" w:rsidRDefault="00C6066E">
      <w:pPr>
        <w:pBdr>
          <w:top w:val="nil"/>
          <w:left w:val="nil"/>
          <w:bottom w:val="nil"/>
          <w:right w:val="nil"/>
          <w:between w:val="nil"/>
        </w:pBdr>
        <w:tabs>
          <w:tab w:val="left" w:pos="9360"/>
        </w:tabs>
        <w:jc w:val="both"/>
        <w:rPr>
          <w:rFonts w:ascii="Calibri" w:hAnsi="Calibri" w:eastAsia="Calibri" w:cs="Calibri"/>
          <w:color w:val="000000"/>
          <w:sz w:val="22"/>
          <w:szCs w:val="22"/>
          <w:u w:val="single"/>
        </w:rPr>
      </w:pPr>
      <w:r>
        <w:rPr>
          <w:rFonts w:ascii="Calibri" w:hAnsi="Calibri" w:eastAsia="Calibri" w:cs="Calibri"/>
          <w:color w:val="000000"/>
          <w:sz w:val="22"/>
          <w:szCs w:val="22"/>
        </w:rPr>
        <w:t xml:space="preserve">Email: </w:t>
      </w:r>
      <w:hyperlink r:id="rId7">
        <w:r>
          <w:rPr>
            <w:rFonts w:ascii="Calibri" w:hAnsi="Calibri" w:eastAsia="Calibri" w:cs="Calibri"/>
            <w:color w:val="000000"/>
            <w:sz w:val="22"/>
            <w:szCs w:val="22"/>
            <w:u w:val="single"/>
          </w:rPr>
          <w:t>amy.freitag@noaa.gov</w:t>
        </w:r>
      </w:hyperlink>
    </w:p>
    <w:p w:rsidR="00C6066E" w:rsidP="00C6066E" w:rsidRDefault="00C6066E">
      <w:pPr>
        <w:pBdr>
          <w:top w:val="nil"/>
          <w:left w:val="nil"/>
          <w:bottom w:val="nil"/>
          <w:right w:val="nil"/>
          <w:between w:val="nil"/>
        </w:pBdr>
        <w:tabs>
          <w:tab w:val="left" w:pos="9360"/>
        </w:tabs>
        <w:jc w:val="both"/>
        <w:rPr>
          <w:rFonts w:ascii="Calibri" w:hAnsi="Calibri" w:eastAsia="Calibri" w:cs="Calibri"/>
          <w:color w:val="000000"/>
          <w:sz w:val="22"/>
          <w:szCs w:val="22"/>
        </w:rPr>
      </w:pPr>
    </w:p>
    <w:p w:rsidR="00C6066E" w:rsidP="00C6066E" w:rsidRDefault="00C6066E">
      <w:pPr>
        <w:pStyle w:val="Heading1"/>
        <w:tabs>
          <w:tab w:val="left" w:pos="9360"/>
        </w:tabs>
        <w:spacing w:before="0" w:after="120"/>
        <w:jc w:val="both"/>
        <w:rPr>
          <w:rFonts w:ascii="Calibri" w:hAnsi="Calibri" w:eastAsia="Calibri" w:cs="Calibri"/>
          <w:b w:val="0"/>
          <w:color w:val="000000"/>
          <w:sz w:val="22"/>
          <w:szCs w:val="22"/>
        </w:rPr>
      </w:pPr>
      <w:r>
        <w:rPr>
          <w:rFonts w:ascii="Calibri" w:hAnsi="Calibri" w:eastAsia="Calibri" w:cs="Calibri"/>
          <w:color w:val="000000"/>
          <w:sz w:val="22"/>
          <w:szCs w:val="22"/>
        </w:rPr>
        <w:t>REFERENCES</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proofErr w:type="spellStart"/>
      <w:r>
        <w:rPr>
          <w:rFonts w:ascii="Calibri" w:hAnsi="Calibri" w:eastAsia="Calibri" w:cs="Calibri"/>
          <w:color w:val="000000"/>
          <w:sz w:val="22"/>
          <w:szCs w:val="22"/>
        </w:rPr>
        <w:t>Adamowicz</w:t>
      </w:r>
      <w:proofErr w:type="spellEnd"/>
      <w:r>
        <w:rPr>
          <w:rFonts w:ascii="Calibri" w:hAnsi="Calibri" w:eastAsia="Calibri" w:cs="Calibri"/>
          <w:color w:val="000000"/>
          <w:sz w:val="22"/>
          <w:szCs w:val="22"/>
        </w:rPr>
        <w:t xml:space="preserve">, W.L. (1994). Habit Formation and Variety Seeking in a Discrete Choice Model of Recreation Demand. </w:t>
      </w:r>
      <w:r>
        <w:rPr>
          <w:rFonts w:ascii="Calibri" w:hAnsi="Calibri" w:eastAsia="Calibri" w:cs="Calibri"/>
          <w:i/>
          <w:color w:val="000000"/>
          <w:sz w:val="22"/>
          <w:szCs w:val="22"/>
        </w:rPr>
        <w:t>Journal of Agricultural and Resource Economics</w:t>
      </w:r>
      <w:r>
        <w:rPr>
          <w:rFonts w:ascii="Calibri" w:hAnsi="Calibri" w:eastAsia="Calibri" w:cs="Calibri"/>
          <w:color w:val="000000"/>
          <w:sz w:val="22"/>
          <w:szCs w:val="22"/>
        </w:rPr>
        <w:t>, 19(1): 19–31.</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proofErr w:type="spellStart"/>
      <w:r>
        <w:rPr>
          <w:rFonts w:ascii="Calibri" w:hAnsi="Calibri" w:eastAsia="Calibri" w:cs="Calibri"/>
          <w:color w:val="000000"/>
          <w:sz w:val="22"/>
          <w:szCs w:val="22"/>
        </w:rPr>
        <w:t>Adamowicz</w:t>
      </w:r>
      <w:proofErr w:type="spellEnd"/>
      <w:r>
        <w:rPr>
          <w:rFonts w:ascii="Calibri" w:hAnsi="Calibri" w:eastAsia="Calibri" w:cs="Calibri"/>
          <w:color w:val="000000"/>
          <w:sz w:val="22"/>
          <w:szCs w:val="22"/>
        </w:rPr>
        <w:t xml:space="preserve">, W.L, Boxall, P., Williams, M., and Louviere, J. (1998). Stated preference approaches for measuring passive use values: Choice experiments and contingent valuation. </w:t>
      </w:r>
      <w:r>
        <w:rPr>
          <w:rFonts w:ascii="Calibri" w:hAnsi="Calibri" w:eastAsia="Calibri" w:cs="Calibri"/>
          <w:i/>
          <w:color w:val="000000"/>
          <w:sz w:val="22"/>
          <w:szCs w:val="22"/>
        </w:rPr>
        <w:t>American Journal of Agricultural Economics</w:t>
      </w:r>
      <w:r>
        <w:rPr>
          <w:rFonts w:ascii="Calibri" w:hAnsi="Calibri" w:eastAsia="Calibri" w:cs="Calibri"/>
          <w:color w:val="000000"/>
          <w:sz w:val="22"/>
          <w:szCs w:val="22"/>
        </w:rPr>
        <w:t>, 80(1), 64-75.</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Altman, I., &amp; Low, S. M. (1992). </w:t>
      </w:r>
      <w:r>
        <w:rPr>
          <w:rFonts w:ascii="Calibri" w:hAnsi="Calibri" w:eastAsia="Calibri" w:cs="Calibri"/>
          <w:i/>
          <w:color w:val="000000"/>
          <w:sz w:val="22"/>
          <w:szCs w:val="22"/>
        </w:rPr>
        <w:t>Place attachment</w:t>
      </w:r>
      <w:r>
        <w:rPr>
          <w:rFonts w:ascii="Calibri" w:hAnsi="Calibri" w:eastAsia="Calibri" w:cs="Calibri"/>
          <w:color w:val="000000"/>
          <w:sz w:val="22"/>
          <w:szCs w:val="22"/>
        </w:rPr>
        <w:t>. New York: Plenum Press.</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proofErr w:type="spellStart"/>
      <w:r>
        <w:rPr>
          <w:rFonts w:ascii="Calibri" w:hAnsi="Calibri" w:eastAsia="Calibri" w:cs="Calibri"/>
          <w:color w:val="000000"/>
          <w:sz w:val="22"/>
          <w:szCs w:val="22"/>
        </w:rPr>
        <w:t>Atzmüller</w:t>
      </w:r>
      <w:proofErr w:type="spellEnd"/>
      <w:r>
        <w:rPr>
          <w:rFonts w:ascii="Calibri" w:hAnsi="Calibri" w:eastAsia="Calibri" w:cs="Calibri"/>
          <w:color w:val="000000"/>
          <w:sz w:val="22"/>
          <w:szCs w:val="22"/>
        </w:rPr>
        <w:t xml:space="preserve">, C. and Steiner, P.M. (2010). Experimental vignette studies in survey research. </w:t>
      </w:r>
      <w:r>
        <w:rPr>
          <w:rFonts w:ascii="Calibri" w:hAnsi="Calibri" w:eastAsia="Calibri" w:cs="Calibri"/>
          <w:i/>
          <w:color w:val="000000"/>
          <w:sz w:val="22"/>
          <w:szCs w:val="22"/>
        </w:rPr>
        <w:t>Methodology</w:t>
      </w:r>
      <w:r>
        <w:rPr>
          <w:rFonts w:ascii="Calibri" w:hAnsi="Calibri" w:eastAsia="Calibri" w:cs="Calibri"/>
          <w:color w:val="000000"/>
          <w:sz w:val="22"/>
          <w:szCs w:val="22"/>
        </w:rPr>
        <w:t>, 6(3):128-138.</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proofErr w:type="spellStart"/>
      <w:r>
        <w:rPr>
          <w:rFonts w:ascii="Calibri" w:hAnsi="Calibri" w:eastAsia="Calibri" w:cs="Calibri"/>
          <w:color w:val="000000"/>
          <w:sz w:val="22"/>
          <w:szCs w:val="22"/>
        </w:rPr>
        <w:t>Auspurg</w:t>
      </w:r>
      <w:proofErr w:type="spellEnd"/>
      <w:r>
        <w:rPr>
          <w:rFonts w:ascii="Calibri" w:hAnsi="Calibri" w:eastAsia="Calibri" w:cs="Calibri"/>
          <w:color w:val="000000"/>
          <w:sz w:val="22"/>
          <w:szCs w:val="22"/>
        </w:rPr>
        <w:t xml:space="preserve">, K. and </w:t>
      </w:r>
      <w:proofErr w:type="spellStart"/>
      <w:r>
        <w:rPr>
          <w:rFonts w:ascii="Calibri" w:hAnsi="Calibri" w:eastAsia="Calibri" w:cs="Calibri"/>
          <w:color w:val="000000"/>
          <w:sz w:val="22"/>
          <w:szCs w:val="22"/>
        </w:rPr>
        <w:t>Hinz</w:t>
      </w:r>
      <w:proofErr w:type="spellEnd"/>
      <w:r>
        <w:rPr>
          <w:rFonts w:ascii="Calibri" w:hAnsi="Calibri" w:eastAsia="Calibri" w:cs="Calibri"/>
          <w:color w:val="000000"/>
          <w:sz w:val="22"/>
          <w:szCs w:val="22"/>
        </w:rPr>
        <w:t xml:space="preserve">, T. (2015). </w:t>
      </w:r>
      <w:r>
        <w:rPr>
          <w:rFonts w:ascii="Calibri" w:hAnsi="Calibri" w:eastAsia="Calibri" w:cs="Calibri"/>
          <w:i/>
          <w:color w:val="000000"/>
          <w:sz w:val="22"/>
          <w:szCs w:val="22"/>
        </w:rPr>
        <w:t>Factorial Survey Experiments</w:t>
      </w:r>
      <w:r>
        <w:rPr>
          <w:rFonts w:ascii="Calibri" w:hAnsi="Calibri" w:eastAsia="Calibri" w:cs="Calibri"/>
          <w:color w:val="000000"/>
          <w:sz w:val="22"/>
          <w:szCs w:val="22"/>
        </w:rPr>
        <w:t>. Los Angeles: Sage.</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Barley-Greenfield, S. and Riley, C. (2017). Buffer Options for the Bay: Synthesis of Relevant Policy Options.</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Bateman, I. J., Langford, I. H., Turner, R. K., Willis, K. G., and </w:t>
      </w:r>
      <w:proofErr w:type="spellStart"/>
      <w:r>
        <w:rPr>
          <w:rFonts w:ascii="Calibri" w:hAnsi="Calibri" w:eastAsia="Calibri" w:cs="Calibri"/>
          <w:color w:val="000000"/>
          <w:sz w:val="22"/>
          <w:szCs w:val="22"/>
        </w:rPr>
        <w:t>Garrod</w:t>
      </w:r>
      <w:proofErr w:type="spellEnd"/>
      <w:r>
        <w:rPr>
          <w:rFonts w:ascii="Calibri" w:hAnsi="Calibri" w:eastAsia="Calibri" w:cs="Calibri"/>
          <w:color w:val="000000"/>
          <w:sz w:val="22"/>
          <w:szCs w:val="22"/>
        </w:rPr>
        <w:t xml:space="preserve">, G. D. (1995). Elicitation and truncation effects in contingent valuation studies. </w:t>
      </w:r>
      <w:r>
        <w:rPr>
          <w:rFonts w:ascii="Calibri" w:hAnsi="Calibri" w:eastAsia="Calibri" w:cs="Calibri"/>
          <w:i/>
          <w:color w:val="000000"/>
          <w:sz w:val="22"/>
          <w:szCs w:val="22"/>
        </w:rPr>
        <w:t>Ecological Economics</w:t>
      </w:r>
      <w:r>
        <w:rPr>
          <w:rFonts w:ascii="Calibri" w:hAnsi="Calibri" w:eastAsia="Calibri" w:cs="Calibri"/>
          <w:color w:val="000000"/>
          <w:sz w:val="22"/>
          <w:szCs w:val="22"/>
        </w:rPr>
        <w:t>, 12(2), 161-17.</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Bauer, D.M. and Johnston, R.J. (2017). Buffer Options for the Bay: Economic Valuation of Water Quality Ecosystem Services in the New Hampshire’s Great Bay Watershed.</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proofErr w:type="spellStart"/>
      <w:r>
        <w:rPr>
          <w:rFonts w:ascii="Calibri" w:hAnsi="Calibri" w:eastAsia="Calibri" w:cs="Calibri"/>
          <w:color w:val="000000"/>
          <w:sz w:val="22"/>
          <w:szCs w:val="22"/>
        </w:rPr>
        <w:t>Bech</w:t>
      </w:r>
      <w:proofErr w:type="spellEnd"/>
      <w:r>
        <w:rPr>
          <w:rFonts w:ascii="Calibri" w:hAnsi="Calibri" w:eastAsia="Calibri" w:cs="Calibri"/>
          <w:color w:val="000000"/>
          <w:sz w:val="22"/>
          <w:szCs w:val="22"/>
        </w:rPr>
        <w:t xml:space="preserve">, M., </w:t>
      </w:r>
      <w:proofErr w:type="spellStart"/>
      <w:r>
        <w:rPr>
          <w:rFonts w:ascii="Calibri" w:hAnsi="Calibri" w:eastAsia="Calibri" w:cs="Calibri"/>
          <w:color w:val="000000"/>
          <w:sz w:val="22"/>
          <w:szCs w:val="22"/>
        </w:rPr>
        <w:t>Kjaer</w:t>
      </w:r>
      <w:proofErr w:type="spellEnd"/>
      <w:r>
        <w:rPr>
          <w:rFonts w:ascii="Calibri" w:hAnsi="Calibri" w:eastAsia="Calibri" w:cs="Calibri"/>
          <w:color w:val="000000"/>
          <w:sz w:val="22"/>
          <w:szCs w:val="22"/>
        </w:rPr>
        <w:t xml:space="preserve">, T. </w:t>
      </w:r>
      <w:proofErr w:type="gramStart"/>
      <w:r>
        <w:rPr>
          <w:rFonts w:ascii="Calibri" w:hAnsi="Calibri" w:eastAsia="Calibri" w:cs="Calibri"/>
          <w:color w:val="000000"/>
          <w:sz w:val="22"/>
          <w:szCs w:val="22"/>
        </w:rPr>
        <w:t xml:space="preserve">and  </w:t>
      </w:r>
      <w:proofErr w:type="spellStart"/>
      <w:r>
        <w:rPr>
          <w:rFonts w:ascii="Calibri" w:hAnsi="Calibri" w:eastAsia="Calibri" w:cs="Calibri"/>
          <w:color w:val="000000"/>
          <w:sz w:val="22"/>
          <w:szCs w:val="22"/>
        </w:rPr>
        <w:t>Lauridsen</w:t>
      </w:r>
      <w:proofErr w:type="spellEnd"/>
      <w:proofErr w:type="gramEnd"/>
      <w:r>
        <w:rPr>
          <w:rFonts w:ascii="Calibri" w:hAnsi="Calibri" w:eastAsia="Calibri" w:cs="Calibri"/>
          <w:color w:val="000000"/>
          <w:sz w:val="22"/>
          <w:szCs w:val="22"/>
        </w:rPr>
        <w:t xml:space="preserve">, J. (2011). Does the number of choice sets matter? Results from a web survey applying a discrete choice experiment. </w:t>
      </w:r>
      <w:r>
        <w:rPr>
          <w:rFonts w:ascii="Calibri" w:hAnsi="Calibri" w:eastAsia="Calibri" w:cs="Calibri"/>
          <w:i/>
          <w:color w:val="000000"/>
          <w:sz w:val="22"/>
          <w:szCs w:val="22"/>
        </w:rPr>
        <w:t>Health Economics</w:t>
      </w:r>
      <w:r>
        <w:rPr>
          <w:rFonts w:ascii="Calibri" w:hAnsi="Calibri" w:eastAsia="Calibri" w:cs="Calibri"/>
          <w:color w:val="000000"/>
          <w:sz w:val="22"/>
          <w:szCs w:val="22"/>
        </w:rPr>
        <w:t>, 20(3), 273-286.</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Bennett, J., and Blamey, R. (2001). </w:t>
      </w:r>
      <w:r>
        <w:rPr>
          <w:rFonts w:ascii="Calibri" w:hAnsi="Calibri" w:eastAsia="Calibri" w:cs="Calibri"/>
          <w:i/>
          <w:color w:val="000000"/>
          <w:sz w:val="22"/>
          <w:szCs w:val="22"/>
        </w:rPr>
        <w:t>The choice modelling approach to environmental valuation</w:t>
      </w:r>
      <w:r>
        <w:rPr>
          <w:rFonts w:ascii="Calibri" w:hAnsi="Calibri" w:eastAsia="Calibri" w:cs="Calibri"/>
          <w:color w:val="000000"/>
          <w:sz w:val="22"/>
          <w:szCs w:val="22"/>
        </w:rPr>
        <w:t>. Northampton, MA: Edward Elgar.</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Boyle, K.J., Welsh, M.P., and Bishop, R.C. (1993). The Role of Question Order and Respondent Experience in Contingent-Valuation Studies. </w:t>
      </w:r>
      <w:r>
        <w:rPr>
          <w:rFonts w:ascii="Calibri" w:hAnsi="Calibri" w:eastAsia="Calibri" w:cs="Calibri"/>
          <w:i/>
          <w:color w:val="000000"/>
          <w:sz w:val="22"/>
          <w:szCs w:val="22"/>
        </w:rPr>
        <w:t>Journal of Environmental Economics and Management</w:t>
      </w:r>
      <w:r>
        <w:rPr>
          <w:rFonts w:ascii="Calibri" w:hAnsi="Calibri" w:eastAsia="Calibri" w:cs="Calibri"/>
          <w:color w:val="000000"/>
          <w:sz w:val="22"/>
          <w:szCs w:val="22"/>
        </w:rPr>
        <w:t>, 25(1): S80–S99.</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Bricker, K.S. and </w:t>
      </w:r>
      <w:proofErr w:type="spellStart"/>
      <w:r>
        <w:rPr>
          <w:rFonts w:ascii="Calibri" w:hAnsi="Calibri" w:eastAsia="Calibri" w:cs="Calibri"/>
          <w:color w:val="000000"/>
          <w:sz w:val="22"/>
          <w:szCs w:val="22"/>
        </w:rPr>
        <w:t>Kerstetter</w:t>
      </w:r>
      <w:proofErr w:type="spellEnd"/>
      <w:r>
        <w:rPr>
          <w:rFonts w:ascii="Calibri" w:hAnsi="Calibri" w:eastAsia="Calibri" w:cs="Calibri"/>
          <w:color w:val="000000"/>
          <w:sz w:val="22"/>
          <w:szCs w:val="22"/>
        </w:rPr>
        <w:t xml:space="preserve">, D.L. (2002). An interpretation of special place meanings whitewater recreationists attach to the South Fork of the American River. </w:t>
      </w:r>
      <w:r>
        <w:rPr>
          <w:rFonts w:ascii="Calibri" w:hAnsi="Calibri" w:eastAsia="Calibri" w:cs="Calibri"/>
          <w:i/>
          <w:color w:val="000000"/>
          <w:sz w:val="22"/>
          <w:szCs w:val="22"/>
        </w:rPr>
        <w:t>Tourism Geographies: An International Journal of Tourism Space, Place, and Environment</w:t>
      </w:r>
      <w:r>
        <w:rPr>
          <w:rFonts w:ascii="Calibri" w:hAnsi="Calibri" w:eastAsia="Calibri" w:cs="Calibri"/>
          <w:color w:val="000000"/>
          <w:sz w:val="22"/>
          <w:szCs w:val="22"/>
        </w:rPr>
        <w:t>, 4(4): 396-425.</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Cameron, T.A., and </w:t>
      </w:r>
      <w:proofErr w:type="spellStart"/>
      <w:r>
        <w:rPr>
          <w:rFonts w:ascii="Calibri" w:hAnsi="Calibri" w:eastAsia="Calibri" w:cs="Calibri"/>
          <w:color w:val="000000"/>
          <w:sz w:val="22"/>
          <w:szCs w:val="22"/>
        </w:rPr>
        <w:t>Englin</w:t>
      </w:r>
      <w:proofErr w:type="spellEnd"/>
      <w:r>
        <w:rPr>
          <w:rFonts w:ascii="Calibri" w:hAnsi="Calibri" w:eastAsia="Calibri" w:cs="Calibri"/>
          <w:color w:val="000000"/>
          <w:sz w:val="22"/>
          <w:szCs w:val="22"/>
        </w:rPr>
        <w:t xml:space="preserve">, J. (1997). Respondent Experience and Contingent Valuation of Environmental Goods. </w:t>
      </w:r>
      <w:r>
        <w:rPr>
          <w:rFonts w:ascii="Calibri" w:hAnsi="Calibri" w:eastAsia="Calibri" w:cs="Calibri"/>
          <w:i/>
          <w:color w:val="000000"/>
          <w:sz w:val="22"/>
          <w:szCs w:val="22"/>
        </w:rPr>
        <w:t>Journal of Environmental Economics and Management</w:t>
      </w:r>
      <w:r>
        <w:rPr>
          <w:rFonts w:ascii="Calibri" w:hAnsi="Calibri" w:eastAsia="Calibri" w:cs="Calibri"/>
          <w:color w:val="000000"/>
          <w:sz w:val="22"/>
          <w:szCs w:val="22"/>
        </w:rPr>
        <w:t>, 33 (3): 296–313.</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proofErr w:type="gramStart"/>
      <w:r>
        <w:rPr>
          <w:rFonts w:ascii="Calibri" w:hAnsi="Calibri" w:eastAsia="Calibri" w:cs="Calibri"/>
          <w:color w:val="000000"/>
          <w:sz w:val="22"/>
          <w:szCs w:val="22"/>
        </w:rPr>
        <w:t>Champ,</w:t>
      </w:r>
      <w:proofErr w:type="gramEnd"/>
      <w:r>
        <w:rPr>
          <w:rFonts w:ascii="Calibri" w:hAnsi="Calibri" w:eastAsia="Calibri" w:cs="Calibri"/>
          <w:color w:val="000000"/>
          <w:sz w:val="22"/>
          <w:szCs w:val="22"/>
        </w:rPr>
        <w:t xml:space="preserve"> P.A. and Bishop, R.C. (2001). Donation payment mechanism and contingent valuation: An empirical study of hypothetical bias. </w:t>
      </w:r>
      <w:r>
        <w:rPr>
          <w:rFonts w:ascii="Calibri" w:hAnsi="Calibri" w:eastAsia="Calibri" w:cs="Calibri"/>
          <w:i/>
          <w:color w:val="000000"/>
          <w:sz w:val="22"/>
          <w:szCs w:val="22"/>
        </w:rPr>
        <w:t>Environmental and Resource Economics</w:t>
      </w:r>
      <w:r>
        <w:rPr>
          <w:rFonts w:ascii="Calibri" w:hAnsi="Calibri" w:eastAsia="Calibri" w:cs="Calibri"/>
          <w:color w:val="000000"/>
          <w:sz w:val="22"/>
          <w:szCs w:val="22"/>
        </w:rPr>
        <w:t>, 19(4), 383-402.</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Church, A.H. (1993). Estimating the effect of incentives on </w:t>
      </w:r>
      <w:proofErr w:type="gramStart"/>
      <w:r>
        <w:rPr>
          <w:rFonts w:ascii="Calibri" w:hAnsi="Calibri" w:eastAsia="Calibri" w:cs="Calibri"/>
          <w:color w:val="000000"/>
          <w:sz w:val="22"/>
          <w:szCs w:val="22"/>
        </w:rPr>
        <w:t>mail survey response rates</w:t>
      </w:r>
      <w:proofErr w:type="gramEnd"/>
      <w:r>
        <w:rPr>
          <w:rFonts w:ascii="Calibri" w:hAnsi="Calibri" w:eastAsia="Calibri" w:cs="Calibri"/>
          <w:color w:val="000000"/>
          <w:sz w:val="22"/>
          <w:szCs w:val="22"/>
        </w:rPr>
        <w:t xml:space="preserve">: A meta-analysis. </w:t>
      </w:r>
      <w:r>
        <w:rPr>
          <w:rFonts w:ascii="Calibri" w:hAnsi="Calibri" w:eastAsia="Calibri" w:cs="Calibri"/>
          <w:i/>
          <w:color w:val="000000"/>
          <w:sz w:val="22"/>
          <w:szCs w:val="22"/>
        </w:rPr>
        <w:t>Public Opinion Quarterly</w:t>
      </w:r>
      <w:r>
        <w:rPr>
          <w:rFonts w:ascii="Calibri" w:hAnsi="Calibri" w:eastAsia="Calibri" w:cs="Calibri"/>
          <w:color w:val="000000"/>
          <w:sz w:val="22"/>
          <w:szCs w:val="22"/>
        </w:rPr>
        <w:t>, 57(1): 62-80.</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proofErr w:type="spellStart"/>
      <w:r>
        <w:rPr>
          <w:rFonts w:ascii="Calibri" w:hAnsi="Calibri" w:eastAsia="Calibri" w:cs="Calibri"/>
          <w:color w:val="000000"/>
          <w:sz w:val="22"/>
          <w:szCs w:val="22"/>
        </w:rPr>
        <w:t>Czajkowski</w:t>
      </w:r>
      <w:proofErr w:type="spellEnd"/>
      <w:r>
        <w:rPr>
          <w:rFonts w:ascii="Calibri" w:hAnsi="Calibri" w:eastAsia="Calibri" w:cs="Calibri"/>
          <w:color w:val="000000"/>
          <w:sz w:val="22"/>
          <w:szCs w:val="22"/>
        </w:rPr>
        <w:t xml:space="preserve">, M., Hanley, N., and </w:t>
      </w:r>
      <w:proofErr w:type="spellStart"/>
      <w:r>
        <w:rPr>
          <w:rFonts w:ascii="Calibri" w:hAnsi="Calibri" w:eastAsia="Calibri" w:cs="Calibri"/>
          <w:color w:val="000000"/>
          <w:sz w:val="22"/>
          <w:szCs w:val="22"/>
        </w:rPr>
        <w:t>LaRiveire</w:t>
      </w:r>
      <w:proofErr w:type="spellEnd"/>
      <w:r>
        <w:rPr>
          <w:rFonts w:ascii="Calibri" w:hAnsi="Calibri" w:eastAsia="Calibri" w:cs="Calibri"/>
          <w:color w:val="000000"/>
          <w:sz w:val="22"/>
          <w:szCs w:val="22"/>
        </w:rPr>
        <w:t xml:space="preserve">, J. (2014). The effect of experience on preferences: Theory and empirics for environmental goods. </w:t>
      </w:r>
      <w:r>
        <w:rPr>
          <w:rFonts w:ascii="Calibri" w:hAnsi="Calibri" w:eastAsia="Calibri" w:cs="Calibri"/>
          <w:i/>
          <w:color w:val="000000"/>
          <w:sz w:val="22"/>
          <w:szCs w:val="22"/>
        </w:rPr>
        <w:t>American Journal of Agricultural Economics</w:t>
      </w:r>
      <w:r>
        <w:rPr>
          <w:rFonts w:ascii="Calibri" w:hAnsi="Calibri" w:eastAsia="Calibri" w:cs="Calibri"/>
          <w:color w:val="000000"/>
          <w:sz w:val="22"/>
          <w:szCs w:val="22"/>
        </w:rPr>
        <w:t>, 97(1): 333-351.</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Davenport, M.A. and Anderson, D. H. (2005). Getting from sense of </w:t>
      </w:r>
      <w:proofErr w:type="gramStart"/>
      <w:r>
        <w:rPr>
          <w:rFonts w:ascii="Calibri" w:hAnsi="Calibri" w:eastAsia="Calibri" w:cs="Calibri"/>
          <w:color w:val="000000"/>
          <w:sz w:val="22"/>
          <w:szCs w:val="22"/>
        </w:rPr>
        <w:t>place to place</w:t>
      </w:r>
      <w:proofErr w:type="gramEnd"/>
      <w:r>
        <w:rPr>
          <w:rFonts w:ascii="Calibri" w:hAnsi="Calibri" w:eastAsia="Calibri" w:cs="Calibri"/>
          <w:color w:val="000000"/>
          <w:sz w:val="22"/>
          <w:szCs w:val="22"/>
        </w:rPr>
        <w:t xml:space="preserve"> based management: An interpretive investigation of place meanings and perceptions on landscape change. </w:t>
      </w:r>
      <w:r>
        <w:rPr>
          <w:rFonts w:ascii="Calibri" w:hAnsi="Calibri" w:eastAsia="Calibri" w:cs="Calibri"/>
          <w:i/>
          <w:color w:val="000000"/>
          <w:sz w:val="22"/>
          <w:szCs w:val="22"/>
        </w:rPr>
        <w:t>Society &amp; Natural Resources</w:t>
      </w:r>
      <w:r>
        <w:rPr>
          <w:rFonts w:ascii="Calibri" w:hAnsi="Calibri" w:eastAsia="Calibri" w:cs="Calibri"/>
          <w:color w:val="000000"/>
          <w:sz w:val="22"/>
          <w:szCs w:val="22"/>
        </w:rPr>
        <w:t>, 18(7), 625–641.</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proofErr w:type="spellStart"/>
      <w:r>
        <w:rPr>
          <w:rFonts w:ascii="Calibri" w:hAnsi="Calibri" w:eastAsia="Calibri" w:cs="Calibri"/>
          <w:color w:val="000000"/>
          <w:sz w:val="22"/>
          <w:szCs w:val="22"/>
        </w:rPr>
        <w:t>Dillman</w:t>
      </w:r>
      <w:proofErr w:type="spellEnd"/>
      <w:r>
        <w:rPr>
          <w:rFonts w:ascii="Calibri" w:hAnsi="Calibri" w:eastAsia="Calibri" w:cs="Calibri"/>
          <w:color w:val="000000"/>
          <w:sz w:val="22"/>
          <w:szCs w:val="22"/>
        </w:rPr>
        <w:t xml:space="preserve">, D. A., Smyth, J. D., and Christian, L. M. (2014). </w:t>
      </w:r>
      <w:r>
        <w:rPr>
          <w:rFonts w:ascii="Calibri" w:hAnsi="Calibri" w:eastAsia="Calibri" w:cs="Calibri"/>
          <w:i/>
          <w:color w:val="000000"/>
          <w:sz w:val="22"/>
          <w:szCs w:val="22"/>
        </w:rPr>
        <w:t>Internet, mail, and mixed-mode surveys: The tailored design method</w:t>
      </w:r>
      <w:r>
        <w:rPr>
          <w:rFonts w:ascii="Calibri" w:hAnsi="Calibri" w:eastAsia="Calibri" w:cs="Calibri"/>
          <w:color w:val="000000"/>
          <w:sz w:val="22"/>
          <w:szCs w:val="22"/>
        </w:rPr>
        <w:t>. Hoboken, NJ: Wiley.</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proofErr w:type="spellStart"/>
      <w:r>
        <w:rPr>
          <w:rFonts w:ascii="Calibri" w:hAnsi="Calibri" w:eastAsia="Calibri" w:cs="Calibri"/>
          <w:color w:val="000000"/>
          <w:sz w:val="22"/>
          <w:szCs w:val="22"/>
        </w:rPr>
        <w:t>Dülmer</w:t>
      </w:r>
      <w:proofErr w:type="spellEnd"/>
      <w:r>
        <w:rPr>
          <w:rFonts w:ascii="Calibri" w:hAnsi="Calibri" w:eastAsia="Calibri" w:cs="Calibri"/>
          <w:color w:val="000000"/>
          <w:sz w:val="22"/>
          <w:szCs w:val="22"/>
        </w:rPr>
        <w:t xml:space="preserve">, H. (2007). Experimental plans in factorial surveys:  Random or quota design? </w:t>
      </w:r>
      <w:r>
        <w:rPr>
          <w:rFonts w:ascii="Calibri" w:hAnsi="Calibri" w:eastAsia="Calibri" w:cs="Calibri"/>
          <w:i/>
          <w:color w:val="000000"/>
          <w:sz w:val="22"/>
          <w:szCs w:val="22"/>
        </w:rPr>
        <w:t>Sociological Methods &amp; Research</w:t>
      </w:r>
      <w:r>
        <w:rPr>
          <w:rFonts w:ascii="Calibri" w:hAnsi="Calibri" w:eastAsia="Calibri" w:cs="Calibri"/>
          <w:color w:val="000000"/>
          <w:sz w:val="22"/>
          <w:szCs w:val="22"/>
        </w:rPr>
        <w:t>, 35(3): 382-409.</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Edwards, P.E.T., Parsons, G.R. and Myers, K.H. (2011). The economic value of viewing migratory shorebirds on the Delaware Bay: An application of the single site travel cost model using on-site data. </w:t>
      </w:r>
      <w:r>
        <w:rPr>
          <w:rFonts w:ascii="Calibri" w:hAnsi="Calibri" w:eastAsia="Calibri" w:cs="Calibri"/>
          <w:i/>
          <w:color w:val="000000"/>
          <w:sz w:val="22"/>
          <w:szCs w:val="22"/>
        </w:rPr>
        <w:t>Human Dimensions of Wildlife</w:t>
      </w:r>
      <w:r>
        <w:rPr>
          <w:rFonts w:ascii="Calibri" w:hAnsi="Calibri" w:eastAsia="Calibri" w:cs="Calibri"/>
          <w:color w:val="000000"/>
          <w:sz w:val="22"/>
          <w:szCs w:val="22"/>
        </w:rPr>
        <w:t xml:space="preserve">, 16(6):435-444. </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ERG. (2016). Hurricane Sandy and the value of trade-offs in coastal restoration and protection. Prepared for NOAA Office for Coastal Management.</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proofErr w:type="spellStart"/>
      <w:r>
        <w:rPr>
          <w:rFonts w:ascii="Calibri" w:hAnsi="Calibri" w:eastAsia="Calibri" w:cs="Calibri"/>
          <w:color w:val="000000"/>
          <w:sz w:val="22"/>
          <w:szCs w:val="22"/>
        </w:rPr>
        <w:t>Flanagin</w:t>
      </w:r>
      <w:proofErr w:type="spellEnd"/>
      <w:r>
        <w:rPr>
          <w:rFonts w:ascii="Calibri" w:hAnsi="Calibri" w:eastAsia="Calibri" w:cs="Calibri"/>
          <w:color w:val="000000"/>
          <w:sz w:val="22"/>
          <w:szCs w:val="22"/>
        </w:rPr>
        <w:t xml:space="preserve">, A.J. and Metzger, M.J. (2000). Perceptions of Internet Information Credibility. </w:t>
      </w:r>
      <w:r>
        <w:rPr>
          <w:rFonts w:ascii="Calibri" w:hAnsi="Calibri" w:eastAsia="Calibri" w:cs="Calibri"/>
          <w:i/>
          <w:color w:val="000000"/>
          <w:sz w:val="22"/>
          <w:szCs w:val="22"/>
        </w:rPr>
        <w:t>Journalism and Mass Communication Quarterly</w:t>
      </w:r>
      <w:r>
        <w:rPr>
          <w:rFonts w:ascii="Calibri" w:hAnsi="Calibri" w:eastAsia="Calibri" w:cs="Calibri"/>
          <w:color w:val="000000"/>
          <w:sz w:val="22"/>
          <w:szCs w:val="22"/>
        </w:rPr>
        <w:t>, 77(3): 515-540.</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Fuji, S. and </w:t>
      </w:r>
      <w:proofErr w:type="spellStart"/>
      <w:r>
        <w:rPr>
          <w:rFonts w:ascii="Calibri" w:hAnsi="Calibri" w:eastAsia="Calibri" w:cs="Calibri"/>
          <w:color w:val="000000"/>
          <w:sz w:val="22"/>
          <w:szCs w:val="22"/>
        </w:rPr>
        <w:t>Gärling</w:t>
      </w:r>
      <w:proofErr w:type="spellEnd"/>
      <w:r>
        <w:rPr>
          <w:rFonts w:ascii="Calibri" w:hAnsi="Calibri" w:eastAsia="Calibri" w:cs="Calibri"/>
          <w:color w:val="000000"/>
          <w:sz w:val="22"/>
          <w:szCs w:val="22"/>
        </w:rPr>
        <w:t xml:space="preserve">, T. (2003). Application of attitude theory for improved predictive accuracy of stated preference methods in travel demand analysis. </w:t>
      </w:r>
      <w:r>
        <w:rPr>
          <w:rFonts w:ascii="Calibri" w:hAnsi="Calibri" w:eastAsia="Calibri" w:cs="Calibri"/>
          <w:i/>
          <w:color w:val="000000"/>
          <w:sz w:val="22"/>
          <w:szCs w:val="22"/>
        </w:rPr>
        <w:t>Transportation Research Part A</w:t>
      </w:r>
      <w:r>
        <w:rPr>
          <w:rFonts w:ascii="Calibri" w:hAnsi="Calibri" w:eastAsia="Calibri" w:cs="Calibri"/>
          <w:color w:val="000000"/>
          <w:sz w:val="22"/>
          <w:szCs w:val="22"/>
        </w:rPr>
        <w:t xml:space="preserve"> </w:t>
      </w:r>
      <w:r>
        <w:rPr>
          <w:rFonts w:ascii="Calibri" w:hAnsi="Calibri" w:eastAsia="Calibri" w:cs="Calibri"/>
          <w:i/>
          <w:color w:val="000000"/>
          <w:sz w:val="22"/>
          <w:szCs w:val="22"/>
        </w:rPr>
        <w:t>Policy and Practice</w:t>
      </w:r>
      <w:r>
        <w:rPr>
          <w:rFonts w:ascii="Calibri" w:hAnsi="Calibri" w:eastAsia="Calibri" w:cs="Calibri"/>
          <w:color w:val="000000"/>
          <w:sz w:val="22"/>
          <w:szCs w:val="22"/>
        </w:rPr>
        <w:t>, 37(4), 389-402.</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Gajic, A., Cameron, D., and Hurley, J. (2012). The cost-effectiveness of cash versus lottery incentives for a web-based, stated-preference community survey. </w:t>
      </w:r>
      <w:r>
        <w:rPr>
          <w:rFonts w:ascii="Calibri" w:hAnsi="Calibri" w:eastAsia="Calibri" w:cs="Calibri"/>
          <w:i/>
          <w:color w:val="000000"/>
          <w:sz w:val="22"/>
          <w:szCs w:val="22"/>
        </w:rPr>
        <w:t>European Journal of Health Economics</w:t>
      </w:r>
      <w:r>
        <w:rPr>
          <w:rFonts w:ascii="Calibri" w:hAnsi="Calibri" w:eastAsia="Calibri" w:cs="Calibri"/>
          <w:color w:val="000000"/>
          <w:sz w:val="22"/>
          <w:szCs w:val="22"/>
        </w:rPr>
        <w:t>, 13(6): 789-799.</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Gilbert, A., Glass, R., and More, T. (1992). Valuation of Eastern Wilderness: </w:t>
      </w:r>
      <w:proofErr w:type="spellStart"/>
      <w:r>
        <w:rPr>
          <w:rFonts w:ascii="Calibri" w:hAnsi="Calibri" w:eastAsia="Calibri" w:cs="Calibri"/>
          <w:color w:val="000000"/>
          <w:sz w:val="22"/>
          <w:szCs w:val="22"/>
        </w:rPr>
        <w:t>Extramarket</w:t>
      </w:r>
      <w:proofErr w:type="spellEnd"/>
      <w:r>
        <w:rPr>
          <w:rFonts w:ascii="Calibri" w:hAnsi="Calibri" w:eastAsia="Calibri" w:cs="Calibri"/>
          <w:color w:val="000000"/>
          <w:sz w:val="22"/>
          <w:szCs w:val="22"/>
        </w:rPr>
        <w:t xml:space="preserve"> Measures of Public Support. In Payne, C., </w:t>
      </w:r>
      <w:proofErr w:type="spellStart"/>
      <w:r>
        <w:rPr>
          <w:rFonts w:ascii="Calibri" w:hAnsi="Calibri" w:eastAsia="Calibri" w:cs="Calibri"/>
          <w:color w:val="000000"/>
          <w:sz w:val="22"/>
          <w:szCs w:val="22"/>
        </w:rPr>
        <w:t>Bowker</w:t>
      </w:r>
      <w:proofErr w:type="spellEnd"/>
      <w:r>
        <w:rPr>
          <w:rFonts w:ascii="Calibri" w:hAnsi="Calibri" w:eastAsia="Calibri" w:cs="Calibri"/>
          <w:color w:val="000000"/>
          <w:sz w:val="22"/>
          <w:szCs w:val="22"/>
        </w:rPr>
        <w:t xml:space="preserve">, J.M., and Reed, P.C. (Eds.), </w:t>
      </w:r>
      <w:r>
        <w:rPr>
          <w:rFonts w:ascii="Calibri" w:hAnsi="Calibri" w:eastAsia="Calibri" w:cs="Calibri"/>
          <w:i/>
          <w:color w:val="000000"/>
          <w:sz w:val="22"/>
          <w:szCs w:val="22"/>
        </w:rPr>
        <w:t>The Economic Value of Wilderness: Proceedings of the Conference, Jackson, WY, U.S. Forest Service, General Technical Report SE-78</w:t>
      </w:r>
      <w:r>
        <w:rPr>
          <w:rFonts w:ascii="Calibri" w:hAnsi="Calibri" w:eastAsia="Calibri" w:cs="Calibri"/>
          <w:color w:val="000000"/>
          <w:sz w:val="22"/>
          <w:szCs w:val="22"/>
        </w:rPr>
        <w:t xml:space="preserve"> (pp.57-70a).</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Greene, W. H. (2018). </w:t>
      </w:r>
      <w:r>
        <w:rPr>
          <w:rFonts w:ascii="Calibri" w:hAnsi="Calibri" w:eastAsia="Calibri" w:cs="Calibri"/>
          <w:i/>
          <w:color w:val="000000"/>
          <w:sz w:val="22"/>
          <w:szCs w:val="22"/>
        </w:rPr>
        <w:t>Econometric analysis</w:t>
      </w:r>
      <w:r>
        <w:rPr>
          <w:rFonts w:ascii="Calibri" w:hAnsi="Calibri" w:eastAsia="Calibri" w:cs="Calibri"/>
          <w:color w:val="000000"/>
          <w:sz w:val="22"/>
          <w:szCs w:val="22"/>
        </w:rPr>
        <w:t>. New York, NY: Pearson.</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Groves, R.M., Singer, E., and Corning, A. (2000). Leverage-Saliency Theory of Survey Participation: Description and an Illustration. </w:t>
      </w:r>
      <w:r>
        <w:rPr>
          <w:rFonts w:ascii="Calibri" w:hAnsi="Calibri" w:eastAsia="Calibri" w:cs="Calibri"/>
          <w:i/>
          <w:color w:val="000000"/>
          <w:sz w:val="22"/>
          <w:szCs w:val="22"/>
        </w:rPr>
        <w:t>Public Opinion Quarterly</w:t>
      </w:r>
      <w:r>
        <w:rPr>
          <w:rFonts w:ascii="Calibri" w:hAnsi="Calibri" w:eastAsia="Calibri" w:cs="Calibri"/>
          <w:color w:val="000000"/>
          <w:sz w:val="22"/>
          <w:szCs w:val="22"/>
        </w:rPr>
        <w:t>, 64(3): 299-308.</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proofErr w:type="spellStart"/>
      <w:r>
        <w:rPr>
          <w:rFonts w:ascii="Calibri" w:hAnsi="Calibri" w:eastAsia="Calibri" w:cs="Calibri"/>
          <w:color w:val="000000"/>
          <w:sz w:val="22"/>
          <w:szCs w:val="22"/>
        </w:rPr>
        <w:t>Haefele</w:t>
      </w:r>
      <w:proofErr w:type="spellEnd"/>
      <w:r>
        <w:rPr>
          <w:rFonts w:ascii="Calibri" w:hAnsi="Calibri" w:eastAsia="Calibri" w:cs="Calibri"/>
          <w:color w:val="000000"/>
          <w:sz w:val="22"/>
          <w:szCs w:val="22"/>
        </w:rPr>
        <w:t xml:space="preserve">, M., Randall A.K., and Holmes, T. (1992). Estimating the Total Value of Forest Quality in High-Elevation Spruce-Fir Forests. In Payne, C., </w:t>
      </w:r>
      <w:proofErr w:type="spellStart"/>
      <w:r>
        <w:rPr>
          <w:rFonts w:ascii="Calibri" w:hAnsi="Calibri" w:eastAsia="Calibri" w:cs="Calibri"/>
          <w:color w:val="000000"/>
          <w:sz w:val="22"/>
          <w:szCs w:val="22"/>
        </w:rPr>
        <w:t>Bowker</w:t>
      </w:r>
      <w:proofErr w:type="spellEnd"/>
      <w:r>
        <w:rPr>
          <w:rFonts w:ascii="Calibri" w:hAnsi="Calibri" w:eastAsia="Calibri" w:cs="Calibri"/>
          <w:color w:val="000000"/>
          <w:sz w:val="22"/>
          <w:szCs w:val="22"/>
        </w:rPr>
        <w:t xml:space="preserve">, J.M., and Reed, P.C. (Eds.), </w:t>
      </w:r>
      <w:r>
        <w:rPr>
          <w:rFonts w:ascii="Calibri" w:hAnsi="Calibri" w:eastAsia="Calibri" w:cs="Calibri"/>
          <w:i/>
          <w:color w:val="000000"/>
          <w:sz w:val="22"/>
          <w:szCs w:val="22"/>
        </w:rPr>
        <w:t>The Economic Value of Wilderness: Proceedings of the Conference, Jackson, WY, U.S. Forest Service, General Technical Report SE-78</w:t>
      </w:r>
      <w:r>
        <w:rPr>
          <w:rFonts w:ascii="Calibri" w:hAnsi="Calibri" w:eastAsia="Calibri" w:cs="Calibri"/>
          <w:color w:val="000000"/>
          <w:sz w:val="22"/>
          <w:szCs w:val="22"/>
        </w:rPr>
        <w:t xml:space="preserve"> (pp.91-96).</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proofErr w:type="spellStart"/>
      <w:r>
        <w:rPr>
          <w:rFonts w:ascii="Calibri" w:hAnsi="Calibri" w:eastAsia="Calibri" w:cs="Calibri"/>
          <w:color w:val="000000"/>
          <w:sz w:val="22"/>
          <w:szCs w:val="22"/>
        </w:rPr>
        <w:t>Hanemann</w:t>
      </w:r>
      <w:proofErr w:type="spellEnd"/>
      <w:r>
        <w:rPr>
          <w:rFonts w:ascii="Calibri" w:hAnsi="Calibri" w:eastAsia="Calibri" w:cs="Calibri"/>
          <w:color w:val="000000"/>
          <w:sz w:val="22"/>
          <w:szCs w:val="22"/>
        </w:rPr>
        <w:t xml:space="preserve">, W.M. (1984.) Welfare evaluations in contingent valuation experiments with discrete responses.  </w:t>
      </w:r>
      <w:r>
        <w:rPr>
          <w:rFonts w:ascii="Calibri" w:hAnsi="Calibri" w:eastAsia="Calibri" w:cs="Calibri"/>
          <w:i/>
          <w:color w:val="000000"/>
          <w:sz w:val="22"/>
          <w:szCs w:val="22"/>
        </w:rPr>
        <w:t>American Journal of Agricultural Economics</w:t>
      </w:r>
      <w:r>
        <w:rPr>
          <w:rFonts w:ascii="Calibri" w:hAnsi="Calibri" w:eastAsia="Calibri" w:cs="Calibri"/>
          <w:color w:val="000000"/>
          <w:sz w:val="22"/>
          <w:szCs w:val="22"/>
        </w:rPr>
        <w:t>, 66(3), 332-41.</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Hanley, N., </w:t>
      </w:r>
      <w:proofErr w:type="spellStart"/>
      <w:r>
        <w:rPr>
          <w:rFonts w:ascii="Calibri" w:hAnsi="Calibri" w:eastAsia="Calibri" w:cs="Calibri"/>
          <w:color w:val="000000"/>
          <w:sz w:val="22"/>
          <w:szCs w:val="22"/>
        </w:rPr>
        <w:t>Kriström</w:t>
      </w:r>
      <w:proofErr w:type="spellEnd"/>
      <w:r>
        <w:rPr>
          <w:rFonts w:ascii="Calibri" w:hAnsi="Calibri" w:eastAsia="Calibri" w:cs="Calibri"/>
          <w:color w:val="000000"/>
          <w:sz w:val="22"/>
          <w:szCs w:val="22"/>
        </w:rPr>
        <w:t xml:space="preserve">, B., and </w:t>
      </w:r>
      <w:proofErr w:type="spellStart"/>
      <w:r>
        <w:rPr>
          <w:rFonts w:ascii="Calibri" w:hAnsi="Calibri" w:eastAsia="Calibri" w:cs="Calibri"/>
          <w:color w:val="000000"/>
          <w:sz w:val="22"/>
          <w:szCs w:val="22"/>
        </w:rPr>
        <w:t>Shogren</w:t>
      </w:r>
      <w:proofErr w:type="spellEnd"/>
      <w:r>
        <w:rPr>
          <w:rFonts w:ascii="Calibri" w:hAnsi="Calibri" w:eastAsia="Calibri" w:cs="Calibri"/>
          <w:color w:val="000000"/>
          <w:sz w:val="22"/>
          <w:szCs w:val="22"/>
        </w:rPr>
        <w:t xml:space="preserve">, J.F. (2009). Coherent Arbitrariness: On Value Uncertainty for Environmental Goods. </w:t>
      </w:r>
      <w:r>
        <w:rPr>
          <w:rFonts w:ascii="Calibri" w:hAnsi="Calibri" w:eastAsia="Calibri" w:cs="Calibri"/>
          <w:i/>
          <w:color w:val="000000"/>
          <w:sz w:val="22"/>
          <w:szCs w:val="22"/>
        </w:rPr>
        <w:t>Land Economics</w:t>
      </w:r>
      <w:r>
        <w:rPr>
          <w:rFonts w:ascii="Calibri" w:hAnsi="Calibri" w:eastAsia="Calibri" w:cs="Calibri"/>
          <w:color w:val="000000"/>
          <w:sz w:val="22"/>
          <w:szCs w:val="22"/>
        </w:rPr>
        <w:t>, 85(1): 41–50.</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Hole, A. (2015). "DCREATE: Stata module to create efficient designs for discrete choice experiments," Statistical Software Components S458059, Boston College Department of Economics, revised 25 Aug 2017.</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Horrigan, J. (2017) “How People Approach Facts and Information.” Pew Research Center.</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Jasso, G. (2006). Factorial survey methods for studying beliefs and judgements. </w:t>
      </w:r>
      <w:r>
        <w:rPr>
          <w:rFonts w:ascii="Calibri" w:hAnsi="Calibri" w:eastAsia="Calibri" w:cs="Calibri"/>
          <w:i/>
          <w:color w:val="000000"/>
          <w:sz w:val="22"/>
          <w:szCs w:val="22"/>
        </w:rPr>
        <w:t>Sociological Methods and Research</w:t>
      </w:r>
      <w:r>
        <w:rPr>
          <w:rFonts w:ascii="Calibri" w:hAnsi="Calibri" w:eastAsia="Calibri" w:cs="Calibri"/>
          <w:color w:val="000000"/>
          <w:sz w:val="22"/>
          <w:szCs w:val="22"/>
        </w:rPr>
        <w:t>, 34(3): 334-423.</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proofErr w:type="spellStart"/>
      <w:r>
        <w:rPr>
          <w:rFonts w:ascii="Calibri" w:hAnsi="Calibri" w:eastAsia="Calibri" w:cs="Calibri"/>
          <w:color w:val="000000"/>
          <w:sz w:val="22"/>
          <w:szCs w:val="22"/>
        </w:rPr>
        <w:t>Johannesson</w:t>
      </w:r>
      <w:proofErr w:type="spellEnd"/>
      <w:r>
        <w:rPr>
          <w:rFonts w:ascii="Calibri" w:hAnsi="Calibri" w:eastAsia="Calibri" w:cs="Calibri"/>
          <w:color w:val="000000"/>
          <w:sz w:val="22"/>
          <w:szCs w:val="22"/>
        </w:rPr>
        <w:t xml:space="preserve">, M., G., </w:t>
      </w:r>
      <w:proofErr w:type="spellStart"/>
      <w:r>
        <w:rPr>
          <w:rFonts w:ascii="Calibri" w:hAnsi="Calibri" w:eastAsia="Calibri" w:cs="Calibri"/>
          <w:color w:val="000000"/>
          <w:sz w:val="22"/>
          <w:szCs w:val="22"/>
        </w:rPr>
        <w:t>Blomquist</w:t>
      </w:r>
      <w:proofErr w:type="spellEnd"/>
      <w:r>
        <w:rPr>
          <w:rFonts w:ascii="Calibri" w:hAnsi="Calibri" w:eastAsia="Calibri" w:cs="Calibri"/>
          <w:color w:val="000000"/>
          <w:sz w:val="22"/>
          <w:szCs w:val="22"/>
        </w:rPr>
        <w:t xml:space="preserve">, K., Blumenschein, P., Johansson, B., </w:t>
      </w:r>
      <w:proofErr w:type="spellStart"/>
      <w:r>
        <w:rPr>
          <w:rFonts w:ascii="Calibri" w:hAnsi="Calibri" w:eastAsia="Calibri" w:cs="Calibri"/>
          <w:color w:val="000000"/>
          <w:sz w:val="22"/>
          <w:szCs w:val="22"/>
        </w:rPr>
        <w:t>Liljas</w:t>
      </w:r>
      <w:proofErr w:type="spellEnd"/>
      <w:r>
        <w:rPr>
          <w:rFonts w:ascii="Calibri" w:hAnsi="Calibri" w:eastAsia="Calibri" w:cs="Calibri"/>
          <w:color w:val="000000"/>
          <w:sz w:val="22"/>
          <w:szCs w:val="22"/>
        </w:rPr>
        <w:t xml:space="preserve"> and R., O’Connor. (1999). Calibrating hypothetical willingness to pay responses. </w:t>
      </w:r>
      <w:r>
        <w:rPr>
          <w:rFonts w:ascii="Calibri" w:hAnsi="Calibri" w:eastAsia="Calibri" w:cs="Calibri"/>
          <w:i/>
          <w:color w:val="000000"/>
          <w:sz w:val="22"/>
          <w:szCs w:val="22"/>
        </w:rPr>
        <w:t>Journal of Risk and Uncertainty</w:t>
      </w:r>
      <w:r>
        <w:rPr>
          <w:rFonts w:ascii="Calibri" w:hAnsi="Calibri" w:eastAsia="Calibri" w:cs="Calibri"/>
          <w:color w:val="000000"/>
          <w:sz w:val="22"/>
          <w:szCs w:val="22"/>
        </w:rPr>
        <w:t>, 8(1), 21-32.</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Johnson, T.J. and Kaye, B.K. (1998). Cruising is believing</w:t>
      </w:r>
      <w:proofErr w:type="gramStart"/>
      <w:r>
        <w:rPr>
          <w:rFonts w:ascii="Calibri" w:hAnsi="Calibri" w:eastAsia="Calibri" w:cs="Calibri"/>
          <w:color w:val="000000"/>
          <w:sz w:val="22"/>
          <w:szCs w:val="22"/>
        </w:rPr>
        <w:t>?:</w:t>
      </w:r>
      <w:proofErr w:type="gramEnd"/>
      <w:r>
        <w:rPr>
          <w:rFonts w:ascii="Calibri" w:hAnsi="Calibri" w:eastAsia="Calibri" w:cs="Calibri"/>
          <w:color w:val="000000"/>
          <w:sz w:val="22"/>
          <w:szCs w:val="22"/>
        </w:rPr>
        <w:t xml:space="preserve"> Comparing internet and traditional sources on media credibility measures. </w:t>
      </w:r>
      <w:r>
        <w:rPr>
          <w:rFonts w:ascii="Calibri" w:hAnsi="Calibri" w:eastAsia="Calibri" w:cs="Calibri"/>
          <w:i/>
          <w:color w:val="000000"/>
          <w:sz w:val="22"/>
          <w:szCs w:val="22"/>
        </w:rPr>
        <w:t>Journalism and Mass Communication Quarterly</w:t>
      </w:r>
      <w:r>
        <w:rPr>
          <w:rFonts w:ascii="Calibri" w:hAnsi="Calibri" w:eastAsia="Calibri" w:cs="Calibri"/>
          <w:color w:val="000000"/>
          <w:sz w:val="22"/>
          <w:szCs w:val="22"/>
        </w:rPr>
        <w:t>, 75(2): 325-340.</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Johnston, R.J., Boyle, K.J., </w:t>
      </w:r>
      <w:proofErr w:type="spellStart"/>
      <w:r>
        <w:rPr>
          <w:rFonts w:ascii="Calibri" w:hAnsi="Calibri" w:eastAsia="Calibri" w:cs="Calibri"/>
          <w:color w:val="000000"/>
          <w:sz w:val="22"/>
          <w:szCs w:val="22"/>
        </w:rPr>
        <w:t>Adamowicz</w:t>
      </w:r>
      <w:proofErr w:type="spellEnd"/>
      <w:r>
        <w:rPr>
          <w:rFonts w:ascii="Calibri" w:hAnsi="Calibri" w:eastAsia="Calibri" w:cs="Calibri"/>
          <w:color w:val="000000"/>
          <w:sz w:val="22"/>
          <w:szCs w:val="22"/>
        </w:rPr>
        <w:t xml:space="preserve">, W.L., Bennett, J., </w:t>
      </w:r>
      <w:proofErr w:type="spellStart"/>
      <w:r>
        <w:rPr>
          <w:rFonts w:ascii="Calibri" w:hAnsi="Calibri" w:eastAsia="Calibri" w:cs="Calibri"/>
          <w:color w:val="000000"/>
          <w:sz w:val="22"/>
          <w:szCs w:val="22"/>
        </w:rPr>
        <w:t>Brouwer</w:t>
      </w:r>
      <w:proofErr w:type="spellEnd"/>
      <w:r>
        <w:rPr>
          <w:rFonts w:ascii="Calibri" w:hAnsi="Calibri" w:eastAsia="Calibri" w:cs="Calibri"/>
          <w:color w:val="000000"/>
          <w:sz w:val="22"/>
          <w:szCs w:val="22"/>
        </w:rPr>
        <w:t xml:space="preserve">, R., Cameron, T.A., </w:t>
      </w:r>
      <w:proofErr w:type="spellStart"/>
      <w:r>
        <w:rPr>
          <w:rFonts w:ascii="Calibri" w:hAnsi="Calibri" w:eastAsia="Calibri" w:cs="Calibri"/>
          <w:color w:val="000000"/>
          <w:sz w:val="22"/>
          <w:szCs w:val="22"/>
        </w:rPr>
        <w:t>Hanemann</w:t>
      </w:r>
      <w:proofErr w:type="spellEnd"/>
      <w:r>
        <w:rPr>
          <w:rFonts w:ascii="Calibri" w:hAnsi="Calibri" w:eastAsia="Calibri" w:cs="Calibri"/>
          <w:color w:val="000000"/>
          <w:sz w:val="22"/>
          <w:szCs w:val="22"/>
        </w:rPr>
        <w:t xml:space="preserve">, W.M., Hanley, N., Ryan, M., </w:t>
      </w:r>
      <w:proofErr w:type="spellStart"/>
      <w:r>
        <w:rPr>
          <w:rFonts w:ascii="Calibri" w:hAnsi="Calibri" w:eastAsia="Calibri" w:cs="Calibri"/>
          <w:color w:val="000000"/>
          <w:sz w:val="22"/>
          <w:szCs w:val="22"/>
        </w:rPr>
        <w:t>Scarpa</w:t>
      </w:r>
      <w:proofErr w:type="spellEnd"/>
      <w:r>
        <w:rPr>
          <w:rFonts w:ascii="Calibri" w:hAnsi="Calibri" w:eastAsia="Calibri" w:cs="Calibri"/>
          <w:color w:val="000000"/>
          <w:sz w:val="22"/>
          <w:szCs w:val="22"/>
        </w:rPr>
        <w:t xml:space="preserve">, R., </w:t>
      </w:r>
      <w:proofErr w:type="spellStart"/>
      <w:r>
        <w:rPr>
          <w:rFonts w:ascii="Calibri" w:hAnsi="Calibri" w:eastAsia="Calibri" w:cs="Calibri"/>
          <w:color w:val="000000"/>
          <w:sz w:val="22"/>
          <w:szCs w:val="22"/>
        </w:rPr>
        <w:t>Tourangeau</w:t>
      </w:r>
      <w:proofErr w:type="spellEnd"/>
      <w:r>
        <w:rPr>
          <w:rFonts w:ascii="Calibri" w:hAnsi="Calibri" w:eastAsia="Calibri" w:cs="Calibri"/>
          <w:color w:val="000000"/>
          <w:sz w:val="22"/>
          <w:szCs w:val="22"/>
        </w:rPr>
        <w:t xml:space="preserve">, R., and </w:t>
      </w:r>
      <w:proofErr w:type="spellStart"/>
      <w:r>
        <w:rPr>
          <w:rFonts w:ascii="Calibri" w:hAnsi="Calibri" w:eastAsia="Calibri" w:cs="Calibri"/>
          <w:color w:val="000000"/>
          <w:sz w:val="22"/>
          <w:szCs w:val="22"/>
        </w:rPr>
        <w:t>Vossler</w:t>
      </w:r>
      <w:proofErr w:type="spellEnd"/>
      <w:r>
        <w:rPr>
          <w:rFonts w:ascii="Calibri" w:hAnsi="Calibri" w:eastAsia="Calibri" w:cs="Calibri"/>
          <w:color w:val="000000"/>
          <w:sz w:val="22"/>
          <w:szCs w:val="22"/>
        </w:rPr>
        <w:t xml:space="preserve">, C.A. (2017). Contemporary Guidance for Stated Preference Studies. </w:t>
      </w:r>
      <w:r>
        <w:rPr>
          <w:rFonts w:ascii="Calibri" w:hAnsi="Calibri" w:eastAsia="Calibri" w:cs="Calibri"/>
          <w:i/>
          <w:color w:val="000000"/>
          <w:sz w:val="22"/>
          <w:szCs w:val="22"/>
        </w:rPr>
        <w:t>Journal of the Association of Environmental and Resource Economists</w:t>
      </w:r>
      <w:r>
        <w:rPr>
          <w:rFonts w:ascii="Calibri" w:hAnsi="Calibri" w:eastAsia="Calibri" w:cs="Calibri"/>
          <w:color w:val="000000"/>
          <w:sz w:val="22"/>
          <w:szCs w:val="22"/>
        </w:rPr>
        <w:t>, 4(2): 319-405.</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Johnston, R.J., </w:t>
      </w:r>
      <w:proofErr w:type="spellStart"/>
      <w:r>
        <w:rPr>
          <w:rFonts w:ascii="Calibri" w:hAnsi="Calibri" w:eastAsia="Calibri" w:cs="Calibri"/>
          <w:color w:val="000000"/>
          <w:sz w:val="22"/>
          <w:szCs w:val="22"/>
        </w:rPr>
        <w:t>Feurt</w:t>
      </w:r>
      <w:proofErr w:type="spellEnd"/>
      <w:r>
        <w:rPr>
          <w:rFonts w:ascii="Calibri" w:hAnsi="Calibri" w:eastAsia="Calibri" w:cs="Calibri"/>
          <w:color w:val="000000"/>
          <w:sz w:val="22"/>
          <w:szCs w:val="22"/>
        </w:rPr>
        <w:t xml:space="preserve">, C. and Holland, B. (2015). Ecosystem Services and Riparian Land Management in the </w:t>
      </w:r>
      <w:proofErr w:type="spellStart"/>
      <w:r>
        <w:rPr>
          <w:rFonts w:ascii="Calibri" w:hAnsi="Calibri" w:eastAsia="Calibri" w:cs="Calibri"/>
          <w:color w:val="000000"/>
          <w:sz w:val="22"/>
          <w:szCs w:val="22"/>
        </w:rPr>
        <w:t>Merriland</w:t>
      </w:r>
      <w:proofErr w:type="spellEnd"/>
      <w:r>
        <w:rPr>
          <w:rFonts w:ascii="Calibri" w:hAnsi="Calibri" w:eastAsia="Calibri" w:cs="Calibri"/>
          <w:color w:val="000000"/>
          <w:sz w:val="22"/>
          <w:szCs w:val="22"/>
        </w:rPr>
        <w:t>, Branch Brook and Little River Watershed: Quantifying Values and Tradeoffs. George Perkins Marsh Institute, Clark University, Worcester, MA and the Wells National Estuarine Research Reserve, Wells, ME.</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Johnston, R.J, </w:t>
      </w:r>
      <w:proofErr w:type="spellStart"/>
      <w:r>
        <w:rPr>
          <w:rFonts w:ascii="Calibri" w:hAnsi="Calibri" w:eastAsia="Calibri" w:cs="Calibri"/>
          <w:color w:val="000000"/>
          <w:sz w:val="22"/>
          <w:szCs w:val="22"/>
        </w:rPr>
        <w:t>Grigalunas</w:t>
      </w:r>
      <w:proofErr w:type="spellEnd"/>
      <w:r>
        <w:rPr>
          <w:rFonts w:ascii="Calibri" w:hAnsi="Calibri" w:eastAsia="Calibri" w:cs="Calibri"/>
          <w:color w:val="000000"/>
          <w:sz w:val="22"/>
          <w:szCs w:val="22"/>
        </w:rPr>
        <w:t xml:space="preserve">, T.A., </w:t>
      </w:r>
      <w:proofErr w:type="spellStart"/>
      <w:r>
        <w:rPr>
          <w:rFonts w:ascii="Calibri" w:hAnsi="Calibri" w:eastAsia="Calibri" w:cs="Calibri"/>
          <w:color w:val="000000"/>
          <w:sz w:val="22"/>
          <w:szCs w:val="22"/>
        </w:rPr>
        <w:t>Opaluch</w:t>
      </w:r>
      <w:proofErr w:type="spellEnd"/>
      <w:r>
        <w:rPr>
          <w:rFonts w:ascii="Calibri" w:hAnsi="Calibri" w:eastAsia="Calibri" w:cs="Calibri"/>
          <w:color w:val="000000"/>
          <w:sz w:val="22"/>
          <w:szCs w:val="22"/>
        </w:rPr>
        <w:t xml:space="preserve">, J.J., </w:t>
      </w:r>
      <w:proofErr w:type="spellStart"/>
      <w:r>
        <w:rPr>
          <w:rFonts w:ascii="Calibri" w:hAnsi="Calibri" w:eastAsia="Calibri" w:cs="Calibri"/>
          <w:color w:val="000000"/>
          <w:sz w:val="22"/>
          <w:szCs w:val="22"/>
        </w:rPr>
        <w:t>Mazzotta</w:t>
      </w:r>
      <w:proofErr w:type="spellEnd"/>
      <w:r>
        <w:rPr>
          <w:rFonts w:ascii="Calibri" w:hAnsi="Calibri" w:eastAsia="Calibri" w:cs="Calibri"/>
          <w:color w:val="000000"/>
          <w:sz w:val="22"/>
          <w:szCs w:val="22"/>
        </w:rPr>
        <w:t xml:space="preserve">, M. and </w:t>
      </w:r>
      <w:proofErr w:type="spellStart"/>
      <w:r>
        <w:rPr>
          <w:rFonts w:ascii="Calibri" w:hAnsi="Calibri" w:eastAsia="Calibri" w:cs="Calibri"/>
          <w:color w:val="000000"/>
          <w:sz w:val="22"/>
          <w:szCs w:val="22"/>
        </w:rPr>
        <w:t>Diamantedes</w:t>
      </w:r>
      <w:proofErr w:type="spellEnd"/>
      <w:r>
        <w:rPr>
          <w:rFonts w:ascii="Calibri" w:hAnsi="Calibri" w:eastAsia="Calibri" w:cs="Calibri"/>
          <w:color w:val="000000"/>
          <w:sz w:val="22"/>
          <w:szCs w:val="22"/>
        </w:rPr>
        <w:t xml:space="preserve">, J. (2002a). Valuing Estuarine Resource Services Using Economic and Ecological Models: The </w:t>
      </w:r>
      <w:proofErr w:type="spellStart"/>
      <w:r>
        <w:rPr>
          <w:rFonts w:ascii="Calibri" w:hAnsi="Calibri" w:eastAsia="Calibri" w:cs="Calibri"/>
          <w:color w:val="000000"/>
          <w:sz w:val="22"/>
          <w:szCs w:val="22"/>
        </w:rPr>
        <w:t>Peconic</w:t>
      </w:r>
      <w:proofErr w:type="spellEnd"/>
      <w:r>
        <w:rPr>
          <w:rFonts w:ascii="Calibri" w:hAnsi="Calibri" w:eastAsia="Calibri" w:cs="Calibri"/>
          <w:color w:val="000000"/>
          <w:sz w:val="22"/>
          <w:szCs w:val="22"/>
        </w:rPr>
        <w:t xml:space="preserve"> Estuary System Study. </w:t>
      </w:r>
      <w:r>
        <w:rPr>
          <w:rFonts w:ascii="Calibri" w:hAnsi="Calibri" w:eastAsia="Calibri" w:cs="Calibri"/>
          <w:i/>
          <w:color w:val="000000"/>
          <w:sz w:val="22"/>
          <w:szCs w:val="22"/>
        </w:rPr>
        <w:t>Coastal Management</w:t>
      </w:r>
      <w:r>
        <w:rPr>
          <w:rFonts w:ascii="Calibri" w:hAnsi="Calibri" w:eastAsia="Calibri" w:cs="Calibri"/>
          <w:color w:val="000000"/>
          <w:sz w:val="22"/>
          <w:szCs w:val="22"/>
        </w:rPr>
        <w:t>, 30(1): 47-65.</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Johnston, R.J., Magnusson, G., </w:t>
      </w:r>
      <w:proofErr w:type="spellStart"/>
      <w:r>
        <w:rPr>
          <w:rFonts w:ascii="Calibri" w:hAnsi="Calibri" w:eastAsia="Calibri" w:cs="Calibri"/>
          <w:color w:val="000000"/>
          <w:sz w:val="22"/>
          <w:szCs w:val="22"/>
        </w:rPr>
        <w:t>Mazzotta</w:t>
      </w:r>
      <w:proofErr w:type="spellEnd"/>
      <w:r>
        <w:rPr>
          <w:rFonts w:ascii="Calibri" w:hAnsi="Calibri" w:eastAsia="Calibri" w:cs="Calibri"/>
          <w:color w:val="000000"/>
          <w:sz w:val="22"/>
          <w:szCs w:val="22"/>
        </w:rPr>
        <w:t xml:space="preserve">, M., and </w:t>
      </w:r>
      <w:proofErr w:type="spellStart"/>
      <w:r>
        <w:rPr>
          <w:rFonts w:ascii="Calibri" w:hAnsi="Calibri" w:eastAsia="Calibri" w:cs="Calibri"/>
          <w:color w:val="000000"/>
          <w:sz w:val="22"/>
          <w:szCs w:val="22"/>
        </w:rPr>
        <w:t>Opaluch</w:t>
      </w:r>
      <w:proofErr w:type="spellEnd"/>
      <w:r>
        <w:rPr>
          <w:rFonts w:ascii="Calibri" w:hAnsi="Calibri" w:eastAsia="Calibri" w:cs="Calibri"/>
          <w:color w:val="000000"/>
          <w:sz w:val="22"/>
          <w:szCs w:val="22"/>
        </w:rPr>
        <w:t xml:space="preserve">, J.J. (2002b). Combining Economic and Ecological Indicators to Prioritize Salt Marsh Restoration Actions. </w:t>
      </w:r>
      <w:r>
        <w:rPr>
          <w:rFonts w:ascii="Calibri" w:hAnsi="Calibri" w:eastAsia="Calibri" w:cs="Calibri"/>
          <w:i/>
          <w:color w:val="000000"/>
          <w:sz w:val="22"/>
          <w:szCs w:val="22"/>
        </w:rPr>
        <w:t>American Journal of Agricultural Economics</w:t>
      </w:r>
      <w:r>
        <w:rPr>
          <w:rFonts w:ascii="Calibri" w:hAnsi="Calibri" w:eastAsia="Calibri" w:cs="Calibri"/>
          <w:color w:val="000000"/>
          <w:sz w:val="22"/>
          <w:szCs w:val="22"/>
        </w:rPr>
        <w:t>, 84(5), 1362-1370.</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Johnston, R.J., </w:t>
      </w:r>
      <w:proofErr w:type="spellStart"/>
      <w:r>
        <w:rPr>
          <w:rFonts w:ascii="Calibri" w:hAnsi="Calibri" w:eastAsia="Calibri" w:cs="Calibri"/>
          <w:color w:val="000000"/>
          <w:sz w:val="22"/>
          <w:szCs w:val="22"/>
        </w:rPr>
        <w:t>Makriyannis</w:t>
      </w:r>
      <w:proofErr w:type="spellEnd"/>
      <w:r>
        <w:rPr>
          <w:rFonts w:ascii="Calibri" w:hAnsi="Calibri" w:eastAsia="Calibri" w:cs="Calibri"/>
          <w:color w:val="000000"/>
          <w:sz w:val="22"/>
          <w:szCs w:val="22"/>
        </w:rPr>
        <w:t xml:space="preserve">, C., and </w:t>
      </w:r>
      <w:proofErr w:type="spellStart"/>
      <w:r>
        <w:rPr>
          <w:rFonts w:ascii="Calibri" w:hAnsi="Calibri" w:eastAsia="Calibri" w:cs="Calibri"/>
          <w:color w:val="000000"/>
          <w:sz w:val="22"/>
          <w:szCs w:val="22"/>
        </w:rPr>
        <w:t>Whelchel</w:t>
      </w:r>
      <w:proofErr w:type="spellEnd"/>
      <w:r>
        <w:rPr>
          <w:rFonts w:ascii="Calibri" w:hAnsi="Calibri" w:eastAsia="Calibri" w:cs="Calibri"/>
          <w:color w:val="000000"/>
          <w:sz w:val="22"/>
          <w:szCs w:val="22"/>
        </w:rPr>
        <w:t xml:space="preserve">, A.W. (2018). Using Ecosystem Service Values to Evaluate Tradeoffs in Coastal Hazard Adaptation. </w:t>
      </w:r>
      <w:r>
        <w:rPr>
          <w:rFonts w:ascii="Calibri" w:hAnsi="Calibri" w:eastAsia="Calibri" w:cs="Calibri"/>
          <w:i/>
          <w:color w:val="000000"/>
          <w:sz w:val="22"/>
          <w:szCs w:val="22"/>
        </w:rPr>
        <w:t>Coastal Management</w:t>
      </w:r>
      <w:r>
        <w:rPr>
          <w:rFonts w:ascii="Calibri" w:hAnsi="Calibri" w:eastAsia="Calibri" w:cs="Calibri"/>
          <w:color w:val="000000"/>
          <w:sz w:val="22"/>
          <w:szCs w:val="22"/>
        </w:rPr>
        <w:t>.</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Johnston, R.J., Swallow, S.K., Allen, C.W., and Smith, L.A. (2002c). Designing multidimensional environmental programs: Assessing tradeoffs and substitution in watershed management plans. </w:t>
      </w:r>
      <w:r>
        <w:rPr>
          <w:rFonts w:ascii="Calibri" w:hAnsi="Calibri" w:eastAsia="Calibri" w:cs="Calibri"/>
          <w:i/>
          <w:color w:val="000000"/>
          <w:sz w:val="22"/>
          <w:szCs w:val="22"/>
        </w:rPr>
        <w:t>Water Resources Research</w:t>
      </w:r>
      <w:r>
        <w:rPr>
          <w:rFonts w:ascii="Calibri" w:hAnsi="Calibri" w:eastAsia="Calibri" w:cs="Calibri"/>
          <w:color w:val="000000"/>
          <w:sz w:val="22"/>
          <w:szCs w:val="22"/>
        </w:rPr>
        <w:t>, 38(7), 1-12.</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Johnston, R.J., Swallow, S.K., Tyrrell, T.J., and Bauer, D.M. (2003). Rural amenity values and length of residency. </w:t>
      </w:r>
      <w:r>
        <w:rPr>
          <w:rFonts w:ascii="Calibri" w:hAnsi="Calibri" w:eastAsia="Calibri" w:cs="Calibri"/>
          <w:i/>
          <w:color w:val="000000"/>
          <w:sz w:val="22"/>
          <w:szCs w:val="22"/>
        </w:rPr>
        <w:t>American Journal of Agricultural Economics</w:t>
      </w:r>
      <w:r>
        <w:rPr>
          <w:rFonts w:ascii="Calibri" w:hAnsi="Calibri" w:eastAsia="Calibri" w:cs="Calibri"/>
          <w:color w:val="000000"/>
          <w:sz w:val="22"/>
          <w:szCs w:val="22"/>
        </w:rPr>
        <w:t>, 85(4), 1000-1015.</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Johnston, R.J., Weaver, T.F., Smith, L.A., and Swallow, S.K. (1995). Contingent valuation focus groups: insights from ethnographic interview techniques. </w:t>
      </w:r>
      <w:r>
        <w:rPr>
          <w:rFonts w:ascii="Calibri" w:hAnsi="Calibri" w:eastAsia="Calibri" w:cs="Calibri"/>
          <w:i/>
          <w:color w:val="000000"/>
          <w:sz w:val="22"/>
          <w:szCs w:val="22"/>
        </w:rPr>
        <w:t>Agricultural and Resource Economics Review</w:t>
      </w:r>
      <w:r>
        <w:rPr>
          <w:rFonts w:ascii="Calibri" w:hAnsi="Calibri" w:eastAsia="Calibri" w:cs="Calibri"/>
          <w:color w:val="000000"/>
          <w:sz w:val="22"/>
          <w:szCs w:val="22"/>
        </w:rPr>
        <w:t>, 24(1), 56-69.</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Kruger, L.E., and Jakes, P.J. (2003). The importance of place: Advances in science and application. </w:t>
      </w:r>
      <w:r>
        <w:rPr>
          <w:rFonts w:ascii="Calibri" w:hAnsi="Calibri" w:eastAsia="Calibri" w:cs="Calibri"/>
          <w:i/>
          <w:color w:val="000000"/>
          <w:sz w:val="22"/>
          <w:szCs w:val="22"/>
        </w:rPr>
        <w:t>Forest Science</w:t>
      </w:r>
      <w:r>
        <w:rPr>
          <w:rFonts w:ascii="Calibri" w:hAnsi="Calibri" w:eastAsia="Calibri" w:cs="Calibri"/>
          <w:color w:val="000000"/>
          <w:sz w:val="22"/>
          <w:szCs w:val="22"/>
        </w:rPr>
        <w:t>, 49(6): 819–821.</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Kyle, G.T., </w:t>
      </w:r>
      <w:proofErr w:type="spellStart"/>
      <w:r>
        <w:rPr>
          <w:rFonts w:ascii="Calibri" w:hAnsi="Calibri" w:eastAsia="Calibri" w:cs="Calibri"/>
          <w:color w:val="000000"/>
          <w:sz w:val="22"/>
          <w:szCs w:val="22"/>
        </w:rPr>
        <w:t>Absher</w:t>
      </w:r>
      <w:proofErr w:type="spellEnd"/>
      <w:r>
        <w:rPr>
          <w:rFonts w:ascii="Calibri" w:hAnsi="Calibri" w:eastAsia="Calibri" w:cs="Calibri"/>
          <w:color w:val="000000"/>
          <w:sz w:val="22"/>
          <w:szCs w:val="22"/>
        </w:rPr>
        <w:t xml:space="preserve">, J.D., and </w:t>
      </w:r>
      <w:proofErr w:type="spellStart"/>
      <w:r>
        <w:rPr>
          <w:rFonts w:ascii="Calibri" w:hAnsi="Calibri" w:eastAsia="Calibri" w:cs="Calibri"/>
          <w:color w:val="000000"/>
          <w:sz w:val="22"/>
          <w:szCs w:val="22"/>
        </w:rPr>
        <w:t>Graefe</w:t>
      </w:r>
      <w:proofErr w:type="spellEnd"/>
      <w:r>
        <w:rPr>
          <w:rFonts w:ascii="Calibri" w:hAnsi="Calibri" w:eastAsia="Calibri" w:cs="Calibri"/>
          <w:color w:val="000000"/>
          <w:sz w:val="22"/>
          <w:szCs w:val="22"/>
        </w:rPr>
        <w:t xml:space="preserve">, A.R. (2003). The moderating role of place attachment on the relationship between attitudes toward fees and spending preferences. </w:t>
      </w:r>
      <w:r>
        <w:rPr>
          <w:rFonts w:ascii="Calibri" w:hAnsi="Calibri" w:eastAsia="Calibri" w:cs="Calibri"/>
          <w:i/>
          <w:color w:val="000000"/>
          <w:sz w:val="22"/>
          <w:szCs w:val="22"/>
        </w:rPr>
        <w:t>Leisure Sciences</w:t>
      </w:r>
      <w:r>
        <w:rPr>
          <w:rFonts w:ascii="Calibri" w:hAnsi="Calibri" w:eastAsia="Calibri" w:cs="Calibri"/>
          <w:color w:val="000000"/>
          <w:sz w:val="22"/>
          <w:szCs w:val="22"/>
        </w:rPr>
        <w:t>, 25(1):33–50.</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proofErr w:type="spellStart"/>
      <w:r>
        <w:rPr>
          <w:rFonts w:ascii="Calibri" w:hAnsi="Calibri" w:eastAsia="Calibri" w:cs="Calibri"/>
          <w:color w:val="000000"/>
          <w:sz w:val="22"/>
          <w:szCs w:val="22"/>
        </w:rPr>
        <w:t>Lavrakas</w:t>
      </w:r>
      <w:proofErr w:type="spellEnd"/>
      <w:r>
        <w:rPr>
          <w:rFonts w:ascii="Calibri" w:hAnsi="Calibri" w:eastAsia="Calibri" w:cs="Calibri"/>
          <w:color w:val="000000"/>
          <w:sz w:val="22"/>
          <w:szCs w:val="22"/>
        </w:rPr>
        <w:t xml:space="preserve">, P.J. (2008). </w:t>
      </w:r>
      <w:proofErr w:type="spellStart"/>
      <w:r>
        <w:rPr>
          <w:rFonts w:ascii="Calibri" w:hAnsi="Calibri" w:eastAsia="Calibri" w:cs="Calibri"/>
          <w:i/>
          <w:color w:val="000000"/>
          <w:sz w:val="22"/>
          <w:szCs w:val="22"/>
        </w:rPr>
        <w:t>Encycopedia</w:t>
      </w:r>
      <w:proofErr w:type="spellEnd"/>
      <w:r>
        <w:rPr>
          <w:rFonts w:ascii="Calibri" w:hAnsi="Calibri" w:eastAsia="Calibri" w:cs="Calibri"/>
          <w:i/>
          <w:color w:val="000000"/>
          <w:sz w:val="22"/>
          <w:szCs w:val="22"/>
        </w:rPr>
        <w:t xml:space="preserve"> of survey research methods</w:t>
      </w:r>
      <w:r>
        <w:rPr>
          <w:rFonts w:ascii="Calibri" w:hAnsi="Calibri" w:eastAsia="Calibri" w:cs="Calibri"/>
          <w:color w:val="000000"/>
          <w:sz w:val="22"/>
          <w:szCs w:val="22"/>
        </w:rPr>
        <w:t xml:space="preserve">. Thousand Oaks, CA: Sage </w:t>
      </w:r>
      <w:proofErr w:type="spellStart"/>
      <w:r>
        <w:rPr>
          <w:rFonts w:ascii="Calibri" w:hAnsi="Calibri" w:eastAsia="Calibri" w:cs="Calibri"/>
          <w:color w:val="000000"/>
          <w:sz w:val="22"/>
          <w:szCs w:val="22"/>
        </w:rPr>
        <w:t>Punlications</w:t>
      </w:r>
      <w:proofErr w:type="spellEnd"/>
      <w:r>
        <w:rPr>
          <w:rFonts w:ascii="Calibri" w:hAnsi="Calibri" w:eastAsia="Calibri" w:cs="Calibri"/>
          <w:color w:val="000000"/>
          <w:sz w:val="22"/>
          <w:szCs w:val="22"/>
        </w:rPr>
        <w:t xml:space="preserve">, </w:t>
      </w:r>
      <w:proofErr w:type="spellStart"/>
      <w:r>
        <w:rPr>
          <w:rFonts w:ascii="Calibri" w:hAnsi="Calibri" w:eastAsia="Calibri" w:cs="Calibri"/>
          <w:color w:val="000000"/>
          <w:sz w:val="22"/>
          <w:szCs w:val="22"/>
        </w:rPr>
        <w:t>Inc</w:t>
      </w:r>
      <w:proofErr w:type="spellEnd"/>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Layton, D.F. (2000). Random coefficient models for stated preference surveys. </w:t>
      </w:r>
      <w:r>
        <w:rPr>
          <w:rFonts w:ascii="Calibri" w:hAnsi="Calibri" w:eastAsia="Calibri" w:cs="Calibri"/>
          <w:i/>
          <w:color w:val="000000"/>
          <w:sz w:val="22"/>
          <w:szCs w:val="22"/>
        </w:rPr>
        <w:t>Journal of Environmental Economics and Management</w:t>
      </w:r>
      <w:r>
        <w:rPr>
          <w:rFonts w:ascii="Calibri" w:hAnsi="Calibri" w:eastAsia="Calibri" w:cs="Calibri"/>
          <w:color w:val="000000"/>
          <w:sz w:val="22"/>
          <w:szCs w:val="22"/>
        </w:rPr>
        <w:t>, 40(1): 21-36.</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Lesser, V.M., </w:t>
      </w:r>
      <w:proofErr w:type="spellStart"/>
      <w:r>
        <w:rPr>
          <w:rFonts w:ascii="Calibri" w:hAnsi="Calibri" w:eastAsia="Calibri" w:cs="Calibri"/>
          <w:color w:val="000000"/>
          <w:sz w:val="22"/>
          <w:szCs w:val="22"/>
        </w:rPr>
        <w:t>Dillman</w:t>
      </w:r>
      <w:proofErr w:type="spellEnd"/>
      <w:r>
        <w:rPr>
          <w:rFonts w:ascii="Calibri" w:hAnsi="Calibri" w:eastAsia="Calibri" w:cs="Calibri"/>
          <w:color w:val="000000"/>
          <w:sz w:val="22"/>
          <w:szCs w:val="22"/>
        </w:rPr>
        <w:t xml:space="preserve">, D.A., Carlson, J., Lorenz, F., Mason, R., and Willits, F. (2001). </w:t>
      </w:r>
      <w:r>
        <w:rPr>
          <w:rFonts w:ascii="Calibri" w:hAnsi="Calibri" w:eastAsia="Calibri" w:cs="Calibri"/>
          <w:i/>
          <w:color w:val="000000"/>
          <w:sz w:val="22"/>
          <w:szCs w:val="22"/>
        </w:rPr>
        <w:t xml:space="preserve">Quantifying the influence of incentives on </w:t>
      </w:r>
      <w:proofErr w:type="gramStart"/>
      <w:r>
        <w:rPr>
          <w:rFonts w:ascii="Calibri" w:hAnsi="Calibri" w:eastAsia="Calibri" w:cs="Calibri"/>
          <w:i/>
          <w:color w:val="000000"/>
          <w:sz w:val="22"/>
          <w:szCs w:val="22"/>
        </w:rPr>
        <w:t>mail survey response rates</w:t>
      </w:r>
      <w:proofErr w:type="gramEnd"/>
      <w:r>
        <w:rPr>
          <w:rFonts w:ascii="Calibri" w:hAnsi="Calibri" w:eastAsia="Calibri" w:cs="Calibri"/>
          <w:i/>
          <w:color w:val="000000"/>
          <w:sz w:val="22"/>
          <w:szCs w:val="22"/>
        </w:rPr>
        <w:t xml:space="preserve"> and nonresponse bias</w:t>
      </w:r>
      <w:r>
        <w:rPr>
          <w:rFonts w:ascii="Calibri" w:hAnsi="Calibri" w:eastAsia="Calibri" w:cs="Calibri"/>
          <w:color w:val="000000"/>
          <w:sz w:val="22"/>
          <w:szCs w:val="22"/>
        </w:rPr>
        <w:t>. Presented at the Annual Meeting of the American Statistical Association, Atlanta, GA</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Lockwood, M., Loomis, J., and </w:t>
      </w:r>
      <w:proofErr w:type="spellStart"/>
      <w:r>
        <w:rPr>
          <w:rFonts w:ascii="Calibri" w:hAnsi="Calibri" w:eastAsia="Calibri" w:cs="Calibri"/>
          <w:color w:val="000000"/>
          <w:sz w:val="22"/>
          <w:szCs w:val="22"/>
        </w:rPr>
        <w:t>DeLacy</w:t>
      </w:r>
      <w:proofErr w:type="spellEnd"/>
      <w:r>
        <w:rPr>
          <w:rFonts w:ascii="Calibri" w:hAnsi="Calibri" w:eastAsia="Calibri" w:cs="Calibri"/>
          <w:color w:val="000000"/>
          <w:sz w:val="22"/>
          <w:szCs w:val="22"/>
        </w:rPr>
        <w:t xml:space="preserve">, T. (1993). A Contingent Valuation Survey and Benefit Cost Analysis of Forest Preservation in East </w:t>
      </w:r>
      <w:proofErr w:type="spellStart"/>
      <w:r>
        <w:rPr>
          <w:rFonts w:ascii="Calibri" w:hAnsi="Calibri" w:eastAsia="Calibri" w:cs="Calibri"/>
          <w:color w:val="000000"/>
          <w:sz w:val="22"/>
          <w:szCs w:val="22"/>
        </w:rPr>
        <w:t>Gippsland</w:t>
      </w:r>
      <w:proofErr w:type="spellEnd"/>
      <w:r>
        <w:rPr>
          <w:rFonts w:ascii="Calibri" w:hAnsi="Calibri" w:eastAsia="Calibri" w:cs="Calibri"/>
          <w:color w:val="000000"/>
          <w:sz w:val="22"/>
          <w:szCs w:val="22"/>
        </w:rPr>
        <w:t xml:space="preserve">, Australia. </w:t>
      </w:r>
      <w:r>
        <w:rPr>
          <w:rFonts w:ascii="Calibri" w:hAnsi="Calibri" w:eastAsia="Calibri" w:cs="Calibri"/>
          <w:i/>
          <w:color w:val="000000"/>
          <w:sz w:val="22"/>
          <w:szCs w:val="22"/>
        </w:rPr>
        <w:t>Journal of Environmental Management</w:t>
      </w:r>
      <w:r>
        <w:rPr>
          <w:rFonts w:ascii="Calibri" w:hAnsi="Calibri" w:eastAsia="Calibri" w:cs="Calibri"/>
          <w:color w:val="000000"/>
          <w:sz w:val="22"/>
          <w:szCs w:val="22"/>
        </w:rPr>
        <w:t>, 38(3): 233-243.</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Loomis, J. and </w:t>
      </w:r>
      <w:proofErr w:type="spellStart"/>
      <w:r>
        <w:rPr>
          <w:rFonts w:ascii="Calibri" w:hAnsi="Calibri" w:eastAsia="Calibri" w:cs="Calibri"/>
          <w:color w:val="000000"/>
          <w:sz w:val="22"/>
          <w:szCs w:val="22"/>
        </w:rPr>
        <w:t>Ekstrand</w:t>
      </w:r>
      <w:proofErr w:type="spellEnd"/>
      <w:r>
        <w:rPr>
          <w:rFonts w:ascii="Calibri" w:hAnsi="Calibri" w:eastAsia="Calibri" w:cs="Calibri"/>
          <w:color w:val="000000"/>
          <w:sz w:val="22"/>
          <w:szCs w:val="22"/>
        </w:rPr>
        <w:t xml:space="preserve">, E. (1998). Alternative approaches for incorporating respondent uncertainty when estimating willingness to pay: the case of the Mexican spotted owl. </w:t>
      </w:r>
      <w:r>
        <w:rPr>
          <w:rFonts w:ascii="Calibri" w:hAnsi="Calibri" w:eastAsia="Calibri" w:cs="Calibri"/>
          <w:i/>
          <w:color w:val="000000"/>
          <w:sz w:val="22"/>
          <w:szCs w:val="22"/>
        </w:rPr>
        <w:t>Ecological Economics</w:t>
      </w:r>
      <w:r>
        <w:rPr>
          <w:rFonts w:ascii="Calibri" w:hAnsi="Calibri" w:eastAsia="Calibri" w:cs="Calibri"/>
          <w:color w:val="000000"/>
          <w:sz w:val="22"/>
          <w:szCs w:val="22"/>
        </w:rPr>
        <w:t>, 27(1): 29-41.</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Louviere, J. J., </w:t>
      </w:r>
      <w:proofErr w:type="spellStart"/>
      <w:r>
        <w:rPr>
          <w:rFonts w:ascii="Calibri" w:hAnsi="Calibri" w:eastAsia="Calibri" w:cs="Calibri"/>
          <w:color w:val="000000"/>
          <w:sz w:val="22"/>
          <w:szCs w:val="22"/>
        </w:rPr>
        <w:t>Hensher</w:t>
      </w:r>
      <w:proofErr w:type="spellEnd"/>
      <w:r>
        <w:rPr>
          <w:rFonts w:ascii="Calibri" w:hAnsi="Calibri" w:eastAsia="Calibri" w:cs="Calibri"/>
          <w:color w:val="000000"/>
          <w:sz w:val="22"/>
          <w:szCs w:val="22"/>
        </w:rPr>
        <w:t xml:space="preserve">, D. A., and </w:t>
      </w:r>
      <w:proofErr w:type="spellStart"/>
      <w:r>
        <w:rPr>
          <w:rFonts w:ascii="Calibri" w:hAnsi="Calibri" w:eastAsia="Calibri" w:cs="Calibri"/>
          <w:color w:val="000000"/>
          <w:sz w:val="22"/>
          <w:szCs w:val="22"/>
        </w:rPr>
        <w:t>Swait</w:t>
      </w:r>
      <w:proofErr w:type="spellEnd"/>
      <w:r>
        <w:rPr>
          <w:rFonts w:ascii="Calibri" w:hAnsi="Calibri" w:eastAsia="Calibri" w:cs="Calibri"/>
          <w:color w:val="000000"/>
          <w:sz w:val="22"/>
          <w:szCs w:val="22"/>
        </w:rPr>
        <w:t xml:space="preserve">, J. D. (2000). </w:t>
      </w:r>
      <w:r>
        <w:rPr>
          <w:rFonts w:ascii="Calibri" w:hAnsi="Calibri" w:eastAsia="Calibri" w:cs="Calibri"/>
          <w:i/>
          <w:color w:val="000000"/>
          <w:sz w:val="22"/>
          <w:szCs w:val="22"/>
        </w:rPr>
        <w:t>Stated choice methods: Analysis and application</w:t>
      </w:r>
      <w:r>
        <w:rPr>
          <w:rFonts w:ascii="Calibri" w:hAnsi="Calibri" w:eastAsia="Calibri" w:cs="Calibri"/>
          <w:color w:val="000000"/>
          <w:sz w:val="22"/>
          <w:szCs w:val="22"/>
        </w:rPr>
        <w:t>. Cambridge, UK: Cambridge University Press.</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proofErr w:type="spellStart"/>
      <w:r>
        <w:rPr>
          <w:rFonts w:ascii="Calibri" w:hAnsi="Calibri" w:eastAsia="Calibri" w:cs="Calibri"/>
          <w:color w:val="000000"/>
          <w:sz w:val="22"/>
          <w:szCs w:val="22"/>
        </w:rPr>
        <w:t>Lundhede</w:t>
      </w:r>
      <w:proofErr w:type="spellEnd"/>
      <w:r>
        <w:rPr>
          <w:rFonts w:ascii="Calibri" w:hAnsi="Calibri" w:eastAsia="Calibri" w:cs="Calibri"/>
          <w:color w:val="000000"/>
          <w:sz w:val="22"/>
          <w:szCs w:val="22"/>
        </w:rPr>
        <w:t xml:space="preserve"> T., Olsen, S., Jacobsen, J., and </w:t>
      </w:r>
      <w:proofErr w:type="spellStart"/>
      <w:r>
        <w:rPr>
          <w:rFonts w:ascii="Calibri" w:hAnsi="Calibri" w:eastAsia="Calibri" w:cs="Calibri"/>
          <w:color w:val="000000"/>
          <w:sz w:val="22"/>
          <w:szCs w:val="22"/>
        </w:rPr>
        <w:t>Thorsen</w:t>
      </w:r>
      <w:proofErr w:type="spellEnd"/>
      <w:r>
        <w:rPr>
          <w:rFonts w:ascii="Calibri" w:hAnsi="Calibri" w:eastAsia="Calibri" w:cs="Calibri"/>
          <w:color w:val="000000"/>
          <w:sz w:val="22"/>
          <w:szCs w:val="22"/>
        </w:rPr>
        <w:t xml:space="preserve">, B. (2009). Handling respondent uncertainty in Choice Experiments: Evaluating recoding approaches against explicit modelling of uncertainty. </w:t>
      </w:r>
      <w:r>
        <w:rPr>
          <w:rFonts w:ascii="Calibri" w:hAnsi="Calibri" w:eastAsia="Calibri" w:cs="Calibri"/>
          <w:i/>
          <w:color w:val="000000"/>
          <w:sz w:val="22"/>
          <w:szCs w:val="22"/>
        </w:rPr>
        <w:t>Journal of Choice Modelling</w:t>
      </w:r>
      <w:r>
        <w:rPr>
          <w:rFonts w:ascii="Calibri" w:hAnsi="Calibri" w:eastAsia="Calibri" w:cs="Calibri"/>
          <w:color w:val="000000"/>
          <w:sz w:val="22"/>
          <w:szCs w:val="22"/>
        </w:rPr>
        <w:t>, 2(2): 118-147.</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Mason, S., Olander, L., and </w:t>
      </w:r>
      <w:proofErr w:type="spellStart"/>
      <w:r>
        <w:rPr>
          <w:rFonts w:ascii="Calibri" w:hAnsi="Calibri" w:eastAsia="Calibri" w:cs="Calibri"/>
          <w:color w:val="000000"/>
          <w:sz w:val="22"/>
          <w:szCs w:val="22"/>
        </w:rPr>
        <w:t>Warnell</w:t>
      </w:r>
      <w:proofErr w:type="spellEnd"/>
      <w:r>
        <w:rPr>
          <w:rFonts w:ascii="Calibri" w:hAnsi="Calibri" w:eastAsia="Calibri" w:cs="Calibri"/>
          <w:color w:val="000000"/>
          <w:sz w:val="22"/>
          <w:szCs w:val="22"/>
        </w:rPr>
        <w:t xml:space="preserve">, K. (2018). </w:t>
      </w:r>
      <w:r>
        <w:rPr>
          <w:rFonts w:ascii="Calibri" w:hAnsi="Calibri" w:eastAsia="Calibri" w:cs="Calibri"/>
          <w:i/>
          <w:color w:val="000000"/>
          <w:sz w:val="22"/>
          <w:szCs w:val="22"/>
        </w:rPr>
        <w:t>Ecosystem Services Conceptual Model Application: NOAA and NERRS Salt Marsh Habitat Restoration</w:t>
      </w:r>
      <w:r>
        <w:rPr>
          <w:rFonts w:ascii="Calibri" w:hAnsi="Calibri" w:eastAsia="Calibri" w:cs="Calibri"/>
          <w:color w:val="000000"/>
          <w:sz w:val="22"/>
          <w:szCs w:val="22"/>
        </w:rPr>
        <w:t>. Conceptual Model Series, Working paper.</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McConnell, K.E. (1990). Models for referendum data: The structure of discrete choice models for contingent valuation</w:t>
      </w:r>
      <w:r>
        <w:rPr>
          <w:rFonts w:ascii="Calibri" w:hAnsi="Calibri" w:eastAsia="Calibri" w:cs="Calibri"/>
          <w:i/>
          <w:color w:val="000000"/>
          <w:sz w:val="22"/>
          <w:szCs w:val="22"/>
        </w:rPr>
        <w:t>. Journal of Environmental Economics and Management</w:t>
      </w:r>
      <w:r>
        <w:rPr>
          <w:rFonts w:ascii="Calibri" w:hAnsi="Calibri" w:eastAsia="Calibri" w:cs="Calibri"/>
          <w:color w:val="000000"/>
          <w:sz w:val="22"/>
          <w:szCs w:val="22"/>
        </w:rPr>
        <w:t>, 18(1), 19-34.</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McFadden, D., and Train, K. (2000). Mixed multinomial logit models for discrete responses. </w:t>
      </w:r>
      <w:r>
        <w:rPr>
          <w:rFonts w:ascii="Calibri" w:hAnsi="Calibri" w:eastAsia="Calibri" w:cs="Calibri"/>
          <w:i/>
          <w:color w:val="000000"/>
          <w:sz w:val="22"/>
          <w:szCs w:val="22"/>
        </w:rPr>
        <w:t>Journal of Applied Econometrics</w:t>
      </w:r>
      <w:r>
        <w:rPr>
          <w:rFonts w:ascii="Calibri" w:hAnsi="Calibri" w:eastAsia="Calibri" w:cs="Calibri"/>
          <w:color w:val="000000"/>
          <w:sz w:val="22"/>
          <w:szCs w:val="22"/>
        </w:rPr>
        <w:t>, 15(5): 447-470.</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Mitchell, R.C., and Carson, R.T. (1989). </w:t>
      </w:r>
      <w:r>
        <w:rPr>
          <w:rFonts w:ascii="Calibri" w:hAnsi="Calibri" w:eastAsia="Calibri" w:cs="Calibri"/>
          <w:i/>
          <w:color w:val="000000"/>
          <w:sz w:val="22"/>
          <w:szCs w:val="22"/>
        </w:rPr>
        <w:t>Using surveys to value public goods: The contingent valuation method</w:t>
      </w:r>
      <w:r>
        <w:rPr>
          <w:rFonts w:ascii="Calibri" w:hAnsi="Calibri" w:eastAsia="Calibri" w:cs="Calibri"/>
          <w:color w:val="000000"/>
          <w:sz w:val="22"/>
          <w:szCs w:val="22"/>
        </w:rPr>
        <w:t>. Washington, D.C.: Resources for the Future.</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Moore, R. and </w:t>
      </w:r>
      <w:proofErr w:type="spellStart"/>
      <w:r>
        <w:rPr>
          <w:rFonts w:ascii="Calibri" w:hAnsi="Calibri" w:eastAsia="Calibri" w:cs="Calibri"/>
          <w:color w:val="000000"/>
          <w:sz w:val="22"/>
          <w:szCs w:val="22"/>
        </w:rPr>
        <w:t>Graefe</w:t>
      </w:r>
      <w:proofErr w:type="spellEnd"/>
      <w:r>
        <w:rPr>
          <w:rFonts w:ascii="Calibri" w:hAnsi="Calibri" w:eastAsia="Calibri" w:cs="Calibri"/>
          <w:color w:val="000000"/>
          <w:sz w:val="22"/>
          <w:szCs w:val="22"/>
        </w:rPr>
        <w:t xml:space="preserve">, A. (1994). Attachment to recreation settings: The case of rail-trail users. </w:t>
      </w:r>
      <w:r>
        <w:rPr>
          <w:rFonts w:ascii="Calibri" w:hAnsi="Calibri" w:eastAsia="Calibri" w:cs="Calibri"/>
          <w:i/>
          <w:color w:val="000000"/>
          <w:sz w:val="22"/>
          <w:szCs w:val="22"/>
        </w:rPr>
        <w:t>Leisure Sciences</w:t>
      </w:r>
      <w:r>
        <w:rPr>
          <w:rFonts w:ascii="Calibri" w:hAnsi="Calibri" w:eastAsia="Calibri" w:cs="Calibri"/>
          <w:color w:val="000000"/>
          <w:sz w:val="22"/>
          <w:szCs w:val="22"/>
        </w:rPr>
        <w:t>, 16(1):17-31.</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Moore, C., </w:t>
      </w:r>
      <w:proofErr w:type="spellStart"/>
      <w:r>
        <w:rPr>
          <w:rFonts w:ascii="Calibri" w:hAnsi="Calibri" w:eastAsia="Calibri" w:cs="Calibri"/>
          <w:color w:val="000000"/>
          <w:sz w:val="22"/>
          <w:szCs w:val="22"/>
        </w:rPr>
        <w:t>Guignet</w:t>
      </w:r>
      <w:proofErr w:type="spellEnd"/>
      <w:r>
        <w:rPr>
          <w:rFonts w:ascii="Calibri" w:hAnsi="Calibri" w:eastAsia="Calibri" w:cs="Calibri"/>
          <w:color w:val="000000"/>
          <w:sz w:val="22"/>
          <w:szCs w:val="22"/>
        </w:rPr>
        <w:t xml:space="preserve">, D., Maguire, K., </w:t>
      </w:r>
      <w:proofErr w:type="spellStart"/>
      <w:r>
        <w:rPr>
          <w:rFonts w:ascii="Calibri" w:hAnsi="Calibri" w:eastAsia="Calibri" w:cs="Calibri"/>
          <w:color w:val="000000"/>
          <w:sz w:val="22"/>
          <w:szCs w:val="22"/>
        </w:rPr>
        <w:t>Dockins</w:t>
      </w:r>
      <w:proofErr w:type="spellEnd"/>
      <w:r>
        <w:rPr>
          <w:rFonts w:ascii="Calibri" w:hAnsi="Calibri" w:eastAsia="Calibri" w:cs="Calibri"/>
          <w:color w:val="000000"/>
          <w:sz w:val="22"/>
          <w:szCs w:val="22"/>
        </w:rPr>
        <w:t xml:space="preserve">, C., and Simon, N. (2015). </w:t>
      </w:r>
      <w:r>
        <w:rPr>
          <w:rFonts w:ascii="Calibri" w:hAnsi="Calibri" w:eastAsia="Calibri" w:cs="Calibri"/>
          <w:i/>
          <w:color w:val="000000"/>
          <w:sz w:val="22"/>
          <w:szCs w:val="22"/>
        </w:rPr>
        <w:t>A stated preference study of the Chesapeake Bay and watershed lakes</w:t>
      </w:r>
      <w:r>
        <w:rPr>
          <w:rFonts w:ascii="Calibri" w:hAnsi="Calibri" w:eastAsia="Calibri" w:cs="Calibri"/>
          <w:color w:val="000000"/>
          <w:sz w:val="22"/>
          <w:szCs w:val="22"/>
        </w:rPr>
        <w:t>. NCEE Working Paper Series. Working Paper #15-06.</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Myers, K.H., Parsons, G.R., and Edwards, P.E.T. (2010). Measuring the recreational use value of migratory shorebirds on the Delaware Bay. </w:t>
      </w:r>
      <w:r>
        <w:rPr>
          <w:rFonts w:ascii="Calibri" w:hAnsi="Calibri" w:eastAsia="Calibri" w:cs="Calibri"/>
          <w:i/>
          <w:color w:val="000000"/>
          <w:sz w:val="22"/>
          <w:szCs w:val="22"/>
        </w:rPr>
        <w:t>Marine Resource Economics</w:t>
      </w:r>
      <w:r>
        <w:rPr>
          <w:rFonts w:ascii="Calibri" w:hAnsi="Calibri" w:eastAsia="Calibri" w:cs="Calibri"/>
          <w:color w:val="000000"/>
          <w:sz w:val="22"/>
          <w:szCs w:val="22"/>
        </w:rPr>
        <w:t xml:space="preserve">, 25(3):247-264. </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National Science Foundation. (2012). Chapter 7. Science and Technology: Public Attitudes and Understanding. In Science and Engineering Indicators 2012.</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Nelson, P. (1970). Information and Consumer Behavior. </w:t>
      </w:r>
      <w:r>
        <w:rPr>
          <w:rFonts w:ascii="Calibri" w:hAnsi="Calibri" w:eastAsia="Calibri" w:cs="Calibri"/>
          <w:i/>
          <w:color w:val="000000"/>
          <w:sz w:val="22"/>
          <w:szCs w:val="22"/>
        </w:rPr>
        <w:t>Journal of Political Economy</w:t>
      </w:r>
      <w:r>
        <w:rPr>
          <w:rFonts w:ascii="Calibri" w:hAnsi="Calibri" w:eastAsia="Calibri" w:cs="Calibri"/>
          <w:color w:val="000000"/>
          <w:sz w:val="22"/>
          <w:szCs w:val="22"/>
        </w:rPr>
        <w:t>, 78 (2): 311–29.</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 (1974). Advertising as Information. </w:t>
      </w:r>
      <w:r>
        <w:rPr>
          <w:rFonts w:ascii="Calibri" w:hAnsi="Calibri" w:eastAsia="Calibri" w:cs="Calibri"/>
          <w:i/>
          <w:color w:val="000000"/>
          <w:sz w:val="22"/>
          <w:szCs w:val="22"/>
        </w:rPr>
        <w:t>Journal of Political Economy</w:t>
      </w:r>
      <w:r>
        <w:rPr>
          <w:rFonts w:ascii="Calibri" w:hAnsi="Calibri" w:eastAsia="Calibri" w:cs="Calibri"/>
          <w:color w:val="000000"/>
          <w:sz w:val="22"/>
          <w:szCs w:val="22"/>
        </w:rPr>
        <w:t>, 82(4): 729–54.</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Nguyen, T.C. and Robinson, J. (2015). </w:t>
      </w:r>
      <w:proofErr w:type="spellStart"/>
      <w:r>
        <w:rPr>
          <w:rFonts w:ascii="Calibri" w:hAnsi="Calibri" w:eastAsia="Calibri" w:cs="Calibri"/>
          <w:color w:val="000000"/>
          <w:sz w:val="22"/>
          <w:szCs w:val="22"/>
        </w:rPr>
        <w:t>Analysing</w:t>
      </w:r>
      <w:proofErr w:type="spellEnd"/>
      <w:r>
        <w:rPr>
          <w:rFonts w:ascii="Calibri" w:hAnsi="Calibri" w:eastAsia="Calibri" w:cs="Calibri"/>
          <w:color w:val="000000"/>
          <w:sz w:val="22"/>
          <w:szCs w:val="22"/>
        </w:rPr>
        <w:t xml:space="preserve"> motives behind willingness to pay for improving early warning services for tropical cyclones in Vietnam. </w:t>
      </w:r>
      <w:r>
        <w:rPr>
          <w:rFonts w:ascii="Calibri" w:hAnsi="Calibri" w:eastAsia="Calibri" w:cs="Calibri"/>
          <w:i/>
          <w:color w:val="000000"/>
          <w:sz w:val="22"/>
          <w:szCs w:val="22"/>
        </w:rPr>
        <w:t>Meteorological Applications</w:t>
      </w:r>
      <w:r>
        <w:rPr>
          <w:rFonts w:ascii="Calibri" w:hAnsi="Calibri" w:eastAsia="Calibri" w:cs="Calibri"/>
          <w:color w:val="000000"/>
          <w:sz w:val="22"/>
          <w:szCs w:val="22"/>
        </w:rPr>
        <w:t>, 22: 187-197.</w:t>
      </w:r>
    </w:p>
    <w:p w:rsidR="00C6066E" w:rsidP="00C6066E" w:rsidRDefault="00C6066E">
      <w:pPr>
        <w:numPr>
          <w:ilvl w:val="0"/>
          <w:numId w:val="11"/>
        </w:numPr>
        <w:pBdr>
          <w:top w:val="nil"/>
          <w:left w:val="nil"/>
          <w:bottom w:val="nil"/>
          <w:right w:val="nil"/>
          <w:between w:val="nil"/>
        </w:pBdr>
        <w:autoSpaceDE/>
        <w:autoSpaceDN/>
        <w:ind w:left="360"/>
        <w:rPr>
          <w:rFonts w:ascii="Calibri" w:hAnsi="Calibri" w:eastAsia="Calibri" w:cs="Calibri"/>
          <w:color w:val="000000"/>
          <w:sz w:val="22"/>
          <w:szCs w:val="22"/>
        </w:rPr>
      </w:pPr>
      <w:r>
        <w:rPr>
          <w:rFonts w:ascii="Calibri" w:hAnsi="Calibri" w:eastAsia="Calibri" w:cs="Calibri"/>
          <w:color w:val="000000"/>
          <w:sz w:val="22"/>
          <w:szCs w:val="22"/>
        </w:rPr>
        <w:t>NHCRHC STAP (2014).</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Nock, S. L., &amp; Peter H. R. (1978). Ascription versus achievement in the attribution of family social status. </w:t>
      </w:r>
      <w:r>
        <w:rPr>
          <w:rFonts w:ascii="Calibri" w:hAnsi="Calibri" w:eastAsia="Calibri" w:cs="Calibri"/>
          <w:i/>
          <w:color w:val="000000"/>
          <w:sz w:val="22"/>
          <w:szCs w:val="22"/>
        </w:rPr>
        <w:t>American Journal of Sociology</w:t>
      </w:r>
      <w:r>
        <w:rPr>
          <w:rFonts w:ascii="Calibri" w:hAnsi="Calibri" w:eastAsia="Calibri" w:cs="Calibri"/>
          <w:color w:val="000000"/>
          <w:sz w:val="22"/>
          <w:szCs w:val="22"/>
        </w:rPr>
        <w:t>, 84(3): 565- 590.</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OCM, NHCP, and ERF. (2016). How people benefit from New Hampshire’s Great Bay Estuary.</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Olsen, S., </w:t>
      </w:r>
      <w:proofErr w:type="spellStart"/>
      <w:r>
        <w:rPr>
          <w:rFonts w:ascii="Calibri" w:hAnsi="Calibri" w:eastAsia="Calibri" w:cs="Calibri"/>
          <w:color w:val="000000"/>
          <w:sz w:val="22"/>
          <w:szCs w:val="22"/>
        </w:rPr>
        <w:t>Lundhede</w:t>
      </w:r>
      <w:proofErr w:type="spellEnd"/>
      <w:r>
        <w:rPr>
          <w:rFonts w:ascii="Calibri" w:hAnsi="Calibri" w:eastAsia="Calibri" w:cs="Calibri"/>
          <w:color w:val="000000"/>
          <w:sz w:val="22"/>
          <w:szCs w:val="22"/>
        </w:rPr>
        <w:t xml:space="preserve">, T. H., Jacobsen, J. B., and </w:t>
      </w:r>
      <w:proofErr w:type="spellStart"/>
      <w:r>
        <w:rPr>
          <w:rFonts w:ascii="Calibri" w:hAnsi="Calibri" w:eastAsia="Calibri" w:cs="Calibri"/>
          <w:color w:val="000000"/>
          <w:sz w:val="22"/>
          <w:szCs w:val="22"/>
        </w:rPr>
        <w:t>Thorsen</w:t>
      </w:r>
      <w:proofErr w:type="spellEnd"/>
      <w:r>
        <w:rPr>
          <w:rFonts w:ascii="Calibri" w:hAnsi="Calibri" w:eastAsia="Calibri" w:cs="Calibri"/>
          <w:color w:val="000000"/>
          <w:sz w:val="22"/>
          <w:szCs w:val="22"/>
        </w:rPr>
        <w:t xml:space="preserve">, B. (2011). Tough and Easy Choices: Testing the Influence of Utility Difference on Stated Certainty-in-Choice in Choice Experiments. </w:t>
      </w:r>
      <w:r>
        <w:rPr>
          <w:rFonts w:ascii="Calibri" w:hAnsi="Calibri" w:eastAsia="Calibri" w:cs="Calibri"/>
          <w:i/>
          <w:color w:val="000000"/>
          <w:sz w:val="22"/>
          <w:szCs w:val="22"/>
        </w:rPr>
        <w:t>Environmental and Resource Economics</w:t>
      </w:r>
      <w:r>
        <w:rPr>
          <w:rFonts w:ascii="Calibri" w:hAnsi="Calibri" w:eastAsia="Calibri" w:cs="Calibri"/>
          <w:color w:val="000000"/>
          <w:sz w:val="22"/>
          <w:szCs w:val="22"/>
        </w:rPr>
        <w:t>, 49(4):491–510.</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proofErr w:type="spellStart"/>
      <w:r>
        <w:rPr>
          <w:rFonts w:ascii="Calibri" w:hAnsi="Calibri" w:eastAsia="Calibri" w:cs="Calibri"/>
          <w:color w:val="000000"/>
          <w:sz w:val="22"/>
          <w:szCs w:val="22"/>
        </w:rPr>
        <w:t>Opaluch</w:t>
      </w:r>
      <w:proofErr w:type="spellEnd"/>
      <w:r>
        <w:rPr>
          <w:rFonts w:ascii="Calibri" w:hAnsi="Calibri" w:eastAsia="Calibri" w:cs="Calibri"/>
          <w:color w:val="000000"/>
          <w:sz w:val="22"/>
          <w:szCs w:val="22"/>
        </w:rPr>
        <w:t xml:space="preserve">, J.J., Swallow, S.K., Weaver, T., </w:t>
      </w:r>
      <w:proofErr w:type="spellStart"/>
      <w:r>
        <w:rPr>
          <w:rFonts w:ascii="Calibri" w:hAnsi="Calibri" w:eastAsia="Calibri" w:cs="Calibri"/>
          <w:color w:val="000000"/>
          <w:sz w:val="22"/>
          <w:szCs w:val="22"/>
        </w:rPr>
        <w:t>Wessells</w:t>
      </w:r>
      <w:proofErr w:type="spellEnd"/>
      <w:r>
        <w:rPr>
          <w:rFonts w:ascii="Calibri" w:hAnsi="Calibri" w:eastAsia="Calibri" w:cs="Calibri"/>
          <w:color w:val="000000"/>
          <w:sz w:val="22"/>
          <w:szCs w:val="22"/>
        </w:rPr>
        <w:t xml:space="preserve">, C., and </w:t>
      </w:r>
      <w:proofErr w:type="spellStart"/>
      <w:r>
        <w:rPr>
          <w:rFonts w:ascii="Calibri" w:hAnsi="Calibri" w:eastAsia="Calibri" w:cs="Calibri"/>
          <w:color w:val="000000"/>
          <w:sz w:val="22"/>
          <w:szCs w:val="22"/>
        </w:rPr>
        <w:t>Wichelns</w:t>
      </w:r>
      <w:proofErr w:type="spellEnd"/>
      <w:r>
        <w:rPr>
          <w:rFonts w:ascii="Calibri" w:hAnsi="Calibri" w:eastAsia="Calibri" w:cs="Calibri"/>
          <w:color w:val="000000"/>
          <w:sz w:val="22"/>
          <w:szCs w:val="22"/>
        </w:rPr>
        <w:t xml:space="preserve">, D. (1993). Evaluating impacts from noxious facilities: Including public preferences in current siting mechanisms. </w:t>
      </w:r>
      <w:r>
        <w:rPr>
          <w:rFonts w:ascii="Calibri" w:hAnsi="Calibri" w:eastAsia="Calibri" w:cs="Calibri"/>
          <w:i/>
          <w:color w:val="000000"/>
          <w:sz w:val="22"/>
          <w:szCs w:val="22"/>
        </w:rPr>
        <w:t>Journal of Environmental Economics and Management</w:t>
      </w:r>
      <w:r>
        <w:rPr>
          <w:rFonts w:ascii="Calibri" w:hAnsi="Calibri" w:eastAsia="Calibri" w:cs="Calibri"/>
          <w:color w:val="000000"/>
          <w:sz w:val="22"/>
          <w:szCs w:val="22"/>
        </w:rPr>
        <w:t>, 24(1): 41-59.</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Orme B. (1998). Sample size issues for conjoint analysis studies. Sequim: </w:t>
      </w:r>
      <w:proofErr w:type="spellStart"/>
      <w:r>
        <w:rPr>
          <w:rFonts w:ascii="Calibri" w:hAnsi="Calibri" w:eastAsia="Calibri" w:cs="Calibri"/>
          <w:color w:val="000000"/>
          <w:sz w:val="22"/>
          <w:szCs w:val="22"/>
        </w:rPr>
        <w:t>Sawtooth</w:t>
      </w:r>
      <w:proofErr w:type="spellEnd"/>
      <w:r>
        <w:rPr>
          <w:rFonts w:ascii="Calibri" w:hAnsi="Calibri" w:eastAsia="Calibri" w:cs="Calibri"/>
          <w:color w:val="000000"/>
          <w:sz w:val="22"/>
          <w:szCs w:val="22"/>
        </w:rPr>
        <w:t xml:space="preserve"> Software Technical Paper.</w:t>
      </w:r>
    </w:p>
    <w:p w:rsidR="00C6066E" w:rsidP="00433B8F"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sidRPr="00C6066E">
        <w:rPr>
          <w:rFonts w:ascii="Calibri" w:hAnsi="Calibri" w:eastAsia="Calibri" w:cs="Calibri"/>
          <w:color w:val="000000"/>
          <w:sz w:val="22"/>
          <w:szCs w:val="22"/>
        </w:rPr>
        <w:t xml:space="preserve">Poe, G.L., Welsh, M.P., and Champ, P.A. (1997). Measuring the difference in mean willingness to pay when dichotomous </w:t>
      </w:r>
      <w:proofErr w:type="gramStart"/>
      <w:r w:rsidRPr="00C6066E">
        <w:rPr>
          <w:rFonts w:ascii="Calibri" w:hAnsi="Calibri" w:eastAsia="Calibri" w:cs="Calibri"/>
          <w:color w:val="000000"/>
          <w:sz w:val="22"/>
          <w:szCs w:val="22"/>
        </w:rPr>
        <w:t>choice contingent valuation responses</w:t>
      </w:r>
      <w:proofErr w:type="gramEnd"/>
      <w:r w:rsidRPr="00C6066E">
        <w:rPr>
          <w:rFonts w:ascii="Calibri" w:hAnsi="Calibri" w:eastAsia="Calibri" w:cs="Calibri"/>
          <w:color w:val="000000"/>
          <w:sz w:val="22"/>
          <w:szCs w:val="22"/>
        </w:rPr>
        <w:t xml:space="preserve"> are not independent.  </w:t>
      </w:r>
      <w:r w:rsidRPr="00C6066E">
        <w:rPr>
          <w:rFonts w:ascii="Calibri" w:hAnsi="Calibri" w:eastAsia="Calibri" w:cs="Calibri"/>
          <w:i/>
          <w:color w:val="000000"/>
          <w:sz w:val="22"/>
          <w:szCs w:val="22"/>
        </w:rPr>
        <w:t>Land Economics</w:t>
      </w:r>
      <w:r w:rsidRPr="00C6066E">
        <w:rPr>
          <w:rFonts w:ascii="Calibri" w:hAnsi="Calibri" w:eastAsia="Calibri" w:cs="Calibri"/>
          <w:color w:val="000000"/>
          <w:sz w:val="22"/>
          <w:szCs w:val="22"/>
        </w:rPr>
        <w:t>, 73(2): 255-267.</w:t>
      </w:r>
    </w:p>
    <w:p w:rsidRPr="00C6066E" w:rsidR="00C6066E" w:rsidP="00433B8F"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sidRPr="00C6066E">
        <w:rPr>
          <w:rFonts w:ascii="Calibri" w:hAnsi="Calibri" w:eastAsia="Calibri" w:cs="Calibri"/>
          <w:color w:val="000000"/>
          <w:sz w:val="22"/>
          <w:szCs w:val="22"/>
        </w:rPr>
        <w:t xml:space="preserve">Raymond, C.M., Brown, G., and Weber, D. (2010). The Measurement of Place Attachment: Personal, Community, and Environmental Connections. </w:t>
      </w:r>
      <w:r w:rsidRPr="00C6066E">
        <w:rPr>
          <w:rFonts w:ascii="Calibri" w:hAnsi="Calibri" w:eastAsia="Calibri" w:cs="Calibri"/>
          <w:i/>
          <w:color w:val="000000"/>
          <w:sz w:val="22"/>
          <w:szCs w:val="22"/>
        </w:rPr>
        <w:t>Journal of Environmental Psychology</w:t>
      </w:r>
      <w:r w:rsidRPr="00C6066E">
        <w:rPr>
          <w:rFonts w:ascii="Calibri" w:hAnsi="Calibri" w:eastAsia="Calibri" w:cs="Calibri"/>
          <w:color w:val="000000"/>
          <w:sz w:val="22"/>
          <w:szCs w:val="22"/>
        </w:rPr>
        <w:t>, 30(4): 422-434.</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Rossi, P. H. (1979). </w:t>
      </w:r>
      <w:r>
        <w:rPr>
          <w:rFonts w:ascii="Calibri" w:hAnsi="Calibri" w:eastAsia="Calibri" w:cs="Calibri"/>
          <w:i/>
          <w:color w:val="000000"/>
          <w:sz w:val="22"/>
          <w:szCs w:val="22"/>
        </w:rPr>
        <w:t>Vignette analysis: Uncovering the normative structure of complex judgments</w:t>
      </w:r>
      <w:r>
        <w:rPr>
          <w:rFonts w:ascii="Calibri" w:hAnsi="Calibri" w:eastAsia="Calibri" w:cs="Calibri"/>
          <w:color w:val="000000"/>
          <w:sz w:val="22"/>
          <w:szCs w:val="22"/>
        </w:rPr>
        <w:t xml:space="preserve">. In R. K. Merton, J. S. Coleman &amp; P. H. Rossi (Eds.), Qualitative and quantitative social research. Papers in honor of Paul F. </w:t>
      </w:r>
      <w:proofErr w:type="spellStart"/>
      <w:r>
        <w:rPr>
          <w:rFonts w:ascii="Calibri" w:hAnsi="Calibri" w:eastAsia="Calibri" w:cs="Calibri"/>
          <w:color w:val="000000"/>
          <w:sz w:val="22"/>
          <w:szCs w:val="22"/>
        </w:rPr>
        <w:t>Larzarsfeld</w:t>
      </w:r>
      <w:proofErr w:type="spellEnd"/>
      <w:r>
        <w:rPr>
          <w:rFonts w:ascii="Calibri" w:hAnsi="Calibri" w:eastAsia="Calibri" w:cs="Calibri"/>
          <w:color w:val="000000"/>
          <w:sz w:val="22"/>
          <w:szCs w:val="22"/>
        </w:rPr>
        <w:t xml:space="preserve"> (pp. 176-186). New York: Free Press.</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Rossi, P. H., &amp; Anderson, A. B. (1982). </w:t>
      </w:r>
      <w:r>
        <w:rPr>
          <w:rFonts w:ascii="Calibri" w:hAnsi="Calibri" w:eastAsia="Calibri" w:cs="Calibri"/>
          <w:i/>
          <w:color w:val="000000"/>
          <w:sz w:val="22"/>
          <w:szCs w:val="22"/>
        </w:rPr>
        <w:t>The factorial survey approach: An introduction</w:t>
      </w:r>
      <w:r>
        <w:rPr>
          <w:rFonts w:ascii="Calibri" w:hAnsi="Calibri" w:eastAsia="Calibri" w:cs="Calibri"/>
          <w:color w:val="000000"/>
          <w:sz w:val="22"/>
          <w:szCs w:val="22"/>
        </w:rPr>
        <w:t>. In P. H. Rossi &amp; S. L. Nock (Eds.), Measuring social judgments: The factorial survey approach. Beverly Hills: Sage Publications.</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Rossi, P. H., Sampson, W. A., Bose, C. E., Jasso, G., &amp; Passel, J. (1974). Measuring household social standing. </w:t>
      </w:r>
      <w:r>
        <w:rPr>
          <w:rFonts w:ascii="Calibri" w:hAnsi="Calibri" w:eastAsia="Calibri" w:cs="Calibri"/>
          <w:i/>
          <w:color w:val="000000"/>
          <w:sz w:val="22"/>
          <w:szCs w:val="22"/>
        </w:rPr>
        <w:t>Social Science Research</w:t>
      </w:r>
      <w:r>
        <w:rPr>
          <w:rFonts w:ascii="Calibri" w:hAnsi="Calibri" w:eastAsia="Calibri" w:cs="Calibri"/>
          <w:color w:val="000000"/>
          <w:sz w:val="22"/>
          <w:szCs w:val="22"/>
        </w:rPr>
        <w:t>, 3(3): 169-190.</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proofErr w:type="spellStart"/>
      <w:r>
        <w:rPr>
          <w:rFonts w:ascii="Calibri" w:hAnsi="Calibri" w:eastAsia="Calibri" w:cs="Calibri"/>
          <w:color w:val="000000"/>
          <w:sz w:val="22"/>
          <w:szCs w:val="22"/>
        </w:rPr>
        <w:t>Samnaliev</w:t>
      </w:r>
      <w:proofErr w:type="spellEnd"/>
      <w:r>
        <w:rPr>
          <w:rFonts w:ascii="Calibri" w:hAnsi="Calibri" w:eastAsia="Calibri" w:cs="Calibri"/>
          <w:color w:val="000000"/>
          <w:sz w:val="22"/>
          <w:szCs w:val="22"/>
        </w:rPr>
        <w:t xml:space="preserve">, M., Stevens, T. H., and More, T. (2006). A comparison of alternative certainty calibration techniques in contingent valuation. </w:t>
      </w:r>
      <w:r>
        <w:rPr>
          <w:rFonts w:ascii="Calibri" w:hAnsi="Calibri" w:eastAsia="Calibri" w:cs="Calibri"/>
          <w:i/>
          <w:color w:val="000000"/>
          <w:sz w:val="22"/>
          <w:szCs w:val="22"/>
        </w:rPr>
        <w:t>Ecological Economics</w:t>
      </w:r>
      <w:r>
        <w:rPr>
          <w:rFonts w:ascii="Calibri" w:hAnsi="Calibri" w:eastAsia="Calibri" w:cs="Calibri"/>
          <w:color w:val="000000"/>
          <w:sz w:val="22"/>
          <w:szCs w:val="22"/>
        </w:rPr>
        <w:t>, 57(3): 507-519.</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Sauer, C., </w:t>
      </w:r>
      <w:proofErr w:type="spellStart"/>
      <w:r>
        <w:rPr>
          <w:rFonts w:ascii="Calibri" w:hAnsi="Calibri" w:eastAsia="Calibri" w:cs="Calibri"/>
          <w:color w:val="000000"/>
          <w:sz w:val="22"/>
          <w:szCs w:val="22"/>
        </w:rPr>
        <w:t>Auspurg</w:t>
      </w:r>
      <w:proofErr w:type="spellEnd"/>
      <w:r>
        <w:rPr>
          <w:rFonts w:ascii="Calibri" w:hAnsi="Calibri" w:eastAsia="Calibri" w:cs="Calibri"/>
          <w:color w:val="000000"/>
          <w:sz w:val="22"/>
          <w:szCs w:val="22"/>
        </w:rPr>
        <w:t xml:space="preserve">, K., </w:t>
      </w:r>
      <w:proofErr w:type="spellStart"/>
      <w:r>
        <w:rPr>
          <w:rFonts w:ascii="Calibri" w:hAnsi="Calibri" w:eastAsia="Calibri" w:cs="Calibri"/>
          <w:color w:val="000000"/>
          <w:sz w:val="22"/>
          <w:szCs w:val="22"/>
        </w:rPr>
        <w:t>Hinz</w:t>
      </w:r>
      <w:proofErr w:type="spellEnd"/>
      <w:r>
        <w:rPr>
          <w:rFonts w:ascii="Calibri" w:hAnsi="Calibri" w:eastAsia="Calibri" w:cs="Calibri"/>
          <w:color w:val="000000"/>
          <w:sz w:val="22"/>
          <w:szCs w:val="22"/>
        </w:rPr>
        <w:t xml:space="preserve">, T., &amp; Liebig, S. (2011). The application of factorial survey in general population surveys: The effects of respondent age and education on response times and response consistency. </w:t>
      </w:r>
      <w:r>
        <w:rPr>
          <w:rFonts w:ascii="Calibri" w:hAnsi="Calibri" w:eastAsia="Calibri" w:cs="Calibri"/>
          <w:i/>
          <w:color w:val="000000"/>
          <w:sz w:val="22"/>
          <w:szCs w:val="22"/>
        </w:rPr>
        <w:t>Survey Research Methods</w:t>
      </w:r>
      <w:r>
        <w:rPr>
          <w:rFonts w:ascii="Calibri" w:hAnsi="Calibri" w:eastAsia="Calibri" w:cs="Calibri"/>
          <w:color w:val="000000"/>
          <w:sz w:val="22"/>
          <w:szCs w:val="22"/>
        </w:rPr>
        <w:t>, 5(3): 89-102.</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Singer, E. and Ye, C. (2013). The Use and Effects of Incentives in Surveys. </w:t>
      </w:r>
      <w:r>
        <w:rPr>
          <w:rFonts w:ascii="Calibri" w:hAnsi="Calibri" w:eastAsia="Calibri" w:cs="Calibri"/>
          <w:i/>
          <w:color w:val="000000"/>
          <w:sz w:val="22"/>
          <w:szCs w:val="22"/>
        </w:rPr>
        <w:t>The Annals of the American Academy of Political and Social Science</w:t>
      </w:r>
      <w:r>
        <w:rPr>
          <w:rFonts w:ascii="Calibri" w:hAnsi="Calibri" w:eastAsia="Calibri" w:cs="Calibri"/>
          <w:color w:val="000000"/>
          <w:sz w:val="22"/>
          <w:szCs w:val="22"/>
        </w:rPr>
        <w:t>, 645: 112-141.</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Smith, J.W., Davenport, M.A., Anderson, D.H., and Leahy, J.E. (2011). Place meanings and desired management outcomes. </w:t>
      </w:r>
      <w:r>
        <w:rPr>
          <w:rFonts w:ascii="Calibri" w:hAnsi="Calibri" w:eastAsia="Calibri" w:cs="Calibri"/>
          <w:i/>
          <w:color w:val="000000"/>
          <w:sz w:val="22"/>
          <w:szCs w:val="22"/>
        </w:rPr>
        <w:t>Landscape and Urban Planning</w:t>
      </w:r>
      <w:r>
        <w:rPr>
          <w:rFonts w:ascii="Calibri" w:hAnsi="Calibri" w:eastAsia="Calibri" w:cs="Calibri"/>
          <w:color w:val="000000"/>
          <w:sz w:val="22"/>
          <w:szCs w:val="22"/>
        </w:rPr>
        <w:t>, 101(4): 359-370</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Smith, J.W., Anderson, D.H., Davenport, M.A., Leahy, J.E. (2013). Community benefits from managed resource areas: An analysis of construct validity. </w:t>
      </w:r>
      <w:r>
        <w:rPr>
          <w:rFonts w:ascii="Calibri" w:hAnsi="Calibri" w:eastAsia="Calibri" w:cs="Calibri"/>
          <w:i/>
          <w:color w:val="000000"/>
          <w:sz w:val="22"/>
          <w:szCs w:val="22"/>
        </w:rPr>
        <w:t>Journal of Leisure Research</w:t>
      </w:r>
      <w:r>
        <w:rPr>
          <w:rFonts w:ascii="Calibri" w:hAnsi="Calibri" w:eastAsia="Calibri" w:cs="Calibri"/>
          <w:color w:val="000000"/>
          <w:sz w:val="22"/>
          <w:szCs w:val="22"/>
        </w:rPr>
        <w:t>, 45(2): 192-213.</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Steiner, P. M., &amp; </w:t>
      </w:r>
      <w:proofErr w:type="spellStart"/>
      <w:r>
        <w:rPr>
          <w:rFonts w:ascii="Calibri" w:hAnsi="Calibri" w:eastAsia="Calibri" w:cs="Calibri"/>
          <w:color w:val="000000"/>
          <w:sz w:val="22"/>
          <w:szCs w:val="22"/>
        </w:rPr>
        <w:t>Atzmüller</w:t>
      </w:r>
      <w:proofErr w:type="spellEnd"/>
      <w:r>
        <w:rPr>
          <w:rFonts w:ascii="Calibri" w:hAnsi="Calibri" w:eastAsia="Calibri" w:cs="Calibri"/>
          <w:color w:val="000000"/>
          <w:sz w:val="22"/>
          <w:szCs w:val="22"/>
        </w:rPr>
        <w:t xml:space="preserve">, C. (2006). Experimental vignette designs in factorial surveys. </w:t>
      </w:r>
      <w:proofErr w:type="spellStart"/>
      <w:r>
        <w:rPr>
          <w:rFonts w:ascii="Calibri" w:hAnsi="Calibri" w:eastAsia="Calibri" w:cs="Calibri"/>
          <w:i/>
          <w:color w:val="000000"/>
          <w:sz w:val="22"/>
          <w:szCs w:val="22"/>
        </w:rPr>
        <w:t>KZfSS</w:t>
      </w:r>
      <w:proofErr w:type="spellEnd"/>
      <w:r>
        <w:rPr>
          <w:rFonts w:ascii="Calibri" w:hAnsi="Calibri" w:eastAsia="Calibri" w:cs="Calibri"/>
          <w:i/>
          <w:color w:val="000000"/>
          <w:sz w:val="22"/>
          <w:szCs w:val="22"/>
        </w:rPr>
        <w:t xml:space="preserve"> Cologne Journal of Sociology and Social Psychology</w:t>
      </w:r>
      <w:r>
        <w:rPr>
          <w:rFonts w:ascii="Calibri" w:hAnsi="Calibri" w:eastAsia="Calibri" w:cs="Calibri"/>
          <w:color w:val="000000"/>
          <w:sz w:val="22"/>
          <w:szCs w:val="22"/>
        </w:rPr>
        <w:t>, 58(1), 117-146.</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Train, K. (1998). Recreation Demand Models with Taste Differences Over People. </w:t>
      </w:r>
      <w:r>
        <w:rPr>
          <w:rFonts w:ascii="Calibri" w:hAnsi="Calibri" w:eastAsia="Calibri" w:cs="Calibri"/>
          <w:i/>
          <w:color w:val="000000"/>
          <w:sz w:val="22"/>
          <w:szCs w:val="22"/>
        </w:rPr>
        <w:t>Land Economics</w:t>
      </w:r>
      <w:r>
        <w:rPr>
          <w:rFonts w:ascii="Calibri" w:hAnsi="Calibri" w:eastAsia="Calibri" w:cs="Calibri"/>
          <w:color w:val="000000"/>
          <w:sz w:val="22"/>
          <w:szCs w:val="22"/>
        </w:rPr>
        <w:t>, 74(2), 230-239.</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US Census Bureau. (2010). Final report of mail back participation rate by county for 2010 Decennial Census, U.S. Census Bureau.</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US Census Bureau/American </w:t>
      </w:r>
      <w:proofErr w:type="spellStart"/>
      <w:r>
        <w:rPr>
          <w:rFonts w:ascii="Calibri" w:hAnsi="Calibri" w:eastAsia="Calibri" w:cs="Calibri"/>
          <w:color w:val="000000"/>
          <w:sz w:val="22"/>
          <w:szCs w:val="22"/>
        </w:rPr>
        <w:t>FactFinder</w:t>
      </w:r>
      <w:proofErr w:type="spellEnd"/>
      <w:r>
        <w:rPr>
          <w:rFonts w:ascii="Calibri" w:hAnsi="Calibri" w:eastAsia="Calibri" w:cs="Calibri"/>
          <w:color w:val="000000"/>
          <w:sz w:val="22"/>
          <w:szCs w:val="22"/>
        </w:rPr>
        <w:t>. (2015a). "DP04: Selected Housing Characteristics." 2010-2015 American Community Survey. US Census Bureau's American Community Survey Office.</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US Census Bureau/American </w:t>
      </w:r>
      <w:proofErr w:type="spellStart"/>
      <w:r>
        <w:rPr>
          <w:rFonts w:ascii="Calibri" w:hAnsi="Calibri" w:eastAsia="Calibri" w:cs="Calibri"/>
          <w:color w:val="000000"/>
          <w:sz w:val="22"/>
          <w:szCs w:val="22"/>
        </w:rPr>
        <w:t>FactFinder</w:t>
      </w:r>
      <w:proofErr w:type="spellEnd"/>
      <w:r>
        <w:rPr>
          <w:rFonts w:ascii="Calibri" w:hAnsi="Calibri" w:eastAsia="Calibri" w:cs="Calibri"/>
          <w:color w:val="000000"/>
          <w:sz w:val="22"/>
          <w:szCs w:val="22"/>
        </w:rPr>
        <w:t>. (2015b). "DP05: ACS Demographics and Housing Estimates." 2010-2015 American Community Survey. US Census Bureau's American Community Survey Office.</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US Census Bureau. (2016). “S2802: Types of Internet Subscriptions by Selected Characteristics.” American Community Survey 1-Year Estimates. US Census Bureau's American Community Survey Office.</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US Census Bureau. (2018). Response Outreach Area Mapper (ROAM). Available online: </w:t>
      </w:r>
      <w:hyperlink r:id="rId8">
        <w:r>
          <w:rPr>
            <w:rFonts w:ascii="Calibri" w:hAnsi="Calibri" w:eastAsia="Calibri" w:cs="Calibri"/>
            <w:color w:val="000000"/>
            <w:sz w:val="22"/>
            <w:szCs w:val="22"/>
            <w:u w:val="single"/>
          </w:rPr>
          <w:t>https://www.census.gov/roam</w:t>
        </w:r>
      </w:hyperlink>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Vogt, C. A. and Williams, D. R. (1999). Support for wilderness recreation fees: The influence of fee purpose and day versus overnight use. </w:t>
      </w:r>
      <w:r>
        <w:rPr>
          <w:rFonts w:ascii="Calibri" w:hAnsi="Calibri" w:eastAsia="Calibri" w:cs="Calibri"/>
          <w:i/>
          <w:color w:val="000000"/>
          <w:sz w:val="22"/>
          <w:szCs w:val="22"/>
        </w:rPr>
        <w:t>Journal of Park and Recreation Administration</w:t>
      </w:r>
      <w:r>
        <w:rPr>
          <w:rFonts w:ascii="Calibri" w:hAnsi="Calibri" w:eastAsia="Calibri" w:cs="Calibri"/>
          <w:color w:val="000000"/>
          <w:sz w:val="22"/>
          <w:szCs w:val="22"/>
        </w:rPr>
        <w:t>, 17(3): 85–99.</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Whitehead, J.C. (2006). A practitioner’s primer on the contingent valuation method. In: </w:t>
      </w:r>
      <w:r>
        <w:rPr>
          <w:rFonts w:ascii="Calibri" w:hAnsi="Calibri" w:eastAsia="Calibri" w:cs="Calibri"/>
          <w:i/>
          <w:color w:val="000000"/>
          <w:sz w:val="22"/>
          <w:szCs w:val="22"/>
        </w:rPr>
        <w:t>Handbook on Contingent Valuation</w:t>
      </w:r>
      <w:r>
        <w:rPr>
          <w:rFonts w:ascii="Calibri" w:hAnsi="Calibri" w:eastAsia="Calibri" w:cs="Calibri"/>
          <w:color w:val="000000"/>
          <w:sz w:val="22"/>
          <w:szCs w:val="22"/>
        </w:rPr>
        <w:t xml:space="preserve"> (pp 137-162). Northampton MA: Edward Elgar. </w:t>
      </w:r>
    </w:p>
    <w:p w:rsidR="00C6066E"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Whitehead, J.C., </w:t>
      </w:r>
      <w:proofErr w:type="spellStart"/>
      <w:r>
        <w:rPr>
          <w:rFonts w:ascii="Calibri" w:hAnsi="Calibri" w:eastAsia="Calibri" w:cs="Calibri"/>
          <w:color w:val="000000"/>
          <w:sz w:val="22"/>
          <w:szCs w:val="22"/>
        </w:rPr>
        <w:t>Blomquist</w:t>
      </w:r>
      <w:proofErr w:type="spellEnd"/>
      <w:r>
        <w:rPr>
          <w:rFonts w:ascii="Calibri" w:hAnsi="Calibri" w:eastAsia="Calibri" w:cs="Calibri"/>
          <w:color w:val="000000"/>
          <w:sz w:val="22"/>
          <w:szCs w:val="22"/>
        </w:rPr>
        <w:t xml:space="preserve">, G.C., Hoban, T.J., and Clifford, W.B. (1995). Assessing the Validity and Reliability of Contingent Values: A Comparison of On-Site Users, Off-Site Users, and Non-users. </w:t>
      </w:r>
      <w:r>
        <w:rPr>
          <w:rFonts w:ascii="Calibri" w:hAnsi="Calibri" w:eastAsia="Calibri" w:cs="Calibri"/>
          <w:i/>
          <w:color w:val="000000"/>
          <w:sz w:val="22"/>
          <w:szCs w:val="22"/>
        </w:rPr>
        <w:t>Journal of Environmental Economics and Management</w:t>
      </w:r>
      <w:r>
        <w:rPr>
          <w:rFonts w:ascii="Calibri" w:hAnsi="Calibri" w:eastAsia="Calibri" w:cs="Calibri"/>
          <w:color w:val="000000"/>
          <w:sz w:val="22"/>
          <w:szCs w:val="22"/>
        </w:rPr>
        <w:t>, 29 (2): 238–51.</w:t>
      </w:r>
    </w:p>
    <w:p w:rsidRPr="00C6066E" w:rsidR="00E40B69" w:rsidP="00C6066E" w:rsidRDefault="00C6066E">
      <w:pPr>
        <w:numPr>
          <w:ilvl w:val="0"/>
          <w:numId w:val="11"/>
        </w:numPr>
        <w:pBdr>
          <w:top w:val="nil"/>
          <w:left w:val="nil"/>
          <w:bottom w:val="nil"/>
          <w:right w:val="nil"/>
          <w:between w:val="nil"/>
        </w:pBdr>
        <w:tabs>
          <w:tab w:val="left" w:pos="9360"/>
        </w:tabs>
        <w:autoSpaceDE/>
        <w:autoSpaceDN/>
        <w:spacing w:after="120"/>
        <w:ind w:left="360"/>
        <w:jc w:val="both"/>
        <w:rPr>
          <w:rFonts w:ascii="Calibri" w:hAnsi="Calibri" w:eastAsia="Calibri" w:cs="Calibri"/>
          <w:color w:val="000000"/>
          <w:sz w:val="22"/>
          <w:szCs w:val="22"/>
        </w:rPr>
      </w:pPr>
      <w:r>
        <w:rPr>
          <w:rFonts w:ascii="Calibri" w:hAnsi="Calibri" w:eastAsia="Calibri" w:cs="Calibri"/>
          <w:color w:val="000000"/>
          <w:sz w:val="22"/>
          <w:szCs w:val="22"/>
        </w:rPr>
        <w:t xml:space="preserve">Williams, D., Patterson, M., </w:t>
      </w:r>
      <w:proofErr w:type="spellStart"/>
      <w:r>
        <w:rPr>
          <w:rFonts w:ascii="Calibri" w:hAnsi="Calibri" w:eastAsia="Calibri" w:cs="Calibri"/>
          <w:color w:val="000000"/>
          <w:sz w:val="22"/>
          <w:szCs w:val="22"/>
        </w:rPr>
        <w:t>Roggenbuck</w:t>
      </w:r>
      <w:proofErr w:type="spellEnd"/>
      <w:r>
        <w:rPr>
          <w:rFonts w:ascii="Calibri" w:hAnsi="Calibri" w:eastAsia="Calibri" w:cs="Calibri"/>
          <w:color w:val="000000"/>
          <w:sz w:val="22"/>
          <w:szCs w:val="22"/>
        </w:rPr>
        <w:t xml:space="preserve">, J. and Watson, A. (1992). Beyond the commodity metaphor: Examining emotional and symbolic attachment to place. </w:t>
      </w:r>
      <w:r>
        <w:rPr>
          <w:rFonts w:ascii="Calibri" w:hAnsi="Calibri" w:eastAsia="Calibri" w:cs="Calibri"/>
          <w:i/>
          <w:color w:val="000000"/>
          <w:sz w:val="22"/>
          <w:szCs w:val="22"/>
        </w:rPr>
        <w:t>Leisure Sciences</w:t>
      </w:r>
      <w:r>
        <w:rPr>
          <w:rFonts w:ascii="Calibri" w:hAnsi="Calibri" w:eastAsia="Calibri" w:cs="Calibri"/>
          <w:color w:val="000000"/>
          <w:sz w:val="22"/>
          <w:szCs w:val="22"/>
        </w:rPr>
        <w:t>, 14(1):29-46.</w:t>
      </w:r>
    </w:p>
    <w:sectPr w:rsidRPr="00C6066E" w:rsidR="00E40B69" w:rsidSect="00BD7237">
      <w:headerReference w:type="even" r:id="rId9"/>
      <w:headerReference w:type="default" r:id="rId10"/>
      <w:footerReference w:type="even" r:id="rId11"/>
      <w:footerReference w:type="default" r:id="rId12"/>
      <w:headerReference w:type="first" r:id="rId13"/>
      <w:footerReference w:type="first" r:id="rId14"/>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60D" w:rsidRDefault="00EA0E4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60D" w:rsidRDefault="00EA0E4B">
    <w:pPr>
      <w:pBdr>
        <w:top w:val="nil"/>
        <w:left w:val="nil"/>
        <w:bottom w:val="nil"/>
        <w:right w:val="nil"/>
        <w:between w:val="nil"/>
      </w:pBdr>
      <w:tabs>
        <w:tab w:val="center" w:pos="4680"/>
        <w:tab w:val="right" w:pos="9360"/>
      </w:tabs>
      <w:jc w:val="center"/>
      <w:rPr>
        <w:color w:val="000000"/>
      </w:rPr>
    </w:pPr>
  </w:p>
  <w:p w:rsidR="00F8560D" w:rsidRDefault="00EA0E4B">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14</w:t>
    </w:r>
    <w:r>
      <w:rPr>
        <w:color w:val="000000"/>
      </w:rPr>
      <w:fldChar w:fldCharType="end"/>
    </w:r>
  </w:p>
  <w:p w:rsidR="00F8560D" w:rsidRDefault="00EA0E4B">
    <w:pPr>
      <w:tabs>
        <w:tab w:val="center" w:pos="4320"/>
        <w:tab w:val="right" w:pos="864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60D" w:rsidRDefault="00EA0E4B">
    <w:pPr>
      <w:pBdr>
        <w:top w:val="nil"/>
        <w:left w:val="nil"/>
        <w:bottom w:val="nil"/>
        <w:right w:val="nil"/>
        <w:between w:val="nil"/>
      </w:pBdr>
      <w:tabs>
        <w:tab w:val="center" w:pos="4680"/>
        <w:tab w:val="right" w:pos="9360"/>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60D" w:rsidRDefault="00EA0E4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60D" w:rsidRDefault="00EA0E4B">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60D" w:rsidRDefault="00EA0E4B">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5569C"/>
    <w:multiLevelType w:val="multilevel"/>
    <w:tmpl w:val="B27AAA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5460FE"/>
    <w:multiLevelType w:val="multilevel"/>
    <w:tmpl w:val="86669C6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187459"/>
    <w:multiLevelType w:val="multilevel"/>
    <w:tmpl w:val="8988CD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3075D9"/>
    <w:multiLevelType w:val="multilevel"/>
    <w:tmpl w:val="908E0F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EF95FE7"/>
    <w:multiLevelType w:val="multilevel"/>
    <w:tmpl w:val="BC465460"/>
    <w:lvl w:ilvl="0">
      <w:start w:val="3"/>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64C6982"/>
    <w:multiLevelType w:val="multilevel"/>
    <w:tmpl w:val="E03AC0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8A464AD"/>
    <w:multiLevelType w:val="multilevel"/>
    <w:tmpl w:val="0F5EFD4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8" w15:restartNumberingAfterBreak="0">
    <w:nsid w:val="69827EF4"/>
    <w:multiLevelType w:val="multilevel"/>
    <w:tmpl w:val="499E94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296270B"/>
    <w:multiLevelType w:val="multilevel"/>
    <w:tmpl w:val="FAF42D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5103346"/>
    <w:multiLevelType w:val="multilevel"/>
    <w:tmpl w:val="88E09F8C"/>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3"/>
  </w:num>
  <w:num w:numId="3">
    <w:abstractNumId w:val="6"/>
  </w:num>
  <w:num w:numId="4">
    <w:abstractNumId w:val="4"/>
  </w:num>
  <w:num w:numId="5">
    <w:abstractNumId w:val="1"/>
  </w:num>
  <w:num w:numId="6">
    <w:abstractNumId w:val="8"/>
  </w:num>
  <w:num w:numId="7">
    <w:abstractNumId w:val="5"/>
  </w:num>
  <w:num w:numId="8">
    <w:abstractNumId w:val="9"/>
  </w:num>
  <w:num w:numId="9">
    <w:abstractNumId w:val="0"/>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544"/>
    <w:rsid w:val="003C7B0A"/>
    <w:rsid w:val="00414217"/>
    <w:rsid w:val="00451280"/>
    <w:rsid w:val="0061322F"/>
    <w:rsid w:val="00694217"/>
    <w:rsid w:val="00870B8F"/>
    <w:rsid w:val="00892544"/>
    <w:rsid w:val="00BD7C03"/>
    <w:rsid w:val="00C6066E"/>
    <w:rsid w:val="00D2259E"/>
    <w:rsid w:val="00E40B69"/>
    <w:rsid w:val="00EA0E4B"/>
    <w:rsid w:val="00FE3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4799E"/>
  <w15:chartTrackingRefBased/>
  <w15:docId w15:val="{21BDB04B-C800-44AE-8828-B071CE9D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92544"/>
    <w:pPr>
      <w:widowControl w:val="0"/>
      <w:autoSpaceDE w:val="0"/>
      <w:autoSpaceDN w:val="0"/>
      <w:spacing w:after="0" w:line="240" w:lineRule="auto"/>
    </w:pPr>
  </w:style>
  <w:style w:type="paragraph" w:styleId="Heading1">
    <w:name w:val="heading 1"/>
    <w:basedOn w:val="Normal"/>
    <w:link w:val="Heading1Char"/>
    <w:uiPriority w:val="1"/>
    <w:qFormat/>
    <w:rsid w:val="00892544"/>
    <w:pPr>
      <w:spacing w:before="80"/>
      <w:ind w:left="4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92544"/>
    <w:rPr>
      <w:rFonts w:ascii="Arial" w:eastAsia="Arial" w:hAnsi="Arial" w:cs="Arial"/>
      <w:b/>
      <w:bCs/>
      <w:sz w:val="24"/>
      <w:szCs w:val="24"/>
      <w:lang w:bidi="en-US"/>
    </w:rPr>
  </w:style>
  <w:style w:type="paragraph" w:styleId="BodyText">
    <w:name w:val="Body Text"/>
    <w:basedOn w:val="Normal"/>
    <w:link w:val="BodyTextChar"/>
    <w:uiPriority w:val="1"/>
    <w:qFormat/>
    <w:rsid w:val="00892544"/>
    <w:pPr>
      <w:spacing w:before="161"/>
      <w:ind w:left="400"/>
    </w:pPr>
  </w:style>
  <w:style w:type="character" w:customStyle="1" w:styleId="BodyTextChar">
    <w:name w:val="Body Text Char"/>
    <w:basedOn w:val="DefaultParagraphFont"/>
    <w:link w:val="BodyText"/>
    <w:uiPriority w:val="1"/>
    <w:rsid w:val="00892544"/>
    <w:rPr>
      <w:rFonts w:ascii="Arial" w:eastAsia="Arial" w:hAnsi="Arial" w:cs="Arial"/>
      <w:sz w:val="24"/>
      <w:szCs w:val="24"/>
      <w:lang w:bidi="en-US"/>
    </w:rPr>
  </w:style>
  <w:style w:type="paragraph" w:styleId="ListParagraph">
    <w:name w:val="List Paragraph"/>
    <w:basedOn w:val="Normal"/>
    <w:uiPriority w:val="1"/>
    <w:qFormat/>
    <w:rsid w:val="00892544"/>
    <w:pPr>
      <w:spacing w:before="161"/>
      <w:ind w:left="11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nsus.gov/roa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amy.freitag@noaa.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sarah.gonyo@noaa.gov" TargetMode="External"/><Relationship Id="rId11" Type="http://schemas.openxmlformats.org/officeDocument/2006/relationships/footer" Target="footer1.xm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14</Pages>
  <Words>6764</Words>
  <Characters>38558</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Adrienne.Thomas</cp:lastModifiedBy>
  <cp:revision>6</cp:revision>
  <dcterms:created xsi:type="dcterms:W3CDTF">2021-05-25T18:56:00Z</dcterms:created>
  <dcterms:modified xsi:type="dcterms:W3CDTF">2021-05-25T20:06:00Z</dcterms:modified>
</cp:coreProperties>
</file>