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16" w:rsidP="005E0A0F" w:rsidRDefault="00F92ACC">
      <w:pPr>
        <w:pStyle w:val="NormalWeb"/>
        <w:spacing w:line="288" w:lineRule="atLeast"/>
        <w:ind w:firstLine="480"/>
        <w:jc w:val="center"/>
        <w:rPr>
          <w:u w:val="single"/>
        </w:rPr>
      </w:pPr>
      <w:bookmarkStart w:name="cs31d" w:id="0"/>
      <w:r>
        <w:rPr>
          <w:u w:val="single"/>
        </w:rPr>
        <w:t>SUPPORTING STATEMENT</w:t>
      </w:r>
      <w:r w:rsidR="000A2459">
        <w:rPr>
          <w:u w:val="single"/>
        </w:rPr>
        <w:t xml:space="preserve"> – PART A</w:t>
      </w:r>
    </w:p>
    <w:p w:rsidR="00445581" w:rsidP="005E0A0F" w:rsidRDefault="006054FE">
      <w:pPr>
        <w:pStyle w:val="NormalWeb"/>
        <w:spacing w:line="288" w:lineRule="atLeast"/>
        <w:ind w:firstLine="480"/>
        <w:jc w:val="center"/>
        <w:rPr>
          <w:u w:val="single"/>
        </w:rPr>
      </w:pPr>
      <w:r>
        <w:rPr>
          <w:u w:val="single"/>
        </w:rPr>
        <w:t>Claim Certification and Voucher for Death Gratuity</w:t>
      </w:r>
      <w:r w:rsidRPr="00235E69" w:rsidR="00445581">
        <w:rPr>
          <w:u w:val="single"/>
        </w:rPr>
        <w:t xml:space="preserve"> – OMB N</w:t>
      </w:r>
      <w:r>
        <w:rPr>
          <w:u w:val="single"/>
        </w:rPr>
        <w:t>o.  0730-0017</w:t>
      </w:r>
    </w:p>
    <w:p w:rsidR="005E0A0F" w:rsidP="005E0A0F" w:rsidRDefault="005E0A0F">
      <w:pPr>
        <w:pStyle w:val="NormalWeb"/>
        <w:spacing w:line="288" w:lineRule="atLeast"/>
        <w:ind w:firstLine="480"/>
      </w:pPr>
      <w:r>
        <w:rPr>
          <w:u w:val="single"/>
        </w:rPr>
        <w:t>JUSTIFICATION</w:t>
      </w:r>
    </w:p>
    <w:p w:rsidR="005E0A0F" w:rsidP="005E0A0F" w:rsidRDefault="005E0A0F">
      <w:pPr>
        <w:pStyle w:val="NormalWeb"/>
        <w:spacing w:line="288" w:lineRule="atLeast"/>
        <w:ind w:firstLine="900"/>
        <w:rPr>
          <w:u w:val="single"/>
        </w:rPr>
      </w:pPr>
      <w:bookmarkStart w:name="cp432" w:id="1"/>
      <w:bookmarkEnd w:id="0"/>
      <w:r>
        <w:t xml:space="preserve">1.  </w:t>
      </w:r>
      <w:r>
        <w:rPr>
          <w:u w:val="single"/>
        </w:rPr>
        <w:t>Need for the Information Collection</w:t>
      </w:r>
    </w:p>
    <w:p w:rsidRPr="006054FE" w:rsidR="006054FE" w:rsidP="006054FE" w:rsidRDefault="006054FE">
      <w:pPr>
        <w:pStyle w:val="NormalWeb"/>
        <w:spacing w:line="288" w:lineRule="atLeast"/>
        <w:ind w:firstLine="1260"/>
      </w:pPr>
      <w:r>
        <w:t>This collection allows the government to collect the signatures and information needed to pay a death gratuity.  Pursuant to the 10 U.S.C. 1475</w:t>
      </w:r>
      <w:r w:rsidR="00115EBF">
        <w:t xml:space="preserve">, “Death Gratuity:  Death of Members on Active Duty or Inactive Duty Training and of Certain Other Persons,” 10 U.S.C. 1476, “Death Gratuity:  Death After Discharge or Release from Active Duty or Training,” 10 U.S.C. 1477, “Death Gratuity:  Eligible Survivors,” 10 U.S.C. 1478, “Death Gratuity:  Amount,” 10 U.S.C. 1479, “Death Gratuity:  Delegation of Determinations, Payments,” 10 U.S.C. </w:t>
      </w:r>
      <w:r>
        <w:t xml:space="preserve">1480, </w:t>
      </w:r>
      <w:r w:rsidR="00115EBF">
        <w:t xml:space="preserve">“Death Gratuity:  Miscellaneous Provisions,” </w:t>
      </w:r>
      <w:r>
        <w:t>a designated beneficiary(</w:t>
      </w:r>
      <w:proofErr w:type="spellStart"/>
      <w:r>
        <w:t>ies</w:t>
      </w:r>
      <w:proofErr w:type="spellEnd"/>
      <w:r>
        <w:t xml:space="preserve">) or next-of-kin can receive a death gratuity payment for a deceased service member.  This form serves as a record of the disbursement of death gratuity.  The DoD Financial Management Regulation (FMR), Volume 7A, Chapter 36, </w:t>
      </w:r>
      <w:r w:rsidR="00115EBF">
        <w:t xml:space="preserve">“Military Pay Policy and Procedures Active Duty and Reserve Pay,” </w:t>
      </w:r>
      <w:r>
        <w:t>defines the eligible beneficiaries and procedures for payment of the death gratuity.  To provide internal controls for this benefit, and to comply with the above cited statutes, the information requested is needed to substantiate the receipt of the benefit.</w:t>
      </w:r>
    </w:p>
    <w:bookmarkEnd w:id="1"/>
    <w:p w:rsidRPr="00BE62BA" w:rsidR="00BE62BA" w:rsidP="00BE62BA" w:rsidRDefault="005E0A0F">
      <w:pPr>
        <w:ind w:firstLine="900"/>
        <w:rPr>
          <w:b/>
          <w:sz w:val="26"/>
          <w:szCs w:val="26"/>
        </w:rPr>
      </w:pPr>
      <w:r>
        <w:t xml:space="preserve">2.  </w:t>
      </w:r>
      <w:r>
        <w:rPr>
          <w:u w:val="single"/>
        </w:rPr>
        <w:t>Use of the Information</w:t>
      </w:r>
      <w:r w:rsidR="00BE62BA">
        <w:rPr>
          <w:u w:val="single"/>
        </w:rPr>
        <w:t xml:space="preserve"> </w:t>
      </w:r>
    </w:p>
    <w:p w:rsidR="007123B3" w:rsidP="00EB5C89" w:rsidRDefault="007123B3">
      <w:pPr>
        <w:ind w:firstLine="720"/>
      </w:pPr>
    </w:p>
    <w:p w:rsidR="00EB5C89" w:rsidP="0042197B" w:rsidRDefault="00EB5C89">
      <w:pPr>
        <w:ind w:firstLine="720"/>
      </w:pPr>
      <w:r>
        <w:t>Service Casualty Officers use personnel and service records to identify death gratuity beneficiary (</w:t>
      </w:r>
      <w:proofErr w:type="spellStart"/>
      <w:r>
        <w:t>ies</w:t>
      </w:r>
      <w:proofErr w:type="spellEnd"/>
      <w:r>
        <w:t>).  Service Casualty Officer retrieves and completes the upper portion of the DD Form 397, Claim Certification and Voucher for Death Gratuity.  The form is printed and either taken in-person or mailed to the beneficiary</w:t>
      </w:r>
      <w:r w:rsidR="007123B3">
        <w:t xml:space="preserve"> </w:t>
      </w:r>
      <w:r>
        <w:t>(</w:t>
      </w:r>
      <w:proofErr w:type="spellStart"/>
      <w:r>
        <w:t>ies</w:t>
      </w:r>
      <w:proofErr w:type="spellEnd"/>
      <w:r>
        <w:t>).  Beneficiary</w:t>
      </w:r>
      <w:r w:rsidR="007123B3">
        <w:t xml:space="preserve"> </w:t>
      </w:r>
      <w:r>
        <w:t>(</w:t>
      </w:r>
      <w:proofErr w:type="spellStart"/>
      <w:r>
        <w:t>ies</w:t>
      </w:r>
      <w:proofErr w:type="spellEnd"/>
      <w:r>
        <w:t xml:space="preserve">) complete their portion of the form, sign and have it witnessed.  They can return through the Casualty Officer or by mail as </w:t>
      </w:r>
      <w:proofErr w:type="gramStart"/>
      <w:r>
        <w:t>directed</w:t>
      </w:r>
      <w:proofErr w:type="gramEnd"/>
      <w:r>
        <w:t xml:space="preserve"> on the form.  Upon receipt, Service Casualty Officer completes administration portion of the form and forwards for processing.</w:t>
      </w:r>
    </w:p>
    <w:p w:rsidR="000C17A7" w:rsidP="006E4C8D" w:rsidRDefault="00EB5C89">
      <w:pPr>
        <w:pStyle w:val="NormalWeb"/>
        <w:spacing w:line="288" w:lineRule="atLeast"/>
        <w:ind w:firstLine="1260"/>
      </w:pPr>
      <w:r>
        <w:tab/>
      </w:r>
      <w:r w:rsidR="00251AFA">
        <w:t xml:space="preserve">The finance office, or DFAS MPO (depending on Service procedures) </w:t>
      </w:r>
      <w:r>
        <w:t>reviews the form and makes payment using a voucher and service specific disbursing system.  If there is a question as to who</w:t>
      </w:r>
      <w:r w:rsidR="000C17A7">
        <w:t>m</w:t>
      </w:r>
      <w:r>
        <w:t xml:space="preserve"> the correct beneficiary is, or when the beneficiary is a minor, Defense Finance and Accounting Services (DFAS) reviews the DD Form 93, Record of Emergency Data, and processes payments.   For all deaths within 120 days after a retirement, DFAS Retired and Annuitant Pay will make the payments.</w:t>
      </w:r>
      <w:r w:rsidR="007123B3">
        <w:t xml:space="preserve">  </w:t>
      </w:r>
    </w:p>
    <w:p w:rsidR="006E4C8D" w:rsidP="006E4C8D" w:rsidRDefault="006E4C8D">
      <w:pPr>
        <w:pStyle w:val="NormalWeb"/>
        <w:spacing w:line="288" w:lineRule="atLeast"/>
        <w:ind w:firstLine="1260"/>
      </w:pPr>
      <w:r>
        <w:t>The form is available on the DoD Forms website (</w:t>
      </w:r>
      <w:r w:rsidRPr="00DB1CB6" w:rsidR="00DB1CB6">
        <w:t>https://www.esd.whs.mil/Directives/forms/</w:t>
      </w:r>
      <w:r>
        <w:t>).  The Privacy Act Statement</w:t>
      </w:r>
      <w:r w:rsidR="000C17A7">
        <w:t xml:space="preserve"> and Agency Disclosure Notice are</w:t>
      </w:r>
      <w:r>
        <w:t xml:space="preserve"> available to the respondent on the form.</w:t>
      </w:r>
    </w:p>
    <w:p w:rsidR="005E0A0F" w:rsidP="005E0A0F" w:rsidRDefault="005E0A0F">
      <w:pPr>
        <w:pStyle w:val="NormalWeb"/>
        <w:spacing w:line="288" w:lineRule="atLeast"/>
        <w:ind w:firstLine="900"/>
        <w:rPr>
          <w:u w:val="single"/>
        </w:rPr>
      </w:pPr>
      <w:r>
        <w:t xml:space="preserve">3.  </w:t>
      </w:r>
      <w:r>
        <w:rPr>
          <w:u w:val="single"/>
        </w:rPr>
        <w:t>Use of Information Technology</w:t>
      </w:r>
      <w:r w:rsidR="00BE62BA">
        <w:rPr>
          <w:u w:val="single"/>
        </w:rPr>
        <w:t xml:space="preserve">  </w:t>
      </w:r>
      <w:r w:rsidRPr="00BE62BA" w:rsidR="00BE62BA">
        <w:rPr>
          <w:sz w:val="26"/>
          <w:szCs w:val="26"/>
        </w:rPr>
        <w:t xml:space="preserve">  </w:t>
      </w:r>
    </w:p>
    <w:p w:rsidR="00EB5C89" w:rsidP="000A5613" w:rsidRDefault="000C17A7">
      <w:pPr>
        <w:pStyle w:val="NormalWeb"/>
        <w:spacing w:line="288" w:lineRule="atLeast"/>
        <w:ind w:firstLine="1260"/>
      </w:pPr>
      <w:r>
        <w:lastRenderedPageBreak/>
        <w:t>0%</w:t>
      </w:r>
      <w:r w:rsidR="00EB5C89">
        <w:t xml:space="preserve"> electronic submissions received.  </w:t>
      </w:r>
      <w:r w:rsidR="007123B3">
        <w:t xml:space="preserve">The </w:t>
      </w:r>
      <w:r w:rsidR="00EB5C89">
        <w:t>Casualty Officer completes their portion of the form on-line and prints the form to take in-person or mail to beneficiary (</w:t>
      </w:r>
      <w:proofErr w:type="spellStart"/>
      <w:r w:rsidR="00EB5C89">
        <w:t>ies</w:t>
      </w:r>
      <w:proofErr w:type="spellEnd"/>
      <w:r w:rsidR="00EB5C89">
        <w:t>).  Due to the need for wet signatures of respondents and witnesses, there is no cost-effective way to apply information technology to this collection process.</w:t>
      </w:r>
    </w:p>
    <w:p w:rsidR="00BF1B29" w:rsidP="00BF1B29" w:rsidRDefault="005E0A0F">
      <w:pPr>
        <w:pStyle w:val="NormalWeb"/>
        <w:spacing w:line="288" w:lineRule="atLeast"/>
        <w:ind w:firstLine="900"/>
        <w:rPr>
          <w:u w:val="single"/>
        </w:rPr>
      </w:pPr>
      <w:r>
        <w:t xml:space="preserve">4.  </w:t>
      </w:r>
      <w:r>
        <w:rPr>
          <w:u w:val="single"/>
        </w:rPr>
        <w:t>Non-duplication</w:t>
      </w:r>
    </w:p>
    <w:p w:rsidRPr="000C17A7" w:rsidR="000C17A7" w:rsidP="00BF1B29" w:rsidRDefault="000C17A7">
      <w:pPr>
        <w:pStyle w:val="NormalWeb"/>
        <w:spacing w:line="288" w:lineRule="atLeast"/>
        <w:ind w:firstLine="900"/>
      </w:pPr>
      <w:r>
        <w:t>The information obtained through this collection is unique and is not already available for use or adaptation from another cleared source.</w:t>
      </w:r>
    </w:p>
    <w:p w:rsidR="005E0A0F" w:rsidP="005E0A0F" w:rsidRDefault="005E0A0F">
      <w:pPr>
        <w:pStyle w:val="NormalWeb"/>
        <w:spacing w:line="288" w:lineRule="atLeast"/>
        <w:ind w:firstLine="900"/>
        <w:rPr>
          <w:u w:val="single"/>
        </w:rPr>
      </w:pPr>
      <w:bookmarkStart w:name="cp440" w:id="2"/>
      <w:r>
        <w:t xml:space="preserve">5.  </w:t>
      </w:r>
      <w:r>
        <w:rPr>
          <w:u w:val="single"/>
        </w:rPr>
        <w:t>Burden on Small Business</w:t>
      </w:r>
    </w:p>
    <w:p w:rsidR="00B529DE" w:rsidP="002474F5" w:rsidRDefault="00E25EB7">
      <w:pPr>
        <w:pStyle w:val="NormalWeb"/>
        <w:spacing w:line="288" w:lineRule="atLeast"/>
        <w:ind w:firstLine="1260"/>
      </w:pPr>
      <w:bookmarkStart w:name="cp441" w:id="3"/>
      <w:bookmarkEnd w:id="2"/>
      <w:r>
        <w:t>This information collection does not impose a significant economic impact on a substantial number of small businesses or entities.</w:t>
      </w:r>
    </w:p>
    <w:bookmarkEnd w:id="3"/>
    <w:p w:rsidR="005E0A0F" w:rsidP="005E0A0F" w:rsidRDefault="005E0A0F">
      <w:pPr>
        <w:pStyle w:val="NormalWeb"/>
        <w:spacing w:line="288" w:lineRule="atLeast"/>
        <w:ind w:firstLine="900"/>
        <w:rPr>
          <w:u w:val="single"/>
        </w:rPr>
      </w:pPr>
      <w:r>
        <w:t xml:space="preserve">6.  </w:t>
      </w:r>
      <w:r>
        <w:rPr>
          <w:u w:val="single"/>
        </w:rPr>
        <w:t>Less Frequent Collection</w:t>
      </w:r>
    </w:p>
    <w:p w:rsidRPr="000A5613" w:rsidR="000A5613" w:rsidP="000A5613" w:rsidRDefault="000A5613">
      <w:pPr>
        <w:pStyle w:val="NormalWeb"/>
        <w:spacing w:line="288" w:lineRule="atLeast"/>
        <w:ind w:firstLine="1260"/>
      </w:pPr>
      <w:r>
        <w:t xml:space="preserve">If this collection were not done, it would prevent the </w:t>
      </w:r>
      <w:proofErr w:type="gramStart"/>
      <w:r>
        <w:t>DoD</w:t>
      </w:r>
      <w:proofErr w:type="gramEnd"/>
      <w:r>
        <w:t xml:space="preserve"> from providing the death gratuity payment in a manner consistent with federal internal control requirements.</w:t>
      </w:r>
    </w:p>
    <w:p w:rsidR="005E0A0F" w:rsidP="005E0A0F" w:rsidRDefault="005E0A0F">
      <w:pPr>
        <w:pStyle w:val="NormalWeb"/>
        <w:spacing w:line="288" w:lineRule="atLeast"/>
        <w:ind w:firstLine="900"/>
        <w:rPr>
          <w:u w:val="single"/>
        </w:rPr>
      </w:pPr>
      <w:bookmarkStart w:name="cp444" w:id="4"/>
      <w:r>
        <w:t xml:space="preserve">7.  </w:t>
      </w:r>
      <w:r>
        <w:rPr>
          <w:u w:val="single"/>
        </w:rPr>
        <w:t>Paperwork Reduction Act Guidelines</w:t>
      </w:r>
    </w:p>
    <w:p w:rsidRPr="001D23A7" w:rsidR="001D23A7" w:rsidP="001D23A7" w:rsidRDefault="00E25EB7">
      <w:pPr>
        <w:pStyle w:val="NormalWeb"/>
        <w:spacing w:line="288" w:lineRule="atLeast"/>
        <w:ind w:firstLine="1260"/>
      </w:pPr>
      <w:r>
        <w:t xml:space="preserve">This collection of information does not require collection to be conducted in a manner inconsistent with the guidelines delineated in </w:t>
      </w:r>
      <w:r w:rsidR="001D23A7">
        <w:t>5 CFR 1320.5(d</w:t>
      </w:r>
      <w:proofErr w:type="gramStart"/>
      <w:r w:rsidR="001D23A7">
        <w:t>)(</w:t>
      </w:r>
      <w:proofErr w:type="gramEnd"/>
      <w:r w:rsidR="001D23A7">
        <w:t>2).</w:t>
      </w:r>
    </w:p>
    <w:p w:rsidR="005E0A0F" w:rsidP="005E0A0F" w:rsidRDefault="005E0A0F">
      <w:pPr>
        <w:pStyle w:val="NormalWeb"/>
        <w:spacing w:line="288" w:lineRule="atLeast"/>
        <w:ind w:firstLine="900"/>
        <w:rPr>
          <w:u w:val="single"/>
        </w:rPr>
      </w:pPr>
      <w:bookmarkStart w:name="cp446" w:id="5"/>
      <w:bookmarkEnd w:id="4"/>
      <w:r>
        <w:t xml:space="preserve">8.  </w:t>
      </w:r>
      <w:r>
        <w:rPr>
          <w:u w:val="single"/>
        </w:rPr>
        <w:t>Consultation and Public Comments</w:t>
      </w:r>
    </w:p>
    <w:p w:rsidR="00C0604B" w:rsidP="005E0A0F" w:rsidRDefault="00C0604B">
      <w:pPr>
        <w:pStyle w:val="NormalWeb"/>
        <w:spacing w:line="288" w:lineRule="atLeast"/>
        <w:ind w:firstLine="900"/>
      </w:pPr>
      <w:r>
        <w:t>Part A:  PUBLIC NOTICE</w:t>
      </w:r>
    </w:p>
    <w:p w:rsidR="0057357B" w:rsidP="0057357B" w:rsidRDefault="00C0604B">
      <w:pPr>
        <w:pStyle w:val="NormalWeb"/>
        <w:spacing w:line="288" w:lineRule="atLeast"/>
        <w:ind w:firstLine="900"/>
      </w:pPr>
      <w:r>
        <w:t xml:space="preserve">A 60-day Federal Register Notice </w:t>
      </w:r>
      <w:r w:rsidR="00DB1CB6">
        <w:t>for the collection published on Wednesday, January 6, 2021</w:t>
      </w:r>
      <w:r>
        <w:t>. The 60-da</w:t>
      </w:r>
      <w:r w:rsidR="00DB1CB6">
        <w:t>y FRN citation is 86</w:t>
      </w:r>
      <w:r w:rsidR="00487B4F">
        <w:t xml:space="preserve"> </w:t>
      </w:r>
      <w:r>
        <w:t xml:space="preserve">FRN </w:t>
      </w:r>
      <w:r w:rsidR="00DB1CB6">
        <w:t>531</w:t>
      </w:r>
      <w:r>
        <w:t>.</w:t>
      </w:r>
    </w:p>
    <w:p w:rsidR="0057357B" w:rsidP="0057357B" w:rsidRDefault="0057357B">
      <w:pPr>
        <w:pStyle w:val="NormalWeb"/>
        <w:spacing w:line="288" w:lineRule="atLeast"/>
        <w:ind w:firstLine="900"/>
      </w:pPr>
      <w:r>
        <w:t xml:space="preserve">A 30-day Federal Register Notice for the collection published on </w:t>
      </w:r>
      <w:r w:rsidR="0020460C">
        <w:t>June, 16, 2021</w:t>
      </w:r>
      <w:r>
        <w:t>. The 30-day FRN citation is</w:t>
      </w:r>
      <w:r w:rsidR="0020460C">
        <w:t xml:space="preserve"> 86</w:t>
      </w:r>
      <w:r>
        <w:t xml:space="preserve"> FRN </w:t>
      </w:r>
      <w:r w:rsidR="0020460C">
        <w:t>26707</w:t>
      </w:r>
      <w:r>
        <w:t>.</w:t>
      </w:r>
    </w:p>
    <w:p w:rsidR="00C0604B" w:rsidP="005E0A0F" w:rsidRDefault="00C0604B">
      <w:pPr>
        <w:pStyle w:val="NormalWeb"/>
        <w:spacing w:line="288" w:lineRule="atLeast"/>
        <w:ind w:firstLine="900"/>
      </w:pPr>
      <w:r>
        <w:t>Part B:  CONSULTATION</w:t>
      </w:r>
    </w:p>
    <w:p w:rsidR="00C0604B" w:rsidP="005E0A0F" w:rsidRDefault="00C0604B">
      <w:pPr>
        <w:pStyle w:val="NormalWeb"/>
        <w:spacing w:line="288" w:lineRule="atLeast"/>
        <w:ind w:firstLine="900"/>
      </w:pPr>
      <w:r>
        <w:t>No additional consultation apart from soliciting public comments through the 60-day Federal Register Notice was conducted for this s</w:t>
      </w:r>
      <w:bookmarkStart w:name="_GoBack" w:id="6"/>
      <w:bookmarkEnd w:id="6"/>
      <w:r>
        <w:t>ubmission.</w:t>
      </w:r>
    </w:p>
    <w:p w:rsidR="002D2D94" w:rsidP="002D2D94" w:rsidRDefault="005E0A0F">
      <w:pPr>
        <w:pStyle w:val="NormalWeb"/>
        <w:spacing w:line="288" w:lineRule="atLeast"/>
        <w:ind w:firstLine="900"/>
        <w:rPr>
          <w:u w:val="single"/>
        </w:rPr>
      </w:pPr>
      <w:bookmarkStart w:name="cp449" w:id="7"/>
      <w:bookmarkEnd w:id="5"/>
      <w:r>
        <w:t xml:space="preserve">9.  </w:t>
      </w:r>
      <w:r>
        <w:rPr>
          <w:u w:val="single"/>
        </w:rPr>
        <w:t>Gifts or Payment</w:t>
      </w:r>
      <w:bookmarkStart w:name="cp450" w:id="8"/>
      <w:bookmarkEnd w:id="7"/>
    </w:p>
    <w:p w:rsidRPr="00C0604B" w:rsidR="00C0604B" w:rsidP="002D2D94" w:rsidRDefault="00C0604B">
      <w:pPr>
        <w:pStyle w:val="NormalWeb"/>
        <w:spacing w:line="288" w:lineRule="atLeast"/>
        <w:ind w:firstLine="900"/>
      </w:pPr>
      <w:r>
        <w:t>No payments or gifts are being offered to respondents as an incentive to participate in the collection.</w:t>
      </w:r>
    </w:p>
    <w:bookmarkEnd w:id="8"/>
    <w:p w:rsidR="002D2D94" w:rsidP="002D2D94" w:rsidRDefault="005E0A0F">
      <w:pPr>
        <w:pStyle w:val="NormalWeb"/>
        <w:spacing w:line="288" w:lineRule="atLeast"/>
        <w:ind w:firstLine="900"/>
        <w:rPr>
          <w:u w:val="single"/>
        </w:rPr>
      </w:pPr>
      <w:r>
        <w:t xml:space="preserve">10.  </w:t>
      </w:r>
      <w:r>
        <w:rPr>
          <w:u w:val="single"/>
        </w:rPr>
        <w:t>Confidentiality</w:t>
      </w:r>
    </w:p>
    <w:p w:rsidR="00BE62BA" w:rsidP="00F1234D" w:rsidRDefault="00BE62BA">
      <w:pPr>
        <w:pStyle w:val="NormalWeb"/>
        <w:spacing w:line="288" w:lineRule="atLeast"/>
        <w:ind w:firstLine="1350"/>
      </w:pPr>
      <w:r>
        <w:t>Respondents are notified of their rights via the Privacy Act Statement on the form.</w:t>
      </w:r>
      <w:r w:rsidR="00F1234D">
        <w:t xml:space="preserve">  The DFAS certifies that the information collected is maintained in accordance with the Privacy Act of 1974 and OMB Circular A-130, Management of Information Resources </w:t>
      </w:r>
      <w:r w:rsidR="00BA6762">
        <w:t xml:space="preserve">and </w:t>
      </w:r>
      <w:r w:rsidR="00D94580">
        <w:t>Federal Information Resources Management Regulation (</w:t>
      </w:r>
      <w:r w:rsidR="00BA6762">
        <w:t>FIRMR</w:t>
      </w:r>
      <w:r w:rsidR="00D94580">
        <w:t>)</w:t>
      </w:r>
      <w:r w:rsidR="00BA6762">
        <w:t xml:space="preserve"> Bulletin B-1.  </w:t>
      </w:r>
      <w:r w:rsidR="00CE1CC7">
        <w:t>System of Record Notices (</w:t>
      </w:r>
      <w:r w:rsidR="00BA6762">
        <w:t>SORN</w:t>
      </w:r>
      <w:r w:rsidR="00CE1CC7">
        <w:t>s)</w:t>
      </w:r>
      <w:r w:rsidR="00BA6762">
        <w:t xml:space="preserve"> for this form:  </w:t>
      </w:r>
    </w:p>
    <w:p w:rsidR="00CE65C2" w:rsidP="00F1234D" w:rsidRDefault="00BA6762">
      <w:pPr>
        <w:pStyle w:val="NormalWeb"/>
        <w:spacing w:line="288" w:lineRule="atLeast"/>
        <w:ind w:firstLine="1350"/>
      </w:pPr>
      <w:r>
        <w:t>T7340, Defense Joint Military</w:t>
      </w:r>
      <w:r w:rsidR="008D4435">
        <w:t xml:space="preserve"> Pay System – Active </w:t>
      </w:r>
      <w:proofErr w:type="gramStart"/>
      <w:r w:rsidR="008D4435">
        <w:t>Component</w:t>
      </w:r>
      <w:r w:rsidR="008121EE">
        <w:t xml:space="preserve"> </w:t>
      </w:r>
      <w:r w:rsidR="0086070B">
        <w:t xml:space="preserve"> </w:t>
      </w:r>
      <w:r w:rsidR="00691F52">
        <w:t>(</w:t>
      </w:r>
      <w:proofErr w:type="gramEnd"/>
      <w:r w:rsidR="0020460C">
        <w:fldChar w:fldCharType="begin"/>
      </w:r>
      <w:r w:rsidR="0020460C">
        <w:instrText xml:space="preserve"> HYPERLINK "http://dpcld.defense.gov/Privacy/SORNsIndex/DOD-wide-SORN-Article-View/Article/570191/t7340/" </w:instrText>
      </w:r>
      <w:r w:rsidR="0020460C">
        <w:fldChar w:fldCharType="separate"/>
      </w:r>
      <w:r w:rsidRPr="00E75BE2" w:rsidR="00691F52">
        <w:rPr>
          <w:rStyle w:val="Hyperlink"/>
        </w:rPr>
        <w:t>http://dpcld.defense.gov/Privacy/SORNsIndex/DOD-wide-SORN-Article-View/Article/570191/t7340/</w:t>
      </w:r>
      <w:r w:rsidR="0020460C">
        <w:rPr>
          <w:rStyle w:val="Hyperlink"/>
        </w:rPr>
        <w:fldChar w:fldCharType="end"/>
      </w:r>
      <w:r w:rsidR="00691F52">
        <w:t xml:space="preserve">) </w:t>
      </w:r>
    </w:p>
    <w:p w:rsidR="00691F52" w:rsidP="00691F52" w:rsidRDefault="008D4435">
      <w:pPr>
        <w:pStyle w:val="NormalWeb"/>
        <w:spacing w:before="240" w:line="288" w:lineRule="atLeast"/>
        <w:ind w:firstLine="1350"/>
      </w:pPr>
      <w:r>
        <w:t>T734</w:t>
      </w:r>
      <w:r w:rsidR="002514F9">
        <w:t>4</w:t>
      </w:r>
      <w:r>
        <w:t xml:space="preserve">, Defense Joint Military Pay System – Reserve Component:  </w:t>
      </w:r>
      <w:r w:rsidR="00691F52">
        <w:t>(</w:t>
      </w:r>
      <w:hyperlink w:history="1" r:id="rId12">
        <w:r w:rsidRPr="00E75BE2" w:rsidR="00691F52">
          <w:rPr>
            <w:rStyle w:val="Hyperlink"/>
          </w:rPr>
          <w:t>http://dpcld.defense.gov/Privacy/SORNsIndex/DOD-wide-SORN-Article-View/Article/570195/t7344/</w:t>
        </w:r>
      </w:hyperlink>
      <w:r w:rsidR="00691F52">
        <w:t xml:space="preserve">) </w:t>
      </w:r>
    </w:p>
    <w:p w:rsidR="008D4435" w:rsidP="00F1234D" w:rsidRDefault="008D4435">
      <w:pPr>
        <w:pStyle w:val="NormalWeb"/>
        <w:spacing w:line="288" w:lineRule="atLeast"/>
        <w:ind w:firstLine="1350"/>
      </w:pPr>
      <w:r>
        <w:t>M01040-3, Marine Corps Total Force System</w:t>
      </w:r>
      <w:r w:rsidR="00691F52">
        <w:t>: (</w:t>
      </w:r>
      <w:hyperlink w:history="1" r:id="rId13">
        <w:r w:rsidRPr="00E75BE2" w:rsidR="00691F52">
          <w:rPr>
            <w:rStyle w:val="Hyperlink"/>
          </w:rPr>
          <w:t>http://dpcld.defense.gov/Privacy/SORNsIndex/DOD-wide-SORN-Article-View/Article/570625/m01040-3/</w:t>
        </w:r>
      </w:hyperlink>
      <w:r w:rsidR="00691F52">
        <w:t xml:space="preserve">) </w:t>
      </w:r>
      <w:r w:rsidR="002514F9">
        <w:t xml:space="preserve"> </w:t>
      </w:r>
    </w:p>
    <w:p w:rsidR="00070BC6" w:rsidP="00F1234D" w:rsidRDefault="00B65890">
      <w:pPr>
        <w:pStyle w:val="NormalWeb"/>
        <w:spacing w:line="288" w:lineRule="atLeast"/>
        <w:ind w:firstLine="1350"/>
      </w:pPr>
      <w:r>
        <w:t xml:space="preserve">T7205b, </w:t>
      </w:r>
      <w:proofErr w:type="spellStart"/>
      <w:r w:rsidR="00070BC6">
        <w:t>Stanfins</w:t>
      </w:r>
      <w:proofErr w:type="spellEnd"/>
      <w:r w:rsidR="00070BC6">
        <w:t xml:space="preserve"> Redesign Subsystem (SRD-1) (used by Air Force and Army)</w:t>
      </w:r>
      <w:r w:rsidR="00D13DCB">
        <w:t>:</w:t>
      </w:r>
      <w:r w:rsidRPr="00D13DCB" w:rsidR="00D13DCB">
        <w:t xml:space="preserve"> </w:t>
      </w:r>
      <w:r w:rsidR="00D13DCB">
        <w:t>(</w:t>
      </w:r>
      <w:hyperlink w:history="1" r:id="rId14">
        <w:r w:rsidRPr="00192EED" w:rsidR="00D76201">
          <w:rPr>
            <w:rStyle w:val="Hyperlink"/>
          </w:rPr>
          <w:t>http://dpcld.defense.gov/Privacy/SORNsIndex/DOD-wide-SORN-Article-View/Article/1099368/t7205b/</w:t>
        </w:r>
      </w:hyperlink>
      <w:r w:rsidR="00D76201">
        <w:t xml:space="preserve"> </w:t>
      </w:r>
      <w:r w:rsidR="00D13DCB">
        <w:t>)</w:t>
      </w:r>
    </w:p>
    <w:p w:rsidR="00070BC6" w:rsidP="00F1234D" w:rsidRDefault="00070BC6">
      <w:pPr>
        <w:pStyle w:val="NormalWeb"/>
        <w:spacing w:line="288" w:lineRule="atLeast"/>
        <w:ind w:firstLine="1350"/>
      </w:pPr>
      <w:r>
        <w:t>Central Disbursing System (CDS) (used by Air Force)</w:t>
      </w:r>
      <w:r w:rsidR="00DA2695">
        <w:t>:  The SORN is in the process of being completed.</w:t>
      </w:r>
    </w:p>
    <w:p w:rsidR="00070BC6" w:rsidP="00F1234D" w:rsidRDefault="00B65890">
      <w:pPr>
        <w:pStyle w:val="NormalWeb"/>
        <w:spacing w:line="288" w:lineRule="atLeast"/>
        <w:ind w:firstLine="1350"/>
      </w:pPr>
      <w:r>
        <w:t xml:space="preserve">T7906, </w:t>
      </w:r>
      <w:r w:rsidR="00070BC6">
        <w:t>Automated Disbursing System (used by Navy and Marine Corps)</w:t>
      </w:r>
      <w:r w:rsidR="00D13DCB">
        <w:t>:</w:t>
      </w:r>
      <w:r w:rsidRPr="00D13DCB" w:rsidR="00D13DCB">
        <w:t xml:space="preserve"> </w:t>
      </w:r>
      <w:r w:rsidR="00D13DCB">
        <w:t>(</w:t>
      </w:r>
      <w:hyperlink w:history="1" r:id="rId15">
        <w:r w:rsidRPr="00192EED" w:rsidR="00D76201">
          <w:rPr>
            <w:rStyle w:val="Hyperlink"/>
          </w:rPr>
          <w:t>http://dpcld.defense.gov/Privacy/SORNsIndex/DOD-wide-SORN-Article-View/Article/570203/t7906/</w:t>
        </w:r>
      </w:hyperlink>
      <w:r w:rsidR="00D76201">
        <w:t xml:space="preserve"> </w:t>
      </w:r>
      <w:r w:rsidR="00D13DCB">
        <w:t>)</w:t>
      </w:r>
    </w:p>
    <w:p w:rsidR="00595670" w:rsidP="00174A38" w:rsidRDefault="00CE1CC7">
      <w:pPr>
        <w:pStyle w:val="NormalWeb"/>
        <w:spacing w:line="288" w:lineRule="atLeast"/>
      </w:pPr>
      <w:r>
        <w:t>Privacy Impact Assessments (</w:t>
      </w:r>
      <w:r w:rsidR="00595670">
        <w:t>PIA</w:t>
      </w:r>
      <w:r>
        <w:t>s)</w:t>
      </w:r>
      <w:r w:rsidR="00595670">
        <w:t xml:space="preserve"> for this form</w:t>
      </w:r>
      <w:r>
        <w:t xml:space="preserve"> are located at</w:t>
      </w:r>
      <w:r w:rsidRPr="003934E7" w:rsidR="003934E7">
        <w:t xml:space="preserve"> </w:t>
      </w:r>
      <w:hyperlink w:history="1" r:id="rId16">
        <w:r w:rsidRPr="009A173C" w:rsidR="003934E7">
          <w:rPr>
            <w:rStyle w:val="Hyperlink"/>
          </w:rPr>
          <w:t>https://www.dfas.mil/foia/privacyimpactassessments.html</w:t>
        </w:r>
      </w:hyperlink>
      <w:r w:rsidR="003934E7">
        <w:t xml:space="preserve">, except for the Marine Corps Total Force System, available </w:t>
      </w:r>
      <w:proofErr w:type="gramStart"/>
      <w:r w:rsidR="003934E7">
        <w:t>at</w:t>
      </w:r>
      <w:r w:rsidR="00174A38">
        <w:t xml:space="preserve">  </w:t>
      </w:r>
      <w:proofErr w:type="gramEnd"/>
      <w:r w:rsidR="0020460C">
        <w:fldChar w:fldCharType="begin"/>
      </w:r>
      <w:r w:rsidR="0020460C">
        <w:instrText xml:space="preserve"> HYPERLINK "http://www.doncio.navy.mil/uploads/Summary_USMC_TFDW_PIA_11-29-2011.pdf" </w:instrText>
      </w:r>
      <w:r w:rsidR="0020460C">
        <w:fldChar w:fldCharType="separate"/>
      </w:r>
      <w:r w:rsidRPr="00E75BE2" w:rsidR="00174A38">
        <w:rPr>
          <w:rStyle w:val="Hyperlink"/>
        </w:rPr>
        <w:t>http://www.doncio.navy.mil/uploads/Summary_USMC_TFDW_PIA_11-29-2011.pdf</w:t>
      </w:r>
      <w:r w:rsidR="0020460C">
        <w:rPr>
          <w:rStyle w:val="Hyperlink"/>
        </w:rPr>
        <w:fldChar w:fldCharType="end"/>
      </w:r>
      <w:r w:rsidR="00174A38">
        <w:t xml:space="preserve"> </w:t>
      </w:r>
    </w:p>
    <w:p w:rsidR="002514F9" w:rsidP="00174A38" w:rsidRDefault="00174A38">
      <w:pPr>
        <w:spacing w:before="100" w:beforeAutospacing="1" w:after="100" w:afterAutospacing="1" w:line="288" w:lineRule="atLeast"/>
      </w:pPr>
      <w:r>
        <w:t>Records Retention:</w:t>
      </w:r>
    </w:p>
    <w:p w:rsidR="00174A38" w:rsidP="00174A38" w:rsidRDefault="00174A38">
      <w:pPr>
        <w:spacing w:before="100" w:beforeAutospacing="1" w:after="100" w:afterAutospacing="1" w:line="288" w:lineRule="atLeast"/>
      </w:pPr>
      <w:r>
        <w:tab/>
        <w:t>T7340, Defense Joint Military Pay System – Active Component:  Records may be temporary in nature and destroyed when actions are completed, superseded, obsolete, or no longer needed.  Other records may be cut off at the end of the payroll year or fiscal year, and destroyed 6 years and 3 months after cutoff.  Active duty pay records created prior to automation were cut off on conversion to the Defense Joint Military Payroll System (DJMS), and will be destroyed October 1, 2033 or 56 years after implementation of DJMS.  The records are destroyed by tearing, shredding, pulping, macerating, burnings or degaussing the electronic storage media.</w:t>
      </w:r>
    </w:p>
    <w:p w:rsidR="00E71B9A" w:rsidP="00174A38" w:rsidRDefault="00E71B9A">
      <w:pPr>
        <w:spacing w:before="100" w:beforeAutospacing="1" w:after="100" w:afterAutospacing="1" w:line="288" w:lineRule="atLeast"/>
      </w:pPr>
      <w:r>
        <w:tab/>
        <w:t>T7344, Defense Joint Military Pay System – Reserve Component:  Records may be temporary in nature and destroyed when actions are completed, superseded, obsolete, or no longer needed.  Other records may be cut off at the end of the payroll year or fiscal year, and destroyed 6 years and 3 months after cutoff.  Reserve pay records created prior to automation were cut off on conversion to the Joint Uniformed Military Payroll System (JUMPS), and will be destroyed 56 years after the year in which created.  Records created after conversion to Defense Joint Military Pay System – Reserve Component (DJMS-RC) are cut off at end of payroll year and destroyed 56 years after year in which created.  The records are destroyed by tearing, shredding, pulping, macerating, burnings or degaussing the electronic storage media.</w:t>
      </w:r>
    </w:p>
    <w:p w:rsidR="00D50A81" w:rsidP="00E71B9A" w:rsidRDefault="00E71B9A">
      <w:pPr>
        <w:spacing w:before="100" w:beforeAutospacing="1" w:after="100" w:afterAutospacing="1" w:line="288" w:lineRule="atLeast"/>
      </w:pPr>
      <w:r>
        <w:tab/>
        <w:t xml:space="preserve">M01040-3, Marine Corps Total Force System:  </w:t>
      </w:r>
      <w:r w:rsidR="001634CB">
        <w:t>Disposition pending (until the National Archives and Records Administration approves retention and disposal schedule, records will be treated as permanent).</w:t>
      </w:r>
    </w:p>
    <w:p w:rsidR="00115FE1" w:rsidP="00B65890" w:rsidRDefault="003934E7">
      <w:pPr>
        <w:shd w:val="clear" w:color="auto" w:fill="FFFFFF"/>
        <w:spacing w:before="300"/>
        <w:ind w:firstLine="720"/>
        <w:outlineLvl w:val="4"/>
      </w:pPr>
      <w:r w:rsidRPr="00B65890">
        <w:t xml:space="preserve">T7205b, </w:t>
      </w:r>
      <w:proofErr w:type="spellStart"/>
      <w:r w:rsidRPr="00B65890" w:rsidR="00115FE1">
        <w:t>Stanfins</w:t>
      </w:r>
      <w:proofErr w:type="spellEnd"/>
      <w:r w:rsidRPr="00B65890" w:rsidR="00115FE1">
        <w:t xml:space="preserve"> Redesign Subsystem (SRD-1) (used by Air Force and Army)</w:t>
      </w:r>
      <w:r w:rsidR="00B65890">
        <w:t>:</w:t>
      </w:r>
      <w:r w:rsidRPr="00B65890">
        <w:rPr>
          <w:b/>
          <w:bCs/>
          <w:caps/>
          <w:color w:val="000000"/>
        </w:rPr>
        <w:t xml:space="preserve"> </w:t>
      </w:r>
      <w:r w:rsidRPr="00B65890">
        <w:rPr>
          <w:bCs/>
          <w:caps/>
          <w:color w:val="000000"/>
        </w:rPr>
        <w:t>R</w:t>
      </w:r>
      <w:r w:rsidRPr="003934E7">
        <w:rPr>
          <w:color w:val="000000"/>
          <w:spacing w:val="7"/>
        </w:rPr>
        <w:t>ecords are maintained in a controlled facility. Physical entry is restricted by the use of locks, guards, and is accessible only to authorized personnel. Access to records is limited to person(s) responsible for servicing the record in performance of their official duties and who are properly screened and cleared for need-to-know. Access to computerized data is restricted by passwords, which are changed according to agency security policy.</w:t>
      </w:r>
      <w:r w:rsidRPr="00B65890" w:rsidR="00B65890">
        <w:rPr>
          <w:color w:val="000000"/>
          <w:spacing w:val="7"/>
        </w:rPr>
        <w:t xml:space="preserve">  </w:t>
      </w:r>
      <w:r w:rsidRPr="003934E7">
        <w:rPr>
          <w:color w:val="000000"/>
          <w:spacing w:val="7"/>
        </w:rPr>
        <w:t xml:space="preserve">Cut off at end of fiscal year. Destroy 6 years, 3 months after the later of either closure of appropriate account or liquidation of all obligations in the closed account. </w:t>
      </w:r>
      <w:r w:rsidRPr="00B65890" w:rsidR="00B65890">
        <w:rPr>
          <w:color w:val="000000"/>
          <w:spacing w:val="7"/>
        </w:rPr>
        <w:t xml:space="preserve"> </w:t>
      </w:r>
      <w:r w:rsidRPr="003934E7">
        <w:rPr>
          <w:color w:val="000000"/>
          <w:spacing w:val="7"/>
        </w:rPr>
        <w:t>Records are disposed of by degaussing, burning, tearing, recycling, melting, chemical decomposition, pulping, pulverizing, shredding, mutilation, overwriting, and incineration.</w:t>
      </w:r>
    </w:p>
    <w:p w:rsidR="00115FE1" w:rsidP="00B65890" w:rsidRDefault="00115FE1">
      <w:pPr>
        <w:pStyle w:val="NormalWeb"/>
        <w:spacing w:line="288" w:lineRule="atLeast"/>
        <w:ind w:firstLine="720"/>
      </w:pPr>
      <w:r>
        <w:t>Central Disbursing System (CDS) (used by Air Force)</w:t>
      </w:r>
      <w:r w:rsidR="00B65890">
        <w:t>:</w:t>
      </w:r>
      <w:r w:rsidR="00DA2695">
        <w:t xml:space="preserve"> The SORN is in the process of being completed.</w:t>
      </w:r>
    </w:p>
    <w:p w:rsidR="00115FE1" w:rsidP="00B65890" w:rsidRDefault="00B65890">
      <w:pPr>
        <w:shd w:val="clear" w:color="auto" w:fill="FFFFFF"/>
        <w:spacing w:before="75" w:after="240"/>
        <w:ind w:firstLine="720"/>
      </w:pPr>
      <w:r>
        <w:t xml:space="preserve">T7906, </w:t>
      </w:r>
      <w:r w:rsidR="00115FE1">
        <w:t>Automated Disbursing System (used by Navy and Marine Corps)</w:t>
      </w:r>
      <w:r>
        <w:t>:</w:t>
      </w:r>
      <w:r w:rsidRPr="00B65890">
        <w:rPr>
          <w:rFonts w:ascii="Trebuchet MS" w:hAnsi="Trebuchet MS" w:cs="Arial"/>
          <w:color w:val="000000"/>
          <w:spacing w:val="7"/>
          <w:sz w:val="20"/>
          <w:szCs w:val="20"/>
        </w:rPr>
        <w:t xml:space="preserve"> </w:t>
      </w:r>
      <w:r w:rsidRPr="00B65890">
        <w:rPr>
          <w:color w:val="000000"/>
          <w:spacing w:val="7"/>
        </w:rPr>
        <w:t>Records are stored in a building protected by guards, controlled screening, use of visitor registers, electronic access, and/or locks. Access to records is limited to individuals who are properly screened and cleared on a need-to-know basis in the performance of their duties.  Passwords are used to control access to the system data, and procedures are in place to detect and deter browsing and unauthorized access.</w:t>
      </w:r>
      <w:r>
        <w:rPr>
          <w:color w:val="000000"/>
          <w:spacing w:val="7"/>
        </w:rPr>
        <w:t xml:space="preserve">  </w:t>
      </w:r>
      <w:r w:rsidRPr="00B65890">
        <w:rPr>
          <w:color w:val="000000"/>
          <w:spacing w:val="7"/>
        </w:rPr>
        <w:t>Records are temporary in nature, cut off at the end of the fiscal year and destroyed 6 years and 3 months after cutoff. Records are destroyed by degaussing, burning, of shredding.</w:t>
      </w:r>
    </w:p>
    <w:p w:rsidR="005E0A0F" w:rsidP="001634CB" w:rsidRDefault="005E0A0F">
      <w:pPr>
        <w:pStyle w:val="NormalWeb"/>
        <w:spacing w:line="288" w:lineRule="atLeast"/>
        <w:ind w:firstLine="720"/>
        <w:rPr>
          <w:u w:val="single"/>
        </w:rPr>
      </w:pPr>
      <w:r>
        <w:t xml:space="preserve">11.  </w:t>
      </w:r>
      <w:r>
        <w:rPr>
          <w:u w:val="single"/>
        </w:rPr>
        <w:t>Sensitive Questions</w:t>
      </w:r>
      <w:r w:rsidR="00D50A81">
        <w:rPr>
          <w:u w:val="single"/>
        </w:rPr>
        <w:t xml:space="preserve"> </w:t>
      </w:r>
    </w:p>
    <w:p w:rsidR="004A5282" w:rsidP="005E0A0F" w:rsidRDefault="00D94580">
      <w:pPr>
        <w:pStyle w:val="NormalWeb"/>
        <w:spacing w:line="288" w:lineRule="atLeast"/>
        <w:ind w:firstLine="900"/>
      </w:pPr>
      <w:r>
        <w:t>The Social Security Number (SSN) of the member is required for processing transactions in legacy systems.  The lack of an SSN would create a risk that improper payments could be made to ineligible individuals and the Disbursing or Certifying Officer could not verity the payment as required in 31 U.S.C. 3528.</w:t>
      </w:r>
      <w:bookmarkStart w:name="cp456" w:id="9"/>
      <w:r w:rsidR="001C4B1C">
        <w:t xml:space="preserve">  An approved justification memo is being submitted as part of the OMB package.</w:t>
      </w:r>
    </w:p>
    <w:p w:rsidR="005E0A0F" w:rsidP="005E0A0F" w:rsidRDefault="005E0A0F">
      <w:pPr>
        <w:pStyle w:val="NormalWeb"/>
        <w:spacing w:line="288" w:lineRule="atLeast"/>
        <w:ind w:firstLine="900"/>
      </w:pPr>
      <w:r>
        <w:t xml:space="preserve">12.  </w:t>
      </w:r>
      <w:r>
        <w:rPr>
          <w:u w:val="single"/>
        </w:rPr>
        <w:t>Respondent Burden, and its Labor Costs</w:t>
      </w:r>
      <w:r w:rsidR="00D50A81">
        <w:rPr>
          <w:u w:val="single"/>
        </w:rPr>
        <w:t xml:space="preserve"> </w:t>
      </w:r>
    </w:p>
    <w:p w:rsidR="000B5816" w:rsidP="005E0A0F" w:rsidRDefault="005E0A0F">
      <w:pPr>
        <w:pStyle w:val="NormalWeb"/>
        <w:spacing w:line="288" w:lineRule="atLeast"/>
        <w:ind w:firstLine="1350"/>
        <w:rPr>
          <w:u w:val="single"/>
        </w:rPr>
      </w:pPr>
      <w:bookmarkStart w:name="cp457" w:id="10"/>
      <w:bookmarkEnd w:id="9"/>
      <w:r>
        <w:t>a.</w:t>
      </w:r>
      <w:proofErr w:type="gramStart"/>
      <w:r>
        <w:t xml:space="preserve">  </w:t>
      </w:r>
      <w:r>
        <w:rPr>
          <w:u w:val="single"/>
        </w:rPr>
        <w:t>Estimation</w:t>
      </w:r>
      <w:proofErr w:type="gramEnd"/>
      <w:r>
        <w:rPr>
          <w:u w:val="single"/>
        </w:rPr>
        <w:t xml:space="preserve"> of Respondent Burden</w:t>
      </w:r>
    </w:p>
    <w:tbl>
      <w:tblPr>
        <w:tblW w:w="103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0"/>
        <w:gridCol w:w="1641"/>
        <w:gridCol w:w="1350"/>
        <w:gridCol w:w="2895"/>
        <w:gridCol w:w="1323"/>
        <w:gridCol w:w="1711"/>
      </w:tblGrid>
      <w:tr w:rsidR="00652E45" w:rsidTr="00946118">
        <w:tc>
          <w:tcPr>
            <w:tcW w:w="10350" w:type="dxa"/>
            <w:gridSpan w:val="6"/>
            <w:shd w:val="clear" w:color="auto" w:fill="auto"/>
          </w:tcPr>
          <w:p w:rsidR="00652E45" w:rsidP="007A7148" w:rsidRDefault="00652E45">
            <w:pPr>
              <w:pStyle w:val="NormalWeb"/>
              <w:spacing w:line="288" w:lineRule="atLeast"/>
              <w:jc w:val="center"/>
            </w:pPr>
            <w:r>
              <w:t>Estimation of Respondent Burden Hours</w:t>
            </w:r>
          </w:p>
        </w:tc>
      </w:tr>
      <w:tr w:rsidR="00652E45" w:rsidTr="00DB1CB6">
        <w:trPr>
          <w:trHeight w:val="1340"/>
        </w:trPr>
        <w:tc>
          <w:tcPr>
            <w:tcW w:w="1430" w:type="dxa"/>
            <w:shd w:val="clear" w:color="auto" w:fill="auto"/>
          </w:tcPr>
          <w:p w:rsidR="00652E45" w:rsidP="007A7148" w:rsidRDefault="00652E45">
            <w:pPr>
              <w:pStyle w:val="NormalWeb"/>
              <w:spacing w:line="288" w:lineRule="atLeast"/>
            </w:pPr>
          </w:p>
        </w:tc>
        <w:tc>
          <w:tcPr>
            <w:tcW w:w="1641" w:type="dxa"/>
            <w:shd w:val="clear" w:color="auto" w:fill="auto"/>
          </w:tcPr>
          <w:p w:rsidR="00652E45" w:rsidP="007A7148" w:rsidRDefault="00652E45">
            <w:pPr>
              <w:pStyle w:val="NormalWeb"/>
              <w:spacing w:line="288" w:lineRule="atLeast"/>
            </w:pPr>
            <w:r>
              <w:t>Number of Respondents</w:t>
            </w:r>
          </w:p>
        </w:tc>
        <w:tc>
          <w:tcPr>
            <w:tcW w:w="1350" w:type="dxa"/>
            <w:shd w:val="clear" w:color="auto" w:fill="auto"/>
          </w:tcPr>
          <w:p w:rsidR="00652E45" w:rsidP="007A7148" w:rsidRDefault="00652E45">
            <w:pPr>
              <w:pStyle w:val="NormalWeb"/>
              <w:spacing w:line="288" w:lineRule="atLeast"/>
            </w:pPr>
            <w:r>
              <w:t>Number of Responses per Respondent</w:t>
            </w:r>
          </w:p>
        </w:tc>
        <w:tc>
          <w:tcPr>
            <w:tcW w:w="2895" w:type="dxa"/>
            <w:shd w:val="clear" w:color="auto" w:fill="auto"/>
          </w:tcPr>
          <w:p w:rsidR="00652E45" w:rsidP="007A7148" w:rsidRDefault="00652E45">
            <w:pPr>
              <w:pStyle w:val="NormalWeb"/>
              <w:spacing w:line="288" w:lineRule="atLeast"/>
            </w:pPr>
            <w:r>
              <w:t>Number of Total Annual Responses</w:t>
            </w:r>
          </w:p>
        </w:tc>
        <w:tc>
          <w:tcPr>
            <w:tcW w:w="1323" w:type="dxa"/>
            <w:shd w:val="clear" w:color="auto" w:fill="auto"/>
          </w:tcPr>
          <w:p w:rsidR="00652E45" w:rsidP="00DB1CB6" w:rsidRDefault="00652E45">
            <w:pPr>
              <w:pStyle w:val="NormalWeb"/>
              <w:spacing w:line="288" w:lineRule="atLeast"/>
            </w:pPr>
            <w:r>
              <w:t xml:space="preserve">Response Time </w:t>
            </w:r>
          </w:p>
        </w:tc>
        <w:tc>
          <w:tcPr>
            <w:tcW w:w="1711" w:type="dxa"/>
            <w:shd w:val="clear" w:color="auto" w:fill="auto"/>
          </w:tcPr>
          <w:p w:rsidR="00652E45" w:rsidP="00DB1CB6" w:rsidRDefault="00652E45">
            <w:pPr>
              <w:pStyle w:val="NormalWeb"/>
              <w:spacing w:line="288" w:lineRule="atLeast"/>
            </w:pPr>
            <w:r>
              <w:t xml:space="preserve">Respondent Burden Hours </w:t>
            </w:r>
          </w:p>
        </w:tc>
      </w:tr>
      <w:tr w:rsidR="00652E45" w:rsidTr="00946118">
        <w:tc>
          <w:tcPr>
            <w:tcW w:w="1430" w:type="dxa"/>
            <w:shd w:val="clear" w:color="auto" w:fill="auto"/>
          </w:tcPr>
          <w:p w:rsidR="00652E45" w:rsidP="007A7148" w:rsidRDefault="00704C39">
            <w:pPr>
              <w:pStyle w:val="NormalWeb"/>
              <w:spacing w:line="288" w:lineRule="atLeast"/>
            </w:pPr>
            <w:r>
              <w:t>DD 397, Claim Certification and Voucher for Death Gratuity</w:t>
            </w:r>
          </w:p>
        </w:tc>
        <w:tc>
          <w:tcPr>
            <w:tcW w:w="1641" w:type="dxa"/>
            <w:shd w:val="clear" w:color="auto" w:fill="auto"/>
          </w:tcPr>
          <w:p w:rsidR="00652E45" w:rsidP="007A7148" w:rsidRDefault="002E3C82">
            <w:pPr>
              <w:pStyle w:val="NormalWeb"/>
              <w:spacing w:line="288" w:lineRule="atLeast"/>
            </w:pPr>
            <w:r>
              <w:t>500</w:t>
            </w:r>
          </w:p>
        </w:tc>
        <w:tc>
          <w:tcPr>
            <w:tcW w:w="1350" w:type="dxa"/>
            <w:shd w:val="clear" w:color="auto" w:fill="auto"/>
          </w:tcPr>
          <w:p w:rsidR="00652E45" w:rsidP="007A7148" w:rsidRDefault="00704C39">
            <w:pPr>
              <w:pStyle w:val="NormalWeb"/>
              <w:spacing w:line="288" w:lineRule="atLeast"/>
            </w:pPr>
            <w:r>
              <w:t>1</w:t>
            </w:r>
          </w:p>
        </w:tc>
        <w:tc>
          <w:tcPr>
            <w:tcW w:w="2895" w:type="dxa"/>
            <w:shd w:val="clear" w:color="auto" w:fill="auto"/>
          </w:tcPr>
          <w:p w:rsidR="00652E45" w:rsidP="007A7148" w:rsidRDefault="002E3C82">
            <w:pPr>
              <w:pStyle w:val="NormalWeb"/>
              <w:spacing w:line="288" w:lineRule="atLeast"/>
            </w:pPr>
            <w:r>
              <w:t>500</w:t>
            </w:r>
          </w:p>
        </w:tc>
        <w:tc>
          <w:tcPr>
            <w:tcW w:w="1323" w:type="dxa"/>
            <w:shd w:val="clear" w:color="auto" w:fill="auto"/>
          </w:tcPr>
          <w:p w:rsidR="00652E45" w:rsidP="007A7148" w:rsidRDefault="00704C39">
            <w:pPr>
              <w:pStyle w:val="NormalWeb"/>
              <w:spacing w:line="288" w:lineRule="atLeast"/>
            </w:pPr>
            <w:r>
              <w:t>.5 hours (30 minutes)</w:t>
            </w:r>
          </w:p>
        </w:tc>
        <w:tc>
          <w:tcPr>
            <w:tcW w:w="1711" w:type="dxa"/>
            <w:shd w:val="clear" w:color="auto" w:fill="auto"/>
          </w:tcPr>
          <w:p w:rsidR="00652E45" w:rsidP="007A7148" w:rsidRDefault="002E3C82">
            <w:pPr>
              <w:pStyle w:val="NormalWeb"/>
              <w:spacing w:line="288" w:lineRule="atLeast"/>
            </w:pPr>
            <w:r>
              <w:t>250 hours</w:t>
            </w:r>
          </w:p>
        </w:tc>
      </w:tr>
      <w:tr w:rsidR="00652E45" w:rsidTr="00946118">
        <w:tc>
          <w:tcPr>
            <w:tcW w:w="1430" w:type="dxa"/>
            <w:shd w:val="clear" w:color="auto" w:fill="auto"/>
          </w:tcPr>
          <w:p w:rsidR="00652E45" w:rsidP="00932507" w:rsidRDefault="00652E45">
            <w:pPr>
              <w:pStyle w:val="NormalWeb"/>
              <w:spacing w:line="288" w:lineRule="atLeast"/>
            </w:pPr>
            <w:r>
              <w:t>Total</w:t>
            </w:r>
            <w:r w:rsidR="004A60CA">
              <w:t xml:space="preserve"> </w:t>
            </w:r>
          </w:p>
        </w:tc>
        <w:tc>
          <w:tcPr>
            <w:tcW w:w="1641" w:type="dxa"/>
            <w:shd w:val="clear" w:color="auto" w:fill="auto"/>
          </w:tcPr>
          <w:p w:rsidR="00652E45" w:rsidP="007A7148" w:rsidRDefault="002E3C82">
            <w:pPr>
              <w:pStyle w:val="NormalWeb"/>
              <w:spacing w:line="288" w:lineRule="atLeast"/>
            </w:pPr>
            <w:r>
              <w:t>500</w:t>
            </w:r>
          </w:p>
        </w:tc>
        <w:tc>
          <w:tcPr>
            <w:tcW w:w="1350" w:type="dxa"/>
            <w:shd w:val="clear" w:color="auto" w:fill="auto"/>
          </w:tcPr>
          <w:p w:rsidR="00652E45" w:rsidP="007A7148" w:rsidRDefault="00652E45">
            <w:pPr>
              <w:pStyle w:val="NormalWeb"/>
              <w:spacing w:line="288" w:lineRule="atLeast"/>
            </w:pPr>
          </w:p>
        </w:tc>
        <w:tc>
          <w:tcPr>
            <w:tcW w:w="2895" w:type="dxa"/>
            <w:shd w:val="clear" w:color="auto" w:fill="auto"/>
          </w:tcPr>
          <w:p w:rsidR="00652E45" w:rsidP="007A7148" w:rsidRDefault="002E3C82">
            <w:pPr>
              <w:pStyle w:val="NormalWeb"/>
              <w:spacing w:line="288" w:lineRule="atLeast"/>
            </w:pPr>
            <w:r>
              <w:t>500</w:t>
            </w:r>
          </w:p>
        </w:tc>
        <w:tc>
          <w:tcPr>
            <w:tcW w:w="1323" w:type="dxa"/>
            <w:shd w:val="clear" w:color="auto" w:fill="auto"/>
          </w:tcPr>
          <w:p w:rsidR="00652E45" w:rsidP="007A7148" w:rsidRDefault="00652E45">
            <w:pPr>
              <w:pStyle w:val="NormalWeb"/>
              <w:spacing w:line="288" w:lineRule="atLeast"/>
            </w:pPr>
          </w:p>
        </w:tc>
        <w:tc>
          <w:tcPr>
            <w:tcW w:w="1711" w:type="dxa"/>
            <w:shd w:val="clear" w:color="auto" w:fill="auto"/>
          </w:tcPr>
          <w:p w:rsidR="00652E45" w:rsidP="007A7148" w:rsidRDefault="002E3C82">
            <w:pPr>
              <w:pStyle w:val="NormalWeb"/>
              <w:spacing w:line="288" w:lineRule="atLeast"/>
            </w:pPr>
            <w:r>
              <w:t>250</w:t>
            </w:r>
            <w:r w:rsidR="00704C39">
              <w:t xml:space="preserve"> hours</w:t>
            </w:r>
          </w:p>
        </w:tc>
      </w:tr>
    </w:tbl>
    <w:p w:rsidRPr="00564656" w:rsidR="00652E45" w:rsidP="00564656" w:rsidRDefault="005E0A0F">
      <w:pPr>
        <w:pStyle w:val="NormalWeb"/>
        <w:spacing w:line="288" w:lineRule="atLeast"/>
        <w:ind w:firstLine="1350"/>
        <w:rPr>
          <w:u w:val="single"/>
        </w:rPr>
      </w:pPr>
      <w:bookmarkStart w:name="cp460" w:id="11"/>
      <w:bookmarkEnd w:id="10"/>
      <w:r>
        <w:t>b.</w:t>
      </w:r>
      <w:proofErr w:type="gramStart"/>
      <w:r>
        <w:t xml:space="preserve">  </w:t>
      </w:r>
      <w:r>
        <w:rPr>
          <w:u w:val="single"/>
        </w:rPr>
        <w:t>Labor</w:t>
      </w:r>
      <w:proofErr w:type="gramEnd"/>
      <w:r>
        <w:rPr>
          <w:u w:val="single"/>
        </w:rPr>
        <w:t xml:space="preserve"> Cost of Respondent Burden</w:t>
      </w:r>
    </w:p>
    <w:tbl>
      <w:tblPr>
        <w:tblW w:w="103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1620"/>
        <w:gridCol w:w="1800"/>
        <w:gridCol w:w="1350"/>
        <w:gridCol w:w="1710"/>
        <w:gridCol w:w="1890"/>
      </w:tblGrid>
      <w:tr w:rsidR="00564656" w:rsidTr="00946118">
        <w:tc>
          <w:tcPr>
            <w:tcW w:w="10350" w:type="dxa"/>
            <w:gridSpan w:val="6"/>
            <w:shd w:val="clear" w:color="auto" w:fill="auto"/>
          </w:tcPr>
          <w:p w:rsidR="00564656" w:rsidP="007A7148" w:rsidRDefault="00564656">
            <w:pPr>
              <w:pStyle w:val="NormalWeb"/>
              <w:spacing w:line="288" w:lineRule="atLeast"/>
              <w:jc w:val="center"/>
            </w:pPr>
            <w:r>
              <w:t>Labor Cost of Respondent Burden</w:t>
            </w:r>
          </w:p>
        </w:tc>
      </w:tr>
      <w:tr w:rsidR="00564656" w:rsidTr="00946118">
        <w:tc>
          <w:tcPr>
            <w:tcW w:w="1980" w:type="dxa"/>
            <w:shd w:val="clear" w:color="auto" w:fill="auto"/>
          </w:tcPr>
          <w:p w:rsidR="00564656" w:rsidP="007A7148" w:rsidRDefault="00564656">
            <w:pPr>
              <w:pStyle w:val="NormalWeb"/>
              <w:spacing w:line="288" w:lineRule="atLeast"/>
            </w:pPr>
          </w:p>
        </w:tc>
        <w:tc>
          <w:tcPr>
            <w:tcW w:w="1620" w:type="dxa"/>
            <w:shd w:val="clear" w:color="auto" w:fill="auto"/>
          </w:tcPr>
          <w:p w:rsidR="00564656" w:rsidP="007A7148" w:rsidRDefault="0096762B">
            <w:pPr>
              <w:pStyle w:val="NormalWeb"/>
              <w:spacing w:line="288" w:lineRule="atLeast"/>
              <w:jc w:val="center"/>
            </w:pPr>
            <w:r>
              <w:t>Number of Responses</w:t>
            </w:r>
          </w:p>
        </w:tc>
        <w:tc>
          <w:tcPr>
            <w:tcW w:w="1800" w:type="dxa"/>
            <w:shd w:val="clear" w:color="auto" w:fill="auto"/>
          </w:tcPr>
          <w:p w:rsidR="00564656" w:rsidP="007A7148" w:rsidRDefault="00564656">
            <w:pPr>
              <w:pStyle w:val="NormalWeb"/>
              <w:spacing w:line="288" w:lineRule="atLeast"/>
              <w:jc w:val="center"/>
            </w:pPr>
            <w:r>
              <w:t xml:space="preserve">Response Time </w:t>
            </w:r>
            <w:r w:rsidR="0096762B">
              <w:t>per Response</w:t>
            </w:r>
          </w:p>
        </w:tc>
        <w:tc>
          <w:tcPr>
            <w:tcW w:w="1350" w:type="dxa"/>
            <w:shd w:val="clear" w:color="auto" w:fill="auto"/>
          </w:tcPr>
          <w:p w:rsidR="00564656" w:rsidP="00333C40" w:rsidRDefault="00564656">
            <w:pPr>
              <w:pStyle w:val="NormalWeb"/>
              <w:spacing w:line="288" w:lineRule="atLeast"/>
              <w:jc w:val="center"/>
            </w:pPr>
            <w:r>
              <w:t>Respondent Hourly Wage</w:t>
            </w:r>
            <w:r w:rsidR="00D50A81">
              <w:t xml:space="preserve"> </w:t>
            </w:r>
            <w:r w:rsidR="00333C40">
              <w:t>*</w:t>
            </w:r>
          </w:p>
        </w:tc>
        <w:tc>
          <w:tcPr>
            <w:tcW w:w="1710" w:type="dxa"/>
            <w:shd w:val="clear" w:color="auto" w:fill="auto"/>
          </w:tcPr>
          <w:p w:rsidR="00564656" w:rsidP="00DB1CB6" w:rsidRDefault="00564656">
            <w:pPr>
              <w:pStyle w:val="NormalWeb"/>
              <w:spacing w:line="288" w:lineRule="atLeast"/>
              <w:jc w:val="center"/>
            </w:pPr>
            <w:r>
              <w:t xml:space="preserve">Labor Burden per </w:t>
            </w:r>
            <w:r w:rsidR="0096762B">
              <w:t xml:space="preserve">Response </w:t>
            </w:r>
          </w:p>
        </w:tc>
        <w:tc>
          <w:tcPr>
            <w:tcW w:w="1890" w:type="dxa"/>
            <w:shd w:val="clear" w:color="auto" w:fill="auto"/>
          </w:tcPr>
          <w:p w:rsidR="00564656" w:rsidP="00DB1CB6" w:rsidRDefault="00564656">
            <w:pPr>
              <w:pStyle w:val="NormalWeb"/>
              <w:spacing w:line="288" w:lineRule="atLeast"/>
              <w:jc w:val="center"/>
            </w:pPr>
            <w:r>
              <w:t xml:space="preserve">Total Labor Burden </w:t>
            </w:r>
          </w:p>
        </w:tc>
      </w:tr>
      <w:tr w:rsidR="00564656" w:rsidTr="00946118">
        <w:trPr>
          <w:trHeight w:val="1430"/>
        </w:trPr>
        <w:tc>
          <w:tcPr>
            <w:tcW w:w="1980" w:type="dxa"/>
            <w:shd w:val="clear" w:color="auto" w:fill="auto"/>
          </w:tcPr>
          <w:p w:rsidR="00564656" w:rsidP="007A7148" w:rsidRDefault="00704C39">
            <w:pPr>
              <w:pStyle w:val="NormalWeb"/>
              <w:spacing w:line="288" w:lineRule="atLeast"/>
            </w:pPr>
            <w:r>
              <w:t>DD 397, Claim Certification and Voucher for Death Gratuity</w:t>
            </w:r>
          </w:p>
        </w:tc>
        <w:tc>
          <w:tcPr>
            <w:tcW w:w="1620" w:type="dxa"/>
            <w:shd w:val="clear" w:color="auto" w:fill="auto"/>
          </w:tcPr>
          <w:p w:rsidR="00564656" w:rsidP="007A7148" w:rsidRDefault="002E3C82">
            <w:pPr>
              <w:pStyle w:val="NormalWeb"/>
              <w:spacing w:line="288" w:lineRule="atLeast"/>
            </w:pPr>
            <w:r>
              <w:t>500</w:t>
            </w:r>
          </w:p>
        </w:tc>
        <w:tc>
          <w:tcPr>
            <w:tcW w:w="1800" w:type="dxa"/>
            <w:shd w:val="clear" w:color="auto" w:fill="auto"/>
          </w:tcPr>
          <w:p w:rsidR="00564656" w:rsidP="007A7148" w:rsidRDefault="00704C39">
            <w:pPr>
              <w:pStyle w:val="NormalWeb"/>
              <w:spacing w:line="288" w:lineRule="atLeast"/>
            </w:pPr>
            <w:r>
              <w:t>.5 hours (30 minutes)</w:t>
            </w:r>
          </w:p>
        </w:tc>
        <w:tc>
          <w:tcPr>
            <w:tcW w:w="1350" w:type="dxa"/>
            <w:shd w:val="clear" w:color="auto" w:fill="auto"/>
          </w:tcPr>
          <w:p w:rsidR="00564656" w:rsidP="00333C40" w:rsidRDefault="00D560D6">
            <w:pPr>
              <w:pStyle w:val="NormalWeb"/>
              <w:spacing w:line="288" w:lineRule="atLeast"/>
            </w:pPr>
            <w:r>
              <w:t>$</w:t>
            </w:r>
            <w:r w:rsidR="00333C40">
              <w:t>7</w:t>
            </w:r>
            <w:r>
              <w:t>.25</w:t>
            </w:r>
          </w:p>
        </w:tc>
        <w:tc>
          <w:tcPr>
            <w:tcW w:w="1710" w:type="dxa"/>
            <w:shd w:val="clear" w:color="auto" w:fill="auto"/>
          </w:tcPr>
          <w:p w:rsidR="00564656" w:rsidP="00333C40" w:rsidRDefault="00D560D6">
            <w:pPr>
              <w:pStyle w:val="NormalWeb"/>
              <w:spacing w:line="288" w:lineRule="atLeast"/>
            </w:pPr>
            <w:r>
              <w:t>$</w:t>
            </w:r>
            <w:r w:rsidR="00333C40">
              <w:t>3.625</w:t>
            </w:r>
          </w:p>
        </w:tc>
        <w:tc>
          <w:tcPr>
            <w:tcW w:w="1890" w:type="dxa"/>
            <w:shd w:val="clear" w:color="auto" w:fill="auto"/>
          </w:tcPr>
          <w:p w:rsidR="00564656" w:rsidP="002E3C82" w:rsidRDefault="00D560D6">
            <w:pPr>
              <w:pStyle w:val="NormalWeb"/>
              <w:spacing w:line="288" w:lineRule="atLeast"/>
            </w:pPr>
            <w:r>
              <w:t>$</w:t>
            </w:r>
            <w:r w:rsidR="002E3C82">
              <w:t>1,812.50</w:t>
            </w:r>
          </w:p>
        </w:tc>
      </w:tr>
      <w:tr w:rsidR="00564656" w:rsidTr="00946118">
        <w:tc>
          <w:tcPr>
            <w:tcW w:w="1980" w:type="dxa"/>
            <w:shd w:val="clear" w:color="auto" w:fill="auto"/>
          </w:tcPr>
          <w:p w:rsidR="00564656" w:rsidP="00932507" w:rsidRDefault="00564656">
            <w:pPr>
              <w:pStyle w:val="NormalWeb"/>
              <w:spacing w:line="288" w:lineRule="atLeast"/>
            </w:pPr>
            <w:r>
              <w:t>Total</w:t>
            </w:r>
            <w:r w:rsidR="004A60CA">
              <w:t xml:space="preserve"> </w:t>
            </w:r>
          </w:p>
        </w:tc>
        <w:tc>
          <w:tcPr>
            <w:tcW w:w="1620" w:type="dxa"/>
            <w:shd w:val="clear" w:color="auto" w:fill="auto"/>
          </w:tcPr>
          <w:p w:rsidR="00564656" w:rsidP="007A7148" w:rsidRDefault="002E3C82">
            <w:pPr>
              <w:pStyle w:val="NormalWeb"/>
              <w:spacing w:line="288" w:lineRule="atLeast"/>
            </w:pPr>
            <w:r>
              <w:t>500</w:t>
            </w:r>
          </w:p>
        </w:tc>
        <w:tc>
          <w:tcPr>
            <w:tcW w:w="1800" w:type="dxa"/>
            <w:shd w:val="clear" w:color="auto" w:fill="auto"/>
          </w:tcPr>
          <w:p w:rsidR="00564656" w:rsidP="007A7148" w:rsidRDefault="00564656">
            <w:pPr>
              <w:pStyle w:val="NormalWeb"/>
              <w:spacing w:line="288" w:lineRule="atLeast"/>
            </w:pPr>
          </w:p>
        </w:tc>
        <w:tc>
          <w:tcPr>
            <w:tcW w:w="1350" w:type="dxa"/>
            <w:shd w:val="clear" w:color="auto" w:fill="auto"/>
          </w:tcPr>
          <w:p w:rsidR="00564656" w:rsidP="007A7148" w:rsidRDefault="00333C40">
            <w:pPr>
              <w:pStyle w:val="NormalWeb"/>
              <w:spacing w:line="288" w:lineRule="atLeast"/>
            </w:pPr>
            <w:r>
              <w:t>$7.25</w:t>
            </w:r>
          </w:p>
        </w:tc>
        <w:tc>
          <w:tcPr>
            <w:tcW w:w="1710" w:type="dxa"/>
            <w:shd w:val="clear" w:color="auto" w:fill="auto"/>
          </w:tcPr>
          <w:p w:rsidR="00564656" w:rsidP="007A7148" w:rsidRDefault="00333C40">
            <w:pPr>
              <w:pStyle w:val="NormalWeb"/>
              <w:spacing w:line="288" w:lineRule="atLeast"/>
            </w:pPr>
            <w:r>
              <w:t>$3.625</w:t>
            </w:r>
          </w:p>
        </w:tc>
        <w:tc>
          <w:tcPr>
            <w:tcW w:w="1890" w:type="dxa"/>
            <w:shd w:val="clear" w:color="auto" w:fill="auto"/>
          </w:tcPr>
          <w:p w:rsidR="00564656" w:rsidP="002E3C82" w:rsidRDefault="00333C40">
            <w:pPr>
              <w:pStyle w:val="NormalWeb"/>
              <w:spacing w:line="288" w:lineRule="atLeast"/>
            </w:pPr>
            <w:r>
              <w:t>$1,</w:t>
            </w:r>
            <w:r w:rsidR="002E3C82">
              <w:t>812</w:t>
            </w:r>
            <w:r>
              <w:t>.</w:t>
            </w:r>
            <w:r w:rsidR="002E3C82">
              <w:t>5</w:t>
            </w:r>
            <w:r>
              <w:t>0</w:t>
            </w:r>
          </w:p>
        </w:tc>
      </w:tr>
    </w:tbl>
    <w:p w:rsidR="00333C40" w:rsidP="00946118" w:rsidRDefault="00333C40">
      <w:pPr>
        <w:pStyle w:val="NormalWeb"/>
        <w:spacing w:line="288" w:lineRule="atLeast"/>
        <w:ind w:left="-990"/>
      </w:pPr>
      <w:bookmarkStart w:name="cp462" w:id="12"/>
      <w:bookmarkEnd w:id="11"/>
      <w:r>
        <w:t>*The respondent hourly wage was determined by usin</w:t>
      </w:r>
      <w:r w:rsidR="00946118">
        <w:t>g the Federal minimum wage</w:t>
      </w:r>
      <w:r w:rsidR="00DB1CB6">
        <w:t xml:space="preserve"> for 2021</w:t>
      </w:r>
      <w:r w:rsidR="00946118">
        <w:t xml:space="preserve"> at: </w:t>
      </w:r>
      <w:hyperlink w:history="1" r:id="rId17">
        <w:r w:rsidRPr="0024581F" w:rsidR="00946118">
          <w:rPr>
            <w:rStyle w:val="Hyperlink"/>
          </w:rPr>
          <w:t>https://www.dol.gov/general/topic/wages/minimumwage</w:t>
        </w:r>
      </w:hyperlink>
      <w:r>
        <w:t>).</w:t>
      </w:r>
    </w:p>
    <w:p w:rsidR="005E0A0F" w:rsidP="005E0A0F" w:rsidRDefault="005E0A0F">
      <w:pPr>
        <w:pStyle w:val="NormalWeb"/>
        <w:spacing w:line="288" w:lineRule="atLeast"/>
        <w:ind w:firstLine="900"/>
        <w:rPr>
          <w:u w:val="single"/>
        </w:rPr>
      </w:pPr>
      <w:r>
        <w:t xml:space="preserve">13.  </w:t>
      </w:r>
      <w:r>
        <w:rPr>
          <w:u w:val="single"/>
        </w:rPr>
        <w:t xml:space="preserve">Respondent Costs Other </w:t>
      </w:r>
      <w:r w:rsidR="003477B7">
        <w:rPr>
          <w:u w:val="single"/>
        </w:rPr>
        <w:t>than</w:t>
      </w:r>
      <w:r>
        <w:rPr>
          <w:u w:val="single"/>
        </w:rPr>
        <w:t xml:space="preserve"> Burden Hour Costs</w:t>
      </w:r>
    </w:p>
    <w:p w:rsidR="002A4638" w:rsidP="007B6883" w:rsidRDefault="000F139B">
      <w:pPr>
        <w:pStyle w:val="NormalWeb"/>
        <w:spacing w:line="288" w:lineRule="atLeast"/>
        <w:ind w:firstLine="1350"/>
      </w:pPr>
      <w:bookmarkStart w:name="cp466" w:id="13"/>
      <w:bookmarkEnd w:id="12"/>
      <w:r>
        <w:t xml:space="preserve">2.5% </w:t>
      </w:r>
      <w:r w:rsidR="00DB1CB6">
        <w:t xml:space="preserve">of respondents </w:t>
      </w:r>
      <w:r>
        <w:t xml:space="preserve">mail the form back to the government.  500 x 2.5% x postage = </w:t>
      </w:r>
      <w:r w:rsidR="0042197B">
        <w:t>$6.13 annual cost</w:t>
      </w:r>
      <w:r w:rsidR="00946118">
        <w:t>.</w:t>
      </w:r>
    </w:p>
    <w:p w:rsidR="005E0A0F" w:rsidP="005E0A0F" w:rsidRDefault="005E0A0F">
      <w:pPr>
        <w:pStyle w:val="NormalWeb"/>
        <w:spacing w:line="288" w:lineRule="atLeast"/>
        <w:ind w:firstLine="900"/>
        <w:rPr>
          <w:u w:val="single"/>
        </w:rPr>
      </w:pPr>
      <w:r>
        <w:t xml:space="preserve">14.  </w:t>
      </w:r>
      <w:r>
        <w:rPr>
          <w:u w:val="single"/>
        </w:rPr>
        <w:t>Cost to the Federal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394"/>
        <w:gridCol w:w="2394"/>
      </w:tblGrid>
      <w:tr w:rsidR="00D560D6" w:rsidTr="00EB274B">
        <w:tc>
          <w:tcPr>
            <w:tcW w:w="2394" w:type="dxa"/>
            <w:shd w:val="clear" w:color="auto" w:fill="auto"/>
          </w:tcPr>
          <w:p w:rsidR="00D560D6" w:rsidP="00EB274B" w:rsidRDefault="00D560D6">
            <w:pPr>
              <w:pStyle w:val="NormalWeb"/>
              <w:spacing w:line="288" w:lineRule="atLeast"/>
            </w:pPr>
          </w:p>
        </w:tc>
        <w:tc>
          <w:tcPr>
            <w:tcW w:w="2394" w:type="dxa"/>
            <w:shd w:val="clear" w:color="auto" w:fill="auto"/>
          </w:tcPr>
          <w:p w:rsidR="00D560D6" w:rsidP="00EB274B" w:rsidRDefault="00D560D6">
            <w:pPr>
              <w:pStyle w:val="NormalWeb"/>
              <w:spacing w:line="288" w:lineRule="atLeast"/>
              <w:jc w:val="center"/>
            </w:pPr>
            <w:r>
              <w:t xml:space="preserve">DD 397, Claim Certification and Voucher for Death Gratuity </w:t>
            </w:r>
          </w:p>
        </w:tc>
        <w:tc>
          <w:tcPr>
            <w:tcW w:w="2394" w:type="dxa"/>
            <w:shd w:val="clear" w:color="auto" w:fill="auto"/>
          </w:tcPr>
          <w:p w:rsidR="00D560D6" w:rsidP="00EB274B" w:rsidRDefault="00D560D6">
            <w:pPr>
              <w:pStyle w:val="NormalWeb"/>
              <w:spacing w:line="288" w:lineRule="atLeast"/>
              <w:jc w:val="center"/>
            </w:pPr>
            <w:r>
              <w:t>Total</w:t>
            </w:r>
          </w:p>
        </w:tc>
      </w:tr>
      <w:tr w:rsidR="00D560D6" w:rsidTr="00EB274B">
        <w:tc>
          <w:tcPr>
            <w:tcW w:w="2394" w:type="dxa"/>
            <w:shd w:val="clear" w:color="auto" w:fill="auto"/>
          </w:tcPr>
          <w:p w:rsidR="00D560D6" w:rsidP="00EB274B" w:rsidRDefault="00D560D6">
            <w:pPr>
              <w:pStyle w:val="NormalWeb"/>
              <w:spacing w:line="288" w:lineRule="atLeast"/>
              <w:jc w:val="center"/>
            </w:pPr>
            <w:r>
              <w:t>Number of Responses</w:t>
            </w:r>
          </w:p>
        </w:tc>
        <w:tc>
          <w:tcPr>
            <w:tcW w:w="2394" w:type="dxa"/>
            <w:shd w:val="clear" w:color="auto" w:fill="auto"/>
          </w:tcPr>
          <w:p w:rsidR="00D560D6" w:rsidP="00EB274B" w:rsidRDefault="000F139B">
            <w:pPr>
              <w:pStyle w:val="NormalWeb"/>
              <w:spacing w:line="288" w:lineRule="atLeast"/>
            </w:pPr>
            <w:r>
              <w:t>500</w:t>
            </w:r>
          </w:p>
        </w:tc>
        <w:tc>
          <w:tcPr>
            <w:tcW w:w="2394" w:type="dxa"/>
            <w:shd w:val="clear" w:color="auto" w:fill="auto"/>
          </w:tcPr>
          <w:p w:rsidR="00D560D6" w:rsidP="00EB274B" w:rsidRDefault="000F139B">
            <w:pPr>
              <w:pStyle w:val="NormalWeb"/>
              <w:spacing w:line="288" w:lineRule="atLeast"/>
            </w:pPr>
            <w:r>
              <w:t>500</w:t>
            </w:r>
          </w:p>
        </w:tc>
      </w:tr>
      <w:tr w:rsidR="00D560D6" w:rsidTr="00EB274B">
        <w:tc>
          <w:tcPr>
            <w:tcW w:w="2394" w:type="dxa"/>
            <w:shd w:val="clear" w:color="auto" w:fill="auto"/>
          </w:tcPr>
          <w:p w:rsidR="00D560D6" w:rsidP="00EB274B" w:rsidRDefault="00D560D6">
            <w:pPr>
              <w:pStyle w:val="NormalWeb"/>
              <w:spacing w:line="288" w:lineRule="atLeast"/>
              <w:jc w:val="center"/>
            </w:pPr>
            <w:r>
              <w:t>Processing Time Per Response (in hours)</w:t>
            </w:r>
          </w:p>
        </w:tc>
        <w:tc>
          <w:tcPr>
            <w:tcW w:w="2394" w:type="dxa"/>
            <w:shd w:val="clear" w:color="auto" w:fill="auto"/>
          </w:tcPr>
          <w:p w:rsidR="00D560D6" w:rsidP="00EB274B" w:rsidRDefault="00C31688">
            <w:pPr>
              <w:pStyle w:val="NormalWeb"/>
              <w:spacing w:line="288" w:lineRule="atLeast"/>
            </w:pPr>
            <w:r>
              <w:t>.5 hour (30 minutes)</w:t>
            </w:r>
          </w:p>
        </w:tc>
        <w:tc>
          <w:tcPr>
            <w:tcW w:w="2394" w:type="dxa"/>
            <w:shd w:val="clear" w:color="auto" w:fill="auto"/>
          </w:tcPr>
          <w:p w:rsidR="00D560D6" w:rsidP="00EB274B" w:rsidRDefault="0042197B">
            <w:pPr>
              <w:pStyle w:val="NormalWeb"/>
              <w:spacing w:line="288" w:lineRule="atLeast"/>
            </w:pPr>
            <w:r>
              <w:t>.5</w:t>
            </w:r>
          </w:p>
        </w:tc>
      </w:tr>
      <w:tr w:rsidR="00D560D6" w:rsidTr="00EB274B">
        <w:tc>
          <w:tcPr>
            <w:tcW w:w="2394" w:type="dxa"/>
            <w:shd w:val="clear" w:color="auto" w:fill="auto"/>
          </w:tcPr>
          <w:p w:rsidR="00D560D6" w:rsidP="00C426BC" w:rsidRDefault="00D560D6">
            <w:pPr>
              <w:pStyle w:val="NormalWeb"/>
              <w:spacing w:line="288" w:lineRule="atLeast"/>
              <w:jc w:val="center"/>
            </w:pPr>
            <w:r>
              <w:t>Hourly Wage of Worker(s) Processing Responses</w:t>
            </w:r>
            <w:r w:rsidR="00D50A81">
              <w:t xml:space="preserve"> (Federal Civil Service </w:t>
            </w:r>
            <w:r w:rsidR="00DB1CB6">
              <w:t>2020</w:t>
            </w:r>
            <w:r w:rsidR="00074CD1">
              <w:t xml:space="preserve">  </w:t>
            </w:r>
            <w:r w:rsidR="00D50A81">
              <w:t>Pay Structure)</w:t>
            </w:r>
            <w:r w:rsidR="000F139B">
              <w:t xml:space="preserve"> </w:t>
            </w:r>
            <w:r w:rsidR="00C426BC">
              <w:t>*</w:t>
            </w:r>
          </w:p>
        </w:tc>
        <w:tc>
          <w:tcPr>
            <w:tcW w:w="2394" w:type="dxa"/>
            <w:shd w:val="clear" w:color="auto" w:fill="auto"/>
          </w:tcPr>
          <w:p w:rsidR="00D560D6" w:rsidP="00C426BC" w:rsidRDefault="000F139B">
            <w:pPr>
              <w:pStyle w:val="NormalWeb"/>
              <w:spacing w:line="288" w:lineRule="atLeast"/>
            </w:pPr>
            <w:r>
              <w:t>$</w:t>
            </w:r>
            <w:r w:rsidR="00DB1CB6">
              <w:t>23.23</w:t>
            </w:r>
          </w:p>
        </w:tc>
        <w:tc>
          <w:tcPr>
            <w:tcW w:w="2394" w:type="dxa"/>
            <w:shd w:val="clear" w:color="auto" w:fill="auto"/>
          </w:tcPr>
          <w:p w:rsidR="00D560D6" w:rsidP="00C426BC" w:rsidRDefault="0042197B">
            <w:pPr>
              <w:pStyle w:val="NormalWeb"/>
              <w:spacing w:line="288" w:lineRule="atLeast"/>
            </w:pPr>
            <w:r>
              <w:t>$</w:t>
            </w:r>
            <w:r w:rsidR="00DB1CB6">
              <w:t>23.23</w:t>
            </w:r>
          </w:p>
        </w:tc>
      </w:tr>
      <w:tr w:rsidR="00D560D6" w:rsidTr="00EB274B">
        <w:tc>
          <w:tcPr>
            <w:tcW w:w="2394" w:type="dxa"/>
            <w:shd w:val="clear" w:color="auto" w:fill="auto"/>
          </w:tcPr>
          <w:p w:rsidR="00D560D6" w:rsidP="00DB1CB6" w:rsidRDefault="00D560D6">
            <w:pPr>
              <w:pStyle w:val="NormalWeb"/>
              <w:spacing w:line="288" w:lineRule="atLeast"/>
              <w:jc w:val="center"/>
            </w:pPr>
            <w:r>
              <w:t xml:space="preserve">Cost to Process Each Response </w:t>
            </w:r>
          </w:p>
        </w:tc>
        <w:tc>
          <w:tcPr>
            <w:tcW w:w="2394" w:type="dxa"/>
            <w:shd w:val="clear" w:color="auto" w:fill="auto"/>
          </w:tcPr>
          <w:p w:rsidR="00D560D6" w:rsidP="00C426BC" w:rsidRDefault="000F139B">
            <w:pPr>
              <w:pStyle w:val="NormalWeb"/>
              <w:spacing w:line="288" w:lineRule="atLeast"/>
            </w:pPr>
            <w:r>
              <w:t>$</w:t>
            </w:r>
            <w:r w:rsidR="00FB0757">
              <w:t>11.615</w:t>
            </w:r>
          </w:p>
        </w:tc>
        <w:tc>
          <w:tcPr>
            <w:tcW w:w="2394" w:type="dxa"/>
            <w:shd w:val="clear" w:color="auto" w:fill="auto"/>
          </w:tcPr>
          <w:p w:rsidR="00D560D6" w:rsidP="00C426BC" w:rsidRDefault="0042197B">
            <w:pPr>
              <w:pStyle w:val="NormalWeb"/>
              <w:spacing w:line="288" w:lineRule="atLeast"/>
            </w:pPr>
            <w:r>
              <w:t>$</w:t>
            </w:r>
            <w:r w:rsidR="00FB0757">
              <w:t>11.615</w:t>
            </w:r>
          </w:p>
        </w:tc>
      </w:tr>
      <w:tr w:rsidR="00D560D6" w:rsidTr="00EB274B">
        <w:tc>
          <w:tcPr>
            <w:tcW w:w="2394" w:type="dxa"/>
            <w:shd w:val="clear" w:color="auto" w:fill="auto"/>
          </w:tcPr>
          <w:p w:rsidR="00D560D6" w:rsidP="00DB1CB6" w:rsidRDefault="00D560D6">
            <w:pPr>
              <w:pStyle w:val="NormalWeb"/>
              <w:spacing w:line="288" w:lineRule="atLeast"/>
              <w:jc w:val="center"/>
            </w:pPr>
            <w:r>
              <w:t xml:space="preserve">Total Cost to Process Responses </w:t>
            </w:r>
          </w:p>
        </w:tc>
        <w:tc>
          <w:tcPr>
            <w:tcW w:w="2394" w:type="dxa"/>
            <w:shd w:val="clear" w:color="auto" w:fill="auto"/>
          </w:tcPr>
          <w:p w:rsidR="00D560D6" w:rsidP="00C426BC" w:rsidRDefault="000F139B">
            <w:pPr>
              <w:pStyle w:val="NormalWeb"/>
              <w:spacing w:line="288" w:lineRule="atLeast"/>
            </w:pPr>
            <w:r>
              <w:t>$</w:t>
            </w:r>
            <w:r w:rsidR="00FB0757">
              <w:t>5,807.50</w:t>
            </w:r>
          </w:p>
        </w:tc>
        <w:tc>
          <w:tcPr>
            <w:tcW w:w="2394" w:type="dxa"/>
            <w:shd w:val="clear" w:color="auto" w:fill="auto"/>
          </w:tcPr>
          <w:p w:rsidR="00D560D6" w:rsidP="00C426BC" w:rsidRDefault="000F139B">
            <w:pPr>
              <w:pStyle w:val="NormalWeb"/>
              <w:spacing w:line="288" w:lineRule="atLeast"/>
            </w:pPr>
            <w:r>
              <w:t>$</w:t>
            </w:r>
            <w:r w:rsidR="00FB0757">
              <w:t>5,807.50</w:t>
            </w:r>
          </w:p>
        </w:tc>
      </w:tr>
    </w:tbl>
    <w:p w:rsidR="00A27879" w:rsidP="00A27879" w:rsidRDefault="00A27879">
      <w:pPr>
        <w:pStyle w:val="NormalWeb"/>
        <w:spacing w:line="288" w:lineRule="atLeast"/>
      </w:pPr>
      <w:bookmarkStart w:name="cp467" w:id="14"/>
      <w:bookmarkEnd w:id="13"/>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9"/>
        <w:gridCol w:w="1330"/>
        <w:gridCol w:w="1339"/>
        <w:gridCol w:w="1349"/>
        <w:gridCol w:w="1347"/>
        <w:gridCol w:w="1307"/>
        <w:gridCol w:w="1319"/>
      </w:tblGrid>
      <w:tr w:rsidR="007D7AFE" w:rsidTr="00C459BE">
        <w:tc>
          <w:tcPr>
            <w:tcW w:w="9576" w:type="dxa"/>
            <w:gridSpan w:val="7"/>
            <w:shd w:val="clear" w:color="auto" w:fill="auto"/>
          </w:tcPr>
          <w:p w:rsidR="007D7AFE" w:rsidP="00C459BE" w:rsidRDefault="007D7AFE">
            <w:pPr>
              <w:pStyle w:val="NormalWeb"/>
              <w:spacing w:line="288" w:lineRule="atLeast"/>
              <w:jc w:val="center"/>
            </w:pPr>
            <w:r>
              <w:t>Operational and Maintenance Costs</w:t>
            </w:r>
          </w:p>
        </w:tc>
      </w:tr>
      <w:tr w:rsidR="0042197B" w:rsidTr="00C459BE">
        <w:tc>
          <w:tcPr>
            <w:tcW w:w="1368" w:type="dxa"/>
            <w:shd w:val="clear" w:color="auto" w:fill="auto"/>
          </w:tcPr>
          <w:p w:rsidR="007D7AFE" w:rsidP="00C459BE" w:rsidRDefault="007D7AFE">
            <w:pPr>
              <w:pStyle w:val="NormalWeb"/>
              <w:spacing w:line="288" w:lineRule="atLeast"/>
              <w:jc w:val="center"/>
            </w:pPr>
            <w:r>
              <w:t>Equipment</w:t>
            </w:r>
          </w:p>
        </w:tc>
        <w:tc>
          <w:tcPr>
            <w:tcW w:w="1368" w:type="dxa"/>
            <w:shd w:val="clear" w:color="auto" w:fill="auto"/>
          </w:tcPr>
          <w:p w:rsidR="007D7AFE" w:rsidP="00C459BE" w:rsidRDefault="007D7AFE">
            <w:pPr>
              <w:pStyle w:val="NormalWeb"/>
              <w:spacing w:line="288" w:lineRule="atLeast"/>
              <w:jc w:val="center"/>
            </w:pPr>
            <w:r>
              <w:t>Printing</w:t>
            </w:r>
          </w:p>
        </w:tc>
        <w:tc>
          <w:tcPr>
            <w:tcW w:w="1368" w:type="dxa"/>
            <w:shd w:val="clear" w:color="auto" w:fill="auto"/>
          </w:tcPr>
          <w:p w:rsidR="007D7AFE" w:rsidP="00C459BE" w:rsidRDefault="007D7AFE">
            <w:pPr>
              <w:pStyle w:val="NormalWeb"/>
              <w:spacing w:line="288" w:lineRule="atLeast"/>
              <w:jc w:val="center"/>
            </w:pPr>
            <w:r>
              <w:t>Postage</w:t>
            </w:r>
            <w:r w:rsidR="00946118">
              <w:t>*</w:t>
            </w:r>
          </w:p>
        </w:tc>
        <w:tc>
          <w:tcPr>
            <w:tcW w:w="1368" w:type="dxa"/>
            <w:shd w:val="clear" w:color="auto" w:fill="auto"/>
          </w:tcPr>
          <w:p w:rsidR="007D7AFE" w:rsidP="00C459BE" w:rsidRDefault="007D7AFE">
            <w:pPr>
              <w:pStyle w:val="NormalWeb"/>
              <w:spacing w:line="288" w:lineRule="atLeast"/>
              <w:jc w:val="center"/>
            </w:pPr>
            <w:r>
              <w:t>Software Purchases</w:t>
            </w:r>
          </w:p>
        </w:tc>
        <w:tc>
          <w:tcPr>
            <w:tcW w:w="1368" w:type="dxa"/>
            <w:shd w:val="clear" w:color="auto" w:fill="auto"/>
          </w:tcPr>
          <w:p w:rsidR="007D7AFE" w:rsidP="00C459BE" w:rsidRDefault="007D7AFE">
            <w:pPr>
              <w:pStyle w:val="NormalWeb"/>
              <w:spacing w:line="288" w:lineRule="atLeast"/>
              <w:jc w:val="center"/>
            </w:pPr>
            <w:r>
              <w:t>Licensing Costs</w:t>
            </w:r>
          </w:p>
        </w:tc>
        <w:tc>
          <w:tcPr>
            <w:tcW w:w="1368" w:type="dxa"/>
            <w:shd w:val="clear" w:color="auto" w:fill="auto"/>
          </w:tcPr>
          <w:p w:rsidR="007D7AFE" w:rsidP="00C459BE" w:rsidRDefault="007D7AFE">
            <w:pPr>
              <w:pStyle w:val="NormalWeb"/>
              <w:spacing w:line="288" w:lineRule="atLeast"/>
              <w:jc w:val="center"/>
            </w:pPr>
            <w:r>
              <w:t>Other</w:t>
            </w:r>
          </w:p>
        </w:tc>
        <w:tc>
          <w:tcPr>
            <w:tcW w:w="1368" w:type="dxa"/>
            <w:shd w:val="clear" w:color="auto" w:fill="auto"/>
          </w:tcPr>
          <w:p w:rsidR="007D7AFE" w:rsidP="00C459BE" w:rsidRDefault="007D7AFE">
            <w:pPr>
              <w:pStyle w:val="NormalWeb"/>
              <w:spacing w:line="288" w:lineRule="atLeast"/>
              <w:jc w:val="center"/>
            </w:pPr>
            <w:r>
              <w:t>Total</w:t>
            </w:r>
          </w:p>
        </w:tc>
      </w:tr>
      <w:tr w:rsidR="0042197B" w:rsidTr="00C459BE">
        <w:trPr>
          <w:trHeight w:val="674"/>
        </w:trPr>
        <w:tc>
          <w:tcPr>
            <w:tcW w:w="1368" w:type="dxa"/>
            <w:shd w:val="clear" w:color="auto" w:fill="auto"/>
          </w:tcPr>
          <w:p w:rsidR="007D7AFE" w:rsidP="00C459BE" w:rsidRDefault="007D7AFE">
            <w:pPr>
              <w:pStyle w:val="NormalWeb"/>
              <w:spacing w:line="288" w:lineRule="atLeast"/>
            </w:pPr>
          </w:p>
        </w:tc>
        <w:tc>
          <w:tcPr>
            <w:tcW w:w="1368" w:type="dxa"/>
            <w:shd w:val="clear" w:color="auto" w:fill="auto"/>
          </w:tcPr>
          <w:p w:rsidR="007D7AFE" w:rsidP="00EA432A" w:rsidRDefault="00C31688">
            <w:pPr>
              <w:pStyle w:val="NormalWeb"/>
              <w:spacing w:line="288" w:lineRule="atLeast"/>
            </w:pPr>
            <w:r>
              <w:t>$</w:t>
            </w:r>
            <w:r w:rsidR="00EA432A">
              <w:t>50.00</w:t>
            </w:r>
          </w:p>
        </w:tc>
        <w:tc>
          <w:tcPr>
            <w:tcW w:w="1368" w:type="dxa"/>
            <w:shd w:val="clear" w:color="auto" w:fill="auto"/>
          </w:tcPr>
          <w:p w:rsidR="007D7AFE" w:rsidP="000F139B" w:rsidRDefault="007D7AFE">
            <w:pPr>
              <w:pStyle w:val="NormalWeb"/>
              <w:spacing w:line="288" w:lineRule="atLeast"/>
            </w:pPr>
          </w:p>
        </w:tc>
        <w:tc>
          <w:tcPr>
            <w:tcW w:w="1368" w:type="dxa"/>
            <w:shd w:val="clear" w:color="auto" w:fill="auto"/>
          </w:tcPr>
          <w:p w:rsidR="007D7AFE" w:rsidP="00C459BE" w:rsidRDefault="007D7AFE">
            <w:pPr>
              <w:pStyle w:val="NormalWeb"/>
              <w:spacing w:line="288" w:lineRule="atLeast"/>
            </w:pPr>
          </w:p>
        </w:tc>
        <w:tc>
          <w:tcPr>
            <w:tcW w:w="1368" w:type="dxa"/>
            <w:shd w:val="clear" w:color="auto" w:fill="auto"/>
          </w:tcPr>
          <w:p w:rsidR="007D7AFE" w:rsidP="00C459BE" w:rsidRDefault="007D7AFE">
            <w:pPr>
              <w:pStyle w:val="NormalWeb"/>
              <w:spacing w:line="288" w:lineRule="atLeast"/>
            </w:pPr>
          </w:p>
        </w:tc>
        <w:tc>
          <w:tcPr>
            <w:tcW w:w="1368" w:type="dxa"/>
            <w:shd w:val="clear" w:color="auto" w:fill="auto"/>
          </w:tcPr>
          <w:p w:rsidR="007D7AFE" w:rsidP="00C459BE" w:rsidRDefault="007D7AFE">
            <w:pPr>
              <w:pStyle w:val="NormalWeb"/>
              <w:spacing w:line="288" w:lineRule="atLeast"/>
            </w:pPr>
          </w:p>
        </w:tc>
        <w:tc>
          <w:tcPr>
            <w:tcW w:w="1368" w:type="dxa"/>
            <w:shd w:val="clear" w:color="auto" w:fill="auto"/>
          </w:tcPr>
          <w:p w:rsidR="007D7AFE" w:rsidP="0042197B" w:rsidRDefault="00C31688">
            <w:pPr>
              <w:pStyle w:val="NormalWeb"/>
              <w:spacing w:line="288" w:lineRule="atLeast"/>
            </w:pPr>
            <w:r>
              <w:t>$</w:t>
            </w:r>
            <w:r w:rsidR="0042197B">
              <w:t>56.13</w:t>
            </w:r>
          </w:p>
        </w:tc>
      </w:tr>
    </w:tbl>
    <w:p w:rsidR="00E74719" w:rsidP="00E74719" w:rsidRDefault="00E74719">
      <w:pPr>
        <w:pStyle w:val="NormalWeb"/>
        <w:spacing w:line="288" w:lineRule="atLeas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1"/>
        <w:gridCol w:w="3119"/>
        <w:gridCol w:w="3110"/>
      </w:tblGrid>
      <w:tr w:rsidR="00E74719" w:rsidTr="000F22FE">
        <w:tc>
          <w:tcPr>
            <w:tcW w:w="9576" w:type="dxa"/>
            <w:gridSpan w:val="3"/>
            <w:shd w:val="clear" w:color="auto" w:fill="auto"/>
          </w:tcPr>
          <w:p w:rsidR="00E74719" w:rsidP="000F22FE" w:rsidRDefault="00E74719">
            <w:pPr>
              <w:pStyle w:val="NormalWeb"/>
              <w:spacing w:line="288" w:lineRule="atLeast"/>
              <w:jc w:val="center"/>
            </w:pPr>
            <w:r>
              <w:t>Total Cost to the Federal Government</w:t>
            </w:r>
          </w:p>
        </w:tc>
      </w:tr>
      <w:tr w:rsidR="00E74719" w:rsidTr="000F22FE">
        <w:tc>
          <w:tcPr>
            <w:tcW w:w="3192" w:type="dxa"/>
            <w:shd w:val="clear" w:color="auto" w:fill="auto"/>
          </w:tcPr>
          <w:p w:rsidR="00E74719" w:rsidP="000F22FE" w:rsidRDefault="00E74719">
            <w:pPr>
              <w:pStyle w:val="NormalWeb"/>
              <w:spacing w:line="288" w:lineRule="atLeast"/>
              <w:jc w:val="center"/>
            </w:pPr>
            <w:r>
              <w:t>Operational and Maintenance Costs</w:t>
            </w:r>
          </w:p>
        </w:tc>
        <w:tc>
          <w:tcPr>
            <w:tcW w:w="3192" w:type="dxa"/>
            <w:shd w:val="clear" w:color="auto" w:fill="auto"/>
          </w:tcPr>
          <w:p w:rsidR="00E74719" w:rsidP="000F22FE" w:rsidRDefault="00E74719">
            <w:pPr>
              <w:pStyle w:val="NormalWeb"/>
              <w:spacing w:line="288" w:lineRule="atLeast"/>
              <w:jc w:val="center"/>
            </w:pPr>
            <w:r>
              <w:t>Labor Cost to the Federal Government</w:t>
            </w:r>
          </w:p>
        </w:tc>
        <w:tc>
          <w:tcPr>
            <w:tcW w:w="3192" w:type="dxa"/>
            <w:shd w:val="clear" w:color="auto" w:fill="auto"/>
          </w:tcPr>
          <w:p w:rsidR="00E74719" w:rsidP="00DB1CB6" w:rsidRDefault="00E74719">
            <w:pPr>
              <w:pStyle w:val="NormalWeb"/>
              <w:spacing w:line="288" w:lineRule="atLeast"/>
            </w:pPr>
            <w:r>
              <w:t xml:space="preserve">Total Cost </w:t>
            </w:r>
          </w:p>
        </w:tc>
      </w:tr>
      <w:tr w:rsidR="00E74719" w:rsidTr="000F22FE">
        <w:tc>
          <w:tcPr>
            <w:tcW w:w="3192" w:type="dxa"/>
            <w:shd w:val="clear" w:color="auto" w:fill="auto"/>
          </w:tcPr>
          <w:p w:rsidR="00E74719" w:rsidP="000F22FE" w:rsidRDefault="0042197B">
            <w:pPr>
              <w:pStyle w:val="NormalWeb"/>
              <w:spacing w:line="288" w:lineRule="atLeast"/>
            </w:pPr>
            <w:r>
              <w:t>$56.13</w:t>
            </w:r>
          </w:p>
        </w:tc>
        <w:tc>
          <w:tcPr>
            <w:tcW w:w="3192" w:type="dxa"/>
            <w:shd w:val="clear" w:color="auto" w:fill="auto"/>
          </w:tcPr>
          <w:p w:rsidR="00E74719" w:rsidP="00C426BC" w:rsidRDefault="0042197B">
            <w:pPr>
              <w:pStyle w:val="NormalWeb"/>
              <w:spacing w:line="288" w:lineRule="atLeast"/>
            </w:pPr>
            <w:r>
              <w:t>$</w:t>
            </w:r>
            <w:r w:rsidR="00C426BC">
              <w:t>4,800</w:t>
            </w:r>
          </w:p>
        </w:tc>
        <w:tc>
          <w:tcPr>
            <w:tcW w:w="3192" w:type="dxa"/>
            <w:shd w:val="clear" w:color="auto" w:fill="auto"/>
          </w:tcPr>
          <w:p w:rsidR="00E74719" w:rsidP="00C426BC" w:rsidRDefault="0042197B">
            <w:pPr>
              <w:pStyle w:val="NormalWeb"/>
              <w:spacing w:line="288" w:lineRule="atLeast"/>
            </w:pPr>
            <w:r>
              <w:t>$</w:t>
            </w:r>
            <w:r w:rsidR="00C426BC">
              <w:t>4,856</w:t>
            </w:r>
            <w:r>
              <w:t>.13</w:t>
            </w:r>
          </w:p>
        </w:tc>
      </w:tr>
    </w:tbl>
    <w:p w:rsidR="005E0A0F" w:rsidP="005E0A0F" w:rsidRDefault="005E0A0F">
      <w:pPr>
        <w:pStyle w:val="NormalWeb"/>
        <w:spacing w:line="288" w:lineRule="atLeast"/>
        <w:ind w:firstLine="900"/>
        <w:rPr>
          <w:u w:val="single"/>
        </w:rPr>
      </w:pPr>
      <w:bookmarkStart w:name="cp468" w:id="15"/>
      <w:bookmarkEnd w:id="14"/>
      <w:r>
        <w:t xml:space="preserve">15.  </w:t>
      </w:r>
      <w:r>
        <w:rPr>
          <w:u w:val="single"/>
        </w:rPr>
        <w:t>Reasons for Change in Burden</w:t>
      </w:r>
    </w:p>
    <w:p w:rsidRPr="00C31688" w:rsidR="00333C40" w:rsidP="00C31688" w:rsidRDefault="00C31688">
      <w:pPr>
        <w:pStyle w:val="NormalWeb"/>
        <w:spacing w:line="288" w:lineRule="atLeast"/>
        <w:ind w:firstLine="1350"/>
      </w:pPr>
      <w:r>
        <w:t xml:space="preserve">This is </w:t>
      </w:r>
      <w:r w:rsidR="00DB1CB6">
        <w:t>an extension with no change to an approved collection. There was a slight increase in Federal costs due to an adjusted estimate for</w:t>
      </w:r>
    </w:p>
    <w:bookmarkEnd w:id="15"/>
    <w:p w:rsidR="005E0A0F" w:rsidP="005E0A0F" w:rsidRDefault="005E0A0F">
      <w:pPr>
        <w:pStyle w:val="NormalWeb"/>
        <w:spacing w:line="288" w:lineRule="atLeast"/>
        <w:ind w:firstLine="900"/>
        <w:rPr>
          <w:u w:val="single"/>
        </w:rPr>
      </w:pPr>
      <w:r>
        <w:t xml:space="preserve">16.  </w:t>
      </w:r>
      <w:r>
        <w:rPr>
          <w:u w:val="single"/>
        </w:rPr>
        <w:t>Publication of Results</w:t>
      </w:r>
    </w:p>
    <w:p w:rsidRPr="00C31688" w:rsidR="00C31688" w:rsidP="00C31688" w:rsidRDefault="00C31688">
      <w:pPr>
        <w:pStyle w:val="NormalWeb"/>
        <w:spacing w:line="288" w:lineRule="atLeast"/>
        <w:ind w:firstLine="1350"/>
      </w:pPr>
      <w:r>
        <w:t xml:space="preserve">The </w:t>
      </w:r>
      <w:r w:rsidR="00CA6447">
        <w:t xml:space="preserve">results of this </w:t>
      </w:r>
      <w:r>
        <w:t>information collect</w:t>
      </w:r>
      <w:r w:rsidR="00CA6447">
        <w:t>ion</w:t>
      </w:r>
      <w:r>
        <w:t xml:space="preserve"> will not be published</w:t>
      </w:r>
      <w:r w:rsidR="00CA6447">
        <w:t>.</w:t>
      </w:r>
    </w:p>
    <w:p w:rsidR="005E0A0F" w:rsidP="005E0A0F" w:rsidRDefault="005E0A0F">
      <w:pPr>
        <w:pStyle w:val="NormalWeb"/>
        <w:spacing w:line="288" w:lineRule="atLeast"/>
        <w:ind w:firstLine="900"/>
        <w:rPr>
          <w:u w:val="single"/>
        </w:rPr>
      </w:pPr>
      <w:bookmarkStart w:name="cp471" w:id="16"/>
      <w:r>
        <w:t xml:space="preserve">17.  </w:t>
      </w:r>
      <w:r>
        <w:rPr>
          <w:u w:val="single"/>
        </w:rPr>
        <w:t>Non-Display of OMB Expiration Date</w:t>
      </w:r>
    </w:p>
    <w:p w:rsidR="00C31688" w:rsidP="00C31688" w:rsidRDefault="00CA6447">
      <w:pPr>
        <w:pStyle w:val="NormalWeb"/>
        <w:spacing w:line="288" w:lineRule="atLeast"/>
        <w:ind w:firstLine="1350"/>
      </w:pPr>
      <w:r>
        <w:t>We are not seeking approval to omit the display of the expiration date of the OMB approval on the collection instrument.</w:t>
      </w:r>
    </w:p>
    <w:p w:rsidR="00743072" w:rsidP="00743072" w:rsidRDefault="005E0A0F">
      <w:pPr>
        <w:pStyle w:val="NormalWeb"/>
        <w:spacing w:line="288" w:lineRule="atLeast"/>
        <w:ind w:firstLine="900"/>
        <w:rPr>
          <w:u w:val="single"/>
        </w:rPr>
      </w:pPr>
      <w:bookmarkStart w:name="cp473" w:id="17"/>
      <w:bookmarkEnd w:id="16"/>
      <w:r>
        <w:t xml:space="preserve">18.  </w:t>
      </w:r>
      <w:r>
        <w:rPr>
          <w:u w:val="single"/>
        </w:rPr>
        <w:t>Exceptions to "Certification for Paperwork Reduction Submissions"</w:t>
      </w:r>
    </w:p>
    <w:p w:rsidRPr="00C31688" w:rsidR="00C31688" w:rsidP="00C31688" w:rsidRDefault="00CA6447">
      <w:pPr>
        <w:pStyle w:val="NormalWeb"/>
        <w:spacing w:line="288" w:lineRule="atLeast"/>
        <w:ind w:firstLine="1350"/>
      </w:pPr>
      <w:r>
        <w:t>We are not requesting any exemptions to the provisions stated in 5 CFR 1320.9.</w:t>
      </w:r>
    </w:p>
    <w:p w:rsidR="00A93CBF" w:rsidP="005E0A0F" w:rsidRDefault="00A93CBF">
      <w:pPr>
        <w:pStyle w:val="NormalWeb"/>
        <w:spacing w:line="288" w:lineRule="atLeast"/>
        <w:ind w:firstLine="1350"/>
      </w:pPr>
      <w:bookmarkStart w:name="cp474" w:id="18"/>
      <w:bookmarkEnd w:id="17"/>
      <w:bookmarkEnd w:id="18"/>
    </w:p>
    <w:sectPr w:rsidR="00A93CBF" w:rsidSect="00F1447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0DC" w:rsidRDefault="00C630DC" w:rsidP="00D74D55">
      <w:r>
        <w:separator/>
      </w:r>
    </w:p>
  </w:endnote>
  <w:endnote w:type="continuationSeparator" w:id="0">
    <w:p w:rsidR="00C630DC" w:rsidRDefault="00C630DC"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13" w:rsidRDefault="000A5613">
    <w:pPr>
      <w:pStyle w:val="Footer"/>
      <w:jc w:val="center"/>
    </w:pPr>
    <w:r>
      <w:fldChar w:fldCharType="begin"/>
    </w:r>
    <w:r>
      <w:instrText xml:space="preserve"> PAGE   \* MERGEFORMAT </w:instrText>
    </w:r>
    <w:r>
      <w:fldChar w:fldCharType="separate"/>
    </w:r>
    <w:r w:rsidR="0020460C">
      <w:rPr>
        <w:noProof/>
      </w:rPr>
      <w:t>3</w:t>
    </w:r>
    <w:r>
      <w:fldChar w:fldCharType="end"/>
    </w:r>
  </w:p>
  <w:p w:rsidR="000A5613" w:rsidRDefault="000A5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0DC" w:rsidRDefault="00C630DC" w:rsidP="00D74D55">
      <w:r>
        <w:separator/>
      </w:r>
    </w:p>
  </w:footnote>
  <w:footnote w:type="continuationSeparator" w:id="0">
    <w:p w:rsidR="00C630DC" w:rsidRDefault="00C630DC"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0"/>
  </w:num>
  <w:num w:numId="2">
    <w:abstractNumId w:val="25"/>
  </w:num>
  <w:num w:numId="3">
    <w:abstractNumId w:val="16"/>
  </w:num>
  <w:num w:numId="4">
    <w:abstractNumId w:val="12"/>
  </w:num>
  <w:num w:numId="5">
    <w:abstractNumId w:val="21"/>
  </w:num>
  <w:num w:numId="6">
    <w:abstractNumId w:val="28"/>
  </w:num>
  <w:num w:numId="7">
    <w:abstractNumId w:val="27"/>
  </w:num>
  <w:num w:numId="8">
    <w:abstractNumId w:val="9"/>
  </w:num>
  <w:num w:numId="9">
    <w:abstractNumId w:val="31"/>
  </w:num>
  <w:num w:numId="10">
    <w:abstractNumId w:val="3"/>
  </w:num>
  <w:num w:numId="11">
    <w:abstractNumId w:val="5"/>
  </w:num>
  <w:num w:numId="12">
    <w:abstractNumId w:val="23"/>
  </w:num>
  <w:num w:numId="13">
    <w:abstractNumId w:val="20"/>
  </w:num>
  <w:num w:numId="14">
    <w:abstractNumId w:val="30"/>
  </w:num>
  <w:num w:numId="15">
    <w:abstractNumId w:val="34"/>
  </w:num>
  <w:num w:numId="16">
    <w:abstractNumId w:val="22"/>
  </w:num>
  <w:num w:numId="17">
    <w:abstractNumId w:val="14"/>
  </w:num>
  <w:num w:numId="18">
    <w:abstractNumId w:val="4"/>
  </w:num>
  <w:num w:numId="19">
    <w:abstractNumId w:val="7"/>
  </w:num>
  <w:num w:numId="20">
    <w:abstractNumId w:val="1"/>
  </w:num>
  <w:num w:numId="21">
    <w:abstractNumId w:val="6"/>
  </w:num>
  <w:num w:numId="22">
    <w:abstractNumId w:val="0"/>
  </w:num>
  <w:num w:numId="23">
    <w:abstractNumId w:val="29"/>
  </w:num>
  <w:num w:numId="24">
    <w:abstractNumId w:val="15"/>
  </w:num>
  <w:num w:numId="25">
    <w:abstractNumId w:val="35"/>
  </w:num>
  <w:num w:numId="26">
    <w:abstractNumId w:val="19"/>
  </w:num>
  <w:num w:numId="27">
    <w:abstractNumId w:val="8"/>
  </w:num>
  <w:num w:numId="28">
    <w:abstractNumId w:val="2"/>
  </w:num>
  <w:num w:numId="29">
    <w:abstractNumId w:val="32"/>
  </w:num>
  <w:num w:numId="30">
    <w:abstractNumId w:val="26"/>
  </w:num>
  <w:num w:numId="31">
    <w:abstractNumId w:val="13"/>
  </w:num>
  <w:num w:numId="32">
    <w:abstractNumId w:val="11"/>
  </w:num>
  <w:num w:numId="33">
    <w:abstractNumId w:val="33"/>
  </w:num>
  <w:num w:numId="34">
    <w:abstractNumId w:val="17"/>
  </w:num>
  <w:num w:numId="35">
    <w:abstractNumId w:val="1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3512"/>
    <w:rsid w:val="0001465B"/>
    <w:rsid w:val="0003580A"/>
    <w:rsid w:val="000468BD"/>
    <w:rsid w:val="00065C68"/>
    <w:rsid w:val="00066841"/>
    <w:rsid w:val="000672A4"/>
    <w:rsid w:val="00070BC6"/>
    <w:rsid w:val="00074CD1"/>
    <w:rsid w:val="000839A9"/>
    <w:rsid w:val="00092F82"/>
    <w:rsid w:val="000A21B6"/>
    <w:rsid w:val="000A2459"/>
    <w:rsid w:val="000A5613"/>
    <w:rsid w:val="000B5816"/>
    <w:rsid w:val="000C17A7"/>
    <w:rsid w:val="000C30F7"/>
    <w:rsid w:val="000D2E2F"/>
    <w:rsid w:val="000D7D41"/>
    <w:rsid w:val="000E7B9B"/>
    <w:rsid w:val="000F139B"/>
    <w:rsid w:val="000F22FE"/>
    <w:rsid w:val="000F4099"/>
    <w:rsid w:val="00115B62"/>
    <w:rsid w:val="00115EBF"/>
    <w:rsid w:val="00115FE1"/>
    <w:rsid w:val="00143A69"/>
    <w:rsid w:val="001634CB"/>
    <w:rsid w:val="00174A38"/>
    <w:rsid w:val="001B1A75"/>
    <w:rsid w:val="001B1D7A"/>
    <w:rsid w:val="001B50D9"/>
    <w:rsid w:val="001B631E"/>
    <w:rsid w:val="001C4B1C"/>
    <w:rsid w:val="001C65B9"/>
    <w:rsid w:val="001D23A7"/>
    <w:rsid w:val="001D712A"/>
    <w:rsid w:val="0020460C"/>
    <w:rsid w:val="00230CE0"/>
    <w:rsid w:val="00235E69"/>
    <w:rsid w:val="002474F5"/>
    <w:rsid w:val="002514F9"/>
    <w:rsid w:val="00251AFA"/>
    <w:rsid w:val="00252103"/>
    <w:rsid w:val="0025650C"/>
    <w:rsid w:val="002747A9"/>
    <w:rsid w:val="002808B1"/>
    <w:rsid w:val="002A4638"/>
    <w:rsid w:val="002A5872"/>
    <w:rsid w:val="002B577F"/>
    <w:rsid w:val="002C43DB"/>
    <w:rsid w:val="002D1619"/>
    <w:rsid w:val="002D2D94"/>
    <w:rsid w:val="002E3C82"/>
    <w:rsid w:val="0030008B"/>
    <w:rsid w:val="0032295F"/>
    <w:rsid w:val="003236F9"/>
    <w:rsid w:val="0032427E"/>
    <w:rsid w:val="003250FB"/>
    <w:rsid w:val="003269B7"/>
    <w:rsid w:val="00332B57"/>
    <w:rsid w:val="00333C40"/>
    <w:rsid w:val="003477B7"/>
    <w:rsid w:val="003526F5"/>
    <w:rsid w:val="003652DE"/>
    <w:rsid w:val="0037038A"/>
    <w:rsid w:val="003934E7"/>
    <w:rsid w:val="003F73B4"/>
    <w:rsid w:val="0042197B"/>
    <w:rsid w:val="0044311A"/>
    <w:rsid w:val="00445581"/>
    <w:rsid w:val="0046722B"/>
    <w:rsid w:val="00471929"/>
    <w:rsid w:val="00471DD3"/>
    <w:rsid w:val="00487B4F"/>
    <w:rsid w:val="00490756"/>
    <w:rsid w:val="00493FA5"/>
    <w:rsid w:val="00497A99"/>
    <w:rsid w:val="004A5282"/>
    <w:rsid w:val="004A60CA"/>
    <w:rsid w:val="004B2960"/>
    <w:rsid w:val="004C7516"/>
    <w:rsid w:val="004F223E"/>
    <w:rsid w:val="004F2A0B"/>
    <w:rsid w:val="00523D36"/>
    <w:rsid w:val="00533452"/>
    <w:rsid w:val="00540DD4"/>
    <w:rsid w:val="00544E45"/>
    <w:rsid w:val="00564656"/>
    <w:rsid w:val="0057357B"/>
    <w:rsid w:val="005824A0"/>
    <w:rsid w:val="00595670"/>
    <w:rsid w:val="005A3588"/>
    <w:rsid w:val="005A414A"/>
    <w:rsid w:val="005E0A0F"/>
    <w:rsid w:val="0060388A"/>
    <w:rsid w:val="006054FE"/>
    <w:rsid w:val="00617F69"/>
    <w:rsid w:val="0063043A"/>
    <w:rsid w:val="00652E45"/>
    <w:rsid w:val="00675967"/>
    <w:rsid w:val="00691F52"/>
    <w:rsid w:val="006A728C"/>
    <w:rsid w:val="006B2B17"/>
    <w:rsid w:val="006C53DA"/>
    <w:rsid w:val="006D635A"/>
    <w:rsid w:val="006E3571"/>
    <w:rsid w:val="006E4C8D"/>
    <w:rsid w:val="006E4D8B"/>
    <w:rsid w:val="006F233D"/>
    <w:rsid w:val="00704C39"/>
    <w:rsid w:val="007123B3"/>
    <w:rsid w:val="00715020"/>
    <w:rsid w:val="00741B23"/>
    <w:rsid w:val="00743072"/>
    <w:rsid w:val="00747C25"/>
    <w:rsid w:val="00775FAA"/>
    <w:rsid w:val="00791F22"/>
    <w:rsid w:val="00795C32"/>
    <w:rsid w:val="00797E35"/>
    <w:rsid w:val="007A6253"/>
    <w:rsid w:val="007A7148"/>
    <w:rsid w:val="007B6883"/>
    <w:rsid w:val="007D7AFE"/>
    <w:rsid w:val="007F3408"/>
    <w:rsid w:val="008121EE"/>
    <w:rsid w:val="00840CD9"/>
    <w:rsid w:val="00842BD6"/>
    <w:rsid w:val="0086070B"/>
    <w:rsid w:val="00865ABE"/>
    <w:rsid w:val="00867ED4"/>
    <w:rsid w:val="00880987"/>
    <w:rsid w:val="008A0878"/>
    <w:rsid w:val="008A1896"/>
    <w:rsid w:val="008B44FD"/>
    <w:rsid w:val="008D13F9"/>
    <w:rsid w:val="008D186F"/>
    <w:rsid w:val="008D4181"/>
    <w:rsid w:val="008D4435"/>
    <w:rsid w:val="008F512A"/>
    <w:rsid w:val="00925DDD"/>
    <w:rsid w:val="00932507"/>
    <w:rsid w:val="00946118"/>
    <w:rsid w:val="0096762B"/>
    <w:rsid w:val="00970B3B"/>
    <w:rsid w:val="00990339"/>
    <w:rsid w:val="00993074"/>
    <w:rsid w:val="009B7A67"/>
    <w:rsid w:val="009C0D14"/>
    <w:rsid w:val="009C3219"/>
    <w:rsid w:val="009F2BEE"/>
    <w:rsid w:val="009F3977"/>
    <w:rsid w:val="00A0024D"/>
    <w:rsid w:val="00A0052F"/>
    <w:rsid w:val="00A0351C"/>
    <w:rsid w:val="00A11345"/>
    <w:rsid w:val="00A27879"/>
    <w:rsid w:val="00A317CF"/>
    <w:rsid w:val="00A36856"/>
    <w:rsid w:val="00A4374C"/>
    <w:rsid w:val="00A55A11"/>
    <w:rsid w:val="00A93CBF"/>
    <w:rsid w:val="00A951C0"/>
    <w:rsid w:val="00AA09DF"/>
    <w:rsid w:val="00AB0141"/>
    <w:rsid w:val="00AC4887"/>
    <w:rsid w:val="00AC4AA0"/>
    <w:rsid w:val="00AC54C8"/>
    <w:rsid w:val="00AE650E"/>
    <w:rsid w:val="00AF66E0"/>
    <w:rsid w:val="00B12B8E"/>
    <w:rsid w:val="00B42B8A"/>
    <w:rsid w:val="00B47260"/>
    <w:rsid w:val="00B5025B"/>
    <w:rsid w:val="00B529DE"/>
    <w:rsid w:val="00B65890"/>
    <w:rsid w:val="00B8495C"/>
    <w:rsid w:val="00B86FCD"/>
    <w:rsid w:val="00B97059"/>
    <w:rsid w:val="00BA6762"/>
    <w:rsid w:val="00BB4E73"/>
    <w:rsid w:val="00BC6C82"/>
    <w:rsid w:val="00BE62BA"/>
    <w:rsid w:val="00BF1B29"/>
    <w:rsid w:val="00BF2A43"/>
    <w:rsid w:val="00C0604B"/>
    <w:rsid w:val="00C1222B"/>
    <w:rsid w:val="00C31688"/>
    <w:rsid w:val="00C34543"/>
    <w:rsid w:val="00C34D08"/>
    <w:rsid w:val="00C426BC"/>
    <w:rsid w:val="00C459BE"/>
    <w:rsid w:val="00C630DC"/>
    <w:rsid w:val="00C66D8C"/>
    <w:rsid w:val="00CA6447"/>
    <w:rsid w:val="00CE1CC7"/>
    <w:rsid w:val="00CE65C2"/>
    <w:rsid w:val="00D100D3"/>
    <w:rsid w:val="00D13DCB"/>
    <w:rsid w:val="00D201AD"/>
    <w:rsid w:val="00D25801"/>
    <w:rsid w:val="00D37A50"/>
    <w:rsid w:val="00D46148"/>
    <w:rsid w:val="00D4710A"/>
    <w:rsid w:val="00D50A81"/>
    <w:rsid w:val="00D560D6"/>
    <w:rsid w:val="00D631C4"/>
    <w:rsid w:val="00D74D55"/>
    <w:rsid w:val="00D76201"/>
    <w:rsid w:val="00D777E1"/>
    <w:rsid w:val="00D83B6F"/>
    <w:rsid w:val="00D87F80"/>
    <w:rsid w:val="00D94580"/>
    <w:rsid w:val="00DA2695"/>
    <w:rsid w:val="00DA3AE7"/>
    <w:rsid w:val="00DB1CB6"/>
    <w:rsid w:val="00DD10BB"/>
    <w:rsid w:val="00E158F3"/>
    <w:rsid w:val="00E25EB7"/>
    <w:rsid w:val="00E52E93"/>
    <w:rsid w:val="00E53C2C"/>
    <w:rsid w:val="00E57EEE"/>
    <w:rsid w:val="00E71B9A"/>
    <w:rsid w:val="00E74719"/>
    <w:rsid w:val="00E87AA6"/>
    <w:rsid w:val="00EA00D6"/>
    <w:rsid w:val="00EA432A"/>
    <w:rsid w:val="00EB07B0"/>
    <w:rsid w:val="00EB274B"/>
    <w:rsid w:val="00EB5C89"/>
    <w:rsid w:val="00EB7253"/>
    <w:rsid w:val="00EC4D68"/>
    <w:rsid w:val="00ED4101"/>
    <w:rsid w:val="00ED56E1"/>
    <w:rsid w:val="00EE66F3"/>
    <w:rsid w:val="00EF45DE"/>
    <w:rsid w:val="00EF4DAE"/>
    <w:rsid w:val="00F0169A"/>
    <w:rsid w:val="00F041D2"/>
    <w:rsid w:val="00F1183B"/>
    <w:rsid w:val="00F11C54"/>
    <w:rsid w:val="00F1234D"/>
    <w:rsid w:val="00F1447C"/>
    <w:rsid w:val="00F22088"/>
    <w:rsid w:val="00F31D24"/>
    <w:rsid w:val="00F31EE7"/>
    <w:rsid w:val="00F32D88"/>
    <w:rsid w:val="00F433A2"/>
    <w:rsid w:val="00F508E6"/>
    <w:rsid w:val="00F6163C"/>
    <w:rsid w:val="00F6608F"/>
    <w:rsid w:val="00F732E4"/>
    <w:rsid w:val="00F92085"/>
    <w:rsid w:val="00F92ACC"/>
    <w:rsid w:val="00F9625B"/>
    <w:rsid w:val="00FB0757"/>
    <w:rsid w:val="00FB490D"/>
    <w:rsid w:val="00FD5883"/>
    <w:rsid w:val="00FE2365"/>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C4CE"/>
  <w15:chartTrackingRefBased/>
  <w15:docId w15:val="{540C0AB9-0658-4B64-A2FF-0AC3D7BD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490756"/>
    <w:rPr>
      <w:sz w:val="16"/>
      <w:szCs w:val="16"/>
    </w:rPr>
  </w:style>
  <w:style w:type="paragraph" w:styleId="CommentText">
    <w:name w:val="annotation text"/>
    <w:basedOn w:val="Normal"/>
    <w:link w:val="CommentTextChar"/>
    <w:unhideWhenUsed/>
    <w:rsid w:val="00490756"/>
    <w:rPr>
      <w:sz w:val="20"/>
      <w:szCs w:val="20"/>
    </w:rPr>
  </w:style>
  <w:style w:type="character" w:customStyle="1" w:styleId="CommentTextChar">
    <w:name w:val="Comment Text Char"/>
    <w:link w:val="CommentText"/>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595670"/>
    <w:rPr>
      <w:color w:val="0000FF"/>
      <w:u w:val="single"/>
    </w:rPr>
  </w:style>
  <w:style w:type="character" w:styleId="FollowedHyperlink">
    <w:name w:val="FollowedHyperlink"/>
    <w:uiPriority w:val="99"/>
    <w:semiHidden/>
    <w:unhideWhenUsed/>
    <w:rsid w:val="00493FA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47631">
      <w:bodyDiv w:val="1"/>
      <w:marLeft w:val="0"/>
      <w:marRight w:val="0"/>
      <w:marTop w:val="0"/>
      <w:marBottom w:val="0"/>
      <w:divBdr>
        <w:top w:val="none" w:sz="0" w:space="0" w:color="auto"/>
        <w:left w:val="none" w:sz="0" w:space="0" w:color="auto"/>
        <w:bottom w:val="none" w:sz="0" w:space="0" w:color="auto"/>
        <w:right w:val="none" w:sz="0" w:space="0" w:color="auto"/>
      </w:divBdr>
      <w:divsChild>
        <w:div w:id="1242177478">
          <w:marLeft w:val="0"/>
          <w:marRight w:val="0"/>
          <w:marTop w:val="0"/>
          <w:marBottom w:val="0"/>
          <w:divBdr>
            <w:top w:val="none" w:sz="0" w:space="0" w:color="auto"/>
            <w:left w:val="none" w:sz="0" w:space="0" w:color="auto"/>
            <w:bottom w:val="none" w:sz="0" w:space="0" w:color="auto"/>
            <w:right w:val="none" w:sz="0" w:space="0" w:color="auto"/>
          </w:divBdr>
          <w:divsChild>
            <w:div w:id="1329019773">
              <w:marLeft w:val="0"/>
              <w:marRight w:val="0"/>
              <w:marTop w:val="0"/>
              <w:marBottom w:val="0"/>
              <w:divBdr>
                <w:top w:val="none" w:sz="0" w:space="0" w:color="auto"/>
                <w:left w:val="none" w:sz="0" w:space="0" w:color="auto"/>
                <w:bottom w:val="none" w:sz="0" w:space="0" w:color="auto"/>
                <w:right w:val="none" w:sz="0" w:space="0" w:color="auto"/>
              </w:divBdr>
              <w:divsChild>
                <w:div w:id="2066025898">
                  <w:marLeft w:val="0"/>
                  <w:marRight w:val="0"/>
                  <w:marTop w:val="0"/>
                  <w:marBottom w:val="0"/>
                  <w:divBdr>
                    <w:top w:val="none" w:sz="0" w:space="0" w:color="auto"/>
                    <w:left w:val="none" w:sz="0" w:space="0" w:color="auto"/>
                    <w:bottom w:val="none" w:sz="0" w:space="0" w:color="auto"/>
                    <w:right w:val="none" w:sz="0" w:space="0" w:color="auto"/>
                  </w:divBdr>
                  <w:divsChild>
                    <w:div w:id="1664317512">
                      <w:marLeft w:val="0"/>
                      <w:marRight w:val="0"/>
                      <w:marTop w:val="0"/>
                      <w:marBottom w:val="0"/>
                      <w:divBdr>
                        <w:top w:val="none" w:sz="0" w:space="0" w:color="auto"/>
                        <w:left w:val="none" w:sz="0" w:space="0" w:color="auto"/>
                        <w:bottom w:val="single" w:sz="6" w:space="0" w:color="FFFFFF"/>
                        <w:right w:val="none" w:sz="0" w:space="0" w:color="auto"/>
                      </w:divBdr>
                      <w:divsChild>
                        <w:div w:id="669065908">
                          <w:marLeft w:val="330"/>
                          <w:marRight w:val="330"/>
                          <w:marTop w:val="0"/>
                          <w:marBottom w:val="0"/>
                          <w:divBdr>
                            <w:top w:val="none" w:sz="0" w:space="0" w:color="auto"/>
                            <w:left w:val="none" w:sz="0" w:space="0" w:color="auto"/>
                            <w:bottom w:val="none" w:sz="0" w:space="0" w:color="auto"/>
                            <w:right w:val="none" w:sz="0" w:space="0" w:color="auto"/>
                          </w:divBdr>
                          <w:divsChild>
                            <w:div w:id="405495268">
                              <w:marLeft w:val="0"/>
                              <w:marRight w:val="0"/>
                              <w:marTop w:val="0"/>
                              <w:marBottom w:val="0"/>
                              <w:divBdr>
                                <w:top w:val="none" w:sz="0" w:space="0" w:color="auto"/>
                                <w:left w:val="none" w:sz="0" w:space="0" w:color="auto"/>
                                <w:bottom w:val="none" w:sz="0" w:space="0" w:color="auto"/>
                                <w:right w:val="none" w:sz="0" w:space="0" w:color="auto"/>
                              </w:divBdr>
                              <w:divsChild>
                                <w:div w:id="1383366158">
                                  <w:marLeft w:val="0"/>
                                  <w:marRight w:val="0"/>
                                  <w:marTop w:val="0"/>
                                  <w:marBottom w:val="0"/>
                                  <w:divBdr>
                                    <w:top w:val="none" w:sz="0" w:space="0" w:color="auto"/>
                                    <w:left w:val="none" w:sz="0" w:space="0" w:color="auto"/>
                                    <w:bottom w:val="none" w:sz="0" w:space="0" w:color="auto"/>
                                    <w:right w:val="none" w:sz="0" w:space="0" w:color="auto"/>
                                  </w:divBdr>
                                  <w:divsChild>
                                    <w:div w:id="1170944362">
                                      <w:marLeft w:val="0"/>
                                      <w:marRight w:val="0"/>
                                      <w:marTop w:val="0"/>
                                      <w:marBottom w:val="0"/>
                                      <w:divBdr>
                                        <w:top w:val="single" w:sz="2" w:space="0" w:color="000000"/>
                                        <w:left w:val="single" w:sz="2" w:space="0" w:color="000000"/>
                                        <w:bottom w:val="single" w:sz="2" w:space="0" w:color="000000"/>
                                        <w:right w:val="single" w:sz="2" w:space="0" w:color="000000"/>
                                      </w:divBdr>
                                      <w:divsChild>
                                        <w:div w:id="18703729">
                                          <w:marLeft w:val="0"/>
                                          <w:marRight w:val="0"/>
                                          <w:marTop w:val="0"/>
                                          <w:marBottom w:val="0"/>
                                          <w:divBdr>
                                            <w:top w:val="none" w:sz="0" w:space="0" w:color="auto"/>
                                            <w:left w:val="none" w:sz="0" w:space="0" w:color="auto"/>
                                            <w:bottom w:val="none" w:sz="0" w:space="0" w:color="auto"/>
                                            <w:right w:val="none" w:sz="0" w:space="0" w:color="auto"/>
                                          </w:divBdr>
                                          <w:divsChild>
                                            <w:div w:id="1964187867">
                                              <w:marLeft w:val="0"/>
                                              <w:marRight w:val="0"/>
                                              <w:marTop w:val="0"/>
                                              <w:marBottom w:val="0"/>
                                              <w:divBdr>
                                                <w:top w:val="none" w:sz="0" w:space="0" w:color="auto"/>
                                                <w:left w:val="none" w:sz="0" w:space="0" w:color="auto"/>
                                                <w:bottom w:val="none" w:sz="0" w:space="0" w:color="auto"/>
                                                <w:right w:val="none" w:sz="0" w:space="0" w:color="auto"/>
                                              </w:divBdr>
                                              <w:divsChild>
                                                <w:div w:id="1370959788">
                                                  <w:marLeft w:val="0"/>
                                                  <w:marRight w:val="0"/>
                                                  <w:marTop w:val="0"/>
                                                  <w:marBottom w:val="0"/>
                                                  <w:divBdr>
                                                    <w:top w:val="none" w:sz="0" w:space="0" w:color="auto"/>
                                                    <w:left w:val="none" w:sz="0" w:space="0" w:color="auto"/>
                                                    <w:bottom w:val="none" w:sz="0" w:space="0" w:color="auto"/>
                                                    <w:right w:val="none" w:sz="0" w:space="0" w:color="auto"/>
                                                  </w:divBdr>
                                                  <w:divsChild>
                                                    <w:div w:id="1711761684">
                                                      <w:marLeft w:val="0"/>
                                                      <w:marRight w:val="0"/>
                                                      <w:marTop w:val="0"/>
                                                      <w:marBottom w:val="0"/>
                                                      <w:divBdr>
                                                        <w:top w:val="none" w:sz="0" w:space="0" w:color="auto"/>
                                                        <w:left w:val="none" w:sz="0" w:space="0" w:color="auto"/>
                                                        <w:bottom w:val="none" w:sz="0" w:space="0" w:color="auto"/>
                                                        <w:right w:val="none" w:sz="0" w:space="0" w:color="auto"/>
                                                      </w:divBdr>
                                                      <w:divsChild>
                                                        <w:div w:id="1950232885">
                                                          <w:marLeft w:val="0"/>
                                                          <w:marRight w:val="0"/>
                                                          <w:marTop w:val="0"/>
                                                          <w:marBottom w:val="0"/>
                                                          <w:divBdr>
                                                            <w:top w:val="none" w:sz="0" w:space="0" w:color="auto"/>
                                                            <w:left w:val="none" w:sz="0" w:space="0" w:color="auto"/>
                                                            <w:bottom w:val="none" w:sz="0" w:space="0" w:color="auto"/>
                                                            <w:right w:val="none" w:sz="0" w:space="0" w:color="auto"/>
                                                          </w:divBdr>
                                                          <w:divsChild>
                                                            <w:div w:id="642388970">
                                                              <w:marLeft w:val="0"/>
                                                              <w:marRight w:val="0"/>
                                                              <w:marTop w:val="0"/>
                                                              <w:marBottom w:val="0"/>
                                                              <w:divBdr>
                                                                <w:top w:val="none" w:sz="0" w:space="0" w:color="auto"/>
                                                                <w:left w:val="none" w:sz="0" w:space="0" w:color="auto"/>
                                                                <w:bottom w:val="none" w:sz="0" w:space="0" w:color="auto"/>
                                                                <w:right w:val="none" w:sz="0" w:space="0" w:color="auto"/>
                                                              </w:divBdr>
                                                            </w:div>
                                                            <w:div w:id="78650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1094876">
      <w:bodyDiv w:val="1"/>
      <w:marLeft w:val="0"/>
      <w:marRight w:val="0"/>
      <w:marTop w:val="0"/>
      <w:marBottom w:val="0"/>
      <w:divBdr>
        <w:top w:val="none" w:sz="0" w:space="0" w:color="auto"/>
        <w:left w:val="none" w:sz="0" w:space="0" w:color="auto"/>
        <w:bottom w:val="none" w:sz="0" w:space="0" w:color="auto"/>
        <w:right w:val="none" w:sz="0" w:space="0" w:color="auto"/>
      </w:divBdr>
      <w:divsChild>
        <w:div w:id="2138064743">
          <w:marLeft w:val="0"/>
          <w:marRight w:val="0"/>
          <w:marTop w:val="0"/>
          <w:marBottom w:val="0"/>
          <w:divBdr>
            <w:top w:val="none" w:sz="0" w:space="0" w:color="auto"/>
            <w:left w:val="none" w:sz="0" w:space="0" w:color="auto"/>
            <w:bottom w:val="none" w:sz="0" w:space="0" w:color="auto"/>
            <w:right w:val="none" w:sz="0" w:space="0" w:color="auto"/>
          </w:divBdr>
          <w:divsChild>
            <w:div w:id="317657960">
              <w:marLeft w:val="0"/>
              <w:marRight w:val="0"/>
              <w:marTop w:val="0"/>
              <w:marBottom w:val="0"/>
              <w:divBdr>
                <w:top w:val="none" w:sz="0" w:space="0" w:color="auto"/>
                <w:left w:val="none" w:sz="0" w:space="0" w:color="auto"/>
                <w:bottom w:val="none" w:sz="0" w:space="0" w:color="auto"/>
                <w:right w:val="none" w:sz="0" w:space="0" w:color="auto"/>
              </w:divBdr>
              <w:divsChild>
                <w:div w:id="200362466">
                  <w:marLeft w:val="0"/>
                  <w:marRight w:val="0"/>
                  <w:marTop w:val="0"/>
                  <w:marBottom w:val="0"/>
                  <w:divBdr>
                    <w:top w:val="none" w:sz="0" w:space="0" w:color="auto"/>
                    <w:left w:val="none" w:sz="0" w:space="0" w:color="auto"/>
                    <w:bottom w:val="none" w:sz="0" w:space="0" w:color="auto"/>
                    <w:right w:val="none" w:sz="0" w:space="0" w:color="auto"/>
                  </w:divBdr>
                  <w:divsChild>
                    <w:div w:id="337466975">
                      <w:marLeft w:val="0"/>
                      <w:marRight w:val="0"/>
                      <w:marTop w:val="0"/>
                      <w:marBottom w:val="0"/>
                      <w:divBdr>
                        <w:top w:val="none" w:sz="0" w:space="0" w:color="auto"/>
                        <w:left w:val="none" w:sz="0" w:space="0" w:color="auto"/>
                        <w:bottom w:val="single" w:sz="6" w:space="0" w:color="FFFFFF"/>
                        <w:right w:val="none" w:sz="0" w:space="0" w:color="auto"/>
                      </w:divBdr>
                      <w:divsChild>
                        <w:div w:id="521014353">
                          <w:marLeft w:val="330"/>
                          <w:marRight w:val="330"/>
                          <w:marTop w:val="0"/>
                          <w:marBottom w:val="0"/>
                          <w:divBdr>
                            <w:top w:val="none" w:sz="0" w:space="0" w:color="auto"/>
                            <w:left w:val="none" w:sz="0" w:space="0" w:color="auto"/>
                            <w:bottom w:val="none" w:sz="0" w:space="0" w:color="auto"/>
                            <w:right w:val="none" w:sz="0" w:space="0" w:color="auto"/>
                          </w:divBdr>
                          <w:divsChild>
                            <w:div w:id="1179850998">
                              <w:marLeft w:val="0"/>
                              <w:marRight w:val="0"/>
                              <w:marTop w:val="0"/>
                              <w:marBottom w:val="0"/>
                              <w:divBdr>
                                <w:top w:val="none" w:sz="0" w:space="0" w:color="auto"/>
                                <w:left w:val="none" w:sz="0" w:space="0" w:color="auto"/>
                                <w:bottom w:val="none" w:sz="0" w:space="0" w:color="auto"/>
                                <w:right w:val="none" w:sz="0" w:space="0" w:color="auto"/>
                              </w:divBdr>
                              <w:divsChild>
                                <w:div w:id="90320107">
                                  <w:marLeft w:val="0"/>
                                  <w:marRight w:val="0"/>
                                  <w:marTop w:val="0"/>
                                  <w:marBottom w:val="0"/>
                                  <w:divBdr>
                                    <w:top w:val="none" w:sz="0" w:space="0" w:color="auto"/>
                                    <w:left w:val="none" w:sz="0" w:space="0" w:color="auto"/>
                                    <w:bottom w:val="none" w:sz="0" w:space="0" w:color="auto"/>
                                    <w:right w:val="none" w:sz="0" w:space="0" w:color="auto"/>
                                  </w:divBdr>
                                  <w:divsChild>
                                    <w:div w:id="409624579">
                                      <w:marLeft w:val="0"/>
                                      <w:marRight w:val="0"/>
                                      <w:marTop w:val="0"/>
                                      <w:marBottom w:val="0"/>
                                      <w:divBdr>
                                        <w:top w:val="single" w:sz="2" w:space="0" w:color="000000"/>
                                        <w:left w:val="single" w:sz="2" w:space="0" w:color="000000"/>
                                        <w:bottom w:val="single" w:sz="2" w:space="0" w:color="000000"/>
                                        <w:right w:val="single" w:sz="2" w:space="0" w:color="000000"/>
                                      </w:divBdr>
                                      <w:divsChild>
                                        <w:div w:id="1478381911">
                                          <w:marLeft w:val="0"/>
                                          <w:marRight w:val="0"/>
                                          <w:marTop w:val="0"/>
                                          <w:marBottom w:val="0"/>
                                          <w:divBdr>
                                            <w:top w:val="none" w:sz="0" w:space="0" w:color="auto"/>
                                            <w:left w:val="none" w:sz="0" w:space="0" w:color="auto"/>
                                            <w:bottom w:val="none" w:sz="0" w:space="0" w:color="auto"/>
                                            <w:right w:val="none" w:sz="0" w:space="0" w:color="auto"/>
                                          </w:divBdr>
                                          <w:divsChild>
                                            <w:div w:id="377898231">
                                              <w:marLeft w:val="0"/>
                                              <w:marRight w:val="0"/>
                                              <w:marTop w:val="0"/>
                                              <w:marBottom w:val="0"/>
                                              <w:divBdr>
                                                <w:top w:val="none" w:sz="0" w:space="0" w:color="auto"/>
                                                <w:left w:val="none" w:sz="0" w:space="0" w:color="auto"/>
                                                <w:bottom w:val="none" w:sz="0" w:space="0" w:color="auto"/>
                                                <w:right w:val="none" w:sz="0" w:space="0" w:color="auto"/>
                                              </w:divBdr>
                                              <w:divsChild>
                                                <w:div w:id="856844372">
                                                  <w:marLeft w:val="0"/>
                                                  <w:marRight w:val="0"/>
                                                  <w:marTop w:val="0"/>
                                                  <w:marBottom w:val="0"/>
                                                  <w:divBdr>
                                                    <w:top w:val="none" w:sz="0" w:space="0" w:color="auto"/>
                                                    <w:left w:val="none" w:sz="0" w:space="0" w:color="auto"/>
                                                    <w:bottom w:val="none" w:sz="0" w:space="0" w:color="auto"/>
                                                    <w:right w:val="none" w:sz="0" w:space="0" w:color="auto"/>
                                                  </w:divBdr>
                                                  <w:divsChild>
                                                    <w:div w:id="1602714884">
                                                      <w:marLeft w:val="0"/>
                                                      <w:marRight w:val="0"/>
                                                      <w:marTop w:val="0"/>
                                                      <w:marBottom w:val="0"/>
                                                      <w:divBdr>
                                                        <w:top w:val="none" w:sz="0" w:space="0" w:color="auto"/>
                                                        <w:left w:val="none" w:sz="0" w:space="0" w:color="auto"/>
                                                        <w:bottom w:val="none" w:sz="0" w:space="0" w:color="auto"/>
                                                        <w:right w:val="none" w:sz="0" w:space="0" w:color="auto"/>
                                                      </w:divBdr>
                                                      <w:divsChild>
                                                        <w:div w:id="1833373379">
                                                          <w:marLeft w:val="0"/>
                                                          <w:marRight w:val="0"/>
                                                          <w:marTop w:val="0"/>
                                                          <w:marBottom w:val="0"/>
                                                          <w:divBdr>
                                                            <w:top w:val="none" w:sz="0" w:space="0" w:color="auto"/>
                                                            <w:left w:val="none" w:sz="0" w:space="0" w:color="auto"/>
                                                            <w:bottom w:val="none" w:sz="0" w:space="0" w:color="auto"/>
                                                            <w:right w:val="none" w:sz="0" w:space="0" w:color="auto"/>
                                                          </w:divBdr>
                                                          <w:divsChild>
                                                            <w:div w:id="830608508">
                                                              <w:marLeft w:val="0"/>
                                                              <w:marRight w:val="0"/>
                                                              <w:marTop w:val="0"/>
                                                              <w:marBottom w:val="0"/>
                                                              <w:divBdr>
                                                                <w:top w:val="none" w:sz="0" w:space="0" w:color="auto"/>
                                                                <w:left w:val="none" w:sz="0" w:space="0" w:color="auto"/>
                                                                <w:bottom w:val="none" w:sz="0" w:space="0" w:color="auto"/>
                                                                <w:right w:val="none" w:sz="0" w:space="0" w:color="auto"/>
                                                              </w:divBdr>
                                                            </w:div>
                                                            <w:div w:id="15269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pcld.defense.gov/Privacy/SORNsIndex/DOD-wide-SORN-Article-View/Article/570625/m01040-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dpcld.defense.gov/Privacy/SORNsIndex/DOD-wide-SORN-Article-View/Article/570195/t7344/" TargetMode="External"/><Relationship Id="rId17" Type="http://schemas.openxmlformats.org/officeDocument/2006/relationships/hyperlink" Target="https://www.dol.gov/general/topic/wages/minimumwage" TargetMode="External"/><Relationship Id="rId2" Type="http://schemas.openxmlformats.org/officeDocument/2006/relationships/customXml" Target="../customXml/item2.xml"/><Relationship Id="rId16" Type="http://schemas.openxmlformats.org/officeDocument/2006/relationships/hyperlink" Target="https://www.dfas.mil/foia/privacyimpactassessment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pcld.defense.gov/Privacy/SORNsIndex/DOD-wide-SORN-Article-View/Article/570203/t790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pcld.defense.gov/Privacy/SORNsIndex/DOD-wide-SORN-Article-View/Article/1099368/t720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81E48C-D4D3-478D-B940-2DF62F936F8C}">
  <ds:schemaRefs>
    <ds:schemaRef ds:uri="http://schemas.microsoft.com/office/2006/metadata/longProperties"/>
  </ds:schemaRefs>
</ds:datastoreItem>
</file>

<file path=customXml/itemProps2.xml><?xml version="1.0" encoding="utf-8"?>
<ds:datastoreItem xmlns:ds="http://schemas.openxmlformats.org/officeDocument/2006/customXml" ds:itemID="{819B436C-D868-490F-9809-8D54F4806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B6671-0117-4942-9880-9432B7D75ABF}">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4f06cbb4-5319-44a1-b73c-03442379dfaa"/>
    <ds:schemaRef ds:uri="http://purl.org/dc/elements/1.1/"/>
    <ds:schemaRef ds:uri="http://schemas.microsoft.com/office/2006/metadata/properties"/>
    <ds:schemaRef ds:uri="456AF0B4-47B6-441D-9D5F-F64341D14F81"/>
    <ds:schemaRef ds:uri="http://www.w3.org/XML/1998/namespace"/>
  </ds:schemaRefs>
</ds:datastoreItem>
</file>

<file path=customXml/itemProps4.xml><?xml version="1.0" encoding="utf-8"?>
<ds:datastoreItem xmlns:ds="http://schemas.openxmlformats.org/officeDocument/2006/customXml" ds:itemID="{7349D4EF-ACE4-41B6-ABE5-11B66A11013D}">
  <ds:schemaRefs>
    <ds:schemaRef ds:uri="http://schemas.microsoft.com/sharepoint/v3/contenttype/forms"/>
  </ds:schemaRefs>
</ds:datastoreItem>
</file>

<file path=customXml/itemProps5.xml><?xml version="1.0" encoding="utf-8"?>
<ds:datastoreItem xmlns:ds="http://schemas.openxmlformats.org/officeDocument/2006/customXml" ds:itemID="{A5849C9C-CA7E-4B32-838A-386C02B2A0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DD 397 Supporting Statement</vt:lpstr>
    </vt:vector>
  </TitlesOfParts>
  <Company>WHS</Company>
  <LinksUpToDate>false</LinksUpToDate>
  <CharactersWithSpaces>12635</CharactersWithSpaces>
  <SharedDoc>false</SharedDoc>
  <HLinks>
    <vt:vector size="60" baseType="variant">
      <vt:variant>
        <vt:i4>4063263</vt:i4>
      </vt:variant>
      <vt:variant>
        <vt:i4>27</vt:i4>
      </vt:variant>
      <vt:variant>
        <vt:i4>0</vt:i4>
      </vt:variant>
      <vt:variant>
        <vt:i4>5</vt:i4>
      </vt:variant>
      <vt:variant>
        <vt:lpwstr>https://www.opm.gov/policy-data-oversight/pay-leave/salaries-wages/salary-tables/pdf/2017/GS_h.pdf</vt:lpwstr>
      </vt:variant>
      <vt:variant>
        <vt:lpwstr/>
      </vt:variant>
      <vt:variant>
        <vt:i4>6291496</vt:i4>
      </vt:variant>
      <vt:variant>
        <vt:i4>24</vt:i4>
      </vt:variant>
      <vt:variant>
        <vt:i4>0</vt:i4>
      </vt:variant>
      <vt:variant>
        <vt:i4>5</vt:i4>
      </vt:variant>
      <vt:variant>
        <vt:lpwstr>https://www.dol.gov/general/topic/wages/minimumwage</vt:lpwstr>
      </vt:variant>
      <vt:variant>
        <vt:lpwstr/>
      </vt:variant>
      <vt:variant>
        <vt:i4>5832724</vt:i4>
      </vt:variant>
      <vt:variant>
        <vt:i4>21</vt:i4>
      </vt:variant>
      <vt:variant>
        <vt:i4>0</vt:i4>
      </vt:variant>
      <vt:variant>
        <vt:i4>5</vt:i4>
      </vt:variant>
      <vt:variant>
        <vt:lpwstr>http://www.doncio.navy.mil/uploads/Summary_USMC_TFDW_PIA_11-29-2011.pdf</vt:lpwstr>
      </vt:variant>
      <vt:variant>
        <vt:lpwstr/>
      </vt:variant>
      <vt:variant>
        <vt:i4>7667828</vt:i4>
      </vt:variant>
      <vt:variant>
        <vt:i4>18</vt:i4>
      </vt:variant>
      <vt:variant>
        <vt:i4>0</vt:i4>
      </vt:variant>
      <vt:variant>
        <vt:i4>5</vt:i4>
      </vt:variant>
      <vt:variant>
        <vt:lpwstr>https://www.dfas.mil/foia/privacyimpactassessments.html</vt:lpwstr>
      </vt:variant>
      <vt:variant>
        <vt:lpwstr/>
      </vt:variant>
      <vt:variant>
        <vt:i4>31</vt:i4>
      </vt:variant>
      <vt:variant>
        <vt:i4>15</vt:i4>
      </vt:variant>
      <vt:variant>
        <vt:i4>0</vt:i4>
      </vt:variant>
      <vt:variant>
        <vt:i4>5</vt:i4>
      </vt:variant>
      <vt:variant>
        <vt:lpwstr>http://dpcld.defense.gov/Privacy/SORNsIndex/DOD-wide-SORN-Article-View/Article/570203/t7906/</vt:lpwstr>
      </vt:variant>
      <vt:variant>
        <vt:lpwstr/>
      </vt:variant>
      <vt:variant>
        <vt:i4>7143463</vt:i4>
      </vt:variant>
      <vt:variant>
        <vt:i4>12</vt:i4>
      </vt:variant>
      <vt:variant>
        <vt:i4>0</vt:i4>
      </vt:variant>
      <vt:variant>
        <vt:i4>5</vt:i4>
      </vt:variant>
      <vt:variant>
        <vt:lpwstr>http://dpcld.defense.gov/Privacy/SORNsIndex/DOD-wide-SORN-Article-View/Article/1099368/t7205b/</vt:lpwstr>
      </vt:variant>
      <vt:variant>
        <vt:lpwstr/>
      </vt:variant>
      <vt:variant>
        <vt:i4>2687011</vt:i4>
      </vt:variant>
      <vt:variant>
        <vt:i4>9</vt:i4>
      </vt:variant>
      <vt:variant>
        <vt:i4>0</vt:i4>
      </vt:variant>
      <vt:variant>
        <vt:i4>5</vt:i4>
      </vt:variant>
      <vt:variant>
        <vt:lpwstr>http://dpcld.defense.gov/Privacy/SORNsIndex/DOD-wide-SORN-Article-View/Article/570625/m01040-3/</vt:lpwstr>
      </vt:variant>
      <vt:variant>
        <vt:lpwstr/>
      </vt:variant>
      <vt:variant>
        <vt:i4>851986</vt:i4>
      </vt:variant>
      <vt:variant>
        <vt:i4>6</vt:i4>
      </vt:variant>
      <vt:variant>
        <vt:i4>0</vt:i4>
      </vt:variant>
      <vt:variant>
        <vt:i4>5</vt:i4>
      </vt:variant>
      <vt:variant>
        <vt:lpwstr>http://dpcld.defense.gov/Privacy/SORNsIndex/DOD-wide-SORN-Article-View/Article/570195/t7344/</vt:lpwstr>
      </vt:variant>
      <vt:variant>
        <vt:lpwstr/>
      </vt:variant>
      <vt:variant>
        <vt:i4>851986</vt:i4>
      </vt:variant>
      <vt:variant>
        <vt:i4>3</vt:i4>
      </vt:variant>
      <vt:variant>
        <vt:i4>0</vt:i4>
      </vt:variant>
      <vt:variant>
        <vt:i4>5</vt:i4>
      </vt:variant>
      <vt:variant>
        <vt:lpwstr>http://dpcld.defense.gov/Privacy/SORNsIndex/DOD-wide-SORN-Article-View/Article/570191/t7340/</vt:lpwstr>
      </vt:variant>
      <vt:variant>
        <vt:lpwstr/>
      </vt:variant>
      <vt:variant>
        <vt:i4>6488168</vt:i4>
      </vt:variant>
      <vt:variant>
        <vt:i4>0</vt:i4>
      </vt:variant>
      <vt:variant>
        <vt:i4>0</vt:i4>
      </vt:variant>
      <vt:variant>
        <vt:i4>5</vt:i4>
      </vt:variant>
      <vt:variant>
        <vt:lpwstr>http://www.dtic.mil/whs/directives/forms/index.htm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397 Supporting Statement</dc:title>
  <dc:subject/>
  <dc:creator>Patricia Toppings</dc:creator>
  <cp:keywords/>
  <cp:lastModifiedBy>Starks, D Kira CTR (USA)</cp:lastModifiedBy>
  <cp:revision>3</cp:revision>
  <cp:lastPrinted>2017-02-16T15:29:00Z</cp:lastPrinted>
  <dcterms:created xsi:type="dcterms:W3CDTF">2021-05-27T16:05:00Z</dcterms:created>
  <dcterms:modified xsi:type="dcterms:W3CDTF">2021-05-27T16:47:00Z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TH3QXZ4CCXAT-18-2015</vt:lpwstr>
  </property>
  <property fmtid="{D5CDD505-2E9C-101B-9397-08002B2CF9AE}" pid="3" name="_dlc_DocIdItemGuid">
    <vt:lpwstr>1138b5c3-33cb-4a97-a3b1-d9e736a162e0</vt:lpwstr>
  </property>
  <property fmtid="{D5CDD505-2E9C-101B-9397-08002B2CF9AE}" pid="4" name="_dlc_DocIdUrl">
    <vt:lpwstr>https://eitsdext.osd.mil/sites/dodiic/_layouts/DocIdRedir.aspx?ID=TH3QXZ4CCXAT-18-2015, TH3QXZ4CCXAT-18-2015</vt:lpwstr>
  </property>
</Properties>
</file>